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28239" w14:textId="77777777" w:rsidR="009F6DD8" w:rsidRPr="00BF0C0B" w:rsidRDefault="009F6DD8" w:rsidP="00BF0C0B">
      <w:pPr>
        <w:pStyle w:val="Heading1"/>
        <w:ind w:left="0"/>
        <w:jc w:val="center"/>
        <w:rPr>
          <w:rFonts w:ascii="Times New Roman" w:hAnsi="Times New Roman"/>
          <w:noProof/>
          <w:sz w:val="24"/>
        </w:rPr>
      </w:pPr>
      <w:r>
        <w:rPr>
          <w:rFonts w:ascii="Times New Roman" w:hAnsi="Times New Roman"/>
          <w:sz w:val="24"/>
        </w:rPr>
        <w:t>6. PIELIKUMS</w:t>
      </w:r>
    </w:p>
    <w:p w14:paraId="12FA8526" w14:textId="77777777" w:rsidR="009F6DD8" w:rsidRPr="00BF0C0B" w:rsidRDefault="009F6DD8" w:rsidP="00BF0C0B">
      <w:pPr>
        <w:jc w:val="center"/>
        <w:rPr>
          <w:rFonts w:ascii="Times New Roman" w:eastAsia="Arial" w:hAnsi="Times New Roman" w:cs="Arial"/>
          <w:b/>
          <w:bCs/>
          <w:noProof/>
          <w:sz w:val="24"/>
          <w:szCs w:val="20"/>
        </w:rPr>
      </w:pPr>
    </w:p>
    <w:p w14:paraId="2FD2BE60" w14:textId="77777777" w:rsidR="009F6DD8" w:rsidRPr="00BF0C0B" w:rsidRDefault="009F6DD8" w:rsidP="00BF0C0B">
      <w:pPr>
        <w:jc w:val="center"/>
        <w:rPr>
          <w:rFonts w:ascii="Times New Roman" w:hAnsi="Times New Roman"/>
          <w:b/>
          <w:noProof/>
          <w:sz w:val="24"/>
        </w:rPr>
      </w:pPr>
      <w:r>
        <w:rPr>
          <w:rFonts w:ascii="Times New Roman" w:hAnsi="Times New Roman"/>
          <w:b/>
          <w:sz w:val="24"/>
        </w:rPr>
        <w:t>REZOLŪCIJA MEPC.301(72)</w:t>
      </w:r>
    </w:p>
    <w:p w14:paraId="42DE2BDC" w14:textId="77777777" w:rsidR="009F6DD8" w:rsidRPr="00BF0C0B" w:rsidRDefault="009F6DD8" w:rsidP="00BF0C0B">
      <w:pPr>
        <w:jc w:val="center"/>
        <w:rPr>
          <w:rFonts w:ascii="Times New Roman" w:hAnsi="Times New Roman"/>
          <w:b/>
          <w:noProof/>
          <w:sz w:val="24"/>
        </w:rPr>
      </w:pPr>
      <w:r>
        <w:rPr>
          <w:rFonts w:ascii="Times New Roman" w:hAnsi="Times New Roman"/>
          <w:b/>
          <w:sz w:val="24"/>
        </w:rPr>
        <w:t>(pieņemta 2018. gada 13. aprīlī)</w:t>
      </w:r>
    </w:p>
    <w:p w14:paraId="60457F98" w14:textId="77777777" w:rsidR="009F6DD8" w:rsidRPr="00BF0C0B" w:rsidRDefault="009F6DD8" w:rsidP="00BF0C0B">
      <w:pPr>
        <w:ind w:hanging="2"/>
        <w:jc w:val="center"/>
        <w:rPr>
          <w:rFonts w:ascii="Times New Roman" w:hAnsi="Times New Roman"/>
          <w:b/>
          <w:noProof/>
          <w:sz w:val="24"/>
        </w:rPr>
      </w:pPr>
      <w:r>
        <w:rPr>
          <w:rFonts w:ascii="Times New Roman" w:hAnsi="Times New Roman"/>
          <w:b/>
          <w:sz w:val="24"/>
        </w:rPr>
        <w:t>GROZĪJUMI PIELIKUMĀ, KAS PIEVIENOTS 1997. GADA PROTOKOLAM, AR KO GROZA 1973. GADA STARPTAUTISKO KONVENCIJU PAR PIESĀRŅOJUMA NOVĒRŠANU NO KUĢIEM, KAS GROZĪTA AR 1978. GADA PROTOKOLU</w:t>
      </w:r>
    </w:p>
    <w:p w14:paraId="653CE0E7" w14:textId="77777777" w:rsidR="009F6DD8" w:rsidRPr="00BF0C0B" w:rsidRDefault="009F6DD8" w:rsidP="00BF0C0B">
      <w:pPr>
        <w:jc w:val="center"/>
        <w:rPr>
          <w:rFonts w:ascii="Times New Roman" w:eastAsia="Arial" w:hAnsi="Times New Roman" w:cs="Arial"/>
          <w:b/>
          <w:bCs/>
          <w:noProof/>
          <w:sz w:val="24"/>
          <w:szCs w:val="19"/>
        </w:rPr>
      </w:pPr>
    </w:p>
    <w:p w14:paraId="6B8CF354" w14:textId="77777777" w:rsidR="009F6DD8" w:rsidRPr="00BF0C0B" w:rsidRDefault="009F6DD8" w:rsidP="00BF0C0B">
      <w:pPr>
        <w:jc w:val="center"/>
        <w:rPr>
          <w:rFonts w:ascii="Times New Roman" w:hAnsi="Times New Roman"/>
          <w:b/>
          <w:noProof/>
          <w:sz w:val="24"/>
        </w:rPr>
      </w:pPr>
      <w:r>
        <w:rPr>
          <w:rFonts w:ascii="Times New Roman" w:hAnsi="Times New Roman"/>
          <w:b/>
          <w:i/>
          <w:iCs/>
          <w:sz w:val="24"/>
        </w:rPr>
        <w:t>MARPOL</w:t>
      </w:r>
      <w:r>
        <w:rPr>
          <w:rFonts w:ascii="Times New Roman" w:hAnsi="Times New Roman"/>
          <w:b/>
          <w:sz w:val="24"/>
        </w:rPr>
        <w:t xml:space="preserve"> VI pielikuma grozījumi</w:t>
      </w:r>
    </w:p>
    <w:p w14:paraId="195FCF8F" w14:textId="77777777" w:rsidR="009F6DD8" w:rsidRPr="00BF0C0B" w:rsidRDefault="009F6DD8" w:rsidP="00BF0C0B">
      <w:pPr>
        <w:jc w:val="center"/>
        <w:rPr>
          <w:rFonts w:ascii="Times New Roman" w:eastAsia="Arial" w:hAnsi="Times New Roman" w:cs="Arial"/>
          <w:b/>
          <w:bCs/>
          <w:noProof/>
          <w:sz w:val="24"/>
          <w:szCs w:val="19"/>
        </w:rPr>
      </w:pPr>
    </w:p>
    <w:p w14:paraId="0BAA661D" w14:textId="5C3CD10C" w:rsidR="009F6DD8" w:rsidRPr="00BF0C0B" w:rsidRDefault="009F6DD8" w:rsidP="00BF0C0B">
      <w:pPr>
        <w:jc w:val="center"/>
        <w:rPr>
          <w:rFonts w:ascii="Times New Roman" w:hAnsi="Times New Roman"/>
          <w:b/>
          <w:noProof/>
          <w:sz w:val="24"/>
        </w:rPr>
      </w:pPr>
      <w:r>
        <w:rPr>
          <w:rFonts w:ascii="Times New Roman" w:hAnsi="Times New Roman"/>
          <w:b/>
          <w:sz w:val="24"/>
        </w:rPr>
        <w:t>(</w:t>
      </w:r>
      <w:r w:rsidR="009739F6">
        <w:rPr>
          <w:rFonts w:ascii="Times New Roman" w:hAnsi="Times New Roman"/>
          <w:b/>
          <w:i/>
          <w:iCs/>
          <w:sz w:val="24"/>
        </w:rPr>
        <w:t>ECA</w:t>
      </w:r>
      <w:r>
        <w:rPr>
          <w:rFonts w:ascii="Times New Roman" w:hAnsi="Times New Roman"/>
          <w:b/>
          <w:sz w:val="24"/>
        </w:rPr>
        <w:t xml:space="preserve">, kā arī prasītais </w:t>
      </w:r>
      <w:r>
        <w:rPr>
          <w:rFonts w:ascii="Times New Roman" w:hAnsi="Times New Roman"/>
          <w:b/>
          <w:i/>
          <w:iCs/>
          <w:sz w:val="24"/>
        </w:rPr>
        <w:t>EEDI</w:t>
      </w:r>
      <w:r>
        <w:rPr>
          <w:rFonts w:ascii="Times New Roman" w:hAnsi="Times New Roman"/>
          <w:b/>
          <w:sz w:val="24"/>
        </w:rPr>
        <w:t xml:space="preserve"> ro-ro kravas kuģiem un ro-ro pasažieru kuģiem)</w:t>
      </w:r>
    </w:p>
    <w:p w14:paraId="231C0CC0" w14:textId="77777777" w:rsidR="009F6DD8" w:rsidRPr="00BF0C0B" w:rsidRDefault="009F6DD8" w:rsidP="00BF0C0B">
      <w:pPr>
        <w:jc w:val="center"/>
        <w:rPr>
          <w:rFonts w:ascii="Times New Roman" w:eastAsia="Arial" w:hAnsi="Times New Roman" w:cs="Arial"/>
          <w:b/>
          <w:bCs/>
          <w:noProof/>
          <w:sz w:val="24"/>
          <w:szCs w:val="20"/>
        </w:rPr>
      </w:pPr>
    </w:p>
    <w:p w14:paraId="0621EDA8" w14:textId="77777777" w:rsidR="009F6DD8" w:rsidRPr="00BF0C0B" w:rsidRDefault="009F6DD8" w:rsidP="00BF0C0B">
      <w:pPr>
        <w:pStyle w:val="BodyText"/>
        <w:ind w:left="0"/>
        <w:jc w:val="both"/>
        <w:rPr>
          <w:rFonts w:ascii="Times New Roman" w:hAnsi="Times New Roman"/>
          <w:noProof/>
          <w:sz w:val="24"/>
        </w:rPr>
      </w:pPr>
      <w:r>
        <w:rPr>
          <w:rFonts w:ascii="Times New Roman" w:hAnsi="Times New Roman"/>
          <w:sz w:val="24"/>
        </w:rPr>
        <w:t>JŪRAS VIDES AIZSARDZĪBAS KOMITEJA,</w:t>
      </w:r>
    </w:p>
    <w:p w14:paraId="5EA6F995" w14:textId="77777777" w:rsidR="009F6DD8" w:rsidRPr="00BF0C0B" w:rsidRDefault="009F6DD8" w:rsidP="00BF0C0B">
      <w:pPr>
        <w:jc w:val="both"/>
        <w:rPr>
          <w:rFonts w:ascii="Times New Roman" w:eastAsia="Arial" w:hAnsi="Times New Roman" w:cs="Arial"/>
          <w:noProof/>
          <w:sz w:val="24"/>
          <w:szCs w:val="23"/>
        </w:rPr>
      </w:pPr>
    </w:p>
    <w:p w14:paraId="46C1A1C5" w14:textId="099A29A7" w:rsidR="009F6DD8" w:rsidRPr="00BF0C0B" w:rsidRDefault="009F6DD8" w:rsidP="00BF0C0B">
      <w:pPr>
        <w:pStyle w:val="BodyText"/>
        <w:ind w:left="0"/>
        <w:jc w:val="both"/>
        <w:rPr>
          <w:rFonts w:ascii="Times New Roman" w:hAnsi="Times New Roman"/>
          <w:noProof/>
          <w:sz w:val="24"/>
        </w:rPr>
      </w:pPr>
      <w:r>
        <w:rPr>
          <w:rFonts w:ascii="Times New Roman" w:hAnsi="Times New Roman"/>
          <w:sz w:val="24"/>
        </w:rPr>
        <w:t>ATSAUCOTIES uz Konvencijas par Starptautisko Jūrniecības organizāciju 38. panta a) punktu, kas attiecas uz Jūras vides aizsardzības komitejas funkcijām, kuras tai ir piešķirtas ar starptautiskajām konvencijām par jūras piesārņojuma</w:t>
      </w:r>
      <w:r w:rsidR="009739F6">
        <w:rPr>
          <w:rFonts w:ascii="Times New Roman" w:hAnsi="Times New Roman"/>
          <w:sz w:val="24"/>
        </w:rPr>
        <w:t xml:space="preserve"> no kuģiem</w:t>
      </w:r>
      <w:r>
        <w:rPr>
          <w:rFonts w:ascii="Times New Roman" w:hAnsi="Times New Roman"/>
          <w:sz w:val="24"/>
        </w:rPr>
        <w:t xml:space="preserve"> novēršanu un kontroli;</w:t>
      </w:r>
    </w:p>
    <w:p w14:paraId="0D67D7D7" w14:textId="77777777" w:rsidR="009F6DD8" w:rsidRPr="00BF0C0B" w:rsidRDefault="009F6DD8" w:rsidP="00BF0C0B">
      <w:pPr>
        <w:jc w:val="both"/>
        <w:rPr>
          <w:rFonts w:ascii="Times New Roman" w:eastAsia="Arial" w:hAnsi="Times New Roman" w:cs="Arial"/>
          <w:noProof/>
          <w:sz w:val="24"/>
          <w:szCs w:val="19"/>
        </w:rPr>
      </w:pPr>
    </w:p>
    <w:p w14:paraId="63CFFB57" w14:textId="77777777" w:rsidR="009F6DD8" w:rsidRPr="00BF0C0B" w:rsidRDefault="009F6DD8" w:rsidP="00BF0C0B">
      <w:pPr>
        <w:pStyle w:val="BodyText"/>
        <w:ind w:left="0"/>
        <w:jc w:val="both"/>
        <w:rPr>
          <w:rFonts w:ascii="Times New Roman" w:hAnsi="Times New Roman"/>
          <w:noProof/>
          <w:sz w:val="24"/>
        </w:rPr>
      </w:pPr>
      <w:r>
        <w:rPr>
          <w:rFonts w:ascii="Times New Roman" w:hAnsi="Times New Roman"/>
          <w:sz w:val="24"/>
        </w:rPr>
        <w:t>IEVĒROJOT 16. pantu 1973. gada Starptautiskajā konvencijā par piesārņojuma novēršanu no kuģiem, kas grozīta ar 1978. gada un 1997. gada protokolu (</w:t>
      </w:r>
      <w:r>
        <w:rPr>
          <w:rFonts w:ascii="Times New Roman" w:hAnsi="Times New Roman"/>
          <w:i/>
          <w:iCs/>
          <w:sz w:val="24"/>
        </w:rPr>
        <w:t>MARPOL</w:t>
      </w:r>
      <w:r>
        <w:rPr>
          <w:rFonts w:ascii="Times New Roman" w:hAnsi="Times New Roman"/>
          <w:sz w:val="24"/>
        </w:rPr>
        <w:t>), kurā noteikta grozījumu procedūra un Organizācijas attiecīgajai iestādei tiek uzdots izskatīt Konvencijas grozījumus, kurus pieņem Puses;</w:t>
      </w:r>
    </w:p>
    <w:p w14:paraId="3CEA2733" w14:textId="77777777" w:rsidR="009F6DD8" w:rsidRPr="00BF0C0B" w:rsidRDefault="009F6DD8" w:rsidP="00BF0C0B">
      <w:pPr>
        <w:jc w:val="both"/>
        <w:rPr>
          <w:rFonts w:ascii="Times New Roman" w:eastAsia="Arial" w:hAnsi="Times New Roman" w:cs="Arial"/>
          <w:noProof/>
          <w:sz w:val="24"/>
          <w:szCs w:val="19"/>
        </w:rPr>
      </w:pPr>
    </w:p>
    <w:p w14:paraId="7DEEAD42" w14:textId="0EF88A0C" w:rsidR="009F6DD8" w:rsidRPr="00BF0C0B" w:rsidRDefault="009F6DD8" w:rsidP="00BF0C0B">
      <w:pPr>
        <w:pStyle w:val="BodyText"/>
        <w:ind w:left="0"/>
        <w:jc w:val="both"/>
        <w:rPr>
          <w:rFonts w:ascii="Times New Roman" w:hAnsi="Times New Roman"/>
          <w:noProof/>
          <w:sz w:val="24"/>
        </w:rPr>
      </w:pPr>
      <w:r>
        <w:rPr>
          <w:rFonts w:ascii="Times New Roman" w:hAnsi="Times New Roman"/>
          <w:sz w:val="24"/>
        </w:rPr>
        <w:t xml:space="preserve">IZSKATĪJUSI savā septiņdesmit otrajā sesijā grozījumus, kas ierosināti </w:t>
      </w:r>
      <w:r>
        <w:rPr>
          <w:rFonts w:ascii="Times New Roman" w:hAnsi="Times New Roman"/>
          <w:i/>
          <w:iCs/>
          <w:sz w:val="24"/>
        </w:rPr>
        <w:t>MARPOL</w:t>
      </w:r>
      <w:r>
        <w:rPr>
          <w:rFonts w:ascii="Times New Roman" w:hAnsi="Times New Roman"/>
          <w:sz w:val="24"/>
        </w:rPr>
        <w:t xml:space="preserve"> II pielikumā un kas attiecas uz </w:t>
      </w:r>
      <w:r w:rsidR="009739F6">
        <w:rPr>
          <w:rFonts w:ascii="Times New Roman" w:hAnsi="Times New Roman"/>
          <w:i/>
          <w:iCs/>
          <w:sz w:val="24"/>
        </w:rPr>
        <w:t>ECA</w:t>
      </w:r>
      <w:r>
        <w:rPr>
          <w:rFonts w:ascii="Times New Roman" w:hAnsi="Times New Roman"/>
          <w:sz w:val="24"/>
        </w:rPr>
        <w:t xml:space="preserve">, kā arī uz prasīto </w:t>
      </w:r>
      <w:r>
        <w:rPr>
          <w:rFonts w:ascii="Times New Roman" w:hAnsi="Times New Roman"/>
          <w:i/>
          <w:iCs/>
          <w:sz w:val="24"/>
        </w:rPr>
        <w:t>EEDI</w:t>
      </w:r>
      <w:r>
        <w:rPr>
          <w:rFonts w:ascii="Times New Roman" w:hAnsi="Times New Roman"/>
          <w:sz w:val="24"/>
        </w:rPr>
        <w:t xml:space="preserve"> ro-ro kravas kuģiem un ro-ro pasažieru kuģiem,</w:t>
      </w:r>
    </w:p>
    <w:p w14:paraId="4879C618" w14:textId="77777777" w:rsidR="009F6DD8" w:rsidRPr="00BF0C0B" w:rsidRDefault="009F6DD8" w:rsidP="00BF0C0B">
      <w:pPr>
        <w:jc w:val="both"/>
        <w:rPr>
          <w:rFonts w:ascii="Times New Roman" w:eastAsia="Arial" w:hAnsi="Times New Roman" w:cs="Arial"/>
          <w:noProof/>
          <w:sz w:val="24"/>
          <w:szCs w:val="19"/>
        </w:rPr>
      </w:pPr>
    </w:p>
    <w:p w14:paraId="02B17026" w14:textId="03AFEBD7" w:rsidR="009F6DD8" w:rsidRPr="00BF0C0B" w:rsidRDefault="00BF0C0B" w:rsidP="00BF0C0B">
      <w:pPr>
        <w:pStyle w:val="BodyText"/>
        <w:tabs>
          <w:tab w:val="left" w:pos="991"/>
        </w:tabs>
        <w:ind w:left="0" w:firstLine="720"/>
        <w:jc w:val="both"/>
        <w:rPr>
          <w:rFonts w:ascii="Times New Roman" w:hAnsi="Times New Roman"/>
          <w:noProof/>
          <w:sz w:val="24"/>
        </w:rPr>
      </w:pPr>
      <w:r>
        <w:rPr>
          <w:rFonts w:ascii="Times New Roman" w:hAnsi="Times New Roman"/>
          <w:sz w:val="24"/>
        </w:rPr>
        <w:t xml:space="preserve">1. PIEŅEM saskaņā ar </w:t>
      </w:r>
      <w:r>
        <w:rPr>
          <w:rFonts w:ascii="Times New Roman" w:hAnsi="Times New Roman"/>
          <w:i/>
          <w:iCs/>
          <w:sz w:val="24"/>
        </w:rPr>
        <w:t>MARPOL</w:t>
      </w:r>
      <w:r>
        <w:rPr>
          <w:rFonts w:ascii="Times New Roman" w:hAnsi="Times New Roman"/>
          <w:sz w:val="24"/>
        </w:rPr>
        <w:t xml:space="preserve"> 16. panta 2. punkta d) apakšpunktu </w:t>
      </w:r>
      <w:r>
        <w:rPr>
          <w:rFonts w:ascii="Times New Roman" w:hAnsi="Times New Roman"/>
          <w:i/>
          <w:iCs/>
          <w:sz w:val="24"/>
        </w:rPr>
        <w:t>MARPOL</w:t>
      </w:r>
      <w:r>
        <w:rPr>
          <w:rFonts w:ascii="Times New Roman" w:hAnsi="Times New Roman"/>
          <w:sz w:val="24"/>
        </w:rPr>
        <w:t xml:space="preserve"> VI pielikuma grozījumus, kas ir izklāstīti šīs rezolūcijas pielikumā;</w:t>
      </w:r>
    </w:p>
    <w:p w14:paraId="6C2804B8" w14:textId="77777777" w:rsidR="009F6DD8" w:rsidRPr="00BF0C0B" w:rsidRDefault="009F6DD8" w:rsidP="00BF0C0B">
      <w:pPr>
        <w:ind w:firstLine="720"/>
        <w:jc w:val="both"/>
        <w:rPr>
          <w:rFonts w:ascii="Times New Roman" w:eastAsia="Arial" w:hAnsi="Times New Roman" w:cs="Arial"/>
          <w:noProof/>
          <w:sz w:val="24"/>
          <w:szCs w:val="19"/>
        </w:rPr>
      </w:pPr>
    </w:p>
    <w:p w14:paraId="5649F969" w14:textId="4B5902DB" w:rsidR="009F6DD8" w:rsidRPr="00BF0C0B" w:rsidRDefault="00BF0C0B" w:rsidP="00BF0C0B">
      <w:pPr>
        <w:pStyle w:val="BodyText"/>
        <w:tabs>
          <w:tab w:val="left" w:pos="991"/>
        </w:tabs>
        <w:ind w:left="0" w:firstLine="720"/>
        <w:jc w:val="both"/>
        <w:rPr>
          <w:rFonts w:ascii="Times New Roman" w:hAnsi="Times New Roman"/>
          <w:noProof/>
          <w:sz w:val="24"/>
        </w:rPr>
      </w:pPr>
      <w:r>
        <w:rPr>
          <w:rFonts w:ascii="Times New Roman" w:hAnsi="Times New Roman"/>
          <w:sz w:val="24"/>
        </w:rPr>
        <w:t xml:space="preserve">2. NOSAKA saskaņā ar </w:t>
      </w:r>
      <w:r>
        <w:rPr>
          <w:rFonts w:ascii="Times New Roman" w:hAnsi="Times New Roman"/>
          <w:i/>
          <w:iCs/>
          <w:sz w:val="24"/>
        </w:rPr>
        <w:t>MARPOL</w:t>
      </w:r>
      <w:r>
        <w:rPr>
          <w:rFonts w:ascii="Times New Roman" w:hAnsi="Times New Roman"/>
          <w:sz w:val="24"/>
        </w:rPr>
        <w:t xml:space="preserve"> 16. panta 2. punkta f) apakšpunkta iii) punktu, ka grozījumi tiek uzskatīti par pieņemtiem 2019. gada 1. martā, ja līdz šim datumam vismaz viena trešdaļa Pušu vai tās Puses, kuru kopējais tirdzniecības flotes apjoms ir vismaz 50 % no pasaules tirdzniecības flotes bruto tilpības, nav paziņojušas Organizācijai, ka iebilst pret grozījumiem;</w:t>
      </w:r>
    </w:p>
    <w:p w14:paraId="6EF21792" w14:textId="77777777" w:rsidR="009F6DD8" w:rsidRPr="00BF0C0B" w:rsidRDefault="009F6DD8" w:rsidP="00BF0C0B">
      <w:pPr>
        <w:ind w:firstLine="720"/>
        <w:jc w:val="both"/>
        <w:rPr>
          <w:rFonts w:ascii="Times New Roman" w:eastAsia="Arial" w:hAnsi="Times New Roman" w:cs="Arial"/>
          <w:noProof/>
          <w:sz w:val="24"/>
          <w:szCs w:val="19"/>
        </w:rPr>
      </w:pPr>
    </w:p>
    <w:p w14:paraId="587F217E" w14:textId="256F3C9C" w:rsidR="009F6DD8" w:rsidRPr="00BF0C0B" w:rsidRDefault="00BF0C0B" w:rsidP="00BF0C0B">
      <w:pPr>
        <w:pStyle w:val="BodyText"/>
        <w:tabs>
          <w:tab w:val="left" w:pos="991"/>
        </w:tabs>
        <w:ind w:left="0" w:firstLine="720"/>
        <w:jc w:val="both"/>
        <w:rPr>
          <w:rFonts w:ascii="Times New Roman" w:hAnsi="Times New Roman"/>
          <w:noProof/>
          <w:sz w:val="24"/>
        </w:rPr>
      </w:pPr>
      <w:r>
        <w:rPr>
          <w:rFonts w:ascii="Times New Roman" w:hAnsi="Times New Roman"/>
          <w:sz w:val="24"/>
        </w:rPr>
        <w:t xml:space="preserve">3. AICINA Puses ņemt vērā to, ka saskaņā ar </w:t>
      </w:r>
      <w:r>
        <w:rPr>
          <w:rFonts w:ascii="Times New Roman" w:hAnsi="Times New Roman"/>
          <w:i/>
          <w:iCs/>
          <w:sz w:val="24"/>
        </w:rPr>
        <w:t>MARPOL</w:t>
      </w:r>
      <w:r>
        <w:rPr>
          <w:rFonts w:ascii="Times New Roman" w:hAnsi="Times New Roman"/>
          <w:sz w:val="24"/>
        </w:rPr>
        <w:t xml:space="preserve"> 16. panta 2. punkta g) apakšpunkta ii) punktu minētie grozījumi stāsies spēkā 2019. gada 1. septembrī, ja tie tiks pieņemti saskaņā ar iepriekšminēto 2. punktu;</w:t>
      </w:r>
    </w:p>
    <w:p w14:paraId="2034B684" w14:textId="77777777" w:rsidR="009F6DD8" w:rsidRPr="00BF0C0B" w:rsidRDefault="009F6DD8" w:rsidP="00BF0C0B">
      <w:pPr>
        <w:ind w:firstLine="720"/>
        <w:jc w:val="both"/>
        <w:rPr>
          <w:rFonts w:ascii="Times New Roman" w:eastAsia="Arial" w:hAnsi="Times New Roman" w:cs="Arial"/>
          <w:noProof/>
          <w:sz w:val="24"/>
        </w:rPr>
      </w:pPr>
    </w:p>
    <w:p w14:paraId="214AB455" w14:textId="31FE47AE" w:rsidR="009F6DD8" w:rsidRPr="00BF0C0B" w:rsidRDefault="00BF0C0B" w:rsidP="00BF0C0B">
      <w:pPr>
        <w:pStyle w:val="BodyText"/>
        <w:tabs>
          <w:tab w:val="left" w:pos="991"/>
        </w:tabs>
        <w:ind w:left="0" w:firstLine="720"/>
        <w:jc w:val="both"/>
        <w:rPr>
          <w:rFonts w:ascii="Times New Roman" w:hAnsi="Times New Roman"/>
          <w:noProof/>
          <w:sz w:val="24"/>
        </w:rPr>
      </w:pPr>
      <w:r>
        <w:rPr>
          <w:rFonts w:ascii="Times New Roman" w:hAnsi="Times New Roman"/>
          <w:sz w:val="24"/>
        </w:rPr>
        <w:t>4. TĀLĀK AICINA Puses</w:t>
      </w:r>
      <w:r w:rsidR="009739F6">
        <w:rPr>
          <w:rFonts w:ascii="Times New Roman" w:hAnsi="Times New Roman"/>
          <w:sz w:val="24"/>
        </w:rPr>
        <w:t>, cik drīz vien iespējams, izvērtēt</w:t>
      </w:r>
      <w:r>
        <w:rPr>
          <w:rFonts w:ascii="Times New Roman" w:hAnsi="Times New Roman"/>
          <w:sz w:val="24"/>
        </w:rPr>
        <w:t xml:space="preserve"> iepriekš minēto </w:t>
      </w:r>
      <w:r>
        <w:rPr>
          <w:rFonts w:ascii="Times New Roman" w:hAnsi="Times New Roman"/>
          <w:i/>
          <w:iCs/>
          <w:sz w:val="24"/>
        </w:rPr>
        <w:t>MARPOL</w:t>
      </w:r>
      <w:r>
        <w:rPr>
          <w:rFonts w:ascii="Times New Roman" w:hAnsi="Times New Roman"/>
          <w:sz w:val="24"/>
        </w:rPr>
        <w:t xml:space="preserve"> VI pielikuma 21. noteikuma grozījumu</w:t>
      </w:r>
      <w:r w:rsidR="009739F6">
        <w:rPr>
          <w:rFonts w:ascii="Times New Roman" w:hAnsi="Times New Roman"/>
          <w:sz w:val="24"/>
        </w:rPr>
        <w:t xml:space="preserve"> piemērošanu attiecībā uz</w:t>
      </w:r>
      <w:r>
        <w:rPr>
          <w:rFonts w:ascii="Times New Roman" w:hAnsi="Times New Roman"/>
          <w:sz w:val="24"/>
        </w:rPr>
        <w:t xml:space="preserve"> jaunajiem parametriem, kas nepieciešami</w:t>
      </w:r>
      <w:r w:rsidR="009739F6">
        <w:rPr>
          <w:rFonts w:ascii="Times New Roman" w:hAnsi="Times New Roman"/>
          <w:sz w:val="24"/>
        </w:rPr>
        <w:t xml:space="preserve"> </w:t>
      </w:r>
      <w:r w:rsidR="009739F6">
        <w:rPr>
          <w:rFonts w:ascii="Times New Roman" w:hAnsi="Times New Roman"/>
          <w:i/>
          <w:iCs/>
          <w:sz w:val="24"/>
        </w:rPr>
        <w:t>EEDI</w:t>
      </w:r>
      <w:r>
        <w:rPr>
          <w:rFonts w:ascii="Times New Roman" w:hAnsi="Times New Roman"/>
          <w:sz w:val="24"/>
        </w:rPr>
        <w:t xml:space="preserve"> atsauces vērtību aprēķināšanai kuģiem, </w:t>
      </w:r>
      <w:r w:rsidR="009739F6">
        <w:rPr>
          <w:rFonts w:ascii="Times New Roman" w:hAnsi="Times New Roman"/>
          <w:sz w:val="24"/>
        </w:rPr>
        <w:t>kas kuģo</w:t>
      </w:r>
      <w:r>
        <w:rPr>
          <w:rFonts w:ascii="Times New Roman" w:hAnsi="Times New Roman"/>
          <w:sz w:val="24"/>
        </w:rPr>
        <w:t xml:space="preserve"> ar attiecīgās Puses karogu, pirms šie grozījumi ir stājušies spēkā;</w:t>
      </w:r>
    </w:p>
    <w:p w14:paraId="49F4D434" w14:textId="77777777" w:rsidR="009F6DD8" w:rsidRPr="00BF0C0B" w:rsidRDefault="009F6DD8" w:rsidP="00BF0C0B">
      <w:pPr>
        <w:ind w:firstLine="720"/>
        <w:jc w:val="both"/>
        <w:rPr>
          <w:rFonts w:ascii="Times New Roman" w:eastAsia="Arial" w:hAnsi="Times New Roman" w:cs="Arial"/>
          <w:noProof/>
          <w:sz w:val="24"/>
          <w:szCs w:val="20"/>
        </w:rPr>
      </w:pPr>
    </w:p>
    <w:p w14:paraId="507DB8FD" w14:textId="7C9B0869" w:rsidR="009F6DD8" w:rsidRPr="00BF0C0B" w:rsidRDefault="00BF0C0B" w:rsidP="00BF0C0B">
      <w:pPr>
        <w:pStyle w:val="BodyText"/>
        <w:tabs>
          <w:tab w:val="left" w:pos="991"/>
        </w:tabs>
        <w:ind w:left="0" w:firstLine="720"/>
        <w:jc w:val="both"/>
        <w:rPr>
          <w:rFonts w:ascii="Times New Roman" w:hAnsi="Times New Roman"/>
          <w:noProof/>
          <w:sz w:val="24"/>
        </w:rPr>
      </w:pPr>
      <w:r>
        <w:rPr>
          <w:rFonts w:ascii="Times New Roman" w:hAnsi="Times New Roman"/>
          <w:sz w:val="24"/>
        </w:rPr>
        <w:t xml:space="preserve">5. LŪDZ ģenerālsekretāram saskaņā ar </w:t>
      </w:r>
      <w:r>
        <w:rPr>
          <w:rFonts w:ascii="Times New Roman" w:hAnsi="Times New Roman"/>
          <w:i/>
          <w:iCs/>
          <w:sz w:val="24"/>
        </w:rPr>
        <w:t>MARPOL</w:t>
      </w:r>
      <w:r>
        <w:rPr>
          <w:rFonts w:ascii="Times New Roman" w:hAnsi="Times New Roman"/>
          <w:sz w:val="24"/>
        </w:rPr>
        <w:t xml:space="preserve"> 16. panta 2. punkta e) apakšpunktu nosūtīt šīs rezolūcijas un tās pielikumā iekļauto grozījumu teksta apliecinātas kopijas visām </w:t>
      </w:r>
      <w:r>
        <w:rPr>
          <w:rFonts w:ascii="Times New Roman" w:hAnsi="Times New Roman"/>
          <w:i/>
          <w:iCs/>
          <w:sz w:val="24"/>
        </w:rPr>
        <w:t>MARPOL</w:t>
      </w:r>
      <w:r>
        <w:rPr>
          <w:rFonts w:ascii="Times New Roman" w:hAnsi="Times New Roman"/>
          <w:sz w:val="24"/>
        </w:rPr>
        <w:t xml:space="preserve"> Pusēm;</w:t>
      </w:r>
    </w:p>
    <w:p w14:paraId="022EA38C" w14:textId="77777777" w:rsidR="009F6DD8" w:rsidRPr="00BF0C0B" w:rsidRDefault="009F6DD8" w:rsidP="00BF0C0B">
      <w:pPr>
        <w:ind w:firstLine="720"/>
        <w:jc w:val="both"/>
        <w:rPr>
          <w:rFonts w:ascii="Times New Roman" w:eastAsia="Arial" w:hAnsi="Times New Roman" w:cs="Arial"/>
          <w:noProof/>
          <w:sz w:val="24"/>
          <w:szCs w:val="19"/>
        </w:rPr>
      </w:pPr>
    </w:p>
    <w:p w14:paraId="1D17A9CB" w14:textId="2FD98233" w:rsidR="00EE3829" w:rsidRDefault="00BF0C0B" w:rsidP="00EE3829">
      <w:pPr>
        <w:pStyle w:val="BodyText"/>
        <w:tabs>
          <w:tab w:val="left" w:pos="991"/>
        </w:tabs>
        <w:ind w:left="0" w:firstLine="720"/>
        <w:jc w:val="both"/>
        <w:rPr>
          <w:rFonts w:ascii="Times New Roman" w:hAnsi="Times New Roman"/>
          <w:noProof/>
          <w:sz w:val="24"/>
        </w:rPr>
      </w:pPr>
      <w:r>
        <w:rPr>
          <w:rFonts w:ascii="Times New Roman" w:hAnsi="Times New Roman"/>
          <w:sz w:val="24"/>
        </w:rPr>
        <w:t xml:space="preserve">6. TURKLĀT LŪDZ ģenerālsekretāram šīs rezolūcijas un tās pielikuma kopijas nosūtīt arī tiem Organizācijas biedriem, kas nav </w:t>
      </w:r>
      <w:r>
        <w:rPr>
          <w:rFonts w:ascii="Times New Roman" w:hAnsi="Times New Roman"/>
          <w:i/>
          <w:iCs/>
          <w:sz w:val="24"/>
        </w:rPr>
        <w:t>MARPOL</w:t>
      </w:r>
      <w:r>
        <w:rPr>
          <w:rFonts w:ascii="Times New Roman" w:hAnsi="Times New Roman"/>
          <w:sz w:val="24"/>
        </w:rPr>
        <w:t xml:space="preserve"> Puses.</w:t>
      </w:r>
      <w:r>
        <w:rPr>
          <w:rFonts w:ascii="Times New Roman" w:hAnsi="Times New Roman"/>
          <w:sz w:val="24"/>
        </w:rPr>
        <w:br w:type="page"/>
      </w:r>
    </w:p>
    <w:p w14:paraId="7CCB86A6" w14:textId="77777777" w:rsidR="009F6DD8" w:rsidRPr="00BF0C0B" w:rsidRDefault="009F6DD8" w:rsidP="00BF0C0B">
      <w:pPr>
        <w:pStyle w:val="BodyText"/>
        <w:ind w:left="0"/>
        <w:jc w:val="center"/>
        <w:rPr>
          <w:rFonts w:ascii="Times New Roman" w:hAnsi="Times New Roman"/>
          <w:noProof/>
          <w:sz w:val="24"/>
        </w:rPr>
      </w:pPr>
      <w:r>
        <w:rPr>
          <w:rFonts w:ascii="Times New Roman" w:hAnsi="Times New Roman"/>
          <w:sz w:val="24"/>
        </w:rPr>
        <w:lastRenderedPageBreak/>
        <w:t>PIELIKUMS</w:t>
      </w:r>
    </w:p>
    <w:p w14:paraId="26F998B3" w14:textId="77777777" w:rsidR="009F6DD8" w:rsidRPr="00BF0C0B" w:rsidRDefault="009F6DD8" w:rsidP="00BF0C0B">
      <w:pPr>
        <w:jc w:val="center"/>
        <w:rPr>
          <w:rFonts w:ascii="Times New Roman" w:eastAsia="Arial" w:hAnsi="Times New Roman" w:cs="Arial"/>
          <w:noProof/>
          <w:sz w:val="24"/>
          <w:szCs w:val="21"/>
        </w:rPr>
      </w:pPr>
    </w:p>
    <w:p w14:paraId="5063D162" w14:textId="77777777" w:rsidR="009F6DD8" w:rsidRPr="00BF0C0B" w:rsidRDefault="009F6DD8" w:rsidP="00BF0C0B">
      <w:pPr>
        <w:pStyle w:val="Heading1"/>
        <w:ind w:left="0"/>
        <w:jc w:val="center"/>
        <w:rPr>
          <w:rFonts w:ascii="Times New Roman" w:hAnsi="Times New Roman"/>
          <w:noProof/>
          <w:sz w:val="24"/>
        </w:rPr>
      </w:pPr>
      <w:r>
        <w:rPr>
          <w:rFonts w:ascii="Times New Roman" w:hAnsi="Times New Roman"/>
          <w:i/>
          <w:iCs/>
          <w:sz w:val="24"/>
        </w:rPr>
        <w:t>MARPOL</w:t>
      </w:r>
      <w:r>
        <w:rPr>
          <w:rFonts w:ascii="Times New Roman" w:hAnsi="Times New Roman"/>
          <w:sz w:val="24"/>
        </w:rPr>
        <w:t xml:space="preserve"> VI PIELIKUMA GROZĪJUMI</w:t>
      </w:r>
    </w:p>
    <w:p w14:paraId="20648BF2" w14:textId="77777777" w:rsidR="009F6DD8" w:rsidRPr="00BF0C0B" w:rsidRDefault="009F6DD8" w:rsidP="00BF0C0B">
      <w:pPr>
        <w:jc w:val="center"/>
        <w:rPr>
          <w:rFonts w:ascii="Times New Roman" w:eastAsia="Arial" w:hAnsi="Times New Roman" w:cs="Arial"/>
          <w:b/>
          <w:bCs/>
          <w:noProof/>
          <w:sz w:val="24"/>
        </w:rPr>
      </w:pPr>
    </w:p>
    <w:p w14:paraId="2466AF38" w14:textId="1D161997" w:rsidR="009F6DD8" w:rsidRPr="008E13DF" w:rsidRDefault="009F6DD8" w:rsidP="008E13DF">
      <w:pPr>
        <w:ind w:firstLine="463"/>
        <w:jc w:val="center"/>
        <w:rPr>
          <w:rFonts w:ascii="Times New Roman" w:hAnsi="Times New Roman"/>
          <w:b/>
          <w:noProof/>
          <w:sz w:val="24"/>
        </w:rPr>
      </w:pPr>
      <w:r>
        <w:rPr>
          <w:rFonts w:ascii="Times New Roman" w:hAnsi="Times New Roman"/>
          <w:b/>
          <w:sz w:val="24"/>
        </w:rPr>
        <w:t>(</w:t>
      </w:r>
      <w:r w:rsidR="009739F6">
        <w:rPr>
          <w:rFonts w:ascii="Times New Roman" w:hAnsi="Times New Roman"/>
          <w:b/>
          <w:i/>
          <w:iCs/>
          <w:sz w:val="24"/>
        </w:rPr>
        <w:t>ECA</w:t>
      </w:r>
      <w:r>
        <w:rPr>
          <w:rFonts w:ascii="Times New Roman" w:hAnsi="Times New Roman"/>
          <w:b/>
          <w:sz w:val="24"/>
        </w:rPr>
        <w:t xml:space="preserve">, kā arī prasītais </w:t>
      </w:r>
      <w:r>
        <w:rPr>
          <w:rFonts w:ascii="Times New Roman" w:hAnsi="Times New Roman"/>
          <w:b/>
          <w:i/>
          <w:iCs/>
          <w:sz w:val="24"/>
        </w:rPr>
        <w:t>EEDI</w:t>
      </w:r>
      <w:r>
        <w:rPr>
          <w:rFonts w:ascii="Times New Roman" w:hAnsi="Times New Roman"/>
          <w:b/>
          <w:sz w:val="24"/>
        </w:rPr>
        <w:t xml:space="preserve"> ro-ro kravas kuģiem un ro-ro pasažieru kuģiem)</w:t>
      </w:r>
    </w:p>
    <w:p w14:paraId="125CBE01" w14:textId="77777777" w:rsidR="009F6DD8" w:rsidRPr="00BF0C0B" w:rsidRDefault="009F6DD8" w:rsidP="00BF0C0B">
      <w:pPr>
        <w:jc w:val="both"/>
        <w:rPr>
          <w:rFonts w:ascii="Times New Roman" w:eastAsia="Arial" w:hAnsi="Times New Roman" w:cs="Arial"/>
          <w:b/>
          <w:bCs/>
          <w:noProof/>
          <w:sz w:val="24"/>
          <w:szCs w:val="21"/>
        </w:rPr>
      </w:pPr>
    </w:p>
    <w:p w14:paraId="0AF1EADB" w14:textId="77777777" w:rsidR="009F6DD8" w:rsidRPr="00BF0C0B" w:rsidRDefault="009F6DD8" w:rsidP="00BF0C0B">
      <w:pPr>
        <w:jc w:val="both"/>
        <w:rPr>
          <w:rFonts w:ascii="Times New Roman" w:eastAsia="Arial" w:hAnsi="Times New Roman" w:cs="Arial"/>
          <w:noProof/>
          <w:sz w:val="24"/>
        </w:rPr>
      </w:pPr>
      <w:r>
        <w:rPr>
          <w:rFonts w:ascii="Times New Roman" w:hAnsi="Times New Roman"/>
          <w:b/>
          <w:bCs/>
          <w:sz w:val="24"/>
          <w:szCs w:val="14"/>
        </w:rPr>
        <w:t>13. noteikums. Slāpekļa oksīdi (NO</w:t>
      </w:r>
      <w:r>
        <w:rPr>
          <w:rFonts w:ascii="Times New Roman" w:hAnsi="Times New Roman"/>
          <w:b/>
          <w:bCs/>
          <w:sz w:val="24"/>
          <w:vertAlign w:val="subscript"/>
        </w:rPr>
        <w:t>X</w:t>
      </w:r>
      <w:r>
        <w:rPr>
          <w:rFonts w:ascii="Times New Roman" w:hAnsi="Times New Roman"/>
          <w:b/>
          <w:bCs/>
          <w:sz w:val="24"/>
        </w:rPr>
        <w:t>)</w:t>
      </w:r>
    </w:p>
    <w:p w14:paraId="7DCB99C3" w14:textId="77777777" w:rsidR="009F6DD8" w:rsidRPr="00BF0C0B" w:rsidRDefault="009F6DD8" w:rsidP="00BF0C0B">
      <w:pPr>
        <w:jc w:val="both"/>
        <w:rPr>
          <w:rFonts w:ascii="Times New Roman" w:eastAsia="Arial" w:hAnsi="Times New Roman" w:cs="Arial"/>
          <w:b/>
          <w:bCs/>
          <w:noProof/>
          <w:sz w:val="24"/>
        </w:rPr>
      </w:pPr>
    </w:p>
    <w:p w14:paraId="06D6D59D" w14:textId="0E61B360" w:rsidR="009F6DD8" w:rsidRPr="00BF0C0B" w:rsidRDefault="00BF0C0B" w:rsidP="00BF0C0B">
      <w:pPr>
        <w:pStyle w:val="BodyText"/>
        <w:tabs>
          <w:tab w:val="left" w:pos="991"/>
        </w:tabs>
        <w:ind w:left="0" w:firstLine="720"/>
        <w:jc w:val="both"/>
        <w:rPr>
          <w:rFonts w:ascii="Times New Roman" w:hAnsi="Times New Roman"/>
          <w:noProof/>
          <w:sz w:val="24"/>
        </w:rPr>
      </w:pPr>
      <w:r>
        <w:rPr>
          <w:rFonts w:ascii="Times New Roman" w:hAnsi="Times New Roman"/>
          <w:sz w:val="24"/>
        </w:rPr>
        <w:t>1. Šā noteikuma 5.3. punktā vārdus “emisijas kontroles zon</w:t>
      </w:r>
      <w:r w:rsidR="009739F6">
        <w:rPr>
          <w:rFonts w:ascii="Times New Roman" w:hAnsi="Times New Roman"/>
          <w:sz w:val="24"/>
        </w:rPr>
        <w:t>as</w:t>
      </w:r>
      <w:r>
        <w:rPr>
          <w:rFonts w:ascii="Times New Roman" w:hAnsi="Times New Roman"/>
          <w:sz w:val="24"/>
        </w:rPr>
        <w:t>, kas izveidota saskaņā ar šā noteikuma 6. punktu” aizstāj ar vārdiem “NO</w:t>
      </w:r>
      <w:r>
        <w:rPr>
          <w:rFonts w:ascii="Times New Roman" w:hAnsi="Times New Roman"/>
          <w:sz w:val="24"/>
          <w:vertAlign w:val="subscript"/>
        </w:rPr>
        <w:t>X</w:t>
      </w:r>
      <w:r>
        <w:rPr>
          <w:rFonts w:ascii="Times New Roman" w:hAnsi="Times New Roman"/>
          <w:sz w:val="24"/>
        </w:rPr>
        <w:t xml:space="preserve"> III līmeņa emisijas kontroles zon</w:t>
      </w:r>
      <w:r w:rsidR="009739F6">
        <w:rPr>
          <w:rFonts w:ascii="Times New Roman" w:hAnsi="Times New Roman"/>
          <w:sz w:val="24"/>
        </w:rPr>
        <w:t>as</w:t>
      </w:r>
      <w:r>
        <w:rPr>
          <w:rFonts w:ascii="Times New Roman" w:hAnsi="Times New Roman"/>
          <w:sz w:val="24"/>
        </w:rPr>
        <w:t>”.</w:t>
      </w:r>
    </w:p>
    <w:p w14:paraId="7ACDA09A" w14:textId="77777777" w:rsidR="009F6DD8" w:rsidRPr="00BF0C0B" w:rsidRDefault="009F6DD8" w:rsidP="00BF0C0B">
      <w:pPr>
        <w:jc w:val="both"/>
        <w:rPr>
          <w:rFonts w:ascii="Times New Roman" w:eastAsia="Arial" w:hAnsi="Times New Roman" w:cs="Arial"/>
          <w:noProof/>
          <w:sz w:val="24"/>
          <w:szCs w:val="21"/>
        </w:rPr>
      </w:pPr>
    </w:p>
    <w:p w14:paraId="3D973978" w14:textId="77777777" w:rsidR="009F6DD8" w:rsidRPr="00BF0C0B" w:rsidRDefault="009F6DD8" w:rsidP="00BF0C0B">
      <w:pPr>
        <w:pStyle w:val="Heading1"/>
        <w:ind w:left="0"/>
        <w:jc w:val="both"/>
        <w:rPr>
          <w:rFonts w:ascii="Times New Roman" w:hAnsi="Times New Roman"/>
          <w:noProof/>
          <w:sz w:val="24"/>
        </w:rPr>
      </w:pPr>
      <w:r>
        <w:rPr>
          <w:rFonts w:ascii="Times New Roman" w:hAnsi="Times New Roman"/>
          <w:sz w:val="24"/>
        </w:rPr>
        <w:t xml:space="preserve">21. noteikums. Prasītais </w:t>
      </w:r>
      <w:r>
        <w:rPr>
          <w:rFonts w:ascii="Times New Roman" w:hAnsi="Times New Roman"/>
          <w:i/>
          <w:iCs/>
          <w:sz w:val="24"/>
        </w:rPr>
        <w:t>EEDI</w:t>
      </w:r>
    </w:p>
    <w:p w14:paraId="6D847E71" w14:textId="77777777" w:rsidR="009F6DD8" w:rsidRPr="00BF0C0B" w:rsidRDefault="009F6DD8" w:rsidP="00BF0C0B">
      <w:pPr>
        <w:jc w:val="both"/>
        <w:rPr>
          <w:rFonts w:ascii="Times New Roman" w:eastAsia="Arial" w:hAnsi="Times New Roman" w:cs="Arial"/>
          <w:b/>
          <w:bCs/>
          <w:noProof/>
          <w:sz w:val="24"/>
        </w:rPr>
      </w:pPr>
    </w:p>
    <w:p w14:paraId="0EF3AAB1" w14:textId="65CD3686" w:rsidR="009F6DD8" w:rsidRPr="00BF0C0B" w:rsidRDefault="00BF0C0B" w:rsidP="00BF0C0B">
      <w:pPr>
        <w:pStyle w:val="BodyText"/>
        <w:tabs>
          <w:tab w:val="left" w:pos="991"/>
        </w:tabs>
        <w:ind w:left="0" w:firstLine="720"/>
        <w:jc w:val="both"/>
        <w:rPr>
          <w:rFonts w:ascii="Times New Roman" w:hAnsi="Times New Roman"/>
          <w:noProof/>
          <w:sz w:val="24"/>
        </w:rPr>
      </w:pPr>
      <w:r>
        <w:rPr>
          <w:rFonts w:ascii="Times New Roman" w:hAnsi="Times New Roman"/>
          <w:sz w:val="24"/>
        </w:rPr>
        <w:t>2. Šā noteikuma 3. punkta 2. tabulas “Parametri atsauces vērtību noteikšanai dažādiem kuģu tipiem” 2.34. un 2.35. rindas ro-ro kravas kuģ</w:t>
      </w:r>
      <w:r w:rsidR="009739F6">
        <w:rPr>
          <w:rFonts w:ascii="Times New Roman" w:hAnsi="Times New Roman"/>
          <w:sz w:val="24"/>
        </w:rPr>
        <w:t>iem</w:t>
      </w:r>
      <w:r>
        <w:rPr>
          <w:rFonts w:ascii="Times New Roman" w:hAnsi="Times New Roman"/>
          <w:sz w:val="24"/>
        </w:rPr>
        <w:t xml:space="preserve"> un ro-ro pasažieru kuģ</w:t>
      </w:r>
      <w:r w:rsidR="009739F6">
        <w:rPr>
          <w:rFonts w:ascii="Times New Roman" w:hAnsi="Times New Roman"/>
          <w:sz w:val="24"/>
        </w:rPr>
        <w:t>iem</w:t>
      </w:r>
      <w:r>
        <w:rPr>
          <w:rFonts w:ascii="Times New Roman" w:hAnsi="Times New Roman"/>
          <w:sz w:val="24"/>
        </w:rPr>
        <w:t>, tiek aizstātas ar šādu tekstu:</w:t>
      </w:r>
    </w:p>
    <w:p w14:paraId="34E802AC" w14:textId="77777777" w:rsidR="009F6DD8" w:rsidRPr="00BF0C0B" w:rsidRDefault="009F6DD8" w:rsidP="00BF0C0B">
      <w:pPr>
        <w:jc w:val="both"/>
        <w:rPr>
          <w:rFonts w:ascii="Times New Roman" w:eastAsia="Arial" w:hAnsi="Times New Roman" w:cs="Arial"/>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629"/>
        <w:gridCol w:w="1399"/>
        <w:gridCol w:w="4208"/>
        <w:gridCol w:w="895"/>
      </w:tblGrid>
      <w:tr w:rsidR="00EE3829" w:rsidRPr="00BF0C0B" w14:paraId="1AF3AD79" w14:textId="77777777" w:rsidTr="00EE3829">
        <w:trPr>
          <w:trHeight w:val="942"/>
        </w:trPr>
        <w:tc>
          <w:tcPr>
            <w:tcW w:w="1440" w:type="pct"/>
            <w:vMerge w:val="restart"/>
            <w:vAlign w:val="center"/>
          </w:tcPr>
          <w:p w14:paraId="620852A1" w14:textId="77777777" w:rsidR="00EE3829" w:rsidRPr="00BF0C0B" w:rsidRDefault="00EE3829" w:rsidP="00EE3829">
            <w:pPr>
              <w:pStyle w:val="TableParagraph"/>
              <w:rPr>
                <w:rFonts w:ascii="Times New Roman" w:hAnsi="Times New Roman"/>
                <w:noProof/>
                <w:sz w:val="24"/>
              </w:rPr>
            </w:pPr>
            <w:r>
              <w:rPr>
                <w:rFonts w:ascii="Times New Roman" w:hAnsi="Times New Roman"/>
                <w:sz w:val="24"/>
              </w:rPr>
              <w:t>2.34. Ro-ro kravas kuģis</w:t>
            </w:r>
          </w:p>
        </w:tc>
        <w:tc>
          <w:tcPr>
            <w:tcW w:w="766" w:type="pct"/>
            <w:vAlign w:val="center"/>
          </w:tcPr>
          <w:p w14:paraId="423D5F17" w14:textId="77777777" w:rsidR="00EE3829" w:rsidRPr="00BF0C0B" w:rsidRDefault="00EE3829" w:rsidP="006A43AB">
            <w:pPr>
              <w:pStyle w:val="TableParagraph"/>
              <w:jc w:val="center"/>
              <w:rPr>
                <w:rFonts w:ascii="Times New Roman" w:hAnsi="Times New Roman"/>
                <w:noProof/>
                <w:sz w:val="24"/>
              </w:rPr>
            </w:pPr>
            <w:r>
              <w:rPr>
                <w:rFonts w:ascii="Times New Roman" w:hAnsi="Times New Roman"/>
                <w:sz w:val="24"/>
              </w:rPr>
              <w:t>1405,15</w:t>
            </w:r>
          </w:p>
        </w:tc>
        <w:tc>
          <w:tcPr>
            <w:tcW w:w="2304" w:type="pct"/>
            <w:vAlign w:val="center"/>
          </w:tcPr>
          <w:p w14:paraId="5A4C1730" w14:textId="77777777" w:rsidR="00EE3829" w:rsidRPr="00BF0C0B" w:rsidRDefault="00EE3829" w:rsidP="006A43AB">
            <w:pPr>
              <w:pStyle w:val="TableParagraph"/>
              <w:rPr>
                <w:rFonts w:ascii="Times New Roman" w:hAnsi="Times New Roman"/>
                <w:noProof/>
                <w:sz w:val="24"/>
              </w:rPr>
            </w:pPr>
            <w:r>
              <w:rPr>
                <w:rFonts w:ascii="Times New Roman" w:hAnsi="Times New Roman"/>
                <w:sz w:val="24"/>
              </w:rPr>
              <w:t xml:space="preserve">Kuģa </w:t>
            </w:r>
            <w:r>
              <w:rPr>
                <w:rFonts w:ascii="Times New Roman" w:hAnsi="Times New Roman"/>
                <w:i/>
                <w:iCs/>
                <w:sz w:val="24"/>
              </w:rPr>
              <w:t>DWT</w:t>
            </w:r>
          </w:p>
        </w:tc>
        <w:tc>
          <w:tcPr>
            <w:tcW w:w="490" w:type="pct"/>
            <w:vMerge w:val="restart"/>
            <w:vAlign w:val="center"/>
          </w:tcPr>
          <w:p w14:paraId="32E87595" w14:textId="77777777" w:rsidR="00EE3829" w:rsidRPr="00BF0C0B" w:rsidRDefault="00EE3829" w:rsidP="006A43AB">
            <w:pPr>
              <w:pStyle w:val="TableParagraph"/>
              <w:jc w:val="center"/>
              <w:rPr>
                <w:rFonts w:ascii="Times New Roman" w:hAnsi="Times New Roman"/>
                <w:noProof/>
                <w:sz w:val="24"/>
              </w:rPr>
            </w:pPr>
            <w:r>
              <w:rPr>
                <w:rFonts w:ascii="Times New Roman" w:hAnsi="Times New Roman"/>
                <w:sz w:val="24"/>
              </w:rPr>
              <w:t>0,498</w:t>
            </w:r>
          </w:p>
        </w:tc>
      </w:tr>
      <w:tr w:rsidR="00EE3829" w:rsidRPr="00BF0C0B" w14:paraId="71E33170" w14:textId="77777777" w:rsidTr="00EE3829">
        <w:tc>
          <w:tcPr>
            <w:tcW w:w="1440" w:type="pct"/>
            <w:vMerge/>
            <w:vAlign w:val="center"/>
          </w:tcPr>
          <w:p w14:paraId="1152B45B" w14:textId="77777777" w:rsidR="00EE3829" w:rsidRPr="00BF0C0B" w:rsidRDefault="00EE3829" w:rsidP="00EE3829">
            <w:pPr>
              <w:rPr>
                <w:rFonts w:ascii="Times New Roman" w:hAnsi="Times New Roman"/>
                <w:noProof/>
                <w:sz w:val="24"/>
              </w:rPr>
            </w:pPr>
          </w:p>
        </w:tc>
        <w:tc>
          <w:tcPr>
            <w:tcW w:w="766" w:type="pct"/>
            <w:vAlign w:val="center"/>
          </w:tcPr>
          <w:p w14:paraId="52132263" w14:textId="77777777" w:rsidR="00EE3829" w:rsidRPr="00BF0C0B" w:rsidRDefault="00EE3829" w:rsidP="006A43AB">
            <w:pPr>
              <w:pStyle w:val="TableParagraph"/>
              <w:jc w:val="center"/>
              <w:rPr>
                <w:rFonts w:ascii="Times New Roman" w:hAnsi="Times New Roman"/>
                <w:noProof/>
                <w:sz w:val="24"/>
              </w:rPr>
            </w:pPr>
            <w:r>
              <w:rPr>
                <w:rFonts w:ascii="Times New Roman" w:hAnsi="Times New Roman"/>
                <w:sz w:val="24"/>
              </w:rPr>
              <w:t>1686,17*</w:t>
            </w:r>
          </w:p>
        </w:tc>
        <w:tc>
          <w:tcPr>
            <w:tcW w:w="2304" w:type="pct"/>
            <w:vAlign w:val="center"/>
          </w:tcPr>
          <w:p w14:paraId="431B1BC9" w14:textId="77777777" w:rsidR="00EE3829" w:rsidRPr="00BF0C0B" w:rsidRDefault="00EE3829" w:rsidP="006A43AB">
            <w:pPr>
              <w:pStyle w:val="TableParagraph"/>
              <w:rPr>
                <w:rFonts w:ascii="Times New Roman" w:eastAsia="Arial" w:hAnsi="Times New Roman" w:cs="Arial"/>
                <w:noProof/>
                <w:sz w:val="24"/>
                <w:szCs w:val="13"/>
              </w:rPr>
            </w:pPr>
            <w:r>
              <w:rPr>
                <w:rFonts w:ascii="Times New Roman" w:hAnsi="Times New Roman"/>
                <w:sz w:val="24"/>
                <w:szCs w:val="20"/>
              </w:rPr>
              <w:t xml:space="preserve">Kuģa </w:t>
            </w:r>
            <w:r>
              <w:rPr>
                <w:rFonts w:ascii="Times New Roman" w:hAnsi="Times New Roman"/>
                <w:i/>
                <w:iCs/>
                <w:sz w:val="24"/>
                <w:szCs w:val="20"/>
              </w:rPr>
              <w:t>DWT</w:t>
            </w:r>
            <w:r>
              <w:rPr>
                <w:rFonts w:ascii="Times New Roman" w:hAnsi="Times New Roman"/>
                <w:sz w:val="24"/>
                <w:szCs w:val="20"/>
              </w:rPr>
              <w:t xml:space="preserve">, kur </w:t>
            </w:r>
            <w:r>
              <w:rPr>
                <w:rFonts w:ascii="Times New Roman" w:hAnsi="Times New Roman"/>
                <w:i/>
                <w:iCs/>
                <w:sz w:val="24"/>
                <w:szCs w:val="20"/>
              </w:rPr>
              <w:t>DWT</w:t>
            </w:r>
            <w:r>
              <w:rPr>
                <w:rFonts w:ascii="Times New Roman" w:hAnsi="Times New Roman"/>
                <w:sz w:val="24"/>
                <w:szCs w:val="20"/>
              </w:rPr>
              <w:t xml:space="preserve"> </w:t>
            </w:r>
            <w:r>
              <w:rPr>
                <w:rFonts w:ascii="Times New Roman" w:hAnsi="Times New Roman"/>
                <w:color w:val="202020"/>
                <w:sz w:val="24"/>
                <w:szCs w:val="23"/>
              </w:rPr>
              <w:t>≤</w:t>
            </w:r>
            <w:r>
              <w:rPr>
                <w:rFonts w:ascii="Times New Roman" w:hAnsi="Times New Roman"/>
                <w:sz w:val="24"/>
                <w:szCs w:val="20"/>
              </w:rPr>
              <w:t xml:space="preserve"> 17 000</w:t>
            </w:r>
            <w:r>
              <w:rPr>
                <w:rFonts w:ascii="Times New Roman" w:hAnsi="Times New Roman"/>
                <w:sz w:val="24"/>
                <w:szCs w:val="13"/>
              </w:rPr>
              <w:t>*</w:t>
            </w:r>
          </w:p>
          <w:p w14:paraId="0205D679" w14:textId="77777777" w:rsidR="00EE3829" w:rsidRPr="00BF0C0B" w:rsidRDefault="00EE3829" w:rsidP="006A43AB">
            <w:pPr>
              <w:pStyle w:val="TableParagraph"/>
              <w:rPr>
                <w:rFonts w:ascii="Times New Roman" w:eastAsia="Arial" w:hAnsi="Times New Roman" w:cs="Arial"/>
                <w:noProof/>
                <w:sz w:val="24"/>
                <w:szCs w:val="26"/>
              </w:rPr>
            </w:pPr>
          </w:p>
          <w:p w14:paraId="35019B60" w14:textId="77777777" w:rsidR="00EE3829" w:rsidRPr="00BF0C0B" w:rsidRDefault="00EE3829" w:rsidP="006A43AB">
            <w:pPr>
              <w:pStyle w:val="TableParagraph"/>
              <w:rPr>
                <w:rFonts w:ascii="Times New Roman" w:hAnsi="Times New Roman"/>
                <w:noProof/>
                <w:sz w:val="24"/>
              </w:rPr>
            </w:pPr>
            <w:r>
              <w:rPr>
                <w:rFonts w:ascii="Times New Roman" w:hAnsi="Times New Roman"/>
                <w:sz w:val="24"/>
              </w:rPr>
              <w:t xml:space="preserve">17 000, kur </w:t>
            </w:r>
            <w:r>
              <w:rPr>
                <w:rFonts w:ascii="Times New Roman" w:hAnsi="Times New Roman"/>
                <w:i/>
                <w:iCs/>
                <w:sz w:val="24"/>
              </w:rPr>
              <w:t>DWT</w:t>
            </w:r>
            <w:r>
              <w:rPr>
                <w:rFonts w:ascii="Times New Roman" w:hAnsi="Times New Roman"/>
                <w:sz w:val="24"/>
              </w:rPr>
              <w:t xml:space="preserve"> &gt; 17 000*</w:t>
            </w:r>
          </w:p>
        </w:tc>
        <w:tc>
          <w:tcPr>
            <w:tcW w:w="490" w:type="pct"/>
            <w:vMerge/>
            <w:vAlign w:val="center"/>
          </w:tcPr>
          <w:p w14:paraId="19B28D4B" w14:textId="77777777" w:rsidR="00EE3829" w:rsidRPr="00BF0C0B" w:rsidRDefault="00EE3829" w:rsidP="006A43AB">
            <w:pPr>
              <w:jc w:val="center"/>
              <w:rPr>
                <w:rFonts w:ascii="Times New Roman" w:hAnsi="Times New Roman"/>
                <w:noProof/>
                <w:sz w:val="24"/>
              </w:rPr>
            </w:pPr>
          </w:p>
        </w:tc>
      </w:tr>
      <w:tr w:rsidR="00EE3829" w:rsidRPr="00BF0C0B" w14:paraId="56323E8E" w14:textId="77777777" w:rsidTr="00EE3829">
        <w:tc>
          <w:tcPr>
            <w:tcW w:w="1440" w:type="pct"/>
            <w:vMerge w:val="restart"/>
            <w:vAlign w:val="center"/>
          </w:tcPr>
          <w:p w14:paraId="187CACEB" w14:textId="77777777" w:rsidR="00EE3829" w:rsidRPr="00BF0C0B" w:rsidRDefault="00EE3829" w:rsidP="00EE3829">
            <w:pPr>
              <w:pStyle w:val="TableParagraph"/>
              <w:rPr>
                <w:rFonts w:ascii="Times New Roman" w:hAnsi="Times New Roman"/>
                <w:noProof/>
                <w:sz w:val="24"/>
              </w:rPr>
            </w:pPr>
            <w:r>
              <w:rPr>
                <w:rFonts w:ascii="Times New Roman" w:hAnsi="Times New Roman"/>
                <w:sz w:val="24"/>
              </w:rPr>
              <w:t>2.35. Ro-ro pasažieru kuģis</w:t>
            </w:r>
          </w:p>
        </w:tc>
        <w:tc>
          <w:tcPr>
            <w:tcW w:w="766" w:type="pct"/>
            <w:vAlign w:val="center"/>
          </w:tcPr>
          <w:p w14:paraId="32EDF076" w14:textId="77777777" w:rsidR="00EE3829" w:rsidRPr="00BF0C0B" w:rsidRDefault="00EE3829" w:rsidP="006A43AB">
            <w:pPr>
              <w:pStyle w:val="TableParagraph"/>
              <w:jc w:val="center"/>
              <w:rPr>
                <w:rFonts w:ascii="Times New Roman" w:hAnsi="Times New Roman"/>
                <w:noProof/>
                <w:sz w:val="24"/>
              </w:rPr>
            </w:pPr>
            <w:r>
              <w:rPr>
                <w:rFonts w:ascii="Times New Roman" w:hAnsi="Times New Roman"/>
                <w:sz w:val="24"/>
              </w:rPr>
              <w:t>752,16</w:t>
            </w:r>
          </w:p>
        </w:tc>
        <w:tc>
          <w:tcPr>
            <w:tcW w:w="2304" w:type="pct"/>
            <w:vAlign w:val="center"/>
          </w:tcPr>
          <w:p w14:paraId="30A26C45" w14:textId="77777777" w:rsidR="00EE3829" w:rsidRPr="00BF0C0B" w:rsidRDefault="00EE3829" w:rsidP="006A43AB">
            <w:pPr>
              <w:pStyle w:val="TableParagraph"/>
              <w:rPr>
                <w:rFonts w:ascii="Times New Roman" w:hAnsi="Times New Roman"/>
                <w:noProof/>
                <w:sz w:val="24"/>
              </w:rPr>
            </w:pPr>
            <w:r>
              <w:rPr>
                <w:rFonts w:ascii="Times New Roman" w:hAnsi="Times New Roman"/>
                <w:sz w:val="24"/>
              </w:rPr>
              <w:t xml:space="preserve">Kuģa </w:t>
            </w:r>
            <w:r>
              <w:rPr>
                <w:rFonts w:ascii="Times New Roman" w:hAnsi="Times New Roman"/>
                <w:i/>
                <w:iCs/>
                <w:sz w:val="24"/>
              </w:rPr>
              <w:t>DWT</w:t>
            </w:r>
          </w:p>
        </w:tc>
        <w:tc>
          <w:tcPr>
            <w:tcW w:w="490" w:type="pct"/>
            <w:vMerge w:val="restart"/>
            <w:vAlign w:val="center"/>
          </w:tcPr>
          <w:p w14:paraId="60E89894" w14:textId="77777777" w:rsidR="00EE3829" w:rsidRPr="00BF0C0B" w:rsidRDefault="00EE3829" w:rsidP="006A43AB">
            <w:pPr>
              <w:pStyle w:val="TableParagraph"/>
              <w:jc w:val="center"/>
              <w:rPr>
                <w:rFonts w:ascii="Times New Roman" w:hAnsi="Times New Roman"/>
                <w:noProof/>
                <w:sz w:val="24"/>
              </w:rPr>
            </w:pPr>
            <w:r>
              <w:rPr>
                <w:rFonts w:ascii="Times New Roman" w:hAnsi="Times New Roman"/>
                <w:sz w:val="24"/>
              </w:rPr>
              <w:t>0,381</w:t>
            </w:r>
          </w:p>
        </w:tc>
      </w:tr>
      <w:tr w:rsidR="00EE3829" w:rsidRPr="00BF0C0B" w14:paraId="161DFBBD" w14:textId="77777777" w:rsidTr="00EE3829">
        <w:tc>
          <w:tcPr>
            <w:tcW w:w="1440" w:type="pct"/>
            <w:vMerge/>
            <w:vAlign w:val="center"/>
          </w:tcPr>
          <w:p w14:paraId="6096B0CA" w14:textId="77777777" w:rsidR="00EE3829" w:rsidRPr="00BF0C0B" w:rsidRDefault="00EE3829" w:rsidP="00EE3829">
            <w:pPr>
              <w:rPr>
                <w:rFonts w:ascii="Times New Roman" w:hAnsi="Times New Roman"/>
                <w:noProof/>
                <w:sz w:val="24"/>
              </w:rPr>
            </w:pPr>
          </w:p>
        </w:tc>
        <w:tc>
          <w:tcPr>
            <w:tcW w:w="766" w:type="pct"/>
            <w:vAlign w:val="center"/>
          </w:tcPr>
          <w:p w14:paraId="496E2ECA" w14:textId="77777777" w:rsidR="00EE3829" w:rsidRPr="00BF0C0B" w:rsidRDefault="00EE3829" w:rsidP="006A43AB">
            <w:pPr>
              <w:pStyle w:val="TableParagraph"/>
              <w:jc w:val="center"/>
              <w:rPr>
                <w:rFonts w:ascii="Times New Roman" w:eastAsia="Arial" w:hAnsi="Times New Roman" w:cs="Arial"/>
                <w:noProof/>
                <w:sz w:val="24"/>
                <w:szCs w:val="20"/>
              </w:rPr>
            </w:pPr>
            <w:r>
              <w:rPr>
                <w:rFonts w:ascii="Times New Roman" w:hAnsi="Times New Roman"/>
                <w:sz w:val="24"/>
              </w:rPr>
              <w:t>902,59</w:t>
            </w:r>
            <w:r>
              <w:rPr>
                <w:rFonts w:ascii="Times New Roman" w:hAnsi="Times New Roman"/>
                <w:b/>
                <w:sz w:val="24"/>
              </w:rPr>
              <w:t>*</w:t>
            </w:r>
          </w:p>
        </w:tc>
        <w:tc>
          <w:tcPr>
            <w:tcW w:w="2304" w:type="pct"/>
            <w:vAlign w:val="center"/>
          </w:tcPr>
          <w:p w14:paraId="2305D214" w14:textId="77777777" w:rsidR="00EE3829" w:rsidRPr="00BF0C0B" w:rsidRDefault="00EE3829" w:rsidP="006A43AB">
            <w:pPr>
              <w:pStyle w:val="TableParagraph"/>
              <w:rPr>
                <w:rFonts w:ascii="Times New Roman" w:eastAsia="Arial" w:hAnsi="Times New Roman" w:cs="Arial"/>
                <w:noProof/>
                <w:sz w:val="24"/>
                <w:szCs w:val="13"/>
              </w:rPr>
            </w:pPr>
            <w:r>
              <w:rPr>
                <w:rFonts w:ascii="Times New Roman" w:hAnsi="Times New Roman"/>
                <w:sz w:val="24"/>
                <w:szCs w:val="20"/>
              </w:rPr>
              <w:t xml:space="preserve">Kuģa </w:t>
            </w:r>
            <w:r>
              <w:rPr>
                <w:rFonts w:ascii="Times New Roman" w:hAnsi="Times New Roman"/>
                <w:i/>
                <w:iCs/>
                <w:sz w:val="24"/>
                <w:szCs w:val="20"/>
              </w:rPr>
              <w:t>DWT</w:t>
            </w:r>
            <w:r>
              <w:rPr>
                <w:rFonts w:ascii="Times New Roman" w:hAnsi="Times New Roman"/>
                <w:sz w:val="24"/>
                <w:szCs w:val="20"/>
              </w:rPr>
              <w:t xml:space="preserve">, kur </w:t>
            </w:r>
            <w:r>
              <w:rPr>
                <w:rFonts w:ascii="Times New Roman" w:hAnsi="Times New Roman"/>
                <w:i/>
                <w:iCs/>
                <w:sz w:val="24"/>
                <w:szCs w:val="20"/>
              </w:rPr>
              <w:t>DWT</w:t>
            </w:r>
            <w:r>
              <w:rPr>
                <w:rFonts w:ascii="Times New Roman" w:hAnsi="Times New Roman"/>
                <w:sz w:val="24"/>
                <w:szCs w:val="20"/>
              </w:rPr>
              <w:t xml:space="preserve"> </w:t>
            </w:r>
            <w:r>
              <w:rPr>
                <w:rFonts w:ascii="Times New Roman" w:hAnsi="Times New Roman"/>
                <w:color w:val="202020"/>
                <w:sz w:val="24"/>
                <w:szCs w:val="23"/>
              </w:rPr>
              <w:t>≤</w:t>
            </w:r>
            <w:r>
              <w:rPr>
                <w:rFonts w:ascii="Times New Roman" w:hAnsi="Times New Roman"/>
                <w:sz w:val="24"/>
                <w:szCs w:val="20"/>
              </w:rPr>
              <w:t xml:space="preserve"> 10 000</w:t>
            </w:r>
            <w:r>
              <w:rPr>
                <w:rFonts w:ascii="Times New Roman" w:hAnsi="Times New Roman"/>
                <w:sz w:val="24"/>
                <w:szCs w:val="13"/>
              </w:rPr>
              <w:t>*</w:t>
            </w:r>
          </w:p>
          <w:p w14:paraId="315902D0" w14:textId="77777777" w:rsidR="00EE3829" w:rsidRPr="00BF0C0B" w:rsidRDefault="00EE3829" w:rsidP="006A43AB">
            <w:pPr>
              <w:pStyle w:val="TableParagraph"/>
              <w:rPr>
                <w:rFonts w:ascii="Times New Roman" w:eastAsia="Arial" w:hAnsi="Times New Roman" w:cs="Arial"/>
                <w:noProof/>
                <w:sz w:val="24"/>
                <w:szCs w:val="26"/>
              </w:rPr>
            </w:pPr>
          </w:p>
          <w:p w14:paraId="3ECDAC38" w14:textId="77777777" w:rsidR="00EE3829" w:rsidRPr="00BF0C0B" w:rsidRDefault="00EE3829" w:rsidP="006A43AB">
            <w:pPr>
              <w:pStyle w:val="TableParagraph"/>
              <w:rPr>
                <w:rFonts w:ascii="Times New Roman" w:hAnsi="Times New Roman"/>
                <w:noProof/>
                <w:sz w:val="24"/>
              </w:rPr>
            </w:pPr>
            <w:r>
              <w:rPr>
                <w:rFonts w:ascii="Times New Roman" w:hAnsi="Times New Roman"/>
                <w:sz w:val="24"/>
              </w:rPr>
              <w:t xml:space="preserve">10 000, kur </w:t>
            </w:r>
            <w:r>
              <w:rPr>
                <w:rFonts w:ascii="Times New Roman" w:hAnsi="Times New Roman"/>
                <w:i/>
                <w:iCs/>
                <w:sz w:val="24"/>
              </w:rPr>
              <w:t>DWT</w:t>
            </w:r>
            <w:r>
              <w:rPr>
                <w:rFonts w:ascii="Times New Roman" w:hAnsi="Times New Roman"/>
                <w:sz w:val="24"/>
              </w:rPr>
              <w:t xml:space="preserve"> &gt; 10 000*</w:t>
            </w:r>
          </w:p>
        </w:tc>
        <w:tc>
          <w:tcPr>
            <w:tcW w:w="490" w:type="pct"/>
            <w:vMerge/>
            <w:vAlign w:val="center"/>
          </w:tcPr>
          <w:p w14:paraId="7354C532" w14:textId="77777777" w:rsidR="00EE3829" w:rsidRPr="00BF0C0B" w:rsidRDefault="00EE3829" w:rsidP="006A43AB">
            <w:pPr>
              <w:jc w:val="center"/>
              <w:rPr>
                <w:rFonts w:ascii="Times New Roman" w:hAnsi="Times New Roman"/>
                <w:noProof/>
                <w:sz w:val="24"/>
              </w:rPr>
            </w:pPr>
          </w:p>
        </w:tc>
      </w:tr>
    </w:tbl>
    <w:p w14:paraId="174F3CC8" w14:textId="77777777" w:rsidR="009F6DD8" w:rsidRPr="00BF0C0B" w:rsidRDefault="009F6DD8" w:rsidP="00BF0C0B">
      <w:pPr>
        <w:jc w:val="both"/>
        <w:rPr>
          <w:rFonts w:ascii="Times New Roman" w:eastAsia="Arial" w:hAnsi="Times New Roman" w:cs="Arial"/>
          <w:noProof/>
          <w:sz w:val="24"/>
          <w:szCs w:val="12"/>
        </w:rPr>
      </w:pPr>
    </w:p>
    <w:p w14:paraId="5732184A" w14:textId="79F0BDBF" w:rsidR="009F6DD8" w:rsidRDefault="009F6DD8" w:rsidP="00EE3829">
      <w:pPr>
        <w:tabs>
          <w:tab w:val="left" w:pos="426"/>
        </w:tabs>
        <w:jc w:val="both"/>
        <w:rPr>
          <w:rFonts w:ascii="Times New Roman" w:hAnsi="Times New Roman"/>
          <w:noProof/>
          <w:sz w:val="24"/>
        </w:rPr>
      </w:pPr>
      <w:r>
        <w:rPr>
          <w:rFonts w:ascii="Times New Roman" w:hAnsi="Times New Roman"/>
          <w:sz w:val="24"/>
        </w:rPr>
        <w:t>*</w:t>
      </w:r>
      <w:r>
        <w:rPr>
          <w:rFonts w:ascii="Times New Roman" w:hAnsi="Times New Roman"/>
          <w:sz w:val="24"/>
        </w:rPr>
        <w:tab/>
        <w:t>Izmantot, sākot ar otro fāzi.</w:t>
      </w:r>
      <w:bookmarkStart w:id="0" w:name="Blank_Page"/>
      <w:bookmarkEnd w:id="0"/>
    </w:p>
    <w:p w14:paraId="23AC4B4A" w14:textId="23D115F3" w:rsidR="00EE3829" w:rsidRDefault="00EE3829" w:rsidP="00EE3829">
      <w:pPr>
        <w:tabs>
          <w:tab w:val="left" w:pos="426"/>
        </w:tabs>
        <w:jc w:val="both"/>
        <w:rPr>
          <w:rFonts w:ascii="Times New Roman" w:hAnsi="Times New Roman"/>
          <w:noProof/>
          <w:sz w:val="24"/>
        </w:rPr>
      </w:pPr>
    </w:p>
    <w:p w14:paraId="2743CA5E" w14:textId="6EB74FBD" w:rsidR="00EE3829" w:rsidRDefault="00EE3829" w:rsidP="00EE3829">
      <w:pPr>
        <w:tabs>
          <w:tab w:val="left" w:pos="426"/>
        </w:tabs>
        <w:jc w:val="both"/>
        <w:rPr>
          <w:rFonts w:ascii="Times New Roman" w:hAnsi="Times New Roman"/>
          <w:noProof/>
          <w:sz w:val="24"/>
        </w:rPr>
      </w:pPr>
    </w:p>
    <w:p w14:paraId="097AEC77" w14:textId="7541CC2D" w:rsidR="00EE3829" w:rsidRPr="00BF0C0B" w:rsidRDefault="00EE3829" w:rsidP="00EE3829">
      <w:pPr>
        <w:tabs>
          <w:tab w:val="left" w:pos="426"/>
        </w:tabs>
        <w:jc w:val="center"/>
        <w:rPr>
          <w:rFonts w:ascii="Times New Roman" w:hAnsi="Times New Roman"/>
          <w:noProof/>
          <w:sz w:val="24"/>
        </w:rPr>
      </w:pPr>
      <w:r>
        <w:rPr>
          <w:rFonts w:ascii="Times New Roman" w:hAnsi="Times New Roman"/>
          <w:sz w:val="24"/>
        </w:rPr>
        <w:t>***</w:t>
      </w:r>
    </w:p>
    <w:sectPr w:rsidR="00EE3829" w:rsidRPr="00BF0C0B" w:rsidSect="00BF0C0B">
      <w:headerReference w:type="default" r:id="rId7"/>
      <w:footerReference w:type="default" r:id="rId8"/>
      <w:headerReference w:type="first" r:id="rId9"/>
      <w:footerReference w:type="first" r:id="rId10"/>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68358" w14:textId="77777777" w:rsidR="00056E7C" w:rsidRPr="009F6DD8" w:rsidRDefault="009F6DD8">
      <w:pPr>
        <w:rPr>
          <w:noProof/>
        </w:rPr>
      </w:pPr>
      <w:r w:rsidRPr="009F6DD8">
        <w:rPr>
          <w:noProof/>
        </w:rPr>
        <w:separator/>
      </w:r>
    </w:p>
  </w:endnote>
  <w:endnote w:type="continuationSeparator" w:id="0">
    <w:p w14:paraId="1B23BDBF" w14:textId="77777777" w:rsidR="00056E7C" w:rsidRPr="009F6DD8" w:rsidRDefault="009F6DD8">
      <w:pPr>
        <w:rPr>
          <w:noProof/>
        </w:rPr>
      </w:pPr>
      <w:r w:rsidRPr="009F6DD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AC140" w14:textId="77777777" w:rsidR="00487C66" w:rsidRPr="00864FDC" w:rsidRDefault="00487C66" w:rsidP="00487C66">
    <w:pPr>
      <w:pStyle w:val="Header"/>
      <w:tabs>
        <w:tab w:val="left" w:pos="9072"/>
      </w:tabs>
      <w:rPr>
        <w:rStyle w:val="PageNumber"/>
        <w:rFonts w:ascii="Times New Roman" w:hAnsi="Times New Roman" w:cs="Times New Roman"/>
        <w:sz w:val="20"/>
        <w:szCs w:val="18"/>
      </w:rPr>
    </w:pPr>
  </w:p>
  <w:p w14:paraId="275487B9" w14:textId="77777777" w:rsidR="00487C66" w:rsidRPr="00864FDC" w:rsidRDefault="00487C66" w:rsidP="00487C66">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70E78504" w14:textId="77777777" w:rsidR="00487C66" w:rsidRPr="00864FDC" w:rsidRDefault="00487C66" w:rsidP="00487C66">
    <w:pPr>
      <w:pStyle w:val="Header"/>
      <w:tabs>
        <w:tab w:val="right" w:pos="9072"/>
      </w:tabs>
      <w:rPr>
        <w:rStyle w:val="PageNumber"/>
        <w:rFonts w:ascii="Times New Roman" w:hAnsi="Times New Roman" w:cs="Times New Roman"/>
        <w:sz w:val="20"/>
        <w:szCs w:val="18"/>
      </w:rPr>
    </w:pPr>
  </w:p>
  <w:p w14:paraId="7CE6EF39" w14:textId="77777777" w:rsidR="00487C66" w:rsidRPr="00864FDC" w:rsidRDefault="00487C66" w:rsidP="00487C66">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2020</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p w14:paraId="63D00D39" w14:textId="77777777" w:rsidR="0027508A" w:rsidRPr="009F6DD8" w:rsidRDefault="0027508A">
    <w:pPr>
      <w:spacing w:line="14" w:lineRule="auto"/>
      <w:rPr>
        <w:noProof/>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55C2F" w14:textId="77777777" w:rsidR="00487C66" w:rsidRPr="00864FDC" w:rsidRDefault="00487C66" w:rsidP="00487C66">
    <w:pPr>
      <w:pStyle w:val="Header"/>
      <w:tabs>
        <w:tab w:val="left" w:pos="9072"/>
      </w:tabs>
      <w:rPr>
        <w:rStyle w:val="PageNumber"/>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38EE224F" w14:textId="77777777" w:rsidR="00487C66" w:rsidRPr="00864FDC" w:rsidRDefault="00487C66" w:rsidP="00487C66">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22A7031F" w14:textId="77777777" w:rsidR="00487C66" w:rsidRPr="00864FDC" w:rsidRDefault="00487C66" w:rsidP="00487C66">
    <w:pPr>
      <w:pStyle w:val="Header"/>
      <w:tabs>
        <w:tab w:val="left" w:pos="9072"/>
      </w:tabs>
      <w:rPr>
        <w:rStyle w:val="PageNumber"/>
        <w:rFonts w:ascii="Times New Roman" w:hAnsi="Times New Roman" w:cs="Times New Roman"/>
        <w:sz w:val="20"/>
        <w:szCs w:val="18"/>
      </w:rPr>
    </w:pPr>
  </w:p>
  <w:p w14:paraId="7C2F8E9B" w14:textId="77777777" w:rsidR="00487C66" w:rsidRPr="00864FDC" w:rsidRDefault="00487C66" w:rsidP="00487C66">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5"/>
    <w:bookmarkEnd w:id="16"/>
    <w:bookmarkEnd w:id="17"/>
    <w:r w:rsidRPr="00864FDC">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B6E85" w14:textId="77777777" w:rsidR="00056E7C" w:rsidRPr="009F6DD8" w:rsidRDefault="009F6DD8">
      <w:pPr>
        <w:rPr>
          <w:noProof/>
        </w:rPr>
      </w:pPr>
      <w:r w:rsidRPr="009F6DD8">
        <w:rPr>
          <w:noProof/>
        </w:rPr>
        <w:separator/>
      </w:r>
    </w:p>
  </w:footnote>
  <w:footnote w:type="continuationSeparator" w:id="0">
    <w:p w14:paraId="07AFF436" w14:textId="77777777" w:rsidR="00056E7C" w:rsidRPr="009F6DD8" w:rsidRDefault="009F6DD8">
      <w:pPr>
        <w:rPr>
          <w:noProof/>
        </w:rPr>
      </w:pPr>
      <w:r w:rsidRPr="009F6DD8">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B02CF" w14:textId="77777777" w:rsidR="00487C66" w:rsidRPr="00864FDC" w:rsidRDefault="00487C66" w:rsidP="00487C66">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25F780D7" w14:textId="77777777" w:rsidR="00487C66" w:rsidRPr="00864FDC" w:rsidRDefault="00487C66" w:rsidP="00487C66">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23167014" w14:textId="77777777" w:rsidR="00487C66" w:rsidRPr="00864FDC" w:rsidRDefault="00487C66" w:rsidP="00487C66">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CE210" w14:textId="77777777" w:rsidR="00487C66" w:rsidRPr="00864FDC" w:rsidRDefault="00487C66" w:rsidP="00487C66">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242950D0" w14:textId="77777777" w:rsidR="00487C66" w:rsidRPr="00864FDC" w:rsidRDefault="00487C66" w:rsidP="00487C6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526D"/>
    <w:multiLevelType w:val="hybridMultilevel"/>
    <w:tmpl w:val="EC2CE57E"/>
    <w:lvl w:ilvl="0" w:tplc="BA889F60">
      <w:start w:val="1"/>
      <w:numFmt w:val="decimal"/>
      <w:lvlText w:val="%1"/>
      <w:lvlJc w:val="left"/>
      <w:pPr>
        <w:ind w:left="138" w:hanging="852"/>
      </w:pPr>
      <w:rPr>
        <w:rFonts w:ascii="Arial" w:eastAsia="Arial" w:hAnsi="Arial" w:hint="default"/>
        <w:sz w:val="22"/>
        <w:szCs w:val="22"/>
      </w:rPr>
    </w:lvl>
    <w:lvl w:ilvl="1" w:tplc="90466AB6">
      <w:start w:val="1"/>
      <w:numFmt w:val="bullet"/>
      <w:lvlText w:val="•"/>
      <w:lvlJc w:val="left"/>
      <w:pPr>
        <w:ind w:left="1061" w:hanging="852"/>
      </w:pPr>
      <w:rPr>
        <w:rFonts w:hint="default"/>
      </w:rPr>
    </w:lvl>
    <w:lvl w:ilvl="2" w:tplc="52EA7008">
      <w:start w:val="1"/>
      <w:numFmt w:val="bullet"/>
      <w:lvlText w:val="•"/>
      <w:lvlJc w:val="left"/>
      <w:pPr>
        <w:ind w:left="1984" w:hanging="852"/>
      </w:pPr>
      <w:rPr>
        <w:rFonts w:hint="default"/>
      </w:rPr>
    </w:lvl>
    <w:lvl w:ilvl="3" w:tplc="7F986A1E">
      <w:start w:val="1"/>
      <w:numFmt w:val="bullet"/>
      <w:lvlText w:val="•"/>
      <w:lvlJc w:val="left"/>
      <w:pPr>
        <w:ind w:left="2907" w:hanging="852"/>
      </w:pPr>
      <w:rPr>
        <w:rFonts w:hint="default"/>
      </w:rPr>
    </w:lvl>
    <w:lvl w:ilvl="4" w:tplc="86422DF6">
      <w:start w:val="1"/>
      <w:numFmt w:val="bullet"/>
      <w:lvlText w:val="•"/>
      <w:lvlJc w:val="left"/>
      <w:pPr>
        <w:ind w:left="3829" w:hanging="852"/>
      </w:pPr>
      <w:rPr>
        <w:rFonts w:hint="default"/>
      </w:rPr>
    </w:lvl>
    <w:lvl w:ilvl="5" w:tplc="B7247464">
      <w:start w:val="1"/>
      <w:numFmt w:val="bullet"/>
      <w:lvlText w:val="•"/>
      <w:lvlJc w:val="left"/>
      <w:pPr>
        <w:ind w:left="4752" w:hanging="852"/>
      </w:pPr>
      <w:rPr>
        <w:rFonts w:hint="default"/>
      </w:rPr>
    </w:lvl>
    <w:lvl w:ilvl="6" w:tplc="A762CB54">
      <w:start w:val="1"/>
      <w:numFmt w:val="bullet"/>
      <w:lvlText w:val="•"/>
      <w:lvlJc w:val="left"/>
      <w:pPr>
        <w:ind w:left="5675" w:hanging="852"/>
      </w:pPr>
      <w:rPr>
        <w:rFonts w:hint="default"/>
      </w:rPr>
    </w:lvl>
    <w:lvl w:ilvl="7" w:tplc="D114A35A">
      <w:start w:val="1"/>
      <w:numFmt w:val="bullet"/>
      <w:lvlText w:val="•"/>
      <w:lvlJc w:val="left"/>
      <w:pPr>
        <w:ind w:left="6598" w:hanging="852"/>
      </w:pPr>
      <w:rPr>
        <w:rFonts w:hint="default"/>
      </w:rPr>
    </w:lvl>
    <w:lvl w:ilvl="8" w:tplc="376CA7FA">
      <w:start w:val="1"/>
      <w:numFmt w:val="bullet"/>
      <w:lvlText w:val="•"/>
      <w:lvlJc w:val="left"/>
      <w:pPr>
        <w:ind w:left="7520" w:hanging="852"/>
      </w:pPr>
      <w:rPr>
        <w:rFonts w:hint="default"/>
      </w:rPr>
    </w:lvl>
  </w:abstractNum>
  <w:abstractNum w:abstractNumId="1" w15:restartNumberingAfterBreak="0">
    <w:nsid w:val="3ED237E6"/>
    <w:multiLevelType w:val="hybridMultilevel"/>
    <w:tmpl w:val="601686B0"/>
    <w:lvl w:ilvl="0" w:tplc="B094B28A">
      <w:start w:val="1"/>
      <w:numFmt w:val="decimal"/>
      <w:lvlText w:val="%1"/>
      <w:lvlJc w:val="left"/>
      <w:pPr>
        <w:ind w:left="138" w:hanging="852"/>
      </w:pPr>
      <w:rPr>
        <w:rFonts w:ascii="Arial" w:eastAsia="Arial" w:hAnsi="Arial" w:hint="default"/>
        <w:sz w:val="22"/>
        <w:szCs w:val="22"/>
      </w:rPr>
    </w:lvl>
    <w:lvl w:ilvl="1" w:tplc="D96CBB9C">
      <w:start w:val="1"/>
      <w:numFmt w:val="bullet"/>
      <w:lvlText w:val="•"/>
      <w:lvlJc w:val="left"/>
      <w:pPr>
        <w:ind w:left="1071" w:hanging="852"/>
      </w:pPr>
      <w:rPr>
        <w:rFonts w:hint="default"/>
      </w:rPr>
    </w:lvl>
    <w:lvl w:ilvl="2" w:tplc="E3CE050A">
      <w:start w:val="1"/>
      <w:numFmt w:val="bullet"/>
      <w:lvlText w:val="•"/>
      <w:lvlJc w:val="left"/>
      <w:pPr>
        <w:ind w:left="2004" w:hanging="852"/>
      </w:pPr>
      <w:rPr>
        <w:rFonts w:hint="default"/>
      </w:rPr>
    </w:lvl>
    <w:lvl w:ilvl="3" w:tplc="C4CA0AB4">
      <w:start w:val="1"/>
      <w:numFmt w:val="bullet"/>
      <w:lvlText w:val="•"/>
      <w:lvlJc w:val="left"/>
      <w:pPr>
        <w:ind w:left="2937" w:hanging="852"/>
      </w:pPr>
      <w:rPr>
        <w:rFonts w:hint="default"/>
      </w:rPr>
    </w:lvl>
    <w:lvl w:ilvl="4" w:tplc="F650F334">
      <w:start w:val="1"/>
      <w:numFmt w:val="bullet"/>
      <w:lvlText w:val="•"/>
      <w:lvlJc w:val="left"/>
      <w:pPr>
        <w:ind w:left="3869" w:hanging="852"/>
      </w:pPr>
      <w:rPr>
        <w:rFonts w:hint="default"/>
      </w:rPr>
    </w:lvl>
    <w:lvl w:ilvl="5" w:tplc="C7D4A3DE">
      <w:start w:val="1"/>
      <w:numFmt w:val="bullet"/>
      <w:lvlText w:val="•"/>
      <w:lvlJc w:val="left"/>
      <w:pPr>
        <w:ind w:left="4802" w:hanging="852"/>
      </w:pPr>
      <w:rPr>
        <w:rFonts w:hint="default"/>
      </w:rPr>
    </w:lvl>
    <w:lvl w:ilvl="6" w:tplc="281AF0C4">
      <w:start w:val="1"/>
      <w:numFmt w:val="bullet"/>
      <w:lvlText w:val="•"/>
      <w:lvlJc w:val="left"/>
      <w:pPr>
        <w:ind w:left="5735" w:hanging="852"/>
      </w:pPr>
      <w:rPr>
        <w:rFonts w:hint="default"/>
      </w:rPr>
    </w:lvl>
    <w:lvl w:ilvl="7" w:tplc="308817DA">
      <w:start w:val="1"/>
      <w:numFmt w:val="bullet"/>
      <w:lvlText w:val="•"/>
      <w:lvlJc w:val="left"/>
      <w:pPr>
        <w:ind w:left="6668" w:hanging="852"/>
      </w:pPr>
      <w:rPr>
        <w:rFonts w:hint="default"/>
      </w:rPr>
    </w:lvl>
    <w:lvl w:ilvl="8" w:tplc="55F4E18A">
      <w:start w:val="1"/>
      <w:numFmt w:val="bullet"/>
      <w:lvlText w:val="•"/>
      <w:lvlJc w:val="left"/>
      <w:pPr>
        <w:ind w:left="7600" w:hanging="85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7508A"/>
    <w:rsid w:val="00056E7C"/>
    <w:rsid w:val="0027508A"/>
    <w:rsid w:val="00487C66"/>
    <w:rsid w:val="006A43AB"/>
    <w:rsid w:val="008E13DF"/>
    <w:rsid w:val="009739F6"/>
    <w:rsid w:val="009F6DD8"/>
    <w:rsid w:val="00BF0C0B"/>
    <w:rsid w:val="00EE38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7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F6DD8"/>
    <w:pPr>
      <w:tabs>
        <w:tab w:val="center" w:pos="4513"/>
        <w:tab w:val="right" w:pos="9026"/>
      </w:tabs>
    </w:pPr>
  </w:style>
  <w:style w:type="character" w:customStyle="1" w:styleId="HeaderChar">
    <w:name w:val="Header Char"/>
    <w:basedOn w:val="DefaultParagraphFont"/>
    <w:link w:val="Header"/>
    <w:uiPriority w:val="99"/>
    <w:rsid w:val="009F6DD8"/>
  </w:style>
  <w:style w:type="paragraph" w:styleId="Footer">
    <w:name w:val="footer"/>
    <w:basedOn w:val="Normal"/>
    <w:link w:val="FooterChar"/>
    <w:unhideWhenUsed/>
    <w:rsid w:val="009F6DD8"/>
    <w:pPr>
      <w:tabs>
        <w:tab w:val="center" w:pos="4513"/>
        <w:tab w:val="right" w:pos="9026"/>
      </w:tabs>
    </w:pPr>
  </w:style>
  <w:style w:type="character" w:customStyle="1" w:styleId="FooterChar">
    <w:name w:val="Footer Char"/>
    <w:basedOn w:val="DefaultParagraphFont"/>
    <w:link w:val="Footer"/>
    <w:uiPriority w:val="99"/>
    <w:rsid w:val="009F6DD8"/>
  </w:style>
  <w:style w:type="character" w:styleId="PageNumber">
    <w:name w:val="page number"/>
    <w:basedOn w:val="DefaultParagraphFont"/>
    <w:semiHidden/>
    <w:rsid w:val="0048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2121</Words>
  <Characters>1209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2020-08-04T07:44:00Z</dcterms:created>
  <dcterms:modified xsi:type="dcterms:W3CDTF">2020-12-10T08:37:00Z</dcterms:modified>
</cp:coreProperties>
</file>