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B28DB" w14:textId="77777777" w:rsidR="00152144" w:rsidRPr="00E57637" w:rsidRDefault="00152144" w:rsidP="00E57637">
      <w:pPr>
        <w:jc w:val="center"/>
        <w:rPr>
          <w:rFonts w:ascii="Times New Roman" w:eastAsia="Times New Roman" w:hAnsi="Times New Roman" w:cs="Times New Roman"/>
          <w:noProof/>
          <w:sz w:val="24"/>
          <w:szCs w:val="15"/>
        </w:rPr>
      </w:pPr>
    </w:p>
    <w:p w14:paraId="074B55CB" w14:textId="77777777" w:rsidR="00152144" w:rsidRPr="00E57637" w:rsidRDefault="00152144" w:rsidP="00E57637">
      <w:pPr>
        <w:pStyle w:val="Heading1"/>
        <w:ind w:left="0"/>
        <w:jc w:val="center"/>
        <w:rPr>
          <w:rFonts w:ascii="Times New Roman" w:hAnsi="Times New Roman"/>
          <w:noProof/>
          <w:sz w:val="24"/>
        </w:rPr>
      </w:pPr>
      <w:r>
        <w:rPr>
          <w:rFonts w:ascii="Times New Roman" w:hAnsi="Times New Roman"/>
          <w:sz w:val="24"/>
        </w:rPr>
        <w:t>3. PIELIKUMS</w:t>
      </w:r>
    </w:p>
    <w:p w14:paraId="70270683" w14:textId="77777777" w:rsidR="00152144" w:rsidRPr="00E57637" w:rsidRDefault="00152144" w:rsidP="00E57637">
      <w:pPr>
        <w:jc w:val="center"/>
        <w:rPr>
          <w:rFonts w:ascii="Times New Roman" w:eastAsia="Arial" w:hAnsi="Times New Roman" w:cs="Arial"/>
          <w:b/>
          <w:bCs/>
          <w:noProof/>
          <w:sz w:val="24"/>
        </w:rPr>
      </w:pPr>
    </w:p>
    <w:p w14:paraId="2431D184" w14:textId="77777777" w:rsidR="00152144" w:rsidRPr="00E57637" w:rsidRDefault="00152144" w:rsidP="00E57637">
      <w:pPr>
        <w:jc w:val="center"/>
        <w:rPr>
          <w:rFonts w:ascii="Times New Roman" w:hAnsi="Times New Roman"/>
          <w:b/>
          <w:noProof/>
          <w:sz w:val="24"/>
        </w:rPr>
      </w:pPr>
      <w:r>
        <w:rPr>
          <w:rFonts w:ascii="Times New Roman" w:hAnsi="Times New Roman"/>
          <w:b/>
          <w:sz w:val="24"/>
        </w:rPr>
        <w:t>REZOLŪCIJA MEPC.314(74)</w:t>
      </w:r>
    </w:p>
    <w:p w14:paraId="263F8D98" w14:textId="77777777" w:rsidR="00152144" w:rsidRPr="00E57637" w:rsidRDefault="00152144" w:rsidP="00E57637">
      <w:pPr>
        <w:jc w:val="center"/>
        <w:rPr>
          <w:rFonts w:ascii="Times New Roman" w:hAnsi="Times New Roman"/>
          <w:b/>
          <w:noProof/>
          <w:sz w:val="24"/>
        </w:rPr>
      </w:pPr>
      <w:r>
        <w:rPr>
          <w:rFonts w:ascii="Times New Roman" w:hAnsi="Times New Roman"/>
          <w:b/>
          <w:sz w:val="24"/>
        </w:rPr>
        <w:t>(pieņemta 2019. gada 17. maijā)</w:t>
      </w:r>
    </w:p>
    <w:p w14:paraId="6F27D57C" w14:textId="77777777" w:rsidR="00152144" w:rsidRPr="00E57637" w:rsidRDefault="00152144" w:rsidP="00E57637">
      <w:pPr>
        <w:jc w:val="center"/>
        <w:rPr>
          <w:rFonts w:ascii="Times New Roman" w:eastAsia="Arial" w:hAnsi="Times New Roman" w:cs="Arial"/>
          <w:b/>
          <w:bCs/>
          <w:noProof/>
          <w:sz w:val="24"/>
          <w:szCs w:val="21"/>
        </w:rPr>
      </w:pPr>
    </w:p>
    <w:p w14:paraId="6635EB02" w14:textId="50DAE015" w:rsidR="00152144" w:rsidRPr="00E57637" w:rsidRDefault="00152144" w:rsidP="00E57637">
      <w:pPr>
        <w:jc w:val="center"/>
        <w:rPr>
          <w:rFonts w:ascii="Times New Roman" w:hAnsi="Times New Roman"/>
          <w:b/>
          <w:noProof/>
          <w:sz w:val="24"/>
        </w:rPr>
      </w:pPr>
      <w:r>
        <w:rPr>
          <w:rFonts w:ascii="Times New Roman" w:hAnsi="Times New Roman"/>
          <w:b/>
          <w:sz w:val="24"/>
        </w:rPr>
        <w:t>GROZĪJUMI PIELIKUMĀ, K</w:t>
      </w:r>
      <w:r w:rsidR="004260BC">
        <w:rPr>
          <w:rFonts w:ascii="Times New Roman" w:hAnsi="Times New Roman"/>
          <w:b/>
          <w:sz w:val="24"/>
        </w:rPr>
        <w:t>AS</w:t>
      </w:r>
      <w:r>
        <w:rPr>
          <w:rFonts w:ascii="Times New Roman" w:hAnsi="Times New Roman"/>
          <w:b/>
          <w:sz w:val="24"/>
        </w:rPr>
        <w:t xml:space="preserve"> PIEVIENOTS 1973. GADA STARPTAUTISKAJAI KONVENCIJAI PAR PIESĀRŅOJUMA NOVĒRŠANU NO KUĢIEM, KAS GROZĪTA AR 1978. GADA PROTOKOLU</w:t>
      </w:r>
    </w:p>
    <w:p w14:paraId="3D859A65" w14:textId="77777777" w:rsidR="00152144" w:rsidRPr="00E57637" w:rsidRDefault="00152144" w:rsidP="00E57637">
      <w:pPr>
        <w:jc w:val="center"/>
        <w:rPr>
          <w:rFonts w:ascii="Times New Roman" w:eastAsia="Arial" w:hAnsi="Times New Roman" w:cs="Arial"/>
          <w:b/>
          <w:bCs/>
          <w:noProof/>
          <w:sz w:val="24"/>
        </w:rPr>
      </w:pPr>
    </w:p>
    <w:p w14:paraId="136165CA" w14:textId="77777777" w:rsidR="00E57637" w:rsidRDefault="00152144" w:rsidP="00E57637">
      <w:pPr>
        <w:jc w:val="center"/>
        <w:rPr>
          <w:rFonts w:ascii="Times New Roman" w:hAnsi="Times New Roman"/>
          <w:b/>
          <w:noProof/>
          <w:sz w:val="24"/>
        </w:rPr>
      </w:pPr>
      <w:r>
        <w:rPr>
          <w:rFonts w:ascii="Times New Roman" w:hAnsi="Times New Roman"/>
          <w:b/>
          <w:i/>
          <w:iCs/>
          <w:sz w:val="24"/>
        </w:rPr>
        <w:t>MARPOL</w:t>
      </w:r>
      <w:r>
        <w:rPr>
          <w:rFonts w:ascii="Times New Roman" w:hAnsi="Times New Roman"/>
          <w:b/>
          <w:sz w:val="24"/>
        </w:rPr>
        <w:t xml:space="preserve"> I, II un V pielikuma grozījumi</w:t>
      </w:r>
    </w:p>
    <w:p w14:paraId="4980F965" w14:textId="1A8ABB65" w:rsidR="00152144" w:rsidRDefault="00152144" w:rsidP="00E57637">
      <w:pPr>
        <w:jc w:val="center"/>
        <w:rPr>
          <w:rFonts w:ascii="Times New Roman" w:hAnsi="Times New Roman"/>
          <w:b/>
          <w:noProof/>
          <w:sz w:val="24"/>
        </w:rPr>
      </w:pPr>
      <w:r>
        <w:rPr>
          <w:rFonts w:ascii="Times New Roman" w:hAnsi="Times New Roman"/>
          <w:b/>
          <w:sz w:val="24"/>
        </w:rPr>
        <w:t>(Elektroniskie reģistrācijas žurnāli)</w:t>
      </w:r>
    </w:p>
    <w:p w14:paraId="5743D055" w14:textId="77777777" w:rsidR="00E57637" w:rsidRPr="00E57637" w:rsidRDefault="00E57637" w:rsidP="00E57637">
      <w:pPr>
        <w:jc w:val="center"/>
        <w:rPr>
          <w:rFonts w:ascii="Times New Roman" w:hAnsi="Times New Roman"/>
          <w:b/>
          <w:noProof/>
          <w:sz w:val="24"/>
        </w:rPr>
      </w:pPr>
    </w:p>
    <w:p w14:paraId="73EC7653" w14:textId="77777777" w:rsidR="00152144" w:rsidRPr="00E57637" w:rsidRDefault="00152144" w:rsidP="00E57637">
      <w:pPr>
        <w:pStyle w:val="BodyText"/>
        <w:ind w:left="0"/>
        <w:jc w:val="both"/>
        <w:rPr>
          <w:rFonts w:ascii="Times New Roman" w:hAnsi="Times New Roman"/>
          <w:noProof/>
          <w:sz w:val="24"/>
        </w:rPr>
      </w:pPr>
      <w:r>
        <w:rPr>
          <w:rFonts w:ascii="Times New Roman" w:hAnsi="Times New Roman"/>
          <w:sz w:val="24"/>
        </w:rPr>
        <w:t>JŪRAS VIDES AIZSARDZĪBAS KOMITEJA,</w:t>
      </w:r>
    </w:p>
    <w:p w14:paraId="518437CD" w14:textId="77777777" w:rsidR="00152144" w:rsidRPr="00E57637" w:rsidRDefault="00152144" w:rsidP="00E57637">
      <w:pPr>
        <w:jc w:val="both"/>
        <w:rPr>
          <w:rFonts w:ascii="Times New Roman" w:eastAsia="Arial" w:hAnsi="Times New Roman" w:cs="Arial"/>
          <w:noProof/>
          <w:sz w:val="24"/>
          <w:szCs w:val="26"/>
        </w:rPr>
      </w:pPr>
    </w:p>
    <w:p w14:paraId="585D91CE" w14:textId="519FFD03" w:rsidR="00152144" w:rsidRPr="00E57637" w:rsidRDefault="00152144" w:rsidP="00E57637">
      <w:pPr>
        <w:pStyle w:val="BodyText"/>
        <w:ind w:left="0"/>
        <w:jc w:val="both"/>
        <w:rPr>
          <w:rFonts w:ascii="Times New Roman" w:hAnsi="Times New Roman"/>
          <w:noProof/>
          <w:sz w:val="24"/>
        </w:rPr>
      </w:pPr>
      <w:r>
        <w:rPr>
          <w:rFonts w:ascii="Times New Roman" w:hAnsi="Times New Roman"/>
          <w:sz w:val="24"/>
        </w:rPr>
        <w:t>ATSAUCOTIES uz Konvencijas par Starptautisko Jūrniecības organizāciju 38. panta a) punktu, kas attiecas uz Jūras vides aizsardzības komitejas funkcijām, kuras tai ir piešķirtas ar starptautiskajām konvencijām par jūras piesārņojuma</w:t>
      </w:r>
      <w:r w:rsidR="004260BC">
        <w:rPr>
          <w:rFonts w:ascii="Times New Roman" w:hAnsi="Times New Roman"/>
          <w:sz w:val="24"/>
        </w:rPr>
        <w:t xml:space="preserve"> no kuģiem</w:t>
      </w:r>
      <w:r>
        <w:rPr>
          <w:rFonts w:ascii="Times New Roman" w:hAnsi="Times New Roman"/>
          <w:sz w:val="24"/>
        </w:rPr>
        <w:t xml:space="preserve"> novēršanu un kontroli;</w:t>
      </w:r>
    </w:p>
    <w:p w14:paraId="18AF7FFA" w14:textId="77777777" w:rsidR="00152144" w:rsidRPr="00E57637" w:rsidRDefault="00152144" w:rsidP="00E57637">
      <w:pPr>
        <w:jc w:val="both"/>
        <w:rPr>
          <w:rFonts w:ascii="Times New Roman" w:eastAsia="Arial" w:hAnsi="Times New Roman" w:cs="Arial"/>
          <w:noProof/>
          <w:sz w:val="24"/>
        </w:rPr>
      </w:pPr>
    </w:p>
    <w:p w14:paraId="1FCD6221" w14:textId="77777777" w:rsidR="00152144" w:rsidRPr="00E57637" w:rsidRDefault="00152144" w:rsidP="00E57637">
      <w:pPr>
        <w:pStyle w:val="BodyText"/>
        <w:ind w:left="0"/>
        <w:jc w:val="both"/>
        <w:rPr>
          <w:rFonts w:ascii="Times New Roman" w:hAnsi="Times New Roman"/>
          <w:noProof/>
          <w:sz w:val="24"/>
        </w:rPr>
      </w:pPr>
      <w:r>
        <w:rPr>
          <w:rFonts w:ascii="Times New Roman" w:hAnsi="Times New Roman"/>
          <w:sz w:val="24"/>
        </w:rPr>
        <w:t>ATSAUCOTIES ARĪ uz 1973. gada Starptautiskās konvencijas par piesārņojuma novēršanu no kuģiem, kas grozīta ar 1978. gada protokolu (</w:t>
      </w:r>
      <w:r>
        <w:rPr>
          <w:rFonts w:ascii="Times New Roman" w:hAnsi="Times New Roman"/>
          <w:i/>
          <w:iCs/>
          <w:sz w:val="24"/>
        </w:rPr>
        <w:t>MARPOL</w:t>
      </w:r>
      <w:r>
        <w:rPr>
          <w:rFonts w:ascii="Times New Roman" w:hAnsi="Times New Roman"/>
          <w:sz w:val="24"/>
        </w:rPr>
        <w:t>), 16. pantu, kurā noteikta grozījumu procedūra un Organizācijas attiecīgajai iestādei tiek uzlikts pienākums izskatīt un pieņemt minētās konvencijas grozījumus;</w:t>
      </w:r>
    </w:p>
    <w:p w14:paraId="253A4A55" w14:textId="77777777" w:rsidR="00152144" w:rsidRPr="00E57637" w:rsidRDefault="00152144" w:rsidP="00E57637">
      <w:pPr>
        <w:jc w:val="both"/>
        <w:rPr>
          <w:rFonts w:ascii="Times New Roman" w:eastAsia="Arial" w:hAnsi="Times New Roman" w:cs="Arial"/>
          <w:noProof/>
          <w:sz w:val="24"/>
        </w:rPr>
      </w:pPr>
    </w:p>
    <w:p w14:paraId="48425726" w14:textId="5ECE36CD" w:rsidR="00152144" w:rsidRPr="00E57637" w:rsidRDefault="00152144" w:rsidP="00E57637">
      <w:pPr>
        <w:pStyle w:val="BodyText"/>
        <w:ind w:left="0"/>
        <w:jc w:val="both"/>
        <w:rPr>
          <w:rFonts w:ascii="Times New Roman" w:hAnsi="Times New Roman"/>
          <w:noProof/>
          <w:sz w:val="24"/>
        </w:rPr>
      </w:pPr>
      <w:r>
        <w:rPr>
          <w:rFonts w:ascii="Times New Roman" w:hAnsi="Times New Roman"/>
          <w:sz w:val="24"/>
        </w:rPr>
        <w:t xml:space="preserve">IZSKATOT savā septiņdesmit ceturtajā sesijā grozījumus, kas ierosināti </w:t>
      </w:r>
      <w:r>
        <w:rPr>
          <w:rFonts w:ascii="Times New Roman" w:hAnsi="Times New Roman"/>
          <w:i/>
          <w:iCs/>
          <w:sz w:val="24"/>
        </w:rPr>
        <w:t>MARPOL</w:t>
      </w:r>
      <w:r>
        <w:rPr>
          <w:rFonts w:ascii="Times New Roman" w:hAnsi="Times New Roman"/>
          <w:sz w:val="24"/>
        </w:rPr>
        <w:t xml:space="preserve"> I, II un V pielikumā, kas attiecas uz elektroniskajiem reģistrācijas žurnāliem un kas tika </w:t>
      </w:r>
      <w:r w:rsidR="004260BC">
        <w:rPr>
          <w:rFonts w:ascii="Times New Roman" w:hAnsi="Times New Roman"/>
          <w:sz w:val="24"/>
        </w:rPr>
        <w:t>izplatīti</w:t>
      </w:r>
      <w:r>
        <w:rPr>
          <w:rFonts w:ascii="Times New Roman" w:hAnsi="Times New Roman"/>
          <w:sz w:val="24"/>
        </w:rPr>
        <w:t xml:space="preserve"> saskaņā ar </w:t>
      </w:r>
      <w:r>
        <w:rPr>
          <w:rFonts w:ascii="Times New Roman" w:hAnsi="Times New Roman"/>
          <w:i/>
          <w:iCs/>
          <w:sz w:val="24"/>
        </w:rPr>
        <w:t>MARPOL</w:t>
      </w:r>
      <w:r>
        <w:rPr>
          <w:rFonts w:ascii="Times New Roman" w:hAnsi="Times New Roman"/>
          <w:sz w:val="24"/>
        </w:rPr>
        <w:t xml:space="preserve"> 16. panta 2) punkta a) apakšpunktu,</w:t>
      </w:r>
    </w:p>
    <w:p w14:paraId="34163674" w14:textId="77777777" w:rsidR="00152144" w:rsidRPr="00E57637" w:rsidRDefault="00152144" w:rsidP="00E57637">
      <w:pPr>
        <w:jc w:val="both"/>
        <w:rPr>
          <w:rFonts w:ascii="Times New Roman" w:eastAsia="Arial" w:hAnsi="Times New Roman" w:cs="Arial"/>
          <w:noProof/>
          <w:sz w:val="24"/>
        </w:rPr>
      </w:pPr>
    </w:p>
    <w:p w14:paraId="5333DE53" w14:textId="4205B4E7" w:rsidR="00152144" w:rsidRPr="00E57637" w:rsidRDefault="00245CD2" w:rsidP="00245CD2">
      <w:pPr>
        <w:pStyle w:val="BodyText"/>
        <w:tabs>
          <w:tab w:val="left" w:pos="991"/>
        </w:tabs>
        <w:ind w:left="0" w:firstLine="709"/>
        <w:jc w:val="both"/>
        <w:rPr>
          <w:rFonts w:ascii="Times New Roman" w:hAnsi="Times New Roman"/>
          <w:noProof/>
          <w:sz w:val="24"/>
        </w:rPr>
      </w:pPr>
      <w:r>
        <w:rPr>
          <w:rFonts w:ascii="Times New Roman" w:hAnsi="Times New Roman"/>
          <w:sz w:val="24"/>
        </w:rPr>
        <w:t xml:space="preserve">1. PIEŅEM saskaņā ar </w:t>
      </w:r>
      <w:r>
        <w:rPr>
          <w:rFonts w:ascii="Times New Roman" w:hAnsi="Times New Roman"/>
          <w:i/>
          <w:iCs/>
          <w:sz w:val="24"/>
        </w:rPr>
        <w:t>MARPOL</w:t>
      </w:r>
      <w:r>
        <w:rPr>
          <w:rFonts w:ascii="Times New Roman" w:hAnsi="Times New Roman"/>
          <w:sz w:val="24"/>
        </w:rPr>
        <w:t xml:space="preserve"> 16. panta 2. punkta d) apakšpunktu </w:t>
      </w:r>
      <w:r>
        <w:rPr>
          <w:rFonts w:ascii="Times New Roman" w:hAnsi="Times New Roman"/>
          <w:i/>
          <w:iCs/>
          <w:sz w:val="24"/>
        </w:rPr>
        <w:t>MARPOL</w:t>
      </w:r>
      <w:r>
        <w:rPr>
          <w:rFonts w:ascii="Times New Roman" w:hAnsi="Times New Roman"/>
          <w:sz w:val="24"/>
        </w:rPr>
        <w:t xml:space="preserve"> I, II un V pielikuma grozījumus, kas ir izklāstīti šīs rezolūcijas pielikumā;</w:t>
      </w:r>
    </w:p>
    <w:p w14:paraId="07E4FC5C" w14:textId="77777777" w:rsidR="00152144" w:rsidRPr="00E57637" w:rsidRDefault="00152144" w:rsidP="00245CD2">
      <w:pPr>
        <w:ind w:firstLine="709"/>
        <w:jc w:val="both"/>
        <w:rPr>
          <w:rFonts w:ascii="Times New Roman" w:eastAsia="Arial" w:hAnsi="Times New Roman" w:cs="Arial"/>
          <w:noProof/>
          <w:sz w:val="24"/>
        </w:rPr>
      </w:pPr>
    </w:p>
    <w:p w14:paraId="76B1FF9A" w14:textId="031C02D2" w:rsidR="00152144" w:rsidRPr="00E57637" w:rsidRDefault="00245CD2" w:rsidP="00245CD2">
      <w:pPr>
        <w:pStyle w:val="BodyText"/>
        <w:tabs>
          <w:tab w:val="left" w:pos="991"/>
        </w:tabs>
        <w:ind w:left="0" w:firstLine="709"/>
        <w:jc w:val="both"/>
        <w:rPr>
          <w:rFonts w:ascii="Times New Roman" w:hAnsi="Times New Roman"/>
          <w:noProof/>
          <w:sz w:val="24"/>
        </w:rPr>
      </w:pPr>
      <w:r>
        <w:rPr>
          <w:rFonts w:ascii="Times New Roman" w:hAnsi="Times New Roman"/>
          <w:sz w:val="24"/>
        </w:rPr>
        <w:t xml:space="preserve">2. NOSAKA saskaņā ar </w:t>
      </w:r>
      <w:r>
        <w:rPr>
          <w:rFonts w:ascii="Times New Roman" w:hAnsi="Times New Roman"/>
          <w:i/>
          <w:iCs/>
          <w:sz w:val="24"/>
        </w:rPr>
        <w:t>MARPOL</w:t>
      </w:r>
      <w:r>
        <w:rPr>
          <w:rFonts w:ascii="Times New Roman" w:hAnsi="Times New Roman"/>
          <w:sz w:val="24"/>
        </w:rPr>
        <w:t xml:space="preserve"> 16. panta 2. punkta f) apakšpunkta iii) punktu, ka grozījumus uzskata par pieņemtiem 2020. gada 1. aprīlī, ja līdz šim datumam vismaz viena trešdaļa Pušu vai tās Puses, kuru kopējais tirdzniecības flotes apjoms ir vismaz 50 % no pasaules tirdzniecības flotes bruto tilpības, nav paziņojušas Organizācijai, ka iebilst pret šiem grozījumiem;</w:t>
      </w:r>
    </w:p>
    <w:p w14:paraId="25A7C144" w14:textId="77777777" w:rsidR="00152144" w:rsidRPr="00E57637" w:rsidRDefault="00152144" w:rsidP="00245CD2">
      <w:pPr>
        <w:ind w:firstLine="709"/>
        <w:jc w:val="both"/>
        <w:rPr>
          <w:rFonts w:ascii="Times New Roman" w:eastAsia="Arial" w:hAnsi="Times New Roman" w:cs="Arial"/>
          <w:noProof/>
          <w:sz w:val="24"/>
          <w:szCs w:val="21"/>
        </w:rPr>
      </w:pPr>
    </w:p>
    <w:p w14:paraId="2FAE0D2B" w14:textId="6F9B69C2" w:rsidR="00152144" w:rsidRPr="00E57637" w:rsidRDefault="00245CD2" w:rsidP="00245CD2">
      <w:pPr>
        <w:pStyle w:val="BodyText"/>
        <w:tabs>
          <w:tab w:val="left" w:pos="991"/>
        </w:tabs>
        <w:ind w:left="0" w:firstLine="709"/>
        <w:jc w:val="both"/>
        <w:rPr>
          <w:rFonts w:ascii="Times New Roman" w:hAnsi="Times New Roman"/>
          <w:noProof/>
          <w:sz w:val="24"/>
        </w:rPr>
      </w:pPr>
      <w:r>
        <w:rPr>
          <w:rFonts w:ascii="Times New Roman" w:hAnsi="Times New Roman"/>
          <w:sz w:val="24"/>
        </w:rPr>
        <w:t xml:space="preserve">3. AICINA Puses ņemt vērā to, ka saskaņā ar </w:t>
      </w:r>
      <w:r>
        <w:rPr>
          <w:rFonts w:ascii="Times New Roman" w:hAnsi="Times New Roman"/>
          <w:i/>
          <w:iCs/>
          <w:sz w:val="24"/>
        </w:rPr>
        <w:t>MARPOL</w:t>
      </w:r>
      <w:r>
        <w:rPr>
          <w:rFonts w:ascii="Times New Roman" w:hAnsi="Times New Roman"/>
          <w:sz w:val="24"/>
        </w:rPr>
        <w:t xml:space="preserve"> 16. panta 2. punkta g) apakšpunkta ii) punktu minētie grozījumi stāsies spēkā 2020. gada 1. oktobrī, ja tie tiks pieņemti saskaņā ar iepriekšminēto 2. punktu;</w:t>
      </w:r>
    </w:p>
    <w:p w14:paraId="433BFEB1" w14:textId="77777777" w:rsidR="00152144" w:rsidRPr="00E57637" w:rsidRDefault="00152144" w:rsidP="00245CD2">
      <w:pPr>
        <w:ind w:firstLine="709"/>
        <w:jc w:val="both"/>
        <w:rPr>
          <w:rFonts w:ascii="Times New Roman" w:eastAsia="Arial" w:hAnsi="Times New Roman" w:cs="Arial"/>
          <w:noProof/>
          <w:sz w:val="24"/>
        </w:rPr>
      </w:pPr>
    </w:p>
    <w:p w14:paraId="6FA69E7F" w14:textId="4B6B01B0" w:rsidR="00152144" w:rsidRPr="00E57637" w:rsidRDefault="00245CD2" w:rsidP="00245CD2">
      <w:pPr>
        <w:pStyle w:val="BodyText"/>
        <w:tabs>
          <w:tab w:val="left" w:pos="991"/>
        </w:tabs>
        <w:ind w:left="0" w:firstLine="709"/>
        <w:jc w:val="both"/>
        <w:rPr>
          <w:rFonts w:ascii="Times New Roman" w:hAnsi="Times New Roman"/>
          <w:noProof/>
          <w:sz w:val="24"/>
        </w:rPr>
      </w:pPr>
      <w:r>
        <w:rPr>
          <w:rFonts w:ascii="Times New Roman" w:hAnsi="Times New Roman"/>
          <w:sz w:val="24"/>
        </w:rPr>
        <w:t xml:space="preserve">4. LŪDZ ģenerālsekretāram saskaņā ar </w:t>
      </w:r>
      <w:r>
        <w:rPr>
          <w:rFonts w:ascii="Times New Roman" w:hAnsi="Times New Roman"/>
          <w:i/>
          <w:iCs/>
          <w:sz w:val="24"/>
        </w:rPr>
        <w:t>MARPOL</w:t>
      </w:r>
      <w:r>
        <w:rPr>
          <w:rFonts w:ascii="Times New Roman" w:hAnsi="Times New Roman"/>
          <w:sz w:val="24"/>
        </w:rPr>
        <w:t xml:space="preserve"> 16. panta 2. punkta e) apakšpunktu nosūtīt šīs rezolūcijas un tās pielikumā iekļauto grozījumu teksta apliecinātas kopijas visām </w:t>
      </w:r>
      <w:r>
        <w:rPr>
          <w:rFonts w:ascii="Times New Roman" w:hAnsi="Times New Roman"/>
          <w:i/>
          <w:iCs/>
          <w:sz w:val="24"/>
        </w:rPr>
        <w:t>MARPOL</w:t>
      </w:r>
      <w:r>
        <w:rPr>
          <w:rFonts w:ascii="Times New Roman" w:hAnsi="Times New Roman"/>
          <w:sz w:val="24"/>
        </w:rPr>
        <w:t xml:space="preserve"> Pusēm;</w:t>
      </w:r>
    </w:p>
    <w:p w14:paraId="661B51F0" w14:textId="77777777" w:rsidR="00152144" w:rsidRPr="00E57637" w:rsidRDefault="00152144" w:rsidP="00245CD2">
      <w:pPr>
        <w:ind w:firstLine="709"/>
        <w:jc w:val="both"/>
        <w:rPr>
          <w:rFonts w:ascii="Times New Roman" w:eastAsia="Arial" w:hAnsi="Times New Roman" w:cs="Arial"/>
          <w:noProof/>
          <w:sz w:val="24"/>
        </w:rPr>
      </w:pPr>
    </w:p>
    <w:p w14:paraId="4123624B" w14:textId="2EDE9386" w:rsidR="00152144" w:rsidRPr="00E57637" w:rsidRDefault="00245CD2" w:rsidP="00245CD2">
      <w:pPr>
        <w:pStyle w:val="BodyText"/>
        <w:tabs>
          <w:tab w:val="left" w:pos="991"/>
        </w:tabs>
        <w:ind w:left="0" w:firstLine="709"/>
        <w:jc w:val="both"/>
        <w:rPr>
          <w:rFonts w:ascii="Times New Roman" w:hAnsi="Times New Roman"/>
          <w:noProof/>
          <w:sz w:val="24"/>
        </w:rPr>
      </w:pPr>
      <w:r>
        <w:rPr>
          <w:rFonts w:ascii="Times New Roman" w:hAnsi="Times New Roman"/>
          <w:sz w:val="24"/>
        </w:rPr>
        <w:t xml:space="preserve">5. LŪDZ ģenerālsekretāram šīs rezolūcijas un tās pielikuma kopijas nosūtīt arī tiem Organizācijas biedriem, kas nav </w:t>
      </w:r>
      <w:r>
        <w:rPr>
          <w:rFonts w:ascii="Times New Roman" w:hAnsi="Times New Roman"/>
          <w:i/>
          <w:iCs/>
          <w:sz w:val="24"/>
        </w:rPr>
        <w:t>MARPOL</w:t>
      </w:r>
      <w:r>
        <w:rPr>
          <w:rFonts w:ascii="Times New Roman" w:hAnsi="Times New Roman"/>
          <w:sz w:val="24"/>
        </w:rPr>
        <w:t xml:space="preserve"> Puses.</w:t>
      </w:r>
    </w:p>
    <w:p w14:paraId="285730E7" w14:textId="6FBF6A9E" w:rsidR="00E57637" w:rsidRDefault="00E57637" w:rsidP="00E57637">
      <w:pPr>
        <w:pStyle w:val="BodyText"/>
        <w:ind w:left="0"/>
        <w:jc w:val="both"/>
        <w:rPr>
          <w:rFonts w:ascii="Times New Roman" w:hAnsi="Times New Roman"/>
          <w:noProof/>
          <w:sz w:val="24"/>
        </w:rPr>
      </w:pPr>
      <w:r>
        <w:br w:type="page"/>
      </w:r>
    </w:p>
    <w:p w14:paraId="2B8811D6" w14:textId="4A3E1E8A" w:rsidR="00152144" w:rsidRPr="00E57637" w:rsidRDefault="00152144" w:rsidP="00E57637">
      <w:pPr>
        <w:pStyle w:val="BodyText"/>
        <w:ind w:left="0"/>
        <w:jc w:val="center"/>
        <w:rPr>
          <w:rFonts w:ascii="Times New Roman" w:hAnsi="Times New Roman"/>
          <w:noProof/>
          <w:sz w:val="24"/>
        </w:rPr>
      </w:pPr>
      <w:r>
        <w:rPr>
          <w:rFonts w:ascii="Times New Roman" w:hAnsi="Times New Roman"/>
          <w:sz w:val="24"/>
        </w:rPr>
        <w:lastRenderedPageBreak/>
        <w:t>PIELIKUMS</w:t>
      </w:r>
    </w:p>
    <w:p w14:paraId="1E211B81" w14:textId="77777777" w:rsidR="00152144" w:rsidRPr="00E57637" w:rsidRDefault="00152144" w:rsidP="00E57637">
      <w:pPr>
        <w:jc w:val="center"/>
        <w:rPr>
          <w:rFonts w:ascii="Times New Roman" w:eastAsia="Arial" w:hAnsi="Times New Roman" w:cs="Arial"/>
          <w:noProof/>
          <w:sz w:val="24"/>
        </w:rPr>
      </w:pPr>
    </w:p>
    <w:p w14:paraId="7728F8C1" w14:textId="77777777" w:rsidR="00152144" w:rsidRPr="00E57637" w:rsidRDefault="00152144" w:rsidP="00E57637">
      <w:pPr>
        <w:pStyle w:val="Heading1"/>
        <w:ind w:left="0"/>
        <w:jc w:val="center"/>
        <w:rPr>
          <w:rFonts w:ascii="Times New Roman" w:hAnsi="Times New Roman"/>
          <w:noProof/>
          <w:sz w:val="24"/>
        </w:rPr>
      </w:pPr>
      <w:r>
        <w:rPr>
          <w:rFonts w:ascii="Times New Roman" w:hAnsi="Times New Roman"/>
          <w:i/>
          <w:iCs/>
          <w:sz w:val="24"/>
        </w:rPr>
        <w:t>MARPOL</w:t>
      </w:r>
      <w:r>
        <w:rPr>
          <w:rFonts w:ascii="Times New Roman" w:hAnsi="Times New Roman"/>
          <w:sz w:val="24"/>
        </w:rPr>
        <w:t xml:space="preserve"> I, II UN V PIELIKUMA GROZĪJUMI</w:t>
      </w:r>
    </w:p>
    <w:p w14:paraId="79DBFC98" w14:textId="77777777" w:rsidR="00152144" w:rsidRPr="00E57637" w:rsidRDefault="00152144" w:rsidP="00E57637">
      <w:pPr>
        <w:jc w:val="center"/>
        <w:rPr>
          <w:rFonts w:ascii="Times New Roman" w:eastAsia="Arial" w:hAnsi="Times New Roman" w:cs="Arial"/>
          <w:b/>
          <w:bCs/>
          <w:noProof/>
          <w:sz w:val="24"/>
        </w:rPr>
      </w:pPr>
    </w:p>
    <w:p w14:paraId="68EF9A2E" w14:textId="1970DAA4" w:rsidR="00245CD2" w:rsidRDefault="00152144" w:rsidP="00E57637">
      <w:pPr>
        <w:jc w:val="center"/>
        <w:rPr>
          <w:rFonts w:ascii="Times New Roman" w:hAnsi="Times New Roman"/>
          <w:b/>
          <w:noProof/>
          <w:sz w:val="24"/>
        </w:rPr>
      </w:pPr>
      <w:r>
        <w:rPr>
          <w:rFonts w:ascii="Times New Roman" w:hAnsi="Times New Roman"/>
          <w:b/>
          <w:sz w:val="24"/>
        </w:rPr>
        <w:t>(Elektroniskie reģistrācijas žurnāli)</w:t>
      </w:r>
    </w:p>
    <w:p w14:paraId="198072C3" w14:textId="77777777" w:rsidR="00245CD2" w:rsidRDefault="00245CD2" w:rsidP="00E57637">
      <w:pPr>
        <w:jc w:val="center"/>
        <w:rPr>
          <w:rFonts w:ascii="Times New Roman" w:hAnsi="Times New Roman"/>
          <w:b/>
          <w:noProof/>
          <w:sz w:val="24"/>
        </w:rPr>
      </w:pPr>
    </w:p>
    <w:p w14:paraId="0776566C" w14:textId="4AFAC0F5" w:rsidR="00152144" w:rsidRDefault="00152144" w:rsidP="00E57637">
      <w:pPr>
        <w:jc w:val="center"/>
        <w:rPr>
          <w:rFonts w:ascii="Times New Roman" w:hAnsi="Times New Roman"/>
          <w:b/>
          <w:noProof/>
          <w:sz w:val="24"/>
        </w:rPr>
      </w:pPr>
      <w:r>
        <w:rPr>
          <w:rFonts w:ascii="Times New Roman" w:hAnsi="Times New Roman"/>
          <w:b/>
          <w:i/>
          <w:iCs/>
          <w:sz w:val="24"/>
        </w:rPr>
        <w:t>MARPOL</w:t>
      </w:r>
      <w:r>
        <w:rPr>
          <w:rFonts w:ascii="Times New Roman" w:hAnsi="Times New Roman"/>
          <w:b/>
          <w:sz w:val="24"/>
        </w:rPr>
        <w:t xml:space="preserve"> I PIELIKUMS</w:t>
      </w:r>
    </w:p>
    <w:p w14:paraId="10C96693" w14:textId="77777777" w:rsidR="00245CD2" w:rsidRPr="00E57637" w:rsidRDefault="00245CD2" w:rsidP="00E57637">
      <w:pPr>
        <w:jc w:val="center"/>
        <w:rPr>
          <w:rFonts w:ascii="Times New Roman" w:hAnsi="Times New Roman"/>
          <w:b/>
          <w:noProof/>
          <w:sz w:val="24"/>
        </w:rPr>
      </w:pPr>
    </w:p>
    <w:p w14:paraId="61DE22CE" w14:textId="18A5C475" w:rsidR="00152144" w:rsidRPr="00E57637" w:rsidRDefault="00152144" w:rsidP="00E57637">
      <w:pPr>
        <w:jc w:val="center"/>
        <w:rPr>
          <w:rFonts w:ascii="Times New Roman" w:hAnsi="Times New Roman"/>
          <w:b/>
          <w:noProof/>
          <w:sz w:val="24"/>
        </w:rPr>
      </w:pPr>
      <w:r>
        <w:rPr>
          <w:rFonts w:ascii="Times New Roman" w:hAnsi="Times New Roman"/>
          <w:b/>
          <w:sz w:val="24"/>
        </w:rPr>
        <w:t>NOTEIKUMI PAR PIESĀRŅOJUMA</w:t>
      </w:r>
      <w:r w:rsidR="004260BC">
        <w:rPr>
          <w:rFonts w:ascii="Times New Roman" w:hAnsi="Times New Roman"/>
          <w:b/>
          <w:sz w:val="24"/>
        </w:rPr>
        <w:t xml:space="preserve"> AR NAFTU</w:t>
      </w:r>
      <w:r>
        <w:rPr>
          <w:rFonts w:ascii="Times New Roman" w:hAnsi="Times New Roman"/>
          <w:b/>
          <w:sz w:val="24"/>
        </w:rPr>
        <w:t xml:space="preserve"> NOVĒRŠANU</w:t>
      </w:r>
    </w:p>
    <w:p w14:paraId="21EA342C" w14:textId="77777777" w:rsidR="00152144" w:rsidRPr="00E57637" w:rsidRDefault="00152144" w:rsidP="00E57637">
      <w:pPr>
        <w:jc w:val="both"/>
        <w:rPr>
          <w:rFonts w:ascii="Times New Roman" w:eastAsia="Arial" w:hAnsi="Times New Roman" w:cs="Arial"/>
          <w:b/>
          <w:bCs/>
          <w:noProof/>
          <w:sz w:val="24"/>
          <w:szCs w:val="21"/>
        </w:rPr>
      </w:pPr>
    </w:p>
    <w:p w14:paraId="30E02EB6" w14:textId="77777777" w:rsidR="00152144" w:rsidRPr="00E57637" w:rsidRDefault="00152144" w:rsidP="00E57637">
      <w:pPr>
        <w:jc w:val="both"/>
        <w:rPr>
          <w:rFonts w:ascii="Times New Roman" w:eastAsia="Arial" w:hAnsi="Times New Roman" w:cs="Arial"/>
          <w:b/>
          <w:bCs/>
          <w:noProof/>
          <w:sz w:val="24"/>
        </w:rPr>
      </w:pPr>
      <w:r>
        <w:rPr>
          <w:rFonts w:ascii="Times New Roman" w:hAnsi="Times New Roman"/>
          <w:b/>
          <w:bCs/>
          <w:sz w:val="24"/>
        </w:rPr>
        <w:t>1. noteikums. Definīcijas</w:t>
      </w:r>
    </w:p>
    <w:p w14:paraId="236CD4D6" w14:textId="77777777" w:rsidR="00152144" w:rsidRPr="00E57637" w:rsidRDefault="00152144" w:rsidP="00E57637">
      <w:pPr>
        <w:jc w:val="both"/>
        <w:rPr>
          <w:rFonts w:ascii="Times New Roman" w:eastAsia="Arial" w:hAnsi="Times New Roman" w:cs="Arial"/>
          <w:b/>
          <w:bCs/>
          <w:noProof/>
          <w:sz w:val="24"/>
        </w:rPr>
      </w:pPr>
    </w:p>
    <w:p w14:paraId="212DCB9E" w14:textId="14F744A1" w:rsidR="00152144" w:rsidRPr="00E57637" w:rsidRDefault="00E57637" w:rsidP="00245CD2">
      <w:pPr>
        <w:pStyle w:val="BodyText"/>
        <w:tabs>
          <w:tab w:val="left" w:pos="991"/>
        </w:tabs>
        <w:ind w:left="567"/>
        <w:jc w:val="both"/>
        <w:rPr>
          <w:rFonts w:ascii="Times New Roman" w:hAnsi="Times New Roman"/>
          <w:noProof/>
          <w:sz w:val="24"/>
        </w:rPr>
      </w:pPr>
      <w:r>
        <w:rPr>
          <w:rFonts w:ascii="Times New Roman" w:hAnsi="Times New Roman"/>
          <w:sz w:val="24"/>
        </w:rPr>
        <w:t>1. Tiek pievienots šāds jauns 39. punkts:</w:t>
      </w:r>
    </w:p>
    <w:p w14:paraId="74E936E0" w14:textId="77777777" w:rsidR="00152144" w:rsidRPr="00E57637" w:rsidRDefault="00152144" w:rsidP="00245CD2">
      <w:pPr>
        <w:ind w:left="567"/>
        <w:jc w:val="both"/>
        <w:rPr>
          <w:rFonts w:ascii="Times New Roman" w:eastAsia="Arial" w:hAnsi="Times New Roman" w:cs="Arial"/>
          <w:noProof/>
          <w:sz w:val="24"/>
        </w:rPr>
      </w:pPr>
    </w:p>
    <w:p w14:paraId="31EB1E58" w14:textId="2FE12412" w:rsidR="00152144" w:rsidRPr="00E57637" w:rsidRDefault="00152144" w:rsidP="00245CD2">
      <w:pPr>
        <w:pStyle w:val="BodyText"/>
        <w:ind w:left="567"/>
        <w:jc w:val="both"/>
        <w:rPr>
          <w:rFonts w:ascii="Times New Roman" w:hAnsi="Times New Roman"/>
          <w:noProof/>
          <w:sz w:val="24"/>
        </w:rPr>
      </w:pPr>
      <w:r>
        <w:rPr>
          <w:rFonts w:ascii="Times New Roman" w:hAnsi="Times New Roman"/>
          <w:sz w:val="24"/>
        </w:rPr>
        <w:t xml:space="preserve">“39. </w:t>
      </w:r>
      <w:r>
        <w:rPr>
          <w:rFonts w:ascii="Times New Roman" w:hAnsi="Times New Roman"/>
          <w:i/>
          <w:sz w:val="24"/>
        </w:rPr>
        <w:t>Elektroniskais reģistrācijas žurnāls</w:t>
      </w:r>
      <w:r>
        <w:rPr>
          <w:rFonts w:ascii="Times New Roman" w:hAnsi="Times New Roman"/>
          <w:sz w:val="24"/>
        </w:rPr>
        <w:t xml:space="preserve"> ir administrācijas apstiprināta ierīce vai sistēma, kas paredzēta izkraušanas, pārkraušanas un citu operāciju elektroniskai reģistrēšanai</w:t>
      </w:r>
      <w:r w:rsidR="004260BC">
        <w:rPr>
          <w:rFonts w:ascii="Times New Roman" w:hAnsi="Times New Roman"/>
          <w:sz w:val="24"/>
        </w:rPr>
        <w:t>, kā tas ir prasīts šajā pielikumā,</w:t>
      </w:r>
      <w:r>
        <w:rPr>
          <w:rFonts w:ascii="Times New Roman" w:hAnsi="Times New Roman"/>
          <w:sz w:val="24"/>
        </w:rPr>
        <w:t xml:space="preserve"> un kas aizvieto žurnālu papīra formātā.”</w:t>
      </w:r>
    </w:p>
    <w:p w14:paraId="23F7F042" w14:textId="77777777" w:rsidR="00152144" w:rsidRPr="00E57637" w:rsidRDefault="00152144" w:rsidP="00E57637">
      <w:pPr>
        <w:jc w:val="both"/>
        <w:rPr>
          <w:rFonts w:ascii="Times New Roman" w:hAnsi="Times New Roman"/>
          <w:noProof/>
          <w:sz w:val="24"/>
        </w:rPr>
      </w:pPr>
    </w:p>
    <w:p w14:paraId="79C8E918" w14:textId="77777777" w:rsidR="00152144" w:rsidRPr="00E57637" w:rsidRDefault="00152144" w:rsidP="00E57637">
      <w:pPr>
        <w:pStyle w:val="Heading1"/>
        <w:ind w:left="0"/>
        <w:jc w:val="both"/>
        <w:rPr>
          <w:rFonts w:ascii="Times New Roman" w:hAnsi="Times New Roman" w:cs="Arial"/>
          <w:noProof/>
          <w:sz w:val="24"/>
        </w:rPr>
      </w:pPr>
      <w:r>
        <w:rPr>
          <w:rFonts w:ascii="Times New Roman" w:hAnsi="Times New Roman"/>
          <w:sz w:val="24"/>
        </w:rPr>
        <w:t>17. noteikums. Naftas operāciju žurnāla I daļa. Operācijas mašīntelpā</w:t>
      </w:r>
    </w:p>
    <w:p w14:paraId="2BA324BF" w14:textId="77777777" w:rsidR="00152144" w:rsidRPr="00E57637" w:rsidRDefault="00152144" w:rsidP="00E57637">
      <w:pPr>
        <w:jc w:val="both"/>
        <w:rPr>
          <w:rFonts w:ascii="Times New Roman" w:eastAsia="Arial" w:hAnsi="Times New Roman" w:cs="Arial"/>
          <w:b/>
          <w:bCs/>
          <w:noProof/>
          <w:sz w:val="24"/>
        </w:rPr>
      </w:pPr>
    </w:p>
    <w:p w14:paraId="2CC583F0" w14:textId="53658EDF" w:rsidR="00152144" w:rsidRPr="00E57637" w:rsidRDefault="00E57637" w:rsidP="00245CD2">
      <w:pPr>
        <w:pStyle w:val="BodyText"/>
        <w:tabs>
          <w:tab w:val="left" w:pos="991"/>
        </w:tabs>
        <w:ind w:left="567"/>
        <w:jc w:val="both"/>
        <w:rPr>
          <w:rFonts w:ascii="Times New Roman" w:hAnsi="Times New Roman"/>
          <w:noProof/>
          <w:sz w:val="24"/>
        </w:rPr>
      </w:pPr>
      <w:r>
        <w:rPr>
          <w:rFonts w:ascii="Times New Roman" w:hAnsi="Times New Roman"/>
          <w:sz w:val="24"/>
        </w:rPr>
        <w:t>2. Šā noteikuma 1. punkta otro teikumu aizstāj ar šādu tekstu:</w:t>
      </w:r>
    </w:p>
    <w:p w14:paraId="30634BC8" w14:textId="77777777" w:rsidR="00152144" w:rsidRPr="00E57637" w:rsidRDefault="00152144" w:rsidP="00245CD2">
      <w:pPr>
        <w:ind w:left="567"/>
        <w:jc w:val="both"/>
        <w:rPr>
          <w:rFonts w:ascii="Times New Roman" w:eastAsia="Arial" w:hAnsi="Times New Roman" w:cs="Arial"/>
          <w:noProof/>
          <w:sz w:val="24"/>
        </w:rPr>
      </w:pPr>
    </w:p>
    <w:p w14:paraId="6C5EF6F8" w14:textId="156B2FE3" w:rsidR="00152144" w:rsidRPr="00E57637" w:rsidRDefault="00152144" w:rsidP="00245CD2">
      <w:pPr>
        <w:pStyle w:val="BodyText"/>
        <w:ind w:left="567"/>
        <w:jc w:val="both"/>
        <w:rPr>
          <w:rFonts w:ascii="Times New Roman" w:hAnsi="Times New Roman"/>
          <w:noProof/>
          <w:sz w:val="24"/>
        </w:rPr>
      </w:pPr>
      <w:r>
        <w:rPr>
          <w:rFonts w:ascii="Times New Roman" w:hAnsi="Times New Roman"/>
          <w:sz w:val="24"/>
        </w:rPr>
        <w:t xml:space="preserve">“Naftas operāciju žurnāls </w:t>
      </w:r>
      <w:r w:rsidR="004260BC">
        <w:rPr>
          <w:rFonts w:ascii="Times New Roman" w:hAnsi="Times New Roman"/>
          <w:sz w:val="24"/>
        </w:rPr>
        <w:t>vai nu kā</w:t>
      </w:r>
      <w:r>
        <w:rPr>
          <w:rFonts w:ascii="Times New Roman" w:hAnsi="Times New Roman"/>
          <w:sz w:val="24"/>
        </w:rPr>
        <w:t xml:space="preserve"> daļa no kuģa žurnāla, </w:t>
      </w:r>
      <w:r w:rsidR="004260BC">
        <w:rPr>
          <w:rFonts w:ascii="Times New Roman" w:hAnsi="Times New Roman"/>
          <w:sz w:val="24"/>
        </w:rPr>
        <w:t>kā</w:t>
      </w:r>
      <w:r>
        <w:rPr>
          <w:rFonts w:ascii="Times New Roman" w:hAnsi="Times New Roman"/>
          <w:sz w:val="24"/>
        </w:rPr>
        <w:t xml:space="preserve"> elektronisks reģistrācijas žurnāls, ko apstiprina administrācija, ņemot vērā Organizācijas* izstrādātās pamatnostādnes, vai citā formā, tiek veidots, izmantojot veidlapu, kas pievienota šā pielikuma III papildinājumā.”</w:t>
      </w:r>
    </w:p>
    <w:p w14:paraId="12357498" w14:textId="77777777" w:rsidR="00152144" w:rsidRPr="00E57637" w:rsidRDefault="00152144" w:rsidP="00245CD2">
      <w:pPr>
        <w:ind w:left="567"/>
        <w:jc w:val="both"/>
        <w:rPr>
          <w:rFonts w:ascii="Times New Roman" w:hAnsi="Times New Roman"/>
          <w:noProof/>
          <w:sz w:val="24"/>
        </w:rPr>
      </w:pPr>
    </w:p>
    <w:p w14:paraId="27C69F4C" w14:textId="577F43F0" w:rsidR="00152144" w:rsidRPr="00E57637" w:rsidRDefault="00E57637" w:rsidP="008438BE">
      <w:pPr>
        <w:pStyle w:val="BodyText"/>
        <w:tabs>
          <w:tab w:val="left" w:pos="991"/>
        </w:tabs>
        <w:ind w:left="0" w:firstLine="567"/>
        <w:jc w:val="both"/>
        <w:rPr>
          <w:rFonts w:ascii="Times New Roman" w:hAnsi="Times New Roman"/>
          <w:noProof/>
          <w:sz w:val="24"/>
        </w:rPr>
      </w:pPr>
      <w:r>
        <w:rPr>
          <w:rFonts w:ascii="Times New Roman" w:hAnsi="Times New Roman"/>
          <w:sz w:val="24"/>
        </w:rPr>
        <w:t>3. Šā noteikuma 4. punkta otrajā teikumā pēc vārdiem “katru aizpildīto lappusi” pievieno vārdus “vai elektronisko ierakstu grupu”.</w:t>
      </w:r>
    </w:p>
    <w:p w14:paraId="09D9E34E" w14:textId="77777777" w:rsidR="00152144" w:rsidRPr="00E57637" w:rsidRDefault="00152144" w:rsidP="00245CD2">
      <w:pPr>
        <w:ind w:left="567"/>
        <w:jc w:val="both"/>
        <w:rPr>
          <w:rFonts w:ascii="Times New Roman" w:eastAsia="Arial" w:hAnsi="Times New Roman" w:cs="Arial"/>
          <w:noProof/>
          <w:sz w:val="24"/>
        </w:rPr>
      </w:pPr>
    </w:p>
    <w:p w14:paraId="06F1DFC3" w14:textId="74D0C317" w:rsidR="00152144" w:rsidRPr="00E57637" w:rsidRDefault="00152144" w:rsidP="00E57637">
      <w:pPr>
        <w:pStyle w:val="Heading1"/>
        <w:ind w:left="0"/>
        <w:jc w:val="both"/>
        <w:rPr>
          <w:rFonts w:ascii="Times New Roman" w:hAnsi="Times New Roman" w:cs="Arial"/>
          <w:noProof/>
          <w:sz w:val="24"/>
        </w:rPr>
      </w:pPr>
      <w:r>
        <w:rPr>
          <w:rFonts w:ascii="Times New Roman" w:hAnsi="Times New Roman"/>
          <w:sz w:val="24"/>
        </w:rPr>
        <w:t xml:space="preserve">36. noteikums. Naftas operāciju žurnāla II daļa. </w:t>
      </w:r>
      <w:r w:rsidR="004260BC">
        <w:rPr>
          <w:rFonts w:ascii="Times New Roman" w:hAnsi="Times New Roman"/>
          <w:sz w:val="24"/>
        </w:rPr>
        <w:t>Kravas/balasta</w:t>
      </w:r>
      <w:r>
        <w:rPr>
          <w:rFonts w:ascii="Times New Roman" w:hAnsi="Times New Roman"/>
          <w:sz w:val="24"/>
        </w:rPr>
        <w:t xml:space="preserve"> operācijas</w:t>
      </w:r>
    </w:p>
    <w:p w14:paraId="0821E6B4" w14:textId="77777777" w:rsidR="00152144" w:rsidRPr="00E57637" w:rsidRDefault="00152144" w:rsidP="00E57637">
      <w:pPr>
        <w:jc w:val="both"/>
        <w:rPr>
          <w:rFonts w:ascii="Times New Roman" w:eastAsia="Arial" w:hAnsi="Times New Roman" w:cs="Arial"/>
          <w:b/>
          <w:bCs/>
          <w:noProof/>
          <w:sz w:val="24"/>
        </w:rPr>
      </w:pPr>
    </w:p>
    <w:p w14:paraId="179C36F9" w14:textId="7370730D" w:rsidR="00152144" w:rsidRPr="00E57637" w:rsidRDefault="00245CD2" w:rsidP="00245CD2">
      <w:pPr>
        <w:pStyle w:val="BodyText"/>
        <w:tabs>
          <w:tab w:val="left" w:pos="991"/>
        </w:tabs>
        <w:ind w:left="567"/>
        <w:jc w:val="both"/>
        <w:rPr>
          <w:rFonts w:ascii="Times New Roman" w:hAnsi="Times New Roman"/>
          <w:noProof/>
          <w:sz w:val="24"/>
        </w:rPr>
      </w:pPr>
      <w:r>
        <w:rPr>
          <w:rFonts w:ascii="Times New Roman" w:hAnsi="Times New Roman"/>
          <w:sz w:val="24"/>
        </w:rPr>
        <w:t>4. Šā noteikuma 1. punkta otro teikumu aizstāj ar šādu tekstu:</w:t>
      </w:r>
    </w:p>
    <w:p w14:paraId="5EF5AF0B" w14:textId="77777777" w:rsidR="00152144" w:rsidRPr="00E57637" w:rsidRDefault="00152144" w:rsidP="00245CD2">
      <w:pPr>
        <w:ind w:left="567"/>
        <w:jc w:val="both"/>
        <w:rPr>
          <w:rFonts w:ascii="Times New Roman" w:eastAsia="Arial" w:hAnsi="Times New Roman" w:cs="Arial"/>
          <w:noProof/>
          <w:sz w:val="24"/>
        </w:rPr>
      </w:pPr>
    </w:p>
    <w:p w14:paraId="124928DE" w14:textId="62589DB5" w:rsidR="00152144" w:rsidRPr="00E57637" w:rsidRDefault="00152144" w:rsidP="00245CD2">
      <w:pPr>
        <w:pStyle w:val="BodyText"/>
        <w:ind w:left="567"/>
        <w:jc w:val="both"/>
        <w:rPr>
          <w:rFonts w:ascii="Times New Roman" w:hAnsi="Times New Roman"/>
          <w:noProof/>
          <w:sz w:val="24"/>
        </w:rPr>
      </w:pPr>
      <w:r>
        <w:rPr>
          <w:rFonts w:ascii="Times New Roman" w:hAnsi="Times New Roman"/>
          <w:sz w:val="24"/>
        </w:rPr>
        <w:t xml:space="preserve">“Naftas operāciju žurnāla II daļa </w:t>
      </w:r>
      <w:r w:rsidR="007C4673">
        <w:rPr>
          <w:rFonts w:ascii="Times New Roman" w:hAnsi="Times New Roman"/>
          <w:sz w:val="24"/>
        </w:rPr>
        <w:t>vai nu kā</w:t>
      </w:r>
      <w:r>
        <w:rPr>
          <w:rFonts w:ascii="Times New Roman" w:hAnsi="Times New Roman"/>
          <w:sz w:val="24"/>
        </w:rPr>
        <w:t xml:space="preserve"> daļa no kuģa žurnāla, </w:t>
      </w:r>
      <w:r w:rsidR="007C4673">
        <w:rPr>
          <w:rFonts w:ascii="Times New Roman" w:hAnsi="Times New Roman"/>
          <w:sz w:val="24"/>
        </w:rPr>
        <w:t>kā</w:t>
      </w:r>
      <w:r>
        <w:rPr>
          <w:rFonts w:ascii="Times New Roman" w:hAnsi="Times New Roman"/>
          <w:sz w:val="24"/>
        </w:rPr>
        <w:t xml:space="preserve"> elektronisks reģistrācijas žurnāls, ko apstiprina administrācija, ņemot vērā Organizācijas</w:t>
      </w:r>
      <w:r>
        <w:rPr>
          <w:rStyle w:val="FootnoteReference"/>
          <w:rFonts w:ascii="Times New Roman" w:hAnsi="Times New Roman"/>
          <w:noProof/>
          <w:sz w:val="24"/>
        </w:rPr>
        <w:footnoteReference w:customMarkFollows="1" w:id="1"/>
        <w:t>*</w:t>
      </w:r>
      <w:r>
        <w:rPr>
          <w:rFonts w:ascii="Times New Roman" w:hAnsi="Times New Roman"/>
          <w:sz w:val="24"/>
        </w:rPr>
        <w:t xml:space="preserve"> izstrādātās pamatnostādnes, vai citā formā, tiek veidota, izmantojot veidlapu, kas pievienota šā pielikuma III papildinājumā.”</w:t>
      </w:r>
    </w:p>
    <w:p w14:paraId="1BB18765" w14:textId="77777777" w:rsidR="00152144" w:rsidRPr="00E57637" w:rsidRDefault="00152144" w:rsidP="00245CD2">
      <w:pPr>
        <w:ind w:left="567"/>
        <w:jc w:val="both"/>
        <w:rPr>
          <w:rFonts w:ascii="Times New Roman" w:hAnsi="Times New Roman"/>
          <w:noProof/>
          <w:sz w:val="24"/>
        </w:rPr>
      </w:pPr>
    </w:p>
    <w:p w14:paraId="4F9D3F71" w14:textId="2889ACEF" w:rsidR="00E57637" w:rsidRPr="00E57637" w:rsidRDefault="00245CD2" w:rsidP="008438BE">
      <w:pPr>
        <w:pStyle w:val="BodyText"/>
        <w:tabs>
          <w:tab w:val="left" w:pos="991"/>
        </w:tabs>
        <w:ind w:left="0" w:firstLine="567"/>
        <w:jc w:val="both"/>
        <w:rPr>
          <w:rFonts w:ascii="Times New Roman" w:hAnsi="Times New Roman"/>
          <w:noProof/>
          <w:sz w:val="24"/>
        </w:rPr>
      </w:pPr>
      <w:r>
        <w:rPr>
          <w:rFonts w:ascii="Times New Roman" w:hAnsi="Times New Roman"/>
          <w:sz w:val="24"/>
        </w:rPr>
        <w:t>5. Šā noteikuma 5. punkta otrajā teikumā pēc vārdiem “katru aizpildīto lappusi” pievieno vārdus “vai elektronisko ierakstu grupu”.</w:t>
      </w:r>
      <w:r>
        <w:rPr>
          <w:rFonts w:ascii="Times New Roman" w:hAnsi="Times New Roman"/>
          <w:sz w:val="24"/>
        </w:rPr>
        <w:br w:type="page"/>
      </w:r>
    </w:p>
    <w:p w14:paraId="02F0071D" w14:textId="77777777" w:rsidR="00152144" w:rsidRPr="00E57637" w:rsidRDefault="00152144" w:rsidP="00245CD2">
      <w:pPr>
        <w:pStyle w:val="Heading1"/>
        <w:ind w:left="0"/>
        <w:jc w:val="center"/>
        <w:rPr>
          <w:rFonts w:ascii="Times New Roman" w:hAnsi="Times New Roman"/>
          <w:noProof/>
          <w:sz w:val="24"/>
        </w:rPr>
      </w:pPr>
      <w:bookmarkStart w:id="0" w:name="MEPC_74-18-Add.1_-_Report_Of_Ty-Fourth_S"/>
      <w:bookmarkEnd w:id="0"/>
      <w:r>
        <w:rPr>
          <w:rFonts w:ascii="Times New Roman" w:hAnsi="Times New Roman"/>
          <w:i/>
          <w:iCs/>
          <w:sz w:val="24"/>
        </w:rPr>
        <w:lastRenderedPageBreak/>
        <w:t>MARPOL</w:t>
      </w:r>
      <w:r>
        <w:rPr>
          <w:rFonts w:ascii="Times New Roman" w:hAnsi="Times New Roman"/>
          <w:sz w:val="24"/>
        </w:rPr>
        <w:t xml:space="preserve"> II PIELIKUMS</w:t>
      </w:r>
    </w:p>
    <w:p w14:paraId="4D4D9211" w14:textId="77777777" w:rsidR="00152144" w:rsidRPr="00E57637" w:rsidRDefault="00152144" w:rsidP="00245CD2">
      <w:pPr>
        <w:jc w:val="center"/>
        <w:rPr>
          <w:rFonts w:ascii="Times New Roman" w:eastAsia="Arial" w:hAnsi="Times New Roman" w:cs="Arial"/>
          <w:b/>
          <w:bCs/>
          <w:noProof/>
          <w:sz w:val="24"/>
        </w:rPr>
      </w:pPr>
    </w:p>
    <w:p w14:paraId="33E9684D" w14:textId="3D8039DB" w:rsidR="00152144" w:rsidRPr="00E57637" w:rsidRDefault="007C4673" w:rsidP="00245CD2">
      <w:pPr>
        <w:jc w:val="center"/>
        <w:rPr>
          <w:rFonts w:ascii="Times New Roman" w:hAnsi="Times New Roman"/>
          <w:b/>
          <w:noProof/>
          <w:sz w:val="24"/>
        </w:rPr>
      </w:pPr>
      <w:r>
        <w:rPr>
          <w:rFonts w:ascii="Times New Roman" w:hAnsi="Times New Roman"/>
          <w:b/>
          <w:sz w:val="24"/>
        </w:rPr>
        <w:t>PIESĀRŅOJUMA AR KAITĪGĀM ŠĶIDRĀM VIELĀM, KAS TIEK PĀRVADĀTAS KĀ LEJAMKRAVAS, KONTROLES NOTEIKUMI</w:t>
      </w:r>
    </w:p>
    <w:p w14:paraId="1C531F73" w14:textId="77777777" w:rsidR="00152144" w:rsidRPr="00E57637" w:rsidRDefault="00152144" w:rsidP="00E57637">
      <w:pPr>
        <w:jc w:val="both"/>
        <w:rPr>
          <w:rFonts w:ascii="Times New Roman" w:eastAsia="Arial" w:hAnsi="Times New Roman" w:cs="Arial"/>
          <w:b/>
          <w:bCs/>
          <w:noProof/>
          <w:sz w:val="24"/>
          <w:szCs w:val="21"/>
        </w:rPr>
      </w:pPr>
    </w:p>
    <w:p w14:paraId="3BEA5193" w14:textId="77777777" w:rsidR="00152144" w:rsidRPr="00E57637" w:rsidRDefault="00152144" w:rsidP="00E57637">
      <w:pPr>
        <w:jc w:val="both"/>
        <w:rPr>
          <w:rFonts w:ascii="Times New Roman" w:eastAsia="Arial" w:hAnsi="Times New Roman" w:cs="Arial"/>
          <w:b/>
          <w:bCs/>
          <w:noProof/>
          <w:sz w:val="24"/>
        </w:rPr>
      </w:pPr>
      <w:r>
        <w:rPr>
          <w:rFonts w:ascii="Times New Roman" w:hAnsi="Times New Roman"/>
          <w:b/>
          <w:bCs/>
          <w:sz w:val="24"/>
        </w:rPr>
        <w:t>1. noteikums. Definīcijas</w:t>
      </w:r>
    </w:p>
    <w:p w14:paraId="2748433B" w14:textId="77777777" w:rsidR="00152144" w:rsidRPr="00E57637" w:rsidRDefault="00152144" w:rsidP="00245CD2">
      <w:pPr>
        <w:ind w:left="567"/>
        <w:jc w:val="both"/>
        <w:rPr>
          <w:rFonts w:ascii="Times New Roman" w:eastAsia="Arial" w:hAnsi="Times New Roman" w:cs="Arial"/>
          <w:b/>
          <w:bCs/>
          <w:noProof/>
          <w:sz w:val="24"/>
        </w:rPr>
      </w:pPr>
    </w:p>
    <w:p w14:paraId="1A47E535" w14:textId="20101617" w:rsidR="00152144" w:rsidRPr="00E57637" w:rsidRDefault="00245CD2" w:rsidP="00245CD2">
      <w:pPr>
        <w:pStyle w:val="BodyText"/>
        <w:tabs>
          <w:tab w:val="left" w:pos="991"/>
        </w:tabs>
        <w:ind w:left="567"/>
        <w:jc w:val="both"/>
        <w:rPr>
          <w:rFonts w:ascii="Times New Roman" w:hAnsi="Times New Roman"/>
          <w:noProof/>
          <w:sz w:val="24"/>
        </w:rPr>
      </w:pPr>
      <w:r>
        <w:rPr>
          <w:rFonts w:ascii="Times New Roman" w:hAnsi="Times New Roman"/>
          <w:sz w:val="24"/>
        </w:rPr>
        <w:t>6. Pievieno šādu jaunu 22. punktu:</w:t>
      </w:r>
    </w:p>
    <w:p w14:paraId="5330F3A0" w14:textId="77777777" w:rsidR="00152144" w:rsidRPr="00E57637" w:rsidRDefault="00152144" w:rsidP="00245CD2">
      <w:pPr>
        <w:ind w:left="567"/>
        <w:jc w:val="both"/>
        <w:rPr>
          <w:rFonts w:ascii="Times New Roman" w:eastAsia="Arial" w:hAnsi="Times New Roman" w:cs="Arial"/>
          <w:noProof/>
          <w:sz w:val="24"/>
        </w:rPr>
      </w:pPr>
    </w:p>
    <w:p w14:paraId="17FF2502" w14:textId="17DD3DD7" w:rsidR="00152144" w:rsidRPr="00E57637" w:rsidRDefault="00152144" w:rsidP="00245CD2">
      <w:pPr>
        <w:pStyle w:val="BodyText"/>
        <w:ind w:left="567"/>
        <w:jc w:val="both"/>
        <w:rPr>
          <w:rFonts w:ascii="Times New Roman" w:hAnsi="Times New Roman"/>
          <w:noProof/>
          <w:sz w:val="24"/>
        </w:rPr>
      </w:pPr>
      <w:r>
        <w:rPr>
          <w:rFonts w:ascii="Times New Roman" w:hAnsi="Times New Roman"/>
          <w:sz w:val="24"/>
        </w:rPr>
        <w:t xml:space="preserve">“22. </w:t>
      </w:r>
      <w:r>
        <w:rPr>
          <w:rFonts w:ascii="Times New Roman" w:hAnsi="Times New Roman"/>
          <w:i/>
          <w:sz w:val="24"/>
        </w:rPr>
        <w:t>Elektroniskais reģistrācijas žurnāls</w:t>
      </w:r>
      <w:r>
        <w:rPr>
          <w:rFonts w:ascii="Times New Roman" w:hAnsi="Times New Roman"/>
          <w:sz w:val="24"/>
        </w:rPr>
        <w:t xml:space="preserve"> ir administrācijas apstiprināta ierīce vai sistēma, kas paredzēta izkraušanas, pārkraušanas un citu operāciju elektroniskai reģistrēšanai</w:t>
      </w:r>
      <w:r w:rsidR="007C4673">
        <w:rPr>
          <w:rFonts w:ascii="Times New Roman" w:hAnsi="Times New Roman"/>
          <w:sz w:val="24"/>
        </w:rPr>
        <w:t>, kā tas ir prasīts šajā pielikumā,</w:t>
      </w:r>
      <w:r>
        <w:rPr>
          <w:rFonts w:ascii="Times New Roman" w:hAnsi="Times New Roman"/>
          <w:sz w:val="24"/>
        </w:rPr>
        <w:t xml:space="preserve"> un kas aizvieto žurnālu papīra formātā.”</w:t>
      </w:r>
    </w:p>
    <w:p w14:paraId="323B7613" w14:textId="77777777" w:rsidR="00152144" w:rsidRPr="00E57637" w:rsidRDefault="00152144" w:rsidP="00E57637">
      <w:pPr>
        <w:jc w:val="both"/>
        <w:rPr>
          <w:rFonts w:ascii="Times New Roman" w:hAnsi="Times New Roman"/>
          <w:noProof/>
          <w:sz w:val="24"/>
        </w:rPr>
      </w:pPr>
    </w:p>
    <w:p w14:paraId="2E2D8128" w14:textId="77777777" w:rsidR="00152144" w:rsidRPr="00E57637" w:rsidRDefault="00152144" w:rsidP="00E57637">
      <w:pPr>
        <w:pStyle w:val="Heading1"/>
        <w:ind w:left="0"/>
        <w:jc w:val="both"/>
        <w:rPr>
          <w:rFonts w:ascii="Times New Roman" w:hAnsi="Times New Roman"/>
          <w:noProof/>
          <w:sz w:val="24"/>
        </w:rPr>
      </w:pPr>
      <w:r>
        <w:rPr>
          <w:rFonts w:ascii="Times New Roman" w:hAnsi="Times New Roman"/>
          <w:sz w:val="24"/>
        </w:rPr>
        <w:t>15. noteikums. Kravas operāciju žurnāls</w:t>
      </w:r>
    </w:p>
    <w:p w14:paraId="22C0B599" w14:textId="77777777" w:rsidR="00152144" w:rsidRPr="00E57637" w:rsidRDefault="00152144" w:rsidP="00E57637">
      <w:pPr>
        <w:jc w:val="both"/>
        <w:rPr>
          <w:rFonts w:ascii="Times New Roman" w:eastAsia="Arial" w:hAnsi="Times New Roman" w:cs="Arial"/>
          <w:b/>
          <w:bCs/>
          <w:noProof/>
          <w:sz w:val="24"/>
          <w:szCs w:val="21"/>
        </w:rPr>
      </w:pPr>
    </w:p>
    <w:p w14:paraId="56036ECB" w14:textId="79AAEC20" w:rsidR="00152144" w:rsidRPr="00E57637" w:rsidRDefault="00245CD2" w:rsidP="00245CD2">
      <w:pPr>
        <w:pStyle w:val="BodyText"/>
        <w:tabs>
          <w:tab w:val="left" w:pos="991"/>
        </w:tabs>
        <w:ind w:left="567"/>
        <w:jc w:val="both"/>
        <w:rPr>
          <w:rFonts w:ascii="Times New Roman" w:hAnsi="Times New Roman"/>
          <w:noProof/>
          <w:sz w:val="24"/>
        </w:rPr>
      </w:pPr>
      <w:r>
        <w:rPr>
          <w:rFonts w:ascii="Times New Roman" w:hAnsi="Times New Roman"/>
          <w:sz w:val="24"/>
        </w:rPr>
        <w:t>7. Šā noteikuma 1. punktu aizstāj ar šādu tekstu:</w:t>
      </w:r>
    </w:p>
    <w:p w14:paraId="5CBE5522" w14:textId="77777777" w:rsidR="00152144" w:rsidRPr="00E57637" w:rsidRDefault="00152144" w:rsidP="00245CD2">
      <w:pPr>
        <w:ind w:left="567"/>
        <w:jc w:val="both"/>
        <w:rPr>
          <w:rFonts w:ascii="Times New Roman" w:eastAsia="Arial" w:hAnsi="Times New Roman" w:cs="Arial"/>
          <w:noProof/>
          <w:sz w:val="24"/>
        </w:rPr>
      </w:pPr>
    </w:p>
    <w:p w14:paraId="0CD4EF11" w14:textId="3A6371D5" w:rsidR="00152144" w:rsidRPr="00E57637" w:rsidRDefault="00152144" w:rsidP="00245CD2">
      <w:pPr>
        <w:pStyle w:val="BodyText"/>
        <w:ind w:left="567"/>
        <w:jc w:val="both"/>
        <w:rPr>
          <w:rFonts w:ascii="Times New Roman" w:hAnsi="Times New Roman"/>
          <w:noProof/>
          <w:sz w:val="24"/>
        </w:rPr>
      </w:pPr>
      <w:r>
        <w:rPr>
          <w:rFonts w:ascii="Times New Roman" w:hAnsi="Times New Roman"/>
          <w:sz w:val="24"/>
        </w:rPr>
        <w:t>“</w:t>
      </w:r>
      <w:r w:rsidR="007C4673">
        <w:rPr>
          <w:rFonts w:ascii="Times New Roman" w:hAnsi="Times New Roman"/>
          <w:sz w:val="24"/>
        </w:rPr>
        <w:t>Katram kuģim</w:t>
      </w:r>
      <w:r>
        <w:rPr>
          <w:rFonts w:ascii="Times New Roman" w:hAnsi="Times New Roman"/>
          <w:sz w:val="24"/>
        </w:rPr>
        <w:t>, uz kur</w:t>
      </w:r>
      <w:r w:rsidR="007C4673">
        <w:rPr>
          <w:rFonts w:ascii="Times New Roman" w:hAnsi="Times New Roman"/>
          <w:sz w:val="24"/>
        </w:rPr>
        <w:t>u</w:t>
      </w:r>
      <w:r>
        <w:rPr>
          <w:rFonts w:ascii="Times New Roman" w:hAnsi="Times New Roman"/>
          <w:sz w:val="24"/>
        </w:rPr>
        <w:t xml:space="preserve"> attiecas šis pielikums tiek nodrošināts kravas operāciju žurnāls </w:t>
      </w:r>
      <w:r w:rsidR="007C4673">
        <w:rPr>
          <w:rFonts w:ascii="Times New Roman" w:hAnsi="Times New Roman"/>
          <w:sz w:val="24"/>
        </w:rPr>
        <w:t>vai nu kā</w:t>
      </w:r>
      <w:r>
        <w:rPr>
          <w:rFonts w:ascii="Times New Roman" w:hAnsi="Times New Roman"/>
          <w:sz w:val="24"/>
        </w:rPr>
        <w:t xml:space="preserve"> daļa no kuģa žurnāla, </w:t>
      </w:r>
      <w:r w:rsidR="007C4673">
        <w:rPr>
          <w:rFonts w:ascii="Times New Roman" w:hAnsi="Times New Roman"/>
          <w:sz w:val="24"/>
        </w:rPr>
        <w:t>kā</w:t>
      </w:r>
      <w:r>
        <w:rPr>
          <w:rFonts w:ascii="Times New Roman" w:hAnsi="Times New Roman"/>
          <w:sz w:val="24"/>
        </w:rPr>
        <w:t xml:space="preserve"> elektronisks reģistrācijas žurnāls, ko apstiprina administrācija, ņemot vērā Organizācijas* izstrādātās pamatnostādnes,</w:t>
      </w:r>
      <w:r w:rsidR="007C4673">
        <w:rPr>
          <w:rFonts w:ascii="Times New Roman" w:hAnsi="Times New Roman"/>
          <w:sz w:val="24"/>
        </w:rPr>
        <w:t xml:space="preserve"> </w:t>
      </w:r>
      <w:r>
        <w:rPr>
          <w:rFonts w:ascii="Times New Roman" w:hAnsi="Times New Roman"/>
          <w:sz w:val="24"/>
        </w:rPr>
        <w:t>vai citā formā, izmantojot veidlapu, kas pievienota šā pielikuma II papildinājumā.”</w:t>
      </w:r>
    </w:p>
    <w:p w14:paraId="5FE4205D" w14:textId="77777777" w:rsidR="00152144" w:rsidRPr="00E57637" w:rsidRDefault="00152144" w:rsidP="00245CD2">
      <w:pPr>
        <w:ind w:left="567"/>
        <w:jc w:val="both"/>
        <w:rPr>
          <w:rFonts w:ascii="Times New Roman" w:hAnsi="Times New Roman"/>
          <w:noProof/>
          <w:sz w:val="24"/>
        </w:rPr>
      </w:pPr>
    </w:p>
    <w:p w14:paraId="4DBA6AAC" w14:textId="7A3A272B" w:rsidR="00152144" w:rsidRPr="00E57637" w:rsidRDefault="00245CD2" w:rsidP="008438BE">
      <w:pPr>
        <w:pStyle w:val="BodyText"/>
        <w:tabs>
          <w:tab w:val="left" w:pos="991"/>
        </w:tabs>
        <w:ind w:left="0" w:firstLine="567"/>
        <w:jc w:val="both"/>
        <w:rPr>
          <w:rFonts w:ascii="Times New Roman" w:hAnsi="Times New Roman"/>
          <w:noProof/>
          <w:sz w:val="24"/>
        </w:rPr>
      </w:pPr>
      <w:r>
        <w:rPr>
          <w:rFonts w:ascii="Times New Roman" w:hAnsi="Times New Roman"/>
          <w:sz w:val="24"/>
        </w:rPr>
        <w:t>8. Šā noteikuma 4. punkta pirmajā teikumā pēc vārdiem “katru lappusi” pievieno vārdus “vai elektronisko ierakstu grupu”.</w:t>
      </w:r>
    </w:p>
    <w:p w14:paraId="039B2EFE" w14:textId="77777777" w:rsidR="00152144" w:rsidRPr="00E57637" w:rsidRDefault="00152144" w:rsidP="00E57637">
      <w:pPr>
        <w:jc w:val="both"/>
        <w:rPr>
          <w:rFonts w:ascii="Times New Roman" w:eastAsia="Arial" w:hAnsi="Times New Roman" w:cs="Arial"/>
          <w:noProof/>
          <w:sz w:val="24"/>
          <w:szCs w:val="21"/>
        </w:rPr>
      </w:pPr>
    </w:p>
    <w:p w14:paraId="736665F7" w14:textId="77777777" w:rsidR="00152144" w:rsidRPr="00E57637" w:rsidRDefault="00152144" w:rsidP="00245CD2">
      <w:pPr>
        <w:pStyle w:val="Heading1"/>
        <w:ind w:left="0"/>
        <w:jc w:val="center"/>
        <w:rPr>
          <w:rFonts w:ascii="Times New Roman" w:hAnsi="Times New Roman"/>
          <w:noProof/>
          <w:sz w:val="24"/>
        </w:rPr>
      </w:pPr>
      <w:r>
        <w:rPr>
          <w:rFonts w:ascii="Times New Roman" w:hAnsi="Times New Roman"/>
          <w:i/>
          <w:iCs/>
          <w:sz w:val="24"/>
        </w:rPr>
        <w:t>MARPOL</w:t>
      </w:r>
      <w:r>
        <w:rPr>
          <w:rFonts w:ascii="Times New Roman" w:hAnsi="Times New Roman"/>
          <w:sz w:val="24"/>
        </w:rPr>
        <w:t xml:space="preserve"> V PIELIKUMS</w:t>
      </w:r>
    </w:p>
    <w:p w14:paraId="3A62AE91" w14:textId="77777777" w:rsidR="00152144" w:rsidRPr="00E57637" w:rsidRDefault="00152144" w:rsidP="00245CD2">
      <w:pPr>
        <w:jc w:val="center"/>
        <w:rPr>
          <w:rFonts w:ascii="Times New Roman" w:eastAsia="Arial" w:hAnsi="Times New Roman" w:cs="Arial"/>
          <w:b/>
          <w:bCs/>
          <w:noProof/>
          <w:sz w:val="24"/>
        </w:rPr>
      </w:pPr>
    </w:p>
    <w:p w14:paraId="76CFB1A3" w14:textId="77777777" w:rsidR="00152144" w:rsidRPr="00E57637" w:rsidRDefault="00152144" w:rsidP="00245CD2">
      <w:pPr>
        <w:jc w:val="center"/>
        <w:rPr>
          <w:rFonts w:ascii="Times New Roman" w:hAnsi="Times New Roman"/>
          <w:b/>
          <w:noProof/>
          <w:sz w:val="24"/>
        </w:rPr>
      </w:pPr>
      <w:r>
        <w:rPr>
          <w:rFonts w:ascii="Times New Roman" w:hAnsi="Times New Roman"/>
          <w:b/>
          <w:sz w:val="24"/>
        </w:rPr>
        <w:t>NOTEIKUMI ATTIECĪBĀ UZ KUĢU ATKRITUMU IZRAISĪTĀ PIESĀRŅOJUMA NOVĒRŠANU</w:t>
      </w:r>
    </w:p>
    <w:p w14:paraId="18DEA690" w14:textId="77777777" w:rsidR="00152144" w:rsidRPr="00E57637" w:rsidRDefault="00152144" w:rsidP="00E57637">
      <w:pPr>
        <w:jc w:val="both"/>
        <w:rPr>
          <w:rFonts w:ascii="Times New Roman" w:eastAsia="Arial" w:hAnsi="Times New Roman" w:cs="Arial"/>
          <w:b/>
          <w:bCs/>
          <w:noProof/>
          <w:sz w:val="24"/>
        </w:rPr>
      </w:pPr>
    </w:p>
    <w:p w14:paraId="30A8AEF7" w14:textId="77777777" w:rsidR="00152144" w:rsidRPr="00E57637" w:rsidRDefault="00152144" w:rsidP="00E57637">
      <w:pPr>
        <w:jc w:val="both"/>
        <w:rPr>
          <w:rFonts w:ascii="Times New Roman" w:eastAsia="Arial" w:hAnsi="Times New Roman" w:cs="Arial"/>
          <w:b/>
          <w:bCs/>
          <w:noProof/>
          <w:sz w:val="24"/>
        </w:rPr>
      </w:pPr>
      <w:r>
        <w:rPr>
          <w:rFonts w:ascii="Times New Roman" w:hAnsi="Times New Roman"/>
          <w:b/>
          <w:bCs/>
          <w:sz w:val="24"/>
        </w:rPr>
        <w:t>1. noteikums. Definīcijas</w:t>
      </w:r>
    </w:p>
    <w:p w14:paraId="524D0C9A" w14:textId="77777777" w:rsidR="00152144" w:rsidRPr="00E57637" w:rsidRDefault="00152144" w:rsidP="00E57637">
      <w:pPr>
        <w:jc w:val="both"/>
        <w:rPr>
          <w:rFonts w:ascii="Times New Roman" w:eastAsia="Arial" w:hAnsi="Times New Roman" w:cs="Arial"/>
          <w:b/>
          <w:bCs/>
          <w:noProof/>
          <w:sz w:val="24"/>
        </w:rPr>
      </w:pPr>
    </w:p>
    <w:p w14:paraId="70E945BC" w14:textId="67B96D97" w:rsidR="00152144" w:rsidRPr="00E57637" w:rsidRDefault="00245CD2" w:rsidP="00245CD2">
      <w:pPr>
        <w:pStyle w:val="BodyText"/>
        <w:tabs>
          <w:tab w:val="left" w:pos="991"/>
        </w:tabs>
        <w:ind w:left="567"/>
        <w:jc w:val="both"/>
        <w:rPr>
          <w:rFonts w:ascii="Times New Roman" w:hAnsi="Times New Roman"/>
          <w:noProof/>
          <w:sz w:val="24"/>
        </w:rPr>
      </w:pPr>
      <w:r>
        <w:rPr>
          <w:rFonts w:ascii="Times New Roman" w:hAnsi="Times New Roman"/>
          <w:sz w:val="24"/>
        </w:rPr>
        <w:t>9. Pievieno šādu jaunu 19. punktu:</w:t>
      </w:r>
    </w:p>
    <w:p w14:paraId="40253CAD" w14:textId="77777777" w:rsidR="00152144" w:rsidRPr="00E57637" w:rsidRDefault="00152144" w:rsidP="00245CD2">
      <w:pPr>
        <w:ind w:left="567"/>
        <w:jc w:val="both"/>
        <w:rPr>
          <w:rFonts w:ascii="Times New Roman" w:eastAsia="Arial" w:hAnsi="Times New Roman" w:cs="Arial"/>
          <w:noProof/>
          <w:sz w:val="24"/>
        </w:rPr>
      </w:pPr>
    </w:p>
    <w:p w14:paraId="6F958A98" w14:textId="17E013FA" w:rsidR="00152144" w:rsidRPr="00E57637" w:rsidRDefault="00152144" w:rsidP="00245CD2">
      <w:pPr>
        <w:pStyle w:val="BodyText"/>
        <w:ind w:left="567"/>
        <w:jc w:val="both"/>
        <w:rPr>
          <w:rFonts w:ascii="Times New Roman" w:hAnsi="Times New Roman"/>
          <w:noProof/>
          <w:sz w:val="24"/>
        </w:rPr>
      </w:pPr>
      <w:r>
        <w:rPr>
          <w:rFonts w:ascii="Times New Roman" w:hAnsi="Times New Roman"/>
          <w:sz w:val="24"/>
        </w:rPr>
        <w:t xml:space="preserve">“19. </w:t>
      </w:r>
      <w:r>
        <w:rPr>
          <w:rFonts w:ascii="Times New Roman" w:hAnsi="Times New Roman"/>
          <w:i/>
          <w:sz w:val="24"/>
        </w:rPr>
        <w:t>Elektroniskais reģistrācijas žurnāls</w:t>
      </w:r>
      <w:r>
        <w:rPr>
          <w:rFonts w:ascii="Times New Roman" w:hAnsi="Times New Roman"/>
          <w:sz w:val="24"/>
        </w:rPr>
        <w:t xml:space="preserve"> ir administrācijas apstiprināta ierīce vai sistēma, kas paredzēta izkraušanas, pārkraušanas un citu operāciju elektroniskai reģistrēšanai</w:t>
      </w:r>
      <w:r w:rsidR="007C4673">
        <w:rPr>
          <w:rFonts w:ascii="Times New Roman" w:hAnsi="Times New Roman"/>
          <w:sz w:val="24"/>
        </w:rPr>
        <w:t>, kā tas ir prasīts šajā pielikumā,</w:t>
      </w:r>
      <w:r>
        <w:rPr>
          <w:rFonts w:ascii="Times New Roman" w:hAnsi="Times New Roman"/>
          <w:sz w:val="24"/>
        </w:rPr>
        <w:t xml:space="preserve"> un kas aizvieto žurnālu papīra formātā.”</w:t>
      </w:r>
    </w:p>
    <w:p w14:paraId="56F2C993" w14:textId="77777777" w:rsidR="00152144" w:rsidRPr="00E57637" w:rsidRDefault="00152144" w:rsidP="00E57637">
      <w:pPr>
        <w:jc w:val="both"/>
        <w:rPr>
          <w:rFonts w:ascii="Times New Roman" w:hAnsi="Times New Roman"/>
          <w:noProof/>
          <w:sz w:val="24"/>
        </w:rPr>
      </w:pPr>
    </w:p>
    <w:p w14:paraId="3B2BFD05" w14:textId="77777777" w:rsidR="00152144" w:rsidRPr="00E57637" w:rsidRDefault="00152144" w:rsidP="00E57637">
      <w:pPr>
        <w:pStyle w:val="Heading1"/>
        <w:ind w:left="0"/>
        <w:jc w:val="both"/>
        <w:rPr>
          <w:rFonts w:ascii="Times New Roman" w:hAnsi="Times New Roman"/>
          <w:noProof/>
          <w:sz w:val="24"/>
        </w:rPr>
      </w:pPr>
      <w:r>
        <w:rPr>
          <w:rFonts w:ascii="Times New Roman" w:hAnsi="Times New Roman"/>
          <w:sz w:val="24"/>
        </w:rPr>
        <w:t>10. noteikums. Informatīvās norādes, atkritumu apsaimniekošanas plāni un atkritumu uzskaite</w:t>
      </w:r>
    </w:p>
    <w:p w14:paraId="219682E2" w14:textId="77777777" w:rsidR="00152144" w:rsidRPr="00E57637" w:rsidRDefault="00152144" w:rsidP="00E57637">
      <w:pPr>
        <w:jc w:val="both"/>
        <w:rPr>
          <w:rFonts w:ascii="Times New Roman" w:eastAsia="Arial" w:hAnsi="Times New Roman" w:cs="Arial"/>
          <w:b/>
          <w:bCs/>
          <w:noProof/>
          <w:sz w:val="24"/>
          <w:szCs w:val="21"/>
        </w:rPr>
      </w:pPr>
    </w:p>
    <w:p w14:paraId="2627D851" w14:textId="3222978E" w:rsidR="00152144" w:rsidRPr="00E57637" w:rsidRDefault="00245CD2" w:rsidP="00245CD2">
      <w:pPr>
        <w:pStyle w:val="BodyText"/>
        <w:tabs>
          <w:tab w:val="left" w:pos="991"/>
        </w:tabs>
        <w:ind w:left="567"/>
        <w:jc w:val="both"/>
        <w:rPr>
          <w:rFonts w:ascii="Times New Roman" w:hAnsi="Times New Roman"/>
          <w:noProof/>
          <w:sz w:val="24"/>
        </w:rPr>
      </w:pPr>
      <w:r>
        <w:rPr>
          <w:rFonts w:ascii="Times New Roman" w:hAnsi="Times New Roman"/>
          <w:sz w:val="24"/>
        </w:rPr>
        <w:t>10. Šā noteikuma 3. punkta ievaddaļas otro teikumu aizstāj ar šādu tekstu:</w:t>
      </w:r>
    </w:p>
    <w:p w14:paraId="61A26873" w14:textId="77777777" w:rsidR="00152144" w:rsidRPr="00E57637" w:rsidRDefault="00152144" w:rsidP="00245CD2">
      <w:pPr>
        <w:ind w:left="567"/>
        <w:jc w:val="both"/>
        <w:rPr>
          <w:rFonts w:ascii="Times New Roman" w:eastAsia="Arial" w:hAnsi="Times New Roman" w:cs="Arial"/>
          <w:noProof/>
          <w:sz w:val="24"/>
        </w:rPr>
      </w:pPr>
    </w:p>
    <w:p w14:paraId="17A917F7" w14:textId="2C99D372" w:rsidR="00152144" w:rsidRPr="00E57637" w:rsidRDefault="00152144" w:rsidP="00245CD2">
      <w:pPr>
        <w:pStyle w:val="BodyText"/>
        <w:ind w:left="567"/>
        <w:jc w:val="both"/>
        <w:rPr>
          <w:rFonts w:ascii="Times New Roman" w:hAnsi="Times New Roman"/>
          <w:noProof/>
          <w:sz w:val="24"/>
        </w:rPr>
      </w:pPr>
      <w:r>
        <w:rPr>
          <w:rFonts w:ascii="Times New Roman" w:hAnsi="Times New Roman"/>
          <w:sz w:val="24"/>
        </w:rPr>
        <w:t xml:space="preserve">“Atkritumu reģistrācijas žurnāls </w:t>
      </w:r>
      <w:r w:rsidR="007C4673">
        <w:rPr>
          <w:rFonts w:ascii="Times New Roman" w:hAnsi="Times New Roman"/>
          <w:sz w:val="24"/>
        </w:rPr>
        <w:t>vai nu kā</w:t>
      </w:r>
      <w:r>
        <w:rPr>
          <w:rFonts w:ascii="Times New Roman" w:hAnsi="Times New Roman"/>
          <w:sz w:val="24"/>
        </w:rPr>
        <w:t xml:space="preserve"> daļa no kuģa žurnāla, </w:t>
      </w:r>
      <w:r w:rsidR="007C4673">
        <w:rPr>
          <w:rFonts w:ascii="Times New Roman" w:hAnsi="Times New Roman"/>
          <w:sz w:val="24"/>
        </w:rPr>
        <w:t>kā</w:t>
      </w:r>
      <w:r>
        <w:rPr>
          <w:rFonts w:ascii="Times New Roman" w:hAnsi="Times New Roman"/>
          <w:sz w:val="24"/>
        </w:rPr>
        <w:t xml:space="preserve"> elektronisks reģistrācijas žurnāls, ko apstiprina administrācija, ņemot vērā Organizācijas</w:t>
      </w:r>
      <w:r>
        <w:rPr>
          <w:rStyle w:val="FootnoteReference"/>
          <w:rFonts w:ascii="Times New Roman" w:hAnsi="Times New Roman"/>
          <w:noProof/>
          <w:sz w:val="24"/>
        </w:rPr>
        <w:footnoteReference w:customMarkFollows="1" w:id="2"/>
        <w:t>*</w:t>
      </w:r>
      <w:r>
        <w:rPr>
          <w:rFonts w:ascii="Times New Roman" w:hAnsi="Times New Roman"/>
          <w:sz w:val="24"/>
        </w:rPr>
        <w:t xml:space="preserve"> izstrādātās pamatnostādnes,</w:t>
      </w:r>
      <w:r w:rsidR="00885C78">
        <w:rPr>
          <w:rFonts w:ascii="Times New Roman" w:hAnsi="Times New Roman"/>
          <w:sz w:val="24"/>
        </w:rPr>
        <w:t xml:space="preserve"> </w:t>
      </w:r>
      <w:r>
        <w:rPr>
          <w:rFonts w:ascii="Times New Roman" w:hAnsi="Times New Roman"/>
          <w:sz w:val="24"/>
        </w:rPr>
        <w:t>vai citā formā, tiek veidots, izmantojot veidlapu, kas pievienota šā pielikuma III papildinājumā.”</w:t>
      </w:r>
    </w:p>
    <w:p w14:paraId="4D091341" w14:textId="77777777" w:rsidR="00152144" w:rsidRPr="00E57637" w:rsidRDefault="00152144" w:rsidP="00E57637">
      <w:pPr>
        <w:jc w:val="both"/>
        <w:rPr>
          <w:rFonts w:ascii="Times New Roman" w:eastAsia="Arial" w:hAnsi="Times New Roman" w:cs="Arial"/>
          <w:noProof/>
          <w:sz w:val="24"/>
          <w:szCs w:val="21"/>
        </w:rPr>
      </w:pPr>
    </w:p>
    <w:p w14:paraId="70348B1D" w14:textId="5FB7D4B9" w:rsidR="00152144" w:rsidRPr="00E57637" w:rsidRDefault="00245CD2" w:rsidP="008438BE">
      <w:pPr>
        <w:pStyle w:val="BodyText"/>
        <w:tabs>
          <w:tab w:val="left" w:pos="991"/>
        </w:tabs>
        <w:ind w:left="0" w:firstLine="567"/>
        <w:jc w:val="both"/>
        <w:rPr>
          <w:rFonts w:ascii="Times New Roman" w:hAnsi="Times New Roman"/>
          <w:noProof/>
          <w:sz w:val="24"/>
        </w:rPr>
      </w:pPr>
      <w:r>
        <w:rPr>
          <w:rFonts w:ascii="Times New Roman" w:hAnsi="Times New Roman"/>
          <w:sz w:val="24"/>
        </w:rPr>
        <w:lastRenderedPageBreak/>
        <w:t>11. Šā noteikuma 3.1. punkta otrajā teikumā pēc vārdiem “visas aizpildītās .. lappuses” pievieno vārdus “vai elektronisko ierakstu grupas”.</w:t>
      </w:r>
    </w:p>
    <w:p w14:paraId="2AC9C3F5" w14:textId="77777777" w:rsidR="00152144" w:rsidRPr="00E57637" w:rsidRDefault="00152144" w:rsidP="00E57637">
      <w:pPr>
        <w:jc w:val="both"/>
        <w:rPr>
          <w:rFonts w:ascii="Times New Roman" w:eastAsia="Arial" w:hAnsi="Times New Roman" w:cs="Arial"/>
          <w:noProof/>
          <w:sz w:val="24"/>
        </w:rPr>
      </w:pPr>
    </w:p>
    <w:p w14:paraId="0078B1CA" w14:textId="021BD0F6" w:rsidR="00152144" w:rsidRPr="00245CD2" w:rsidRDefault="00152144" w:rsidP="00D2687F">
      <w:pPr>
        <w:pStyle w:val="BodyText"/>
        <w:ind w:left="0"/>
        <w:jc w:val="center"/>
        <w:rPr>
          <w:rFonts w:ascii="Times New Roman" w:hAnsi="Times New Roman"/>
          <w:noProof/>
          <w:sz w:val="24"/>
        </w:rPr>
      </w:pPr>
      <w:r>
        <w:rPr>
          <w:rFonts w:ascii="Times New Roman" w:hAnsi="Times New Roman"/>
          <w:sz w:val="24"/>
        </w:rPr>
        <w:t>***</w:t>
      </w:r>
    </w:p>
    <w:sectPr w:rsidR="00152144" w:rsidRPr="00245CD2" w:rsidSect="009208C1">
      <w:headerReference w:type="default" r:id="rId8"/>
      <w:footerReference w:type="default" r:id="rId9"/>
      <w:headerReference w:type="first" r:id="rId10"/>
      <w:footerReference w:type="first" r:id="rId11"/>
      <w:footnotePr>
        <w:numStart w:val="2"/>
      </w:footnotePr>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C314A" w14:textId="77777777" w:rsidR="006C299D" w:rsidRPr="00152144" w:rsidRDefault="00152144">
      <w:pPr>
        <w:rPr>
          <w:noProof/>
        </w:rPr>
      </w:pPr>
      <w:r w:rsidRPr="00152144">
        <w:rPr>
          <w:noProof/>
        </w:rPr>
        <w:separator/>
      </w:r>
    </w:p>
  </w:endnote>
  <w:endnote w:type="continuationSeparator" w:id="0">
    <w:p w14:paraId="71F05B31" w14:textId="77777777" w:rsidR="006C299D" w:rsidRPr="00152144" w:rsidRDefault="00152144">
      <w:pPr>
        <w:rPr>
          <w:noProof/>
        </w:rPr>
      </w:pPr>
      <w:r w:rsidRPr="0015214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7052B" w14:textId="77777777" w:rsidR="009208C1" w:rsidRPr="00864FDC" w:rsidRDefault="009208C1" w:rsidP="009208C1">
    <w:pPr>
      <w:pStyle w:val="Header"/>
      <w:tabs>
        <w:tab w:val="left" w:pos="9072"/>
      </w:tabs>
      <w:rPr>
        <w:rStyle w:val="PageNumber"/>
        <w:rFonts w:ascii="Times New Roman" w:hAnsi="Times New Roman" w:cs="Times New Roman"/>
        <w:sz w:val="20"/>
        <w:szCs w:val="18"/>
      </w:rPr>
    </w:pPr>
  </w:p>
  <w:p w14:paraId="5E0E2201" w14:textId="77777777" w:rsidR="009208C1" w:rsidRPr="00864FDC" w:rsidRDefault="009208C1" w:rsidP="009208C1">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5F3B62F8" w14:textId="77777777" w:rsidR="009208C1" w:rsidRPr="00864FDC" w:rsidRDefault="009208C1" w:rsidP="009208C1">
    <w:pPr>
      <w:pStyle w:val="Header"/>
      <w:tabs>
        <w:tab w:val="right" w:pos="9072"/>
      </w:tabs>
      <w:rPr>
        <w:rStyle w:val="PageNumber"/>
        <w:rFonts w:ascii="Times New Roman" w:hAnsi="Times New Roman" w:cs="Times New Roman"/>
        <w:sz w:val="20"/>
        <w:szCs w:val="18"/>
      </w:rPr>
    </w:pPr>
  </w:p>
  <w:p w14:paraId="04509F6F" w14:textId="77777777" w:rsidR="009208C1" w:rsidRPr="00864FDC" w:rsidRDefault="009208C1" w:rsidP="009208C1">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2020</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3</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B2347" w14:textId="77777777" w:rsidR="009208C1" w:rsidRPr="00864FDC" w:rsidRDefault="009208C1" w:rsidP="009208C1">
    <w:pPr>
      <w:pStyle w:val="Header"/>
      <w:tabs>
        <w:tab w:val="left" w:pos="9072"/>
      </w:tabs>
      <w:rPr>
        <w:rStyle w:val="PageNumber"/>
        <w:rFonts w:ascii="Times New Roman" w:hAnsi="Times New Roman" w:cs="Times New Roman"/>
        <w:sz w:val="20"/>
        <w:szCs w:val="18"/>
      </w:rPr>
    </w:pPr>
    <w:bookmarkStart w:id="15" w:name="_Hlk496261764"/>
    <w:bookmarkStart w:id="16" w:name="_Hlk496261765"/>
    <w:bookmarkStart w:id="17" w:name="_Hlk496261766"/>
    <w:bookmarkStart w:id="18" w:name="_Hlk30491075"/>
    <w:bookmarkStart w:id="19" w:name="_Hlk30491076"/>
  </w:p>
  <w:p w14:paraId="66A55573" w14:textId="77777777" w:rsidR="009208C1" w:rsidRPr="00864FDC" w:rsidRDefault="009208C1" w:rsidP="009208C1">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6FCC03F3" w14:textId="77777777" w:rsidR="009208C1" w:rsidRPr="00864FDC" w:rsidRDefault="009208C1" w:rsidP="009208C1">
    <w:pPr>
      <w:pStyle w:val="Header"/>
      <w:tabs>
        <w:tab w:val="left" w:pos="9072"/>
      </w:tabs>
      <w:rPr>
        <w:rStyle w:val="PageNumber"/>
        <w:rFonts w:ascii="Times New Roman" w:hAnsi="Times New Roman" w:cs="Times New Roman"/>
        <w:sz w:val="20"/>
        <w:szCs w:val="18"/>
      </w:rPr>
    </w:pPr>
  </w:p>
  <w:p w14:paraId="00C0860E" w14:textId="77777777" w:rsidR="009208C1" w:rsidRPr="00864FDC" w:rsidRDefault="009208C1" w:rsidP="009208C1">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5"/>
    <w:bookmarkEnd w:id="16"/>
    <w:bookmarkEnd w:id="17"/>
    <w:r w:rsidRPr="00864FDC">
      <w:rPr>
        <w:rFonts w:ascii="Times New Roman" w:hAnsi="Times New Roman" w:cs="Times New Roman"/>
        <w:noProof/>
        <w:sz w:val="20"/>
        <w:szCs w:val="18"/>
      </w:rPr>
      <w:t>20</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BDD37" w14:textId="77777777" w:rsidR="006C299D" w:rsidRPr="00152144" w:rsidRDefault="00152144">
      <w:pPr>
        <w:rPr>
          <w:noProof/>
        </w:rPr>
      </w:pPr>
      <w:r w:rsidRPr="00152144">
        <w:rPr>
          <w:noProof/>
        </w:rPr>
        <w:separator/>
      </w:r>
    </w:p>
  </w:footnote>
  <w:footnote w:type="continuationSeparator" w:id="0">
    <w:p w14:paraId="3809FD5C" w14:textId="77777777" w:rsidR="006C299D" w:rsidRPr="00152144" w:rsidRDefault="00152144">
      <w:pPr>
        <w:rPr>
          <w:noProof/>
        </w:rPr>
      </w:pPr>
      <w:r w:rsidRPr="00152144">
        <w:rPr>
          <w:noProof/>
        </w:rPr>
        <w:continuationSeparator/>
      </w:r>
    </w:p>
  </w:footnote>
  <w:footnote w:id="1">
    <w:p w14:paraId="0AC0A6BF" w14:textId="238AF8D8" w:rsidR="00E57637" w:rsidRPr="005A4178" w:rsidRDefault="00E57637" w:rsidP="00E57637">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rPr>
        <w:t>*</w:t>
      </w:r>
      <w:r>
        <w:rPr>
          <w:rFonts w:ascii="Times New Roman" w:hAnsi="Times New Roman"/>
        </w:rPr>
        <w:t xml:space="preserve"> Skatīt ar rezolūciju MEPC.312(74) pieņemtās pamatnostādnes par elektronisko reģistrācijas žurnālu izmantošanu saskaņā ar </w:t>
      </w:r>
      <w:r>
        <w:rPr>
          <w:rFonts w:ascii="Times New Roman" w:hAnsi="Times New Roman"/>
          <w:i/>
          <w:iCs/>
        </w:rPr>
        <w:t>MARPOL</w:t>
      </w:r>
      <w:r>
        <w:rPr>
          <w:rFonts w:ascii="Times New Roman" w:hAnsi="Times New Roman"/>
        </w:rPr>
        <w:t>.”</w:t>
      </w:r>
    </w:p>
  </w:footnote>
  <w:footnote w:id="2">
    <w:p w14:paraId="77011DE3" w14:textId="0BDFECBC" w:rsidR="00245CD2" w:rsidRPr="005A4178" w:rsidRDefault="00245CD2" w:rsidP="00245CD2">
      <w:pPr>
        <w:pStyle w:val="FootnoteText"/>
        <w:jc w:val="both"/>
        <w:rPr>
          <w:rFonts w:ascii="Times New Roman" w:hAnsi="Times New Roman" w:cs="Times New Roman"/>
        </w:rPr>
      </w:pPr>
      <w:r>
        <w:rPr>
          <w:rFonts w:ascii="Times New Roman" w:hAnsi="Times New Roman"/>
        </w:rPr>
        <w:t>“</w:t>
      </w:r>
      <w:r>
        <w:rPr>
          <w:rStyle w:val="FootnoteReference"/>
          <w:rFonts w:ascii="Times New Roman" w:hAnsi="Times New Roman"/>
        </w:rPr>
        <w:t>*</w:t>
      </w:r>
      <w:r>
        <w:rPr>
          <w:rFonts w:ascii="Times New Roman" w:hAnsi="Times New Roman"/>
        </w:rPr>
        <w:t xml:space="preserve"> Skatīt ar rezolūciju MEPC.312(74) pieņemtās pamatnostādnes par elektronisko reģistrācijas žurnālu izmantošanu saskaņā ar </w:t>
      </w:r>
      <w:r>
        <w:rPr>
          <w:rFonts w:ascii="Times New Roman" w:hAnsi="Times New Roman"/>
          <w:i/>
          <w:iCs/>
        </w:rPr>
        <w:t>MARPOL</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8CC41" w14:textId="77777777" w:rsidR="009208C1" w:rsidRPr="00864FDC" w:rsidRDefault="009208C1" w:rsidP="009208C1">
    <w:pPr>
      <w:pStyle w:val="Header"/>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1F00BEB2" w14:textId="77777777" w:rsidR="009208C1" w:rsidRPr="00864FDC" w:rsidRDefault="009208C1" w:rsidP="009208C1">
    <w:pPr>
      <w:pStyle w:val="Header"/>
      <w:tabs>
        <w:tab w:val="clear" w:pos="4513"/>
        <w:tab w:val="clear" w:pos="9026"/>
        <w:tab w:val="right" w:leader="underscore" w:pos="9072"/>
      </w:tabs>
      <w:rPr>
        <w:rStyle w:val="PageNumber"/>
        <w:rFonts w:ascii="Times New Roman" w:hAnsi="Times New Roman" w:cs="Times New Roman"/>
        <w:sz w:val="20"/>
        <w:szCs w:val="20"/>
      </w:rPr>
    </w:pPr>
    <w:r w:rsidRPr="00864FDC">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7AA0677C" w14:textId="77777777" w:rsidR="009208C1" w:rsidRPr="00864FDC" w:rsidRDefault="009208C1" w:rsidP="009208C1">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EC1E8" w14:textId="77777777" w:rsidR="009208C1" w:rsidRPr="00864FDC" w:rsidRDefault="009208C1" w:rsidP="009208C1">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30218553" w14:textId="77777777" w:rsidR="009208C1" w:rsidRPr="00864FDC" w:rsidRDefault="009208C1" w:rsidP="009208C1">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F441A3"/>
    <w:multiLevelType w:val="hybridMultilevel"/>
    <w:tmpl w:val="728619AA"/>
    <w:lvl w:ilvl="0" w:tplc="F2C2A9B2">
      <w:start w:val="1"/>
      <w:numFmt w:val="decimal"/>
      <w:lvlText w:val="%1"/>
      <w:lvlJc w:val="left"/>
      <w:pPr>
        <w:ind w:left="138" w:hanging="852"/>
      </w:pPr>
      <w:rPr>
        <w:rFonts w:ascii="Arial" w:eastAsia="Arial" w:hAnsi="Arial" w:hint="default"/>
        <w:sz w:val="22"/>
        <w:szCs w:val="22"/>
      </w:rPr>
    </w:lvl>
    <w:lvl w:ilvl="1" w:tplc="9B0EEA0C">
      <w:start w:val="1"/>
      <w:numFmt w:val="bullet"/>
      <w:lvlText w:val="•"/>
      <w:lvlJc w:val="left"/>
      <w:pPr>
        <w:ind w:left="1059" w:hanging="852"/>
      </w:pPr>
      <w:rPr>
        <w:rFonts w:hint="default"/>
      </w:rPr>
    </w:lvl>
    <w:lvl w:ilvl="2" w:tplc="56905350">
      <w:start w:val="1"/>
      <w:numFmt w:val="bullet"/>
      <w:lvlText w:val="•"/>
      <w:lvlJc w:val="left"/>
      <w:pPr>
        <w:ind w:left="1980" w:hanging="852"/>
      </w:pPr>
      <w:rPr>
        <w:rFonts w:hint="default"/>
      </w:rPr>
    </w:lvl>
    <w:lvl w:ilvl="3" w:tplc="B5B6BE94">
      <w:start w:val="1"/>
      <w:numFmt w:val="bullet"/>
      <w:lvlText w:val="•"/>
      <w:lvlJc w:val="left"/>
      <w:pPr>
        <w:ind w:left="2901" w:hanging="852"/>
      </w:pPr>
      <w:rPr>
        <w:rFonts w:hint="default"/>
      </w:rPr>
    </w:lvl>
    <w:lvl w:ilvl="4" w:tplc="D28E25D8">
      <w:start w:val="1"/>
      <w:numFmt w:val="bullet"/>
      <w:lvlText w:val="•"/>
      <w:lvlJc w:val="left"/>
      <w:pPr>
        <w:ind w:left="3821" w:hanging="852"/>
      </w:pPr>
      <w:rPr>
        <w:rFonts w:hint="default"/>
      </w:rPr>
    </w:lvl>
    <w:lvl w:ilvl="5" w:tplc="419AFF58">
      <w:start w:val="1"/>
      <w:numFmt w:val="bullet"/>
      <w:lvlText w:val="•"/>
      <w:lvlJc w:val="left"/>
      <w:pPr>
        <w:ind w:left="4742" w:hanging="852"/>
      </w:pPr>
      <w:rPr>
        <w:rFonts w:hint="default"/>
      </w:rPr>
    </w:lvl>
    <w:lvl w:ilvl="6" w:tplc="9A4E252C">
      <w:start w:val="1"/>
      <w:numFmt w:val="bullet"/>
      <w:lvlText w:val="•"/>
      <w:lvlJc w:val="left"/>
      <w:pPr>
        <w:ind w:left="5663" w:hanging="852"/>
      </w:pPr>
      <w:rPr>
        <w:rFonts w:hint="default"/>
      </w:rPr>
    </w:lvl>
    <w:lvl w:ilvl="7" w:tplc="79563A90">
      <w:start w:val="1"/>
      <w:numFmt w:val="bullet"/>
      <w:lvlText w:val="•"/>
      <w:lvlJc w:val="left"/>
      <w:pPr>
        <w:ind w:left="6584" w:hanging="852"/>
      </w:pPr>
      <w:rPr>
        <w:rFonts w:hint="default"/>
      </w:rPr>
    </w:lvl>
    <w:lvl w:ilvl="8" w:tplc="3A289C98">
      <w:start w:val="1"/>
      <w:numFmt w:val="bullet"/>
      <w:lvlText w:val="•"/>
      <w:lvlJc w:val="left"/>
      <w:pPr>
        <w:ind w:left="7504" w:hanging="852"/>
      </w:pPr>
      <w:rPr>
        <w:rFonts w:hint="default"/>
      </w:rPr>
    </w:lvl>
  </w:abstractNum>
  <w:abstractNum w:abstractNumId="1" w15:restartNumberingAfterBreak="0">
    <w:nsid w:val="74BC268B"/>
    <w:multiLevelType w:val="hybridMultilevel"/>
    <w:tmpl w:val="C234F064"/>
    <w:lvl w:ilvl="0" w:tplc="E5CC6C5C">
      <w:start w:val="1"/>
      <w:numFmt w:val="decimal"/>
      <w:lvlText w:val="%1"/>
      <w:lvlJc w:val="left"/>
      <w:pPr>
        <w:ind w:left="138" w:hanging="852"/>
      </w:pPr>
      <w:rPr>
        <w:rFonts w:ascii="Arial" w:eastAsia="Arial" w:hAnsi="Arial" w:hint="default"/>
        <w:sz w:val="22"/>
        <w:szCs w:val="22"/>
      </w:rPr>
    </w:lvl>
    <w:lvl w:ilvl="1" w:tplc="8174A2E4">
      <w:start w:val="1"/>
      <w:numFmt w:val="bullet"/>
      <w:lvlText w:val="•"/>
      <w:lvlJc w:val="left"/>
      <w:pPr>
        <w:ind w:left="1059" w:hanging="852"/>
      </w:pPr>
      <w:rPr>
        <w:rFonts w:hint="default"/>
      </w:rPr>
    </w:lvl>
    <w:lvl w:ilvl="2" w:tplc="70C6BB24">
      <w:start w:val="1"/>
      <w:numFmt w:val="bullet"/>
      <w:lvlText w:val="•"/>
      <w:lvlJc w:val="left"/>
      <w:pPr>
        <w:ind w:left="1980" w:hanging="852"/>
      </w:pPr>
      <w:rPr>
        <w:rFonts w:hint="default"/>
      </w:rPr>
    </w:lvl>
    <w:lvl w:ilvl="3" w:tplc="F3E8D4D4">
      <w:start w:val="1"/>
      <w:numFmt w:val="bullet"/>
      <w:lvlText w:val="•"/>
      <w:lvlJc w:val="left"/>
      <w:pPr>
        <w:ind w:left="2901" w:hanging="852"/>
      </w:pPr>
      <w:rPr>
        <w:rFonts w:hint="default"/>
      </w:rPr>
    </w:lvl>
    <w:lvl w:ilvl="4" w:tplc="6A9EBAB0">
      <w:start w:val="1"/>
      <w:numFmt w:val="bullet"/>
      <w:lvlText w:val="•"/>
      <w:lvlJc w:val="left"/>
      <w:pPr>
        <w:ind w:left="3821" w:hanging="852"/>
      </w:pPr>
      <w:rPr>
        <w:rFonts w:hint="default"/>
      </w:rPr>
    </w:lvl>
    <w:lvl w:ilvl="5" w:tplc="9B2EAE72">
      <w:start w:val="1"/>
      <w:numFmt w:val="bullet"/>
      <w:lvlText w:val="•"/>
      <w:lvlJc w:val="left"/>
      <w:pPr>
        <w:ind w:left="4742" w:hanging="852"/>
      </w:pPr>
      <w:rPr>
        <w:rFonts w:hint="default"/>
      </w:rPr>
    </w:lvl>
    <w:lvl w:ilvl="6" w:tplc="FC3E9B2C">
      <w:start w:val="1"/>
      <w:numFmt w:val="bullet"/>
      <w:lvlText w:val="•"/>
      <w:lvlJc w:val="left"/>
      <w:pPr>
        <w:ind w:left="5663" w:hanging="852"/>
      </w:pPr>
      <w:rPr>
        <w:rFonts w:hint="default"/>
      </w:rPr>
    </w:lvl>
    <w:lvl w:ilvl="7" w:tplc="564CF986">
      <w:start w:val="1"/>
      <w:numFmt w:val="bullet"/>
      <w:lvlText w:val="•"/>
      <w:lvlJc w:val="left"/>
      <w:pPr>
        <w:ind w:left="6584" w:hanging="852"/>
      </w:pPr>
      <w:rPr>
        <w:rFonts w:hint="default"/>
      </w:rPr>
    </w:lvl>
    <w:lvl w:ilvl="8" w:tplc="50A88F98">
      <w:start w:val="1"/>
      <w:numFmt w:val="bullet"/>
      <w:lvlText w:val="•"/>
      <w:lvlJc w:val="left"/>
      <w:pPr>
        <w:ind w:left="7504" w:hanging="85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numStart w:val="2"/>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B19C6"/>
    <w:rsid w:val="00152144"/>
    <w:rsid w:val="00245CD2"/>
    <w:rsid w:val="004260BC"/>
    <w:rsid w:val="005A4178"/>
    <w:rsid w:val="006C299D"/>
    <w:rsid w:val="007C4673"/>
    <w:rsid w:val="008438BE"/>
    <w:rsid w:val="00885C78"/>
    <w:rsid w:val="008B19C6"/>
    <w:rsid w:val="009208C1"/>
    <w:rsid w:val="00D2687F"/>
    <w:rsid w:val="00E576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3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3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152144"/>
    <w:pPr>
      <w:tabs>
        <w:tab w:val="center" w:pos="4513"/>
        <w:tab w:val="right" w:pos="9026"/>
      </w:tabs>
    </w:pPr>
  </w:style>
  <w:style w:type="character" w:customStyle="1" w:styleId="HeaderChar">
    <w:name w:val="Header Char"/>
    <w:basedOn w:val="DefaultParagraphFont"/>
    <w:link w:val="Header"/>
    <w:uiPriority w:val="99"/>
    <w:rsid w:val="00152144"/>
  </w:style>
  <w:style w:type="paragraph" w:styleId="Footer">
    <w:name w:val="footer"/>
    <w:basedOn w:val="Normal"/>
    <w:link w:val="FooterChar"/>
    <w:unhideWhenUsed/>
    <w:rsid w:val="00152144"/>
    <w:pPr>
      <w:tabs>
        <w:tab w:val="center" w:pos="4513"/>
        <w:tab w:val="right" w:pos="9026"/>
      </w:tabs>
    </w:pPr>
  </w:style>
  <w:style w:type="character" w:customStyle="1" w:styleId="FooterChar">
    <w:name w:val="Footer Char"/>
    <w:basedOn w:val="DefaultParagraphFont"/>
    <w:link w:val="Footer"/>
    <w:uiPriority w:val="99"/>
    <w:rsid w:val="00152144"/>
  </w:style>
  <w:style w:type="paragraph" w:styleId="FootnoteText">
    <w:name w:val="footnote text"/>
    <w:basedOn w:val="Normal"/>
    <w:link w:val="FootnoteTextChar"/>
    <w:uiPriority w:val="99"/>
    <w:semiHidden/>
    <w:unhideWhenUsed/>
    <w:rsid w:val="00E57637"/>
    <w:rPr>
      <w:sz w:val="20"/>
      <w:szCs w:val="20"/>
    </w:rPr>
  </w:style>
  <w:style w:type="character" w:customStyle="1" w:styleId="FootnoteTextChar">
    <w:name w:val="Footnote Text Char"/>
    <w:basedOn w:val="DefaultParagraphFont"/>
    <w:link w:val="FootnoteText"/>
    <w:uiPriority w:val="99"/>
    <w:semiHidden/>
    <w:rsid w:val="00E57637"/>
    <w:rPr>
      <w:sz w:val="20"/>
      <w:szCs w:val="20"/>
    </w:rPr>
  </w:style>
  <w:style w:type="character" w:styleId="FootnoteReference">
    <w:name w:val="footnote reference"/>
    <w:basedOn w:val="DefaultParagraphFont"/>
    <w:uiPriority w:val="99"/>
    <w:semiHidden/>
    <w:unhideWhenUsed/>
    <w:rsid w:val="00E57637"/>
    <w:rPr>
      <w:vertAlign w:val="superscript"/>
    </w:rPr>
  </w:style>
  <w:style w:type="character" w:styleId="PageNumber">
    <w:name w:val="page number"/>
    <w:basedOn w:val="DefaultParagraphFont"/>
    <w:semiHidden/>
    <w:rsid w:val="00920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946B-640E-4492-9B18-88A9FDE5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3677</Words>
  <Characters>2096</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2020-08-04T09:15:00Z</dcterms:created>
  <dcterms:modified xsi:type="dcterms:W3CDTF">2020-12-10T10:31:00Z</dcterms:modified>
</cp:coreProperties>
</file>