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EF019" w14:textId="77777777" w:rsidR="00C52FFA" w:rsidRPr="00F04DAC" w:rsidRDefault="00C52FFA" w:rsidP="00F04DAC">
      <w:pPr>
        <w:jc w:val="center"/>
        <w:rPr>
          <w:rFonts w:ascii="Times New Roman" w:eastAsia="Times New Roman" w:hAnsi="Times New Roman" w:cs="Times New Roman"/>
          <w:noProof/>
          <w:sz w:val="24"/>
          <w:szCs w:val="14"/>
        </w:rPr>
      </w:pPr>
    </w:p>
    <w:p w14:paraId="234DC973" w14:textId="77777777" w:rsidR="00C52FFA" w:rsidRPr="00F04DAC" w:rsidRDefault="00C52FFA" w:rsidP="00F04DAC">
      <w:pPr>
        <w:pStyle w:val="Heading1"/>
        <w:ind w:left="0"/>
        <w:jc w:val="center"/>
        <w:rPr>
          <w:rFonts w:ascii="Times New Roman" w:hAnsi="Times New Roman"/>
          <w:noProof/>
          <w:sz w:val="24"/>
        </w:rPr>
      </w:pPr>
      <w:r>
        <w:rPr>
          <w:rFonts w:ascii="Times New Roman" w:hAnsi="Times New Roman"/>
          <w:sz w:val="24"/>
        </w:rPr>
        <w:t>4. PIELIKUMS</w:t>
      </w:r>
    </w:p>
    <w:p w14:paraId="7A35F67F" w14:textId="77777777" w:rsidR="00C52FFA" w:rsidRPr="00F04DAC" w:rsidRDefault="00C52FFA" w:rsidP="00F04DAC">
      <w:pPr>
        <w:jc w:val="center"/>
        <w:rPr>
          <w:rFonts w:ascii="Times New Roman" w:eastAsia="Arial" w:hAnsi="Times New Roman" w:cs="Arial"/>
          <w:b/>
          <w:bCs/>
          <w:noProof/>
          <w:sz w:val="24"/>
        </w:rPr>
      </w:pPr>
    </w:p>
    <w:p w14:paraId="033E6F69" w14:textId="77777777" w:rsidR="00C52FFA" w:rsidRPr="00F04DAC" w:rsidRDefault="00C52FFA" w:rsidP="00F04DAC">
      <w:pPr>
        <w:jc w:val="center"/>
        <w:rPr>
          <w:rFonts w:ascii="Times New Roman" w:hAnsi="Times New Roman"/>
          <w:b/>
          <w:noProof/>
          <w:sz w:val="24"/>
        </w:rPr>
      </w:pPr>
      <w:r>
        <w:rPr>
          <w:rFonts w:ascii="Times New Roman" w:hAnsi="Times New Roman"/>
          <w:b/>
          <w:sz w:val="24"/>
        </w:rPr>
        <w:t>REZOLŪCIJA MEPC.315(74)</w:t>
      </w:r>
    </w:p>
    <w:p w14:paraId="0D44B9A2" w14:textId="77777777" w:rsidR="00C52FFA" w:rsidRPr="00F04DAC" w:rsidRDefault="00C52FFA" w:rsidP="00F04DAC">
      <w:pPr>
        <w:jc w:val="center"/>
        <w:rPr>
          <w:rFonts w:ascii="Times New Roman" w:hAnsi="Times New Roman"/>
          <w:b/>
          <w:noProof/>
          <w:sz w:val="24"/>
        </w:rPr>
      </w:pPr>
      <w:r>
        <w:rPr>
          <w:rFonts w:ascii="Times New Roman" w:hAnsi="Times New Roman"/>
          <w:b/>
          <w:sz w:val="24"/>
        </w:rPr>
        <w:t>(pieņemta 2019. gada 17. maijā)</w:t>
      </w:r>
    </w:p>
    <w:p w14:paraId="20922EF5" w14:textId="77777777" w:rsidR="00C52FFA" w:rsidRPr="00F04DAC" w:rsidRDefault="00C52FFA" w:rsidP="00F04DAC">
      <w:pPr>
        <w:jc w:val="center"/>
        <w:rPr>
          <w:rFonts w:ascii="Times New Roman" w:eastAsia="Arial" w:hAnsi="Times New Roman" w:cs="Arial"/>
          <w:b/>
          <w:bCs/>
          <w:noProof/>
          <w:sz w:val="24"/>
        </w:rPr>
      </w:pPr>
    </w:p>
    <w:p w14:paraId="232032D4" w14:textId="07EC13EF" w:rsidR="00C52FFA" w:rsidRPr="00F04DAC" w:rsidRDefault="00C52FFA" w:rsidP="00F04DAC">
      <w:pPr>
        <w:jc w:val="center"/>
        <w:rPr>
          <w:rFonts w:ascii="Times New Roman" w:hAnsi="Times New Roman"/>
          <w:b/>
          <w:noProof/>
          <w:sz w:val="24"/>
        </w:rPr>
      </w:pPr>
      <w:r>
        <w:rPr>
          <w:rFonts w:ascii="Times New Roman" w:hAnsi="Times New Roman"/>
          <w:b/>
          <w:sz w:val="24"/>
        </w:rPr>
        <w:t>GROZĪJUMI PIELIKUMĀ, K</w:t>
      </w:r>
      <w:r w:rsidR="00395B4E">
        <w:rPr>
          <w:rFonts w:ascii="Times New Roman" w:hAnsi="Times New Roman"/>
          <w:b/>
          <w:sz w:val="24"/>
        </w:rPr>
        <w:t>AS</w:t>
      </w:r>
      <w:r>
        <w:rPr>
          <w:rFonts w:ascii="Times New Roman" w:hAnsi="Times New Roman"/>
          <w:b/>
          <w:sz w:val="24"/>
        </w:rPr>
        <w:t xml:space="preserve"> PIEVIENOTS 1973. GADA STARPTAUTISKAJAI KONVENCIJAI PAR PIESĀRŅOJUMA NOVĒRŠANU NO KUĢIEM, KAS GROZĪTA AR 1978. GADA PROTOKOLU</w:t>
      </w:r>
    </w:p>
    <w:p w14:paraId="254AC4B3" w14:textId="77777777" w:rsidR="00C52FFA" w:rsidRPr="00F04DAC" w:rsidRDefault="00C52FFA" w:rsidP="00F04DAC">
      <w:pPr>
        <w:jc w:val="center"/>
        <w:rPr>
          <w:rFonts w:ascii="Times New Roman" w:eastAsia="Arial" w:hAnsi="Times New Roman" w:cs="Arial"/>
          <w:b/>
          <w:bCs/>
          <w:noProof/>
          <w:sz w:val="24"/>
        </w:rPr>
      </w:pPr>
    </w:p>
    <w:p w14:paraId="4068C269" w14:textId="77777777" w:rsidR="00C52FFA" w:rsidRPr="00F04DAC" w:rsidRDefault="00C52FFA" w:rsidP="00F04DAC">
      <w:pPr>
        <w:jc w:val="center"/>
        <w:rPr>
          <w:rFonts w:ascii="Times New Roman" w:hAnsi="Times New Roman"/>
          <w:b/>
          <w:noProof/>
          <w:sz w:val="24"/>
        </w:rPr>
      </w:pPr>
      <w:r>
        <w:rPr>
          <w:rFonts w:ascii="Times New Roman" w:hAnsi="Times New Roman"/>
          <w:b/>
          <w:i/>
          <w:iCs/>
          <w:sz w:val="24"/>
        </w:rPr>
        <w:t>MARPOL</w:t>
      </w:r>
      <w:r>
        <w:rPr>
          <w:rFonts w:ascii="Times New Roman" w:hAnsi="Times New Roman"/>
          <w:b/>
          <w:sz w:val="24"/>
        </w:rPr>
        <w:t xml:space="preserve"> II pielikuma grozījumi</w:t>
      </w:r>
    </w:p>
    <w:p w14:paraId="0DF6FAE5" w14:textId="77777777" w:rsidR="00C52FFA" w:rsidRPr="00F04DAC" w:rsidRDefault="00C52FFA" w:rsidP="00F04DAC">
      <w:pPr>
        <w:jc w:val="center"/>
        <w:rPr>
          <w:rFonts w:ascii="Times New Roman" w:eastAsia="Arial" w:hAnsi="Times New Roman" w:cs="Arial"/>
          <w:b/>
          <w:bCs/>
          <w:noProof/>
          <w:sz w:val="24"/>
        </w:rPr>
      </w:pPr>
    </w:p>
    <w:p w14:paraId="4A324593" w14:textId="687221BD" w:rsidR="00C52FFA" w:rsidRPr="00F04DAC" w:rsidRDefault="00C52FFA" w:rsidP="00F04DAC">
      <w:pPr>
        <w:jc w:val="center"/>
        <w:rPr>
          <w:rFonts w:ascii="Times New Roman" w:hAnsi="Times New Roman"/>
          <w:b/>
          <w:noProof/>
          <w:sz w:val="24"/>
        </w:rPr>
      </w:pPr>
      <w:r>
        <w:rPr>
          <w:rFonts w:ascii="Times New Roman" w:hAnsi="Times New Roman"/>
          <w:b/>
          <w:sz w:val="24"/>
        </w:rPr>
        <w:t>(Negrimstošu vielu kravu pārpalikumi un tvertņu mazgāšanas ūdeņi)</w:t>
      </w:r>
    </w:p>
    <w:p w14:paraId="05A40580" w14:textId="77777777" w:rsidR="00C52FFA" w:rsidRPr="00F04DAC" w:rsidRDefault="00C52FFA" w:rsidP="00F04DAC">
      <w:pPr>
        <w:jc w:val="both"/>
        <w:rPr>
          <w:rFonts w:ascii="Times New Roman" w:eastAsia="Arial" w:hAnsi="Times New Roman" w:cs="Arial"/>
          <w:b/>
          <w:bCs/>
          <w:noProof/>
          <w:sz w:val="24"/>
          <w:szCs w:val="21"/>
        </w:rPr>
      </w:pPr>
    </w:p>
    <w:p w14:paraId="0073C4F6" w14:textId="77777777" w:rsidR="00C52FFA" w:rsidRPr="00F04DAC" w:rsidRDefault="00C52FFA" w:rsidP="00F04DAC">
      <w:pPr>
        <w:pStyle w:val="BodyText"/>
        <w:ind w:left="0"/>
        <w:jc w:val="both"/>
        <w:rPr>
          <w:rFonts w:ascii="Times New Roman" w:hAnsi="Times New Roman"/>
          <w:noProof/>
          <w:sz w:val="24"/>
        </w:rPr>
      </w:pPr>
      <w:r>
        <w:rPr>
          <w:rFonts w:ascii="Times New Roman" w:hAnsi="Times New Roman"/>
          <w:sz w:val="24"/>
        </w:rPr>
        <w:t>JŪRAS VIDES AIZSARDZĪBAS KOMITEJA,</w:t>
      </w:r>
    </w:p>
    <w:p w14:paraId="7457D373" w14:textId="77777777" w:rsidR="00C52FFA" w:rsidRPr="00F04DAC" w:rsidRDefault="00C52FFA" w:rsidP="00F04DAC">
      <w:pPr>
        <w:jc w:val="both"/>
        <w:rPr>
          <w:rFonts w:ascii="Times New Roman" w:eastAsia="Arial" w:hAnsi="Times New Roman" w:cs="Arial"/>
          <w:noProof/>
          <w:sz w:val="24"/>
          <w:szCs w:val="26"/>
        </w:rPr>
      </w:pPr>
    </w:p>
    <w:p w14:paraId="6857EAEC" w14:textId="2120DD8C" w:rsidR="00C52FFA" w:rsidRPr="00F04DAC" w:rsidRDefault="00C52FFA" w:rsidP="00F04DAC">
      <w:pPr>
        <w:pStyle w:val="BodyText"/>
        <w:ind w:left="0"/>
        <w:jc w:val="both"/>
        <w:rPr>
          <w:rFonts w:ascii="Times New Roman" w:hAnsi="Times New Roman"/>
          <w:noProof/>
          <w:sz w:val="24"/>
        </w:rPr>
      </w:pPr>
      <w:r>
        <w:rPr>
          <w:rFonts w:ascii="Times New Roman" w:hAnsi="Times New Roman"/>
          <w:sz w:val="24"/>
        </w:rPr>
        <w:t>ATSAUCOTIES uz Konvencijas par Starptautisko Jūrniecības organizāciju 38. panta a) punktu, kas attiecas uz Jūras vides aizsardzības komitejas funkcijām, kuras tai ir piešķirtas ar starptautiskajām konvencijām par jūras piesārņojuma</w:t>
      </w:r>
      <w:r w:rsidR="00395B4E">
        <w:rPr>
          <w:rFonts w:ascii="Times New Roman" w:hAnsi="Times New Roman"/>
          <w:sz w:val="24"/>
        </w:rPr>
        <w:t xml:space="preserve"> no kuģiem</w:t>
      </w:r>
      <w:r>
        <w:rPr>
          <w:rFonts w:ascii="Times New Roman" w:hAnsi="Times New Roman"/>
          <w:sz w:val="24"/>
        </w:rPr>
        <w:t xml:space="preserve"> novēršanu un kontroli;</w:t>
      </w:r>
    </w:p>
    <w:p w14:paraId="0FDC46C4" w14:textId="77777777" w:rsidR="00C52FFA" w:rsidRPr="00F04DAC" w:rsidRDefault="00C52FFA" w:rsidP="00F04DAC">
      <w:pPr>
        <w:jc w:val="both"/>
        <w:rPr>
          <w:rFonts w:ascii="Times New Roman" w:eastAsia="Arial" w:hAnsi="Times New Roman" w:cs="Arial"/>
          <w:noProof/>
          <w:sz w:val="24"/>
        </w:rPr>
      </w:pPr>
    </w:p>
    <w:p w14:paraId="10937751" w14:textId="77777777" w:rsidR="00C52FFA" w:rsidRPr="00F04DAC" w:rsidRDefault="00C52FFA" w:rsidP="00F04DAC">
      <w:pPr>
        <w:pStyle w:val="BodyText"/>
        <w:ind w:left="0"/>
        <w:jc w:val="both"/>
        <w:rPr>
          <w:rFonts w:ascii="Times New Roman" w:hAnsi="Times New Roman"/>
          <w:noProof/>
          <w:sz w:val="24"/>
        </w:rPr>
      </w:pPr>
      <w:r>
        <w:rPr>
          <w:rFonts w:ascii="Times New Roman" w:hAnsi="Times New Roman"/>
          <w:sz w:val="24"/>
        </w:rPr>
        <w:t>ATSAUCOTIES ARĪ uz 1973. gada Starptautiskās konvencijas par piesārņojuma novēršanu no kuģiem, kas grozīta ar 1978. gada protokolu (</w:t>
      </w:r>
      <w:r>
        <w:rPr>
          <w:rFonts w:ascii="Times New Roman" w:hAnsi="Times New Roman"/>
          <w:i/>
          <w:iCs/>
          <w:sz w:val="24"/>
        </w:rPr>
        <w:t>MARPOL</w:t>
      </w:r>
      <w:r>
        <w:rPr>
          <w:rFonts w:ascii="Times New Roman" w:hAnsi="Times New Roman"/>
          <w:sz w:val="24"/>
        </w:rPr>
        <w:t>), 16. pantu, kurā noteikta grozījumu procedūra un Organizācijas attiecīgajai iestādei tiek uzlikts pienākums izskatīt un pieņemt minētās konvencijas grozījumus;</w:t>
      </w:r>
    </w:p>
    <w:p w14:paraId="0455150D" w14:textId="77777777" w:rsidR="00C52FFA" w:rsidRPr="00F04DAC" w:rsidRDefault="00C52FFA" w:rsidP="00F04DAC">
      <w:pPr>
        <w:jc w:val="both"/>
        <w:rPr>
          <w:rFonts w:ascii="Times New Roman" w:eastAsia="Arial" w:hAnsi="Times New Roman" w:cs="Arial"/>
          <w:noProof/>
          <w:sz w:val="24"/>
        </w:rPr>
      </w:pPr>
    </w:p>
    <w:p w14:paraId="4F155728" w14:textId="12B4B874" w:rsidR="00C52FFA" w:rsidRPr="00F04DAC" w:rsidRDefault="00C52FFA" w:rsidP="00F04DAC">
      <w:pPr>
        <w:pStyle w:val="BodyText"/>
        <w:ind w:left="0"/>
        <w:jc w:val="both"/>
        <w:rPr>
          <w:rFonts w:ascii="Times New Roman" w:hAnsi="Times New Roman"/>
          <w:noProof/>
          <w:sz w:val="24"/>
        </w:rPr>
      </w:pPr>
      <w:r>
        <w:rPr>
          <w:rFonts w:ascii="Times New Roman" w:hAnsi="Times New Roman"/>
          <w:sz w:val="24"/>
        </w:rPr>
        <w:t xml:space="preserve">IZSKATOT savā septiņdesmit ceturtajā sesijā grozījumus, kas ierosināti </w:t>
      </w:r>
      <w:r>
        <w:rPr>
          <w:rFonts w:ascii="Times New Roman" w:hAnsi="Times New Roman"/>
          <w:i/>
          <w:iCs/>
          <w:sz w:val="24"/>
        </w:rPr>
        <w:t>MARPOL</w:t>
      </w:r>
      <w:r>
        <w:rPr>
          <w:rFonts w:ascii="Times New Roman" w:hAnsi="Times New Roman"/>
          <w:sz w:val="24"/>
        </w:rPr>
        <w:t xml:space="preserve"> II pielikumā, kas attiecas uz negrimstošu vielu kravu pārpalikumiem un tvertņu mazgāšanas ūdeņiem un kas tika </w:t>
      </w:r>
      <w:r w:rsidR="00395B4E">
        <w:rPr>
          <w:rFonts w:ascii="Times New Roman" w:hAnsi="Times New Roman"/>
          <w:sz w:val="24"/>
        </w:rPr>
        <w:t>izplatīti</w:t>
      </w:r>
      <w:r>
        <w:rPr>
          <w:rFonts w:ascii="Times New Roman" w:hAnsi="Times New Roman"/>
          <w:sz w:val="24"/>
        </w:rPr>
        <w:t xml:space="preserve"> saskaņā ar </w:t>
      </w:r>
      <w:r>
        <w:rPr>
          <w:rFonts w:ascii="Times New Roman" w:hAnsi="Times New Roman"/>
          <w:i/>
          <w:iCs/>
          <w:sz w:val="24"/>
        </w:rPr>
        <w:t>MARPOL</w:t>
      </w:r>
      <w:r>
        <w:rPr>
          <w:rFonts w:ascii="Times New Roman" w:hAnsi="Times New Roman"/>
          <w:sz w:val="24"/>
        </w:rPr>
        <w:t xml:space="preserve"> 16. panta 2. punkta a) apakšpunktu,</w:t>
      </w:r>
    </w:p>
    <w:p w14:paraId="00BD85A8" w14:textId="77777777" w:rsidR="00C52FFA" w:rsidRPr="00F04DAC" w:rsidRDefault="00C52FFA" w:rsidP="00F04DAC">
      <w:pPr>
        <w:jc w:val="both"/>
        <w:rPr>
          <w:rFonts w:ascii="Times New Roman" w:eastAsia="Arial" w:hAnsi="Times New Roman" w:cs="Arial"/>
          <w:noProof/>
          <w:sz w:val="24"/>
          <w:szCs w:val="21"/>
        </w:rPr>
      </w:pPr>
    </w:p>
    <w:p w14:paraId="01BD35A2" w14:textId="5DF03BD6" w:rsidR="00C52FFA" w:rsidRPr="00F04DAC" w:rsidRDefault="00F04DAC" w:rsidP="00F04DAC">
      <w:pPr>
        <w:pStyle w:val="BodyText"/>
        <w:tabs>
          <w:tab w:val="left" w:pos="991"/>
        </w:tabs>
        <w:ind w:left="0" w:firstLine="567"/>
        <w:jc w:val="both"/>
        <w:rPr>
          <w:rFonts w:ascii="Times New Roman" w:hAnsi="Times New Roman"/>
          <w:noProof/>
          <w:sz w:val="24"/>
        </w:rPr>
      </w:pPr>
      <w:r>
        <w:rPr>
          <w:rFonts w:ascii="Times New Roman" w:hAnsi="Times New Roman"/>
          <w:sz w:val="24"/>
        </w:rPr>
        <w:t xml:space="preserve">1. PIEŅEM saskaņā ar </w:t>
      </w:r>
      <w:r>
        <w:rPr>
          <w:rFonts w:ascii="Times New Roman" w:hAnsi="Times New Roman"/>
          <w:i/>
          <w:iCs/>
          <w:sz w:val="24"/>
        </w:rPr>
        <w:t>MARPOL</w:t>
      </w:r>
      <w:r>
        <w:rPr>
          <w:rFonts w:ascii="Times New Roman" w:hAnsi="Times New Roman"/>
          <w:sz w:val="24"/>
        </w:rPr>
        <w:t xml:space="preserve"> 16. panta 2. punkta d) apakšpunktu </w:t>
      </w:r>
      <w:r>
        <w:rPr>
          <w:rFonts w:ascii="Times New Roman" w:hAnsi="Times New Roman"/>
          <w:i/>
          <w:iCs/>
          <w:sz w:val="24"/>
        </w:rPr>
        <w:t>MARPOL</w:t>
      </w:r>
      <w:r>
        <w:rPr>
          <w:rFonts w:ascii="Times New Roman" w:hAnsi="Times New Roman"/>
          <w:sz w:val="24"/>
        </w:rPr>
        <w:t xml:space="preserve"> II pielikuma grozījumus, kas ir izklāstīti šīs rezolūcijas pielikumā;</w:t>
      </w:r>
    </w:p>
    <w:p w14:paraId="52BF32C9" w14:textId="77777777" w:rsidR="00C52FFA" w:rsidRPr="00F04DAC" w:rsidRDefault="00C52FFA" w:rsidP="00F04DAC">
      <w:pPr>
        <w:ind w:firstLine="567"/>
        <w:jc w:val="both"/>
        <w:rPr>
          <w:rFonts w:ascii="Times New Roman" w:eastAsia="Arial" w:hAnsi="Times New Roman" w:cs="Arial"/>
          <w:noProof/>
          <w:sz w:val="24"/>
        </w:rPr>
      </w:pPr>
    </w:p>
    <w:p w14:paraId="0C0C316F" w14:textId="2BA9C484" w:rsidR="00C52FFA" w:rsidRPr="00F04DAC" w:rsidRDefault="00F04DAC" w:rsidP="00F04DAC">
      <w:pPr>
        <w:pStyle w:val="BodyText"/>
        <w:tabs>
          <w:tab w:val="left" w:pos="991"/>
        </w:tabs>
        <w:ind w:left="0" w:firstLine="567"/>
        <w:jc w:val="both"/>
        <w:rPr>
          <w:rFonts w:ascii="Times New Roman" w:hAnsi="Times New Roman"/>
          <w:noProof/>
          <w:sz w:val="24"/>
        </w:rPr>
      </w:pPr>
      <w:r>
        <w:rPr>
          <w:rFonts w:ascii="Times New Roman" w:hAnsi="Times New Roman"/>
          <w:sz w:val="24"/>
        </w:rPr>
        <w:t xml:space="preserve">2. NOSAKA saskaņā ar </w:t>
      </w:r>
      <w:r>
        <w:rPr>
          <w:rFonts w:ascii="Times New Roman" w:hAnsi="Times New Roman"/>
          <w:i/>
          <w:iCs/>
          <w:sz w:val="24"/>
        </w:rPr>
        <w:t>MARPOL</w:t>
      </w:r>
      <w:r>
        <w:rPr>
          <w:rFonts w:ascii="Times New Roman" w:hAnsi="Times New Roman"/>
          <w:sz w:val="24"/>
        </w:rPr>
        <w:t xml:space="preserve"> 16. panta 2. punkta f) apakšpunkta iii) punktu, ka grozījumus uzskata par pieņemtiem 2020. gada 1. jūlijā, ja līdz šim datumam vismaz viena trešdaļa Pušu vai tās Puses, kuru kopējais tirdzniecības flotes apjoms ir vismaz 50 % no pasaules tirdzniecības flotes bruto tilpības, nav paziņojušas Organizācijai, ka iebilst pret šiem grozījumiem;</w:t>
      </w:r>
    </w:p>
    <w:p w14:paraId="4AD12379" w14:textId="77777777" w:rsidR="00C52FFA" w:rsidRPr="00F04DAC" w:rsidRDefault="00C52FFA" w:rsidP="00F04DAC">
      <w:pPr>
        <w:ind w:firstLine="567"/>
        <w:jc w:val="both"/>
        <w:rPr>
          <w:rFonts w:ascii="Times New Roman" w:eastAsia="Arial" w:hAnsi="Times New Roman" w:cs="Arial"/>
          <w:noProof/>
          <w:sz w:val="24"/>
        </w:rPr>
      </w:pPr>
    </w:p>
    <w:p w14:paraId="544AC2FB" w14:textId="418F5A58" w:rsidR="00C52FFA" w:rsidRPr="00F04DAC" w:rsidRDefault="00F04DAC" w:rsidP="00F04DAC">
      <w:pPr>
        <w:pStyle w:val="BodyText"/>
        <w:tabs>
          <w:tab w:val="left" w:pos="991"/>
        </w:tabs>
        <w:ind w:left="0" w:firstLine="567"/>
        <w:jc w:val="both"/>
        <w:rPr>
          <w:rFonts w:ascii="Times New Roman" w:hAnsi="Times New Roman"/>
          <w:noProof/>
          <w:sz w:val="24"/>
        </w:rPr>
      </w:pPr>
      <w:r>
        <w:rPr>
          <w:rFonts w:ascii="Times New Roman" w:hAnsi="Times New Roman"/>
          <w:sz w:val="24"/>
        </w:rPr>
        <w:t xml:space="preserve">3. AICINA Puses ņemt vērā to, ka saskaņā ar </w:t>
      </w:r>
      <w:r>
        <w:rPr>
          <w:rFonts w:ascii="Times New Roman" w:hAnsi="Times New Roman"/>
          <w:i/>
          <w:iCs/>
          <w:sz w:val="24"/>
        </w:rPr>
        <w:t>MARPOL</w:t>
      </w:r>
      <w:r>
        <w:rPr>
          <w:rFonts w:ascii="Times New Roman" w:hAnsi="Times New Roman"/>
          <w:sz w:val="24"/>
        </w:rPr>
        <w:t xml:space="preserve"> 16. panta 2. punkta g) apakšpunkta ii) punktu minētie grozījumi stāsies spēkā 2021. gada 1. janvārī, ja tie būs pieņemti saskaņā ar iepriekšminēto 2. punktu;</w:t>
      </w:r>
    </w:p>
    <w:p w14:paraId="5326F1D9" w14:textId="77777777" w:rsidR="00C52FFA" w:rsidRPr="00F04DAC" w:rsidRDefault="00C52FFA" w:rsidP="00F04DAC">
      <w:pPr>
        <w:ind w:firstLine="567"/>
        <w:jc w:val="both"/>
        <w:rPr>
          <w:rFonts w:ascii="Times New Roman" w:eastAsia="Arial" w:hAnsi="Times New Roman" w:cs="Arial"/>
          <w:noProof/>
          <w:sz w:val="24"/>
        </w:rPr>
      </w:pPr>
    </w:p>
    <w:p w14:paraId="1818E36F" w14:textId="6A4F86AD" w:rsidR="00C52FFA" w:rsidRPr="00F04DAC" w:rsidRDefault="00F04DAC" w:rsidP="00F04DAC">
      <w:pPr>
        <w:pStyle w:val="BodyText"/>
        <w:tabs>
          <w:tab w:val="left" w:pos="991"/>
        </w:tabs>
        <w:ind w:left="0" w:firstLine="567"/>
        <w:jc w:val="both"/>
        <w:rPr>
          <w:rFonts w:ascii="Times New Roman" w:hAnsi="Times New Roman"/>
          <w:noProof/>
          <w:sz w:val="24"/>
        </w:rPr>
      </w:pPr>
      <w:r>
        <w:rPr>
          <w:rFonts w:ascii="Times New Roman" w:hAnsi="Times New Roman"/>
          <w:sz w:val="24"/>
        </w:rPr>
        <w:t xml:space="preserve">4. LŪDZ ģenerālsekretāram saskaņā ar </w:t>
      </w:r>
      <w:r>
        <w:rPr>
          <w:rFonts w:ascii="Times New Roman" w:hAnsi="Times New Roman"/>
          <w:i/>
          <w:iCs/>
          <w:sz w:val="24"/>
        </w:rPr>
        <w:t>MARPOL</w:t>
      </w:r>
      <w:r>
        <w:rPr>
          <w:rFonts w:ascii="Times New Roman" w:hAnsi="Times New Roman"/>
          <w:sz w:val="24"/>
        </w:rPr>
        <w:t xml:space="preserve"> 16. panta 2. punkta e) apakšpunktu nosūtīt šīs rezolūcijas un tās pielikumā iekļauto grozījumu teksta apliecinātas kopijas visām </w:t>
      </w:r>
      <w:r>
        <w:rPr>
          <w:rFonts w:ascii="Times New Roman" w:hAnsi="Times New Roman"/>
          <w:i/>
          <w:iCs/>
          <w:sz w:val="24"/>
        </w:rPr>
        <w:t>MARPOL</w:t>
      </w:r>
      <w:r>
        <w:rPr>
          <w:rFonts w:ascii="Times New Roman" w:hAnsi="Times New Roman"/>
          <w:sz w:val="24"/>
        </w:rPr>
        <w:t xml:space="preserve"> Pusēm;</w:t>
      </w:r>
    </w:p>
    <w:p w14:paraId="0DD9C563" w14:textId="77777777" w:rsidR="00C52FFA" w:rsidRPr="00F04DAC" w:rsidRDefault="00C52FFA" w:rsidP="00F04DAC">
      <w:pPr>
        <w:ind w:firstLine="567"/>
        <w:jc w:val="both"/>
        <w:rPr>
          <w:rFonts w:ascii="Times New Roman" w:eastAsia="Arial" w:hAnsi="Times New Roman" w:cs="Arial"/>
          <w:noProof/>
          <w:sz w:val="24"/>
          <w:szCs w:val="21"/>
        </w:rPr>
      </w:pPr>
    </w:p>
    <w:p w14:paraId="65E25FAE" w14:textId="03AA5E1F" w:rsidR="00C52FFA" w:rsidRPr="00CB07B2" w:rsidRDefault="00F04DAC" w:rsidP="00CB07B2">
      <w:pPr>
        <w:pStyle w:val="BodyText"/>
        <w:tabs>
          <w:tab w:val="left" w:pos="991"/>
        </w:tabs>
        <w:ind w:left="0" w:firstLine="567"/>
        <w:jc w:val="both"/>
        <w:rPr>
          <w:rFonts w:ascii="Times New Roman" w:hAnsi="Times New Roman"/>
          <w:noProof/>
          <w:sz w:val="24"/>
        </w:rPr>
      </w:pPr>
      <w:r>
        <w:rPr>
          <w:rFonts w:ascii="Times New Roman" w:hAnsi="Times New Roman"/>
          <w:sz w:val="24"/>
        </w:rPr>
        <w:t xml:space="preserve">5. LŪDZ ģenerālsekretāram šīs rezolūcijas un tās pielikuma kopijas nosūtīt arī tiem Organizācijas biedriem, kas nav </w:t>
      </w:r>
      <w:r>
        <w:rPr>
          <w:rFonts w:ascii="Times New Roman" w:hAnsi="Times New Roman"/>
          <w:i/>
          <w:iCs/>
          <w:sz w:val="24"/>
        </w:rPr>
        <w:t>MARPOL</w:t>
      </w:r>
      <w:r>
        <w:rPr>
          <w:rFonts w:ascii="Times New Roman" w:hAnsi="Times New Roman"/>
          <w:sz w:val="24"/>
        </w:rPr>
        <w:t xml:space="preserve"> Puses.</w:t>
      </w:r>
      <w:r>
        <w:rPr>
          <w:rFonts w:ascii="Times New Roman" w:hAnsi="Times New Roman"/>
          <w:sz w:val="24"/>
        </w:rPr>
        <w:br w:type="page"/>
      </w:r>
    </w:p>
    <w:p w14:paraId="387D7346" w14:textId="77777777" w:rsidR="00C52FFA" w:rsidRPr="00F04DAC" w:rsidRDefault="00C52FFA" w:rsidP="00F04DAC">
      <w:pPr>
        <w:pStyle w:val="BodyText"/>
        <w:ind w:left="0"/>
        <w:jc w:val="center"/>
        <w:rPr>
          <w:rFonts w:ascii="Times New Roman" w:hAnsi="Times New Roman"/>
          <w:noProof/>
          <w:sz w:val="24"/>
        </w:rPr>
      </w:pPr>
      <w:r>
        <w:rPr>
          <w:rFonts w:ascii="Times New Roman" w:hAnsi="Times New Roman"/>
          <w:sz w:val="24"/>
        </w:rPr>
        <w:lastRenderedPageBreak/>
        <w:t>PIELIKUMS</w:t>
      </w:r>
    </w:p>
    <w:p w14:paraId="3FBC0ED5" w14:textId="77777777" w:rsidR="00C52FFA" w:rsidRPr="00F04DAC" w:rsidRDefault="00C52FFA" w:rsidP="00F04DAC">
      <w:pPr>
        <w:jc w:val="center"/>
        <w:rPr>
          <w:rFonts w:ascii="Times New Roman" w:eastAsia="Arial" w:hAnsi="Times New Roman" w:cs="Arial"/>
          <w:noProof/>
          <w:sz w:val="24"/>
        </w:rPr>
      </w:pPr>
    </w:p>
    <w:p w14:paraId="2C91E962" w14:textId="77777777" w:rsidR="00C52FFA" w:rsidRPr="00F04DAC" w:rsidRDefault="00C52FFA" w:rsidP="00F04DAC">
      <w:pPr>
        <w:pStyle w:val="Heading1"/>
        <w:ind w:left="0"/>
        <w:jc w:val="center"/>
        <w:rPr>
          <w:rFonts w:ascii="Times New Roman" w:hAnsi="Times New Roman"/>
          <w:noProof/>
          <w:sz w:val="24"/>
        </w:rPr>
      </w:pPr>
      <w:r>
        <w:rPr>
          <w:rFonts w:ascii="Times New Roman" w:hAnsi="Times New Roman"/>
          <w:i/>
          <w:iCs/>
          <w:sz w:val="24"/>
        </w:rPr>
        <w:t>MARPOL</w:t>
      </w:r>
      <w:r>
        <w:rPr>
          <w:rFonts w:ascii="Times New Roman" w:hAnsi="Times New Roman"/>
          <w:sz w:val="24"/>
        </w:rPr>
        <w:t xml:space="preserve"> II PIELIKUMA GROZĪJUMI</w:t>
      </w:r>
    </w:p>
    <w:p w14:paraId="74B30C92" w14:textId="77777777" w:rsidR="00C52FFA" w:rsidRPr="00F04DAC" w:rsidRDefault="00C52FFA" w:rsidP="00F04DAC">
      <w:pPr>
        <w:jc w:val="center"/>
        <w:rPr>
          <w:rFonts w:ascii="Times New Roman" w:eastAsia="Arial" w:hAnsi="Times New Roman" w:cs="Arial"/>
          <w:b/>
          <w:bCs/>
          <w:noProof/>
          <w:sz w:val="24"/>
        </w:rPr>
      </w:pPr>
    </w:p>
    <w:p w14:paraId="127ACE47" w14:textId="77777777" w:rsidR="00F04DAC" w:rsidRDefault="00C52FFA" w:rsidP="00F04DAC">
      <w:pPr>
        <w:jc w:val="center"/>
        <w:rPr>
          <w:rFonts w:ascii="Times New Roman" w:eastAsia="Arial" w:hAnsi="Times New Roman" w:cs="Arial"/>
          <w:b/>
          <w:bCs/>
          <w:noProof/>
          <w:sz w:val="24"/>
        </w:rPr>
      </w:pPr>
      <w:r>
        <w:rPr>
          <w:rFonts w:ascii="Times New Roman" w:hAnsi="Times New Roman"/>
          <w:b/>
          <w:sz w:val="24"/>
        </w:rPr>
        <w:t>(Negrimstošu vielu kravu pārpalikumi un tvertņu mazgāšanas ūdeņi)</w:t>
      </w:r>
    </w:p>
    <w:p w14:paraId="6819C1D4" w14:textId="2C6DFC75" w:rsidR="00F04DAC" w:rsidRDefault="00F04DAC" w:rsidP="00F04DAC">
      <w:pPr>
        <w:jc w:val="center"/>
        <w:rPr>
          <w:rFonts w:ascii="Times New Roman" w:eastAsia="Arial" w:hAnsi="Times New Roman" w:cs="Arial"/>
          <w:b/>
          <w:bCs/>
          <w:noProof/>
          <w:sz w:val="24"/>
        </w:rPr>
      </w:pPr>
    </w:p>
    <w:p w14:paraId="13F6312E" w14:textId="1C43978D" w:rsidR="00C52FFA" w:rsidRDefault="00C52FFA" w:rsidP="00F04DAC">
      <w:pPr>
        <w:jc w:val="center"/>
        <w:rPr>
          <w:rFonts w:ascii="Times New Roman" w:eastAsia="Arial" w:hAnsi="Times New Roman" w:cs="Arial"/>
          <w:b/>
          <w:bCs/>
          <w:noProof/>
          <w:sz w:val="24"/>
        </w:rPr>
      </w:pPr>
      <w:r>
        <w:rPr>
          <w:rFonts w:ascii="Times New Roman" w:hAnsi="Times New Roman"/>
          <w:b/>
          <w:sz w:val="24"/>
        </w:rPr>
        <w:t>1. NODAĻA. VISPĀRĪGI NOTEIKUMI</w:t>
      </w:r>
    </w:p>
    <w:p w14:paraId="71903422" w14:textId="77777777" w:rsidR="00F04DAC" w:rsidRPr="00F04DAC" w:rsidRDefault="00F04DAC" w:rsidP="00F04DAC">
      <w:pPr>
        <w:jc w:val="both"/>
        <w:rPr>
          <w:rFonts w:ascii="Times New Roman" w:eastAsia="Arial" w:hAnsi="Times New Roman" w:cs="Arial"/>
          <w:b/>
          <w:bCs/>
          <w:noProof/>
          <w:sz w:val="24"/>
        </w:rPr>
      </w:pPr>
    </w:p>
    <w:p w14:paraId="5A608FE6" w14:textId="4B4DD7B6" w:rsidR="00C52FFA" w:rsidRPr="00F04DAC" w:rsidRDefault="00C52FFA" w:rsidP="00F04DAC">
      <w:pPr>
        <w:jc w:val="both"/>
        <w:rPr>
          <w:rFonts w:ascii="Times New Roman" w:eastAsia="Arial" w:hAnsi="Times New Roman" w:cs="Arial"/>
          <w:b/>
          <w:bCs/>
          <w:noProof/>
          <w:sz w:val="24"/>
        </w:rPr>
      </w:pPr>
      <w:r>
        <w:rPr>
          <w:rFonts w:ascii="Times New Roman" w:hAnsi="Times New Roman"/>
          <w:b/>
          <w:sz w:val="24"/>
        </w:rPr>
        <w:t>1. noteikums. Definīcijas</w:t>
      </w:r>
    </w:p>
    <w:p w14:paraId="457D40F2" w14:textId="77777777" w:rsidR="00C52FFA" w:rsidRPr="00F04DAC" w:rsidRDefault="00C52FFA" w:rsidP="00F04DAC">
      <w:pPr>
        <w:jc w:val="both"/>
        <w:rPr>
          <w:rFonts w:ascii="Times New Roman" w:eastAsia="Arial" w:hAnsi="Times New Roman" w:cs="Arial"/>
          <w:b/>
          <w:bCs/>
          <w:noProof/>
          <w:sz w:val="24"/>
        </w:rPr>
      </w:pPr>
    </w:p>
    <w:p w14:paraId="71316E4F" w14:textId="7AB3461A" w:rsidR="00C52FFA" w:rsidRPr="00F04DAC" w:rsidRDefault="00F04DAC" w:rsidP="00CB07B2">
      <w:pPr>
        <w:pStyle w:val="BodyText"/>
        <w:tabs>
          <w:tab w:val="left" w:pos="991"/>
        </w:tabs>
        <w:ind w:left="284"/>
        <w:jc w:val="both"/>
        <w:rPr>
          <w:rFonts w:ascii="Times New Roman" w:hAnsi="Times New Roman"/>
          <w:noProof/>
          <w:sz w:val="24"/>
        </w:rPr>
      </w:pPr>
      <w:r>
        <w:rPr>
          <w:rFonts w:ascii="Times New Roman" w:hAnsi="Times New Roman"/>
          <w:sz w:val="24"/>
        </w:rPr>
        <w:t>1. Pievieno šādu jaunu 23. punktu:</w:t>
      </w:r>
    </w:p>
    <w:p w14:paraId="1061CA35" w14:textId="77777777" w:rsidR="00C52FFA" w:rsidRPr="00F04DAC" w:rsidRDefault="00C52FFA" w:rsidP="00CB07B2">
      <w:pPr>
        <w:ind w:left="284"/>
        <w:jc w:val="both"/>
        <w:rPr>
          <w:rFonts w:ascii="Times New Roman" w:eastAsia="Arial" w:hAnsi="Times New Roman" w:cs="Arial"/>
          <w:noProof/>
          <w:sz w:val="24"/>
          <w:szCs w:val="21"/>
        </w:rPr>
      </w:pPr>
    </w:p>
    <w:p w14:paraId="12971053" w14:textId="25DF75F5" w:rsidR="00C52FFA" w:rsidRPr="00F04DAC" w:rsidRDefault="00C52FFA" w:rsidP="00CB07B2">
      <w:pPr>
        <w:ind w:left="284"/>
        <w:jc w:val="both"/>
        <w:rPr>
          <w:rFonts w:ascii="Times New Roman" w:eastAsia="Arial" w:hAnsi="Times New Roman" w:cs="Arial"/>
          <w:noProof/>
          <w:sz w:val="24"/>
        </w:rPr>
      </w:pPr>
      <w:r>
        <w:rPr>
          <w:rFonts w:ascii="Times New Roman" w:hAnsi="Times New Roman"/>
          <w:sz w:val="24"/>
        </w:rPr>
        <w:t xml:space="preserve">“23. </w:t>
      </w:r>
      <w:r>
        <w:rPr>
          <w:rFonts w:ascii="Times New Roman" w:hAnsi="Times New Roman"/>
          <w:i/>
          <w:sz w:val="24"/>
        </w:rPr>
        <w:t>Negrimstoša viela</w:t>
      </w:r>
      <w:r>
        <w:rPr>
          <w:rFonts w:ascii="Times New Roman" w:hAnsi="Times New Roman"/>
          <w:sz w:val="24"/>
        </w:rPr>
        <w:t xml:space="preserve"> ir plankumu veidojoša viela, kurai piemīt šādas īpašības:</w:t>
      </w:r>
    </w:p>
    <w:p w14:paraId="4859F50D" w14:textId="77777777" w:rsidR="00C52FFA" w:rsidRPr="00F04DAC" w:rsidRDefault="00C52FFA" w:rsidP="00F04DAC">
      <w:pPr>
        <w:jc w:val="both"/>
        <w:rPr>
          <w:rFonts w:ascii="Times New Roman" w:eastAsia="Arial" w:hAnsi="Times New Roman" w:cs="Arial"/>
          <w:noProof/>
          <w:sz w:val="24"/>
          <w:szCs w:val="21"/>
        </w:rPr>
      </w:pPr>
    </w:p>
    <w:p w14:paraId="3E1AD6B4" w14:textId="28955D69" w:rsidR="00C52FFA" w:rsidRPr="00F04DAC" w:rsidRDefault="00C52FFA" w:rsidP="004511C0">
      <w:pPr>
        <w:pStyle w:val="BodyText"/>
        <w:numPr>
          <w:ilvl w:val="0"/>
          <w:numId w:val="13"/>
        </w:numPr>
        <w:tabs>
          <w:tab w:val="left" w:pos="2266"/>
        </w:tabs>
        <w:jc w:val="both"/>
        <w:rPr>
          <w:rFonts w:ascii="Times New Roman" w:hAnsi="Times New Roman"/>
          <w:noProof/>
          <w:sz w:val="24"/>
        </w:rPr>
      </w:pPr>
      <w:r>
        <w:rPr>
          <w:rFonts w:ascii="Times New Roman" w:hAnsi="Times New Roman"/>
          <w:sz w:val="24"/>
        </w:rPr>
        <w:t>blīvums: ≤ jūras ūdens (1025 kg/m</w:t>
      </w:r>
      <w:r>
        <w:rPr>
          <w:rFonts w:ascii="Times New Roman" w:hAnsi="Times New Roman"/>
          <w:sz w:val="24"/>
          <w:vertAlign w:val="superscript"/>
        </w:rPr>
        <w:t>3</w:t>
      </w:r>
      <w:r>
        <w:rPr>
          <w:rFonts w:ascii="Times New Roman" w:hAnsi="Times New Roman"/>
          <w:sz w:val="24"/>
        </w:rPr>
        <w:t xml:space="preserve"> 20 °C temperatūrā);</w:t>
      </w:r>
    </w:p>
    <w:p w14:paraId="26AB8F35" w14:textId="2C9E42DF" w:rsidR="00C52FFA" w:rsidRPr="00F04DAC" w:rsidRDefault="00C52FFA" w:rsidP="004511C0">
      <w:pPr>
        <w:pStyle w:val="BodyText"/>
        <w:numPr>
          <w:ilvl w:val="0"/>
          <w:numId w:val="13"/>
        </w:numPr>
        <w:tabs>
          <w:tab w:val="left" w:pos="2266"/>
        </w:tabs>
        <w:jc w:val="both"/>
        <w:rPr>
          <w:rFonts w:ascii="Times New Roman" w:hAnsi="Times New Roman"/>
          <w:noProof/>
          <w:sz w:val="24"/>
        </w:rPr>
      </w:pPr>
      <w:r>
        <w:rPr>
          <w:rFonts w:ascii="Times New Roman" w:hAnsi="Times New Roman"/>
          <w:sz w:val="24"/>
        </w:rPr>
        <w:t>tvaika spiediens: ≤ 0,3 kPa;</w:t>
      </w:r>
    </w:p>
    <w:p w14:paraId="1EA1B999" w14:textId="4E783B07" w:rsidR="00C52FFA" w:rsidRPr="00F04DAC" w:rsidRDefault="00C52FFA" w:rsidP="004511C0">
      <w:pPr>
        <w:pStyle w:val="BodyText"/>
        <w:numPr>
          <w:ilvl w:val="0"/>
          <w:numId w:val="13"/>
        </w:numPr>
        <w:tabs>
          <w:tab w:val="left" w:pos="424"/>
          <w:tab w:val="left" w:pos="2266"/>
        </w:tabs>
        <w:jc w:val="both"/>
        <w:rPr>
          <w:rFonts w:ascii="Times New Roman" w:hAnsi="Times New Roman"/>
          <w:noProof/>
          <w:sz w:val="24"/>
        </w:rPr>
      </w:pPr>
      <w:r>
        <w:rPr>
          <w:rFonts w:ascii="Times New Roman" w:hAnsi="Times New Roman"/>
          <w:sz w:val="24"/>
        </w:rPr>
        <w:t>šķīdība: ≤ 0,1 % (šķidrumiem), ≤ 10 % (cietvielām) un</w:t>
      </w:r>
    </w:p>
    <w:p w14:paraId="3D59F827" w14:textId="757D6976" w:rsidR="00C52FFA" w:rsidRPr="00F04DAC" w:rsidRDefault="00C52FFA" w:rsidP="004511C0">
      <w:pPr>
        <w:pStyle w:val="BodyText"/>
        <w:numPr>
          <w:ilvl w:val="0"/>
          <w:numId w:val="13"/>
        </w:numPr>
        <w:tabs>
          <w:tab w:val="left" w:pos="2266"/>
        </w:tabs>
        <w:jc w:val="both"/>
        <w:rPr>
          <w:rFonts w:ascii="Times New Roman" w:hAnsi="Times New Roman"/>
          <w:noProof/>
          <w:sz w:val="24"/>
        </w:rPr>
      </w:pPr>
      <w:r>
        <w:rPr>
          <w:rFonts w:ascii="Times New Roman" w:hAnsi="Times New Roman"/>
          <w:sz w:val="24"/>
        </w:rPr>
        <w:t>kinemātiskā viskozitāte: &gt; 10 cSt 20 °C temperatūrā.”</w:t>
      </w:r>
    </w:p>
    <w:p w14:paraId="3F91B447" w14:textId="77777777" w:rsidR="00C52FFA" w:rsidRPr="00F04DAC" w:rsidRDefault="00C52FFA" w:rsidP="007443BF">
      <w:pPr>
        <w:ind w:firstLine="567"/>
        <w:jc w:val="both"/>
        <w:rPr>
          <w:rFonts w:ascii="Times New Roman" w:eastAsia="Arial" w:hAnsi="Times New Roman" w:cs="Arial"/>
          <w:noProof/>
          <w:sz w:val="24"/>
        </w:rPr>
      </w:pPr>
    </w:p>
    <w:p w14:paraId="53BDE5E7" w14:textId="1848B114" w:rsidR="00C52FFA" w:rsidRPr="00F04DAC" w:rsidRDefault="00C52FFA" w:rsidP="007443BF">
      <w:pPr>
        <w:pStyle w:val="Heading1"/>
        <w:ind w:left="0"/>
        <w:jc w:val="center"/>
        <w:rPr>
          <w:rFonts w:ascii="Times New Roman" w:hAnsi="Times New Roman"/>
          <w:noProof/>
          <w:sz w:val="24"/>
        </w:rPr>
      </w:pPr>
      <w:r>
        <w:rPr>
          <w:rFonts w:ascii="Times New Roman" w:hAnsi="Times New Roman"/>
          <w:sz w:val="24"/>
        </w:rPr>
        <w:t xml:space="preserve">5. NODAĻA. KAITĪGO ŠĶIDRO VIELU NOSĒDUMU </w:t>
      </w:r>
      <w:r w:rsidR="00192F97">
        <w:rPr>
          <w:rFonts w:ascii="Times New Roman" w:hAnsi="Times New Roman"/>
          <w:sz w:val="24"/>
        </w:rPr>
        <w:t>NO</w:t>
      </w:r>
      <w:r>
        <w:rPr>
          <w:rFonts w:ascii="Times New Roman" w:hAnsi="Times New Roman"/>
          <w:sz w:val="24"/>
        </w:rPr>
        <w:t>VADĪŠANA</w:t>
      </w:r>
    </w:p>
    <w:p w14:paraId="550AE2D6" w14:textId="77777777" w:rsidR="00C52FFA" w:rsidRPr="00F04DAC" w:rsidRDefault="00C52FFA" w:rsidP="00F04DAC">
      <w:pPr>
        <w:jc w:val="both"/>
        <w:rPr>
          <w:rFonts w:ascii="Times New Roman" w:eastAsia="Arial" w:hAnsi="Times New Roman" w:cs="Arial"/>
          <w:b/>
          <w:bCs/>
          <w:noProof/>
          <w:sz w:val="24"/>
          <w:szCs w:val="21"/>
        </w:rPr>
      </w:pPr>
    </w:p>
    <w:p w14:paraId="1DAD0F53" w14:textId="0A5D2234" w:rsidR="00C52FFA" w:rsidRPr="00F04DAC" w:rsidRDefault="00C52FFA" w:rsidP="00F04DAC">
      <w:pPr>
        <w:jc w:val="both"/>
        <w:rPr>
          <w:rFonts w:ascii="Times New Roman" w:eastAsia="Arial" w:hAnsi="Times New Roman" w:cs="Arial"/>
          <w:noProof/>
          <w:sz w:val="24"/>
        </w:rPr>
      </w:pPr>
      <w:r>
        <w:rPr>
          <w:rFonts w:ascii="Times New Roman" w:hAnsi="Times New Roman"/>
          <w:b/>
          <w:sz w:val="24"/>
        </w:rPr>
        <w:t>13. noteikums</w:t>
      </w:r>
      <w:r>
        <w:rPr>
          <w:rFonts w:ascii="Times New Roman" w:hAnsi="Times New Roman"/>
          <w:sz w:val="24"/>
        </w:rPr>
        <w:t>.</w:t>
      </w:r>
      <w:r>
        <w:rPr>
          <w:rFonts w:ascii="Times New Roman" w:hAnsi="Times New Roman"/>
          <w:b/>
          <w:sz w:val="24"/>
        </w:rPr>
        <w:t xml:space="preserve"> Kaitīgo šķidro vielu nosēdumu </w:t>
      </w:r>
      <w:r w:rsidR="00192F97">
        <w:rPr>
          <w:rFonts w:ascii="Times New Roman" w:hAnsi="Times New Roman"/>
          <w:b/>
          <w:sz w:val="24"/>
        </w:rPr>
        <w:t>no</w:t>
      </w:r>
      <w:r>
        <w:rPr>
          <w:rFonts w:ascii="Times New Roman" w:hAnsi="Times New Roman"/>
          <w:b/>
          <w:sz w:val="24"/>
        </w:rPr>
        <w:t>vadīšanas kontrole</w:t>
      </w:r>
    </w:p>
    <w:p w14:paraId="1331A5FE" w14:textId="77777777" w:rsidR="00C52FFA" w:rsidRPr="00F04DAC" w:rsidRDefault="00C52FFA" w:rsidP="00F04DAC">
      <w:pPr>
        <w:jc w:val="both"/>
        <w:rPr>
          <w:rFonts w:ascii="Times New Roman" w:eastAsia="Arial" w:hAnsi="Times New Roman" w:cs="Arial"/>
          <w:b/>
          <w:bCs/>
          <w:noProof/>
          <w:sz w:val="24"/>
        </w:rPr>
      </w:pPr>
    </w:p>
    <w:p w14:paraId="72B9B5A5" w14:textId="68B5AEDC" w:rsidR="00C52FFA" w:rsidRPr="00F04DAC" w:rsidRDefault="00F04DAC" w:rsidP="00CB07B2">
      <w:pPr>
        <w:pStyle w:val="BodyText"/>
        <w:tabs>
          <w:tab w:val="left" w:pos="991"/>
        </w:tabs>
        <w:ind w:left="284"/>
        <w:jc w:val="both"/>
        <w:rPr>
          <w:rFonts w:ascii="Times New Roman" w:hAnsi="Times New Roman"/>
          <w:noProof/>
          <w:sz w:val="24"/>
        </w:rPr>
      </w:pPr>
      <w:r>
        <w:rPr>
          <w:rFonts w:ascii="Times New Roman" w:hAnsi="Times New Roman"/>
          <w:sz w:val="24"/>
        </w:rPr>
        <w:t>2. Pēc 7.1.3. punkta pievieno šādu jaunu 7.1.4. punktu:</w:t>
      </w:r>
    </w:p>
    <w:p w14:paraId="597A79DE" w14:textId="77777777" w:rsidR="00C52FFA" w:rsidRPr="00F04DAC" w:rsidRDefault="00C52FFA" w:rsidP="00CB07B2">
      <w:pPr>
        <w:ind w:left="284"/>
        <w:jc w:val="both"/>
        <w:rPr>
          <w:rFonts w:ascii="Times New Roman" w:eastAsia="Arial" w:hAnsi="Times New Roman" w:cs="Arial"/>
          <w:noProof/>
          <w:sz w:val="24"/>
        </w:rPr>
      </w:pPr>
    </w:p>
    <w:p w14:paraId="4AA22E76" w14:textId="3ADBAA75" w:rsidR="00C52FFA" w:rsidRPr="00F04DAC" w:rsidRDefault="00C52FFA" w:rsidP="00CB07B2">
      <w:pPr>
        <w:pStyle w:val="BodyText"/>
        <w:ind w:left="284"/>
        <w:jc w:val="both"/>
        <w:rPr>
          <w:rFonts w:ascii="Times New Roman" w:hAnsi="Times New Roman"/>
          <w:noProof/>
          <w:sz w:val="24"/>
        </w:rPr>
      </w:pPr>
      <w:r>
        <w:rPr>
          <w:rFonts w:ascii="Times New Roman" w:hAnsi="Times New Roman"/>
          <w:sz w:val="24"/>
        </w:rPr>
        <w:t>“7.1.4. Negrimstošām vielām, kuras atbilst Y kategorijai, kuru viskozitāte ir vienāda ar vai lielāka par 50 mPa</w:t>
      </w:r>
      <w:r>
        <w:rPr>
          <w:rFonts w:ascii="Times New Roman" w:hAnsi="Times New Roman"/>
          <w:sz w:val="24"/>
        </w:rPr>
        <w:sym w:font="Symbol" w:char="F0D7"/>
      </w:r>
      <w:r>
        <w:rPr>
          <w:rFonts w:ascii="Times New Roman" w:hAnsi="Times New Roman"/>
          <w:sz w:val="24"/>
        </w:rPr>
        <w:t xml:space="preserve">s 20 ºC temperatūrā un/vai kuru kušanas temperatūra ir vienāda ar vai lielāka par 0 ºC, un kuras </w:t>
      </w:r>
      <w:r>
        <w:rPr>
          <w:rFonts w:ascii="Times New Roman" w:hAnsi="Times New Roman"/>
          <w:i/>
          <w:iCs/>
          <w:sz w:val="24"/>
        </w:rPr>
        <w:t>IBC</w:t>
      </w:r>
      <w:r>
        <w:rPr>
          <w:rFonts w:ascii="Times New Roman" w:hAnsi="Times New Roman"/>
          <w:sz w:val="24"/>
        </w:rPr>
        <w:t xml:space="preserve"> kodeksa 17. nodaļas o) slejā ir apzīmētas ar “16.2.7.”, 9. punktā noteiktaj</w:t>
      </w:r>
      <w:r w:rsidR="00395B4E">
        <w:rPr>
          <w:rFonts w:ascii="Times New Roman" w:hAnsi="Times New Roman"/>
          <w:sz w:val="24"/>
        </w:rPr>
        <w:t>ās teritorijās</w:t>
      </w:r>
      <w:r>
        <w:rPr>
          <w:rFonts w:ascii="Times New Roman" w:hAnsi="Times New Roman"/>
          <w:sz w:val="24"/>
        </w:rPr>
        <w:t xml:space="preserve"> tiek piemērots turpmāk uzskaitītais:</w:t>
      </w:r>
    </w:p>
    <w:p w14:paraId="4ADD4586" w14:textId="77777777" w:rsidR="00C52FFA" w:rsidRPr="00F04DAC" w:rsidRDefault="00C52FFA" w:rsidP="007443BF">
      <w:pPr>
        <w:ind w:left="426"/>
        <w:jc w:val="both"/>
        <w:rPr>
          <w:rFonts w:ascii="Times New Roman" w:eastAsia="Arial" w:hAnsi="Times New Roman" w:cs="Arial"/>
          <w:noProof/>
          <w:sz w:val="24"/>
        </w:rPr>
      </w:pPr>
    </w:p>
    <w:p w14:paraId="25C10BA9" w14:textId="54D8BC64" w:rsidR="00C52FFA" w:rsidRPr="00F04DAC" w:rsidRDefault="004511C0" w:rsidP="00CB07B2">
      <w:pPr>
        <w:pStyle w:val="BodyText"/>
        <w:ind w:left="709"/>
        <w:jc w:val="both"/>
        <w:rPr>
          <w:rFonts w:ascii="Times New Roman" w:hAnsi="Times New Roman"/>
          <w:noProof/>
          <w:sz w:val="24"/>
        </w:rPr>
      </w:pPr>
      <w:r>
        <w:rPr>
          <w:rFonts w:ascii="Times New Roman" w:hAnsi="Times New Roman"/>
          <w:sz w:val="24"/>
        </w:rPr>
        <w:t>7.1.4.1. piemēro šī pielikuma VI papildinājumā noteikto pirmsmazgāšanas procedūru;</w:t>
      </w:r>
    </w:p>
    <w:p w14:paraId="79E90E09" w14:textId="77777777" w:rsidR="00C52FFA" w:rsidRPr="00F04DAC" w:rsidRDefault="00C52FFA" w:rsidP="00CB07B2">
      <w:pPr>
        <w:ind w:left="709"/>
        <w:jc w:val="both"/>
        <w:rPr>
          <w:rFonts w:ascii="Times New Roman" w:eastAsia="Arial" w:hAnsi="Times New Roman" w:cs="Arial"/>
          <w:noProof/>
          <w:sz w:val="24"/>
        </w:rPr>
      </w:pPr>
    </w:p>
    <w:p w14:paraId="7CCC5F95" w14:textId="7A088782" w:rsidR="00C52FFA" w:rsidRPr="00F04DAC" w:rsidRDefault="004511C0" w:rsidP="00CB07B2">
      <w:pPr>
        <w:pStyle w:val="BodyText"/>
        <w:ind w:left="709"/>
        <w:jc w:val="both"/>
        <w:rPr>
          <w:rFonts w:ascii="Times New Roman" w:hAnsi="Times New Roman"/>
          <w:noProof/>
          <w:sz w:val="24"/>
        </w:rPr>
      </w:pPr>
      <w:r>
        <w:rPr>
          <w:rFonts w:ascii="Times New Roman" w:hAnsi="Times New Roman"/>
          <w:sz w:val="24"/>
        </w:rPr>
        <w:t>7.1.4.2. nosēdumu un ūdens maisījumu, kas radies pirmsmazgāšanas laikā, novada uz pieņemšanas iekārtu, līdz tvertne ir iztukšota, un</w:t>
      </w:r>
    </w:p>
    <w:p w14:paraId="477BE21F" w14:textId="77777777" w:rsidR="00C52FFA" w:rsidRPr="00F04DAC" w:rsidRDefault="00C52FFA" w:rsidP="00CB07B2">
      <w:pPr>
        <w:ind w:left="709"/>
        <w:jc w:val="both"/>
        <w:rPr>
          <w:rFonts w:ascii="Times New Roman" w:eastAsia="Arial" w:hAnsi="Times New Roman" w:cs="Arial"/>
          <w:noProof/>
          <w:sz w:val="24"/>
        </w:rPr>
      </w:pPr>
    </w:p>
    <w:p w14:paraId="3C155F80" w14:textId="4B6D4F1F" w:rsidR="007443BF" w:rsidRDefault="004511C0" w:rsidP="00CB07B2">
      <w:pPr>
        <w:pStyle w:val="BodyText"/>
        <w:ind w:left="709"/>
        <w:jc w:val="both"/>
        <w:rPr>
          <w:rFonts w:ascii="Times New Roman" w:hAnsi="Times New Roman"/>
          <w:noProof/>
          <w:sz w:val="24"/>
        </w:rPr>
      </w:pPr>
      <w:r>
        <w:rPr>
          <w:rFonts w:ascii="Times New Roman" w:hAnsi="Times New Roman"/>
          <w:sz w:val="24"/>
        </w:rPr>
        <w:t xml:space="preserve">7.1.4.3. saskaņā ar 13.2. noteikumā minētajiem </w:t>
      </w:r>
      <w:r w:rsidR="00192F97">
        <w:rPr>
          <w:rFonts w:ascii="Times New Roman" w:hAnsi="Times New Roman"/>
          <w:sz w:val="24"/>
        </w:rPr>
        <w:t>no</w:t>
      </w:r>
      <w:r>
        <w:rPr>
          <w:rFonts w:ascii="Times New Roman" w:hAnsi="Times New Roman"/>
          <w:sz w:val="24"/>
        </w:rPr>
        <w:t xml:space="preserve">vadīšanas standartiem ūdeni, kas pēc tam tiek ievadīts tvertnē, drīkst </w:t>
      </w:r>
      <w:r w:rsidR="00192F97">
        <w:rPr>
          <w:rFonts w:ascii="Times New Roman" w:hAnsi="Times New Roman"/>
          <w:sz w:val="24"/>
        </w:rPr>
        <w:t>no</w:t>
      </w:r>
      <w:r>
        <w:rPr>
          <w:rFonts w:ascii="Times New Roman" w:hAnsi="Times New Roman"/>
          <w:sz w:val="24"/>
        </w:rPr>
        <w:t>vadīt jūrā.”</w:t>
      </w:r>
    </w:p>
    <w:p w14:paraId="4E5B19DD" w14:textId="77777777" w:rsidR="00CB07B2" w:rsidRPr="00CB07B2" w:rsidRDefault="00CB07B2" w:rsidP="00CB07B2">
      <w:pPr>
        <w:pStyle w:val="BodyText"/>
        <w:ind w:left="709"/>
        <w:jc w:val="both"/>
        <w:rPr>
          <w:rFonts w:ascii="Times New Roman" w:hAnsi="Times New Roman"/>
          <w:noProof/>
          <w:sz w:val="24"/>
        </w:rPr>
      </w:pPr>
    </w:p>
    <w:p w14:paraId="574B04AA" w14:textId="77777777" w:rsidR="00C52FFA" w:rsidRPr="00F04DAC" w:rsidRDefault="00C52FFA" w:rsidP="00F04DAC">
      <w:pPr>
        <w:jc w:val="both"/>
        <w:rPr>
          <w:rFonts w:ascii="Times New Roman" w:eastAsia="Arial" w:hAnsi="Times New Roman" w:cs="Arial"/>
          <w:noProof/>
          <w:sz w:val="24"/>
          <w:szCs w:val="14"/>
        </w:rPr>
      </w:pPr>
    </w:p>
    <w:p w14:paraId="3568A97D" w14:textId="68BED98D" w:rsidR="007443BF" w:rsidRDefault="007443BF" w:rsidP="00CB07B2">
      <w:pPr>
        <w:tabs>
          <w:tab w:val="left" w:pos="991"/>
          <w:tab w:val="left" w:pos="1840"/>
        </w:tabs>
        <w:ind w:left="284"/>
        <w:jc w:val="both"/>
        <w:rPr>
          <w:rFonts w:ascii="Times New Roman" w:hAnsi="Times New Roman"/>
          <w:noProof/>
          <w:sz w:val="24"/>
        </w:rPr>
      </w:pPr>
      <w:r>
        <w:rPr>
          <w:rFonts w:ascii="Times New Roman" w:hAnsi="Times New Roman"/>
          <w:sz w:val="24"/>
        </w:rPr>
        <w:t>3. Pēc 8.2. punkta pievieno šādu jaunu 9. punktu:</w:t>
      </w:r>
    </w:p>
    <w:p w14:paraId="768B58FC" w14:textId="77777777" w:rsidR="004511C0" w:rsidRDefault="004511C0" w:rsidP="00CB07B2">
      <w:pPr>
        <w:tabs>
          <w:tab w:val="left" w:pos="991"/>
          <w:tab w:val="left" w:pos="1840"/>
        </w:tabs>
        <w:ind w:left="284"/>
        <w:jc w:val="both"/>
        <w:rPr>
          <w:rFonts w:ascii="Times New Roman" w:hAnsi="Times New Roman"/>
          <w:noProof/>
          <w:sz w:val="24"/>
        </w:rPr>
      </w:pPr>
    </w:p>
    <w:p w14:paraId="1AFD832D" w14:textId="60C87CFC" w:rsidR="00C52FFA" w:rsidRPr="00F04DAC" w:rsidRDefault="00C52FFA" w:rsidP="00CB07B2">
      <w:pPr>
        <w:tabs>
          <w:tab w:val="left" w:pos="991"/>
          <w:tab w:val="left" w:pos="1840"/>
        </w:tabs>
        <w:ind w:left="284"/>
        <w:jc w:val="both"/>
        <w:rPr>
          <w:rFonts w:ascii="Times New Roman" w:eastAsia="Arial" w:hAnsi="Times New Roman" w:cs="Arial"/>
          <w:noProof/>
          <w:sz w:val="24"/>
        </w:rPr>
      </w:pPr>
      <w:r>
        <w:rPr>
          <w:rFonts w:ascii="Times New Roman" w:hAnsi="Times New Roman"/>
          <w:sz w:val="24"/>
        </w:rPr>
        <w:t>“</w:t>
      </w:r>
      <w:r>
        <w:rPr>
          <w:rFonts w:ascii="Times New Roman" w:hAnsi="Times New Roman"/>
          <w:b/>
          <w:sz w:val="24"/>
        </w:rPr>
        <w:t xml:space="preserve">9. </w:t>
      </w:r>
      <w:r w:rsidR="00395B4E">
        <w:rPr>
          <w:rFonts w:ascii="Times New Roman" w:hAnsi="Times New Roman"/>
          <w:b/>
          <w:sz w:val="24"/>
        </w:rPr>
        <w:t>Teritorijas, uz kurām</w:t>
      </w:r>
      <w:r>
        <w:rPr>
          <w:rFonts w:ascii="Times New Roman" w:hAnsi="Times New Roman"/>
          <w:b/>
          <w:sz w:val="24"/>
        </w:rPr>
        <w:t xml:space="preserve"> attiecas 13.7.1.4. noteikums</w:t>
      </w:r>
    </w:p>
    <w:p w14:paraId="0C63AE86" w14:textId="77777777" w:rsidR="004511C0" w:rsidRDefault="004511C0" w:rsidP="004511C0">
      <w:pPr>
        <w:pStyle w:val="BodyText"/>
        <w:tabs>
          <w:tab w:val="left" w:pos="1841"/>
        </w:tabs>
        <w:ind w:left="284"/>
        <w:jc w:val="both"/>
        <w:rPr>
          <w:rFonts w:ascii="Times New Roman" w:hAnsi="Times New Roman"/>
          <w:noProof/>
          <w:sz w:val="24"/>
        </w:rPr>
      </w:pPr>
    </w:p>
    <w:p w14:paraId="0A9E0861" w14:textId="5DB41AFA" w:rsidR="00C52FFA" w:rsidRPr="00F04DAC" w:rsidRDefault="004511C0" w:rsidP="004511C0">
      <w:pPr>
        <w:pStyle w:val="BodyText"/>
        <w:tabs>
          <w:tab w:val="left" w:pos="1841"/>
        </w:tabs>
        <w:ind w:left="284"/>
        <w:jc w:val="both"/>
        <w:rPr>
          <w:rFonts w:ascii="Times New Roman" w:hAnsi="Times New Roman"/>
          <w:noProof/>
          <w:sz w:val="24"/>
        </w:rPr>
      </w:pPr>
      <w:r>
        <w:rPr>
          <w:rFonts w:ascii="Times New Roman" w:hAnsi="Times New Roman"/>
          <w:sz w:val="24"/>
        </w:rPr>
        <w:t xml:space="preserve">9.1. </w:t>
      </w:r>
      <w:r>
        <w:rPr>
          <w:rFonts w:ascii="Times New Roman" w:hAnsi="Times New Roman"/>
          <w:i/>
          <w:iCs/>
          <w:sz w:val="24"/>
        </w:rPr>
        <w:t>Ziemeļrietumeiropas ūdeņi</w:t>
      </w:r>
      <w:r>
        <w:rPr>
          <w:rFonts w:ascii="Times New Roman" w:hAnsi="Times New Roman"/>
          <w:sz w:val="24"/>
        </w:rPr>
        <w:t xml:space="preserve"> ir Ziemeļjūra un tās pieejas, Īrijas jūra un tās pieejas, Ķeltu jūra, Lamanšs un tā pieejas un Atlantijas okeāna ziemeļaustrumu daļa, kas atrodas tieši uz rietumiem no Īrijas. Šo </w:t>
      </w:r>
      <w:r w:rsidR="00395B4E">
        <w:rPr>
          <w:rFonts w:ascii="Times New Roman" w:hAnsi="Times New Roman"/>
          <w:sz w:val="24"/>
        </w:rPr>
        <w:t>teritoriju</w:t>
      </w:r>
      <w:r>
        <w:rPr>
          <w:rFonts w:ascii="Times New Roman" w:hAnsi="Times New Roman"/>
          <w:sz w:val="24"/>
        </w:rPr>
        <w:t xml:space="preserve"> ierobežo līnijas, kas savieno šādus punktus:</w:t>
      </w:r>
    </w:p>
    <w:p w14:paraId="6BB41919" w14:textId="77777777" w:rsidR="00C52FFA" w:rsidRPr="00F04DAC" w:rsidRDefault="00C52FFA" w:rsidP="00F04DAC">
      <w:pPr>
        <w:jc w:val="both"/>
        <w:rPr>
          <w:rFonts w:ascii="Times New Roman" w:hAnsi="Times New Roman"/>
          <w:noProof/>
          <w:sz w:val="24"/>
        </w:rPr>
      </w:pPr>
    </w:p>
    <w:p w14:paraId="0CEFE1B3" w14:textId="77777777" w:rsidR="00AE246D" w:rsidRDefault="00C52FFA" w:rsidP="00CB07B2">
      <w:pPr>
        <w:pStyle w:val="BodyText"/>
        <w:ind w:left="709"/>
        <w:jc w:val="both"/>
        <w:rPr>
          <w:rFonts w:ascii="Times New Roman" w:hAnsi="Times New Roman"/>
          <w:noProof/>
          <w:sz w:val="24"/>
        </w:rPr>
      </w:pPr>
      <w:r>
        <w:rPr>
          <w:rFonts w:ascii="Times New Roman" w:hAnsi="Times New Roman"/>
          <w:sz w:val="24"/>
        </w:rPr>
        <w:t>48°27' Z Francijas krastā;</w:t>
      </w:r>
    </w:p>
    <w:p w14:paraId="7733C632" w14:textId="7D7BAEDA"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48°27' Z; 006°25' R;</w:t>
      </w:r>
    </w:p>
    <w:p w14:paraId="18475E95" w14:textId="6828E375"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49°52' Z; 007°44' R;</w:t>
      </w:r>
    </w:p>
    <w:p w14:paraId="05043BB2" w14:textId="63243A22"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50°30' Z; 012° R;</w:t>
      </w:r>
    </w:p>
    <w:p w14:paraId="0E72CCAC" w14:textId="78A2E821"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lastRenderedPageBreak/>
        <w:t>56°30' Z; 012° R;</w:t>
      </w:r>
    </w:p>
    <w:p w14:paraId="65228E04" w14:textId="1E5A52DD"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62° Z; 003° R;</w:t>
      </w:r>
    </w:p>
    <w:p w14:paraId="79AF1DBF" w14:textId="7E5C9F0E"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62° Z Norvēģijas krastā;</w:t>
      </w:r>
    </w:p>
    <w:p w14:paraId="4E15109D" w14:textId="01DAFAD6"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57°44,8' Z Dānijas un Zviedrijas krastā.</w:t>
      </w:r>
    </w:p>
    <w:p w14:paraId="192B23FD" w14:textId="77777777" w:rsidR="00C52FFA" w:rsidRPr="00F04DAC" w:rsidRDefault="00C52FFA" w:rsidP="00F04DAC">
      <w:pPr>
        <w:jc w:val="both"/>
        <w:rPr>
          <w:rFonts w:ascii="Times New Roman" w:eastAsia="Arial" w:hAnsi="Times New Roman" w:cs="Arial"/>
          <w:noProof/>
          <w:sz w:val="24"/>
        </w:rPr>
      </w:pPr>
    </w:p>
    <w:p w14:paraId="2710694B" w14:textId="42F7C976" w:rsidR="00C52FFA" w:rsidRPr="00F04DAC" w:rsidRDefault="005144F9" w:rsidP="00CB07B2">
      <w:pPr>
        <w:pStyle w:val="BodyText"/>
        <w:tabs>
          <w:tab w:val="left" w:pos="1841"/>
        </w:tabs>
        <w:ind w:left="284"/>
        <w:jc w:val="both"/>
        <w:rPr>
          <w:rFonts w:ascii="Times New Roman" w:hAnsi="Times New Roman"/>
          <w:noProof/>
          <w:sz w:val="24"/>
        </w:rPr>
      </w:pPr>
      <w:r>
        <w:rPr>
          <w:rFonts w:ascii="Times New Roman" w:hAnsi="Times New Roman"/>
          <w:sz w:val="24"/>
        </w:rPr>
        <w:t xml:space="preserve">9.2. </w:t>
      </w:r>
      <w:r>
        <w:rPr>
          <w:rFonts w:ascii="Times New Roman" w:hAnsi="Times New Roman"/>
          <w:i/>
          <w:sz w:val="24"/>
        </w:rPr>
        <w:t>Baltijas jūras reģions</w:t>
      </w:r>
      <w:r>
        <w:rPr>
          <w:rFonts w:ascii="Times New Roman" w:hAnsi="Times New Roman"/>
          <w:sz w:val="24"/>
        </w:rPr>
        <w:t xml:space="preserve"> ir Baltijas jūra, Botnijas līcis, Somu līcis un ieeja Baltijas jūrā, un to norobežo paralēle, kas iet caur Skāgena ragu Skageraka šaurumā (57°44,8' Z).</w:t>
      </w:r>
    </w:p>
    <w:p w14:paraId="3BA4278E" w14:textId="77777777" w:rsidR="00C52FFA" w:rsidRPr="00F04DAC" w:rsidRDefault="00C52FFA" w:rsidP="00CB07B2">
      <w:pPr>
        <w:ind w:left="284"/>
        <w:jc w:val="both"/>
        <w:rPr>
          <w:rFonts w:ascii="Times New Roman" w:eastAsia="Arial" w:hAnsi="Times New Roman" w:cs="Arial"/>
          <w:noProof/>
          <w:sz w:val="24"/>
          <w:szCs w:val="21"/>
        </w:rPr>
      </w:pPr>
    </w:p>
    <w:p w14:paraId="238E4D1A" w14:textId="1AE1CDF8" w:rsidR="00C52FFA" w:rsidRPr="00F04DAC" w:rsidRDefault="005144F9" w:rsidP="00CB07B2">
      <w:pPr>
        <w:pStyle w:val="BodyText"/>
        <w:tabs>
          <w:tab w:val="left" w:pos="1841"/>
        </w:tabs>
        <w:ind w:left="284"/>
        <w:jc w:val="both"/>
        <w:rPr>
          <w:rFonts w:ascii="Times New Roman" w:hAnsi="Times New Roman"/>
          <w:noProof/>
          <w:sz w:val="24"/>
        </w:rPr>
      </w:pPr>
      <w:r>
        <w:rPr>
          <w:rFonts w:ascii="Times New Roman" w:hAnsi="Times New Roman"/>
          <w:sz w:val="24"/>
        </w:rPr>
        <w:t xml:space="preserve">9.3. </w:t>
      </w:r>
      <w:r>
        <w:rPr>
          <w:rFonts w:ascii="Times New Roman" w:hAnsi="Times New Roman"/>
          <w:i/>
          <w:iCs/>
          <w:sz w:val="24"/>
        </w:rPr>
        <w:t xml:space="preserve">Rietumeiropas ūdeņi </w:t>
      </w:r>
      <w:r>
        <w:rPr>
          <w:rFonts w:ascii="Times New Roman" w:hAnsi="Times New Roman"/>
          <w:sz w:val="24"/>
        </w:rPr>
        <w:t xml:space="preserve">ir </w:t>
      </w:r>
      <w:r w:rsidR="00395B4E">
        <w:rPr>
          <w:rFonts w:ascii="Times New Roman" w:hAnsi="Times New Roman"/>
          <w:sz w:val="24"/>
        </w:rPr>
        <w:t>teritorija</w:t>
      </w:r>
      <w:r>
        <w:rPr>
          <w:rFonts w:ascii="Times New Roman" w:hAnsi="Times New Roman"/>
          <w:sz w:val="24"/>
        </w:rPr>
        <w:t xml:space="preserve">, kas ietver Apvienoto Karalisti, Īriju, Beļģiju, Franciju, Spāniju un Portugāli, sniedzoties no Šetlendes salām ziemeļos līdz Sanvisentes ragam dienvidos un līdz Lamanšam un tā pieejām. Šo </w:t>
      </w:r>
      <w:r w:rsidR="00395B4E">
        <w:rPr>
          <w:rFonts w:ascii="Times New Roman" w:hAnsi="Times New Roman"/>
          <w:sz w:val="24"/>
        </w:rPr>
        <w:t>teritoriju</w:t>
      </w:r>
      <w:r>
        <w:rPr>
          <w:rFonts w:ascii="Times New Roman" w:hAnsi="Times New Roman"/>
          <w:sz w:val="24"/>
        </w:rPr>
        <w:t xml:space="preserve"> ierobežo līnijas, kas savieno šādus punktus:</w:t>
      </w:r>
    </w:p>
    <w:p w14:paraId="2530A21C" w14:textId="77777777" w:rsidR="00C52FFA" w:rsidRPr="00F04DAC" w:rsidRDefault="00C52FFA" w:rsidP="00CB07B2">
      <w:pPr>
        <w:ind w:left="284"/>
        <w:jc w:val="both"/>
        <w:rPr>
          <w:rFonts w:ascii="Times New Roman" w:hAnsi="Times New Roman"/>
          <w:noProof/>
          <w:sz w:val="24"/>
        </w:rPr>
      </w:pPr>
    </w:p>
    <w:p w14:paraId="79CB5B64" w14:textId="097DFD4C" w:rsidR="00AE246D" w:rsidRDefault="00C52FFA" w:rsidP="00CB07B2">
      <w:pPr>
        <w:pStyle w:val="BodyText"/>
        <w:ind w:left="709"/>
        <w:jc w:val="both"/>
        <w:rPr>
          <w:rFonts w:ascii="Times New Roman" w:hAnsi="Times New Roman"/>
          <w:noProof/>
          <w:sz w:val="24"/>
        </w:rPr>
      </w:pPr>
      <w:r>
        <w:rPr>
          <w:rFonts w:ascii="Times New Roman" w:hAnsi="Times New Roman"/>
          <w:sz w:val="24"/>
        </w:rPr>
        <w:t>58°30' Z Apvienotās Karalistes krastā;</w:t>
      </w:r>
    </w:p>
    <w:p w14:paraId="55C7C079" w14:textId="69B25748"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58°30' Z; 000° R;</w:t>
      </w:r>
    </w:p>
    <w:p w14:paraId="6B2FB38D"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62° Z; 000° R;</w:t>
      </w:r>
    </w:p>
    <w:p w14:paraId="20082102"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62° Z; 003° R;</w:t>
      </w:r>
    </w:p>
    <w:p w14:paraId="72E71C12"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56°30' Z; 012° R;</w:t>
      </w:r>
    </w:p>
    <w:p w14:paraId="272CD048"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54°40'40,9'' Z; 015° R;</w:t>
      </w:r>
    </w:p>
    <w:p w14:paraId="7D3F29CD"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50°56'45,3'' Z; 015° R;</w:t>
      </w:r>
    </w:p>
    <w:p w14:paraId="7B33A0E5"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48°27' Z; 006°25' R;</w:t>
      </w:r>
    </w:p>
    <w:p w14:paraId="06B0621D"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48°27' Z; 008° R;</w:t>
      </w:r>
    </w:p>
    <w:p w14:paraId="37B09BD2"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44°52' Z; 003°10' R;</w:t>
      </w:r>
    </w:p>
    <w:p w14:paraId="0D56A45A"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44°52' Z; 010° R;</w:t>
      </w:r>
    </w:p>
    <w:p w14:paraId="4FEBDB19"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44°14' Z; 011°34' R;</w:t>
      </w:r>
    </w:p>
    <w:p w14:paraId="26413616"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42°55' Z; 012°18' R;</w:t>
      </w:r>
    </w:p>
    <w:p w14:paraId="2EC4A1F7"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41°50' Z; 011°34' R;</w:t>
      </w:r>
    </w:p>
    <w:p w14:paraId="48864E81"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37°00' Z; 009°49' R;</w:t>
      </w:r>
    </w:p>
    <w:p w14:paraId="637E9988"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36°00' Z; 009°00' R;</w:t>
      </w:r>
    </w:p>
    <w:p w14:paraId="0AD4DB1D"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36°20' Z; 007°47' R;</w:t>
      </w:r>
    </w:p>
    <w:p w14:paraId="22E69FCF"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37°10' Z; 007°25' R;</w:t>
      </w:r>
    </w:p>
    <w:p w14:paraId="048D8B7D"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51°22'25" Z; 003°21'52,5" A;</w:t>
      </w:r>
    </w:p>
    <w:p w14:paraId="5B60989F" w14:textId="77777777" w:rsidR="00AE246D" w:rsidRDefault="00C52FFA" w:rsidP="00CB07B2">
      <w:pPr>
        <w:pStyle w:val="BodyText"/>
        <w:ind w:left="709"/>
        <w:jc w:val="both"/>
        <w:rPr>
          <w:rFonts w:ascii="Times New Roman" w:hAnsi="Times New Roman"/>
          <w:noProof/>
          <w:sz w:val="24"/>
        </w:rPr>
      </w:pPr>
      <w:r>
        <w:rPr>
          <w:rFonts w:ascii="Times New Roman" w:hAnsi="Times New Roman"/>
          <w:sz w:val="24"/>
        </w:rPr>
        <w:t>52°12' Z Apvienotās Karalistes austrumu krastā;</w:t>
      </w:r>
    </w:p>
    <w:p w14:paraId="452CF23B" w14:textId="42874B4D"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52°10,3' Z; 006° 21,8' R;</w:t>
      </w:r>
    </w:p>
    <w:p w14:paraId="6855A7A2"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52°01,52' Z; 005°04,18' R;</w:t>
      </w:r>
    </w:p>
    <w:p w14:paraId="390CE8C3"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54°51,43' Z; 005°08,47' R;</w:t>
      </w:r>
    </w:p>
    <w:p w14:paraId="3F4A64CB"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54°40,39' Z; 005°34,34' R.</w:t>
      </w:r>
    </w:p>
    <w:p w14:paraId="211C0CBC" w14:textId="77777777" w:rsidR="00C52FFA" w:rsidRPr="00F04DAC" w:rsidRDefault="00C52FFA" w:rsidP="00F04DAC">
      <w:pPr>
        <w:jc w:val="both"/>
        <w:rPr>
          <w:rFonts w:ascii="Times New Roman" w:eastAsia="Arial" w:hAnsi="Times New Roman" w:cs="Arial"/>
          <w:noProof/>
          <w:sz w:val="24"/>
          <w:szCs w:val="15"/>
        </w:rPr>
      </w:pPr>
    </w:p>
    <w:p w14:paraId="4C213C5F" w14:textId="21B255A1" w:rsidR="00C52FFA" w:rsidRPr="000D1E1A" w:rsidRDefault="000D1E1A" w:rsidP="00CB07B2">
      <w:pPr>
        <w:pStyle w:val="ListParagraph"/>
        <w:numPr>
          <w:ilvl w:val="1"/>
          <w:numId w:val="10"/>
        </w:numPr>
        <w:tabs>
          <w:tab w:val="left" w:pos="1841"/>
        </w:tabs>
        <w:jc w:val="both"/>
        <w:rPr>
          <w:rFonts w:ascii="Times New Roman" w:eastAsia="Arial" w:hAnsi="Times New Roman" w:cs="Arial"/>
          <w:noProof/>
          <w:sz w:val="24"/>
        </w:rPr>
      </w:pPr>
      <w:r>
        <w:rPr>
          <w:rFonts w:ascii="Times New Roman" w:hAnsi="Times New Roman"/>
          <w:sz w:val="24"/>
        </w:rPr>
        <w:t xml:space="preserve"> </w:t>
      </w:r>
      <w:r>
        <w:rPr>
          <w:rFonts w:ascii="Times New Roman" w:hAnsi="Times New Roman"/>
          <w:i/>
          <w:sz w:val="24"/>
        </w:rPr>
        <w:t>Norvēģu jūru</w:t>
      </w:r>
      <w:r>
        <w:rPr>
          <w:rFonts w:ascii="Times New Roman" w:hAnsi="Times New Roman"/>
          <w:sz w:val="24"/>
        </w:rPr>
        <w:t xml:space="preserve"> ierobežo līnijas, kas savieno šādus punktus:</w:t>
      </w:r>
    </w:p>
    <w:p w14:paraId="3215EB91" w14:textId="77777777" w:rsidR="00C52FFA" w:rsidRPr="00F04DAC" w:rsidRDefault="00C52FFA" w:rsidP="00F04DAC">
      <w:pPr>
        <w:jc w:val="both"/>
        <w:rPr>
          <w:rFonts w:ascii="Times New Roman" w:eastAsia="Arial" w:hAnsi="Times New Roman" w:cs="Arial"/>
          <w:noProof/>
          <w:sz w:val="24"/>
        </w:rPr>
      </w:pPr>
    </w:p>
    <w:p w14:paraId="0DFAF877"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69°47,6904' Z; 030°49,059' A;</w:t>
      </w:r>
    </w:p>
    <w:p w14:paraId="701A9816"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69°58,758' Z;</w:t>
      </w:r>
      <w:r>
        <w:rPr>
          <w:rFonts w:ascii="Times New Roman" w:hAnsi="Times New Roman"/>
          <w:b/>
          <w:sz w:val="24"/>
        </w:rPr>
        <w:t xml:space="preserve"> </w:t>
      </w:r>
      <w:r>
        <w:rPr>
          <w:rFonts w:ascii="Times New Roman" w:hAnsi="Times New Roman"/>
          <w:sz w:val="24"/>
        </w:rPr>
        <w:t>031°6,2598' A;</w:t>
      </w:r>
    </w:p>
    <w:p w14:paraId="4749804C"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70°8,625' Z; 031°35,1354' A;</w:t>
      </w:r>
    </w:p>
    <w:p w14:paraId="69CBCAA2"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70°16,4826' Z; 032°4,3836' A;</w:t>
      </w:r>
    </w:p>
    <w:p w14:paraId="4A299FB0"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73°23,0652' Z; 036°28,5732' A;</w:t>
      </w:r>
    </w:p>
    <w:p w14:paraId="39DFFFED"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73°35,6586' Z; 035°27,3378' A;</w:t>
      </w:r>
    </w:p>
    <w:p w14:paraId="6169EA88"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74°2,9748' Z; 033°17,8596' A;</w:t>
      </w:r>
    </w:p>
    <w:p w14:paraId="37574F87"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74°20,7084' Z; 030°33,5052' A;</w:t>
      </w:r>
    </w:p>
    <w:p w14:paraId="2B92CC01"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74°29,7972' Z; 026°28,1808' A;</w:t>
      </w:r>
    </w:p>
    <w:p w14:paraId="39A913A9"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74°24,2448' Z; 022°55,0272' A;</w:t>
      </w:r>
    </w:p>
    <w:p w14:paraId="2664174F"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74°13,7226' Z; 020°15,9762' A;</w:t>
      </w:r>
    </w:p>
    <w:p w14:paraId="68DEEE2A"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lastRenderedPageBreak/>
        <w:t>73°35,439' Z; 016°36,4974' A;</w:t>
      </w:r>
    </w:p>
    <w:p w14:paraId="4B63B180"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73°14,8254' Z; 014°9,4266' A;</w:t>
      </w:r>
    </w:p>
    <w:p w14:paraId="4A9D5916"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72°42,54' Z; 011°42,1392' A;</w:t>
      </w:r>
    </w:p>
    <w:p w14:paraId="116F75D0"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71°58,2' Z; 009°54,96' A;</w:t>
      </w:r>
    </w:p>
    <w:p w14:paraId="7C0777B6"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71°37,5612' Z; 008°43,8222' A;</w:t>
      </w:r>
    </w:p>
    <w:p w14:paraId="45888870"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70°43,161' Z; 006°36,0672' A;</w:t>
      </w:r>
    </w:p>
    <w:p w14:paraId="21E70C54"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69°36,624' Z; 004°47,322' A;</w:t>
      </w:r>
    </w:p>
    <w:p w14:paraId="37D0AB9D"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68°58,3164' Z; 003°51,2154' A;</w:t>
      </w:r>
    </w:p>
    <w:p w14:paraId="5B54693F"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68°14,9892' Z; 003°17,0322' A;</w:t>
      </w:r>
    </w:p>
    <w:p w14:paraId="50566D1A"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67°25,7982' Z; 003°10,2078' A;</w:t>
      </w:r>
    </w:p>
    <w:p w14:paraId="1EA468C5"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66°49,7292' Z; 003°25,1304' A;</w:t>
      </w:r>
    </w:p>
    <w:p w14:paraId="24541DBE"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66°25,9344' Z; 003°17,1102' A;</w:t>
      </w:r>
    </w:p>
    <w:p w14:paraId="4A05C323"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65°22,7214' Z; 001°24,5928' A;</w:t>
      </w:r>
    </w:p>
    <w:p w14:paraId="5A1BE9A2"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64°25,9692' Z; 000°29,3214' R;</w:t>
      </w:r>
    </w:p>
    <w:p w14:paraId="7BDED679"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63°53,2242' Z; 000°29,442' R;</w:t>
      </w:r>
    </w:p>
    <w:p w14:paraId="2ED6CC01"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62°53,4654' Z; 000°38,355' A;</w:t>
      </w:r>
    </w:p>
    <w:p w14:paraId="015D1982" w14:textId="77777777" w:rsidR="00C52FFA" w:rsidRPr="00F04DAC" w:rsidRDefault="00C52FFA" w:rsidP="00CB07B2">
      <w:pPr>
        <w:pStyle w:val="BodyText"/>
        <w:ind w:left="709"/>
        <w:jc w:val="both"/>
        <w:rPr>
          <w:rFonts w:ascii="Times New Roman" w:hAnsi="Times New Roman"/>
          <w:noProof/>
          <w:sz w:val="24"/>
        </w:rPr>
      </w:pPr>
      <w:r>
        <w:rPr>
          <w:rFonts w:ascii="Times New Roman" w:hAnsi="Times New Roman"/>
          <w:sz w:val="24"/>
        </w:rPr>
        <w:t>62° Z; 001°22,2498' A;</w:t>
      </w:r>
    </w:p>
    <w:p w14:paraId="273B2716" w14:textId="23573795" w:rsidR="00F04DAC" w:rsidRDefault="00C52FFA" w:rsidP="00CB07B2">
      <w:pPr>
        <w:pStyle w:val="BodyText"/>
        <w:ind w:left="709"/>
        <w:jc w:val="both"/>
        <w:rPr>
          <w:rFonts w:ascii="Times New Roman" w:hAnsi="Times New Roman"/>
          <w:noProof/>
          <w:sz w:val="24"/>
        </w:rPr>
      </w:pPr>
      <w:r>
        <w:rPr>
          <w:rFonts w:ascii="Times New Roman" w:hAnsi="Times New Roman"/>
          <w:sz w:val="24"/>
        </w:rPr>
        <w:t>62° Z; 004°52,3464' A.”</w:t>
      </w:r>
      <w:r>
        <w:rPr>
          <w:rFonts w:ascii="Times New Roman" w:hAnsi="Times New Roman"/>
          <w:sz w:val="24"/>
        </w:rPr>
        <w:br w:type="page"/>
      </w:r>
    </w:p>
    <w:p w14:paraId="53282CEE" w14:textId="77777777" w:rsidR="00C52FFA" w:rsidRPr="00F04DAC" w:rsidRDefault="00C52FFA" w:rsidP="00F04DAC">
      <w:pPr>
        <w:jc w:val="both"/>
        <w:rPr>
          <w:rFonts w:ascii="Times New Roman" w:eastAsia="Arial" w:hAnsi="Times New Roman" w:cs="Arial"/>
          <w:noProof/>
          <w:sz w:val="24"/>
          <w:szCs w:val="14"/>
        </w:rPr>
      </w:pPr>
    </w:p>
    <w:p w14:paraId="475083D2" w14:textId="524769FA" w:rsidR="00C52FFA" w:rsidRPr="00F04DAC" w:rsidRDefault="00C52FFA" w:rsidP="00F04DAC">
      <w:pPr>
        <w:pStyle w:val="Heading1"/>
        <w:ind w:left="0"/>
        <w:jc w:val="center"/>
        <w:rPr>
          <w:rFonts w:ascii="Times New Roman" w:hAnsi="Times New Roman"/>
          <w:noProof/>
          <w:sz w:val="24"/>
        </w:rPr>
      </w:pPr>
      <w:r>
        <w:rPr>
          <w:rFonts w:ascii="Times New Roman" w:hAnsi="Times New Roman"/>
          <w:sz w:val="24"/>
        </w:rPr>
        <w:t>IV P</w:t>
      </w:r>
      <w:r w:rsidR="00395B4E">
        <w:rPr>
          <w:rFonts w:ascii="Times New Roman" w:hAnsi="Times New Roman"/>
          <w:sz w:val="24"/>
        </w:rPr>
        <w:t>APILDINĀJUMS</w:t>
      </w:r>
      <w:r>
        <w:rPr>
          <w:rFonts w:ascii="Times New Roman" w:hAnsi="Times New Roman"/>
          <w:sz w:val="24"/>
        </w:rPr>
        <w:t>. PROCEDŪRU UN I</w:t>
      </w:r>
      <w:r w:rsidR="00192F97">
        <w:rPr>
          <w:rFonts w:ascii="Times New Roman" w:hAnsi="Times New Roman"/>
          <w:sz w:val="24"/>
        </w:rPr>
        <w:t>ZKĀRTOJUMA</w:t>
      </w:r>
      <w:r>
        <w:rPr>
          <w:rFonts w:ascii="Times New Roman" w:hAnsi="Times New Roman"/>
          <w:sz w:val="24"/>
        </w:rPr>
        <w:t xml:space="preserve"> ROKASGRĀMATAS STANDARTFORMĀTS</w:t>
      </w:r>
    </w:p>
    <w:p w14:paraId="3C229331" w14:textId="77777777" w:rsidR="00C52FFA" w:rsidRPr="00F04DAC" w:rsidRDefault="00C52FFA" w:rsidP="00F04DAC">
      <w:pPr>
        <w:jc w:val="both"/>
        <w:rPr>
          <w:rFonts w:ascii="Times New Roman" w:eastAsia="Arial" w:hAnsi="Times New Roman" w:cs="Arial"/>
          <w:b/>
          <w:bCs/>
          <w:noProof/>
          <w:sz w:val="24"/>
          <w:szCs w:val="21"/>
        </w:rPr>
      </w:pPr>
    </w:p>
    <w:p w14:paraId="15759EA3" w14:textId="4E47B383" w:rsidR="00C52FFA" w:rsidRPr="00F04DAC" w:rsidRDefault="00C52FFA" w:rsidP="00F04DAC">
      <w:pPr>
        <w:jc w:val="both"/>
        <w:rPr>
          <w:rFonts w:ascii="Times New Roman" w:eastAsia="Arial" w:hAnsi="Times New Roman" w:cs="Arial"/>
          <w:b/>
          <w:bCs/>
          <w:noProof/>
          <w:sz w:val="24"/>
        </w:rPr>
      </w:pPr>
      <w:r>
        <w:rPr>
          <w:rFonts w:ascii="Times New Roman" w:hAnsi="Times New Roman"/>
          <w:b/>
          <w:sz w:val="24"/>
        </w:rPr>
        <w:t>4. </w:t>
      </w:r>
      <w:r w:rsidR="00395B4E">
        <w:rPr>
          <w:rFonts w:ascii="Times New Roman" w:hAnsi="Times New Roman"/>
          <w:b/>
          <w:sz w:val="24"/>
        </w:rPr>
        <w:t>sa</w:t>
      </w:r>
      <w:r>
        <w:rPr>
          <w:rFonts w:ascii="Times New Roman" w:hAnsi="Times New Roman"/>
          <w:b/>
          <w:sz w:val="24"/>
        </w:rPr>
        <w:t xml:space="preserve">daļa. Procedūras, kas attiecas uz kravas tvertņu tīrīšanu, nosēdumu </w:t>
      </w:r>
      <w:r w:rsidR="00192F97">
        <w:rPr>
          <w:rFonts w:ascii="Times New Roman" w:hAnsi="Times New Roman"/>
          <w:b/>
          <w:sz w:val="24"/>
        </w:rPr>
        <w:t>no</w:t>
      </w:r>
      <w:r>
        <w:rPr>
          <w:rFonts w:ascii="Times New Roman" w:hAnsi="Times New Roman"/>
          <w:b/>
          <w:sz w:val="24"/>
        </w:rPr>
        <w:t>vadīšanu, balastēšanu un balasta izkraušanu</w:t>
      </w:r>
    </w:p>
    <w:p w14:paraId="5C5392E7" w14:textId="77777777" w:rsidR="00C52FFA" w:rsidRPr="00F04DAC" w:rsidRDefault="00C52FFA" w:rsidP="00F04DAC">
      <w:pPr>
        <w:jc w:val="both"/>
        <w:rPr>
          <w:rFonts w:ascii="Times New Roman" w:eastAsia="Arial" w:hAnsi="Times New Roman" w:cs="Arial"/>
          <w:b/>
          <w:bCs/>
          <w:noProof/>
          <w:sz w:val="24"/>
          <w:szCs w:val="21"/>
        </w:rPr>
      </w:pPr>
    </w:p>
    <w:p w14:paraId="0D3790E5" w14:textId="050B7EBF" w:rsidR="00C52FFA" w:rsidRPr="00F04DAC" w:rsidRDefault="00CB07B2" w:rsidP="00404165">
      <w:pPr>
        <w:pStyle w:val="BodyText"/>
        <w:tabs>
          <w:tab w:val="left" w:pos="991"/>
        </w:tabs>
        <w:ind w:left="426"/>
        <w:jc w:val="both"/>
        <w:rPr>
          <w:rFonts w:ascii="Times New Roman" w:hAnsi="Times New Roman"/>
          <w:noProof/>
          <w:sz w:val="24"/>
        </w:rPr>
      </w:pPr>
      <w:r>
        <w:rPr>
          <w:rFonts w:ascii="Times New Roman" w:hAnsi="Times New Roman"/>
          <w:sz w:val="24"/>
        </w:rPr>
        <w:t xml:space="preserve">4. Šīs </w:t>
      </w:r>
      <w:r w:rsidR="00395B4E">
        <w:rPr>
          <w:rFonts w:ascii="Times New Roman" w:hAnsi="Times New Roman"/>
          <w:sz w:val="24"/>
        </w:rPr>
        <w:t>sa</w:t>
      </w:r>
      <w:r>
        <w:rPr>
          <w:rFonts w:ascii="Times New Roman" w:hAnsi="Times New Roman"/>
          <w:sz w:val="24"/>
        </w:rPr>
        <w:t>daļas 4.4.5. punktu aizstāj ar šādu tekstu:</w:t>
      </w:r>
    </w:p>
    <w:p w14:paraId="27BE6707" w14:textId="77777777" w:rsidR="00C52FFA" w:rsidRPr="00F04DAC" w:rsidRDefault="00C52FFA" w:rsidP="00F04DAC">
      <w:pPr>
        <w:jc w:val="both"/>
        <w:rPr>
          <w:rFonts w:ascii="Times New Roman" w:eastAsia="Arial" w:hAnsi="Times New Roman" w:cs="Arial"/>
          <w:noProof/>
          <w:sz w:val="24"/>
        </w:rPr>
      </w:pPr>
    </w:p>
    <w:p w14:paraId="4E83361C" w14:textId="20F75933" w:rsidR="00C52FFA" w:rsidRPr="00F04DAC" w:rsidRDefault="00C52FFA" w:rsidP="00404165">
      <w:pPr>
        <w:pStyle w:val="Heading1"/>
        <w:tabs>
          <w:tab w:val="left" w:pos="1840"/>
        </w:tabs>
        <w:ind w:left="851"/>
        <w:jc w:val="both"/>
        <w:rPr>
          <w:rFonts w:ascii="Times New Roman" w:hAnsi="Times New Roman"/>
          <w:b w:val="0"/>
          <w:bCs w:val="0"/>
          <w:noProof/>
          <w:sz w:val="24"/>
        </w:rPr>
      </w:pPr>
      <w:r>
        <w:rPr>
          <w:rFonts w:ascii="Times New Roman" w:hAnsi="Times New Roman"/>
          <w:b w:val="0"/>
          <w:sz w:val="24"/>
        </w:rPr>
        <w:t xml:space="preserve">“4.4.5. </w:t>
      </w:r>
      <w:r>
        <w:rPr>
          <w:rFonts w:ascii="Times New Roman" w:hAnsi="Times New Roman"/>
          <w:sz w:val="24"/>
        </w:rPr>
        <w:t>Negrimstošas vielas, kuru viskozitāte ir vienāda ar vai lielāka par 50 mPa</w:t>
      </w:r>
      <w:r>
        <w:rPr>
          <w:rFonts w:ascii="Times New Roman" w:hAnsi="Times New Roman"/>
          <w:sz w:val="24"/>
        </w:rPr>
        <w:sym w:font="Symbol" w:char="F0D7"/>
      </w:r>
      <w:r>
        <w:rPr>
          <w:rFonts w:ascii="Times New Roman" w:hAnsi="Times New Roman"/>
          <w:sz w:val="24"/>
        </w:rPr>
        <w:t>s 20 ºC temperatūrā un/vai kuru kušanas temperatūra ir vienāda ar vai lielāka par 0 ºC</w:t>
      </w:r>
    </w:p>
    <w:p w14:paraId="1ABF9D5A" w14:textId="77777777" w:rsidR="00C52FFA" w:rsidRPr="00F04DAC" w:rsidRDefault="00C52FFA" w:rsidP="00404165">
      <w:pPr>
        <w:ind w:left="851"/>
        <w:jc w:val="both"/>
        <w:rPr>
          <w:rFonts w:ascii="Times New Roman" w:eastAsia="Arial" w:hAnsi="Times New Roman" w:cs="Arial"/>
          <w:b/>
          <w:bCs/>
          <w:noProof/>
          <w:sz w:val="24"/>
        </w:rPr>
      </w:pPr>
    </w:p>
    <w:p w14:paraId="44043C9E" w14:textId="2F3D26E1" w:rsidR="00C52FFA" w:rsidRPr="00F04DAC" w:rsidRDefault="00C52FFA" w:rsidP="00404165">
      <w:pPr>
        <w:pStyle w:val="BodyText"/>
        <w:ind w:left="851"/>
        <w:jc w:val="both"/>
        <w:rPr>
          <w:rFonts w:ascii="Times New Roman" w:hAnsi="Times New Roman"/>
          <w:noProof/>
          <w:sz w:val="24"/>
        </w:rPr>
      </w:pPr>
      <w:r>
        <w:rPr>
          <w:rFonts w:ascii="Times New Roman" w:hAnsi="Times New Roman"/>
          <w:sz w:val="24"/>
        </w:rPr>
        <w:t xml:space="preserve">Šajā </w:t>
      </w:r>
      <w:r w:rsidR="00395B4E">
        <w:rPr>
          <w:rFonts w:ascii="Times New Roman" w:hAnsi="Times New Roman"/>
          <w:sz w:val="24"/>
        </w:rPr>
        <w:t>sa</w:t>
      </w:r>
      <w:r>
        <w:rPr>
          <w:rFonts w:ascii="Times New Roman" w:hAnsi="Times New Roman"/>
          <w:sz w:val="24"/>
        </w:rPr>
        <w:t xml:space="preserve">daļā jāiekļauj norādījumi par to, kā rīkoties ar tādu vielu tvertņu mazgāšanas ūdeņiem, kas </w:t>
      </w:r>
      <w:r>
        <w:rPr>
          <w:rFonts w:ascii="Times New Roman" w:hAnsi="Times New Roman"/>
          <w:i/>
          <w:iCs/>
          <w:sz w:val="24"/>
        </w:rPr>
        <w:t>IBC</w:t>
      </w:r>
      <w:r>
        <w:rPr>
          <w:rFonts w:ascii="Times New Roman" w:hAnsi="Times New Roman"/>
          <w:sz w:val="24"/>
        </w:rPr>
        <w:t xml:space="preserve"> kodeksa 17. nodaļas o) slejā un jaunākajā MEPC.2 cirkulārā apzīmētas ar “16.2.7.”, gadījumos, kad darbība tiek veikta II pielikuma 13.9. noteikumā minētaj</w:t>
      </w:r>
      <w:r w:rsidR="00395B4E">
        <w:rPr>
          <w:rFonts w:ascii="Times New Roman" w:hAnsi="Times New Roman"/>
          <w:sz w:val="24"/>
        </w:rPr>
        <w:t>ās teritorijās</w:t>
      </w:r>
      <w:r>
        <w:rPr>
          <w:rFonts w:ascii="Times New Roman" w:hAnsi="Times New Roman"/>
          <w:sz w:val="24"/>
        </w:rPr>
        <w:t>.”</w:t>
      </w:r>
    </w:p>
    <w:p w14:paraId="719658B4" w14:textId="77777777" w:rsidR="00C52FFA" w:rsidRPr="00F04DAC" w:rsidRDefault="00C52FFA" w:rsidP="00F04DAC">
      <w:pPr>
        <w:jc w:val="both"/>
        <w:rPr>
          <w:rFonts w:ascii="Times New Roman" w:eastAsia="Arial" w:hAnsi="Times New Roman" w:cs="Arial"/>
          <w:noProof/>
          <w:sz w:val="24"/>
          <w:szCs w:val="21"/>
        </w:rPr>
      </w:pPr>
    </w:p>
    <w:p w14:paraId="2FD5F364" w14:textId="6A218540" w:rsidR="00C52FFA" w:rsidRPr="00F04DAC" w:rsidRDefault="00C52FFA" w:rsidP="00F04DAC">
      <w:pPr>
        <w:pStyle w:val="Heading1"/>
        <w:ind w:left="0"/>
        <w:jc w:val="both"/>
        <w:rPr>
          <w:rFonts w:ascii="Times New Roman" w:hAnsi="Times New Roman"/>
          <w:noProof/>
          <w:sz w:val="24"/>
        </w:rPr>
      </w:pPr>
      <w:r>
        <w:rPr>
          <w:rFonts w:ascii="Times New Roman" w:hAnsi="Times New Roman"/>
          <w:sz w:val="24"/>
        </w:rPr>
        <w:t xml:space="preserve">A papildinājums. Plūsmas diagrammas. Kravas tvertņu tīrīšana un tādu tvertņu mazgāšanas ūdeņu/balasta </w:t>
      </w:r>
      <w:r w:rsidR="00395B4E">
        <w:rPr>
          <w:rFonts w:ascii="Times New Roman" w:hAnsi="Times New Roman"/>
          <w:sz w:val="24"/>
        </w:rPr>
        <w:t>utilizācija</w:t>
      </w:r>
      <w:r>
        <w:rPr>
          <w:rFonts w:ascii="Times New Roman" w:hAnsi="Times New Roman"/>
          <w:sz w:val="24"/>
        </w:rPr>
        <w:t>, kuros ir X, Y un Z kategorijas vielu nosēdumi</w:t>
      </w:r>
    </w:p>
    <w:p w14:paraId="3DE722DD" w14:textId="77777777" w:rsidR="00C52FFA" w:rsidRPr="00F04DAC" w:rsidRDefault="00C52FFA" w:rsidP="00F04DAC">
      <w:pPr>
        <w:jc w:val="both"/>
        <w:rPr>
          <w:rFonts w:ascii="Times New Roman" w:eastAsia="Arial" w:hAnsi="Times New Roman" w:cs="Arial"/>
          <w:b/>
          <w:bCs/>
          <w:noProof/>
          <w:sz w:val="24"/>
        </w:rPr>
      </w:pPr>
    </w:p>
    <w:p w14:paraId="67314276" w14:textId="7C41A434" w:rsidR="00C52FFA" w:rsidRPr="00F04DAC" w:rsidRDefault="00CB07B2" w:rsidP="00404165">
      <w:pPr>
        <w:pStyle w:val="BodyText"/>
        <w:tabs>
          <w:tab w:val="left" w:pos="991"/>
        </w:tabs>
        <w:ind w:left="426"/>
        <w:jc w:val="both"/>
        <w:rPr>
          <w:rFonts w:ascii="Times New Roman" w:hAnsi="Times New Roman"/>
          <w:noProof/>
          <w:sz w:val="24"/>
        </w:rPr>
      </w:pPr>
      <w:r>
        <w:rPr>
          <w:rFonts w:ascii="Times New Roman" w:hAnsi="Times New Roman"/>
          <w:sz w:val="24"/>
        </w:rPr>
        <w:t>5. Pēc 3. piezīmes pievieno šādu jaunu 4. piezīmi:</w:t>
      </w:r>
    </w:p>
    <w:p w14:paraId="67CFA253" w14:textId="77777777" w:rsidR="00C52FFA" w:rsidRPr="00F04DAC" w:rsidRDefault="00C52FFA" w:rsidP="00404165">
      <w:pPr>
        <w:ind w:left="426"/>
        <w:jc w:val="both"/>
        <w:rPr>
          <w:rFonts w:ascii="Times New Roman" w:eastAsia="Arial" w:hAnsi="Times New Roman" w:cs="Arial"/>
          <w:noProof/>
          <w:sz w:val="24"/>
          <w:szCs w:val="21"/>
        </w:rPr>
      </w:pPr>
    </w:p>
    <w:p w14:paraId="239334DA" w14:textId="4C078A7D" w:rsidR="00C52FFA" w:rsidRPr="00F04DAC" w:rsidRDefault="00C52FFA" w:rsidP="00404165">
      <w:pPr>
        <w:pStyle w:val="BodyText"/>
        <w:ind w:left="426"/>
        <w:jc w:val="both"/>
        <w:rPr>
          <w:rFonts w:ascii="Times New Roman" w:hAnsi="Times New Roman"/>
          <w:noProof/>
          <w:sz w:val="24"/>
        </w:rPr>
      </w:pPr>
      <w:r>
        <w:rPr>
          <w:rFonts w:ascii="Times New Roman" w:hAnsi="Times New Roman"/>
          <w:sz w:val="24"/>
        </w:rPr>
        <w:t>“4. piezīme. II pielikuma 13.9. noteikumā minētaj</w:t>
      </w:r>
      <w:r w:rsidR="00395B4E">
        <w:rPr>
          <w:rFonts w:ascii="Times New Roman" w:hAnsi="Times New Roman"/>
          <w:sz w:val="24"/>
        </w:rPr>
        <w:t>ās teritorijās</w:t>
      </w:r>
      <w:r>
        <w:rPr>
          <w:rFonts w:ascii="Times New Roman" w:hAnsi="Times New Roman"/>
          <w:sz w:val="24"/>
        </w:rPr>
        <w:t xml:space="preserve"> uz vielām, kas </w:t>
      </w:r>
      <w:r>
        <w:rPr>
          <w:rFonts w:ascii="Times New Roman" w:hAnsi="Times New Roman"/>
          <w:i/>
          <w:iCs/>
          <w:sz w:val="24"/>
        </w:rPr>
        <w:t>IBC</w:t>
      </w:r>
      <w:r>
        <w:rPr>
          <w:rFonts w:ascii="Times New Roman" w:hAnsi="Times New Roman"/>
          <w:sz w:val="24"/>
        </w:rPr>
        <w:t xml:space="preserve"> kodeksa 17. nodaļas o) slejā ir apzīmētas ar “16.2.7.”, attiecas 13.7.1.4. noteikums.”</w:t>
      </w:r>
    </w:p>
    <w:p w14:paraId="615F5BD8" w14:textId="77777777" w:rsidR="00C52FFA" w:rsidRPr="00F04DAC" w:rsidRDefault="00C52FFA" w:rsidP="00F04DAC">
      <w:pPr>
        <w:jc w:val="both"/>
        <w:rPr>
          <w:rFonts w:ascii="Times New Roman" w:eastAsia="Arial" w:hAnsi="Times New Roman" w:cs="Arial"/>
          <w:noProof/>
          <w:sz w:val="24"/>
        </w:rPr>
      </w:pPr>
    </w:p>
    <w:p w14:paraId="225366B4" w14:textId="77777777" w:rsidR="00C52FFA" w:rsidRPr="00F04DAC" w:rsidRDefault="00C52FFA" w:rsidP="00F04DAC">
      <w:pPr>
        <w:jc w:val="both"/>
        <w:rPr>
          <w:rFonts w:ascii="Times New Roman" w:eastAsia="Arial" w:hAnsi="Times New Roman" w:cs="Arial"/>
          <w:noProof/>
          <w:sz w:val="24"/>
          <w:szCs w:val="21"/>
        </w:rPr>
      </w:pPr>
    </w:p>
    <w:p w14:paraId="7497DD2E" w14:textId="4A7B722B" w:rsidR="00C52FFA" w:rsidRPr="00F04DAC" w:rsidRDefault="00C52FFA" w:rsidP="00404165">
      <w:pPr>
        <w:pStyle w:val="Heading1"/>
        <w:ind w:left="0"/>
        <w:jc w:val="center"/>
        <w:rPr>
          <w:rFonts w:ascii="Times New Roman" w:hAnsi="Times New Roman"/>
          <w:noProof/>
          <w:sz w:val="24"/>
        </w:rPr>
      </w:pPr>
      <w:r>
        <w:rPr>
          <w:rFonts w:ascii="Times New Roman" w:hAnsi="Times New Roman"/>
          <w:sz w:val="24"/>
        </w:rPr>
        <w:t>VI P</w:t>
      </w:r>
      <w:r w:rsidR="00395B4E">
        <w:rPr>
          <w:rFonts w:ascii="Times New Roman" w:hAnsi="Times New Roman"/>
          <w:sz w:val="24"/>
        </w:rPr>
        <w:t>APILDINĀJUMS</w:t>
      </w:r>
      <w:r>
        <w:rPr>
          <w:rFonts w:ascii="Times New Roman" w:hAnsi="Times New Roman"/>
          <w:sz w:val="24"/>
        </w:rPr>
        <w:t>. PIRMSMAZGĀŠANAS PROCEDŪRAS</w:t>
      </w:r>
    </w:p>
    <w:p w14:paraId="010D2D18" w14:textId="77777777" w:rsidR="00C52FFA" w:rsidRPr="00F04DAC" w:rsidRDefault="00C52FFA" w:rsidP="00F04DAC">
      <w:pPr>
        <w:jc w:val="both"/>
        <w:rPr>
          <w:rFonts w:ascii="Times New Roman" w:eastAsia="Arial" w:hAnsi="Times New Roman" w:cs="Arial"/>
          <w:b/>
          <w:bCs/>
          <w:noProof/>
          <w:sz w:val="24"/>
        </w:rPr>
      </w:pPr>
    </w:p>
    <w:p w14:paraId="6F4C8C4A" w14:textId="2E0E1298" w:rsidR="00404165" w:rsidRDefault="00CB07B2" w:rsidP="00404165">
      <w:pPr>
        <w:pStyle w:val="BodyText"/>
        <w:tabs>
          <w:tab w:val="left" w:pos="991"/>
          <w:tab w:val="left" w:pos="1840"/>
        </w:tabs>
        <w:ind w:left="426"/>
        <w:jc w:val="both"/>
        <w:rPr>
          <w:rFonts w:ascii="Times New Roman" w:hAnsi="Times New Roman"/>
          <w:noProof/>
          <w:sz w:val="24"/>
        </w:rPr>
      </w:pPr>
      <w:r>
        <w:rPr>
          <w:rFonts w:ascii="Times New Roman" w:hAnsi="Times New Roman"/>
          <w:sz w:val="24"/>
        </w:rPr>
        <w:t>6. Pēc 21. punkta pievieno šādu jaunu C </w:t>
      </w:r>
      <w:r w:rsidR="00395B4E">
        <w:rPr>
          <w:rFonts w:ascii="Times New Roman" w:hAnsi="Times New Roman"/>
          <w:sz w:val="24"/>
        </w:rPr>
        <w:t>sa</w:t>
      </w:r>
      <w:r>
        <w:rPr>
          <w:rFonts w:ascii="Times New Roman" w:hAnsi="Times New Roman"/>
          <w:sz w:val="24"/>
        </w:rPr>
        <w:t xml:space="preserve">daļu: </w:t>
      </w:r>
    </w:p>
    <w:p w14:paraId="04A2A35E" w14:textId="77777777" w:rsidR="004511C0" w:rsidRDefault="004511C0" w:rsidP="00404165">
      <w:pPr>
        <w:pStyle w:val="BodyText"/>
        <w:tabs>
          <w:tab w:val="left" w:pos="1840"/>
        </w:tabs>
        <w:ind w:left="426"/>
        <w:jc w:val="both"/>
        <w:rPr>
          <w:rFonts w:ascii="Times New Roman" w:hAnsi="Times New Roman"/>
          <w:noProof/>
          <w:sz w:val="24"/>
        </w:rPr>
      </w:pPr>
    </w:p>
    <w:p w14:paraId="71879D19" w14:textId="2E2CB82F" w:rsidR="00C52FFA" w:rsidRPr="00F04DAC" w:rsidRDefault="00C52FFA" w:rsidP="00404165">
      <w:pPr>
        <w:pStyle w:val="BodyText"/>
        <w:tabs>
          <w:tab w:val="left" w:pos="1840"/>
        </w:tabs>
        <w:ind w:left="426"/>
        <w:jc w:val="both"/>
        <w:rPr>
          <w:rFonts w:ascii="Times New Roman" w:hAnsi="Times New Roman" w:cs="Arial"/>
          <w:noProof/>
          <w:sz w:val="24"/>
        </w:rPr>
      </w:pPr>
      <w:r>
        <w:rPr>
          <w:rFonts w:ascii="Times New Roman" w:hAnsi="Times New Roman"/>
          <w:sz w:val="24"/>
        </w:rPr>
        <w:t>“</w:t>
      </w:r>
      <w:r>
        <w:rPr>
          <w:rFonts w:ascii="Times New Roman" w:hAnsi="Times New Roman"/>
          <w:b/>
          <w:sz w:val="24"/>
        </w:rPr>
        <w:t>C. Visiem kuģiem</w:t>
      </w:r>
    </w:p>
    <w:p w14:paraId="3FDE95E2" w14:textId="77777777" w:rsidR="004511C0" w:rsidRDefault="004511C0" w:rsidP="00404165">
      <w:pPr>
        <w:pStyle w:val="Heading1"/>
        <w:ind w:left="426"/>
        <w:jc w:val="both"/>
        <w:rPr>
          <w:rFonts w:ascii="Times New Roman" w:hAnsi="Times New Roman"/>
          <w:noProof/>
          <w:sz w:val="24"/>
        </w:rPr>
      </w:pPr>
    </w:p>
    <w:p w14:paraId="7AA2CECD" w14:textId="6E61FAC7" w:rsidR="00C52FFA" w:rsidRPr="00F04DAC" w:rsidRDefault="00C52FFA" w:rsidP="00404165">
      <w:pPr>
        <w:pStyle w:val="Heading1"/>
        <w:ind w:left="426"/>
        <w:jc w:val="both"/>
        <w:rPr>
          <w:rFonts w:ascii="Times New Roman" w:hAnsi="Times New Roman"/>
          <w:noProof/>
          <w:sz w:val="24"/>
        </w:rPr>
      </w:pPr>
      <w:r>
        <w:rPr>
          <w:rFonts w:ascii="Times New Roman" w:hAnsi="Times New Roman"/>
          <w:sz w:val="24"/>
        </w:rPr>
        <w:t xml:space="preserve">Pirmsmazgāšanas procedūras negrimstošām vielām, uz kurām attiecas </w:t>
      </w:r>
      <w:r>
        <w:rPr>
          <w:rFonts w:ascii="Times New Roman" w:hAnsi="Times New Roman"/>
          <w:i/>
          <w:iCs/>
          <w:sz w:val="24"/>
        </w:rPr>
        <w:t>MARPOL</w:t>
      </w:r>
      <w:r>
        <w:rPr>
          <w:rFonts w:ascii="Times New Roman" w:hAnsi="Times New Roman"/>
          <w:sz w:val="24"/>
        </w:rPr>
        <w:t xml:space="preserve"> II pielikuma 13.7.1.4. noteikums</w:t>
      </w:r>
    </w:p>
    <w:p w14:paraId="52E48A7A" w14:textId="77777777" w:rsidR="00C52FFA" w:rsidRPr="00F04DAC" w:rsidRDefault="00C52FFA" w:rsidP="00404165">
      <w:pPr>
        <w:ind w:left="426"/>
        <w:jc w:val="both"/>
        <w:rPr>
          <w:rFonts w:ascii="Times New Roman" w:eastAsia="Arial" w:hAnsi="Times New Roman" w:cs="Arial"/>
          <w:b/>
          <w:bCs/>
          <w:noProof/>
          <w:sz w:val="24"/>
        </w:rPr>
      </w:pPr>
    </w:p>
    <w:p w14:paraId="24A15BD7" w14:textId="67C4940A" w:rsidR="00C52FFA" w:rsidRPr="00F04DAC" w:rsidRDefault="00C52FFA" w:rsidP="00404165">
      <w:pPr>
        <w:pStyle w:val="BodyText"/>
        <w:ind w:left="426"/>
        <w:jc w:val="both"/>
        <w:rPr>
          <w:rFonts w:ascii="Times New Roman" w:hAnsi="Times New Roman"/>
          <w:noProof/>
          <w:sz w:val="24"/>
        </w:rPr>
      </w:pPr>
      <w:r>
        <w:rPr>
          <w:rFonts w:ascii="Times New Roman" w:hAnsi="Times New Roman"/>
          <w:sz w:val="24"/>
        </w:rPr>
        <w:t>Ar negrimstošām vielām, kuru viskozitāte ir vienāda ar vai lielāka par 50 mPa</w:t>
      </w:r>
      <w:r>
        <w:rPr>
          <w:rFonts w:ascii="Times New Roman" w:hAnsi="Times New Roman"/>
          <w:sz w:val="24"/>
        </w:rPr>
        <w:sym w:font="Symbol" w:char="F0D7"/>
      </w:r>
      <w:r>
        <w:rPr>
          <w:rFonts w:ascii="Times New Roman" w:hAnsi="Times New Roman"/>
          <w:sz w:val="24"/>
        </w:rPr>
        <w:t xml:space="preserve">s 20 ºC temperatūrā un/vai kuru kušanas temperatūra ir vienāda ar vai lielāka par 0 ºC, pirmsmazgāšanas vajadzībām rīkojas tāpat kā ar vielām, kas ir sacietējošas vai </w:t>
      </w:r>
      <w:r w:rsidR="00395B4E">
        <w:rPr>
          <w:rFonts w:ascii="Times New Roman" w:hAnsi="Times New Roman"/>
          <w:sz w:val="24"/>
        </w:rPr>
        <w:t>ar lielu viskozitāti</w:t>
      </w:r>
      <w:r>
        <w:rPr>
          <w:rFonts w:ascii="Times New Roman" w:hAnsi="Times New Roman"/>
          <w:sz w:val="24"/>
        </w:rPr>
        <w:t>.</w:t>
      </w:r>
    </w:p>
    <w:p w14:paraId="5D4D01B3" w14:textId="77777777" w:rsidR="00C52FFA" w:rsidRPr="00F04DAC" w:rsidRDefault="00C52FFA" w:rsidP="00404165">
      <w:pPr>
        <w:ind w:left="426"/>
        <w:jc w:val="both"/>
        <w:rPr>
          <w:rFonts w:ascii="Times New Roman" w:eastAsia="Arial" w:hAnsi="Times New Roman" w:cs="Arial"/>
          <w:noProof/>
          <w:sz w:val="24"/>
        </w:rPr>
      </w:pPr>
    </w:p>
    <w:p w14:paraId="6E470B83" w14:textId="59F28C32" w:rsidR="00C52FFA" w:rsidRPr="00F04DAC" w:rsidRDefault="00C52FFA" w:rsidP="00404165">
      <w:pPr>
        <w:pStyle w:val="BodyText"/>
        <w:ind w:left="426"/>
        <w:jc w:val="both"/>
        <w:rPr>
          <w:rFonts w:ascii="Times New Roman" w:hAnsi="Times New Roman"/>
          <w:noProof/>
          <w:sz w:val="24"/>
        </w:rPr>
      </w:pPr>
      <w:r>
        <w:rPr>
          <w:rFonts w:ascii="Times New Roman" w:hAnsi="Times New Roman"/>
          <w:sz w:val="24"/>
        </w:rPr>
        <w:t xml:space="preserve">Ja tiek noteikts, ka neliels daudzums tīrīšanas piedevu pirmsmazgāšanas laikā uzlabotu un palielinātu spēju </w:t>
      </w:r>
      <w:r w:rsidR="00395B4E">
        <w:rPr>
          <w:rFonts w:ascii="Times New Roman" w:hAnsi="Times New Roman"/>
          <w:sz w:val="24"/>
        </w:rPr>
        <w:t>noskalot</w:t>
      </w:r>
      <w:r>
        <w:rPr>
          <w:rFonts w:ascii="Times New Roman" w:hAnsi="Times New Roman"/>
          <w:sz w:val="24"/>
        </w:rPr>
        <w:t xml:space="preserve"> kravu pārpalikum</w:t>
      </w:r>
      <w:r w:rsidR="00395B4E">
        <w:rPr>
          <w:rFonts w:ascii="Times New Roman" w:hAnsi="Times New Roman"/>
          <w:sz w:val="24"/>
        </w:rPr>
        <w:t>us</w:t>
      </w:r>
      <w:r>
        <w:rPr>
          <w:rFonts w:ascii="Times New Roman" w:hAnsi="Times New Roman"/>
          <w:sz w:val="24"/>
        </w:rPr>
        <w:t>, šo piedevu izmantošan</w:t>
      </w:r>
      <w:r w:rsidR="00395B4E">
        <w:rPr>
          <w:rFonts w:ascii="Times New Roman" w:hAnsi="Times New Roman"/>
          <w:sz w:val="24"/>
        </w:rPr>
        <w:t>a jāsaskaņo</w:t>
      </w:r>
      <w:r>
        <w:rPr>
          <w:rFonts w:ascii="Times New Roman" w:hAnsi="Times New Roman"/>
          <w:sz w:val="24"/>
        </w:rPr>
        <w:t xml:space="preserve"> un iepriekš jāvienojas</w:t>
      </w:r>
      <w:r w:rsidR="00395B4E">
        <w:rPr>
          <w:rFonts w:ascii="Times New Roman" w:hAnsi="Times New Roman"/>
          <w:sz w:val="24"/>
        </w:rPr>
        <w:t xml:space="preserve"> ar pieņemšanas iekārtu</w:t>
      </w:r>
      <w:r>
        <w:rPr>
          <w:rFonts w:ascii="Times New Roman" w:hAnsi="Times New Roman"/>
          <w:sz w:val="24"/>
        </w:rPr>
        <w:t>.”</w:t>
      </w:r>
    </w:p>
    <w:p w14:paraId="3691987A" w14:textId="77777777" w:rsidR="00C52FFA" w:rsidRPr="00F04DAC" w:rsidRDefault="00C52FFA" w:rsidP="00F04DAC">
      <w:pPr>
        <w:jc w:val="both"/>
        <w:rPr>
          <w:rFonts w:ascii="Times New Roman" w:eastAsia="Arial" w:hAnsi="Times New Roman" w:cs="Arial"/>
          <w:noProof/>
          <w:sz w:val="24"/>
        </w:rPr>
      </w:pPr>
    </w:p>
    <w:p w14:paraId="0A934BC7" w14:textId="77777777" w:rsidR="00C52FFA" w:rsidRPr="00F04DAC" w:rsidRDefault="00C52FFA" w:rsidP="00F04DAC">
      <w:pPr>
        <w:jc w:val="both"/>
        <w:rPr>
          <w:rFonts w:ascii="Times New Roman" w:eastAsia="Arial" w:hAnsi="Times New Roman" w:cs="Arial"/>
          <w:noProof/>
          <w:sz w:val="24"/>
        </w:rPr>
      </w:pPr>
    </w:p>
    <w:p w14:paraId="4FCEC165" w14:textId="77777777" w:rsidR="00C52FFA" w:rsidRPr="00F04DAC" w:rsidRDefault="00C52FFA" w:rsidP="00CB07B2">
      <w:pPr>
        <w:pStyle w:val="BodyText"/>
        <w:ind w:left="0"/>
        <w:jc w:val="center"/>
        <w:rPr>
          <w:rFonts w:ascii="Times New Roman" w:hAnsi="Times New Roman"/>
          <w:noProof/>
          <w:sz w:val="24"/>
        </w:rPr>
      </w:pPr>
      <w:r>
        <w:rPr>
          <w:rFonts w:ascii="Times New Roman" w:hAnsi="Times New Roman"/>
          <w:sz w:val="24"/>
        </w:rPr>
        <w:t>***</w:t>
      </w:r>
    </w:p>
    <w:sectPr w:rsidR="00C52FFA" w:rsidRPr="00F04DAC" w:rsidSect="00342F34">
      <w:headerReference w:type="even" r:id="rId8"/>
      <w:headerReference w:type="default" r:id="rId9"/>
      <w:footerReference w:type="even"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AFAD4" w14:textId="77777777" w:rsidR="00473548" w:rsidRPr="00C52FFA" w:rsidRDefault="00C52FFA">
      <w:pPr>
        <w:rPr>
          <w:noProof/>
        </w:rPr>
      </w:pPr>
      <w:r w:rsidRPr="00C52FFA">
        <w:rPr>
          <w:noProof/>
        </w:rPr>
        <w:separator/>
      </w:r>
    </w:p>
  </w:endnote>
  <w:endnote w:type="continuationSeparator" w:id="0">
    <w:p w14:paraId="72AE5C98" w14:textId="77777777" w:rsidR="00473548" w:rsidRPr="00C52FFA" w:rsidRDefault="00C52FFA">
      <w:pPr>
        <w:rPr>
          <w:noProof/>
        </w:rPr>
      </w:pPr>
      <w:r w:rsidRPr="00C52FFA">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D39EA" w14:textId="49A6F505" w:rsidR="004006D5" w:rsidRDefault="004006D5">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150EC" w14:textId="77777777" w:rsidR="00864FDC" w:rsidRPr="00864FDC" w:rsidRDefault="00864FDC" w:rsidP="00864FDC">
    <w:pPr>
      <w:pStyle w:val="Header"/>
      <w:tabs>
        <w:tab w:val="left" w:pos="9072"/>
      </w:tabs>
      <w:rPr>
        <w:rStyle w:val="PageNumber"/>
        <w:rFonts w:ascii="Times New Roman" w:hAnsi="Times New Roman" w:cs="Times New Roman"/>
        <w:sz w:val="20"/>
        <w:szCs w:val="18"/>
      </w:rPr>
    </w:pPr>
  </w:p>
  <w:p w14:paraId="49FA5416" w14:textId="39A5970B" w:rsidR="00864FDC" w:rsidRPr="00864FDC" w:rsidRDefault="00864FDC" w:rsidP="00864FDC">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2378AE7B" w14:textId="77777777" w:rsidR="00864FDC" w:rsidRPr="00864FDC" w:rsidRDefault="00864FDC" w:rsidP="00864FDC">
    <w:pPr>
      <w:pStyle w:val="Header"/>
      <w:tabs>
        <w:tab w:val="right" w:pos="9072"/>
      </w:tabs>
      <w:rPr>
        <w:rStyle w:val="PageNumber"/>
        <w:rFonts w:ascii="Times New Roman" w:hAnsi="Times New Roman" w:cs="Times New Roman"/>
        <w:sz w:val="20"/>
        <w:szCs w:val="18"/>
      </w:rPr>
    </w:pPr>
  </w:p>
  <w:p w14:paraId="67CA5A08" w14:textId="44D0A4DE" w:rsidR="00864FDC" w:rsidRPr="00864FDC" w:rsidRDefault="00864FDC" w:rsidP="00864FDC">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sidR="00192F97">
      <w:rPr>
        <w:rFonts w:ascii="Times New Roman" w:hAnsi="Times New Roman" w:cs="Times New Roman"/>
        <w:noProof/>
        <w:sz w:val="20"/>
        <w:szCs w:val="18"/>
      </w:rPr>
      <w:t>1</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sidRPr="00864FDC">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AE598" w14:textId="77777777" w:rsidR="00864FDC" w:rsidRPr="00864FDC" w:rsidRDefault="00864FDC" w:rsidP="00864FDC">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45F6F26D" w14:textId="3FD8FCEB" w:rsidR="00864FDC" w:rsidRPr="00864FDC" w:rsidRDefault="00864FDC" w:rsidP="00864FDC">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2DBF2341" w14:textId="77777777" w:rsidR="00864FDC" w:rsidRPr="00864FDC" w:rsidRDefault="00864FDC" w:rsidP="00864FDC">
    <w:pPr>
      <w:pStyle w:val="Header"/>
      <w:tabs>
        <w:tab w:val="left" w:pos="9072"/>
      </w:tabs>
      <w:rPr>
        <w:rStyle w:val="PageNumber"/>
        <w:rFonts w:ascii="Times New Roman" w:hAnsi="Times New Roman" w:cs="Times New Roman"/>
        <w:sz w:val="20"/>
        <w:szCs w:val="18"/>
      </w:rPr>
    </w:pPr>
  </w:p>
  <w:p w14:paraId="18B83E6C" w14:textId="513B7584" w:rsidR="00864FDC" w:rsidRPr="00864FDC" w:rsidRDefault="00864FDC" w:rsidP="00864FDC">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4"/>
    <w:bookmarkEnd w:id="15"/>
    <w:bookmarkEnd w:id="16"/>
    <w:r w:rsidRPr="00864FDC">
      <w:rPr>
        <w:rFonts w:ascii="Times New Roman" w:hAnsi="Times New Roman" w:cs="Times New Roman"/>
        <w:noProof/>
        <w:sz w:val="20"/>
        <w:szCs w:val="18"/>
      </w:rPr>
      <w:t>2</w:t>
    </w:r>
    <w:bookmarkEnd w:id="17"/>
    <w:bookmarkEnd w:id="18"/>
    <w:r w:rsidR="00192F97">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6B867" w14:textId="77777777" w:rsidR="00473548" w:rsidRPr="00C52FFA" w:rsidRDefault="00C52FFA">
      <w:pPr>
        <w:rPr>
          <w:noProof/>
        </w:rPr>
      </w:pPr>
      <w:r w:rsidRPr="00C52FFA">
        <w:rPr>
          <w:noProof/>
        </w:rPr>
        <w:separator/>
      </w:r>
    </w:p>
  </w:footnote>
  <w:footnote w:type="continuationSeparator" w:id="0">
    <w:p w14:paraId="56E342BE" w14:textId="77777777" w:rsidR="00473548" w:rsidRPr="00C52FFA" w:rsidRDefault="00C52FFA">
      <w:pPr>
        <w:rPr>
          <w:noProof/>
        </w:rPr>
      </w:pPr>
      <w:r w:rsidRPr="00C52FFA">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F5B5D" w14:textId="5E4C0F7B" w:rsidR="004006D5" w:rsidRDefault="004006D5">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D9D08" w14:textId="77777777" w:rsidR="00864FDC" w:rsidRPr="00864FDC" w:rsidRDefault="00864FDC" w:rsidP="00864FDC">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30FDF78D" w14:textId="4A0C24DC" w:rsidR="00864FDC" w:rsidRPr="00864FDC" w:rsidRDefault="00864FDC" w:rsidP="00864FDC">
    <w:pPr>
      <w:pStyle w:val="Header"/>
      <w:tabs>
        <w:tab w:val="clear" w:pos="4513"/>
        <w:tab w:val="clear" w:pos="9026"/>
        <w:tab w:val="right" w:leader="underscore" w:pos="9072"/>
      </w:tabs>
      <w:rPr>
        <w:rStyle w:val="PageNumber"/>
        <w:rFonts w:ascii="Times New Roman" w:hAnsi="Times New Roman" w:cs="Times New Roman"/>
        <w:sz w:val="20"/>
        <w:szCs w:val="20"/>
      </w:rPr>
    </w:pPr>
    <w:r w:rsidRPr="00864FD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1A0EA62E" w14:textId="77777777" w:rsidR="00864FDC" w:rsidRPr="00864FDC" w:rsidRDefault="00864FDC" w:rsidP="00864FDC">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DA6FA" w14:textId="77777777" w:rsidR="00864FDC" w:rsidRPr="00864FDC" w:rsidRDefault="00864FDC" w:rsidP="00864FDC">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7F8B9331" w14:textId="77777777" w:rsidR="00864FDC" w:rsidRPr="00864FDC" w:rsidRDefault="00864FDC" w:rsidP="00864FDC">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D351D"/>
    <w:multiLevelType w:val="hybridMultilevel"/>
    <w:tmpl w:val="6E006EBA"/>
    <w:lvl w:ilvl="0" w:tplc="FCDA00BC">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61A3C75"/>
    <w:multiLevelType w:val="hybridMultilevel"/>
    <w:tmpl w:val="32A06F76"/>
    <w:lvl w:ilvl="0" w:tplc="FCDA00BC">
      <w:numFmt w:val="bullet"/>
      <w:lvlText w:val="-"/>
      <w:lvlJc w:val="left"/>
      <w:pPr>
        <w:ind w:left="1429"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677CB"/>
    <w:multiLevelType w:val="multilevel"/>
    <w:tmpl w:val="FE743C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7578AC"/>
    <w:multiLevelType w:val="multilevel"/>
    <w:tmpl w:val="759E927A"/>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1F4A035C"/>
    <w:multiLevelType w:val="hybridMultilevel"/>
    <w:tmpl w:val="C6928860"/>
    <w:lvl w:ilvl="0" w:tplc="878C84B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D42BD"/>
    <w:multiLevelType w:val="hybridMultilevel"/>
    <w:tmpl w:val="35685C1A"/>
    <w:lvl w:ilvl="0" w:tplc="A9223140">
      <w:start w:val="1"/>
      <w:numFmt w:val="decimal"/>
      <w:lvlText w:val=".%1"/>
      <w:lvlJc w:val="left"/>
      <w:pPr>
        <w:ind w:left="2690" w:hanging="851"/>
      </w:pPr>
      <w:rPr>
        <w:rFonts w:ascii="Arial" w:eastAsia="Arial" w:hAnsi="Arial" w:hint="default"/>
        <w:spacing w:val="1"/>
        <w:sz w:val="22"/>
        <w:szCs w:val="22"/>
      </w:rPr>
    </w:lvl>
    <w:lvl w:ilvl="1" w:tplc="ABEC1BA0">
      <w:start w:val="1"/>
      <w:numFmt w:val="bullet"/>
      <w:lvlText w:val="•"/>
      <w:lvlJc w:val="left"/>
      <w:pPr>
        <w:ind w:left="3356" w:hanging="851"/>
      </w:pPr>
      <w:rPr>
        <w:rFonts w:hint="default"/>
      </w:rPr>
    </w:lvl>
    <w:lvl w:ilvl="2" w:tplc="3828ADC4">
      <w:start w:val="1"/>
      <w:numFmt w:val="bullet"/>
      <w:lvlText w:val="•"/>
      <w:lvlJc w:val="left"/>
      <w:pPr>
        <w:ind w:left="4021" w:hanging="851"/>
      </w:pPr>
      <w:rPr>
        <w:rFonts w:hint="default"/>
      </w:rPr>
    </w:lvl>
    <w:lvl w:ilvl="3" w:tplc="E4681D4E">
      <w:start w:val="1"/>
      <w:numFmt w:val="bullet"/>
      <w:lvlText w:val="•"/>
      <w:lvlJc w:val="left"/>
      <w:pPr>
        <w:ind w:left="4687" w:hanging="851"/>
      </w:pPr>
      <w:rPr>
        <w:rFonts w:hint="default"/>
      </w:rPr>
    </w:lvl>
    <w:lvl w:ilvl="4" w:tplc="A2DAF12E">
      <w:start w:val="1"/>
      <w:numFmt w:val="bullet"/>
      <w:lvlText w:val="•"/>
      <w:lvlJc w:val="left"/>
      <w:pPr>
        <w:ind w:left="5352" w:hanging="851"/>
      </w:pPr>
      <w:rPr>
        <w:rFonts w:hint="default"/>
      </w:rPr>
    </w:lvl>
    <w:lvl w:ilvl="5" w:tplc="FE26A91A">
      <w:start w:val="1"/>
      <w:numFmt w:val="bullet"/>
      <w:lvlText w:val="•"/>
      <w:lvlJc w:val="left"/>
      <w:pPr>
        <w:ind w:left="6018" w:hanging="851"/>
      </w:pPr>
      <w:rPr>
        <w:rFonts w:hint="default"/>
      </w:rPr>
    </w:lvl>
    <w:lvl w:ilvl="6" w:tplc="D646CEB2">
      <w:start w:val="1"/>
      <w:numFmt w:val="bullet"/>
      <w:lvlText w:val="•"/>
      <w:lvlJc w:val="left"/>
      <w:pPr>
        <w:ind w:left="6684" w:hanging="851"/>
      </w:pPr>
      <w:rPr>
        <w:rFonts w:hint="default"/>
      </w:rPr>
    </w:lvl>
    <w:lvl w:ilvl="7" w:tplc="25BCFD00">
      <w:start w:val="1"/>
      <w:numFmt w:val="bullet"/>
      <w:lvlText w:val="•"/>
      <w:lvlJc w:val="left"/>
      <w:pPr>
        <w:ind w:left="7349" w:hanging="851"/>
      </w:pPr>
      <w:rPr>
        <w:rFonts w:hint="default"/>
      </w:rPr>
    </w:lvl>
    <w:lvl w:ilvl="8" w:tplc="91BC47B6">
      <w:start w:val="1"/>
      <w:numFmt w:val="bullet"/>
      <w:lvlText w:val="•"/>
      <w:lvlJc w:val="left"/>
      <w:pPr>
        <w:ind w:left="8015" w:hanging="851"/>
      </w:pPr>
      <w:rPr>
        <w:rFonts w:hint="default"/>
      </w:rPr>
    </w:lvl>
  </w:abstractNum>
  <w:abstractNum w:abstractNumId="6" w15:restartNumberingAfterBreak="0">
    <w:nsid w:val="395C3C61"/>
    <w:multiLevelType w:val="hybridMultilevel"/>
    <w:tmpl w:val="0CBA7B4C"/>
    <w:lvl w:ilvl="0" w:tplc="B5C614D0">
      <w:start w:val="1"/>
      <w:numFmt w:val="decimal"/>
      <w:lvlText w:val="%1"/>
      <w:lvlJc w:val="left"/>
      <w:pPr>
        <w:ind w:left="990" w:hanging="852"/>
      </w:pPr>
      <w:rPr>
        <w:rFonts w:ascii="Arial" w:eastAsia="Arial" w:hAnsi="Arial" w:hint="default"/>
        <w:sz w:val="22"/>
        <w:szCs w:val="22"/>
      </w:rPr>
    </w:lvl>
    <w:lvl w:ilvl="1" w:tplc="CE985D1E">
      <w:start w:val="1"/>
      <w:numFmt w:val="bullet"/>
      <w:lvlText w:val="-"/>
      <w:lvlJc w:val="left"/>
      <w:pPr>
        <w:ind w:left="2265" w:hanging="425"/>
      </w:pPr>
      <w:rPr>
        <w:rFonts w:ascii="Arial" w:eastAsia="Arial" w:hAnsi="Arial" w:hint="default"/>
        <w:sz w:val="22"/>
        <w:szCs w:val="22"/>
      </w:rPr>
    </w:lvl>
    <w:lvl w:ilvl="2" w:tplc="D61A61C0">
      <w:start w:val="1"/>
      <w:numFmt w:val="bullet"/>
      <w:lvlText w:val="•"/>
      <w:lvlJc w:val="left"/>
      <w:pPr>
        <w:ind w:left="3052" w:hanging="425"/>
      </w:pPr>
      <w:rPr>
        <w:rFonts w:hint="default"/>
      </w:rPr>
    </w:lvl>
    <w:lvl w:ilvl="3" w:tplc="A24E1F74">
      <w:start w:val="1"/>
      <w:numFmt w:val="bullet"/>
      <w:lvlText w:val="•"/>
      <w:lvlJc w:val="left"/>
      <w:pPr>
        <w:ind w:left="3838" w:hanging="425"/>
      </w:pPr>
      <w:rPr>
        <w:rFonts w:hint="default"/>
      </w:rPr>
    </w:lvl>
    <w:lvl w:ilvl="4" w:tplc="00E22DFC">
      <w:start w:val="1"/>
      <w:numFmt w:val="bullet"/>
      <w:lvlText w:val="•"/>
      <w:lvlJc w:val="left"/>
      <w:pPr>
        <w:ind w:left="4625" w:hanging="425"/>
      </w:pPr>
      <w:rPr>
        <w:rFonts w:hint="default"/>
      </w:rPr>
    </w:lvl>
    <w:lvl w:ilvl="5" w:tplc="74346DC0">
      <w:start w:val="1"/>
      <w:numFmt w:val="bullet"/>
      <w:lvlText w:val="•"/>
      <w:lvlJc w:val="left"/>
      <w:pPr>
        <w:ind w:left="5412" w:hanging="425"/>
      </w:pPr>
      <w:rPr>
        <w:rFonts w:hint="default"/>
      </w:rPr>
    </w:lvl>
    <w:lvl w:ilvl="6" w:tplc="D7AEA5B4">
      <w:start w:val="1"/>
      <w:numFmt w:val="bullet"/>
      <w:lvlText w:val="•"/>
      <w:lvlJc w:val="left"/>
      <w:pPr>
        <w:ind w:left="6199" w:hanging="425"/>
      </w:pPr>
      <w:rPr>
        <w:rFonts w:hint="default"/>
      </w:rPr>
    </w:lvl>
    <w:lvl w:ilvl="7" w:tplc="88467768">
      <w:start w:val="1"/>
      <w:numFmt w:val="bullet"/>
      <w:lvlText w:val="•"/>
      <w:lvlJc w:val="left"/>
      <w:pPr>
        <w:ind w:left="6986" w:hanging="425"/>
      </w:pPr>
      <w:rPr>
        <w:rFonts w:hint="default"/>
      </w:rPr>
    </w:lvl>
    <w:lvl w:ilvl="8" w:tplc="742411A8">
      <w:start w:val="1"/>
      <w:numFmt w:val="bullet"/>
      <w:lvlText w:val="•"/>
      <w:lvlJc w:val="left"/>
      <w:pPr>
        <w:ind w:left="7772" w:hanging="425"/>
      </w:pPr>
      <w:rPr>
        <w:rFonts w:hint="default"/>
      </w:rPr>
    </w:lvl>
  </w:abstractNum>
  <w:abstractNum w:abstractNumId="7" w15:restartNumberingAfterBreak="0">
    <w:nsid w:val="3DC97F28"/>
    <w:multiLevelType w:val="multilevel"/>
    <w:tmpl w:val="E97CF102"/>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4BFB338E"/>
    <w:multiLevelType w:val="hybridMultilevel"/>
    <w:tmpl w:val="F9B08240"/>
    <w:lvl w:ilvl="0" w:tplc="4F062270">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B78B7"/>
    <w:multiLevelType w:val="multilevel"/>
    <w:tmpl w:val="AC8609C6"/>
    <w:lvl w:ilvl="0">
      <w:start w:val="9"/>
      <w:numFmt w:val="decimal"/>
      <w:lvlText w:val="%1."/>
      <w:lvlJc w:val="left"/>
      <w:pPr>
        <w:ind w:left="360" w:hanging="360"/>
      </w:pPr>
      <w:rPr>
        <w:rFonts w:eastAsiaTheme="minorHAnsi" w:cstheme="minorBidi" w:hint="default"/>
      </w:rPr>
    </w:lvl>
    <w:lvl w:ilvl="1">
      <w:start w:val="4"/>
      <w:numFmt w:val="decimal"/>
      <w:lvlText w:val="%1.%2."/>
      <w:lvlJc w:val="left"/>
      <w:pPr>
        <w:ind w:left="644" w:hanging="360"/>
      </w:pPr>
      <w:rPr>
        <w:rFonts w:eastAsiaTheme="minorHAnsi" w:cstheme="minorBidi" w:hint="default"/>
      </w:rPr>
    </w:lvl>
    <w:lvl w:ilvl="2">
      <w:start w:val="1"/>
      <w:numFmt w:val="decimal"/>
      <w:lvlText w:val="%1.%2.%3."/>
      <w:lvlJc w:val="left"/>
      <w:pPr>
        <w:ind w:left="1288" w:hanging="720"/>
      </w:pPr>
      <w:rPr>
        <w:rFonts w:eastAsiaTheme="minorHAnsi" w:cstheme="minorBidi" w:hint="default"/>
      </w:rPr>
    </w:lvl>
    <w:lvl w:ilvl="3">
      <w:start w:val="1"/>
      <w:numFmt w:val="decimal"/>
      <w:lvlText w:val="%1.%2.%3.%4."/>
      <w:lvlJc w:val="left"/>
      <w:pPr>
        <w:ind w:left="1572" w:hanging="720"/>
      </w:pPr>
      <w:rPr>
        <w:rFonts w:eastAsiaTheme="minorHAnsi" w:cstheme="minorBidi" w:hint="default"/>
      </w:rPr>
    </w:lvl>
    <w:lvl w:ilvl="4">
      <w:start w:val="1"/>
      <w:numFmt w:val="decimal"/>
      <w:lvlText w:val="%1.%2.%3.%4.%5."/>
      <w:lvlJc w:val="left"/>
      <w:pPr>
        <w:ind w:left="2216" w:hanging="1080"/>
      </w:pPr>
      <w:rPr>
        <w:rFonts w:eastAsiaTheme="minorHAnsi" w:cstheme="minorBidi" w:hint="default"/>
      </w:rPr>
    </w:lvl>
    <w:lvl w:ilvl="5">
      <w:start w:val="1"/>
      <w:numFmt w:val="decimal"/>
      <w:lvlText w:val="%1.%2.%3.%4.%5.%6."/>
      <w:lvlJc w:val="left"/>
      <w:pPr>
        <w:ind w:left="2500" w:hanging="1080"/>
      </w:pPr>
      <w:rPr>
        <w:rFonts w:eastAsiaTheme="minorHAnsi" w:cstheme="minorBidi" w:hint="default"/>
      </w:rPr>
    </w:lvl>
    <w:lvl w:ilvl="6">
      <w:start w:val="1"/>
      <w:numFmt w:val="decimal"/>
      <w:lvlText w:val="%1.%2.%3.%4.%5.%6.%7."/>
      <w:lvlJc w:val="left"/>
      <w:pPr>
        <w:ind w:left="3144" w:hanging="1440"/>
      </w:pPr>
      <w:rPr>
        <w:rFonts w:eastAsiaTheme="minorHAnsi" w:cstheme="minorBidi" w:hint="default"/>
      </w:rPr>
    </w:lvl>
    <w:lvl w:ilvl="7">
      <w:start w:val="1"/>
      <w:numFmt w:val="decimal"/>
      <w:lvlText w:val="%1.%2.%3.%4.%5.%6.%7.%8."/>
      <w:lvlJc w:val="left"/>
      <w:pPr>
        <w:ind w:left="3428" w:hanging="1440"/>
      </w:pPr>
      <w:rPr>
        <w:rFonts w:eastAsiaTheme="minorHAnsi" w:cstheme="minorBidi" w:hint="default"/>
      </w:rPr>
    </w:lvl>
    <w:lvl w:ilvl="8">
      <w:start w:val="1"/>
      <w:numFmt w:val="decimal"/>
      <w:lvlText w:val="%1.%2.%3.%4.%5.%6.%7.%8.%9."/>
      <w:lvlJc w:val="left"/>
      <w:pPr>
        <w:ind w:left="4072" w:hanging="1800"/>
      </w:pPr>
      <w:rPr>
        <w:rFonts w:eastAsiaTheme="minorHAnsi" w:cstheme="minorBidi" w:hint="default"/>
      </w:rPr>
    </w:lvl>
  </w:abstractNum>
  <w:abstractNum w:abstractNumId="10" w15:restartNumberingAfterBreak="0">
    <w:nsid w:val="59D32F8C"/>
    <w:multiLevelType w:val="hybridMultilevel"/>
    <w:tmpl w:val="B282C646"/>
    <w:lvl w:ilvl="0" w:tplc="17988CA4">
      <w:start w:val="1"/>
      <w:numFmt w:val="decimal"/>
      <w:lvlText w:val="%1"/>
      <w:lvlJc w:val="left"/>
      <w:pPr>
        <w:ind w:left="138" w:hanging="852"/>
      </w:pPr>
      <w:rPr>
        <w:rFonts w:ascii="Arial" w:eastAsia="Arial" w:hAnsi="Arial" w:hint="default"/>
        <w:sz w:val="22"/>
        <w:szCs w:val="22"/>
      </w:rPr>
    </w:lvl>
    <w:lvl w:ilvl="1" w:tplc="015437DA">
      <w:start w:val="1"/>
      <w:numFmt w:val="bullet"/>
      <w:lvlText w:val="•"/>
      <w:lvlJc w:val="left"/>
      <w:pPr>
        <w:ind w:left="1059" w:hanging="852"/>
      </w:pPr>
      <w:rPr>
        <w:rFonts w:hint="default"/>
      </w:rPr>
    </w:lvl>
    <w:lvl w:ilvl="2" w:tplc="FA54156E">
      <w:start w:val="1"/>
      <w:numFmt w:val="bullet"/>
      <w:lvlText w:val="•"/>
      <w:lvlJc w:val="left"/>
      <w:pPr>
        <w:ind w:left="1980" w:hanging="852"/>
      </w:pPr>
      <w:rPr>
        <w:rFonts w:hint="default"/>
      </w:rPr>
    </w:lvl>
    <w:lvl w:ilvl="3" w:tplc="8D4AC3A6">
      <w:start w:val="1"/>
      <w:numFmt w:val="bullet"/>
      <w:lvlText w:val="•"/>
      <w:lvlJc w:val="left"/>
      <w:pPr>
        <w:ind w:left="2901" w:hanging="852"/>
      </w:pPr>
      <w:rPr>
        <w:rFonts w:hint="default"/>
      </w:rPr>
    </w:lvl>
    <w:lvl w:ilvl="4" w:tplc="444A3AB2">
      <w:start w:val="1"/>
      <w:numFmt w:val="bullet"/>
      <w:lvlText w:val="•"/>
      <w:lvlJc w:val="left"/>
      <w:pPr>
        <w:ind w:left="3821" w:hanging="852"/>
      </w:pPr>
      <w:rPr>
        <w:rFonts w:hint="default"/>
      </w:rPr>
    </w:lvl>
    <w:lvl w:ilvl="5" w:tplc="43104364">
      <w:start w:val="1"/>
      <w:numFmt w:val="bullet"/>
      <w:lvlText w:val="•"/>
      <w:lvlJc w:val="left"/>
      <w:pPr>
        <w:ind w:left="4742" w:hanging="852"/>
      </w:pPr>
      <w:rPr>
        <w:rFonts w:hint="default"/>
      </w:rPr>
    </w:lvl>
    <w:lvl w:ilvl="6" w:tplc="DFEA9BC6">
      <w:start w:val="1"/>
      <w:numFmt w:val="bullet"/>
      <w:lvlText w:val="•"/>
      <w:lvlJc w:val="left"/>
      <w:pPr>
        <w:ind w:left="5663" w:hanging="852"/>
      </w:pPr>
      <w:rPr>
        <w:rFonts w:hint="default"/>
      </w:rPr>
    </w:lvl>
    <w:lvl w:ilvl="7" w:tplc="7E54C60E">
      <w:start w:val="1"/>
      <w:numFmt w:val="bullet"/>
      <w:lvlText w:val="•"/>
      <w:lvlJc w:val="left"/>
      <w:pPr>
        <w:ind w:left="6584" w:hanging="852"/>
      </w:pPr>
      <w:rPr>
        <w:rFonts w:hint="default"/>
      </w:rPr>
    </w:lvl>
    <w:lvl w:ilvl="8" w:tplc="86AE4E1C">
      <w:start w:val="1"/>
      <w:numFmt w:val="bullet"/>
      <w:lvlText w:val="•"/>
      <w:lvlJc w:val="left"/>
      <w:pPr>
        <w:ind w:left="7504" w:hanging="852"/>
      </w:pPr>
      <w:rPr>
        <w:rFonts w:hint="default"/>
      </w:rPr>
    </w:lvl>
  </w:abstractNum>
  <w:abstractNum w:abstractNumId="11" w15:restartNumberingAfterBreak="0">
    <w:nsid w:val="685C679C"/>
    <w:multiLevelType w:val="multilevel"/>
    <w:tmpl w:val="54F811EC"/>
    <w:lvl w:ilvl="0">
      <w:start w:val="9"/>
      <w:numFmt w:val="decimal"/>
      <w:lvlText w:val="%1."/>
      <w:lvlJc w:val="left"/>
      <w:pPr>
        <w:ind w:left="360" w:hanging="360"/>
      </w:pPr>
      <w:rPr>
        <w:rFonts w:eastAsiaTheme="minorHAnsi" w:cstheme="minorBidi" w:hint="default"/>
      </w:rPr>
    </w:lvl>
    <w:lvl w:ilvl="1">
      <w:start w:val="4"/>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2" w15:restartNumberingAfterBreak="0">
    <w:nsid w:val="76196012"/>
    <w:multiLevelType w:val="hybridMultilevel"/>
    <w:tmpl w:val="C21646AA"/>
    <w:lvl w:ilvl="0" w:tplc="60FC1B0C">
      <w:start w:val="9"/>
      <w:numFmt w:val="decimal"/>
      <w:lvlText w:val="%1"/>
      <w:lvlJc w:val="left"/>
      <w:pPr>
        <w:ind w:left="1840" w:hanging="850"/>
      </w:pPr>
      <w:rPr>
        <w:rFonts w:hint="default"/>
      </w:rPr>
    </w:lvl>
    <w:lvl w:ilvl="1" w:tplc="15BAFB5A">
      <w:start w:val="1"/>
      <w:numFmt w:val="decimal"/>
      <w:lvlText w:val="%1.%2"/>
      <w:lvlJc w:val="left"/>
      <w:pPr>
        <w:ind w:left="1840" w:hanging="850"/>
      </w:pPr>
      <w:rPr>
        <w:rFonts w:ascii="Arial" w:eastAsia="Arial" w:hAnsi="Arial" w:hint="default"/>
        <w:sz w:val="22"/>
        <w:szCs w:val="22"/>
      </w:rPr>
    </w:lvl>
    <w:lvl w:ilvl="2" w:tplc="5A4C7614">
      <w:start w:val="1"/>
      <w:numFmt w:val="bullet"/>
      <w:lvlText w:val="•"/>
      <w:lvlJc w:val="left"/>
      <w:pPr>
        <w:ind w:left="3341" w:hanging="850"/>
      </w:pPr>
      <w:rPr>
        <w:rFonts w:hint="default"/>
      </w:rPr>
    </w:lvl>
    <w:lvl w:ilvl="3" w:tplc="590C7BBA">
      <w:start w:val="1"/>
      <w:numFmt w:val="bullet"/>
      <w:lvlText w:val="•"/>
      <w:lvlJc w:val="left"/>
      <w:pPr>
        <w:ind w:left="4092" w:hanging="850"/>
      </w:pPr>
      <w:rPr>
        <w:rFonts w:hint="default"/>
      </w:rPr>
    </w:lvl>
    <w:lvl w:ilvl="4" w:tplc="FFB8DC46">
      <w:start w:val="1"/>
      <w:numFmt w:val="bullet"/>
      <w:lvlText w:val="•"/>
      <w:lvlJc w:val="left"/>
      <w:pPr>
        <w:ind w:left="4842" w:hanging="850"/>
      </w:pPr>
      <w:rPr>
        <w:rFonts w:hint="default"/>
      </w:rPr>
    </w:lvl>
    <w:lvl w:ilvl="5" w:tplc="E3ACF780">
      <w:start w:val="1"/>
      <w:numFmt w:val="bullet"/>
      <w:lvlText w:val="•"/>
      <w:lvlJc w:val="left"/>
      <w:pPr>
        <w:ind w:left="5593" w:hanging="850"/>
      </w:pPr>
      <w:rPr>
        <w:rFonts w:hint="default"/>
      </w:rPr>
    </w:lvl>
    <w:lvl w:ilvl="6" w:tplc="6D6E6C28">
      <w:start w:val="1"/>
      <w:numFmt w:val="bullet"/>
      <w:lvlText w:val="•"/>
      <w:lvlJc w:val="left"/>
      <w:pPr>
        <w:ind w:left="6344" w:hanging="850"/>
      </w:pPr>
      <w:rPr>
        <w:rFonts w:hint="default"/>
      </w:rPr>
    </w:lvl>
    <w:lvl w:ilvl="7" w:tplc="BD981E68">
      <w:start w:val="1"/>
      <w:numFmt w:val="bullet"/>
      <w:lvlText w:val="•"/>
      <w:lvlJc w:val="left"/>
      <w:pPr>
        <w:ind w:left="7094" w:hanging="850"/>
      </w:pPr>
      <w:rPr>
        <w:rFonts w:hint="default"/>
      </w:rPr>
    </w:lvl>
    <w:lvl w:ilvl="8" w:tplc="EBEA2EEC">
      <w:start w:val="1"/>
      <w:numFmt w:val="bullet"/>
      <w:lvlText w:val="•"/>
      <w:lvlJc w:val="left"/>
      <w:pPr>
        <w:ind w:left="7845" w:hanging="850"/>
      </w:pPr>
      <w:rPr>
        <w:rFonts w:hint="default"/>
      </w:rPr>
    </w:lvl>
  </w:abstractNum>
  <w:num w:numId="1">
    <w:abstractNumId w:val="12"/>
  </w:num>
  <w:num w:numId="2">
    <w:abstractNumId w:val="5"/>
  </w:num>
  <w:num w:numId="3">
    <w:abstractNumId w:val="6"/>
  </w:num>
  <w:num w:numId="4">
    <w:abstractNumId w:val="10"/>
  </w:num>
  <w:num w:numId="5">
    <w:abstractNumId w:val="4"/>
  </w:num>
  <w:num w:numId="6">
    <w:abstractNumId w:val="2"/>
  </w:num>
  <w:num w:numId="7">
    <w:abstractNumId w:val="3"/>
  </w:num>
  <w:num w:numId="8">
    <w:abstractNumId w:val="11"/>
  </w:num>
  <w:num w:numId="9">
    <w:abstractNumId w:val="7"/>
  </w:num>
  <w:num w:numId="10">
    <w:abstractNumId w:val="9"/>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006D5"/>
    <w:rsid w:val="000D1E1A"/>
    <w:rsid w:val="00192F97"/>
    <w:rsid w:val="00342F34"/>
    <w:rsid w:val="00395B4E"/>
    <w:rsid w:val="004006D5"/>
    <w:rsid w:val="00404165"/>
    <w:rsid w:val="004511C0"/>
    <w:rsid w:val="00473548"/>
    <w:rsid w:val="005144F9"/>
    <w:rsid w:val="007443BF"/>
    <w:rsid w:val="00864FDC"/>
    <w:rsid w:val="00AE246D"/>
    <w:rsid w:val="00C52FFA"/>
    <w:rsid w:val="00CB07B2"/>
    <w:rsid w:val="00F0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9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38"/>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9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C52FFA"/>
    <w:pPr>
      <w:tabs>
        <w:tab w:val="center" w:pos="4513"/>
        <w:tab w:val="right" w:pos="9026"/>
      </w:tabs>
    </w:pPr>
  </w:style>
  <w:style w:type="character" w:customStyle="1" w:styleId="HeaderChar">
    <w:name w:val="Header Char"/>
    <w:basedOn w:val="DefaultParagraphFont"/>
    <w:link w:val="Header"/>
    <w:uiPriority w:val="99"/>
    <w:rsid w:val="00C52FFA"/>
  </w:style>
  <w:style w:type="paragraph" w:styleId="Footer">
    <w:name w:val="footer"/>
    <w:basedOn w:val="Normal"/>
    <w:link w:val="FooterChar"/>
    <w:unhideWhenUsed/>
    <w:rsid w:val="00C52FFA"/>
    <w:pPr>
      <w:tabs>
        <w:tab w:val="center" w:pos="4513"/>
        <w:tab w:val="right" w:pos="9026"/>
      </w:tabs>
    </w:pPr>
  </w:style>
  <w:style w:type="character" w:customStyle="1" w:styleId="FooterChar">
    <w:name w:val="Footer Char"/>
    <w:basedOn w:val="DefaultParagraphFont"/>
    <w:link w:val="Footer"/>
    <w:uiPriority w:val="99"/>
    <w:rsid w:val="00C52FFA"/>
  </w:style>
  <w:style w:type="paragraph" w:styleId="EndnoteText">
    <w:name w:val="endnote text"/>
    <w:basedOn w:val="Normal"/>
    <w:link w:val="EndnoteTextChar"/>
    <w:uiPriority w:val="99"/>
    <w:semiHidden/>
    <w:unhideWhenUsed/>
    <w:rsid w:val="000D1E1A"/>
    <w:rPr>
      <w:sz w:val="20"/>
      <w:szCs w:val="20"/>
    </w:rPr>
  </w:style>
  <w:style w:type="character" w:customStyle="1" w:styleId="EndnoteTextChar">
    <w:name w:val="Endnote Text Char"/>
    <w:basedOn w:val="DefaultParagraphFont"/>
    <w:link w:val="EndnoteText"/>
    <w:uiPriority w:val="99"/>
    <w:semiHidden/>
    <w:rsid w:val="000D1E1A"/>
    <w:rPr>
      <w:sz w:val="20"/>
      <w:szCs w:val="20"/>
    </w:rPr>
  </w:style>
  <w:style w:type="character" w:styleId="EndnoteReference">
    <w:name w:val="endnote reference"/>
    <w:basedOn w:val="DefaultParagraphFont"/>
    <w:uiPriority w:val="99"/>
    <w:semiHidden/>
    <w:unhideWhenUsed/>
    <w:rsid w:val="000D1E1A"/>
    <w:rPr>
      <w:vertAlign w:val="superscript"/>
    </w:rPr>
  </w:style>
  <w:style w:type="character" w:styleId="PageNumber">
    <w:name w:val="page number"/>
    <w:basedOn w:val="DefaultParagraphFont"/>
    <w:semiHidden/>
    <w:rsid w:val="00864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8B5DE-29C9-4BEC-AEE1-10BF18DD89AD}">
  <ds:schemaRefs>
    <ds:schemaRef ds:uri="http://schemas.openxmlformats.org/officeDocument/2006/bibliography"/>
  </ds:schemaRefs>
</ds:datastoreItem>
</file>

<file path=customXml/itemProps2.xml><?xml version="1.0" encoding="utf-8"?>
<ds:datastoreItem xmlns:ds="http://schemas.openxmlformats.org/officeDocument/2006/customXml" ds:itemID="{9F294B43-A5D1-4A06-96ED-D4836F3F9593}"/>
</file>

<file path=customXml/itemProps3.xml><?xml version="1.0" encoding="utf-8"?>
<ds:datastoreItem xmlns:ds="http://schemas.openxmlformats.org/officeDocument/2006/customXml" ds:itemID="{574B4399-ED54-4B50-A300-3425D0502FA5}"/>
</file>

<file path=customXml/itemProps4.xml><?xml version="1.0" encoding="utf-8"?>
<ds:datastoreItem xmlns:ds="http://schemas.openxmlformats.org/officeDocument/2006/customXml" ds:itemID="{FD7F15D0-AE8A-49EF-93CB-D019B040A0E4}"/>
</file>

<file path=docProps/app.xml><?xml version="1.0" encoding="utf-8"?>
<Properties xmlns="http://schemas.openxmlformats.org/officeDocument/2006/extended-properties" xmlns:vt="http://schemas.openxmlformats.org/officeDocument/2006/docPropsVTypes">
  <Template>Normal</Template>
  <TotalTime>0</TotalTime>
  <Pages>5</Pages>
  <Words>5017</Words>
  <Characters>2860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2020-08-04T09:41:00Z</dcterms:created>
  <dcterms:modified xsi:type="dcterms:W3CDTF">2021-02-05T08:48:00Z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322400</vt:r8>
  </property>
</Properties>
</file>