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8DE5E" w14:textId="77777777" w:rsidR="00403395" w:rsidRPr="000733A0" w:rsidRDefault="00403395" w:rsidP="000733A0">
      <w:pPr>
        <w:jc w:val="both"/>
        <w:rPr>
          <w:rFonts w:ascii="Times New Roman" w:eastAsia="Times New Roman" w:hAnsi="Times New Roman" w:cs="Times New Roman"/>
          <w:noProof/>
          <w:sz w:val="24"/>
          <w:szCs w:val="15"/>
        </w:rPr>
      </w:pPr>
    </w:p>
    <w:p w14:paraId="19977CAA" w14:textId="77777777" w:rsidR="00403395" w:rsidRPr="00A16DDA" w:rsidRDefault="00403395" w:rsidP="00A16DDA">
      <w:pPr>
        <w:pStyle w:val="Pamatteksts"/>
        <w:ind w:left="0"/>
        <w:jc w:val="center"/>
        <w:rPr>
          <w:b/>
          <w:bCs/>
          <w:noProof/>
          <w:sz w:val="24"/>
        </w:rPr>
      </w:pPr>
      <w:r>
        <w:rPr>
          <w:b/>
          <w:bCs/>
          <w:sz w:val="24"/>
        </w:rPr>
        <w:t>5. PIELIKUMS</w:t>
      </w:r>
    </w:p>
    <w:p w14:paraId="6396484B" w14:textId="77777777" w:rsidR="00403395" w:rsidRPr="00A16DDA" w:rsidRDefault="00403395" w:rsidP="000733A0">
      <w:pPr>
        <w:jc w:val="center"/>
        <w:rPr>
          <w:rFonts w:ascii="Times New Roman" w:eastAsia="Times New Roman" w:hAnsi="Times New Roman" w:cs="Times New Roman"/>
          <w:b/>
          <w:bCs/>
          <w:noProof/>
          <w:sz w:val="24"/>
        </w:rPr>
      </w:pPr>
    </w:p>
    <w:p w14:paraId="17604A7A" w14:textId="77777777" w:rsidR="00403395" w:rsidRPr="00A16DDA" w:rsidRDefault="00403395" w:rsidP="000733A0">
      <w:pPr>
        <w:pStyle w:val="Pamatteksts"/>
        <w:ind w:left="0"/>
        <w:jc w:val="center"/>
        <w:rPr>
          <w:b/>
          <w:bCs/>
          <w:noProof/>
          <w:sz w:val="24"/>
        </w:rPr>
      </w:pPr>
      <w:r>
        <w:rPr>
          <w:b/>
          <w:bCs/>
          <w:sz w:val="24"/>
        </w:rPr>
        <w:t>REZOLŪCIJA MEPC.316(74)</w:t>
      </w:r>
    </w:p>
    <w:p w14:paraId="6415ED01" w14:textId="77777777" w:rsidR="00403395" w:rsidRPr="00A16DDA" w:rsidRDefault="00403395" w:rsidP="000733A0">
      <w:pPr>
        <w:pStyle w:val="Pamatteksts"/>
        <w:ind w:left="0"/>
        <w:jc w:val="center"/>
        <w:rPr>
          <w:b/>
          <w:bCs/>
          <w:noProof/>
          <w:sz w:val="24"/>
        </w:rPr>
      </w:pPr>
      <w:r>
        <w:rPr>
          <w:b/>
          <w:bCs/>
          <w:sz w:val="24"/>
        </w:rPr>
        <w:t>(pieņemta 2019. gada 17. maijā)</w:t>
      </w:r>
    </w:p>
    <w:p w14:paraId="38323287" w14:textId="77777777" w:rsidR="00403395" w:rsidRPr="00A16DDA" w:rsidRDefault="00403395" w:rsidP="000733A0">
      <w:pPr>
        <w:jc w:val="center"/>
        <w:rPr>
          <w:rFonts w:ascii="Times New Roman" w:eastAsia="Times New Roman" w:hAnsi="Times New Roman" w:cs="Times New Roman"/>
          <w:b/>
          <w:bCs/>
          <w:noProof/>
          <w:sz w:val="24"/>
          <w:szCs w:val="19"/>
        </w:rPr>
      </w:pPr>
    </w:p>
    <w:p w14:paraId="78C945D9" w14:textId="77777777" w:rsidR="00403395" w:rsidRPr="00A16DDA" w:rsidRDefault="00403395" w:rsidP="000733A0">
      <w:pPr>
        <w:pStyle w:val="Pamatteksts"/>
        <w:ind w:left="0" w:firstLine="6"/>
        <w:jc w:val="center"/>
        <w:rPr>
          <w:b/>
          <w:bCs/>
          <w:noProof/>
          <w:sz w:val="24"/>
        </w:rPr>
      </w:pPr>
      <w:r>
        <w:rPr>
          <w:b/>
          <w:bCs/>
          <w:sz w:val="24"/>
        </w:rPr>
        <w:t>GROZĪJUMI PIELIKUMĀ, KAS PIEVIENOTS 1997. GADA PROTOKOLAM, AR KO GROZA 1973. GADA STARPTAUTISKO KONVENCIJU PAR PIESĀRŅOJUMA NOVĒRŠANU NO KUĢIEM, KAS GROZĪTA AR 1978. GADA PROTOKOLU</w:t>
      </w:r>
    </w:p>
    <w:p w14:paraId="5C8989BF" w14:textId="77777777" w:rsidR="00403395" w:rsidRPr="00A16DDA" w:rsidRDefault="00403395" w:rsidP="000733A0">
      <w:pPr>
        <w:jc w:val="center"/>
        <w:rPr>
          <w:rFonts w:ascii="Times New Roman" w:eastAsia="Times New Roman" w:hAnsi="Times New Roman" w:cs="Times New Roman"/>
          <w:b/>
          <w:bCs/>
          <w:noProof/>
          <w:sz w:val="24"/>
          <w:szCs w:val="21"/>
        </w:rPr>
      </w:pPr>
    </w:p>
    <w:p w14:paraId="23763E3A" w14:textId="77777777" w:rsidR="00403395" w:rsidRPr="00A16DDA" w:rsidRDefault="00403395" w:rsidP="000733A0">
      <w:pPr>
        <w:pStyle w:val="Pamatteksts"/>
        <w:ind w:left="0"/>
        <w:jc w:val="center"/>
        <w:rPr>
          <w:b/>
          <w:bCs/>
          <w:noProof/>
          <w:sz w:val="24"/>
        </w:rPr>
      </w:pPr>
      <w:r>
        <w:rPr>
          <w:b/>
          <w:bCs/>
          <w:i/>
          <w:iCs/>
          <w:sz w:val="24"/>
        </w:rPr>
        <w:t>MARPOL</w:t>
      </w:r>
      <w:r>
        <w:rPr>
          <w:b/>
          <w:bCs/>
          <w:sz w:val="24"/>
        </w:rPr>
        <w:t xml:space="preserve"> VI pielikuma grozījumi</w:t>
      </w:r>
    </w:p>
    <w:p w14:paraId="0A3E08BF" w14:textId="77777777" w:rsidR="00403395" w:rsidRPr="00A16DDA" w:rsidRDefault="00403395" w:rsidP="000733A0">
      <w:pPr>
        <w:jc w:val="center"/>
        <w:rPr>
          <w:rFonts w:ascii="Times New Roman" w:eastAsia="Times New Roman" w:hAnsi="Times New Roman" w:cs="Times New Roman"/>
          <w:b/>
          <w:bCs/>
          <w:noProof/>
          <w:sz w:val="24"/>
        </w:rPr>
      </w:pPr>
    </w:p>
    <w:p w14:paraId="08E23A6B" w14:textId="77777777" w:rsidR="00403395" w:rsidRPr="00A16DDA" w:rsidRDefault="00403395" w:rsidP="000733A0">
      <w:pPr>
        <w:pStyle w:val="Pamatteksts"/>
        <w:ind w:left="0"/>
        <w:jc w:val="center"/>
        <w:rPr>
          <w:b/>
          <w:bCs/>
          <w:noProof/>
          <w:sz w:val="24"/>
        </w:rPr>
      </w:pPr>
      <w:r>
        <w:rPr>
          <w:b/>
          <w:bCs/>
          <w:sz w:val="24"/>
        </w:rPr>
        <w:t xml:space="preserve">(Elektroniskie reģistrācijas žurnāli un ledus apstākļiem paredzēto kuģu </w:t>
      </w:r>
      <w:r>
        <w:rPr>
          <w:b/>
          <w:bCs/>
          <w:i/>
          <w:iCs/>
          <w:sz w:val="24"/>
        </w:rPr>
        <w:t>EEDI</w:t>
      </w:r>
      <w:r>
        <w:rPr>
          <w:b/>
          <w:bCs/>
          <w:sz w:val="24"/>
        </w:rPr>
        <w:t xml:space="preserve"> noteikumi)</w:t>
      </w:r>
    </w:p>
    <w:p w14:paraId="69E7C2BB" w14:textId="77777777" w:rsidR="00403395" w:rsidRPr="00A16DDA" w:rsidRDefault="00403395" w:rsidP="000733A0">
      <w:pPr>
        <w:jc w:val="center"/>
        <w:rPr>
          <w:rFonts w:ascii="Times New Roman" w:eastAsia="Times New Roman" w:hAnsi="Times New Roman" w:cs="Times New Roman"/>
          <w:b/>
          <w:bCs/>
          <w:noProof/>
          <w:sz w:val="24"/>
        </w:rPr>
      </w:pPr>
    </w:p>
    <w:p w14:paraId="7B26720C" w14:textId="77777777" w:rsidR="00403395" w:rsidRPr="000733A0" w:rsidRDefault="00403395" w:rsidP="000733A0">
      <w:pPr>
        <w:pStyle w:val="Pamatteksts"/>
        <w:ind w:left="0"/>
        <w:jc w:val="both"/>
        <w:rPr>
          <w:noProof/>
          <w:sz w:val="24"/>
        </w:rPr>
      </w:pPr>
      <w:r>
        <w:rPr>
          <w:sz w:val="24"/>
        </w:rPr>
        <w:t>JŪRAS VIDES AIZSARDZĪBAS KOMITEJA,</w:t>
      </w:r>
    </w:p>
    <w:p w14:paraId="0CF228B4" w14:textId="77777777" w:rsidR="00403395" w:rsidRPr="000733A0" w:rsidRDefault="00403395" w:rsidP="000733A0">
      <w:pPr>
        <w:jc w:val="both"/>
        <w:rPr>
          <w:rFonts w:ascii="Times New Roman" w:eastAsia="Times New Roman" w:hAnsi="Times New Roman" w:cs="Times New Roman"/>
          <w:noProof/>
          <w:sz w:val="24"/>
          <w:szCs w:val="26"/>
        </w:rPr>
      </w:pPr>
    </w:p>
    <w:p w14:paraId="41103C0F" w14:textId="77777777" w:rsidR="00403395" w:rsidRPr="000733A0" w:rsidRDefault="00403395" w:rsidP="000733A0">
      <w:pPr>
        <w:pStyle w:val="Pamatteksts"/>
        <w:ind w:left="0"/>
        <w:jc w:val="both"/>
        <w:rPr>
          <w:noProof/>
          <w:sz w:val="24"/>
        </w:rPr>
      </w:pPr>
      <w:r>
        <w:rPr>
          <w:sz w:val="24"/>
        </w:rPr>
        <w:t>ATSAUCOTIES uz Konvencijas par Starptautisko Jūrniecības organizāciju 38. panta a) punktu, kas attiecas uz Jūras vides aizsardzības komitejas funkcijām, kuras tai ir piešķirtas ar starptautiskajām konvencijām par jūras piesārņojuma no kuģiem novēršanu un kontroli;</w:t>
      </w:r>
    </w:p>
    <w:p w14:paraId="26DCEDE8" w14:textId="77777777" w:rsidR="00403395" w:rsidRPr="000733A0" w:rsidRDefault="00403395" w:rsidP="000733A0">
      <w:pPr>
        <w:jc w:val="both"/>
        <w:rPr>
          <w:rFonts w:ascii="Times New Roman" w:eastAsia="Times New Roman" w:hAnsi="Times New Roman" w:cs="Times New Roman"/>
          <w:noProof/>
          <w:sz w:val="24"/>
        </w:rPr>
      </w:pPr>
    </w:p>
    <w:p w14:paraId="049FAAB0" w14:textId="77777777" w:rsidR="00403395" w:rsidRPr="000733A0" w:rsidRDefault="00403395" w:rsidP="000733A0">
      <w:pPr>
        <w:pStyle w:val="Pamatteksts"/>
        <w:ind w:left="0"/>
        <w:jc w:val="both"/>
        <w:rPr>
          <w:noProof/>
          <w:sz w:val="24"/>
        </w:rPr>
      </w:pPr>
      <w:r>
        <w:rPr>
          <w:sz w:val="24"/>
        </w:rPr>
        <w:t>ATSAUCOTIES ARĪ uz 1973. gada Starptautiskās konvencijas par piesārņojuma novēršanu no kuģiem, kas grozīta ar 1978. gada un 1997. gada protokolu (</w:t>
      </w:r>
      <w:r>
        <w:rPr>
          <w:i/>
          <w:iCs/>
          <w:sz w:val="24"/>
        </w:rPr>
        <w:t>MARPOL</w:t>
      </w:r>
      <w:r>
        <w:rPr>
          <w:sz w:val="24"/>
        </w:rPr>
        <w:t>), 16. pantu, kurā noteikta grozījumu procedūra un Organizācijas attiecīgajai iestādei tiek uzlikts pienākums izskatīt grozījumus, kurus pieņem Puses;</w:t>
      </w:r>
    </w:p>
    <w:p w14:paraId="7C63C766" w14:textId="77777777" w:rsidR="00403395" w:rsidRPr="000733A0" w:rsidRDefault="00403395" w:rsidP="000733A0">
      <w:pPr>
        <w:jc w:val="both"/>
        <w:rPr>
          <w:rFonts w:ascii="Times New Roman" w:eastAsia="Times New Roman" w:hAnsi="Times New Roman" w:cs="Times New Roman"/>
          <w:noProof/>
          <w:sz w:val="24"/>
        </w:rPr>
      </w:pPr>
    </w:p>
    <w:p w14:paraId="1AE58D5E" w14:textId="1C7E8D88" w:rsidR="00403395" w:rsidRPr="000733A0" w:rsidRDefault="00403395" w:rsidP="000733A0">
      <w:pPr>
        <w:pStyle w:val="Pamatteksts"/>
        <w:ind w:left="0"/>
        <w:jc w:val="both"/>
        <w:rPr>
          <w:noProof/>
          <w:sz w:val="24"/>
        </w:rPr>
      </w:pPr>
      <w:r>
        <w:rPr>
          <w:sz w:val="24"/>
        </w:rPr>
        <w:t xml:space="preserve">IZSKATOT savā septiņdesmit ceturtajā sesijā grozījumus, kas ierosināti </w:t>
      </w:r>
      <w:r>
        <w:rPr>
          <w:i/>
          <w:iCs/>
          <w:sz w:val="24"/>
        </w:rPr>
        <w:t>MARPOL</w:t>
      </w:r>
      <w:r>
        <w:rPr>
          <w:sz w:val="24"/>
        </w:rPr>
        <w:t xml:space="preserve"> VI pielikumā, kas attiecas uz elektroniskajiem reģistrācijas žurnāliem un ledus apstākļiem paredzēto kuģu </w:t>
      </w:r>
      <w:r>
        <w:rPr>
          <w:i/>
          <w:iCs/>
          <w:sz w:val="24"/>
        </w:rPr>
        <w:t>EEDI</w:t>
      </w:r>
      <w:r>
        <w:rPr>
          <w:sz w:val="24"/>
        </w:rPr>
        <w:t xml:space="preserve"> noteikumiem un kas tika izplatīti saskaņā ar </w:t>
      </w:r>
      <w:r>
        <w:rPr>
          <w:i/>
          <w:iCs/>
          <w:sz w:val="24"/>
        </w:rPr>
        <w:t>MARPOL</w:t>
      </w:r>
      <w:r>
        <w:rPr>
          <w:sz w:val="24"/>
        </w:rPr>
        <w:t xml:space="preserve"> 16. panta 2) punkta a) apakšpunktu;</w:t>
      </w:r>
    </w:p>
    <w:p w14:paraId="736D059E" w14:textId="77777777" w:rsidR="00403395" w:rsidRPr="000733A0" w:rsidRDefault="00403395" w:rsidP="000733A0">
      <w:pPr>
        <w:jc w:val="both"/>
        <w:rPr>
          <w:rFonts w:ascii="Times New Roman" w:eastAsia="Times New Roman" w:hAnsi="Times New Roman" w:cs="Times New Roman"/>
          <w:noProof/>
          <w:sz w:val="24"/>
        </w:rPr>
      </w:pPr>
    </w:p>
    <w:p w14:paraId="387D80A0" w14:textId="5064509F" w:rsidR="00403395" w:rsidRPr="000733A0" w:rsidRDefault="000733A0" w:rsidP="00E664B3">
      <w:pPr>
        <w:pStyle w:val="Pamatteksts"/>
        <w:tabs>
          <w:tab w:val="left" w:pos="999"/>
        </w:tabs>
        <w:ind w:left="0" w:firstLine="720"/>
        <w:jc w:val="both"/>
        <w:rPr>
          <w:noProof/>
          <w:sz w:val="24"/>
        </w:rPr>
      </w:pPr>
      <w:r>
        <w:rPr>
          <w:sz w:val="24"/>
        </w:rPr>
        <w:t xml:space="preserve">1. PIEŅEM saskaņā ar </w:t>
      </w:r>
      <w:r>
        <w:rPr>
          <w:i/>
          <w:iCs/>
          <w:sz w:val="24"/>
        </w:rPr>
        <w:t>MARPOL</w:t>
      </w:r>
      <w:r>
        <w:rPr>
          <w:sz w:val="24"/>
        </w:rPr>
        <w:t xml:space="preserve"> 16. panta 2. punkta d) apakšpunktu </w:t>
      </w:r>
      <w:r>
        <w:rPr>
          <w:i/>
          <w:iCs/>
          <w:sz w:val="24"/>
        </w:rPr>
        <w:t>MARPOL</w:t>
      </w:r>
      <w:r>
        <w:rPr>
          <w:sz w:val="24"/>
        </w:rPr>
        <w:t xml:space="preserve"> VI pielikuma grozījumus, kas ir izklāstīti šīs rezolūcijas pielikumā;</w:t>
      </w:r>
    </w:p>
    <w:p w14:paraId="41BC4847" w14:textId="77777777" w:rsidR="00403395" w:rsidRPr="000733A0" w:rsidRDefault="00403395" w:rsidP="00E664B3">
      <w:pPr>
        <w:ind w:firstLine="720"/>
        <w:jc w:val="both"/>
        <w:rPr>
          <w:rFonts w:ascii="Times New Roman" w:eastAsia="Times New Roman" w:hAnsi="Times New Roman" w:cs="Times New Roman"/>
          <w:noProof/>
          <w:sz w:val="24"/>
        </w:rPr>
      </w:pPr>
    </w:p>
    <w:p w14:paraId="6F2D9093" w14:textId="625302A7" w:rsidR="00403395" w:rsidRPr="000733A0" w:rsidRDefault="000733A0" w:rsidP="00E664B3">
      <w:pPr>
        <w:pStyle w:val="Pamatteksts"/>
        <w:tabs>
          <w:tab w:val="left" w:pos="999"/>
        </w:tabs>
        <w:ind w:left="0" w:firstLine="720"/>
        <w:jc w:val="both"/>
        <w:rPr>
          <w:noProof/>
          <w:sz w:val="24"/>
        </w:rPr>
      </w:pPr>
      <w:r>
        <w:rPr>
          <w:sz w:val="24"/>
        </w:rPr>
        <w:t xml:space="preserve">2. NOSAKA saskaņā ar </w:t>
      </w:r>
      <w:r>
        <w:rPr>
          <w:i/>
          <w:iCs/>
          <w:sz w:val="24"/>
        </w:rPr>
        <w:t>MARPOL</w:t>
      </w:r>
      <w:r>
        <w:rPr>
          <w:sz w:val="24"/>
        </w:rPr>
        <w:t xml:space="preserve"> 16. panta 2. punkta f) apakšpunkta iii) punktu, ka grozījumus uzskata par pieņemtiem 2020. gada 1. aprīlī, ja līdz šim datumam vismaz viena trešdaļa Pušu vai tās Puses, kuru kopējais tirdzniecības flotes apjoms ir vismaz 50 % no pasaules tirdzniecības flotes bruto tilpības, nav paziņojušas Organizācijai, ka iebilst pret šiem grozījumiem;</w:t>
      </w:r>
    </w:p>
    <w:p w14:paraId="42104DDD" w14:textId="77777777" w:rsidR="00403395" w:rsidRPr="000733A0" w:rsidRDefault="00403395" w:rsidP="00E664B3">
      <w:pPr>
        <w:ind w:firstLine="720"/>
        <w:jc w:val="both"/>
        <w:rPr>
          <w:rFonts w:ascii="Times New Roman" w:eastAsia="Times New Roman" w:hAnsi="Times New Roman" w:cs="Times New Roman"/>
          <w:noProof/>
          <w:sz w:val="24"/>
        </w:rPr>
      </w:pPr>
    </w:p>
    <w:p w14:paraId="0687F7DF" w14:textId="66DD707F" w:rsidR="00403395" w:rsidRPr="000733A0" w:rsidRDefault="000733A0" w:rsidP="00E664B3">
      <w:pPr>
        <w:pStyle w:val="Pamatteksts"/>
        <w:tabs>
          <w:tab w:val="left" w:pos="999"/>
        </w:tabs>
        <w:ind w:left="0" w:firstLine="720"/>
        <w:jc w:val="both"/>
        <w:rPr>
          <w:noProof/>
          <w:sz w:val="24"/>
        </w:rPr>
      </w:pPr>
      <w:r>
        <w:rPr>
          <w:sz w:val="24"/>
        </w:rPr>
        <w:t xml:space="preserve">3. AICINA Puses ņemt vērā to, ka saskaņā ar </w:t>
      </w:r>
      <w:r>
        <w:rPr>
          <w:i/>
          <w:iCs/>
          <w:sz w:val="24"/>
        </w:rPr>
        <w:t>MARPOL</w:t>
      </w:r>
      <w:r>
        <w:rPr>
          <w:sz w:val="24"/>
        </w:rPr>
        <w:t xml:space="preserve"> 16. panta 2. punkta g) apakšpunkta ii) punktu minētie grozījumi stāsies spēkā 2020. gada 1. oktobrī, ja tie tiks pieņemti saskaņā ar iepriekšminēto 2. punktu;</w:t>
      </w:r>
    </w:p>
    <w:p w14:paraId="293CDEA9" w14:textId="77777777" w:rsidR="00403395" w:rsidRPr="000733A0" w:rsidRDefault="00403395" w:rsidP="00E664B3">
      <w:pPr>
        <w:ind w:firstLine="720"/>
        <w:jc w:val="both"/>
        <w:rPr>
          <w:rFonts w:ascii="Times New Roman" w:eastAsia="Times New Roman" w:hAnsi="Times New Roman" w:cs="Times New Roman"/>
          <w:noProof/>
          <w:sz w:val="24"/>
        </w:rPr>
      </w:pPr>
    </w:p>
    <w:p w14:paraId="1F36B929" w14:textId="224BF4DB" w:rsidR="00403395" w:rsidRPr="000733A0" w:rsidRDefault="000733A0" w:rsidP="00E664B3">
      <w:pPr>
        <w:pStyle w:val="Pamatteksts"/>
        <w:tabs>
          <w:tab w:val="left" w:pos="999"/>
        </w:tabs>
        <w:ind w:left="0" w:firstLine="720"/>
        <w:jc w:val="both"/>
        <w:rPr>
          <w:noProof/>
          <w:sz w:val="24"/>
        </w:rPr>
      </w:pPr>
      <w:r>
        <w:rPr>
          <w:sz w:val="24"/>
        </w:rPr>
        <w:t xml:space="preserve">4. LŪDZ ģenerālsekretāram saskaņā ar </w:t>
      </w:r>
      <w:r>
        <w:rPr>
          <w:i/>
          <w:iCs/>
          <w:sz w:val="24"/>
        </w:rPr>
        <w:t>MARPOL</w:t>
      </w:r>
      <w:r>
        <w:rPr>
          <w:sz w:val="24"/>
        </w:rPr>
        <w:t xml:space="preserve"> 16. panta 2. punkta e) apakšpunktu nosūtīt šīs rezolūcijas un tās pielikumā iekļauto grozījumu teksta apliecinātas kopijas visām </w:t>
      </w:r>
      <w:r>
        <w:rPr>
          <w:i/>
          <w:iCs/>
          <w:sz w:val="24"/>
        </w:rPr>
        <w:t>MARPOL</w:t>
      </w:r>
      <w:r>
        <w:rPr>
          <w:sz w:val="24"/>
        </w:rPr>
        <w:t xml:space="preserve"> Pusēm;</w:t>
      </w:r>
    </w:p>
    <w:p w14:paraId="116A237A" w14:textId="77777777" w:rsidR="00403395" w:rsidRPr="000733A0" w:rsidRDefault="00403395" w:rsidP="00E664B3">
      <w:pPr>
        <w:ind w:firstLine="720"/>
        <w:jc w:val="both"/>
        <w:rPr>
          <w:rFonts w:ascii="Times New Roman" w:eastAsia="Times New Roman" w:hAnsi="Times New Roman" w:cs="Times New Roman"/>
          <w:noProof/>
          <w:sz w:val="24"/>
        </w:rPr>
      </w:pPr>
    </w:p>
    <w:p w14:paraId="2FDFC109" w14:textId="36996C86" w:rsidR="00403395" w:rsidRPr="000733A0" w:rsidRDefault="000733A0" w:rsidP="00E664B3">
      <w:pPr>
        <w:pStyle w:val="Pamatteksts"/>
        <w:tabs>
          <w:tab w:val="left" w:pos="999"/>
        </w:tabs>
        <w:ind w:left="0" w:firstLine="720"/>
        <w:jc w:val="both"/>
        <w:rPr>
          <w:noProof/>
          <w:sz w:val="24"/>
        </w:rPr>
      </w:pPr>
      <w:r>
        <w:rPr>
          <w:sz w:val="24"/>
        </w:rPr>
        <w:t xml:space="preserve">5. LŪDZ ģenerālsekretāram šīs rezolūcijas un tās pielikuma kopijas nosūtīt arī tiem Organizācijas biedriem, kas nav </w:t>
      </w:r>
      <w:r>
        <w:rPr>
          <w:i/>
          <w:iCs/>
          <w:sz w:val="24"/>
        </w:rPr>
        <w:t>MARPOL</w:t>
      </w:r>
      <w:r>
        <w:rPr>
          <w:sz w:val="24"/>
        </w:rPr>
        <w:t xml:space="preserve"> Puses.</w:t>
      </w:r>
    </w:p>
    <w:p w14:paraId="054FF417" w14:textId="04615AD6" w:rsidR="009E269C" w:rsidRDefault="009E269C">
      <w:pPr>
        <w:rPr>
          <w:rFonts w:ascii="Times New Roman" w:eastAsia="Times New Roman" w:hAnsi="Times New Roman" w:cs="Times New Roman"/>
          <w:noProof/>
          <w:sz w:val="24"/>
          <w:szCs w:val="15"/>
        </w:rPr>
      </w:pPr>
      <w:r>
        <w:br w:type="page"/>
      </w:r>
    </w:p>
    <w:p w14:paraId="537075D2" w14:textId="77777777" w:rsidR="009E269C" w:rsidRPr="000733A0" w:rsidRDefault="009E269C" w:rsidP="009E269C">
      <w:pPr>
        <w:rPr>
          <w:rFonts w:ascii="Times New Roman" w:eastAsia="Times New Roman" w:hAnsi="Times New Roman" w:cs="Times New Roman"/>
          <w:noProof/>
          <w:sz w:val="24"/>
          <w:szCs w:val="15"/>
        </w:rPr>
      </w:pPr>
    </w:p>
    <w:p w14:paraId="6753DB84" w14:textId="77777777" w:rsidR="00403395" w:rsidRPr="00A16DDA" w:rsidRDefault="00403395" w:rsidP="000733A0">
      <w:pPr>
        <w:pStyle w:val="Pamatteksts"/>
        <w:ind w:left="0"/>
        <w:jc w:val="center"/>
        <w:rPr>
          <w:noProof/>
          <w:sz w:val="24"/>
        </w:rPr>
      </w:pPr>
      <w:r>
        <w:rPr>
          <w:sz w:val="24"/>
        </w:rPr>
        <w:t>PIELIKUMS</w:t>
      </w:r>
    </w:p>
    <w:p w14:paraId="17193A87" w14:textId="77777777" w:rsidR="00403395" w:rsidRPr="000733A0" w:rsidRDefault="00403395" w:rsidP="000733A0">
      <w:pPr>
        <w:jc w:val="center"/>
        <w:rPr>
          <w:rFonts w:ascii="Times New Roman" w:eastAsia="Times New Roman" w:hAnsi="Times New Roman" w:cs="Times New Roman"/>
          <w:noProof/>
          <w:sz w:val="24"/>
        </w:rPr>
      </w:pPr>
    </w:p>
    <w:p w14:paraId="3DE70098" w14:textId="77777777" w:rsidR="00403395" w:rsidRPr="00A16DDA" w:rsidRDefault="00403395" w:rsidP="000733A0">
      <w:pPr>
        <w:pStyle w:val="Pamatteksts"/>
        <w:ind w:left="0"/>
        <w:jc w:val="center"/>
        <w:rPr>
          <w:b/>
          <w:bCs/>
          <w:noProof/>
          <w:sz w:val="24"/>
        </w:rPr>
      </w:pPr>
      <w:r>
        <w:rPr>
          <w:b/>
          <w:bCs/>
          <w:i/>
          <w:iCs/>
          <w:sz w:val="24"/>
        </w:rPr>
        <w:t>MARPOL</w:t>
      </w:r>
      <w:r>
        <w:rPr>
          <w:b/>
          <w:bCs/>
          <w:sz w:val="24"/>
        </w:rPr>
        <w:t xml:space="preserve"> VI PIELIKUMA GROZĪJUMI</w:t>
      </w:r>
    </w:p>
    <w:p w14:paraId="620E9FDB" w14:textId="77777777" w:rsidR="00403395" w:rsidRPr="000733A0" w:rsidRDefault="00403395" w:rsidP="000733A0">
      <w:pPr>
        <w:jc w:val="center"/>
        <w:rPr>
          <w:rFonts w:ascii="Times New Roman" w:eastAsia="Times New Roman" w:hAnsi="Times New Roman" w:cs="Times New Roman"/>
          <w:noProof/>
          <w:sz w:val="24"/>
        </w:rPr>
      </w:pPr>
    </w:p>
    <w:p w14:paraId="5AFEDFB8" w14:textId="1FEE82E3" w:rsidR="000733A0" w:rsidRDefault="00403395" w:rsidP="000733A0">
      <w:pPr>
        <w:pStyle w:val="Pamatteksts"/>
        <w:tabs>
          <w:tab w:val="left" w:pos="1712"/>
        </w:tabs>
        <w:ind w:left="0" w:firstLine="604"/>
        <w:jc w:val="center"/>
        <w:rPr>
          <w:b/>
          <w:bCs/>
          <w:noProof/>
          <w:sz w:val="24"/>
        </w:rPr>
      </w:pPr>
      <w:r>
        <w:rPr>
          <w:b/>
          <w:bCs/>
          <w:sz w:val="24"/>
        </w:rPr>
        <w:t xml:space="preserve">(Elektroniskie reģistrācijas žurnāli un ledus apstākļiem paredzēto kuģu </w:t>
      </w:r>
      <w:r>
        <w:rPr>
          <w:b/>
          <w:bCs/>
          <w:i/>
          <w:iCs/>
          <w:sz w:val="24"/>
        </w:rPr>
        <w:t>EEDI</w:t>
      </w:r>
      <w:r>
        <w:rPr>
          <w:b/>
          <w:bCs/>
          <w:sz w:val="24"/>
        </w:rPr>
        <w:t xml:space="preserve"> noteikumi) </w:t>
      </w:r>
    </w:p>
    <w:p w14:paraId="1C2010AA" w14:textId="77777777" w:rsidR="00E5168D" w:rsidRPr="00A16DDA" w:rsidRDefault="00E5168D" w:rsidP="000733A0">
      <w:pPr>
        <w:pStyle w:val="Pamatteksts"/>
        <w:tabs>
          <w:tab w:val="left" w:pos="1712"/>
        </w:tabs>
        <w:ind w:left="0" w:firstLine="604"/>
        <w:jc w:val="center"/>
        <w:rPr>
          <w:b/>
          <w:bCs/>
          <w:noProof/>
          <w:sz w:val="24"/>
        </w:rPr>
      </w:pPr>
    </w:p>
    <w:p w14:paraId="66179030" w14:textId="5BA27404" w:rsidR="00403395" w:rsidRPr="00A16DDA" w:rsidRDefault="00403395" w:rsidP="000733A0">
      <w:pPr>
        <w:pStyle w:val="Pamatteksts"/>
        <w:tabs>
          <w:tab w:val="left" w:pos="1712"/>
        </w:tabs>
        <w:ind w:left="0"/>
        <w:jc w:val="both"/>
        <w:rPr>
          <w:b/>
          <w:bCs/>
          <w:noProof/>
          <w:sz w:val="24"/>
        </w:rPr>
      </w:pPr>
      <w:r>
        <w:rPr>
          <w:b/>
          <w:bCs/>
          <w:sz w:val="24"/>
        </w:rPr>
        <w:t>2. noteikums. Definīcijas</w:t>
      </w:r>
    </w:p>
    <w:p w14:paraId="2579EC70" w14:textId="77777777" w:rsidR="000733A0" w:rsidRPr="000733A0" w:rsidRDefault="000733A0" w:rsidP="000733A0">
      <w:pPr>
        <w:pStyle w:val="Pamatteksts"/>
        <w:tabs>
          <w:tab w:val="left" w:pos="1712"/>
        </w:tabs>
        <w:ind w:left="0" w:firstLine="604"/>
        <w:jc w:val="both"/>
        <w:rPr>
          <w:noProof/>
          <w:sz w:val="24"/>
        </w:rPr>
      </w:pPr>
    </w:p>
    <w:p w14:paraId="31037667" w14:textId="0CD50781" w:rsidR="00403395" w:rsidRPr="000733A0" w:rsidRDefault="000733A0" w:rsidP="00E90E5E">
      <w:pPr>
        <w:pStyle w:val="Pamatteksts"/>
        <w:tabs>
          <w:tab w:val="left" w:pos="999"/>
        </w:tabs>
        <w:ind w:left="426"/>
        <w:jc w:val="both"/>
        <w:rPr>
          <w:noProof/>
          <w:sz w:val="24"/>
        </w:rPr>
      </w:pPr>
      <w:r>
        <w:rPr>
          <w:sz w:val="24"/>
        </w:rPr>
        <w:t>1. Šā noteikuma 42. punktu aizstāj ar šādu tekstu:</w:t>
      </w:r>
    </w:p>
    <w:p w14:paraId="6CE215A5" w14:textId="77777777" w:rsidR="00403395" w:rsidRPr="000733A0" w:rsidRDefault="00403395" w:rsidP="00E90E5E">
      <w:pPr>
        <w:ind w:left="426"/>
        <w:jc w:val="both"/>
        <w:rPr>
          <w:rFonts w:ascii="Times New Roman" w:eastAsia="Times New Roman" w:hAnsi="Times New Roman" w:cs="Times New Roman"/>
          <w:noProof/>
          <w:sz w:val="24"/>
          <w:szCs w:val="21"/>
        </w:rPr>
      </w:pPr>
    </w:p>
    <w:p w14:paraId="38655F0A" w14:textId="77777777" w:rsidR="00403395" w:rsidRPr="000733A0" w:rsidRDefault="00403395" w:rsidP="00E90E5E">
      <w:pPr>
        <w:pStyle w:val="Pamatteksts"/>
        <w:ind w:left="426"/>
        <w:jc w:val="both"/>
        <w:rPr>
          <w:noProof/>
          <w:sz w:val="24"/>
        </w:rPr>
      </w:pPr>
      <w:r>
        <w:rPr>
          <w:sz w:val="24"/>
        </w:rPr>
        <w:t xml:space="preserve">“42. </w:t>
      </w:r>
      <w:r>
        <w:rPr>
          <w:i/>
          <w:iCs/>
          <w:sz w:val="24"/>
        </w:rPr>
        <w:t>Polārais kodekss</w:t>
      </w:r>
      <w:r>
        <w:rPr>
          <w:sz w:val="24"/>
        </w:rPr>
        <w:t xml:space="preserve"> ir Starptautiskais kodekss kuģiem, kurus ekspluatē polārajos ūdeņos, tam ir ievads, I-A un II-A daļa, kā arī I-B un II-B daļa, tas ir pieņemts ar rezolūcijām MSC.385(94) un MEPC.264.(68), kas var tikt grozīts ar nosacījumu, ka:</w:t>
      </w:r>
    </w:p>
    <w:p w14:paraId="23FBE577" w14:textId="77777777" w:rsidR="00403395" w:rsidRPr="000733A0" w:rsidRDefault="00403395" w:rsidP="000733A0">
      <w:pPr>
        <w:jc w:val="both"/>
        <w:rPr>
          <w:rFonts w:ascii="Times New Roman" w:eastAsia="Times New Roman" w:hAnsi="Times New Roman" w:cs="Times New Roman"/>
          <w:noProof/>
          <w:sz w:val="24"/>
        </w:rPr>
      </w:pPr>
    </w:p>
    <w:p w14:paraId="119ED01D" w14:textId="32170BA2" w:rsidR="00403395" w:rsidRPr="000733A0" w:rsidRDefault="00E62CA5" w:rsidP="00680D56">
      <w:pPr>
        <w:pStyle w:val="Pamatteksts"/>
        <w:tabs>
          <w:tab w:val="left" w:pos="2688"/>
        </w:tabs>
        <w:ind w:left="1134"/>
        <w:jc w:val="both"/>
        <w:rPr>
          <w:noProof/>
          <w:sz w:val="24"/>
        </w:rPr>
      </w:pPr>
      <w:r>
        <w:rPr>
          <w:sz w:val="24"/>
        </w:rPr>
        <w:t>42.1. grozījumi ar vidi saistītajos noteikumos, kas izklāstīti Polārā kodeksa ievadā un II-A daļas 1. nodaļā, tiek pieņemti un stājas spēkā saskaņā ar šīs konvencijas 16. panta noteikumiem par grozījumu procedūru, ko piemēro pielikuma papildinājumam, un</w:t>
      </w:r>
    </w:p>
    <w:p w14:paraId="14A29FC3" w14:textId="77777777" w:rsidR="00403395" w:rsidRPr="000733A0" w:rsidRDefault="00403395" w:rsidP="00680D56">
      <w:pPr>
        <w:ind w:left="1134"/>
        <w:jc w:val="both"/>
        <w:rPr>
          <w:rFonts w:ascii="Times New Roman" w:eastAsia="Times New Roman" w:hAnsi="Times New Roman" w:cs="Times New Roman"/>
          <w:noProof/>
          <w:sz w:val="24"/>
          <w:szCs w:val="21"/>
        </w:rPr>
      </w:pPr>
    </w:p>
    <w:p w14:paraId="3DD7AA4C" w14:textId="06A61A76" w:rsidR="00403395" w:rsidRPr="000733A0" w:rsidRDefault="00E62CA5" w:rsidP="00680D56">
      <w:pPr>
        <w:pStyle w:val="Pamatteksts"/>
        <w:tabs>
          <w:tab w:val="left" w:pos="2688"/>
        </w:tabs>
        <w:ind w:left="1134"/>
        <w:jc w:val="both"/>
        <w:rPr>
          <w:noProof/>
          <w:sz w:val="24"/>
        </w:rPr>
      </w:pPr>
      <w:r>
        <w:rPr>
          <w:sz w:val="24"/>
        </w:rPr>
        <w:t>42.2. Polārā kodeksa II-B daļas grozījumus pieņem Jūras vides aizsardzības komiteja saskaņā ar savu reglamentu.”</w:t>
      </w:r>
    </w:p>
    <w:p w14:paraId="15ACF0C4" w14:textId="77777777" w:rsidR="00403395" w:rsidRPr="000733A0" w:rsidRDefault="00403395" w:rsidP="00E90E5E">
      <w:pPr>
        <w:ind w:left="426"/>
        <w:jc w:val="both"/>
        <w:rPr>
          <w:rFonts w:ascii="Times New Roman" w:eastAsia="Times New Roman" w:hAnsi="Times New Roman" w:cs="Times New Roman"/>
          <w:noProof/>
          <w:sz w:val="24"/>
        </w:rPr>
      </w:pPr>
    </w:p>
    <w:p w14:paraId="269D49CD" w14:textId="09A96D22" w:rsidR="00403395" w:rsidRPr="000733A0" w:rsidRDefault="000733A0" w:rsidP="00E90E5E">
      <w:pPr>
        <w:pStyle w:val="Pamatteksts"/>
        <w:tabs>
          <w:tab w:val="left" w:pos="999"/>
        </w:tabs>
        <w:ind w:left="426"/>
        <w:jc w:val="both"/>
        <w:rPr>
          <w:noProof/>
          <w:sz w:val="24"/>
        </w:rPr>
      </w:pPr>
      <w:r>
        <w:rPr>
          <w:sz w:val="24"/>
        </w:rPr>
        <w:t>1. Pievieno šādu jaunu 51. punktu:</w:t>
      </w:r>
    </w:p>
    <w:p w14:paraId="7B24F298" w14:textId="77777777" w:rsidR="00403395" w:rsidRPr="000733A0" w:rsidRDefault="00403395" w:rsidP="00E90E5E">
      <w:pPr>
        <w:ind w:left="426"/>
        <w:jc w:val="both"/>
        <w:rPr>
          <w:rFonts w:ascii="Times New Roman" w:eastAsia="Times New Roman" w:hAnsi="Times New Roman" w:cs="Times New Roman"/>
          <w:noProof/>
          <w:sz w:val="24"/>
          <w:szCs w:val="23"/>
        </w:rPr>
      </w:pPr>
    </w:p>
    <w:p w14:paraId="537BA91A" w14:textId="77777777" w:rsidR="00403395" w:rsidRPr="000733A0" w:rsidRDefault="00403395" w:rsidP="00E90E5E">
      <w:pPr>
        <w:pStyle w:val="Pamatteksts"/>
        <w:ind w:left="426"/>
        <w:jc w:val="both"/>
        <w:rPr>
          <w:noProof/>
          <w:sz w:val="24"/>
        </w:rPr>
      </w:pPr>
      <w:r>
        <w:rPr>
          <w:sz w:val="24"/>
        </w:rPr>
        <w:t>“51. Elektroniskais reģistrācijas žurnāls ir administrācijas apstiprināta ierīce vai sistēma, kas paredzēta izkraušanas, pārkraušanas un citu operāciju elektroniskai reģistrēšanai, kā tas ir prasīts šajā pielikumā, un kas aizvieto žurnālu papīra formātā.”</w:t>
      </w:r>
    </w:p>
    <w:p w14:paraId="4A133C43" w14:textId="77777777" w:rsidR="00403395" w:rsidRPr="000733A0" w:rsidRDefault="00403395" w:rsidP="000733A0">
      <w:pPr>
        <w:jc w:val="both"/>
        <w:rPr>
          <w:rFonts w:ascii="Times New Roman" w:eastAsia="Times New Roman" w:hAnsi="Times New Roman" w:cs="Times New Roman"/>
          <w:noProof/>
          <w:sz w:val="24"/>
        </w:rPr>
      </w:pPr>
    </w:p>
    <w:p w14:paraId="5EFBACCE" w14:textId="14CAAC7E" w:rsidR="00403395" w:rsidRPr="00A16DDA" w:rsidRDefault="00403395" w:rsidP="000733A0">
      <w:pPr>
        <w:pStyle w:val="Pamatteksts"/>
        <w:tabs>
          <w:tab w:val="left" w:pos="1833"/>
        </w:tabs>
        <w:ind w:left="0"/>
        <w:jc w:val="both"/>
        <w:rPr>
          <w:b/>
          <w:bCs/>
          <w:noProof/>
          <w:sz w:val="24"/>
        </w:rPr>
      </w:pPr>
      <w:r>
        <w:rPr>
          <w:b/>
          <w:bCs/>
          <w:sz w:val="24"/>
        </w:rPr>
        <w:t>12. noteikums. Ozona slāni noārdošas vielas</w:t>
      </w:r>
    </w:p>
    <w:p w14:paraId="78214C33" w14:textId="77777777" w:rsidR="00403395" w:rsidRPr="000733A0" w:rsidRDefault="00403395" w:rsidP="000733A0">
      <w:pPr>
        <w:jc w:val="both"/>
        <w:rPr>
          <w:rFonts w:ascii="Times New Roman" w:eastAsia="Times New Roman" w:hAnsi="Times New Roman" w:cs="Times New Roman"/>
          <w:noProof/>
          <w:sz w:val="24"/>
        </w:rPr>
      </w:pPr>
    </w:p>
    <w:p w14:paraId="307539EA" w14:textId="5B97F850" w:rsidR="00403395" w:rsidRPr="000733A0" w:rsidRDefault="000733A0" w:rsidP="00E90E5E">
      <w:pPr>
        <w:pStyle w:val="Pamatteksts"/>
        <w:tabs>
          <w:tab w:val="left" w:pos="999"/>
        </w:tabs>
        <w:ind w:left="0" w:firstLine="426"/>
        <w:jc w:val="both"/>
        <w:rPr>
          <w:noProof/>
          <w:sz w:val="24"/>
        </w:rPr>
      </w:pPr>
      <w:r>
        <w:rPr>
          <w:sz w:val="24"/>
        </w:rPr>
        <w:t>3. Šā noteikuma 6. punkta otrajā teikumā vārdi “elektroniskās uzskaites sistēmas” tiek aizstāti ar “elektroniskā reģistrācijas žurnāla”.</w:t>
      </w:r>
    </w:p>
    <w:p w14:paraId="1C3B8360" w14:textId="77777777" w:rsidR="00403395" w:rsidRPr="000733A0" w:rsidRDefault="00403395" w:rsidP="00E90E5E">
      <w:pPr>
        <w:ind w:firstLine="426"/>
        <w:jc w:val="both"/>
        <w:rPr>
          <w:rFonts w:ascii="Times New Roman" w:eastAsia="Times New Roman" w:hAnsi="Times New Roman" w:cs="Times New Roman"/>
          <w:noProof/>
          <w:sz w:val="24"/>
          <w:szCs w:val="21"/>
        </w:rPr>
      </w:pPr>
    </w:p>
    <w:p w14:paraId="322BCAA6" w14:textId="32E958F4" w:rsidR="00403395" w:rsidRPr="000733A0" w:rsidRDefault="000733A0" w:rsidP="00E90E5E">
      <w:pPr>
        <w:pStyle w:val="Pamatteksts"/>
        <w:tabs>
          <w:tab w:val="left" w:pos="999"/>
        </w:tabs>
        <w:ind w:left="0" w:firstLine="426"/>
        <w:jc w:val="both"/>
        <w:rPr>
          <w:noProof/>
          <w:sz w:val="24"/>
        </w:rPr>
      </w:pPr>
      <w:r>
        <w:rPr>
          <w:sz w:val="24"/>
        </w:rPr>
        <w:t>4. Šā noteikuma 6. punkta beigās pievieno šādu jaunu teikumu:</w:t>
      </w:r>
    </w:p>
    <w:p w14:paraId="550A14CD" w14:textId="77777777" w:rsidR="00403395" w:rsidRPr="000733A0" w:rsidRDefault="00403395" w:rsidP="000733A0">
      <w:pPr>
        <w:jc w:val="both"/>
        <w:rPr>
          <w:rFonts w:ascii="Times New Roman" w:eastAsia="Times New Roman" w:hAnsi="Times New Roman" w:cs="Times New Roman"/>
          <w:noProof/>
          <w:sz w:val="24"/>
        </w:rPr>
      </w:pPr>
    </w:p>
    <w:p w14:paraId="7ECCD5C9" w14:textId="0443837A" w:rsidR="00403395" w:rsidRPr="000733A0" w:rsidRDefault="00403395" w:rsidP="00E90E5E">
      <w:pPr>
        <w:pStyle w:val="Pamatteksts"/>
        <w:ind w:left="426"/>
        <w:jc w:val="both"/>
        <w:rPr>
          <w:noProof/>
          <w:sz w:val="24"/>
        </w:rPr>
      </w:pPr>
      <w:r>
        <w:rPr>
          <w:sz w:val="24"/>
        </w:rPr>
        <w:t>“Elektronisko ierakstu sistēmu, kas minēta rezolūcijas MEPC.176(58) 12.6. noteikumā, uzskata par elektronisku reģistrācijas žurnālu, ja, ņemot vērā Organizācijas</w:t>
      </w:r>
      <w:r>
        <w:rPr>
          <w:rStyle w:val="Vresatsauce"/>
          <w:noProof/>
          <w:sz w:val="24"/>
        </w:rPr>
        <w:footnoteReference w:customMarkFollows="1" w:id="1"/>
        <w:sym w:font="Symbol" w:char="F02A"/>
      </w:r>
      <w:r>
        <w:rPr>
          <w:sz w:val="24"/>
        </w:rPr>
        <w:t xml:space="preserve"> noteiktās pamatnostādnes, šādu elektronisko ierakstu sistēmu ir apstiprinājusi administrācija 2020. gada 1. oktobrī vai pēc tam, kad tiek veikta pirmā Starptautiskās gaisa piesārņojuma novēršanas (</w:t>
      </w:r>
      <w:r>
        <w:rPr>
          <w:i/>
          <w:iCs/>
          <w:sz w:val="24"/>
        </w:rPr>
        <w:t>IAPP</w:t>
      </w:r>
      <w:r>
        <w:rPr>
          <w:sz w:val="24"/>
        </w:rPr>
        <w:t>) apliecības atjaunošanas apskate, vai pirms tam, bet ne vēlāk kā 2025. gada 1. oktobrī.”</w:t>
      </w:r>
    </w:p>
    <w:p w14:paraId="13326DA5" w14:textId="77777777" w:rsidR="00403395" w:rsidRPr="000733A0" w:rsidRDefault="00403395" w:rsidP="000733A0">
      <w:pPr>
        <w:jc w:val="both"/>
        <w:rPr>
          <w:rFonts w:ascii="Times New Roman" w:eastAsia="Times New Roman" w:hAnsi="Times New Roman" w:cs="Times New Roman"/>
          <w:noProof/>
          <w:sz w:val="24"/>
          <w:szCs w:val="21"/>
        </w:rPr>
      </w:pPr>
    </w:p>
    <w:p w14:paraId="10A4FC88" w14:textId="058B697C" w:rsidR="00403395" w:rsidRPr="00A16DDA" w:rsidRDefault="00403395" w:rsidP="000733A0">
      <w:pPr>
        <w:pStyle w:val="Pamatteksts"/>
        <w:tabs>
          <w:tab w:val="left" w:pos="1834"/>
        </w:tabs>
        <w:ind w:left="0"/>
        <w:jc w:val="both"/>
        <w:rPr>
          <w:rFonts w:cs="Times New Roman"/>
          <w:b/>
          <w:bCs/>
          <w:noProof/>
          <w:sz w:val="24"/>
        </w:rPr>
      </w:pPr>
      <w:r>
        <w:rPr>
          <w:b/>
          <w:bCs/>
          <w:sz w:val="24"/>
        </w:rPr>
        <w:t>13. noteikums</w:t>
      </w:r>
      <w:bookmarkStart w:id="0" w:name="_Hlk47440053"/>
      <w:r>
        <w:rPr>
          <w:b/>
          <w:bCs/>
          <w:sz w:val="24"/>
        </w:rPr>
        <w:t>.</w:t>
      </w:r>
      <w:bookmarkEnd w:id="0"/>
      <w:r>
        <w:rPr>
          <w:b/>
          <w:bCs/>
          <w:sz w:val="24"/>
        </w:rPr>
        <w:t xml:space="preserve"> Slāpekļa oksīdi (NO</w:t>
      </w:r>
      <w:r>
        <w:rPr>
          <w:b/>
          <w:bCs/>
          <w:sz w:val="24"/>
          <w:vertAlign w:val="subscript"/>
        </w:rPr>
        <w:t>X</w:t>
      </w:r>
      <w:r>
        <w:rPr>
          <w:b/>
          <w:bCs/>
          <w:sz w:val="24"/>
        </w:rPr>
        <w:t>)</w:t>
      </w:r>
    </w:p>
    <w:p w14:paraId="2478999E" w14:textId="77777777" w:rsidR="00403395" w:rsidRPr="000733A0" w:rsidRDefault="00403395" w:rsidP="000733A0">
      <w:pPr>
        <w:jc w:val="both"/>
        <w:rPr>
          <w:rFonts w:ascii="Times New Roman" w:eastAsia="Times New Roman" w:hAnsi="Times New Roman" w:cs="Times New Roman"/>
          <w:noProof/>
          <w:sz w:val="24"/>
          <w:szCs w:val="21"/>
        </w:rPr>
      </w:pPr>
    </w:p>
    <w:p w14:paraId="314198ED" w14:textId="46E30E5D" w:rsidR="00403395" w:rsidRPr="0041224F" w:rsidRDefault="000733A0" w:rsidP="00E90E5E">
      <w:pPr>
        <w:pStyle w:val="Pamatteksts"/>
        <w:tabs>
          <w:tab w:val="left" w:pos="999"/>
        </w:tabs>
        <w:ind w:left="0" w:firstLine="426"/>
        <w:jc w:val="both"/>
        <w:rPr>
          <w:noProof/>
          <w:sz w:val="24"/>
        </w:rPr>
      </w:pPr>
      <w:r>
        <w:rPr>
          <w:sz w:val="24"/>
        </w:rPr>
        <w:t>5. Šā noteikuma 5.3. punkta pēdējā teikumā aiz vārda “žurnālā” tiek pievienoti vārdi “vai elektroniskajā reģistrācijas žurnālā*”.</w:t>
      </w:r>
    </w:p>
    <w:p w14:paraId="3C948C59" w14:textId="77777777" w:rsidR="00403395" w:rsidRPr="000733A0" w:rsidRDefault="00403395" w:rsidP="000733A0">
      <w:pPr>
        <w:jc w:val="both"/>
        <w:rPr>
          <w:rFonts w:ascii="Times New Roman" w:eastAsia="Times New Roman" w:hAnsi="Times New Roman" w:cs="Times New Roman"/>
          <w:noProof/>
          <w:sz w:val="24"/>
          <w:szCs w:val="20"/>
        </w:rPr>
      </w:pPr>
    </w:p>
    <w:p w14:paraId="6B7898E9" w14:textId="5F150D28" w:rsidR="00403395" w:rsidRPr="00A16DDA" w:rsidRDefault="00403395" w:rsidP="000733A0">
      <w:pPr>
        <w:pStyle w:val="Pamatteksts"/>
        <w:tabs>
          <w:tab w:val="left" w:pos="1834"/>
        </w:tabs>
        <w:ind w:left="0"/>
        <w:jc w:val="both"/>
        <w:rPr>
          <w:rFonts w:cs="Times New Roman"/>
          <w:b/>
          <w:bCs/>
          <w:noProof/>
          <w:sz w:val="24"/>
        </w:rPr>
      </w:pPr>
      <w:r>
        <w:rPr>
          <w:b/>
          <w:bCs/>
          <w:sz w:val="24"/>
        </w:rPr>
        <w:t>14. noteikums. Sēra oksīdi (SO</w:t>
      </w:r>
      <w:r>
        <w:rPr>
          <w:b/>
          <w:bCs/>
          <w:sz w:val="24"/>
          <w:vertAlign w:val="subscript"/>
        </w:rPr>
        <w:t>X</w:t>
      </w:r>
      <w:r>
        <w:rPr>
          <w:b/>
          <w:bCs/>
          <w:sz w:val="24"/>
        </w:rPr>
        <w:t>) un cietās daļiņas</w:t>
      </w:r>
    </w:p>
    <w:p w14:paraId="0C8F13F1" w14:textId="77777777" w:rsidR="00403395" w:rsidRPr="000733A0" w:rsidRDefault="00403395" w:rsidP="000733A0">
      <w:pPr>
        <w:jc w:val="both"/>
        <w:rPr>
          <w:rFonts w:ascii="Times New Roman" w:eastAsia="Times New Roman" w:hAnsi="Times New Roman" w:cs="Times New Roman"/>
          <w:noProof/>
          <w:sz w:val="24"/>
          <w:szCs w:val="23"/>
        </w:rPr>
      </w:pPr>
    </w:p>
    <w:p w14:paraId="67FCAA3D" w14:textId="34672C85" w:rsidR="00403395" w:rsidRPr="000733A0" w:rsidRDefault="000733A0" w:rsidP="00E90E5E">
      <w:pPr>
        <w:pStyle w:val="Pamatteksts"/>
        <w:tabs>
          <w:tab w:val="left" w:pos="999"/>
        </w:tabs>
        <w:ind w:left="0" w:firstLine="426"/>
        <w:jc w:val="both"/>
        <w:rPr>
          <w:noProof/>
          <w:sz w:val="24"/>
        </w:rPr>
      </w:pPr>
      <w:r>
        <w:rPr>
          <w:sz w:val="24"/>
        </w:rPr>
        <w:t>6. Šā noteikuma 6. punkta pēdējā teikumā aiz vārda “Žurnālā” tiek pievienoti vārdi “vai elektroniskajā reģistrācijas žurnālā</w:t>
      </w:r>
      <w:r>
        <w:rPr>
          <w:rStyle w:val="Vresatsauce"/>
          <w:noProof/>
          <w:sz w:val="24"/>
        </w:rPr>
        <w:footnoteReference w:customMarkFollows="1" w:id="2"/>
        <w:t>*</w:t>
      </w:r>
      <w:r>
        <w:rPr>
          <w:sz w:val="24"/>
        </w:rPr>
        <w:t>”.</w:t>
      </w:r>
    </w:p>
    <w:p w14:paraId="631BCE02" w14:textId="77777777" w:rsidR="00403395" w:rsidRPr="000733A0" w:rsidRDefault="00403395" w:rsidP="000733A0">
      <w:pPr>
        <w:jc w:val="both"/>
        <w:rPr>
          <w:rFonts w:ascii="Times New Roman" w:eastAsia="Times New Roman" w:hAnsi="Times New Roman" w:cs="Times New Roman"/>
          <w:noProof/>
          <w:sz w:val="24"/>
        </w:rPr>
      </w:pPr>
    </w:p>
    <w:p w14:paraId="3CBB197D" w14:textId="2CFFCEFC" w:rsidR="00403395" w:rsidRPr="00A16DDA" w:rsidRDefault="00403395" w:rsidP="000733A0">
      <w:pPr>
        <w:pStyle w:val="Pamatteksts"/>
        <w:tabs>
          <w:tab w:val="left" w:pos="1833"/>
        </w:tabs>
        <w:ind w:left="0"/>
        <w:jc w:val="both"/>
        <w:rPr>
          <w:b/>
          <w:bCs/>
          <w:noProof/>
          <w:sz w:val="24"/>
        </w:rPr>
      </w:pPr>
      <w:r>
        <w:rPr>
          <w:b/>
          <w:bCs/>
          <w:sz w:val="24"/>
        </w:rPr>
        <w:t>19. noteikums. Piemērošana</w:t>
      </w:r>
    </w:p>
    <w:p w14:paraId="70CDA66D" w14:textId="77777777" w:rsidR="00403395" w:rsidRPr="000733A0" w:rsidRDefault="00403395" w:rsidP="000733A0">
      <w:pPr>
        <w:jc w:val="both"/>
        <w:rPr>
          <w:rFonts w:ascii="Times New Roman" w:eastAsia="Times New Roman" w:hAnsi="Times New Roman" w:cs="Times New Roman"/>
          <w:noProof/>
          <w:sz w:val="24"/>
        </w:rPr>
      </w:pPr>
    </w:p>
    <w:p w14:paraId="1C769185" w14:textId="52CA7B66" w:rsidR="00403395" w:rsidRPr="000733A0" w:rsidRDefault="000733A0" w:rsidP="00E90E5E">
      <w:pPr>
        <w:pStyle w:val="Pamatteksts"/>
        <w:tabs>
          <w:tab w:val="left" w:pos="999"/>
        </w:tabs>
        <w:ind w:left="0" w:firstLine="426"/>
        <w:jc w:val="both"/>
        <w:rPr>
          <w:noProof/>
          <w:sz w:val="24"/>
        </w:rPr>
      </w:pPr>
      <w:r>
        <w:rPr>
          <w:sz w:val="24"/>
        </w:rPr>
        <w:t>7. Šā noteikuma 3. punkta pēdējā teikumā vārdi “kravas kuģi ar ledus laušanas spēju” ir aizstāti ar vārdiem “Polārajā kodeksā definētie A kategorijas kuģi”.</w:t>
      </w:r>
    </w:p>
    <w:p w14:paraId="0BB960C7" w14:textId="77777777" w:rsidR="00403395" w:rsidRPr="000733A0" w:rsidRDefault="00403395" w:rsidP="000733A0">
      <w:pPr>
        <w:jc w:val="both"/>
        <w:rPr>
          <w:rFonts w:ascii="Times New Roman" w:eastAsia="Times New Roman" w:hAnsi="Times New Roman" w:cs="Times New Roman"/>
          <w:noProof/>
          <w:sz w:val="24"/>
        </w:rPr>
      </w:pPr>
    </w:p>
    <w:p w14:paraId="61C27461" w14:textId="278A797F" w:rsidR="00403395" w:rsidRPr="00A16DDA" w:rsidRDefault="00403395" w:rsidP="000733A0">
      <w:pPr>
        <w:pStyle w:val="Pamatteksts"/>
        <w:ind w:left="0"/>
        <w:jc w:val="both"/>
        <w:rPr>
          <w:b/>
          <w:bCs/>
          <w:noProof/>
          <w:sz w:val="24"/>
        </w:rPr>
      </w:pPr>
      <w:r>
        <w:rPr>
          <w:b/>
          <w:bCs/>
          <w:sz w:val="24"/>
        </w:rPr>
        <w:t>I papildinājums</w:t>
      </w:r>
    </w:p>
    <w:p w14:paraId="7BF78F04" w14:textId="77777777" w:rsidR="00403395" w:rsidRPr="00A16DDA" w:rsidRDefault="00403395" w:rsidP="000733A0">
      <w:pPr>
        <w:pStyle w:val="Pamatteksts"/>
        <w:ind w:left="0"/>
        <w:jc w:val="both"/>
        <w:rPr>
          <w:b/>
          <w:bCs/>
          <w:noProof/>
          <w:sz w:val="24"/>
        </w:rPr>
      </w:pPr>
      <w:r>
        <w:rPr>
          <w:b/>
          <w:bCs/>
          <w:sz w:val="24"/>
        </w:rPr>
        <w:t>Starptautiskā gaisa piesārņojuma novēršanas (</w:t>
      </w:r>
      <w:r>
        <w:rPr>
          <w:b/>
          <w:bCs/>
          <w:i/>
          <w:iCs/>
          <w:sz w:val="24"/>
        </w:rPr>
        <w:t>IAPP</w:t>
      </w:r>
      <w:r>
        <w:rPr>
          <w:b/>
          <w:bCs/>
          <w:sz w:val="24"/>
        </w:rPr>
        <w:t>) apliecības veidlapa (8. noteikums)</w:t>
      </w:r>
    </w:p>
    <w:p w14:paraId="63368E3A" w14:textId="77777777" w:rsidR="00403395" w:rsidRPr="000733A0" w:rsidRDefault="00403395" w:rsidP="000733A0">
      <w:pPr>
        <w:jc w:val="both"/>
        <w:rPr>
          <w:rFonts w:ascii="Times New Roman" w:eastAsia="Times New Roman" w:hAnsi="Times New Roman" w:cs="Times New Roman"/>
          <w:noProof/>
          <w:sz w:val="24"/>
        </w:rPr>
      </w:pPr>
    </w:p>
    <w:p w14:paraId="3EFB37FD" w14:textId="3DE40CA9" w:rsidR="00403395" w:rsidRPr="000733A0" w:rsidRDefault="00A16DDA" w:rsidP="00E90E5E">
      <w:pPr>
        <w:pStyle w:val="Pamatteksts"/>
        <w:tabs>
          <w:tab w:val="left" w:pos="999"/>
        </w:tabs>
        <w:ind w:left="0" w:firstLine="426"/>
        <w:jc w:val="both"/>
        <w:rPr>
          <w:noProof/>
          <w:sz w:val="24"/>
        </w:rPr>
      </w:pPr>
      <w:r>
        <w:rPr>
          <w:sz w:val="24"/>
        </w:rPr>
        <w:t>8. I papildinājuma ievaddaļā tiek svītroti vārdi “ar 2008. gada rezolūciju MEPC.176(58)”.</w:t>
      </w:r>
    </w:p>
    <w:p w14:paraId="469FB47C" w14:textId="77777777" w:rsidR="00403395" w:rsidRPr="000733A0" w:rsidRDefault="00403395" w:rsidP="000733A0">
      <w:pPr>
        <w:jc w:val="both"/>
        <w:rPr>
          <w:rFonts w:ascii="Times New Roman" w:eastAsia="Times New Roman" w:hAnsi="Times New Roman" w:cs="Times New Roman"/>
          <w:noProof/>
          <w:sz w:val="24"/>
        </w:rPr>
      </w:pPr>
    </w:p>
    <w:p w14:paraId="77DBCF23" w14:textId="77777777" w:rsidR="00403395" w:rsidRPr="00A16DDA" w:rsidRDefault="00403395" w:rsidP="000733A0">
      <w:pPr>
        <w:pStyle w:val="Pamatteksts"/>
        <w:ind w:left="0"/>
        <w:jc w:val="both"/>
        <w:rPr>
          <w:b/>
          <w:bCs/>
          <w:noProof/>
          <w:sz w:val="24"/>
        </w:rPr>
      </w:pPr>
      <w:r>
        <w:rPr>
          <w:b/>
          <w:bCs/>
          <w:sz w:val="24"/>
        </w:rPr>
        <w:t>VIII papildinājums</w:t>
      </w:r>
    </w:p>
    <w:p w14:paraId="46A6669A" w14:textId="77777777" w:rsidR="00403395" w:rsidRPr="00A16DDA" w:rsidRDefault="00403395" w:rsidP="000733A0">
      <w:pPr>
        <w:pStyle w:val="Pamatteksts"/>
        <w:ind w:left="0"/>
        <w:jc w:val="both"/>
        <w:rPr>
          <w:b/>
          <w:bCs/>
          <w:noProof/>
          <w:sz w:val="24"/>
        </w:rPr>
      </w:pPr>
      <w:r>
        <w:rPr>
          <w:b/>
          <w:bCs/>
          <w:sz w:val="24"/>
        </w:rPr>
        <w:t>Starptautiskās energoefektivitātes (</w:t>
      </w:r>
      <w:r>
        <w:rPr>
          <w:b/>
          <w:bCs/>
          <w:i/>
          <w:iCs/>
          <w:sz w:val="24"/>
        </w:rPr>
        <w:t>IEE</w:t>
      </w:r>
      <w:r>
        <w:rPr>
          <w:b/>
          <w:bCs/>
          <w:sz w:val="24"/>
        </w:rPr>
        <w:t>) apliecības veidlapa</w:t>
      </w:r>
    </w:p>
    <w:p w14:paraId="78BB0991" w14:textId="77777777" w:rsidR="00403395" w:rsidRPr="000733A0" w:rsidRDefault="00403395" w:rsidP="000733A0">
      <w:pPr>
        <w:jc w:val="both"/>
        <w:rPr>
          <w:rFonts w:ascii="Times New Roman" w:eastAsia="Times New Roman" w:hAnsi="Times New Roman" w:cs="Times New Roman"/>
          <w:noProof/>
          <w:sz w:val="24"/>
        </w:rPr>
      </w:pPr>
    </w:p>
    <w:p w14:paraId="3A6B07E5" w14:textId="5C5AC2D9" w:rsidR="00403395" w:rsidRPr="000733A0" w:rsidRDefault="000733A0" w:rsidP="00E90E5E">
      <w:pPr>
        <w:pStyle w:val="Pamatteksts"/>
        <w:tabs>
          <w:tab w:val="left" w:pos="999"/>
        </w:tabs>
        <w:ind w:left="0" w:firstLine="426"/>
        <w:jc w:val="both"/>
        <w:rPr>
          <w:noProof/>
          <w:sz w:val="24"/>
        </w:rPr>
      </w:pPr>
      <w:r>
        <w:rPr>
          <w:sz w:val="24"/>
        </w:rPr>
        <w:t>9. Ievaddaļā tiek svītroti vārdi “ar rezolūciju MEPC.203(62)”.</w:t>
      </w:r>
    </w:p>
    <w:p w14:paraId="371ABEB9" w14:textId="77777777" w:rsidR="00403395" w:rsidRPr="000733A0" w:rsidRDefault="00403395" w:rsidP="000733A0">
      <w:pPr>
        <w:jc w:val="both"/>
        <w:rPr>
          <w:rFonts w:ascii="Times New Roman" w:eastAsia="Times New Roman" w:hAnsi="Times New Roman" w:cs="Times New Roman"/>
          <w:noProof/>
          <w:sz w:val="24"/>
        </w:rPr>
      </w:pPr>
    </w:p>
    <w:p w14:paraId="18139394" w14:textId="035A682C" w:rsidR="00403395" w:rsidRPr="00A16DDA" w:rsidRDefault="00403395" w:rsidP="000733A0">
      <w:pPr>
        <w:pStyle w:val="Pamatteksts"/>
        <w:ind w:left="0"/>
        <w:jc w:val="both"/>
        <w:rPr>
          <w:b/>
          <w:bCs/>
          <w:noProof/>
          <w:sz w:val="24"/>
        </w:rPr>
      </w:pPr>
      <w:r>
        <w:rPr>
          <w:b/>
          <w:bCs/>
          <w:sz w:val="24"/>
        </w:rPr>
        <w:t>X papildinājums</w:t>
      </w:r>
    </w:p>
    <w:p w14:paraId="42115C79" w14:textId="5DC46E24" w:rsidR="00403395" w:rsidRPr="00A16DDA" w:rsidRDefault="00403395" w:rsidP="000733A0">
      <w:pPr>
        <w:pStyle w:val="Pamatteksts"/>
        <w:tabs>
          <w:tab w:val="left" w:pos="3913"/>
        </w:tabs>
        <w:ind w:left="0"/>
        <w:jc w:val="both"/>
        <w:rPr>
          <w:b/>
          <w:bCs/>
          <w:noProof/>
          <w:sz w:val="24"/>
        </w:rPr>
      </w:pPr>
      <w:r>
        <w:rPr>
          <w:b/>
          <w:bCs/>
          <w:sz w:val="24"/>
        </w:rPr>
        <w:t>Atbilstības apliecinājuma veidlapa. Ziņošana par degvielas patēriņu</w:t>
      </w:r>
    </w:p>
    <w:p w14:paraId="2F156147" w14:textId="77777777" w:rsidR="00403395" w:rsidRPr="000733A0" w:rsidRDefault="00403395" w:rsidP="000733A0">
      <w:pPr>
        <w:jc w:val="both"/>
        <w:rPr>
          <w:rFonts w:ascii="Times New Roman" w:eastAsia="Times New Roman" w:hAnsi="Times New Roman" w:cs="Times New Roman"/>
          <w:noProof/>
          <w:sz w:val="24"/>
        </w:rPr>
      </w:pPr>
    </w:p>
    <w:p w14:paraId="6241BA08" w14:textId="5B2EFB7B" w:rsidR="00403395" w:rsidRPr="000733A0" w:rsidRDefault="000733A0" w:rsidP="00E90E5E">
      <w:pPr>
        <w:pStyle w:val="Pamatteksts"/>
        <w:tabs>
          <w:tab w:val="left" w:pos="999"/>
        </w:tabs>
        <w:ind w:left="0" w:firstLine="426"/>
        <w:jc w:val="both"/>
        <w:rPr>
          <w:noProof/>
          <w:sz w:val="24"/>
        </w:rPr>
      </w:pPr>
      <w:r>
        <w:rPr>
          <w:sz w:val="24"/>
        </w:rPr>
        <w:t>10. Redakcijā angļu valodā ievaddaļas pirmajā teikumā vārdu “by” starp vārdiem “Pollution” (piesārņojums) un “Ships” (kuģi) aizstāj ar vārdu “from”.</w:t>
      </w:r>
    </w:p>
    <w:p w14:paraId="0E8AAB90" w14:textId="77777777" w:rsidR="00403395" w:rsidRPr="000733A0" w:rsidRDefault="00403395" w:rsidP="000733A0">
      <w:pPr>
        <w:jc w:val="both"/>
        <w:rPr>
          <w:rFonts w:ascii="Times New Roman" w:eastAsia="Times New Roman" w:hAnsi="Times New Roman" w:cs="Times New Roman"/>
          <w:noProof/>
          <w:sz w:val="24"/>
        </w:rPr>
      </w:pPr>
    </w:p>
    <w:p w14:paraId="78E460F1" w14:textId="77777777" w:rsidR="00403395" w:rsidRPr="000733A0" w:rsidRDefault="00403395" w:rsidP="000733A0">
      <w:pPr>
        <w:jc w:val="both"/>
        <w:rPr>
          <w:rFonts w:ascii="Times New Roman" w:eastAsia="Times New Roman" w:hAnsi="Times New Roman" w:cs="Times New Roman"/>
          <w:noProof/>
          <w:sz w:val="24"/>
        </w:rPr>
      </w:pPr>
    </w:p>
    <w:p w14:paraId="75842A05" w14:textId="1085AF8C" w:rsidR="00403395" w:rsidRPr="00E62CA5" w:rsidRDefault="00403395" w:rsidP="00E62CA5">
      <w:pPr>
        <w:pStyle w:val="Pamatteksts"/>
        <w:ind w:left="0"/>
        <w:jc w:val="center"/>
        <w:rPr>
          <w:noProof/>
          <w:sz w:val="24"/>
        </w:rPr>
      </w:pPr>
      <w:r>
        <w:rPr>
          <w:sz w:val="24"/>
        </w:rPr>
        <w:t>***</w:t>
      </w:r>
    </w:p>
    <w:p w14:paraId="5467DF22" w14:textId="2B175321" w:rsidR="00706F80" w:rsidRPr="00706F80" w:rsidRDefault="00706F80" w:rsidP="00706F80">
      <w:pPr>
        <w:jc w:val="both"/>
        <w:rPr>
          <w:rFonts w:ascii="Times New Roman" w:eastAsia="Times New Roman" w:hAnsi="Times New Roman" w:cs="Times New Roman"/>
          <w:noProof/>
          <w:sz w:val="24"/>
          <w:szCs w:val="2"/>
        </w:rPr>
      </w:pPr>
    </w:p>
    <w:sectPr w:rsidR="00706F80" w:rsidRPr="00706F80" w:rsidSect="00680D56">
      <w:headerReference w:type="default" r:id="rId8"/>
      <w:footerReference w:type="default" r:id="rId9"/>
      <w:headerReference w:type="first" r:id="rId10"/>
      <w:footerReference w:type="first" r:id="rId11"/>
      <w:pgSz w:w="11909" w:h="16834"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81014" w14:textId="77777777" w:rsidR="00CC3CED" w:rsidRPr="00403395" w:rsidRDefault="00403395">
      <w:pPr>
        <w:rPr>
          <w:noProof/>
        </w:rPr>
      </w:pPr>
      <w:r w:rsidRPr="00403395">
        <w:rPr>
          <w:noProof/>
        </w:rPr>
        <w:separator/>
      </w:r>
    </w:p>
  </w:endnote>
  <w:endnote w:type="continuationSeparator" w:id="0">
    <w:p w14:paraId="754E0112" w14:textId="77777777" w:rsidR="00CC3CED" w:rsidRPr="00403395" w:rsidRDefault="00403395">
      <w:pPr>
        <w:rPr>
          <w:noProof/>
        </w:rPr>
      </w:pPr>
      <w:r w:rsidRPr="0040339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F16A" w14:textId="77777777" w:rsidR="008E725C" w:rsidRPr="00864FDC" w:rsidRDefault="008E725C" w:rsidP="008E725C">
    <w:pPr>
      <w:pStyle w:val="Galvene"/>
      <w:tabs>
        <w:tab w:val="left" w:pos="9072"/>
      </w:tabs>
      <w:rPr>
        <w:rStyle w:val="Lappusesnumurs"/>
        <w:rFonts w:ascii="Times New Roman" w:hAnsi="Times New Roman" w:cs="Times New Roman"/>
        <w:sz w:val="20"/>
        <w:szCs w:val="18"/>
      </w:rPr>
    </w:pPr>
  </w:p>
  <w:p w14:paraId="46D927C7" w14:textId="77777777" w:rsidR="008E725C" w:rsidRPr="00864FDC" w:rsidRDefault="008E725C" w:rsidP="008E725C">
    <w:pPr>
      <w:pStyle w:val="Galvene"/>
      <w:tabs>
        <w:tab w:val="clear" w:pos="4513"/>
        <w:tab w:val="clear" w:pos="9026"/>
        <w:tab w:val="righ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13D7E6F2" w14:textId="77777777" w:rsidR="008E725C" w:rsidRPr="00864FDC" w:rsidRDefault="008E725C" w:rsidP="008E725C">
    <w:pPr>
      <w:pStyle w:val="Galvene"/>
      <w:tabs>
        <w:tab w:val="right" w:pos="9072"/>
      </w:tabs>
      <w:rPr>
        <w:rStyle w:val="Lappusesnumurs"/>
        <w:rFonts w:ascii="Times New Roman" w:hAnsi="Times New Roman" w:cs="Times New Roman"/>
        <w:sz w:val="20"/>
        <w:szCs w:val="18"/>
      </w:rPr>
    </w:pPr>
  </w:p>
  <w:p w14:paraId="5CC389BC" w14:textId="77777777" w:rsidR="008E725C" w:rsidRPr="00864FDC" w:rsidRDefault="008E725C" w:rsidP="008E725C">
    <w:pPr>
      <w:pStyle w:val="Kjene"/>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2020</w:t>
    </w:r>
    <w:r w:rsidRPr="00864FDC">
      <w:rPr>
        <w:rFonts w:ascii="Times New Roman" w:hAnsi="Times New Roman" w:cs="Times New Roman"/>
        <w:sz w:val="20"/>
        <w:szCs w:val="18"/>
      </w:rPr>
      <w:tab/>
    </w:r>
    <w:r w:rsidRPr="00864FDC">
      <w:rPr>
        <w:rStyle w:val="Lappusesnumurs"/>
        <w:rFonts w:ascii="Times New Roman" w:hAnsi="Times New Roman" w:cs="Times New Roman"/>
        <w:sz w:val="20"/>
        <w:szCs w:val="18"/>
      </w:rPr>
      <w:fldChar w:fldCharType="begin"/>
    </w:r>
    <w:r w:rsidRPr="00864FDC">
      <w:rPr>
        <w:rStyle w:val="Lappusesnumurs"/>
        <w:rFonts w:ascii="Times New Roman" w:hAnsi="Times New Roman" w:cs="Times New Roman"/>
        <w:sz w:val="20"/>
        <w:szCs w:val="18"/>
      </w:rPr>
      <w:instrText xml:space="preserve">page </w:instrText>
    </w:r>
    <w:r w:rsidRPr="00864FDC">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864FDC">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F2F64" w14:textId="77777777" w:rsidR="008E725C" w:rsidRPr="00864FDC" w:rsidRDefault="008E725C" w:rsidP="008E725C">
    <w:pPr>
      <w:pStyle w:val="Galvene"/>
      <w:tabs>
        <w:tab w:val="left" w:pos="9072"/>
      </w:tabs>
      <w:rPr>
        <w:rStyle w:val="Lappusesnumurs"/>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1429E845" w14:textId="77777777" w:rsidR="008E725C" w:rsidRPr="00864FDC" w:rsidRDefault="008E725C" w:rsidP="008E725C">
    <w:pPr>
      <w:pStyle w:val="Galvene"/>
      <w:tabs>
        <w:tab w:val="clear" w:pos="4513"/>
        <w:tab w:val="clear" w:pos="9026"/>
        <w:tab w:val="lef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26C069D9" w14:textId="77777777" w:rsidR="008E725C" w:rsidRPr="00864FDC" w:rsidRDefault="008E725C" w:rsidP="008E725C">
    <w:pPr>
      <w:pStyle w:val="Galvene"/>
      <w:tabs>
        <w:tab w:val="left" w:pos="9072"/>
      </w:tabs>
      <w:rPr>
        <w:rStyle w:val="Lappusesnumurs"/>
        <w:rFonts w:ascii="Times New Roman" w:hAnsi="Times New Roman" w:cs="Times New Roman"/>
        <w:sz w:val="20"/>
        <w:szCs w:val="18"/>
      </w:rPr>
    </w:pPr>
  </w:p>
  <w:p w14:paraId="3EA967F3" w14:textId="77777777" w:rsidR="008E725C" w:rsidRPr="00864FDC" w:rsidRDefault="008E725C" w:rsidP="008E725C">
    <w:pPr>
      <w:pStyle w:val="Kjene"/>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5"/>
    <w:bookmarkEnd w:id="16"/>
    <w:bookmarkEnd w:id="17"/>
    <w:r w:rsidRPr="00864FDC">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344A7" w14:textId="77777777" w:rsidR="00CC3CED" w:rsidRPr="00403395" w:rsidRDefault="00403395">
      <w:pPr>
        <w:rPr>
          <w:noProof/>
        </w:rPr>
      </w:pPr>
      <w:r w:rsidRPr="00403395">
        <w:rPr>
          <w:noProof/>
        </w:rPr>
        <w:separator/>
      </w:r>
    </w:p>
  </w:footnote>
  <w:footnote w:type="continuationSeparator" w:id="0">
    <w:p w14:paraId="6834269F" w14:textId="77777777" w:rsidR="00CC3CED" w:rsidRPr="00403395" w:rsidRDefault="00403395">
      <w:pPr>
        <w:rPr>
          <w:noProof/>
        </w:rPr>
      </w:pPr>
      <w:r w:rsidRPr="00403395">
        <w:rPr>
          <w:noProof/>
        </w:rPr>
        <w:continuationSeparator/>
      </w:r>
    </w:p>
  </w:footnote>
  <w:footnote w:id="1">
    <w:p w14:paraId="2D178AC8" w14:textId="429EFCAF" w:rsidR="009E269C" w:rsidRPr="00E62CA5" w:rsidRDefault="009E269C" w:rsidP="00E62CA5">
      <w:pPr>
        <w:pStyle w:val="Vresteksts"/>
        <w:jc w:val="both"/>
        <w:rPr>
          <w:rFonts w:ascii="Times New Roman" w:hAnsi="Times New Roman" w:cs="Times New Roman"/>
        </w:rPr>
      </w:pPr>
      <w:r>
        <w:rPr>
          <w:rStyle w:val="Vresatsauce"/>
          <w:rFonts w:ascii="Times New Roman" w:hAnsi="Times New Roman"/>
        </w:rPr>
        <w:sym w:font="Symbol" w:char="F02A"/>
      </w:r>
      <w:r>
        <w:rPr>
          <w:rFonts w:ascii="Times New Roman" w:hAnsi="Times New Roman"/>
        </w:rPr>
        <w:t xml:space="preserve"> “Skatīt ar rezolūciju MEPC.312(74) pieņemtās pamatnostādnes par elektronisko reģistrācijas žurnālu izmantošanu saskaņā ar </w:t>
      </w:r>
      <w:r>
        <w:rPr>
          <w:rFonts w:ascii="Times New Roman" w:hAnsi="Times New Roman"/>
          <w:i/>
          <w:iCs/>
        </w:rPr>
        <w:t>MARPOL</w:t>
      </w:r>
      <w:r>
        <w:rPr>
          <w:rFonts w:ascii="Times New Roman" w:hAnsi="Times New Roman"/>
        </w:rPr>
        <w:t>.”</w:t>
      </w:r>
    </w:p>
  </w:footnote>
  <w:footnote w:id="2">
    <w:p w14:paraId="7523C6ED" w14:textId="5AC044F0" w:rsidR="00706F80" w:rsidRPr="00E62CA5" w:rsidRDefault="00706F80" w:rsidP="00E62CA5">
      <w:pPr>
        <w:pStyle w:val="Vresteksts"/>
        <w:jc w:val="both"/>
        <w:rPr>
          <w:rFonts w:ascii="Times New Roman" w:hAnsi="Times New Roman" w:cs="Times New Roman"/>
        </w:rPr>
      </w:pPr>
      <w:r>
        <w:rPr>
          <w:rFonts w:ascii="Times New Roman" w:hAnsi="Times New Roman"/>
        </w:rPr>
        <w:t>“</w:t>
      </w:r>
      <w:r>
        <w:rPr>
          <w:rStyle w:val="Vresatsauce"/>
          <w:rFonts w:ascii="Times New Roman" w:hAnsi="Times New Roman"/>
        </w:rPr>
        <w:t>*</w:t>
      </w:r>
      <w:r>
        <w:rPr>
          <w:rFonts w:ascii="Times New Roman" w:hAnsi="Times New Roman"/>
        </w:rPr>
        <w:t xml:space="preserve"> Skatīt ar rezolūciju MEPC.312(74) pieņemtās pamatnostādnes par elektronisko reģistrācijas žurnālu izmantošanu saskaņā ar </w:t>
      </w:r>
      <w:r>
        <w:rPr>
          <w:rFonts w:ascii="Times New Roman" w:hAnsi="Times New Roman"/>
          <w:i/>
          <w:iCs/>
        </w:rPr>
        <w:t>MARPOL</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BBB97" w14:textId="77777777" w:rsidR="008E725C" w:rsidRPr="00864FDC" w:rsidRDefault="008E725C" w:rsidP="008E725C">
    <w:pPr>
      <w:pStyle w:val="Galvene"/>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641877DB" w14:textId="77777777" w:rsidR="008E725C" w:rsidRPr="00864FDC" w:rsidRDefault="008E725C" w:rsidP="008E725C">
    <w:pPr>
      <w:pStyle w:val="Galvene"/>
      <w:tabs>
        <w:tab w:val="clear" w:pos="4513"/>
        <w:tab w:val="clear" w:pos="9026"/>
        <w:tab w:val="right" w:leader="underscore" w:pos="9072"/>
      </w:tabs>
      <w:rPr>
        <w:rStyle w:val="Lappusesnumurs"/>
        <w:rFonts w:ascii="Times New Roman" w:hAnsi="Times New Roman" w:cs="Times New Roman"/>
        <w:sz w:val="20"/>
        <w:szCs w:val="20"/>
      </w:rPr>
    </w:pPr>
    <w:r w:rsidRPr="00864FDC">
      <w:rPr>
        <w:rStyle w:val="Lappusesnumurs"/>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19BAEAE5" w14:textId="77777777" w:rsidR="008E725C" w:rsidRPr="00864FDC" w:rsidRDefault="008E725C" w:rsidP="008E725C">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9D0AF" w14:textId="77777777" w:rsidR="008E725C" w:rsidRPr="00864FDC" w:rsidRDefault="008E725C" w:rsidP="008E725C">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13176F7E" w14:textId="77777777" w:rsidR="008E725C" w:rsidRPr="00864FDC" w:rsidRDefault="008E725C" w:rsidP="008E725C">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FE2C63"/>
    <w:multiLevelType w:val="hybridMultilevel"/>
    <w:tmpl w:val="04FCB4C2"/>
    <w:lvl w:ilvl="0" w:tplc="155E0024">
      <w:start w:val="1"/>
      <w:numFmt w:val="decimal"/>
      <w:lvlText w:val="%1"/>
      <w:lvlJc w:val="left"/>
      <w:pPr>
        <w:ind w:left="146" w:hanging="853"/>
      </w:pPr>
      <w:rPr>
        <w:rFonts w:ascii="Times New Roman" w:eastAsia="Times New Roman" w:hAnsi="Times New Roman" w:hint="default"/>
        <w:w w:val="111"/>
        <w:sz w:val="22"/>
        <w:szCs w:val="22"/>
      </w:rPr>
    </w:lvl>
    <w:lvl w:ilvl="1" w:tplc="A4F60C0C">
      <w:start w:val="1"/>
      <w:numFmt w:val="bullet"/>
      <w:lvlText w:val="•"/>
      <w:lvlJc w:val="left"/>
      <w:pPr>
        <w:ind w:left="1067" w:hanging="853"/>
      </w:pPr>
      <w:rPr>
        <w:rFonts w:hint="default"/>
      </w:rPr>
    </w:lvl>
    <w:lvl w:ilvl="2" w:tplc="A3D2203E">
      <w:start w:val="1"/>
      <w:numFmt w:val="bullet"/>
      <w:lvlText w:val="•"/>
      <w:lvlJc w:val="left"/>
      <w:pPr>
        <w:ind w:left="1989" w:hanging="853"/>
      </w:pPr>
      <w:rPr>
        <w:rFonts w:hint="default"/>
      </w:rPr>
    </w:lvl>
    <w:lvl w:ilvl="3" w:tplc="3F809D90">
      <w:start w:val="1"/>
      <w:numFmt w:val="bullet"/>
      <w:lvlText w:val="•"/>
      <w:lvlJc w:val="left"/>
      <w:pPr>
        <w:ind w:left="2910" w:hanging="853"/>
      </w:pPr>
      <w:rPr>
        <w:rFonts w:hint="default"/>
      </w:rPr>
    </w:lvl>
    <w:lvl w:ilvl="4" w:tplc="10726758">
      <w:start w:val="1"/>
      <w:numFmt w:val="bullet"/>
      <w:lvlText w:val="•"/>
      <w:lvlJc w:val="left"/>
      <w:pPr>
        <w:ind w:left="3831" w:hanging="853"/>
      </w:pPr>
      <w:rPr>
        <w:rFonts w:hint="default"/>
      </w:rPr>
    </w:lvl>
    <w:lvl w:ilvl="5" w:tplc="F22E502E">
      <w:start w:val="1"/>
      <w:numFmt w:val="bullet"/>
      <w:lvlText w:val="•"/>
      <w:lvlJc w:val="left"/>
      <w:pPr>
        <w:ind w:left="4753" w:hanging="853"/>
      </w:pPr>
      <w:rPr>
        <w:rFonts w:hint="default"/>
      </w:rPr>
    </w:lvl>
    <w:lvl w:ilvl="6" w:tplc="6FCC5572">
      <w:start w:val="1"/>
      <w:numFmt w:val="bullet"/>
      <w:lvlText w:val="•"/>
      <w:lvlJc w:val="left"/>
      <w:pPr>
        <w:ind w:left="5674" w:hanging="853"/>
      </w:pPr>
      <w:rPr>
        <w:rFonts w:hint="default"/>
      </w:rPr>
    </w:lvl>
    <w:lvl w:ilvl="7" w:tplc="8D7E9C9A">
      <w:start w:val="1"/>
      <w:numFmt w:val="bullet"/>
      <w:lvlText w:val="•"/>
      <w:lvlJc w:val="left"/>
      <w:pPr>
        <w:ind w:left="6595" w:hanging="853"/>
      </w:pPr>
      <w:rPr>
        <w:rFonts w:hint="default"/>
      </w:rPr>
    </w:lvl>
    <w:lvl w:ilvl="8" w:tplc="5FDE4D20">
      <w:start w:val="1"/>
      <w:numFmt w:val="bullet"/>
      <w:lvlText w:val="•"/>
      <w:lvlJc w:val="left"/>
      <w:pPr>
        <w:ind w:left="7517" w:hanging="853"/>
      </w:pPr>
      <w:rPr>
        <w:rFonts w:hint="default"/>
      </w:rPr>
    </w:lvl>
  </w:abstractNum>
  <w:abstractNum w:abstractNumId="1" w15:restartNumberingAfterBreak="0">
    <w:nsid w:val="75E63A10"/>
    <w:multiLevelType w:val="hybridMultilevel"/>
    <w:tmpl w:val="5BC86BAC"/>
    <w:lvl w:ilvl="0" w:tplc="220A3470">
      <w:start w:val="1"/>
      <w:numFmt w:val="bullet"/>
      <w:lvlText w:val="&quot;"/>
      <w:lvlJc w:val="left"/>
      <w:pPr>
        <w:ind w:left="712" w:hanging="566"/>
      </w:pPr>
      <w:rPr>
        <w:rFonts w:ascii="Times New Roman" w:eastAsia="Times New Roman" w:hAnsi="Times New Roman" w:hint="default"/>
        <w:w w:val="86"/>
        <w:sz w:val="18"/>
        <w:szCs w:val="18"/>
      </w:rPr>
    </w:lvl>
    <w:lvl w:ilvl="1" w:tplc="306056F4">
      <w:start w:val="1"/>
      <w:numFmt w:val="bullet"/>
      <w:lvlText w:val="•"/>
      <w:lvlJc w:val="left"/>
      <w:pPr>
        <w:ind w:left="1577" w:hanging="566"/>
      </w:pPr>
      <w:rPr>
        <w:rFonts w:hint="default"/>
      </w:rPr>
    </w:lvl>
    <w:lvl w:ilvl="2" w:tplc="51660754">
      <w:start w:val="1"/>
      <w:numFmt w:val="bullet"/>
      <w:lvlText w:val="•"/>
      <w:lvlJc w:val="left"/>
      <w:pPr>
        <w:ind w:left="2442" w:hanging="566"/>
      </w:pPr>
      <w:rPr>
        <w:rFonts w:hint="default"/>
      </w:rPr>
    </w:lvl>
    <w:lvl w:ilvl="3" w:tplc="6D8608DC">
      <w:start w:val="1"/>
      <w:numFmt w:val="bullet"/>
      <w:lvlText w:val="•"/>
      <w:lvlJc w:val="left"/>
      <w:pPr>
        <w:ind w:left="3306" w:hanging="566"/>
      </w:pPr>
      <w:rPr>
        <w:rFonts w:hint="default"/>
      </w:rPr>
    </w:lvl>
    <w:lvl w:ilvl="4" w:tplc="431E6432">
      <w:start w:val="1"/>
      <w:numFmt w:val="bullet"/>
      <w:lvlText w:val="•"/>
      <w:lvlJc w:val="left"/>
      <w:pPr>
        <w:ind w:left="4171" w:hanging="566"/>
      </w:pPr>
      <w:rPr>
        <w:rFonts w:hint="default"/>
      </w:rPr>
    </w:lvl>
    <w:lvl w:ilvl="5" w:tplc="298C60FC">
      <w:start w:val="1"/>
      <w:numFmt w:val="bullet"/>
      <w:lvlText w:val="•"/>
      <w:lvlJc w:val="left"/>
      <w:pPr>
        <w:ind w:left="5036" w:hanging="566"/>
      </w:pPr>
      <w:rPr>
        <w:rFonts w:hint="default"/>
      </w:rPr>
    </w:lvl>
    <w:lvl w:ilvl="6" w:tplc="3490D1AC">
      <w:start w:val="1"/>
      <w:numFmt w:val="bullet"/>
      <w:lvlText w:val="•"/>
      <w:lvlJc w:val="left"/>
      <w:pPr>
        <w:ind w:left="5901" w:hanging="566"/>
      </w:pPr>
      <w:rPr>
        <w:rFonts w:hint="default"/>
      </w:rPr>
    </w:lvl>
    <w:lvl w:ilvl="7" w:tplc="42BED47E">
      <w:start w:val="1"/>
      <w:numFmt w:val="bullet"/>
      <w:lvlText w:val="•"/>
      <w:lvlJc w:val="left"/>
      <w:pPr>
        <w:ind w:left="6765" w:hanging="566"/>
      </w:pPr>
      <w:rPr>
        <w:rFonts w:hint="default"/>
      </w:rPr>
    </w:lvl>
    <w:lvl w:ilvl="8" w:tplc="6EA06974">
      <w:start w:val="1"/>
      <w:numFmt w:val="bullet"/>
      <w:lvlText w:val="•"/>
      <w:lvlJc w:val="left"/>
      <w:pPr>
        <w:ind w:left="7630" w:hanging="566"/>
      </w:pPr>
      <w:rPr>
        <w:rFonts w:hint="default"/>
      </w:rPr>
    </w:lvl>
  </w:abstractNum>
  <w:abstractNum w:abstractNumId="2" w15:restartNumberingAfterBreak="0">
    <w:nsid w:val="75F20FDD"/>
    <w:multiLevelType w:val="hybridMultilevel"/>
    <w:tmpl w:val="8214C7C4"/>
    <w:lvl w:ilvl="0" w:tplc="47CCCE7C">
      <w:start w:val="1"/>
      <w:numFmt w:val="decimal"/>
      <w:lvlText w:val="%1"/>
      <w:lvlJc w:val="left"/>
      <w:pPr>
        <w:ind w:left="146" w:hanging="853"/>
      </w:pPr>
      <w:rPr>
        <w:rFonts w:ascii="Times New Roman" w:eastAsia="Times New Roman" w:hAnsi="Times New Roman" w:hint="default"/>
        <w:w w:val="111"/>
        <w:sz w:val="22"/>
        <w:szCs w:val="22"/>
      </w:rPr>
    </w:lvl>
    <w:lvl w:ilvl="1" w:tplc="028AAB50">
      <w:start w:val="1"/>
      <w:numFmt w:val="decimal"/>
      <w:lvlText w:val=".%2"/>
      <w:lvlJc w:val="left"/>
      <w:pPr>
        <w:ind w:left="2688" w:hanging="840"/>
      </w:pPr>
      <w:rPr>
        <w:rFonts w:ascii="Times New Roman" w:eastAsia="Times New Roman" w:hAnsi="Times New Roman" w:hint="default"/>
        <w:w w:val="110"/>
        <w:sz w:val="22"/>
        <w:szCs w:val="22"/>
      </w:rPr>
    </w:lvl>
    <w:lvl w:ilvl="2" w:tplc="A38E085E">
      <w:start w:val="1"/>
      <w:numFmt w:val="bullet"/>
      <w:lvlText w:val="•"/>
      <w:lvlJc w:val="left"/>
      <w:pPr>
        <w:ind w:left="3429" w:hanging="840"/>
      </w:pPr>
      <w:rPr>
        <w:rFonts w:hint="default"/>
      </w:rPr>
    </w:lvl>
    <w:lvl w:ilvl="3" w:tplc="3C62DB6E">
      <w:start w:val="1"/>
      <w:numFmt w:val="bullet"/>
      <w:lvlText w:val="•"/>
      <w:lvlJc w:val="left"/>
      <w:pPr>
        <w:ind w:left="4170" w:hanging="840"/>
      </w:pPr>
      <w:rPr>
        <w:rFonts w:hint="default"/>
      </w:rPr>
    </w:lvl>
    <w:lvl w:ilvl="4" w:tplc="CA3A94D4">
      <w:start w:val="1"/>
      <w:numFmt w:val="bullet"/>
      <w:lvlText w:val="•"/>
      <w:lvlJc w:val="left"/>
      <w:pPr>
        <w:ind w:left="4912" w:hanging="840"/>
      </w:pPr>
      <w:rPr>
        <w:rFonts w:hint="default"/>
      </w:rPr>
    </w:lvl>
    <w:lvl w:ilvl="5" w:tplc="1DFEF11E">
      <w:start w:val="1"/>
      <w:numFmt w:val="bullet"/>
      <w:lvlText w:val="•"/>
      <w:lvlJc w:val="left"/>
      <w:pPr>
        <w:ind w:left="5653" w:hanging="840"/>
      </w:pPr>
      <w:rPr>
        <w:rFonts w:hint="default"/>
      </w:rPr>
    </w:lvl>
    <w:lvl w:ilvl="6" w:tplc="B46E4CE8">
      <w:start w:val="1"/>
      <w:numFmt w:val="bullet"/>
      <w:lvlText w:val="•"/>
      <w:lvlJc w:val="left"/>
      <w:pPr>
        <w:ind w:left="6394" w:hanging="840"/>
      </w:pPr>
      <w:rPr>
        <w:rFonts w:hint="default"/>
      </w:rPr>
    </w:lvl>
    <w:lvl w:ilvl="7" w:tplc="C4766C86">
      <w:start w:val="1"/>
      <w:numFmt w:val="bullet"/>
      <w:lvlText w:val="•"/>
      <w:lvlJc w:val="left"/>
      <w:pPr>
        <w:ind w:left="7136" w:hanging="840"/>
      </w:pPr>
      <w:rPr>
        <w:rFonts w:hint="default"/>
      </w:rPr>
    </w:lvl>
    <w:lvl w:ilvl="8" w:tplc="A85EA7AA">
      <w:start w:val="1"/>
      <w:numFmt w:val="bullet"/>
      <w:lvlText w:val="•"/>
      <w:lvlJc w:val="left"/>
      <w:pPr>
        <w:ind w:left="7877" w:hanging="8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F4935"/>
    <w:rsid w:val="000733A0"/>
    <w:rsid w:val="002F4935"/>
    <w:rsid w:val="00403395"/>
    <w:rsid w:val="0041224F"/>
    <w:rsid w:val="005A621B"/>
    <w:rsid w:val="00680D56"/>
    <w:rsid w:val="00706F80"/>
    <w:rsid w:val="008E725C"/>
    <w:rsid w:val="00966086"/>
    <w:rsid w:val="009E269C"/>
    <w:rsid w:val="00A16DDA"/>
    <w:rsid w:val="00CC3CED"/>
    <w:rsid w:val="00E5168D"/>
    <w:rsid w:val="00E62CA5"/>
    <w:rsid w:val="00E664B3"/>
    <w:rsid w:val="00E8507C"/>
    <w:rsid w:val="00E90E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0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146"/>
    </w:pPr>
    <w:rPr>
      <w:rFonts w:ascii="Times New Roman" w:eastAsia="Times New Roman" w:hAnsi="Times New Roman"/>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403395"/>
    <w:pPr>
      <w:tabs>
        <w:tab w:val="center" w:pos="4513"/>
        <w:tab w:val="right" w:pos="9026"/>
      </w:tabs>
    </w:pPr>
  </w:style>
  <w:style w:type="character" w:customStyle="1" w:styleId="GalveneRakstz">
    <w:name w:val="Galvene Rakstz."/>
    <w:basedOn w:val="Noklusjumarindkopasfonts"/>
    <w:link w:val="Galvene"/>
    <w:uiPriority w:val="99"/>
    <w:rsid w:val="00403395"/>
  </w:style>
  <w:style w:type="paragraph" w:styleId="Kjene">
    <w:name w:val="footer"/>
    <w:basedOn w:val="Parasts"/>
    <w:link w:val="KjeneRakstz"/>
    <w:unhideWhenUsed/>
    <w:rsid w:val="00403395"/>
    <w:pPr>
      <w:tabs>
        <w:tab w:val="center" w:pos="4513"/>
        <w:tab w:val="right" w:pos="9026"/>
      </w:tabs>
    </w:pPr>
  </w:style>
  <w:style w:type="character" w:customStyle="1" w:styleId="KjeneRakstz">
    <w:name w:val="Kājene Rakstz."/>
    <w:basedOn w:val="Noklusjumarindkopasfonts"/>
    <w:link w:val="Kjene"/>
    <w:uiPriority w:val="99"/>
    <w:rsid w:val="00403395"/>
  </w:style>
  <w:style w:type="paragraph" w:styleId="Vresteksts">
    <w:name w:val="footnote text"/>
    <w:basedOn w:val="Parasts"/>
    <w:link w:val="VrestekstsRakstz"/>
    <w:uiPriority w:val="99"/>
    <w:semiHidden/>
    <w:unhideWhenUsed/>
    <w:rsid w:val="009E269C"/>
    <w:rPr>
      <w:sz w:val="20"/>
      <w:szCs w:val="20"/>
    </w:rPr>
  </w:style>
  <w:style w:type="character" w:customStyle="1" w:styleId="VrestekstsRakstz">
    <w:name w:val="Vēres teksts Rakstz."/>
    <w:basedOn w:val="Noklusjumarindkopasfonts"/>
    <w:link w:val="Vresteksts"/>
    <w:uiPriority w:val="99"/>
    <w:semiHidden/>
    <w:rsid w:val="009E269C"/>
    <w:rPr>
      <w:sz w:val="20"/>
      <w:szCs w:val="20"/>
    </w:rPr>
  </w:style>
  <w:style w:type="character" w:styleId="Vresatsauce">
    <w:name w:val="footnote reference"/>
    <w:basedOn w:val="Noklusjumarindkopasfonts"/>
    <w:uiPriority w:val="99"/>
    <w:semiHidden/>
    <w:unhideWhenUsed/>
    <w:rsid w:val="009E269C"/>
    <w:rPr>
      <w:vertAlign w:val="superscript"/>
    </w:rPr>
  </w:style>
  <w:style w:type="character" w:styleId="Lappusesnumurs">
    <w:name w:val="page number"/>
    <w:basedOn w:val="Noklusjumarindkopasfonts"/>
    <w:semiHidden/>
    <w:rsid w:val="008E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CC57B-F0F1-4F06-834A-B83FEFEF41BF}">
  <ds:schemaRefs>
    <ds:schemaRef ds:uri="http://schemas.openxmlformats.org/officeDocument/2006/bibliography"/>
  </ds:schemaRefs>
</ds:datastoreItem>
</file>

<file path=customXml/itemProps2.xml><?xml version="1.0" encoding="utf-8"?>
<ds:datastoreItem xmlns:ds="http://schemas.openxmlformats.org/officeDocument/2006/customXml" ds:itemID="{0B209834-62C7-48A6-BBBB-A21F32F9A829}"/>
</file>

<file path=customXml/itemProps3.xml><?xml version="1.0" encoding="utf-8"?>
<ds:datastoreItem xmlns:ds="http://schemas.openxmlformats.org/officeDocument/2006/customXml" ds:itemID="{79ACC02D-86B9-4599-8CA1-A53F017E5205}"/>
</file>

<file path=customXml/itemProps4.xml><?xml version="1.0" encoding="utf-8"?>
<ds:datastoreItem xmlns:ds="http://schemas.openxmlformats.org/officeDocument/2006/customXml" ds:itemID="{3AFE4411-69A5-4122-BB1A-5745E136A6EC}"/>
</file>

<file path=docProps/app.xml><?xml version="1.0" encoding="utf-8"?>
<Properties xmlns="http://schemas.openxmlformats.org/officeDocument/2006/extended-properties" xmlns:vt="http://schemas.openxmlformats.org/officeDocument/2006/docPropsVTypes">
  <Template>Normal.dotm</Template>
  <TotalTime>0</TotalTime>
  <Pages>3</Pages>
  <Words>3338</Words>
  <Characters>1903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2020-08-04T07:16:00Z</dcterms:created>
  <dcterms:modified xsi:type="dcterms:W3CDTF">2021-02-16T08:16:00Z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326400</vt:r8>
  </property>
</Properties>
</file>