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80215C" w14:textId="77777777" w:rsidR="00A0496A" w:rsidRPr="00247DB9" w:rsidRDefault="00A0496A" w:rsidP="00247DB9">
      <w:pPr>
        <w:jc w:val="both"/>
        <w:rPr>
          <w:rFonts w:ascii="Times New Roman" w:eastAsia="Arial" w:hAnsi="Times New Roman" w:cs="Arial"/>
          <w:noProof/>
          <w:sz w:val="24"/>
          <w:szCs w:val="16"/>
        </w:rPr>
      </w:pPr>
    </w:p>
    <w:p w14:paraId="458CA8A7" w14:textId="77777777" w:rsidR="00A0496A" w:rsidRPr="00247DB9" w:rsidRDefault="00A0496A" w:rsidP="00247DB9">
      <w:pPr>
        <w:pStyle w:val="Heading1"/>
        <w:jc w:val="center"/>
        <w:rPr>
          <w:rFonts w:ascii="Times New Roman" w:hAnsi="Times New Roman"/>
          <w:noProof/>
          <w:sz w:val="24"/>
        </w:rPr>
      </w:pPr>
      <w:r>
        <w:rPr>
          <w:rFonts w:ascii="Times New Roman" w:hAnsi="Times New Roman"/>
          <w:sz w:val="24"/>
        </w:rPr>
        <w:t>REZOLŪCIJA MSC.353(92)</w:t>
      </w:r>
    </w:p>
    <w:p w14:paraId="402EED87" w14:textId="77777777" w:rsidR="00A0496A" w:rsidRPr="00247DB9" w:rsidRDefault="00A0496A" w:rsidP="00247DB9">
      <w:pPr>
        <w:jc w:val="center"/>
        <w:rPr>
          <w:rFonts w:ascii="Times New Roman" w:hAnsi="Times New Roman"/>
          <w:b/>
          <w:noProof/>
          <w:sz w:val="24"/>
        </w:rPr>
      </w:pPr>
      <w:r>
        <w:rPr>
          <w:rFonts w:ascii="Times New Roman" w:hAnsi="Times New Roman"/>
          <w:b/>
          <w:sz w:val="24"/>
        </w:rPr>
        <w:t>(pieņemta 2013. gada 21. jūnijā)</w:t>
      </w:r>
    </w:p>
    <w:p w14:paraId="635B2C3B" w14:textId="77777777" w:rsidR="00A0496A" w:rsidRPr="00247DB9" w:rsidRDefault="00A0496A" w:rsidP="00247DB9">
      <w:pPr>
        <w:jc w:val="center"/>
        <w:rPr>
          <w:rFonts w:ascii="Times New Roman" w:eastAsia="Arial" w:hAnsi="Times New Roman" w:cs="Arial"/>
          <w:b/>
          <w:bCs/>
          <w:noProof/>
          <w:sz w:val="24"/>
          <w:szCs w:val="21"/>
        </w:rPr>
      </w:pPr>
    </w:p>
    <w:p w14:paraId="5A46A6F7" w14:textId="7A89FEF5" w:rsidR="00247DB9" w:rsidRDefault="00346EC3" w:rsidP="00247DB9">
      <w:pPr>
        <w:jc w:val="center"/>
        <w:rPr>
          <w:rFonts w:ascii="Times New Roman" w:hAnsi="Times New Roman"/>
          <w:b/>
          <w:noProof/>
          <w:sz w:val="24"/>
        </w:rPr>
      </w:pPr>
      <w:r>
        <w:rPr>
          <w:rFonts w:ascii="Times New Roman" w:hAnsi="Times New Roman"/>
          <w:b/>
          <w:sz w:val="24"/>
        </w:rPr>
        <w:t xml:space="preserve">STARPTAUTISKĀ </w:t>
      </w:r>
      <w:r w:rsidR="00A0496A">
        <w:rPr>
          <w:rFonts w:ascii="Times New Roman" w:hAnsi="Times New Roman"/>
          <w:b/>
          <w:sz w:val="24"/>
        </w:rPr>
        <w:t>DROŠAS KUĢU EKSPLUATĀCIJAS UN PIESĀRŅOJUMA NOVĒRŠANAS VADĪBAS KODEKSA</w:t>
      </w:r>
    </w:p>
    <w:p w14:paraId="3BBCCB9F" w14:textId="29346656" w:rsidR="00A0496A" w:rsidRPr="00247DB9" w:rsidRDefault="00A0496A" w:rsidP="00247DB9">
      <w:pPr>
        <w:jc w:val="center"/>
        <w:rPr>
          <w:rFonts w:ascii="Times New Roman" w:hAnsi="Times New Roman"/>
          <w:b/>
          <w:noProof/>
          <w:sz w:val="24"/>
        </w:rPr>
      </w:pPr>
      <w:r>
        <w:rPr>
          <w:rFonts w:ascii="Times New Roman" w:hAnsi="Times New Roman"/>
          <w:b/>
          <w:sz w:val="24"/>
        </w:rPr>
        <w:t>(STARPTAUTISKĀ DROŠĪBAS VADĪBAS (</w:t>
      </w:r>
      <w:r>
        <w:rPr>
          <w:rFonts w:ascii="Times New Roman" w:hAnsi="Times New Roman"/>
          <w:b/>
          <w:i/>
          <w:iCs/>
          <w:sz w:val="24"/>
        </w:rPr>
        <w:t>ISM</w:t>
      </w:r>
      <w:r>
        <w:rPr>
          <w:rFonts w:ascii="Times New Roman" w:hAnsi="Times New Roman"/>
          <w:b/>
          <w:sz w:val="24"/>
        </w:rPr>
        <w:t>) KODEKSA) GROZĪJUMI</w:t>
      </w:r>
    </w:p>
    <w:p w14:paraId="54DC53B9" w14:textId="77777777" w:rsidR="00A0496A" w:rsidRPr="00247DB9" w:rsidRDefault="00A0496A" w:rsidP="00247DB9">
      <w:pPr>
        <w:jc w:val="both"/>
        <w:rPr>
          <w:rFonts w:ascii="Times New Roman" w:eastAsia="Arial" w:hAnsi="Times New Roman" w:cs="Arial"/>
          <w:b/>
          <w:bCs/>
          <w:noProof/>
          <w:sz w:val="24"/>
        </w:rPr>
      </w:pPr>
    </w:p>
    <w:p w14:paraId="2384CC8E" w14:textId="77777777" w:rsidR="00A0496A" w:rsidRPr="00247DB9" w:rsidRDefault="00A0496A" w:rsidP="00247DB9">
      <w:pPr>
        <w:jc w:val="both"/>
        <w:rPr>
          <w:rFonts w:ascii="Times New Roman" w:eastAsia="Arial" w:hAnsi="Times New Roman" w:cs="Arial"/>
          <w:b/>
          <w:bCs/>
          <w:noProof/>
          <w:sz w:val="24"/>
          <w:szCs w:val="21"/>
        </w:rPr>
      </w:pPr>
    </w:p>
    <w:p w14:paraId="38A83017" w14:textId="77777777" w:rsidR="00A0496A" w:rsidRPr="00247DB9" w:rsidRDefault="00A0496A" w:rsidP="00247DB9">
      <w:pPr>
        <w:pStyle w:val="BodyText"/>
        <w:ind w:left="0"/>
        <w:jc w:val="both"/>
        <w:rPr>
          <w:rFonts w:ascii="Times New Roman" w:hAnsi="Times New Roman"/>
          <w:noProof/>
          <w:sz w:val="24"/>
        </w:rPr>
      </w:pPr>
      <w:r>
        <w:rPr>
          <w:rFonts w:ascii="Times New Roman" w:hAnsi="Times New Roman"/>
          <w:sz w:val="24"/>
        </w:rPr>
        <w:t>KUĢOŠANAS DROŠĪBAS KOMITEJA,</w:t>
      </w:r>
    </w:p>
    <w:p w14:paraId="2749A74B" w14:textId="77777777" w:rsidR="00A0496A" w:rsidRPr="00247DB9" w:rsidRDefault="00A0496A" w:rsidP="00247DB9">
      <w:pPr>
        <w:jc w:val="both"/>
        <w:rPr>
          <w:rFonts w:ascii="Times New Roman" w:eastAsia="Arial" w:hAnsi="Times New Roman" w:cs="Arial"/>
          <w:noProof/>
          <w:sz w:val="24"/>
          <w:szCs w:val="21"/>
        </w:rPr>
      </w:pPr>
    </w:p>
    <w:p w14:paraId="4FA39FEB" w14:textId="77777777" w:rsidR="00A0496A" w:rsidRPr="00247DB9" w:rsidRDefault="00A0496A" w:rsidP="00247DB9">
      <w:pPr>
        <w:pStyle w:val="BodyText"/>
        <w:ind w:left="0"/>
        <w:jc w:val="both"/>
        <w:rPr>
          <w:rFonts w:ascii="Times New Roman" w:hAnsi="Times New Roman"/>
          <w:noProof/>
          <w:sz w:val="24"/>
        </w:rPr>
      </w:pPr>
      <w:r>
        <w:rPr>
          <w:rFonts w:ascii="Times New Roman" w:hAnsi="Times New Roman"/>
          <w:sz w:val="24"/>
        </w:rPr>
        <w:t>ATSAUCOTIES uz Konvencijas par Starptautisko Jūrniecības organizāciju 28. panta b) punktu par Komitejas funkcijām;</w:t>
      </w:r>
    </w:p>
    <w:p w14:paraId="533AD2A3" w14:textId="77777777" w:rsidR="00A0496A" w:rsidRPr="00247DB9" w:rsidRDefault="00A0496A" w:rsidP="00247DB9">
      <w:pPr>
        <w:jc w:val="both"/>
        <w:rPr>
          <w:rFonts w:ascii="Times New Roman" w:eastAsia="Arial" w:hAnsi="Times New Roman" w:cs="Arial"/>
          <w:noProof/>
          <w:sz w:val="24"/>
        </w:rPr>
      </w:pPr>
    </w:p>
    <w:p w14:paraId="12AF9002" w14:textId="62534062" w:rsidR="00A0496A" w:rsidRPr="00247DB9" w:rsidRDefault="00A0496A" w:rsidP="00247DB9">
      <w:pPr>
        <w:jc w:val="both"/>
        <w:rPr>
          <w:rFonts w:ascii="Times New Roman" w:eastAsia="Arial" w:hAnsi="Times New Roman" w:cs="Arial"/>
          <w:noProof/>
          <w:sz w:val="24"/>
        </w:rPr>
      </w:pPr>
      <w:r>
        <w:rPr>
          <w:rFonts w:ascii="Times New Roman" w:hAnsi="Times New Roman"/>
          <w:sz w:val="24"/>
        </w:rPr>
        <w:t xml:space="preserve">ŅEMOT VĒRĀ rezolūciju A.741(18), ar kuru Asambleja pieņēma </w:t>
      </w:r>
      <w:r w:rsidR="00346EC3">
        <w:rPr>
          <w:rFonts w:ascii="Times New Roman" w:hAnsi="Times New Roman"/>
          <w:i/>
          <w:iCs/>
          <w:sz w:val="24"/>
        </w:rPr>
        <w:t>Starptautisko d</w:t>
      </w:r>
      <w:r>
        <w:rPr>
          <w:rFonts w:ascii="Times New Roman" w:hAnsi="Times New Roman"/>
          <w:i/>
          <w:iCs/>
          <w:sz w:val="24"/>
        </w:rPr>
        <w:t>rošas kuģu ekspluatācijas un piesārņojuma novēršanas vadības kodeksu</w:t>
      </w:r>
      <w:r>
        <w:rPr>
          <w:rFonts w:ascii="Times New Roman" w:hAnsi="Times New Roman"/>
          <w:sz w:val="24"/>
        </w:rPr>
        <w:t xml:space="preserve"> (</w:t>
      </w:r>
      <w:r>
        <w:rPr>
          <w:rFonts w:ascii="Times New Roman" w:hAnsi="Times New Roman"/>
          <w:i/>
          <w:iCs/>
          <w:sz w:val="24"/>
        </w:rPr>
        <w:t>Starptautisko drošības vadības</w:t>
      </w:r>
      <w:r>
        <w:rPr>
          <w:rFonts w:ascii="Times New Roman" w:hAnsi="Times New Roman"/>
          <w:sz w:val="24"/>
        </w:rPr>
        <w:t xml:space="preserve"> (</w:t>
      </w:r>
      <w:r>
        <w:rPr>
          <w:rFonts w:ascii="Times New Roman" w:hAnsi="Times New Roman"/>
          <w:i/>
          <w:iCs/>
          <w:sz w:val="24"/>
        </w:rPr>
        <w:t>ISM</w:t>
      </w:r>
      <w:r>
        <w:rPr>
          <w:rFonts w:ascii="Times New Roman" w:hAnsi="Times New Roman"/>
          <w:sz w:val="24"/>
        </w:rPr>
        <w:t xml:space="preserve">) </w:t>
      </w:r>
      <w:r>
        <w:rPr>
          <w:rFonts w:ascii="Times New Roman" w:hAnsi="Times New Roman"/>
          <w:i/>
          <w:iCs/>
          <w:sz w:val="24"/>
        </w:rPr>
        <w:t>kodeksu</w:t>
      </w:r>
      <w:r>
        <w:rPr>
          <w:rFonts w:ascii="Times New Roman" w:hAnsi="Times New Roman"/>
          <w:sz w:val="24"/>
        </w:rPr>
        <w:t>) (turpmāk tekstā – “</w:t>
      </w:r>
      <w:r>
        <w:rPr>
          <w:rFonts w:ascii="Times New Roman" w:hAnsi="Times New Roman"/>
          <w:i/>
          <w:iCs/>
          <w:sz w:val="24"/>
        </w:rPr>
        <w:t>ISM</w:t>
      </w:r>
      <w:r>
        <w:rPr>
          <w:rFonts w:ascii="Times New Roman" w:hAnsi="Times New Roman"/>
          <w:sz w:val="24"/>
        </w:rPr>
        <w:t xml:space="preserve"> kodekss”), kas ir kļuvis obligāts saskaņā ar 1974. gada Starptautiskās konvencijas par cilvēku dzīvības aizsardzību uz jūras (</w:t>
      </w:r>
      <w:r>
        <w:rPr>
          <w:rFonts w:ascii="Times New Roman" w:hAnsi="Times New Roman"/>
          <w:i/>
          <w:iCs/>
          <w:sz w:val="24"/>
        </w:rPr>
        <w:t>SOLAS</w:t>
      </w:r>
      <w:r>
        <w:rPr>
          <w:rFonts w:ascii="Times New Roman" w:hAnsi="Times New Roman"/>
          <w:sz w:val="24"/>
        </w:rPr>
        <w:t>) (turpmāk tekstā – “Konvencija”) IX nodaļu,</w:t>
      </w:r>
    </w:p>
    <w:p w14:paraId="74345991" w14:textId="77777777" w:rsidR="00A0496A" w:rsidRPr="00247DB9" w:rsidRDefault="00A0496A" w:rsidP="00247DB9">
      <w:pPr>
        <w:jc w:val="both"/>
        <w:rPr>
          <w:rFonts w:ascii="Times New Roman" w:eastAsia="Arial" w:hAnsi="Times New Roman" w:cs="Arial"/>
          <w:noProof/>
          <w:sz w:val="24"/>
          <w:szCs w:val="21"/>
        </w:rPr>
      </w:pPr>
    </w:p>
    <w:p w14:paraId="175CFC66" w14:textId="77777777" w:rsidR="00A0496A" w:rsidRPr="00247DB9" w:rsidRDefault="00A0496A" w:rsidP="00247DB9">
      <w:pPr>
        <w:pStyle w:val="BodyText"/>
        <w:ind w:left="0"/>
        <w:jc w:val="both"/>
        <w:rPr>
          <w:rFonts w:ascii="Times New Roman" w:hAnsi="Times New Roman"/>
          <w:noProof/>
          <w:sz w:val="24"/>
        </w:rPr>
      </w:pPr>
      <w:r>
        <w:rPr>
          <w:rFonts w:ascii="Times New Roman" w:hAnsi="Times New Roman"/>
          <w:sz w:val="24"/>
        </w:rPr>
        <w:t xml:space="preserve">ŅEMOT VĒRĀ ARĪ Konvencijas VIII panta b) punktu un IX nodaļas 1.1. noteikumu par </w:t>
      </w:r>
      <w:r>
        <w:rPr>
          <w:rFonts w:ascii="Times New Roman" w:hAnsi="Times New Roman"/>
          <w:i/>
          <w:iCs/>
          <w:sz w:val="24"/>
        </w:rPr>
        <w:t>ISM</w:t>
      </w:r>
      <w:r>
        <w:rPr>
          <w:rFonts w:ascii="Times New Roman" w:hAnsi="Times New Roman"/>
          <w:sz w:val="24"/>
        </w:rPr>
        <w:t> kodeksa grozīšanas procedūru,</w:t>
      </w:r>
    </w:p>
    <w:p w14:paraId="654B9E1C" w14:textId="77777777" w:rsidR="00A0496A" w:rsidRPr="00247DB9" w:rsidRDefault="00A0496A" w:rsidP="00247DB9">
      <w:pPr>
        <w:jc w:val="both"/>
        <w:rPr>
          <w:rFonts w:ascii="Times New Roman" w:eastAsia="Arial" w:hAnsi="Times New Roman" w:cs="Arial"/>
          <w:noProof/>
          <w:sz w:val="24"/>
        </w:rPr>
      </w:pPr>
    </w:p>
    <w:p w14:paraId="20FD75D6" w14:textId="77777777" w:rsidR="00A0496A" w:rsidRPr="00247DB9" w:rsidRDefault="00A0496A" w:rsidP="00247DB9">
      <w:pPr>
        <w:pStyle w:val="BodyText"/>
        <w:ind w:left="0"/>
        <w:jc w:val="both"/>
        <w:rPr>
          <w:rFonts w:ascii="Times New Roman" w:hAnsi="Times New Roman"/>
          <w:noProof/>
          <w:sz w:val="24"/>
        </w:rPr>
      </w:pPr>
      <w:r>
        <w:rPr>
          <w:rFonts w:ascii="Times New Roman" w:hAnsi="Times New Roman"/>
          <w:sz w:val="24"/>
        </w:rPr>
        <w:t xml:space="preserve">IZSKATĪJUSI savā deviņdesmit otrajā sesijā </w:t>
      </w:r>
      <w:r>
        <w:rPr>
          <w:rFonts w:ascii="Times New Roman" w:hAnsi="Times New Roman"/>
          <w:i/>
          <w:iCs/>
          <w:sz w:val="24"/>
        </w:rPr>
        <w:t>ISM</w:t>
      </w:r>
      <w:r>
        <w:rPr>
          <w:rFonts w:ascii="Times New Roman" w:hAnsi="Times New Roman"/>
          <w:sz w:val="24"/>
        </w:rPr>
        <w:t xml:space="preserve"> kodeksa grozījumus, kas ierosināti un izplatīti saskaņā ar Konvencijas VIII panta b) punkta i) apakšpunktu,</w:t>
      </w:r>
    </w:p>
    <w:p w14:paraId="369E482B" w14:textId="77777777" w:rsidR="00A0496A" w:rsidRPr="00247DB9" w:rsidRDefault="00A0496A" w:rsidP="00247DB9">
      <w:pPr>
        <w:jc w:val="both"/>
        <w:rPr>
          <w:rFonts w:ascii="Times New Roman" w:eastAsia="Arial" w:hAnsi="Times New Roman" w:cs="Arial"/>
          <w:noProof/>
          <w:sz w:val="24"/>
          <w:szCs w:val="21"/>
        </w:rPr>
      </w:pPr>
    </w:p>
    <w:p w14:paraId="714360A7" w14:textId="10D79948" w:rsidR="00A0496A" w:rsidRPr="00247DB9" w:rsidRDefault="00247DB9" w:rsidP="00247DB9">
      <w:pPr>
        <w:pStyle w:val="BodyText"/>
        <w:tabs>
          <w:tab w:val="left" w:pos="970"/>
        </w:tabs>
        <w:ind w:left="0"/>
        <w:jc w:val="both"/>
        <w:rPr>
          <w:rFonts w:ascii="Times New Roman" w:hAnsi="Times New Roman"/>
          <w:noProof/>
          <w:sz w:val="24"/>
        </w:rPr>
      </w:pPr>
      <w:r>
        <w:rPr>
          <w:rFonts w:ascii="Times New Roman" w:hAnsi="Times New Roman"/>
          <w:sz w:val="24"/>
        </w:rPr>
        <w:t xml:space="preserve">1. PIEŅEM saskaņā ar Konvencijas VIII panta b) punkta iv) apakšpunktu </w:t>
      </w:r>
      <w:r>
        <w:rPr>
          <w:rFonts w:ascii="Times New Roman" w:hAnsi="Times New Roman"/>
          <w:i/>
          <w:iCs/>
          <w:sz w:val="24"/>
        </w:rPr>
        <w:t>ISM</w:t>
      </w:r>
      <w:r>
        <w:rPr>
          <w:rFonts w:ascii="Times New Roman" w:hAnsi="Times New Roman"/>
          <w:sz w:val="24"/>
        </w:rPr>
        <w:t xml:space="preserve"> kodeksa grozījumus, kuru teksts iekļauts šīs rezolūcijas pielikumā;</w:t>
      </w:r>
    </w:p>
    <w:p w14:paraId="40DFC800" w14:textId="77777777" w:rsidR="00A0496A" w:rsidRPr="00247DB9" w:rsidRDefault="00A0496A" w:rsidP="00247DB9">
      <w:pPr>
        <w:jc w:val="both"/>
        <w:rPr>
          <w:rFonts w:ascii="Times New Roman" w:eastAsia="Arial" w:hAnsi="Times New Roman" w:cs="Arial"/>
          <w:noProof/>
          <w:sz w:val="24"/>
        </w:rPr>
      </w:pPr>
    </w:p>
    <w:p w14:paraId="6408800A" w14:textId="6C5A79AC" w:rsidR="00A0496A" w:rsidRPr="00247DB9" w:rsidRDefault="00247DB9" w:rsidP="00247DB9">
      <w:pPr>
        <w:pStyle w:val="BodyText"/>
        <w:tabs>
          <w:tab w:val="left" w:pos="970"/>
        </w:tabs>
        <w:ind w:left="0"/>
        <w:jc w:val="both"/>
        <w:rPr>
          <w:rFonts w:ascii="Times New Roman" w:hAnsi="Times New Roman"/>
          <w:noProof/>
          <w:sz w:val="24"/>
        </w:rPr>
      </w:pPr>
      <w:r>
        <w:rPr>
          <w:rFonts w:ascii="Times New Roman" w:hAnsi="Times New Roman"/>
          <w:sz w:val="24"/>
        </w:rPr>
        <w:t>2. NOSAKA saskaņā ar Konvencijas VIII panta b) punkta vi) apakšpunkta 2. daļas bb) punktu, ka minētie grozījumi tiks uzskatīti par pieņemtiem 2014. gada 1. jūlijā, ja vien pirms šā datuma vairāk nekā viena trešdaļa Konvencijas līgumslēdzēju valdību vai tādas līgumslēdzējas valdības, kuru kopējā tirdzniecības flote veido ne mazāk kā 50 % no pasaules tirdzniecības flotes bruto tilpības, nav darījušas zināmus savus iebildumus pret grozījumiem;</w:t>
      </w:r>
    </w:p>
    <w:p w14:paraId="3524E9E2" w14:textId="77777777" w:rsidR="00A0496A" w:rsidRPr="00247DB9" w:rsidRDefault="00A0496A" w:rsidP="00247DB9">
      <w:pPr>
        <w:jc w:val="both"/>
        <w:rPr>
          <w:rFonts w:ascii="Times New Roman" w:eastAsia="Arial" w:hAnsi="Times New Roman" w:cs="Arial"/>
          <w:noProof/>
          <w:sz w:val="24"/>
        </w:rPr>
      </w:pPr>
    </w:p>
    <w:p w14:paraId="642D4C4E" w14:textId="2281E766" w:rsidR="00A0496A" w:rsidRPr="00247DB9" w:rsidRDefault="00247DB9" w:rsidP="00247DB9">
      <w:pPr>
        <w:pStyle w:val="BodyText"/>
        <w:tabs>
          <w:tab w:val="left" w:pos="970"/>
        </w:tabs>
        <w:ind w:left="0"/>
        <w:jc w:val="both"/>
        <w:rPr>
          <w:rFonts w:ascii="Times New Roman" w:hAnsi="Times New Roman"/>
          <w:noProof/>
          <w:sz w:val="24"/>
        </w:rPr>
      </w:pPr>
      <w:r>
        <w:rPr>
          <w:rFonts w:ascii="Times New Roman" w:hAnsi="Times New Roman"/>
          <w:sz w:val="24"/>
        </w:rPr>
        <w:t>3. AICINA līgumslēdzējas valdības ņemt vērā, ka saskaņā ar Konvencijas VIII panta b) punkta vii) apakšpunkta 2. daļu grozījumi stājas spēkā 2015. gada 1. janvārī pēc to pieņemšanas saskaņā ar šīs rezolūcijas 2. punktu;</w:t>
      </w:r>
    </w:p>
    <w:p w14:paraId="38D537EF" w14:textId="77777777" w:rsidR="00A0496A" w:rsidRPr="00247DB9" w:rsidRDefault="00A0496A" w:rsidP="00247DB9">
      <w:pPr>
        <w:jc w:val="both"/>
        <w:rPr>
          <w:rFonts w:ascii="Times New Roman" w:eastAsia="Arial" w:hAnsi="Times New Roman" w:cs="Arial"/>
          <w:noProof/>
          <w:sz w:val="24"/>
        </w:rPr>
      </w:pPr>
    </w:p>
    <w:p w14:paraId="66CF9F5E" w14:textId="105A30D0" w:rsidR="00A0496A" w:rsidRPr="00247DB9" w:rsidRDefault="00247DB9" w:rsidP="00247DB9">
      <w:pPr>
        <w:pStyle w:val="BodyText"/>
        <w:tabs>
          <w:tab w:val="left" w:pos="970"/>
        </w:tabs>
        <w:ind w:left="0"/>
        <w:jc w:val="both"/>
        <w:rPr>
          <w:rFonts w:ascii="Times New Roman" w:hAnsi="Times New Roman"/>
          <w:noProof/>
          <w:sz w:val="24"/>
        </w:rPr>
      </w:pPr>
      <w:r>
        <w:rPr>
          <w:rFonts w:ascii="Times New Roman" w:hAnsi="Times New Roman"/>
          <w:sz w:val="24"/>
        </w:rPr>
        <w:t>4. LŪDZ ģenerālsekretāram atbilstoši Konvencijas VIII panta b) punkta v) apakšpunktam nosūtīt visām Konvencijas līgumslēdzējām valdībām šīs rezolūcijas un tās pielikumā iekļauto grozījumu teksta apliecinātas kopijas;</w:t>
      </w:r>
    </w:p>
    <w:p w14:paraId="4621C74B" w14:textId="77777777" w:rsidR="00A0496A" w:rsidRPr="00247DB9" w:rsidRDefault="00A0496A" w:rsidP="00247DB9">
      <w:pPr>
        <w:jc w:val="both"/>
        <w:rPr>
          <w:rFonts w:ascii="Times New Roman" w:eastAsia="Arial" w:hAnsi="Times New Roman" w:cs="Arial"/>
          <w:noProof/>
          <w:sz w:val="24"/>
        </w:rPr>
      </w:pPr>
    </w:p>
    <w:p w14:paraId="18E7628A" w14:textId="2B61C20E" w:rsidR="00A0496A" w:rsidRPr="00247DB9" w:rsidRDefault="00247DB9" w:rsidP="00247DB9">
      <w:pPr>
        <w:pStyle w:val="BodyText"/>
        <w:tabs>
          <w:tab w:val="left" w:pos="970"/>
        </w:tabs>
        <w:ind w:left="0"/>
        <w:jc w:val="both"/>
        <w:rPr>
          <w:rFonts w:ascii="Times New Roman" w:hAnsi="Times New Roman"/>
          <w:noProof/>
          <w:sz w:val="24"/>
        </w:rPr>
      </w:pPr>
      <w:r>
        <w:rPr>
          <w:rFonts w:ascii="Times New Roman" w:hAnsi="Times New Roman"/>
          <w:sz w:val="24"/>
        </w:rPr>
        <w:t>5. LŪDZ ARĪ ģenerālsekretāram nosūtīt šīs rezolūcijas un tās pielikuma kopijas visiem tiem organizācijas dalībniekiem, kuri nav Konvencijas līgumslēdzējas valdības.</w:t>
      </w:r>
    </w:p>
    <w:p w14:paraId="5C4B00C5" w14:textId="112AE50A" w:rsidR="00247DB9" w:rsidRDefault="00247DB9">
      <w:pPr>
        <w:rPr>
          <w:rFonts w:ascii="Times New Roman" w:hAnsi="Times New Roman"/>
          <w:noProof/>
          <w:sz w:val="24"/>
        </w:rPr>
      </w:pPr>
      <w:r>
        <w:br w:type="page"/>
      </w:r>
    </w:p>
    <w:p w14:paraId="2379C297" w14:textId="77777777" w:rsidR="00247DB9" w:rsidRPr="00247DB9" w:rsidRDefault="00247DB9" w:rsidP="00247DB9">
      <w:pPr>
        <w:jc w:val="both"/>
        <w:rPr>
          <w:rFonts w:ascii="Times New Roman" w:eastAsia="Arial" w:hAnsi="Times New Roman" w:cs="Arial"/>
          <w:noProof/>
          <w:sz w:val="24"/>
        </w:rPr>
      </w:pPr>
    </w:p>
    <w:p w14:paraId="133A28BF" w14:textId="77777777" w:rsidR="00A0496A" w:rsidRPr="00247DB9" w:rsidRDefault="00A0496A" w:rsidP="00461B37">
      <w:pPr>
        <w:pStyle w:val="BodyText"/>
        <w:ind w:left="0"/>
        <w:jc w:val="center"/>
        <w:rPr>
          <w:rFonts w:ascii="Times New Roman" w:hAnsi="Times New Roman"/>
          <w:noProof/>
          <w:sz w:val="24"/>
        </w:rPr>
      </w:pPr>
      <w:r>
        <w:rPr>
          <w:rFonts w:ascii="Times New Roman" w:hAnsi="Times New Roman"/>
          <w:sz w:val="24"/>
        </w:rPr>
        <w:t>PIELIKUMS</w:t>
      </w:r>
    </w:p>
    <w:p w14:paraId="3939E6B4" w14:textId="77777777" w:rsidR="00A0496A" w:rsidRPr="00247DB9" w:rsidRDefault="00A0496A" w:rsidP="00461B37">
      <w:pPr>
        <w:jc w:val="center"/>
        <w:rPr>
          <w:rFonts w:ascii="Times New Roman" w:eastAsia="Arial" w:hAnsi="Times New Roman" w:cs="Arial"/>
          <w:noProof/>
          <w:sz w:val="24"/>
        </w:rPr>
      </w:pPr>
    </w:p>
    <w:p w14:paraId="539EF368" w14:textId="5DD2FED2" w:rsidR="00461B37" w:rsidRDefault="00346EC3" w:rsidP="00461B37">
      <w:pPr>
        <w:pStyle w:val="Heading1"/>
        <w:jc w:val="center"/>
        <w:rPr>
          <w:rFonts w:ascii="Times New Roman" w:hAnsi="Times New Roman"/>
          <w:bCs w:val="0"/>
          <w:noProof/>
          <w:sz w:val="24"/>
        </w:rPr>
      </w:pPr>
      <w:r>
        <w:rPr>
          <w:rFonts w:ascii="Times New Roman" w:hAnsi="Times New Roman"/>
          <w:sz w:val="24"/>
        </w:rPr>
        <w:t xml:space="preserve">STARPTAUTISKĀ </w:t>
      </w:r>
      <w:r w:rsidR="00A45949">
        <w:rPr>
          <w:rFonts w:ascii="Times New Roman" w:hAnsi="Times New Roman"/>
          <w:sz w:val="24"/>
        </w:rPr>
        <w:t>DROŠAS KUĢU EKSPLUATĀCIJAS UN PIESĀRŅOJUMA NOVĒRŠANAS VADĪBAS KODEKSA</w:t>
      </w:r>
    </w:p>
    <w:p w14:paraId="262EE81F" w14:textId="4777A26C" w:rsidR="00A0496A" w:rsidRPr="00247DB9" w:rsidRDefault="00A0496A" w:rsidP="00461B37">
      <w:pPr>
        <w:pStyle w:val="Heading1"/>
        <w:jc w:val="center"/>
        <w:rPr>
          <w:rFonts w:ascii="Times New Roman" w:hAnsi="Times New Roman"/>
          <w:b w:val="0"/>
          <w:noProof/>
          <w:sz w:val="24"/>
        </w:rPr>
      </w:pPr>
      <w:r>
        <w:rPr>
          <w:rFonts w:ascii="Times New Roman" w:hAnsi="Times New Roman"/>
          <w:bCs w:val="0"/>
          <w:sz w:val="24"/>
        </w:rPr>
        <w:t>(STARPTAUTISKĀ DROŠĪBAS VADĪBAS (</w:t>
      </w:r>
      <w:r>
        <w:rPr>
          <w:rFonts w:ascii="Times New Roman" w:hAnsi="Times New Roman"/>
          <w:bCs w:val="0"/>
          <w:i/>
          <w:iCs/>
          <w:sz w:val="24"/>
        </w:rPr>
        <w:t>ISM</w:t>
      </w:r>
      <w:r>
        <w:rPr>
          <w:rFonts w:ascii="Times New Roman" w:hAnsi="Times New Roman"/>
          <w:bCs w:val="0"/>
          <w:sz w:val="24"/>
        </w:rPr>
        <w:t>) KODEKSA) GROZĪJUMI</w:t>
      </w:r>
    </w:p>
    <w:p w14:paraId="708BAA07" w14:textId="77777777" w:rsidR="00A0496A" w:rsidRPr="00247DB9" w:rsidRDefault="00A0496A" w:rsidP="00461B37">
      <w:pPr>
        <w:jc w:val="center"/>
        <w:rPr>
          <w:rFonts w:ascii="Times New Roman" w:eastAsia="Arial" w:hAnsi="Times New Roman" w:cs="Arial"/>
          <w:b/>
          <w:bCs/>
          <w:noProof/>
          <w:sz w:val="24"/>
        </w:rPr>
      </w:pPr>
    </w:p>
    <w:p w14:paraId="3906B44C" w14:textId="77777777" w:rsidR="00A0496A" w:rsidRPr="00247DB9" w:rsidRDefault="00A0496A" w:rsidP="00461B37">
      <w:pPr>
        <w:jc w:val="center"/>
        <w:rPr>
          <w:rFonts w:ascii="Times New Roman" w:eastAsia="Arial" w:hAnsi="Times New Roman" w:cs="Arial"/>
          <w:b/>
          <w:bCs/>
          <w:noProof/>
          <w:sz w:val="24"/>
        </w:rPr>
      </w:pPr>
      <w:r>
        <w:rPr>
          <w:rFonts w:ascii="Times New Roman" w:hAnsi="Times New Roman"/>
          <w:b/>
          <w:bCs/>
          <w:sz w:val="24"/>
        </w:rPr>
        <w:t>A DAĻA. ĪSTENOŠANA</w:t>
      </w:r>
    </w:p>
    <w:p w14:paraId="513F94DC" w14:textId="77777777" w:rsidR="00A0496A" w:rsidRPr="00247DB9" w:rsidRDefault="00A0496A" w:rsidP="00247DB9">
      <w:pPr>
        <w:jc w:val="both"/>
        <w:rPr>
          <w:rFonts w:ascii="Times New Roman" w:eastAsia="Arial" w:hAnsi="Times New Roman" w:cs="Arial"/>
          <w:b/>
          <w:bCs/>
          <w:noProof/>
          <w:sz w:val="24"/>
        </w:rPr>
      </w:pPr>
    </w:p>
    <w:p w14:paraId="0F3EA02E" w14:textId="77777777" w:rsidR="00A0496A" w:rsidRPr="00247DB9" w:rsidRDefault="00A0496A" w:rsidP="00247DB9">
      <w:pPr>
        <w:jc w:val="both"/>
        <w:rPr>
          <w:rFonts w:ascii="Times New Roman" w:eastAsia="Arial" w:hAnsi="Times New Roman" w:cs="Arial"/>
          <w:b/>
          <w:bCs/>
          <w:noProof/>
          <w:sz w:val="24"/>
          <w:szCs w:val="21"/>
        </w:rPr>
      </w:pPr>
    </w:p>
    <w:p w14:paraId="7093B988" w14:textId="7553CF2C" w:rsidR="00A0496A" w:rsidRPr="00247DB9" w:rsidRDefault="00A0496A" w:rsidP="00247DB9">
      <w:pPr>
        <w:tabs>
          <w:tab w:val="left" w:pos="969"/>
        </w:tabs>
        <w:jc w:val="both"/>
        <w:rPr>
          <w:rFonts w:ascii="Times New Roman" w:hAnsi="Times New Roman"/>
          <w:b/>
          <w:noProof/>
          <w:sz w:val="24"/>
        </w:rPr>
      </w:pPr>
      <w:r>
        <w:rPr>
          <w:rFonts w:ascii="Times New Roman" w:hAnsi="Times New Roman"/>
          <w:b/>
          <w:sz w:val="24"/>
        </w:rPr>
        <w:t>6. RESURSI UN DARBINIEKI</w:t>
      </w:r>
    </w:p>
    <w:p w14:paraId="6E4198C7" w14:textId="77777777" w:rsidR="00A0496A" w:rsidRPr="00247DB9" w:rsidRDefault="00A0496A" w:rsidP="00247DB9">
      <w:pPr>
        <w:jc w:val="both"/>
        <w:rPr>
          <w:rFonts w:ascii="Times New Roman" w:eastAsia="Arial" w:hAnsi="Times New Roman" w:cs="Arial"/>
          <w:b/>
          <w:bCs/>
          <w:noProof/>
          <w:sz w:val="24"/>
          <w:szCs w:val="21"/>
        </w:rPr>
      </w:pPr>
    </w:p>
    <w:p w14:paraId="719EB40B" w14:textId="77777777" w:rsidR="00461B37" w:rsidRDefault="00A0496A" w:rsidP="00247DB9">
      <w:pPr>
        <w:pStyle w:val="BodyText"/>
        <w:tabs>
          <w:tab w:val="left" w:pos="969"/>
          <w:tab w:val="left" w:pos="1820"/>
        </w:tabs>
        <w:ind w:left="0"/>
        <w:jc w:val="both"/>
        <w:rPr>
          <w:rFonts w:ascii="Times New Roman" w:hAnsi="Times New Roman"/>
          <w:noProof/>
          <w:sz w:val="24"/>
        </w:rPr>
      </w:pPr>
      <w:r>
        <w:rPr>
          <w:rFonts w:ascii="Times New Roman" w:hAnsi="Times New Roman"/>
          <w:sz w:val="24"/>
        </w:rPr>
        <w:t>1. Spēkā esošo 6.2. punkta tekstu aizstāj ar tekstu šādā redakcijā:</w:t>
      </w:r>
    </w:p>
    <w:p w14:paraId="463712F8" w14:textId="77777777" w:rsidR="00461B37" w:rsidRDefault="00461B37" w:rsidP="00247DB9">
      <w:pPr>
        <w:pStyle w:val="BodyText"/>
        <w:tabs>
          <w:tab w:val="left" w:pos="969"/>
          <w:tab w:val="left" w:pos="1820"/>
        </w:tabs>
        <w:ind w:left="0"/>
        <w:jc w:val="both"/>
        <w:rPr>
          <w:rFonts w:ascii="Times New Roman" w:hAnsi="Times New Roman"/>
          <w:noProof/>
          <w:sz w:val="24"/>
        </w:rPr>
      </w:pPr>
    </w:p>
    <w:p w14:paraId="658F0C97" w14:textId="21A24C7F" w:rsidR="00A0496A" w:rsidRPr="00247DB9" w:rsidRDefault="00A0496A" w:rsidP="00461B37">
      <w:pPr>
        <w:pStyle w:val="BodyText"/>
        <w:tabs>
          <w:tab w:val="left" w:pos="969"/>
          <w:tab w:val="left" w:pos="1820"/>
        </w:tabs>
        <w:ind w:left="426"/>
        <w:jc w:val="both"/>
        <w:rPr>
          <w:rFonts w:ascii="Times New Roman" w:hAnsi="Times New Roman"/>
          <w:noProof/>
          <w:sz w:val="24"/>
        </w:rPr>
      </w:pPr>
      <w:r>
        <w:rPr>
          <w:rFonts w:ascii="Times New Roman" w:hAnsi="Times New Roman"/>
          <w:sz w:val="24"/>
        </w:rPr>
        <w:t>“6.2. Sabiedrībai jānodrošina, ka uz katra kuģa:</w:t>
      </w:r>
    </w:p>
    <w:p w14:paraId="1CFF10CB" w14:textId="77777777" w:rsidR="00461B37" w:rsidRDefault="00461B37" w:rsidP="00461B37">
      <w:pPr>
        <w:pStyle w:val="BodyText"/>
        <w:tabs>
          <w:tab w:val="left" w:pos="2672"/>
        </w:tabs>
        <w:ind w:left="426"/>
        <w:jc w:val="both"/>
        <w:rPr>
          <w:rFonts w:ascii="Times New Roman" w:hAnsi="Times New Roman"/>
          <w:noProof/>
          <w:sz w:val="24"/>
        </w:rPr>
      </w:pPr>
    </w:p>
    <w:p w14:paraId="3BE2F843" w14:textId="1A3AC5F9" w:rsidR="00A0496A" w:rsidRPr="00247DB9" w:rsidRDefault="00461B37" w:rsidP="00461B37">
      <w:pPr>
        <w:pStyle w:val="BodyText"/>
        <w:tabs>
          <w:tab w:val="left" w:pos="2672"/>
        </w:tabs>
        <w:ind w:left="709"/>
        <w:jc w:val="both"/>
        <w:rPr>
          <w:rFonts w:ascii="Times New Roman" w:hAnsi="Times New Roman"/>
          <w:noProof/>
          <w:sz w:val="24"/>
        </w:rPr>
      </w:pPr>
      <w:r>
        <w:rPr>
          <w:rFonts w:ascii="Times New Roman" w:hAnsi="Times New Roman"/>
          <w:sz w:val="24"/>
        </w:rPr>
        <w:t>6.2.1. ir apkalpe, k</w:t>
      </w:r>
      <w:r w:rsidR="00A45949">
        <w:rPr>
          <w:rFonts w:ascii="Times New Roman" w:hAnsi="Times New Roman"/>
          <w:sz w:val="24"/>
        </w:rPr>
        <w:t>urā iekļauti</w:t>
      </w:r>
      <w:r>
        <w:rPr>
          <w:rFonts w:ascii="Times New Roman" w:hAnsi="Times New Roman"/>
          <w:sz w:val="24"/>
        </w:rPr>
        <w:t xml:space="preserve"> saskaņā ar valsts un starptautiskajām prasībām kvalificēti, sertificēti un veseli jūrnieki, un</w:t>
      </w:r>
    </w:p>
    <w:p w14:paraId="0D5B0267" w14:textId="77777777" w:rsidR="00A0496A" w:rsidRPr="00247DB9" w:rsidRDefault="00A0496A" w:rsidP="00461B37">
      <w:pPr>
        <w:ind w:left="709"/>
        <w:jc w:val="both"/>
        <w:rPr>
          <w:rFonts w:ascii="Times New Roman" w:eastAsia="Arial" w:hAnsi="Times New Roman" w:cs="Arial"/>
          <w:noProof/>
          <w:sz w:val="24"/>
          <w:szCs w:val="21"/>
        </w:rPr>
      </w:pPr>
    </w:p>
    <w:p w14:paraId="7777D7A5" w14:textId="34799C88" w:rsidR="00A0496A" w:rsidRPr="00247DB9" w:rsidRDefault="00461B37" w:rsidP="00461B37">
      <w:pPr>
        <w:pStyle w:val="BodyText"/>
        <w:tabs>
          <w:tab w:val="left" w:pos="2672"/>
        </w:tabs>
        <w:ind w:left="709"/>
        <w:jc w:val="both"/>
        <w:rPr>
          <w:rFonts w:ascii="Times New Roman" w:hAnsi="Times New Roman"/>
          <w:noProof/>
          <w:sz w:val="24"/>
        </w:rPr>
      </w:pPr>
      <w:r>
        <w:rPr>
          <w:rFonts w:ascii="Times New Roman" w:hAnsi="Times New Roman"/>
          <w:sz w:val="24"/>
        </w:rPr>
        <w:t>6.2.2. apkalpe spēj pienācīgi veikt visus nepieciešamos pasākumus kuģa drošas ekspluatācijas uzturēšanai.”</w:t>
      </w:r>
    </w:p>
    <w:p w14:paraId="41A01954" w14:textId="77777777" w:rsidR="00A0496A" w:rsidRPr="00247DB9" w:rsidRDefault="00A0496A" w:rsidP="00247DB9">
      <w:pPr>
        <w:jc w:val="both"/>
        <w:rPr>
          <w:rFonts w:ascii="Times New Roman" w:eastAsia="Arial" w:hAnsi="Times New Roman" w:cs="Arial"/>
          <w:noProof/>
          <w:sz w:val="24"/>
        </w:rPr>
      </w:pPr>
    </w:p>
    <w:p w14:paraId="35F885E1" w14:textId="6FE20B47" w:rsidR="00A0496A" w:rsidRPr="00247DB9" w:rsidRDefault="00A0496A" w:rsidP="00247DB9">
      <w:pPr>
        <w:pStyle w:val="Heading1"/>
        <w:tabs>
          <w:tab w:val="left" w:pos="969"/>
        </w:tabs>
        <w:jc w:val="both"/>
        <w:rPr>
          <w:rFonts w:ascii="Times New Roman" w:hAnsi="Times New Roman"/>
          <w:noProof/>
          <w:sz w:val="24"/>
        </w:rPr>
      </w:pPr>
      <w:r>
        <w:rPr>
          <w:rFonts w:ascii="Times New Roman" w:hAnsi="Times New Roman"/>
          <w:sz w:val="24"/>
        </w:rPr>
        <w:t>12. SABIEDRĪBAS APSTIPRINĀŠANA, PĀRSKATS UN NOVĒRTĒJUMS</w:t>
      </w:r>
    </w:p>
    <w:p w14:paraId="1A34E4D4" w14:textId="77777777" w:rsidR="00A0496A" w:rsidRPr="00247DB9" w:rsidRDefault="00A0496A" w:rsidP="00247DB9">
      <w:pPr>
        <w:jc w:val="both"/>
        <w:rPr>
          <w:rFonts w:ascii="Times New Roman" w:eastAsia="Arial" w:hAnsi="Times New Roman" w:cs="Arial"/>
          <w:b/>
          <w:bCs/>
          <w:noProof/>
          <w:sz w:val="24"/>
          <w:szCs w:val="21"/>
        </w:rPr>
      </w:pPr>
    </w:p>
    <w:p w14:paraId="7A3B558E" w14:textId="7E087223" w:rsidR="00A0496A" w:rsidRPr="00247DB9" w:rsidRDefault="00A0496A" w:rsidP="00247DB9">
      <w:pPr>
        <w:pStyle w:val="BodyText"/>
        <w:tabs>
          <w:tab w:val="left" w:pos="969"/>
        </w:tabs>
        <w:ind w:left="0"/>
        <w:jc w:val="both"/>
        <w:rPr>
          <w:rFonts w:ascii="Times New Roman" w:hAnsi="Times New Roman"/>
          <w:noProof/>
          <w:sz w:val="24"/>
        </w:rPr>
      </w:pPr>
      <w:r>
        <w:rPr>
          <w:rFonts w:ascii="Times New Roman" w:hAnsi="Times New Roman"/>
          <w:sz w:val="24"/>
        </w:rPr>
        <w:t>2. Pēc spēkā esošā 12.1. punkta iekļauj jaunu 12.2. punktu turpmākajā redakcijā un spēkā esošo 12.2.–12.6. punktu pārnumurē par 12.3.–12.7. punktu:</w:t>
      </w:r>
    </w:p>
    <w:p w14:paraId="514E1FCC" w14:textId="77777777" w:rsidR="00A0496A" w:rsidRPr="00247DB9" w:rsidRDefault="00A0496A" w:rsidP="00247DB9">
      <w:pPr>
        <w:jc w:val="both"/>
        <w:rPr>
          <w:rFonts w:ascii="Times New Roman" w:eastAsia="Arial" w:hAnsi="Times New Roman" w:cs="Arial"/>
          <w:noProof/>
          <w:sz w:val="24"/>
        </w:rPr>
      </w:pPr>
    </w:p>
    <w:p w14:paraId="3D26AEA6" w14:textId="77777777" w:rsidR="00A0496A" w:rsidRPr="00247DB9" w:rsidRDefault="00A0496A" w:rsidP="00461B37">
      <w:pPr>
        <w:pStyle w:val="BodyText"/>
        <w:ind w:left="426"/>
        <w:jc w:val="both"/>
        <w:rPr>
          <w:rFonts w:ascii="Times New Roman" w:hAnsi="Times New Roman"/>
          <w:noProof/>
          <w:sz w:val="24"/>
        </w:rPr>
      </w:pPr>
      <w:r>
        <w:rPr>
          <w:rFonts w:ascii="Times New Roman" w:hAnsi="Times New Roman"/>
          <w:sz w:val="24"/>
        </w:rPr>
        <w:t xml:space="preserve">“12.2. Sabiedrībai periodiski jāpārbauda, vai visi tie, kam deleģēti ar </w:t>
      </w:r>
      <w:r>
        <w:rPr>
          <w:rFonts w:ascii="Times New Roman" w:hAnsi="Times New Roman"/>
          <w:i/>
          <w:iCs/>
          <w:sz w:val="24"/>
        </w:rPr>
        <w:t>ISM</w:t>
      </w:r>
      <w:r>
        <w:rPr>
          <w:rFonts w:ascii="Times New Roman" w:hAnsi="Times New Roman"/>
          <w:sz w:val="24"/>
        </w:rPr>
        <w:t xml:space="preserve"> saistīti uzdevumi, izpilda tos saskaņā ar sabiedrībai kodeksā noteiktajiem pienākumiem.”</w:t>
      </w:r>
    </w:p>
    <w:p w14:paraId="7590A91A" w14:textId="77777777" w:rsidR="00A0496A" w:rsidRPr="00247DB9" w:rsidRDefault="00A0496A" w:rsidP="00247DB9">
      <w:pPr>
        <w:jc w:val="both"/>
        <w:rPr>
          <w:rFonts w:ascii="Times New Roman" w:eastAsia="Times New Roman" w:hAnsi="Times New Roman" w:cs="Times New Roman"/>
          <w:noProof/>
          <w:sz w:val="24"/>
          <w:szCs w:val="17"/>
        </w:rPr>
      </w:pPr>
    </w:p>
    <w:sectPr w:rsidR="00A0496A" w:rsidRPr="00247DB9" w:rsidSect="00BE7412">
      <w:headerReference w:type="default" r:id="rId8"/>
      <w:footerReference w:type="default" r:id="rId9"/>
      <w:headerReference w:type="first" r:id="rId10"/>
      <w:footerReference w:type="first" r:id="rId11"/>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12F9F1" w14:textId="77777777" w:rsidR="00512564" w:rsidRPr="00A0496A" w:rsidRDefault="00461B37">
      <w:pPr>
        <w:rPr>
          <w:noProof/>
        </w:rPr>
      </w:pPr>
      <w:r w:rsidRPr="00A0496A">
        <w:rPr>
          <w:noProof/>
        </w:rPr>
        <w:separator/>
      </w:r>
    </w:p>
  </w:endnote>
  <w:endnote w:type="continuationSeparator" w:id="0">
    <w:p w14:paraId="0C4C1066" w14:textId="77777777" w:rsidR="00512564" w:rsidRPr="00A0496A" w:rsidRDefault="00461B37">
      <w:pPr>
        <w:rPr>
          <w:noProof/>
        </w:rPr>
      </w:pPr>
      <w:r w:rsidRPr="00A0496A">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D86FD8" w14:textId="77777777" w:rsidR="00BE7412" w:rsidRPr="00BE7412" w:rsidRDefault="00BE7412" w:rsidP="00BE7412">
    <w:pPr>
      <w:pStyle w:val="Header"/>
      <w:tabs>
        <w:tab w:val="left" w:pos="9072"/>
      </w:tabs>
      <w:rPr>
        <w:rStyle w:val="PageNumber"/>
        <w:rFonts w:ascii="Times New Roman" w:hAnsi="Times New Roman" w:cs="Times New Roman"/>
        <w:sz w:val="20"/>
        <w:szCs w:val="18"/>
      </w:rPr>
    </w:pPr>
  </w:p>
  <w:p w14:paraId="56478D1B" w14:textId="291B71AA" w:rsidR="00BE7412" w:rsidRPr="00BE7412" w:rsidRDefault="00BE7412" w:rsidP="00BE7412">
    <w:pPr>
      <w:pStyle w:val="Header"/>
      <w:tabs>
        <w:tab w:val="clear" w:pos="4513"/>
        <w:tab w:val="clear" w:pos="9026"/>
        <w:tab w:val="right" w:leader="underscore" w:pos="9072"/>
      </w:tabs>
      <w:rPr>
        <w:rStyle w:val="PageNumber"/>
        <w:rFonts w:ascii="Times New Roman" w:hAnsi="Times New Roman" w:cs="Times New Roman"/>
        <w:sz w:val="20"/>
        <w:szCs w:val="18"/>
      </w:rPr>
    </w:pPr>
    <w:r w:rsidRPr="00BE7412">
      <w:rPr>
        <w:rStyle w:val="PageNumber"/>
        <w:rFonts w:ascii="Times New Roman" w:hAnsi="Times New Roman" w:cs="Times New Roman"/>
        <w:sz w:val="20"/>
        <w:szCs w:val="18"/>
      </w:rPr>
      <w:tab/>
    </w:r>
  </w:p>
  <w:p w14:paraId="11FD2445" w14:textId="77777777" w:rsidR="00BE7412" w:rsidRPr="00BE7412" w:rsidRDefault="00BE7412" w:rsidP="00BE7412">
    <w:pPr>
      <w:pStyle w:val="Header"/>
      <w:tabs>
        <w:tab w:val="right" w:pos="9072"/>
      </w:tabs>
      <w:rPr>
        <w:rStyle w:val="PageNumber"/>
        <w:rFonts w:ascii="Times New Roman" w:hAnsi="Times New Roman" w:cs="Times New Roman"/>
        <w:sz w:val="20"/>
        <w:szCs w:val="18"/>
      </w:rPr>
    </w:pPr>
  </w:p>
  <w:p w14:paraId="37652E47" w14:textId="77777777" w:rsidR="00BE7412" w:rsidRPr="00BE7412" w:rsidRDefault="00BE7412" w:rsidP="00BE7412">
    <w:pPr>
      <w:pStyle w:val="Footer"/>
      <w:tabs>
        <w:tab w:val="clear" w:pos="4513"/>
        <w:tab w:val="clear" w:pos="9026"/>
        <w:tab w:val="center" w:pos="9072"/>
      </w:tabs>
      <w:rPr>
        <w:rFonts w:ascii="Times New Roman" w:hAnsi="Times New Roman" w:cs="Times New Roman"/>
        <w:sz w:val="20"/>
        <w:szCs w:val="18"/>
      </w:rPr>
    </w:pPr>
    <w:r w:rsidRPr="00BE7412">
      <w:rPr>
        <w:rFonts w:ascii="Times New Roman" w:hAnsi="Times New Roman" w:cs="Times New Roman"/>
        <w:noProof/>
        <w:sz w:val="20"/>
        <w:szCs w:val="18"/>
      </w:rPr>
      <w:t xml:space="preserve">Tulkojums </w:t>
    </w:r>
    <w:r w:rsidRPr="00BE7412">
      <w:rPr>
        <w:rFonts w:ascii="Times New Roman" w:hAnsi="Times New Roman" w:cs="Times New Roman"/>
        <w:noProof/>
        <w:sz w:val="20"/>
        <w:szCs w:val="18"/>
      </w:rPr>
      <w:fldChar w:fldCharType="begin"/>
    </w:r>
    <w:r w:rsidRPr="00BE7412">
      <w:rPr>
        <w:rFonts w:ascii="Times New Roman" w:hAnsi="Times New Roman" w:cs="Times New Roman"/>
        <w:noProof/>
        <w:sz w:val="20"/>
        <w:szCs w:val="18"/>
      </w:rPr>
      <w:instrText>symbol 211 \f "Symbol" \s 9</w:instrText>
    </w:r>
    <w:r w:rsidRPr="00BE7412">
      <w:rPr>
        <w:rFonts w:ascii="Times New Roman" w:hAnsi="Times New Roman" w:cs="Times New Roman"/>
        <w:noProof/>
        <w:sz w:val="20"/>
        <w:szCs w:val="18"/>
      </w:rPr>
      <w:fldChar w:fldCharType="separate"/>
    </w:r>
    <w:r w:rsidRPr="00BE7412">
      <w:rPr>
        <w:rFonts w:ascii="Times New Roman" w:hAnsi="Times New Roman" w:cs="Times New Roman"/>
        <w:noProof/>
        <w:sz w:val="20"/>
        <w:szCs w:val="18"/>
      </w:rPr>
      <w:t>Ó</w:t>
    </w:r>
    <w:r w:rsidRPr="00BE7412">
      <w:rPr>
        <w:rFonts w:ascii="Times New Roman" w:hAnsi="Times New Roman" w:cs="Times New Roman"/>
        <w:noProof/>
        <w:sz w:val="20"/>
        <w:szCs w:val="18"/>
      </w:rPr>
      <w:fldChar w:fldCharType="end"/>
    </w:r>
    <w:r w:rsidRPr="00BE7412">
      <w:rPr>
        <w:rFonts w:ascii="Times New Roman" w:hAnsi="Times New Roman" w:cs="Times New Roman"/>
        <w:noProof/>
        <w:sz w:val="20"/>
        <w:szCs w:val="18"/>
      </w:rPr>
      <w:t xml:space="preserve"> Valsts valodas centrs, 2020</w:t>
    </w:r>
    <w:r w:rsidRPr="00BE7412">
      <w:rPr>
        <w:rFonts w:ascii="Times New Roman" w:hAnsi="Times New Roman" w:cs="Times New Roman"/>
        <w:sz w:val="20"/>
        <w:szCs w:val="18"/>
      </w:rPr>
      <w:tab/>
    </w:r>
    <w:r w:rsidRPr="00BE7412">
      <w:rPr>
        <w:rStyle w:val="PageNumber"/>
        <w:rFonts w:ascii="Times New Roman" w:hAnsi="Times New Roman" w:cs="Times New Roman"/>
        <w:sz w:val="20"/>
        <w:szCs w:val="18"/>
      </w:rPr>
      <w:fldChar w:fldCharType="begin"/>
    </w:r>
    <w:r w:rsidRPr="00BE7412">
      <w:rPr>
        <w:rStyle w:val="PageNumber"/>
        <w:rFonts w:ascii="Times New Roman" w:hAnsi="Times New Roman" w:cs="Times New Roman"/>
        <w:sz w:val="20"/>
        <w:szCs w:val="18"/>
      </w:rPr>
      <w:instrText xml:space="preserve">page </w:instrText>
    </w:r>
    <w:r w:rsidRPr="00BE7412">
      <w:rPr>
        <w:rStyle w:val="PageNumber"/>
        <w:rFonts w:ascii="Times New Roman" w:hAnsi="Times New Roman" w:cs="Times New Roman"/>
        <w:sz w:val="20"/>
        <w:szCs w:val="18"/>
      </w:rPr>
      <w:fldChar w:fldCharType="separate"/>
    </w:r>
    <w:r w:rsidRPr="00BE7412">
      <w:rPr>
        <w:rStyle w:val="PageNumber"/>
        <w:rFonts w:ascii="Times New Roman" w:hAnsi="Times New Roman" w:cs="Times New Roman"/>
        <w:sz w:val="20"/>
        <w:szCs w:val="18"/>
      </w:rPr>
      <w:t>2</w:t>
    </w:r>
    <w:r w:rsidRPr="00BE7412">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C690DA" w14:textId="77777777" w:rsidR="00BE7412" w:rsidRPr="00BE7412" w:rsidRDefault="00BE7412" w:rsidP="00BE7412">
    <w:pPr>
      <w:pStyle w:val="Header"/>
      <w:tabs>
        <w:tab w:val="left" w:pos="9072"/>
      </w:tabs>
      <w:rPr>
        <w:rStyle w:val="PageNumber"/>
        <w:rFonts w:ascii="Times New Roman" w:hAnsi="Times New Roman" w:cs="Times New Roman"/>
        <w:sz w:val="20"/>
        <w:szCs w:val="18"/>
      </w:rPr>
    </w:pPr>
  </w:p>
  <w:p w14:paraId="70AFC8F8" w14:textId="66B0393D" w:rsidR="00BE7412" w:rsidRPr="00BE7412" w:rsidRDefault="00BE7412" w:rsidP="00BE7412">
    <w:pPr>
      <w:pStyle w:val="Header"/>
      <w:tabs>
        <w:tab w:val="clear" w:pos="4513"/>
        <w:tab w:val="clear" w:pos="9026"/>
        <w:tab w:val="left" w:leader="underscore" w:pos="9072"/>
      </w:tabs>
      <w:rPr>
        <w:rStyle w:val="PageNumber"/>
        <w:rFonts w:ascii="Times New Roman" w:hAnsi="Times New Roman" w:cs="Times New Roman"/>
        <w:sz w:val="20"/>
        <w:szCs w:val="18"/>
      </w:rPr>
    </w:pPr>
    <w:r w:rsidRPr="00BE7412">
      <w:rPr>
        <w:rStyle w:val="PageNumber"/>
        <w:rFonts w:ascii="Times New Roman" w:hAnsi="Times New Roman" w:cs="Times New Roman"/>
        <w:sz w:val="20"/>
        <w:szCs w:val="18"/>
      </w:rPr>
      <w:tab/>
    </w:r>
  </w:p>
  <w:p w14:paraId="22BDC0C4" w14:textId="77777777" w:rsidR="00BE7412" w:rsidRPr="00BE7412" w:rsidRDefault="00BE7412" w:rsidP="00BE7412">
    <w:pPr>
      <w:pStyle w:val="Header"/>
      <w:tabs>
        <w:tab w:val="left" w:pos="9072"/>
      </w:tabs>
      <w:rPr>
        <w:rStyle w:val="PageNumber"/>
        <w:rFonts w:ascii="Times New Roman" w:hAnsi="Times New Roman" w:cs="Times New Roman"/>
        <w:sz w:val="20"/>
        <w:szCs w:val="18"/>
      </w:rPr>
    </w:pPr>
  </w:p>
  <w:p w14:paraId="6498DD9E" w14:textId="77777777" w:rsidR="00BE7412" w:rsidRPr="00BE7412" w:rsidRDefault="00BE7412" w:rsidP="00BE7412">
    <w:pPr>
      <w:pStyle w:val="Footer"/>
      <w:rPr>
        <w:rFonts w:ascii="Times New Roman" w:hAnsi="Times New Roman" w:cs="Times New Roman"/>
        <w:sz w:val="20"/>
        <w:szCs w:val="18"/>
      </w:rPr>
    </w:pPr>
    <w:r w:rsidRPr="00BE7412">
      <w:rPr>
        <w:rFonts w:ascii="Times New Roman" w:hAnsi="Times New Roman" w:cs="Times New Roman"/>
        <w:noProof/>
        <w:sz w:val="20"/>
        <w:szCs w:val="18"/>
      </w:rPr>
      <w:t xml:space="preserve">Tulkojums </w:t>
    </w:r>
    <w:r w:rsidRPr="00BE7412">
      <w:rPr>
        <w:rFonts w:ascii="Times New Roman" w:hAnsi="Times New Roman" w:cs="Times New Roman"/>
        <w:noProof/>
        <w:sz w:val="20"/>
        <w:szCs w:val="18"/>
      </w:rPr>
      <w:fldChar w:fldCharType="begin"/>
    </w:r>
    <w:r w:rsidRPr="00BE7412">
      <w:rPr>
        <w:rFonts w:ascii="Times New Roman" w:hAnsi="Times New Roman" w:cs="Times New Roman"/>
        <w:noProof/>
        <w:sz w:val="20"/>
        <w:szCs w:val="18"/>
      </w:rPr>
      <w:instrText>symbol 211 \f "Symbol" \s 9</w:instrText>
    </w:r>
    <w:r w:rsidRPr="00BE7412">
      <w:rPr>
        <w:rFonts w:ascii="Times New Roman" w:hAnsi="Times New Roman" w:cs="Times New Roman"/>
        <w:noProof/>
        <w:sz w:val="20"/>
        <w:szCs w:val="18"/>
      </w:rPr>
      <w:fldChar w:fldCharType="separate"/>
    </w:r>
    <w:r w:rsidRPr="00BE7412">
      <w:rPr>
        <w:rFonts w:ascii="Times New Roman" w:hAnsi="Times New Roman" w:cs="Times New Roman"/>
        <w:noProof/>
        <w:sz w:val="20"/>
        <w:szCs w:val="18"/>
      </w:rPr>
      <w:t>Ó</w:t>
    </w:r>
    <w:r w:rsidRPr="00BE7412">
      <w:rPr>
        <w:rFonts w:ascii="Times New Roman" w:hAnsi="Times New Roman" w:cs="Times New Roman"/>
        <w:noProof/>
        <w:sz w:val="20"/>
        <w:szCs w:val="18"/>
      </w:rPr>
      <w:fldChar w:fldCharType="end"/>
    </w:r>
    <w:r w:rsidRPr="00BE7412">
      <w:rPr>
        <w:rFonts w:ascii="Times New Roman" w:hAnsi="Times New Roman" w:cs="Times New Roman"/>
        <w:noProof/>
        <w:sz w:val="20"/>
        <w:szCs w:val="18"/>
      </w:rPr>
      <w:t xml:space="preserve"> Valsts valodas centrs,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26FB6E" w14:textId="77777777" w:rsidR="00512564" w:rsidRPr="00A0496A" w:rsidRDefault="00461B37">
      <w:pPr>
        <w:rPr>
          <w:noProof/>
        </w:rPr>
      </w:pPr>
      <w:r w:rsidRPr="00A0496A">
        <w:rPr>
          <w:noProof/>
        </w:rPr>
        <w:separator/>
      </w:r>
    </w:p>
  </w:footnote>
  <w:footnote w:type="continuationSeparator" w:id="0">
    <w:p w14:paraId="4F7E539D" w14:textId="77777777" w:rsidR="00512564" w:rsidRPr="00A0496A" w:rsidRDefault="00461B37">
      <w:pPr>
        <w:rPr>
          <w:noProof/>
        </w:rPr>
      </w:pPr>
      <w:r w:rsidRPr="00A0496A">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A1A18D" w14:textId="77777777" w:rsidR="00BE7412" w:rsidRPr="00630941" w:rsidRDefault="00BE7412" w:rsidP="00BE7412">
    <w:pPr>
      <w:pStyle w:val="Header"/>
      <w:rPr>
        <w:rStyle w:val="PageNumber"/>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13BF6EB3" w14:textId="34AE262E" w:rsidR="00BE7412" w:rsidRPr="00630941" w:rsidRDefault="00BE7412" w:rsidP="00BE7412">
    <w:pPr>
      <w:pStyle w:val="Header"/>
      <w:tabs>
        <w:tab w:val="clear" w:pos="4513"/>
        <w:tab w:val="clear" w:pos="9026"/>
        <w:tab w:val="right" w:leader="underscore" w:pos="9072"/>
      </w:tabs>
      <w:rPr>
        <w:rStyle w:val="PageNumber"/>
        <w:sz w:val="20"/>
        <w:szCs w:val="20"/>
      </w:rPr>
    </w:pPr>
    <w:r>
      <w:rPr>
        <w:rStyle w:val="PageNumber"/>
        <w:sz w:val="20"/>
        <w:szCs w:val="20"/>
      </w:rPr>
      <w:tab/>
    </w:r>
  </w:p>
  <w:bookmarkEnd w:id="0"/>
  <w:bookmarkEnd w:id="1"/>
  <w:bookmarkEnd w:id="2"/>
  <w:bookmarkEnd w:id="3"/>
  <w:bookmarkEnd w:id="4"/>
  <w:bookmarkEnd w:id="5"/>
  <w:bookmarkEnd w:id="6"/>
  <w:bookmarkEnd w:id="7"/>
  <w:bookmarkEnd w:id="8"/>
  <w:p w14:paraId="32067FA7" w14:textId="77777777" w:rsidR="00BE7412" w:rsidRPr="00630941" w:rsidRDefault="00BE7412" w:rsidP="00BE7412">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4A065" w14:textId="77777777" w:rsidR="00BE7412" w:rsidRPr="00BE7412" w:rsidRDefault="00BE7412" w:rsidP="00BE7412">
    <w:pPr>
      <w:pBdr>
        <w:bottom w:val="single" w:sz="12" w:space="5" w:color="auto"/>
      </w:pBdr>
      <w:rPr>
        <w:rFonts w:ascii="Times New Roman" w:hAnsi="Times New Roman" w:cs="Times New Roman"/>
        <w:spacing w:val="-2"/>
        <w:sz w:val="20"/>
        <w:szCs w:val="20"/>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73DA0048" w14:textId="77777777" w:rsidR="00BE7412" w:rsidRPr="00BE7412" w:rsidRDefault="00BE7412" w:rsidP="00BE7412">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2841AA"/>
    <w:multiLevelType w:val="hybridMultilevel"/>
    <w:tmpl w:val="CF98AEE2"/>
    <w:lvl w:ilvl="0" w:tplc="B654287A">
      <w:start w:val="1"/>
      <w:numFmt w:val="decimal"/>
      <w:lvlText w:val="%1."/>
      <w:lvlJc w:val="left"/>
      <w:pPr>
        <w:ind w:left="118" w:hanging="852"/>
      </w:pPr>
      <w:rPr>
        <w:rFonts w:ascii="Arial" w:eastAsia="Arial" w:hAnsi="Arial" w:hint="default"/>
        <w:w w:val="99"/>
        <w:sz w:val="22"/>
        <w:szCs w:val="22"/>
      </w:rPr>
    </w:lvl>
    <w:lvl w:ilvl="1" w:tplc="45683DEE">
      <w:start w:val="1"/>
      <w:numFmt w:val="bullet"/>
      <w:lvlText w:val="•"/>
      <w:lvlJc w:val="left"/>
      <w:pPr>
        <w:ind w:left="1037" w:hanging="852"/>
      </w:pPr>
      <w:rPr>
        <w:rFonts w:hint="default"/>
      </w:rPr>
    </w:lvl>
    <w:lvl w:ilvl="2" w:tplc="361896CC">
      <w:start w:val="1"/>
      <w:numFmt w:val="bullet"/>
      <w:lvlText w:val="•"/>
      <w:lvlJc w:val="left"/>
      <w:pPr>
        <w:ind w:left="1956" w:hanging="852"/>
      </w:pPr>
      <w:rPr>
        <w:rFonts w:hint="default"/>
      </w:rPr>
    </w:lvl>
    <w:lvl w:ilvl="3" w:tplc="AF528414">
      <w:start w:val="1"/>
      <w:numFmt w:val="bullet"/>
      <w:lvlText w:val="•"/>
      <w:lvlJc w:val="left"/>
      <w:pPr>
        <w:ind w:left="2874" w:hanging="852"/>
      </w:pPr>
      <w:rPr>
        <w:rFonts w:hint="default"/>
      </w:rPr>
    </w:lvl>
    <w:lvl w:ilvl="4" w:tplc="81A2B2B6">
      <w:start w:val="1"/>
      <w:numFmt w:val="bullet"/>
      <w:lvlText w:val="•"/>
      <w:lvlJc w:val="left"/>
      <w:pPr>
        <w:ind w:left="3793" w:hanging="852"/>
      </w:pPr>
      <w:rPr>
        <w:rFonts w:hint="default"/>
      </w:rPr>
    </w:lvl>
    <w:lvl w:ilvl="5" w:tplc="A8542D14">
      <w:start w:val="1"/>
      <w:numFmt w:val="bullet"/>
      <w:lvlText w:val="•"/>
      <w:lvlJc w:val="left"/>
      <w:pPr>
        <w:ind w:left="4712" w:hanging="852"/>
      </w:pPr>
      <w:rPr>
        <w:rFonts w:hint="default"/>
      </w:rPr>
    </w:lvl>
    <w:lvl w:ilvl="6" w:tplc="DCC066C8">
      <w:start w:val="1"/>
      <w:numFmt w:val="bullet"/>
      <w:lvlText w:val="•"/>
      <w:lvlJc w:val="left"/>
      <w:pPr>
        <w:ind w:left="5631" w:hanging="852"/>
      </w:pPr>
      <w:rPr>
        <w:rFonts w:hint="default"/>
      </w:rPr>
    </w:lvl>
    <w:lvl w:ilvl="7" w:tplc="741A95A2">
      <w:start w:val="1"/>
      <w:numFmt w:val="bullet"/>
      <w:lvlText w:val="•"/>
      <w:lvlJc w:val="left"/>
      <w:pPr>
        <w:ind w:left="6550" w:hanging="852"/>
      </w:pPr>
      <w:rPr>
        <w:rFonts w:hint="default"/>
      </w:rPr>
    </w:lvl>
    <w:lvl w:ilvl="8" w:tplc="FBF48606">
      <w:start w:val="1"/>
      <w:numFmt w:val="bullet"/>
      <w:lvlText w:val="•"/>
      <w:lvlJc w:val="left"/>
      <w:pPr>
        <w:ind w:left="7468" w:hanging="852"/>
      </w:pPr>
      <w:rPr>
        <w:rFonts w:hint="default"/>
      </w:rPr>
    </w:lvl>
  </w:abstractNum>
  <w:abstractNum w:abstractNumId="1" w15:restartNumberingAfterBreak="0">
    <w:nsid w:val="65A825DD"/>
    <w:multiLevelType w:val="hybridMultilevel"/>
    <w:tmpl w:val="96C811AA"/>
    <w:lvl w:ilvl="0" w:tplc="0A8CF012">
      <w:start w:val="1"/>
      <w:numFmt w:val="decimal"/>
      <w:lvlText w:val=".%1"/>
      <w:lvlJc w:val="left"/>
      <w:pPr>
        <w:ind w:left="2671" w:hanging="851"/>
      </w:pPr>
      <w:rPr>
        <w:rFonts w:ascii="Arial" w:eastAsia="Arial" w:hAnsi="Arial" w:hint="default"/>
        <w:w w:val="99"/>
        <w:sz w:val="22"/>
        <w:szCs w:val="22"/>
      </w:rPr>
    </w:lvl>
    <w:lvl w:ilvl="1" w:tplc="9C00366E">
      <w:start w:val="1"/>
      <w:numFmt w:val="bullet"/>
      <w:lvlText w:val="•"/>
      <w:lvlJc w:val="left"/>
      <w:pPr>
        <w:ind w:left="3332" w:hanging="851"/>
      </w:pPr>
      <w:rPr>
        <w:rFonts w:hint="default"/>
      </w:rPr>
    </w:lvl>
    <w:lvl w:ilvl="2" w:tplc="9968D948">
      <w:start w:val="1"/>
      <w:numFmt w:val="bullet"/>
      <w:lvlText w:val="•"/>
      <w:lvlJc w:val="left"/>
      <w:pPr>
        <w:ind w:left="3994" w:hanging="851"/>
      </w:pPr>
      <w:rPr>
        <w:rFonts w:hint="default"/>
      </w:rPr>
    </w:lvl>
    <w:lvl w:ilvl="3" w:tplc="192E57C8">
      <w:start w:val="1"/>
      <w:numFmt w:val="bullet"/>
      <w:lvlText w:val="•"/>
      <w:lvlJc w:val="left"/>
      <w:pPr>
        <w:ind w:left="4655" w:hanging="851"/>
      </w:pPr>
      <w:rPr>
        <w:rFonts w:hint="default"/>
      </w:rPr>
    </w:lvl>
    <w:lvl w:ilvl="4" w:tplc="2C5E7E24">
      <w:start w:val="1"/>
      <w:numFmt w:val="bullet"/>
      <w:lvlText w:val="•"/>
      <w:lvlJc w:val="left"/>
      <w:pPr>
        <w:ind w:left="5317" w:hanging="851"/>
      </w:pPr>
      <w:rPr>
        <w:rFonts w:hint="default"/>
      </w:rPr>
    </w:lvl>
    <w:lvl w:ilvl="5" w:tplc="AEDCC00E">
      <w:start w:val="1"/>
      <w:numFmt w:val="bullet"/>
      <w:lvlText w:val="•"/>
      <w:lvlJc w:val="left"/>
      <w:pPr>
        <w:ind w:left="5978" w:hanging="851"/>
      </w:pPr>
      <w:rPr>
        <w:rFonts w:hint="default"/>
      </w:rPr>
    </w:lvl>
    <w:lvl w:ilvl="6" w:tplc="50182600">
      <w:start w:val="1"/>
      <w:numFmt w:val="bullet"/>
      <w:lvlText w:val="•"/>
      <w:lvlJc w:val="left"/>
      <w:pPr>
        <w:ind w:left="6640" w:hanging="851"/>
      </w:pPr>
      <w:rPr>
        <w:rFonts w:hint="default"/>
      </w:rPr>
    </w:lvl>
    <w:lvl w:ilvl="7" w:tplc="55FE7258">
      <w:start w:val="1"/>
      <w:numFmt w:val="bullet"/>
      <w:lvlText w:val="•"/>
      <w:lvlJc w:val="left"/>
      <w:pPr>
        <w:ind w:left="7301" w:hanging="851"/>
      </w:pPr>
      <w:rPr>
        <w:rFonts w:hint="default"/>
      </w:rPr>
    </w:lvl>
    <w:lvl w:ilvl="8" w:tplc="3CE22DFE">
      <w:start w:val="1"/>
      <w:numFmt w:val="bullet"/>
      <w:lvlText w:val="•"/>
      <w:lvlJc w:val="left"/>
      <w:pPr>
        <w:ind w:left="7963" w:hanging="851"/>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6F7598"/>
    <w:rsid w:val="00247DB9"/>
    <w:rsid w:val="00346EC3"/>
    <w:rsid w:val="00461B37"/>
    <w:rsid w:val="00512564"/>
    <w:rsid w:val="006F7598"/>
    <w:rsid w:val="00A0496A"/>
    <w:rsid w:val="00A45949"/>
    <w:rsid w:val="00BE74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FF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A0496A"/>
    <w:pPr>
      <w:tabs>
        <w:tab w:val="center" w:pos="4513"/>
        <w:tab w:val="right" w:pos="9026"/>
      </w:tabs>
    </w:pPr>
  </w:style>
  <w:style w:type="character" w:customStyle="1" w:styleId="HeaderChar">
    <w:name w:val="Header Char"/>
    <w:basedOn w:val="DefaultParagraphFont"/>
    <w:link w:val="Header"/>
    <w:uiPriority w:val="99"/>
    <w:rsid w:val="00A0496A"/>
  </w:style>
  <w:style w:type="paragraph" w:styleId="Footer">
    <w:name w:val="footer"/>
    <w:basedOn w:val="Normal"/>
    <w:link w:val="FooterChar"/>
    <w:unhideWhenUsed/>
    <w:rsid w:val="00A0496A"/>
    <w:pPr>
      <w:tabs>
        <w:tab w:val="center" w:pos="4513"/>
        <w:tab w:val="right" w:pos="9026"/>
      </w:tabs>
    </w:pPr>
  </w:style>
  <w:style w:type="character" w:customStyle="1" w:styleId="FooterChar">
    <w:name w:val="Footer Char"/>
    <w:basedOn w:val="DefaultParagraphFont"/>
    <w:link w:val="Footer"/>
    <w:uiPriority w:val="99"/>
    <w:rsid w:val="00A0496A"/>
  </w:style>
  <w:style w:type="character" w:styleId="PageNumber">
    <w:name w:val="page number"/>
    <w:basedOn w:val="DefaultParagraphFont"/>
    <w:semiHidden/>
    <w:rsid w:val="00BE7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E1DAD-D53B-4440-B29C-24F65DACA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1994</Words>
  <Characters>1138</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2020-03-04T09:49:00Z</dcterms:created>
  <dcterms:modified xsi:type="dcterms:W3CDTF">2020-08-10T11:59:00Z</dcterms:modified>
</cp:coreProperties>
</file>