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8E" w:rsidRPr="000D2E66" w:rsidRDefault="008C308E" w:rsidP="000D2E66">
      <w:pPr>
        <w:jc w:val="both"/>
        <w:rPr>
          <w:rFonts w:ascii="Times New Roman" w:eastAsia="Times New Roman" w:hAnsi="Times New Roman" w:cs="Times New Roman"/>
          <w:noProof/>
          <w:sz w:val="24"/>
          <w:szCs w:val="15"/>
        </w:rPr>
      </w:pPr>
      <w:bookmarkStart w:id="0" w:name="_GoBack"/>
      <w:bookmarkEnd w:id="0"/>
    </w:p>
    <w:p w:rsidR="008C308E" w:rsidRPr="000D2E66" w:rsidRDefault="008C308E" w:rsidP="000D2E66">
      <w:pPr>
        <w:pStyle w:val="Heading1"/>
        <w:ind w:left="0"/>
        <w:jc w:val="center"/>
        <w:rPr>
          <w:rFonts w:ascii="Times New Roman" w:hAnsi="Times New Roman"/>
          <w:noProof/>
          <w:sz w:val="24"/>
        </w:rPr>
      </w:pPr>
      <w:r w:rsidRPr="000D2E66">
        <w:rPr>
          <w:rFonts w:ascii="Times New Roman" w:hAnsi="Times New Roman"/>
          <w:noProof/>
          <w:sz w:val="24"/>
        </w:rPr>
        <w:t>1. PIELIKUMS</w:t>
      </w:r>
    </w:p>
    <w:p w:rsidR="008C308E" w:rsidRPr="000D2E66" w:rsidRDefault="008C308E" w:rsidP="000D2E66">
      <w:pPr>
        <w:jc w:val="center"/>
        <w:rPr>
          <w:rFonts w:ascii="Times New Roman" w:eastAsia="Arial" w:hAnsi="Times New Roman" w:cs="Arial"/>
          <w:b/>
          <w:bCs/>
          <w:noProof/>
          <w:sz w:val="24"/>
        </w:rPr>
      </w:pP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REZOLŪCIJA MSC.380(94)</w:t>
      </w: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(pieņemta 2014. gada 21. novembrī)</w:t>
      </w:r>
    </w:p>
    <w:p w:rsidR="008C308E" w:rsidRPr="000D2E66" w:rsidRDefault="008C308E" w:rsidP="000D2E66">
      <w:pPr>
        <w:jc w:val="center"/>
        <w:rPr>
          <w:rFonts w:ascii="Times New Roman" w:eastAsia="Arial" w:hAnsi="Times New Roman" w:cs="Arial"/>
          <w:b/>
          <w:bCs/>
          <w:noProof/>
          <w:sz w:val="24"/>
          <w:szCs w:val="21"/>
        </w:rPr>
      </w:pP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GROZĪJUMI 1974. GADA STARPTAUTISKAJĀ KONVENCIJĀ PAR CILVĒKU DZĪVĪBAS AIZSARDZĪBU UZ JŪRAS (</w:t>
      </w:r>
      <w:r w:rsidRPr="000D2E66">
        <w:rPr>
          <w:rFonts w:ascii="Times New Roman" w:hAnsi="Times New Roman"/>
          <w:b/>
          <w:i/>
          <w:noProof/>
          <w:sz w:val="24"/>
        </w:rPr>
        <w:t>SOLAS</w:t>
      </w:r>
      <w:r w:rsidRPr="000D2E66">
        <w:rPr>
          <w:rFonts w:ascii="Times New Roman" w:hAnsi="Times New Roman"/>
          <w:b/>
          <w:noProof/>
          <w:sz w:val="24"/>
        </w:rPr>
        <w:t>), AR GROZĪJUMIEM</w:t>
      </w:r>
    </w:p>
    <w:p w:rsidR="008C308E" w:rsidRPr="000D2E66" w:rsidRDefault="008C308E" w:rsidP="000D2E66">
      <w:pPr>
        <w:jc w:val="center"/>
        <w:rPr>
          <w:rFonts w:ascii="Times New Roman" w:eastAsia="Arial" w:hAnsi="Times New Roman" w:cs="Arial"/>
          <w:b/>
          <w:bCs/>
          <w:noProof/>
          <w:sz w:val="24"/>
        </w:rPr>
      </w:pPr>
    </w:p>
    <w:p w:rsidR="008C308E" w:rsidRDefault="008C308E" w:rsidP="000D2E66">
      <w:pPr>
        <w:jc w:val="both"/>
        <w:rPr>
          <w:rFonts w:ascii="Times New Roman" w:eastAsia="Arial" w:hAnsi="Times New Roman" w:cs="Arial"/>
          <w:b/>
          <w:bCs/>
          <w:noProof/>
          <w:sz w:val="24"/>
        </w:rPr>
      </w:pPr>
    </w:p>
    <w:p w:rsidR="000D2E66" w:rsidRPr="000D2E66" w:rsidRDefault="000D2E66" w:rsidP="000D2E66">
      <w:pPr>
        <w:jc w:val="both"/>
        <w:rPr>
          <w:rFonts w:ascii="Times New Roman" w:eastAsia="Arial" w:hAnsi="Times New Roman" w:cs="Arial"/>
          <w:b/>
          <w:bCs/>
          <w:noProof/>
          <w:sz w:val="24"/>
        </w:rPr>
      </w:pPr>
    </w:p>
    <w:p w:rsidR="008C308E" w:rsidRPr="000D2E66" w:rsidRDefault="008C308E" w:rsidP="000D2E66">
      <w:pPr>
        <w:pStyle w:val="BodyText"/>
        <w:ind w:left="0"/>
        <w:jc w:val="both"/>
        <w:rPr>
          <w:rFonts w:ascii="Times New Roman" w:hAnsi="Times New Roman"/>
          <w:noProof/>
          <w:sz w:val="24"/>
        </w:rPr>
      </w:pPr>
      <w:r w:rsidRPr="000D2E66">
        <w:rPr>
          <w:rFonts w:ascii="Times New Roman" w:hAnsi="Times New Roman"/>
          <w:noProof/>
          <w:sz w:val="24"/>
        </w:rPr>
        <w:t>KUĢOŠANAS DROŠĪBAS KOMITEJA,</w:t>
      </w:r>
    </w:p>
    <w:p w:rsidR="008C308E" w:rsidRPr="000D2E66" w:rsidRDefault="008C308E" w:rsidP="000D2E66">
      <w:pPr>
        <w:jc w:val="both"/>
        <w:rPr>
          <w:rFonts w:ascii="Times New Roman" w:eastAsia="Arial" w:hAnsi="Times New Roman" w:cs="Arial"/>
          <w:noProof/>
          <w:sz w:val="24"/>
        </w:rPr>
      </w:pPr>
    </w:p>
    <w:p w:rsidR="008C308E" w:rsidRPr="000D2E66" w:rsidRDefault="008C308E" w:rsidP="000D2E66">
      <w:pPr>
        <w:pStyle w:val="BodyText"/>
        <w:ind w:left="0"/>
        <w:jc w:val="both"/>
        <w:rPr>
          <w:rFonts w:ascii="Times New Roman" w:hAnsi="Times New Roman"/>
          <w:noProof/>
          <w:sz w:val="24"/>
        </w:rPr>
      </w:pPr>
      <w:r w:rsidRPr="000D2E66">
        <w:rPr>
          <w:rFonts w:ascii="Times New Roman" w:hAnsi="Times New Roman"/>
          <w:noProof/>
          <w:sz w:val="24"/>
        </w:rPr>
        <w:t>ATSAUCOTIES UZ Konvencijas par Starptautisko Jūrniecības organizāciju 28. panta b) punktu par Komitejas funkcijām,</w:t>
      </w:r>
    </w:p>
    <w:p w:rsidR="008C308E" w:rsidRPr="000D2E66" w:rsidRDefault="008C308E" w:rsidP="000D2E66">
      <w:pPr>
        <w:jc w:val="both"/>
        <w:rPr>
          <w:rFonts w:ascii="Times New Roman" w:eastAsia="Arial" w:hAnsi="Times New Roman" w:cs="Arial"/>
          <w:noProof/>
          <w:sz w:val="24"/>
        </w:rPr>
      </w:pPr>
    </w:p>
    <w:p w:rsidR="008C308E" w:rsidRPr="000D2E66" w:rsidRDefault="008C308E" w:rsidP="000D2E66">
      <w:pPr>
        <w:pStyle w:val="BodyText"/>
        <w:ind w:left="0"/>
        <w:jc w:val="both"/>
        <w:rPr>
          <w:rFonts w:ascii="Times New Roman" w:hAnsi="Times New Roman"/>
          <w:noProof/>
          <w:sz w:val="24"/>
        </w:rPr>
      </w:pPr>
      <w:r w:rsidRPr="000D2E66">
        <w:rPr>
          <w:rFonts w:ascii="Times New Roman" w:hAnsi="Times New Roman"/>
          <w:noProof/>
          <w:sz w:val="24"/>
        </w:rPr>
        <w:t>ATSAUCOTIES ARĪ UZ 1974. gada Starptautiskās konvencijas par cilvēku dzīvības aizsardzību uz jūras (</w:t>
      </w:r>
      <w:r w:rsidRPr="000D2E66">
        <w:rPr>
          <w:rFonts w:ascii="Times New Roman" w:hAnsi="Times New Roman"/>
          <w:i/>
          <w:noProof/>
          <w:sz w:val="24"/>
        </w:rPr>
        <w:t>SOLAS</w:t>
      </w:r>
      <w:r w:rsidRPr="000D2E66">
        <w:rPr>
          <w:rFonts w:ascii="Times New Roman" w:hAnsi="Times New Roman"/>
          <w:noProof/>
          <w:sz w:val="24"/>
        </w:rPr>
        <w:t>) (turpmāk – “Konvencija”) VIII panta b) punkta vi) apakšpunkta 2. daļu par grozījumu procedūru, kas piemērojama attiecībā uz Konvencijas pielikumu, izņemot I nodaļas noteikumus,</w:t>
      </w:r>
    </w:p>
    <w:p w:rsidR="008C308E" w:rsidRPr="000D2E66" w:rsidRDefault="008C308E" w:rsidP="000D2E66">
      <w:pPr>
        <w:jc w:val="both"/>
        <w:rPr>
          <w:rFonts w:ascii="Times New Roman" w:eastAsia="Arial" w:hAnsi="Times New Roman" w:cs="Arial"/>
          <w:noProof/>
          <w:sz w:val="24"/>
          <w:szCs w:val="21"/>
        </w:rPr>
      </w:pPr>
    </w:p>
    <w:p w:rsidR="008C308E" w:rsidRPr="000D2E66" w:rsidRDefault="008C308E" w:rsidP="000D2E66">
      <w:pPr>
        <w:pStyle w:val="BodyText"/>
        <w:ind w:left="0"/>
        <w:jc w:val="both"/>
        <w:rPr>
          <w:rFonts w:ascii="Times New Roman" w:hAnsi="Times New Roman"/>
          <w:noProof/>
          <w:sz w:val="24"/>
        </w:rPr>
      </w:pPr>
      <w:r w:rsidRPr="000D2E66">
        <w:rPr>
          <w:rFonts w:ascii="Times New Roman" w:hAnsi="Times New Roman"/>
          <w:noProof/>
          <w:sz w:val="24"/>
        </w:rPr>
        <w:t>IZSKATĪJUSI savā deviņdesmit ceturtajā sesijā Konvencijas grozījumus, kas ierosināti un izplatīti saskaņā ar Konvencijas VIII panta b) punkta i) apakšpunktu,</w:t>
      </w:r>
    </w:p>
    <w:p w:rsidR="008C308E" w:rsidRPr="000D2E66" w:rsidRDefault="008C308E" w:rsidP="000D2E66">
      <w:pPr>
        <w:jc w:val="both"/>
        <w:rPr>
          <w:rFonts w:ascii="Times New Roman" w:eastAsia="Arial" w:hAnsi="Times New Roman" w:cs="Arial"/>
          <w:noProof/>
          <w:sz w:val="24"/>
        </w:rPr>
      </w:pPr>
    </w:p>
    <w:p w:rsidR="008C308E" w:rsidRPr="000D2E66" w:rsidRDefault="000D2E66" w:rsidP="000D2E66">
      <w:pPr>
        <w:pStyle w:val="BodyText"/>
        <w:tabs>
          <w:tab w:val="left" w:pos="709"/>
        </w:tabs>
        <w:ind w:left="0"/>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BF6145" w:rsidRPr="000D2E66">
        <w:rPr>
          <w:rFonts w:ascii="Times New Roman" w:hAnsi="Times New Roman"/>
          <w:noProof/>
          <w:sz w:val="24"/>
        </w:rPr>
        <w:t>PIEŅEM saskaņā ar Konvencijas VIII panta b) punkta iv) apakšpunktu Konvencijas grozījumus, kuru teksts iekļauts šīs rezolūcijas pielikumā;</w:t>
      </w:r>
    </w:p>
    <w:p w:rsidR="008C308E" w:rsidRPr="000D2E66" w:rsidRDefault="008C308E" w:rsidP="000D2E66">
      <w:pPr>
        <w:jc w:val="both"/>
        <w:rPr>
          <w:rFonts w:ascii="Times New Roman" w:eastAsia="Arial" w:hAnsi="Times New Roman" w:cs="Arial"/>
          <w:noProof/>
          <w:sz w:val="24"/>
        </w:rPr>
      </w:pPr>
    </w:p>
    <w:p w:rsidR="008C308E" w:rsidRPr="000D2E66" w:rsidRDefault="000D2E66" w:rsidP="000D2E66">
      <w:pPr>
        <w:pStyle w:val="BodyText"/>
        <w:tabs>
          <w:tab w:val="left" w:pos="709"/>
        </w:tabs>
        <w:ind w:left="0"/>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BF6145" w:rsidRPr="000D2E66">
        <w:rPr>
          <w:rFonts w:ascii="Times New Roman" w:hAnsi="Times New Roman"/>
          <w:noProof/>
          <w:sz w:val="24"/>
        </w:rPr>
        <w:t>NOSAKA saskaņā ar Konvencijas VIII panta b) punkta vi) apakšpunkta 2. daļas bb) apakšdaļu, ka minētie grozījumi tiks uzskatīti par pieņemtiem 2016. gada 1. janvārī, ja vien pirms šā datuma vairāk nekā viena trešdaļa Konvencijas līgumslēdzēju valdību vai tādas līgumslēdzējas valdības, kuru kopējā tirdzniecības flote veido ne mazāk kā 50 % no pasaules tirdzniecības flotes bruto tilpības, nav darījušas zināmus organizācijas ģenerālsekretāram savus iebildumus pret grozījumiem;</w:t>
      </w:r>
    </w:p>
    <w:p w:rsidR="008C308E" w:rsidRPr="000D2E66" w:rsidRDefault="008C308E" w:rsidP="000D2E66">
      <w:pPr>
        <w:jc w:val="both"/>
        <w:rPr>
          <w:rFonts w:ascii="Times New Roman" w:eastAsia="Arial" w:hAnsi="Times New Roman" w:cs="Arial"/>
          <w:noProof/>
          <w:sz w:val="24"/>
        </w:rPr>
      </w:pPr>
    </w:p>
    <w:p w:rsidR="008C308E" w:rsidRPr="000D2E66" w:rsidRDefault="000D2E66" w:rsidP="000D2E66">
      <w:pPr>
        <w:pStyle w:val="BodyText"/>
        <w:tabs>
          <w:tab w:val="left" w:pos="709"/>
        </w:tabs>
        <w:ind w:left="0"/>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BF6145" w:rsidRPr="000D2E66">
        <w:rPr>
          <w:rFonts w:ascii="Times New Roman" w:hAnsi="Times New Roman"/>
          <w:noProof/>
          <w:sz w:val="24"/>
        </w:rPr>
        <w:t xml:space="preserve">AICINA </w:t>
      </w:r>
      <w:r w:rsidR="00BF6145" w:rsidRPr="000D2E66">
        <w:rPr>
          <w:rFonts w:ascii="Times New Roman" w:hAnsi="Times New Roman"/>
          <w:i/>
          <w:noProof/>
          <w:sz w:val="24"/>
        </w:rPr>
        <w:t>SOLAS</w:t>
      </w:r>
      <w:r w:rsidR="00BF6145" w:rsidRPr="000D2E66">
        <w:rPr>
          <w:rFonts w:ascii="Times New Roman" w:hAnsi="Times New Roman"/>
          <w:noProof/>
          <w:sz w:val="24"/>
        </w:rPr>
        <w:t xml:space="preserve"> līgumslēdzējas valdības ņemt vērā, ka saskaņā ar Konvencijas VIII panta b) punkta vii) apakšpunkta 2. daļu grozījumi stāsies spēkā 2016. gada 1. jūlijā pēc to pieņemšanas saskaņā ar 2. punktu;</w:t>
      </w:r>
    </w:p>
    <w:p w:rsidR="008C308E" w:rsidRPr="000D2E66" w:rsidRDefault="008C308E" w:rsidP="000D2E66">
      <w:pPr>
        <w:jc w:val="both"/>
        <w:rPr>
          <w:rFonts w:ascii="Times New Roman" w:eastAsia="Arial" w:hAnsi="Times New Roman" w:cs="Arial"/>
          <w:noProof/>
          <w:sz w:val="24"/>
        </w:rPr>
      </w:pPr>
    </w:p>
    <w:p w:rsidR="008C308E" w:rsidRPr="000D2E66" w:rsidRDefault="000D2E66" w:rsidP="000D2E66">
      <w:pPr>
        <w:pStyle w:val="BodyText"/>
        <w:tabs>
          <w:tab w:val="left" w:pos="709"/>
        </w:tabs>
        <w:ind w:left="0"/>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BF6145" w:rsidRPr="000D2E66">
        <w:rPr>
          <w:rFonts w:ascii="Times New Roman" w:hAnsi="Times New Roman"/>
          <w:noProof/>
          <w:sz w:val="24"/>
        </w:rPr>
        <w:t>LŪDZ ģenerālsekretāram saistībā ar Konvencijas VIII panta b) punkta v) apakšpunktu nosūtīt šīs rezolūcijas apliecinātus norakstus un pielikumā iekļauto grozījumu tekstu visām Konvencijas līgumslēdzējām valdībām un</w:t>
      </w:r>
    </w:p>
    <w:p w:rsidR="008C308E" w:rsidRPr="000D2E66" w:rsidRDefault="008C308E" w:rsidP="000D2E66">
      <w:pPr>
        <w:jc w:val="both"/>
        <w:rPr>
          <w:rFonts w:ascii="Times New Roman" w:eastAsia="Arial" w:hAnsi="Times New Roman" w:cs="Arial"/>
          <w:noProof/>
          <w:sz w:val="24"/>
        </w:rPr>
      </w:pPr>
    </w:p>
    <w:p w:rsidR="008C308E" w:rsidRPr="000D2E66" w:rsidRDefault="000D2E66" w:rsidP="000D2E66">
      <w:pPr>
        <w:pStyle w:val="BodyText"/>
        <w:tabs>
          <w:tab w:val="left" w:pos="709"/>
        </w:tabs>
        <w:ind w:left="0"/>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BF6145" w:rsidRPr="000D2E66">
        <w:rPr>
          <w:rFonts w:ascii="Times New Roman" w:hAnsi="Times New Roman"/>
          <w:noProof/>
          <w:sz w:val="24"/>
        </w:rPr>
        <w:t>LŪDZ ARĪ ģenerālsekretāram nosūtīt šīs rezolūcijas un tās pielikuma apliecinātus norakstus visiem organizācijas dalībniekiem, kuri nav Konvencijas līgumslēdzējas valdības.</w:t>
      </w:r>
    </w:p>
    <w:p w:rsidR="00BF6145" w:rsidRPr="000D2E66" w:rsidRDefault="00BF6145" w:rsidP="000D2E66">
      <w:pPr>
        <w:jc w:val="both"/>
        <w:rPr>
          <w:rFonts w:ascii="Times New Roman" w:eastAsia="Arial" w:hAnsi="Times New Roman" w:cs="Arial"/>
          <w:noProof/>
          <w:sz w:val="24"/>
          <w:szCs w:val="15"/>
        </w:rPr>
      </w:pPr>
      <w:r w:rsidRPr="000D2E66">
        <w:rPr>
          <w:rFonts w:ascii="Times New Roman" w:hAnsi="Times New Roman"/>
          <w:sz w:val="24"/>
        </w:rPr>
        <w:br w:type="page"/>
      </w:r>
    </w:p>
    <w:p w:rsidR="008C308E" w:rsidRPr="000D2E66" w:rsidRDefault="008C308E" w:rsidP="000D2E66">
      <w:pPr>
        <w:jc w:val="both"/>
        <w:rPr>
          <w:rFonts w:ascii="Times New Roman" w:eastAsia="Arial" w:hAnsi="Times New Roman" w:cs="Arial"/>
          <w:noProof/>
          <w:sz w:val="24"/>
          <w:szCs w:val="15"/>
        </w:rPr>
      </w:pPr>
    </w:p>
    <w:p w:rsidR="008C308E" w:rsidRPr="000D2E66" w:rsidRDefault="008C308E" w:rsidP="000D2E66">
      <w:pPr>
        <w:pStyle w:val="BodyText"/>
        <w:ind w:left="0"/>
        <w:jc w:val="center"/>
        <w:rPr>
          <w:rFonts w:ascii="Times New Roman" w:hAnsi="Times New Roman"/>
          <w:noProof/>
          <w:sz w:val="24"/>
        </w:rPr>
      </w:pPr>
      <w:r w:rsidRPr="000D2E66">
        <w:rPr>
          <w:rFonts w:ascii="Times New Roman" w:hAnsi="Times New Roman"/>
          <w:noProof/>
          <w:sz w:val="24"/>
        </w:rPr>
        <w:t>PIELIKUMS</w:t>
      </w:r>
    </w:p>
    <w:p w:rsidR="008C308E" w:rsidRPr="000D2E66" w:rsidRDefault="008C308E" w:rsidP="000D2E66">
      <w:pPr>
        <w:jc w:val="center"/>
        <w:rPr>
          <w:rFonts w:ascii="Times New Roman" w:eastAsia="Arial" w:hAnsi="Times New Roman" w:cs="Arial"/>
          <w:noProof/>
          <w:sz w:val="24"/>
          <w:szCs w:val="19"/>
        </w:rPr>
      </w:pPr>
    </w:p>
    <w:p w:rsidR="008C308E" w:rsidRPr="000D2E66" w:rsidRDefault="008C308E" w:rsidP="000D2E66">
      <w:pPr>
        <w:pStyle w:val="Heading1"/>
        <w:ind w:left="0"/>
        <w:jc w:val="center"/>
        <w:rPr>
          <w:rFonts w:ascii="Times New Roman" w:hAnsi="Times New Roman"/>
          <w:noProof/>
          <w:sz w:val="24"/>
        </w:rPr>
      </w:pPr>
      <w:r w:rsidRPr="000D2E66">
        <w:rPr>
          <w:rFonts w:ascii="Times New Roman" w:hAnsi="Times New Roman"/>
          <w:noProof/>
          <w:sz w:val="24"/>
        </w:rPr>
        <w:t>GROZĪJUMI 1974. GADA STARPTAUTISKAJĀ KONVENCIJĀ PAR CILVĒKU DZĪVĪBAS AIZSARDZĪBU UZ JŪRAS (</w:t>
      </w:r>
      <w:r w:rsidRPr="000D2E66">
        <w:rPr>
          <w:rFonts w:ascii="Times New Roman" w:hAnsi="Times New Roman"/>
          <w:i/>
          <w:noProof/>
          <w:sz w:val="24"/>
        </w:rPr>
        <w:t>SOLAS</w:t>
      </w:r>
      <w:r w:rsidRPr="000D2E66">
        <w:rPr>
          <w:rFonts w:ascii="Times New Roman" w:hAnsi="Times New Roman"/>
          <w:noProof/>
          <w:sz w:val="24"/>
        </w:rPr>
        <w:t>), AR GROZĪJUMIEM</w:t>
      </w:r>
    </w:p>
    <w:p w:rsidR="008C308E" w:rsidRPr="000D2E66" w:rsidRDefault="008C308E" w:rsidP="000D2E66">
      <w:pPr>
        <w:jc w:val="center"/>
        <w:rPr>
          <w:rFonts w:ascii="Times New Roman" w:eastAsia="Arial" w:hAnsi="Times New Roman" w:cs="Arial"/>
          <w:b/>
          <w:bCs/>
          <w:noProof/>
          <w:sz w:val="24"/>
        </w:rPr>
      </w:pPr>
    </w:p>
    <w:p w:rsidR="008C308E" w:rsidRPr="000D2E66" w:rsidRDefault="008C308E" w:rsidP="000D2E66">
      <w:pPr>
        <w:jc w:val="center"/>
        <w:rPr>
          <w:rFonts w:ascii="Times New Roman" w:eastAsia="Arial" w:hAnsi="Times New Roman" w:cs="Arial"/>
          <w:b/>
          <w:bCs/>
          <w:noProof/>
          <w:sz w:val="24"/>
          <w:szCs w:val="17"/>
        </w:rPr>
      </w:pP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II-2. nodaļa</w:t>
      </w:r>
    </w:p>
    <w:p w:rsidR="008C308E" w:rsidRPr="000D2E66" w:rsidRDefault="008C308E" w:rsidP="000D2E66">
      <w:pPr>
        <w:jc w:val="center"/>
        <w:rPr>
          <w:rFonts w:ascii="Times New Roman" w:eastAsia="Arial" w:hAnsi="Times New Roman" w:cs="Arial"/>
          <w:b/>
          <w:bCs/>
          <w:noProof/>
          <w:sz w:val="24"/>
        </w:rPr>
      </w:pPr>
      <w:r w:rsidRPr="000D2E66">
        <w:rPr>
          <w:rFonts w:ascii="Times New Roman" w:hAnsi="Times New Roman"/>
          <w:b/>
          <w:noProof/>
          <w:sz w:val="24"/>
        </w:rPr>
        <w:t>KONSTRUKCIJA – UGUNSAIZSARDZĪBA, UGUNSGRĒKA KONSTATĒŠANA UN UGUNSDZĒŠANA</w:t>
      </w:r>
    </w:p>
    <w:p w:rsidR="008C308E" w:rsidRPr="000D2E66" w:rsidRDefault="008C308E" w:rsidP="000D2E66">
      <w:pPr>
        <w:jc w:val="center"/>
        <w:rPr>
          <w:rFonts w:ascii="Times New Roman" w:eastAsia="Arial" w:hAnsi="Times New Roman" w:cs="Arial"/>
          <w:b/>
          <w:bCs/>
          <w:noProof/>
          <w:sz w:val="24"/>
          <w:szCs w:val="20"/>
        </w:rPr>
      </w:pPr>
    </w:p>
    <w:p w:rsidR="00BF6145" w:rsidRPr="000D2E66" w:rsidRDefault="008C308E" w:rsidP="000D2E66">
      <w:pPr>
        <w:jc w:val="center"/>
        <w:rPr>
          <w:rFonts w:ascii="Times New Roman" w:hAnsi="Times New Roman"/>
          <w:b/>
          <w:noProof/>
          <w:sz w:val="24"/>
        </w:rPr>
      </w:pPr>
      <w:r w:rsidRPr="000D2E66">
        <w:rPr>
          <w:rFonts w:ascii="Times New Roman" w:hAnsi="Times New Roman"/>
          <w:b/>
          <w:noProof/>
          <w:sz w:val="24"/>
        </w:rPr>
        <w:t>C daļa</w:t>
      </w: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Ugunsgrēka dzēšana</w:t>
      </w:r>
    </w:p>
    <w:p w:rsidR="008C308E" w:rsidRPr="000D2E66" w:rsidRDefault="008C308E" w:rsidP="000D2E66">
      <w:pPr>
        <w:jc w:val="both"/>
        <w:rPr>
          <w:rFonts w:ascii="Times New Roman" w:eastAsia="Arial" w:hAnsi="Times New Roman" w:cs="Arial"/>
          <w:b/>
          <w:bCs/>
          <w:noProof/>
          <w:sz w:val="24"/>
        </w:rPr>
      </w:pPr>
    </w:p>
    <w:p w:rsidR="008C308E" w:rsidRPr="000D2E66" w:rsidRDefault="008C308E" w:rsidP="000D2E66">
      <w:pPr>
        <w:jc w:val="both"/>
        <w:rPr>
          <w:rFonts w:ascii="Times New Roman" w:eastAsia="Arial" w:hAnsi="Times New Roman" w:cs="Arial"/>
          <w:b/>
          <w:bCs/>
          <w:noProof/>
          <w:sz w:val="24"/>
          <w:szCs w:val="17"/>
        </w:rPr>
      </w:pPr>
    </w:p>
    <w:p w:rsidR="008C308E" w:rsidRPr="000D2E66" w:rsidRDefault="008C308E" w:rsidP="000D2E66">
      <w:pPr>
        <w:jc w:val="both"/>
        <w:rPr>
          <w:rFonts w:ascii="Times New Roman" w:eastAsia="Arial" w:hAnsi="Times New Roman" w:cs="Arial"/>
          <w:b/>
          <w:bCs/>
          <w:noProof/>
          <w:sz w:val="24"/>
        </w:rPr>
      </w:pPr>
      <w:r w:rsidRPr="000D2E66">
        <w:rPr>
          <w:rFonts w:ascii="Times New Roman" w:hAnsi="Times New Roman"/>
          <w:b/>
          <w:noProof/>
          <w:sz w:val="24"/>
        </w:rPr>
        <w:t>10. noteikums. Ugunsdzēsība</w:t>
      </w:r>
    </w:p>
    <w:p w:rsidR="008C308E" w:rsidRPr="000D2E66" w:rsidRDefault="008C308E" w:rsidP="000D2E66">
      <w:pPr>
        <w:jc w:val="both"/>
        <w:rPr>
          <w:rFonts w:ascii="Times New Roman" w:eastAsia="Arial" w:hAnsi="Times New Roman" w:cs="Arial"/>
          <w:b/>
          <w:bCs/>
          <w:noProof/>
          <w:sz w:val="24"/>
          <w:szCs w:val="20"/>
        </w:rPr>
      </w:pPr>
    </w:p>
    <w:p w:rsidR="008C308E" w:rsidRPr="000D2E66" w:rsidRDefault="000D2E66" w:rsidP="000D2E66">
      <w:pPr>
        <w:pStyle w:val="BodyText"/>
        <w:tabs>
          <w:tab w:val="left" w:pos="709"/>
        </w:tabs>
        <w:ind w:left="0"/>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BF6145" w:rsidRPr="000D2E66">
        <w:rPr>
          <w:rFonts w:ascii="Times New Roman" w:hAnsi="Times New Roman"/>
          <w:noProof/>
          <w:sz w:val="24"/>
        </w:rPr>
        <w:t>Spēkā esošā 5.2. punkta virsraksts tiek izteikts šādā redakcijā:</w:t>
      </w:r>
    </w:p>
    <w:p w:rsidR="008C308E" w:rsidRPr="000D2E66" w:rsidRDefault="008C308E" w:rsidP="000D2E66">
      <w:pPr>
        <w:jc w:val="both"/>
        <w:rPr>
          <w:rFonts w:ascii="Times New Roman" w:eastAsia="Arial" w:hAnsi="Times New Roman" w:cs="Arial"/>
          <w:noProof/>
          <w:sz w:val="24"/>
          <w:szCs w:val="20"/>
        </w:rPr>
      </w:pPr>
    </w:p>
    <w:p w:rsidR="008C308E" w:rsidRPr="000D2E66" w:rsidRDefault="008C308E" w:rsidP="000D2E66">
      <w:pPr>
        <w:pStyle w:val="Heading1"/>
        <w:ind w:left="709"/>
        <w:jc w:val="both"/>
        <w:rPr>
          <w:rFonts w:ascii="Times New Roman" w:hAnsi="Times New Roman" w:cs="Arial"/>
          <w:b w:val="0"/>
          <w:bCs w:val="0"/>
          <w:noProof/>
          <w:sz w:val="24"/>
        </w:rPr>
      </w:pPr>
      <w:r w:rsidRPr="000D2E66">
        <w:rPr>
          <w:rFonts w:ascii="Times New Roman" w:hAnsi="Times New Roman"/>
          <w:b w:val="0"/>
          <w:noProof/>
          <w:sz w:val="24"/>
        </w:rPr>
        <w:t>“</w:t>
      </w:r>
      <w:r w:rsidRPr="000D2E66">
        <w:rPr>
          <w:rFonts w:ascii="Times New Roman" w:hAnsi="Times New Roman"/>
          <w:noProof/>
          <w:sz w:val="24"/>
        </w:rPr>
        <w:t>5.2. A kategorijas mašīntelpas, kurās ir iekšdedzes mehānismi</w:t>
      </w:r>
      <w:r w:rsidRPr="000D2E66">
        <w:rPr>
          <w:rFonts w:ascii="Times New Roman" w:hAnsi="Times New Roman"/>
          <w:b w:val="0"/>
          <w:noProof/>
          <w:sz w:val="24"/>
        </w:rPr>
        <w:t>”</w:t>
      </w:r>
    </w:p>
    <w:p w:rsidR="008C308E" w:rsidRPr="000D2E66" w:rsidRDefault="008C308E" w:rsidP="000D2E66">
      <w:pPr>
        <w:jc w:val="both"/>
        <w:rPr>
          <w:rFonts w:ascii="Times New Roman" w:eastAsia="Arial" w:hAnsi="Times New Roman" w:cs="Arial"/>
          <w:noProof/>
          <w:sz w:val="24"/>
        </w:rPr>
      </w:pPr>
    </w:p>
    <w:p w:rsidR="008C308E" w:rsidRPr="000D2E66" w:rsidRDefault="008C308E" w:rsidP="000D2E66">
      <w:pPr>
        <w:jc w:val="both"/>
        <w:rPr>
          <w:rFonts w:ascii="Times New Roman" w:eastAsia="Arial" w:hAnsi="Times New Roman" w:cs="Arial"/>
          <w:noProof/>
          <w:sz w:val="24"/>
          <w:szCs w:val="17"/>
        </w:rPr>
      </w:pP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VI NODAĻA</w:t>
      </w: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KRAVU UN ŠĶIDRĀS DEGVIELAS PĀRVADĀJUMI</w:t>
      </w:r>
    </w:p>
    <w:p w:rsidR="008C308E" w:rsidRPr="000D2E66" w:rsidRDefault="008C308E" w:rsidP="000D2E66">
      <w:pPr>
        <w:jc w:val="center"/>
        <w:rPr>
          <w:rFonts w:ascii="Times New Roman" w:eastAsia="Arial" w:hAnsi="Times New Roman" w:cs="Arial"/>
          <w:b/>
          <w:bCs/>
          <w:noProof/>
          <w:sz w:val="24"/>
          <w:szCs w:val="20"/>
        </w:rPr>
      </w:pPr>
    </w:p>
    <w:p w:rsidR="00BF6145" w:rsidRPr="000D2E66" w:rsidRDefault="008C308E" w:rsidP="000D2E66">
      <w:pPr>
        <w:jc w:val="center"/>
        <w:rPr>
          <w:rFonts w:ascii="Times New Roman" w:hAnsi="Times New Roman"/>
          <w:b/>
          <w:noProof/>
          <w:sz w:val="24"/>
        </w:rPr>
      </w:pPr>
      <w:r w:rsidRPr="000D2E66">
        <w:rPr>
          <w:rFonts w:ascii="Times New Roman" w:hAnsi="Times New Roman"/>
          <w:b/>
          <w:noProof/>
          <w:sz w:val="24"/>
        </w:rPr>
        <w:t>A daļa</w:t>
      </w: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Vispārīgi noteikumi</w:t>
      </w:r>
    </w:p>
    <w:p w:rsidR="008C308E" w:rsidRPr="000D2E66" w:rsidRDefault="008C308E" w:rsidP="000D2E66">
      <w:pPr>
        <w:jc w:val="both"/>
        <w:rPr>
          <w:rFonts w:ascii="Times New Roman" w:eastAsia="Arial" w:hAnsi="Times New Roman" w:cs="Arial"/>
          <w:b/>
          <w:bCs/>
          <w:noProof/>
          <w:sz w:val="24"/>
        </w:rPr>
      </w:pPr>
    </w:p>
    <w:p w:rsidR="008C308E" w:rsidRPr="000D2E66" w:rsidRDefault="008C308E" w:rsidP="000D2E66">
      <w:pPr>
        <w:jc w:val="both"/>
        <w:rPr>
          <w:rFonts w:ascii="Times New Roman" w:eastAsia="Arial" w:hAnsi="Times New Roman" w:cs="Arial"/>
          <w:b/>
          <w:bCs/>
          <w:noProof/>
          <w:sz w:val="24"/>
          <w:szCs w:val="17"/>
        </w:rPr>
      </w:pPr>
    </w:p>
    <w:p w:rsidR="008C308E" w:rsidRPr="000D2E66" w:rsidRDefault="008C308E" w:rsidP="000D2E66">
      <w:pPr>
        <w:jc w:val="both"/>
        <w:rPr>
          <w:rFonts w:ascii="Times New Roman" w:eastAsia="Arial" w:hAnsi="Times New Roman" w:cs="Arial"/>
          <w:b/>
          <w:bCs/>
          <w:noProof/>
          <w:sz w:val="24"/>
        </w:rPr>
      </w:pPr>
      <w:r w:rsidRPr="000D2E66">
        <w:rPr>
          <w:rFonts w:ascii="Times New Roman" w:hAnsi="Times New Roman"/>
          <w:b/>
          <w:noProof/>
          <w:sz w:val="24"/>
        </w:rPr>
        <w:t>2. noteikums. Informācija par kravu</w:t>
      </w:r>
    </w:p>
    <w:p w:rsidR="008C308E" w:rsidRPr="000D2E66" w:rsidRDefault="008C308E" w:rsidP="000D2E66">
      <w:pPr>
        <w:jc w:val="both"/>
        <w:rPr>
          <w:rFonts w:ascii="Times New Roman" w:eastAsia="Arial" w:hAnsi="Times New Roman" w:cs="Arial"/>
          <w:b/>
          <w:bCs/>
          <w:noProof/>
          <w:sz w:val="24"/>
          <w:szCs w:val="20"/>
        </w:rPr>
      </w:pPr>
    </w:p>
    <w:p w:rsidR="008C308E" w:rsidRPr="000D2E66" w:rsidRDefault="00BF6145" w:rsidP="000D2E66">
      <w:pPr>
        <w:pStyle w:val="BodyText"/>
        <w:tabs>
          <w:tab w:val="left" w:pos="991"/>
        </w:tabs>
        <w:ind w:left="0"/>
        <w:jc w:val="both"/>
        <w:rPr>
          <w:rFonts w:ascii="Times New Roman" w:hAnsi="Times New Roman"/>
          <w:noProof/>
          <w:sz w:val="24"/>
        </w:rPr>
      </w:pPr>
      <w:r w:rsidRPr="000D2E66">
        <w:rPr>
          <w:rFonts w:ascii="Times New Roman" w:hAnsi="Times New Roman"/>
          <w:noProof/>
          <w:sz w:val="24"/>
        </w:rPr>
        <w:t>2. Pēc spēkā esošā 3. punkta pievieno jaunu 4.–6. punktu šādā redakcijā:</w:t>
      </w:r>
    </w:p>
    <w:p w:rsidR="008C308E" w:rsidRPr="000D2E66" w:rsidRDefault="008C308E" w:rsidP="000D2E66">
      <w:pPr>
        <w:jc w:val="both"/>
        <w:rPr>
          <w:rFonts w:ascii="Times New Roman" w:eastAsia="Arial" w:hAnsi="Times New Roman" w:cs="Arial"/>
          <w:noProof/>
          <w:sz w:val="24"/>
          <w:szCs w:val="19"/>
        </w:rPr>
      </w:pPr>
    </w:p>
    <w:p w:rsidR="008C308E" w:rsidRPr="000D2E66" w:rsidRDefault="008C308E" w:rsidP="000D2E66">
      <w:pPr>
        <w:pStyle w:val="BodyText"/>
        <w:tabs>
          <w:tab w:val="left" w:pos="1840"/>
        </w:tabs>
        <w:ind w:left="709"/>
        <w:jc w:val="both"/>
        <w:rPr>
          <w:rFonts w:ascii="Times New Roman" w:hAnsi="Times New Roman"/>
          <w:noProof/>
          <w:sz w:val="24"/>
        </w:rPr>
      </w:pPr>
      <w:r w:rsidRPr="000D2E66">
        <w:rPr>
          <w:rFonts w:ascii="Times New Roman" w:hAnsi="Times New Roman"/>
          <w:noProof/>
          <w:sz w:val="24"/>
        </w:rPr>
        <w:t>“4.</w:t>
      </w:r>
      <w:r w:rsidR="000D2E66">
        <w:rPr>
          <w:rFonts w:ascii="Times New Roman" w:hAnsi="Times New Roman"/>
          <w:sz w:val="24"/>
        </w:rPr>
        <w:t xml:space="preserve"> </w:t>
      </w:r>
      <w:r w:rsidRPr="000D2E66">
        <w:rPr>
          <w:rFonts w:ascii="Times New Roman" w:hAnsi="Times New Roman"/>
          <w:noProof/>
          <w:sz w:val="24"/>
        </w:rPr>
        <w:t>Ja krava tiek vesta konteinerā*, izņemot konteinerus uz šasijas vai piekabes, kas tiek uzvesti uz III nodaļas 3. noteikumā noteikta īsos starptautiskos reisos iesaistīta ro-ro kuģa vai novesti no tā, nosūtītājs verificē bruto masu saskaņā ar šā noteikuma 2.1. punktu, izmantojot vienu no šādiem paņēmieniem:</w:t>
      </w:r>
    </w:p>
    <w:p w:rsidR="008C308E" w:rsidRPr="000D2E66" w:rsidRDefault="008C308E" w:rsidP="000D2E66">
      <w:pPr>
        <w:jc w:val="both"/>
        <w:rPr>
          <w:rFonts w:ascii="Times New Roman" w:eastAsia="Arial" w:hAnsi="Times New Roman" w:cs="Arial"/>
          <w:noProof/>
          <w:sz w:val="24"/>
          <w:szCs w:val="19"/>
        </w:rPr>
      </w:pPr>
    </w:p>
    <w:p w:rsidR="008C308E" w:rsidRPr="000D2E66" w:rsidRDefault="000D2E66" w:rsidP="000D2E66">
      <w:pPr>
        <w:pStyle w:val="BodyText"/>
        <w:tabs>
          <w:tab w:val="left" w:pos="2690"/>
        </w:tabs>
        <w:ind w:left="1701" w:hanging="567"/>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BF6145" w:rsidRPr="000D2E66">
        <w:rPr>
          <w:rFonts w:ascii="Times New Roman" w:hAnsi="Times New Roman"/>
          <w:noProof/>
          <w:sz w:val="24"/>
        </w:rPr>
        <w:t>nokomplektēta konteinera svēršana, izmantojot kalibrētu un sertificētu aprīkojumu, vai</w:t>
      </w:r>
    </w:p>
    <w:p w:rsidR="008C308E" w:rsidRPr="000D2E66" w:rsidRDefault="008C308E" w:rsidP="000D2E66">
      <w:pPr>
        <w:ind w:left="1701" w:hanging="567"/>
        <w:jc w:val="both"/>
        <w:rPr>
          <w:rFonts w:ascii="Times New Roman" w:eastAsia="Arial" w:hAnsi="Times New Roman" w:cs="Arial"/>
          <w:noProof/>
          <w:sz w:val="24"/>
          <w:szCs w:val="20"/>
        </w:rPr>
      </w:pPr>
    </w:p>
    <w:p w:rsidR="008C308E" w:rsidRPr="000D2E66" w:rsidRDefault="000D2E66" w:rsidP="000D2E66">
      <w:pPr>
        <w:pStyle w:val="BodyText"/>
        <w:tabs>
          <w:tab w:val="left" w:pos="2690"/>
        </w:tabs>
        <w:ind w:left="1701" w:hanging="567"/>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BF6145" w:rsidRPr="000D2E66">
        <w:rPr>
          <w:rFonts w:ascii="Times New Roman" w:hAnsi="Times New Roman"/>
          <w:noProof/>
          <w:sz w:val="24"/>
        </w:rPr>
        <w:t>visu paku un kravas vienību svēršana, tostarp konteinerā ievietojamo palešu, kravas stiprinājumu un citu nostiprināšanas materiālu masas noteikšana un konteinera taras masas pieskaitīšana atsevišķo masu summai, izmantojot sertificētu paņēmienu atbilstīgi tam, kā apstiprinājusi tās valsts kompetentā iestāde, kurā veikta konteinera komplektēšana.</w:t>
      </w:r>
    </w:p>
    <w:p w:rsidR="008C308E" w:rsidRPr="000D2E66" w:rsidRDefault="008C308E" w:rsidP="000D2E66">
      <w:pPr>
        <w:jc w:val="both"/>
        <w:rPr>
          <w:rFonts w:ascii="Times New Roman" w:eastAsia="Arial" w:hAnsi="Times New Roman" w:cs="Arial"/>
          <w:noProof/>
          <w:sz w:val="24"/>
          <w:szCs w:val="19"/>
        </w:rPr>
      </w:pPr>
    </w:p>
    <w:p w:rsidR="008C308E" w:rsidRPr="000D2E66" w:rsidRDefault="00BF6145" w:rsidP="000D2E66">
      <w:pPr>
        <w:pStyle w:val="BodyText"/>
        <w:tabs>
          <w:tab w:val="left" w:pos="1841"/>
        </w:tabs>
        <w:ind w:left="709"/>
        <w:jc w:val="both"/>
        <w:rPr>
          <w:rFonts w:ascii="Times New Roman" w:hAnsi="Times New Roman"/>
          <w:noProof/>
          <w:sz w:val="24"/>
        </w:rPr>
      </w:pPr>
      <w:r w:rsidRPr="000D2E66">
        <w:rPr>
          <w:rFonts w:ascii="Times New Roman" w:hAnsi="Times New Roman"/>
          <w:noProof/>
          <w:sz w:val="24"/>
        </w:rPr>
        <w:t>5. Konteinera nosūtītājs nodrošina, ka verificētā bruto masa** tiek norādīta kravas transporta dokumentā. Kravas transporta dokumentu:</w:t>
      </w:r>
    </w:p>
    <w:p w:rsidR="008C308E" w:rsidRPr="000D2E66" w:rsidRDefault="008C308E" w:rsidP="000D2E66">
      <w:pPr>
        <w:jc w:val="both"/>
        <w:rPr>
          <w:rFonts w:ascii="Times New Roman" w:hAnsi="Times New Roman"/>
          <w:noProof/>
          <w:sz w:val="24"/>
        </w:rPr>
      </w:pPr>
    </w:p>
    <w:p w:rsidR="008C308E" w:rsidRPr="000D2E66" w:rsidRDefault="000D2E66" w:rsidP="000D2E66">
      <w:pPr>
        <w:pStyle w:val="BodyText"/>
        <w:tabs>
          <w:tab w:val="left" w:pos="2690"/>
        </w:tabs>
        <w:ind w:left="1701" w:hanging="567"/>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BF6145" w:rsidRPr="000D2E66">
        <w:rPr>
          <w:rFonts w:ascii="Times New Roman" w:hAnsi="Times New Roman"/>
          <w:noProof/>
          <w:sz w:val="24"/>
        </w:rPr>
        <w:t>paraksta nosūtītāja attiecīgi pilnvarota persona un</w:t>
      </w:r>
    </w:p>
    <w:p w:rsidR="008C308E" w:rsidRPr="000D2E66" w:rsidRDefault="008C308E" w:rsidP="000D2E66">
      <w:pPr>
        <w:ind w:left="1701" w:hanging="567"/>
        <w:jc w:val="both"/>
        <w:rPr>
          <w:rFonts w:ascii="Times New Roman" w:eastAsia="Arial" w:hAnsi="Times New Roman" w:cs="Arial"/>
          <w:noProof/>
          <w:sz w:val="24"/>
          <w:szCs w:val="20"/>
        </w:rPr>
      </w:pPr>
    </w:p>
    <w:p w:rsidR="008C308E" w:rsidRPr="000D2E66" w:rsidRDefault="000D2E66" w:rsidP="000D2E66">
      <w:pPr>
        <w:pStyle w:val="BodyText"/>
        <w:tabs>
          <w:tab w:val="left" w:pos="2690"/>
        </w:tabs>
        <w:ind w:left="1701" w:hanging="567"/>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BF6145" w:rsidRPr="000D2E66">
        <w:rPr>
          <w:rFonts w:ascii="Times New Roman" w:hAnsi="Times New Roman"/>
          <w:noProof/>
          <w:sz w:val="24"/>
        </w:rPr>
        <w:t>pietiekami savlaicīgi iesniedz kapteinim vai viņa pārstāvim un termināļa pārstāvim atbilstīgi tam, kā noteicis kapteinis vai viņa pārstāvis, izmantošanai kuģa iekraušanas plāna*** sagatavošanā.</w:t>
      </w:r>
    </w:p>
    <w:p w:rsidR="008C308E" w:rsidRPr="000D2E66" w:rsidRDefault="008C308E" w:rsidP="000D2E66">
      <w:pPr>
        <w:jc w:val="both"/>
        <w:rPr>
          <w:rFonts w:ascii="Times New Roman" w:eastAsia="Arial" w:hAnsi="Times New Roman" w:cs="Arial"/>
          <w:noProof/>
          <w:sz w:val="24"/>
          <w:szCs w:val="15"/>
        </w:rPr>
      </w:pPr>
    </w:p>
    <w:p w:rsidR="008C308E" w:rsidRPr="000D2E66" w:rsidRDefault="00BF6145" w:rsidP="000D2E66">
      <w:pPr>
        <w:pStyle w:val="BodyText"/>
        <w:tabs>
          <w:tab w:val="left" w:pos="1841"/>
        </w:tabs>
        <w:ind w:left="709"/>
        <w:jc w:val="both"/>
        <w:rPr>
          <w:rFonts w:ascii="Times New Roman" w:hAnsi="Times New Roman"/>
          <w:noProof/>
          <w:sz w:val="24"/>
        </w:rPr>
      </w:pPr>
      <w:r w:rsidRPr="000D2E66">
        <w:rPr>
          <w:rFonts w:ascii="Times New Roman" w:hAnsi="Times New Roman"/>
          <w:noProof/>
          <w:sz w:val="24"/>
        </w:rPr>
        <w:t>6. Ja kravas transporta dokumentā attiecībā uz nokomplektētu konteineru nav norādīta verificētā bruto masa un kapteinis vai viņa pārstāvis un termināļa pārstāvis nav ieguvuši nokomplektēta konteinera verificēto masu, tad minēto konteineru nedrīkst iekraut kuģī.</w:t>
      </w:r>
    </w:p>
    <w:p w:rsidR="008C308E" w:rsidRPr="000D2E66" w:rsidRDefault="008C308E" w:rsidP="000D2E66">
      <w:pPr>
        <w:jc w:val="both"/>
        <w:rPr>
          <w:rFonts w:ascii="Times New Roman" w:eastAsia="Arial" w:hAnsi="Times New Roman" w:cs="Arial"/>
          <w:noProof/>
          <w:sz w:val="24"/>
          <w:szCs w:val="20"/>
        </w:rPr>
      </w:pPr>
    </w:p>
    <w:p w:rsidR="008C308E" w:rsidRPr="000D2E66" w:rsidRDefault="008C308E" w:rsidP="000D2E66">
      <w:pPr>
        <w:jc w:val="both"/>
        <w:rPr>
          <w:rFonts w:ascii="Times New Roman" w:eastAsia="Arial" w:hAnsi="Times New Roman" w:cs="Arial"/>
          <w:noProof/>
          <w:sz w:val="24"/>
        </w:rPr>
      </w:pPr>
    </w:p>
    <w:p w:rsidR="008C308E" w:rsidRPr="000D2E66" w:rsidRDefault="00704BD6" w:rsidP="000D2E66">
      <w:pPr>
        <w:jc w:val="both"/>
        <w:rPr>
          <w:rFonts w:ascii="Times New Roman" w:eastAsia="Arial" w:hAnsi="Times New Roman" w:cs="Arial"/>
          <w:noProof/>
          <w:sz w:val="24"/>
          <w:szCs w:val="2"/>
        </w:rPr>
      </w:pPr>
      <w:r>
        <w:rPr>
          <w:rFonts w:ascii="Times New Roman" w:eastAsia="Arial" w:hAnsi="Times New Roman" w:cs="Arial"/>
          <w:noProof/>
          <w:sz w:val="24"/>
          <w:szCs w:val="2"/>
        </w:rPr>
      </w:r>
      <w:r>
        <w:rPr>
          <w:rFonts w:ascii="Times New Roman" w:eastAsia="Arial" w:hAnsi="Times New Roman" w:cs="Arial"/>
          <w:noProof/>
          <w:sz w:val="24"/>
          <w:szCs w:val="2"/>
        </w:rPr>
        <w:pict>
          <v:group id="_x0000_s2067" style="width:110.9pt;height:.7pt;mso-position-horizontal-relative:char;mso-position-vertical-relative:line" coordsize="2218,14">
            <v:group id="_x0000_s2068" style="position:absolute;left:7;top:7;width:2204;height:2" coordorigin="7,7" coordsize="2204,2">
              <v:shape id="_x0000_s2069" style="position:absolute;left:7;top:7;width:2204;height:2" coordorigin="7,7" coordsize="2204,0" path="m7,7r2203,e" filled="f" strokeweight=".24536mm">
                <v:path arrowok="t"/>
              </v:shape>
            </v:group>
            <w10:anchorlock/>
          </v:group>
        </w:pict>
      </w:r>
    </w:p>
    <w:p w:rsidR="000D2E66" w:rsidRDefault="000D2E66" w:rsidP="000D2E66">
      <w:pPr>
        <w:tabs>
          <w:tab w:val="left" w:pos="1557"/>
        </w:tabs>
        <w:jc w:val="both"/>
        <w:rPr>
          <w:rFonts w:ascii="Times New Roman" w:hAnsi="Times New Roman"/>
          <w:noProof/>
          <w:sz w:val="24"/>
        </w:rPr>
      </w:pPr>
    </w:p>
    <w:p w:rsidR="008C308E" w:rsidRDefault="000D2E66" w:rsidP="000D2E66">
      <w:pPr>
        <w:tabs>
          <w:tab w:val="left" w:pos="1557"/>
        </w:tabs>
        <w:ind w:left="709" w:hanging="709"/>
        <w:jc w:val="both"/>
        <w:rPr>
          <w:rFonts w:ascii="Times New Roman" w:hAnsi="Times New Roman"/>
          <w:noProof/>
          <w:sz w:val="20"/>
          <w:szCs w:val="20"/>
        </w:rPr>
      </w:pPr>
      <w:r>
        <w:rPr>
          <w:rFonts w:ascii="Times New Roman" w:hAnsi="Times New Roman"/>
          <w:noProof/>
          <w:sz w:val="20"/>
          <w:szCs w:val="20"/>
        </w:rPr>
        <w:t>*</w:t>
      </w:r>
      <w:r>
        <w:rPr>
          <w:rFonts w:ascii="Times New Roman" w:hAnsi="Times New Roman"/>
          <w:noProof/>
          <w:sz w:val="20"/>
          <w:szCs w:val="20"/>
        </w:rPr>
        <w:tab/>
      </w:r>
      <w:r w:rsidR="00BF6145" w:rsidRPr="000D2E66">
        <w:rPr>
          <w:rFonts w:ascii="Times New Roman" w:hAnsi="Times New Roman"/>
          <w:noProof/>
          <w:sz w:val="20"/>
          <w:szCs w:val="20"/>
        </w:rPr>
        <w:t>Termins “konteiners” tiek lietots nozīmē, kāda tam noteikta un piemērota attiecībā uz to grozītajā 1972. gada Starptautiskajā konvencijā par drošiem konteineriem (</w:t>
      </w:r>
      <w:r w:rsidR="00BF6145" w:rsidRPr="000D2E66">
        <w:rPr>
          <w:rFonts w:ascii="Times New Roman" w:hAnsi="Times New Roman"/>
          <w:i/>
          <w:noProof/>
          <w:sz w:val="20"/>
          <w:szCs w:val="20"/>
        </w:rPr>
        <w:t>CSC</w:t>
      </w:r>
      <w:r w:rsidR="00BF6145" w:rsidRPr="000D2E66">
        <w:rPr>
          <w:rFonts w:ascii="Times New Roman" w:hAnsi="Times New Roman"/>
          <w:noProof/>
          <w:sz w:val="20"/>
          <w:szCs w:val="20"/>
        </w:rPr>
        <w:t>), ņemot vērā Atklātā jūrā apstrādājamu konteineru apstiprināšanas pamatnostādnes [</w:t>
      </w:r>
      <w:r w:rsidR="00BF6145" w:rsidRPr="000D2E66">
        <w:rPr>
          <w:rFonts w:ascii="Times New Roman" w:hAnsi="Times New Roman"/>
          <w:i/>
          <w:noProof/>
          <w:sz w:val="20"/>
          <w:szCs w:val="20"/>
        </w:rPr>
        <w:t>Guidelines for the approval of offshore containers handled in open seas</w:t>
      </w:r>
      <w:r w:rsidR="00BF6145" w:rsidRPr="000D2E66">
        <w:rPr>
          <w:rFonts w:ascii="Times New Roman" w:hAnsi="Times New Roman"/>
          <w:noProof/>
          <w:sz w:val="20"/>
          <w:szCs w:val="20"/>
        </w:rPr>
        <w:t>] (MSC/Circ.860) un Pārskatītos ieteikumus par grozītās 1972. gada Starptautiskās konvencijas par drošiem konteineriem saskanīgu interpretāciju un īstenošanu [</w:t>
      </w:r>
      <w:r w:rsidR="00BF6145" w:rsidRPr="000D2E66">
        <w:rPr>
          <w:rFonts w:ascii="Times New Roman" w:hAnsi="Times New Roman"/>
          <w:i/>
          <w:noProof/>
          <w:sz w:val="20"/>
          <w:szCs w:val="20"/>
        </w:rPr>
        <w:t>Revised recommendations on harmonized interpretation and implementation of the International Convention for Safe Containers, 1972, as amended</w:t>
      </w:r>
      <w:r w:rsidR="00BF6145" w:rsidRPr="000D2E66">
        <w:rPr>
          <w:rFonts w:ascii="Times New Roman" w:hAnsi="Times New Roman"/>
          <w:noProof/>
          <w:sz w:val="20"/>
          <w:szCs w:val="20"/>
        </w:rPr>
        <w:t>] (CSC.1/Circ.138/Rev.1).</w:t>
      </w:r>
    </w:p>
    <w:p w:rsidR="000D2E66" w:rsidRPr="000D2E66" w:rsidRDefault="000D2E66" w:rsidP="000D2E66">
      <w:pPr>
        <w:tabs>
          <w:tab w:val="left" w:pos="1557"/>
        </w:tabs>
        <w:ind w:left="709" w:hanging="709"/>
        <w:jc w:val="both"/>
        <w:rPr>
          <w:rFonts w:ascii="Times New Roman" w:eastAsia="Arial" w:hAnsi="Times New Roman" w:cs="Arial"/>
          <w:noProof/>
          <w:sz w:val="20"/>
          <w:szCs w:val="20"/>
        </w:rPr>
      </w:pPr>
    </w:p>
    <w:p w:rsidR="008C308E" w:rsidRDefault="000D2E66" w:rsidP="000D2E66">
      <w:pPr>
        <w:tabs>
          <w:tab w:val="left" w:pos="1557"/>
        </w:tabs>
        <w:ind w:left="709" w:hanging="709"/>
        <w:jc w:val="both"/>
        <w:rPr>
          <w:rFonts w:ascii="Times New Roman" w:hAnsi="Times New Roman"/>
          <w:noProof/>
          <w:sz w:val="20"/>
          <w:szCs w:val="20"/>
        </w:rPr>
      </w:pPr>
      <w:r>
        <w:rPr>
          <w:rFonts w:ascii="Times New Roman" w:hAnsi="Times New Roman"/>
          <w:noProof/>
          <w:sz w:val="20"/>
          <w:szCs w:val="20"/>
        </w:rPr>
        <w:t>**</w:t>
      </w:r>
      <w:r>
        <w:rPr>
          <w:rFonts w:ascii="Times New Roman" w:hAnsi="Times New Roman"/>
          <w:noProof/>
          <w:sz w:val="20"/>
          <w:szCs w:val="20"/>
        </w:rPr>
        <w:tab/>
      </w:r>
      <w:r w:rsidR="00BF6145" w:rsidRPr="000D2E66">
        <w:rPr>
          <w:rFonts w:ascii="Times New Roman" w:hAnsi="Times New Roman"/>
          <w:noProof/>
          <w:sz w:val="20"/>
          <w:szCs w:val="20"/>
        </w:rPr>
        <w:t>Sk. Pamatnostādnes par tāda konteinera verificēto bruto masu, kurā ievietota krava [</w:t>
      </w:r>
      <w:r w:rsidR="00BF6145" w:rsidRPr="000D2E66">
        <w:rPr>
          <w:rFonts w:ascii="Times New Roman" w:hAnsi="Times New Roman"/>
          <w:i/>
          <w:noProof/>
          <w:sz w:val="20"/>
          <w:szCs w:val="20"/>
        </w:rPr>
        <w:t>Guidelines regarding the verified gross mass of a container carrying cargo</w:t>
      </w:r>
      <w:r w:rsidR="00BF6145" w:rsidRPr="000D2E66">
        <w:rPr>
          <w:rFonts w:ascii="Times New Roman" w:hAnsi="Times New Roman"/>
          <w:noProof/>
          <w:sz w:val="20"/>
          <w:szCs w:val="20"/>
        </w:rPr>
        <w:t>] (MSC.1/Circ.1475).</w:t>
      </w:r>
    </w:p>
    <w:p w:rsidR="000D2E66" w:rsidRPr="000D2E66" w:rsidRDefault="000D2E66" w:rsidP="000D2E66">
      <w:pPr>
        <w:tabs>
          <w:tab w:val="left" w:pos="1557"/>
        </w:tabs>
        <w:ind w:left="709" w:hanging="709"/>
        <w:jc w:val="both"/>
        <w:rPr>
          <w:rFonts w:ascii="Times New Roman" w:eastAsia="Arial" w:hAnsi="Times New Roman" w:cs="Arial"/>
          <w:noProof/>
          <w:sz w:val="20"/>
          <w:szCs w:val="20"/>
        </w:rPr>
      </w:pPr>
    </w:p>
    <w:p w:rsidR="008C308E" w:rsidRPr="000D2E66" w:rsidRDefault="000D2E66" w:rsidP="000D2E66">
      <w:pPr>
        <w:ind w:left="709" w:hanging="709"/>
        <w:jc w:val="both"/>
        <w:rPr>
          <w:rFonts w:ascii="Times New Roman" w:eastAsia="Arial" w:hAnsi="Times New Roman" w:cs="Arial"/>
          <w:noProof/>
          <w:sz w:val="20"/>
          <w:szCs w:val="20"/>
        </w:rPr>
      </w:pPr>
      <w:r>
        <w:rPr>
          <w:rFonts w:ascii="Times New Roman" w:hAnsi="Times New Roman"/>
          <w:noProof/>
          <w:sz w:val="20"/>
          <w:szCs w:val="20"/>
        </w:rPr>
        <w:t>***</w:t>
      </w:r>
      <w:r>
        <w:rPr>
          <w:rFonts w:ascii="Times New Roman" w:hAnsi="Times New Roman"/>
          <w:noProof/>
          <w:sz w:val="20"/>
          <w:szCs w:val="20"/>
        </w:rPr>
        <w:tab/>
      </w:r>
      <w:r w:rsidR="008C308E" w:rsidRPr="000D2E66">
        <w:rPr>
          <w:rFonts w:ascii="Times New Roman" w:hAnsi="Times New Roman"/>
          <w:noProof/>
          <w:sz w:val="20"/>
          <w:szCs w:val="20"/>
        </w:rPr>
        <w:t xml:space="preserve">Šis dokuments var būt iesniegts, izmantojot </w:t>
      </w:r>
      <w:r w:rsidR="008C308E" w:rsidRPr="000D2E66">
        <w:rPr>
          <w:rFonts w:ascii="Times New Roman" w:hAnsi="Times New Roman"/>
          <w:i/>
          <w:noProof/>
          <w:sz w:val="20"/>
          <w:szCs w:val="20"/>
        </w:rPr>
        <w:t>EDP</w:t>
      </w:r>
      <w:r w:rsidR="008C308E" w:rsidRPr="000D2E66">
        <w:rPr>
          <w:rFonts w:ascii="Times New Roman" w:hAnsi="Times New Roman"/>
          <w:noProof/>
          <w:sz w:val="20"/>
          <w:szCs w:val="20"/>
        </w:rPr>
        <w:t xml:space="preserve"> vai </w:t>
      </w:r>
      <w:r w:rsidR="008C308E" w:rsidRPr="000D2E66">
        <w:rPr>
          <w:rFonts w:ascii="Times New Roman" w:hAnsi="Times New Roman"/>
          <w:i/>
          <w:noProof/>
          <w:sz w:val="20"/>
          <w:szCs w:val="20"/>
        </w:rPr>
        <w:t>EDI</w:t>
      </w:r>
      <w:r w:rsidR="008C308E" w:rsidRPr="000D2E66">
        <w:rPr>
          <w:rFonts w:ascii="Times New Roman" w:hAnsi="Times New Roman"/>
          <w:noProof/>
          <w:sz w:val="20"/>
          <w:szCs w:val="20"/>
        </w:rPr>
        <w:t xml:space="preserve"> informācijas nosūtīšanas paņēmienus. Paraksts var būt elektroniskais paraksts vai tas var būt aizstāts tās personas vārdu un uzvārdu, rakstītu ar drukātiem burtiem, kura ir pilnvarota parakstīties.”</w:t>
      </w:r>
    </w:p>
    <w:p w:rsidR="008C308E" w:rsidRPr="000D2E66" w:rsidRDefault="008C308E" w:rsidP="000D2E66">
      <w:pPr>
        <w:jc w:val="both"/>
        <w:rPr>
          <w:rFonts w:ascii="Times New Roman" w:eastAsia="Arial" w:hAnsi="Times New Roman" w:cs="Arial"/>
          <w:noProof/>
          <w:sz w:val="24"/>
        </w:rPr>
      </w:pPr>
    </w:p>
    <w:p w:rsidR="008C308E" w:rsidRPr="000D2E66" w:rsidRDefault="008C308E" w:rsidP="000D2E66">
      <w:pPr>
        <w:jc w:val="both"/>
        <w:rPr>
          <w:rFonts w:ascii="Times New Roman" w:eastAsia="Arial" w:hAnsi="Times New Roman" w:cs="Arial"/>
          <w:noProof/>
          <w:sz w:val="24"/>
          <w:szCs w:val="21"/>
        </w:rPr>
      </w:pPr>
    </w:p>
    <w:p w:rsidR="008C308E" w:rsidRPr="000D2E66" w:rsidRDefault="008C308E" w:rsidP="000D2E66">
      <w:pPr>
        <w:pStyle w:val="Heading1"/>
        <w:ind w:left="0"/>
        <w:jc w:val="center"/>
        <w:rPr>
          <w:rFonts w:ascii="Times New Roman" w:hAnsi="Times New Roman"/>
          <w:noProof/>
          <w:sz w:val="24"/>
        </w:rPr>
      </w:pPr>
      <w:r w:rsidRPr="000D2E66">
        <w:rPr>
          <w:rFonts w:ascii="Times New Roman" w:hAnsi="Times New Roman"/>
          <w:noProof/>
          <w:sz w:val="24"/>
        </w:rPr>
        <w:t>XI-1. NODAĻA</w:t>
      </w:r>
    </w:p>
    <w:p w:rsidR="008C308E" w:rsidRPr="000D2E66" w:rsidRDefault="008C308E" w:rsidP="000D2E66">
      <w:pPr>
        <w:jc w:val="center"/>
        <w:rPr>
          <w:rFonts w:ascii="Times New Roman" w:hAnsi="Times New Roman"/>
          <w:b/>
          <w:noProof/>
          <w:sz w:val="24"/>
        </w:rPr>
      </w:pPr>
      <w:r w:rsidRPr="000D2E66">
        <w:rPr>
          <w:rFonts w:ascii="Times New Roman" w:hAnsi="Times New Roman"/>
          <w:b/>
          <w:noProof/>
          <w:sz w:val="24"/>
        </w:rPr>
        <w:t>ĪPAŠI PASĀKUMI KUĢOŠANAS DROŠĪBAS UZLABOŠANAI</w:t>
      </w:r>
    </w:p>
    <w:p w:rsidR="008C308E" w:rsidRPr="000D2E66" w:rsidRDefault="008C308E" w:rsidP="000D2E66">
      <w:pPr>
        <w:jc w:val="both"/>
        <w:rPr>
          <w:rFonts w:ascii="Times New Roman" w:eastAsia="Arial" w:hAnsi="Times New Roman" w:cs="Arial"/>
          <w:b/>
          <w:bCs/>
          <w:noProof/>
          <w:sz w:val="24"/>
        </w:rPr>
      </w:pPr>
    </w:p>
    <w:p w:rsidR="008C308E" w:rsidRPr="000D2E66" w:rsidRDefault="008C308E" w:rsidP="000D2E66">
      <w:pPr>
        <w:jc w:val="both"/>
        <w:rPr>
          <w:rFonts w:ascii="Times New Roman" w:eastAsia="Arial" w:hAnsi="Times New Roman" w:cs="Arial"/>
          <w:b/>
          <w:bCs/>
          <w:noProof/>
          <w:sz w:val="24"/>
        </w:rPr>
      </w:pPr>
    </w:p>
    <w:p w:rsidR="000D2E66" w:rsidRDefault="000D2E66" w:rsidP="000D2E66">
      <w:pPr>
        <w:tabs>
          <w:tab w:val="left" w:pos="709"/>
        </w:tabs>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BF6145" w:rsidRPr="000D2E66">
        <w:rPr>
          <w:rFonts w:ascii="Times New Roman" w:hAnsi="Times New Roman"/>
          <w:noProof/>
          <w:sz w:val="24"/>
        </w:rPr>
        <w:t>Pēc spēkā esošā 6. noteikuma pievieno jau</w:t>
      </w:r>
      <w:r>
        <w:rPr>
          <w:rFonts w:ascii="Times New Roman" w:hAnsi="Times New Roman"/>
          <w:noProof/>
          <w:sz w:val="24"/>
        </w:rPr>
        <w:t>nu 7. noteikumu šādā redakcijā:</w:t>
      </w:r>
    </w:p>
    <w:p w:rsidR="000D2E66" w:rsidRDefault="000D2E66" w:rsidP="000D2E66">
      <w:pPr>
        <w:tabs>
          <w:tab w:val="left" w:pos="709"/>
        </w:tabs>
        <w:jc w:val="both"/>
        <w:rPr>
          <w:rFonts w:ascii="Times New Roman" w:hAnsi="Times New Roman"/>
          <w:noProof/>
          <w:sz w:val="24"/>
        </w:rPr>
      </w:pPr>
    </w:p>
    <w:p w:rsidR="008C308E" w:rsidRPr="000D2E66" w:rsidRDefault="00BF6145" w:rsidP="000D2E66">
      <w:pPr>
        <w:tabs>
          <w:tab w:val="left" w:pos="709"/>
        </w:tabs>
        <w:ind w:left="709"/>
        <w:jc w:val="both"/>
        <w:rPr>
          <w:rFonts w:ascii="Times New Roman" w:eastAsia="Arial" w:hAnsi="Times New Roman" w:cs="Arial"/>
          <w:b/>
          <w:bCs/>
          <w:noProof/>
          <w:sz w:val="24"/>
        </w:rPr>
      </w:pPr>
      <w:r w:rsidRPr="000D2E66">
        <w:rPr>
          <w:rFonts w:ascii="Times New Roman" w:hAnsi="Times New Roman"/>
          <w:noProof/>
          <w:sz w:val="24"/>
        </w:rPr>
        <w:t>“</w:t>
      </w:r>
      <w:r w:rsidRPr="000D2E66">
        <w:rPr>
          <w:rFonts w:ascii="Times New Roman" w:hAnsi="Times New Roman"/>
          <w:b/>
          <w:noProof/>
          <w:sz w:val="24"/>
        </w:rPr>
        <w:t>7. noteikums. Gaisa testēšanas instruments izmantošanai norobežotās telpās</w:t>
      </w:r>
    </w:p>
    <w:p w:rsidR="00BF6145" w:rsidRPr="000D2E66" w:rsidRDefault="00BF6145" w:rsidP="000D2E66">
      <w:pPr>
        <w:tabs>
          <w:tab w:val="left" w:pos="991"/>
        </w:tabs>
        <w:jc w:val="both"/>
        <w:rPr>
          <w:rFonts w:ascii="Times New Roman" w:eastAsia="Arial" w:hAnsi="Times New Roman" w:cs="Arial"/>
          <w:noProof/>
          <w:sz w:val="24"/>
        </w:rPr>
      </w:pPr>
    </w:p>
    <w:p w:rsidR="008C308E" w:rsidRPr="000D2E66" w:rsidRDefault="008C308E" w:rsidP="000D2E66">
      <w:pPr>
        <w:pStyle w:val="BodyText"/>
        <w:ind w:left="709"/>
        <w:jc w:val="both"/>
        <w:rPr>
          <w:rFonts w:ascii="Times New Roman" w:hAnsi="Times New Roman"/>
          <w:noProof/>
          <w:sz w:val="24"/>
        </w:rPr>
      </w:pPr>
      <w:r w:rsidRPr="000D2E66">
        <w:rPr>
          <w:rFonts w:ascii="Times New Roman" w:hAnsi="Times New Roman"/>
          <w:noProof/>
          <w:sz w:val="24"/>
        </w:rPr>
        <w:t>Katrs kuģis, attiecībā uz kuru ir piemērojama I nodaļa, ir nodrošināts ar atbilstīgu pārnēsājamu gaisa testēšanas instrumentu vai instrumentiem*. Ar šādiem instrumentiem ir iespējams vismaz mērīt skābekļa, uzliesmojošu gāzu vai tvaiku, sērūdeņraža un oglekļa monoksīda koncentrāciju pirms iekļūšanas norobežotās telpās**. Atbilstību šim noteikumam var nodrošināt, izmantojot arī instrumentus, kas paredzēti citu prasību izpildei. Nodrošina piemērotus līdzekļus visu šādu instrumentu kalibrēšanai.</w:t>
      </w:r>
    </w:p>
    <w:p w:rsidR="008C308E" w:rsidRPr="000D2E66" w:rsidRDefault="008C308E" w:rsidP="000D2E66">
      <w:pPr>
        <w:jc w:val="both"/>
        <w:rPr>
          <w:rFonts w:ascii="Times New Roman" w:hAnsi="Times New Roman"/>
          <w:noProof/>
          <w:sz w:val="24"/>
        </w:rPr>
      </w:pPr>
    </w:p>
    <w:p w:rsidR="008C308E" w:rsidRDefault="00704BD6" w:rsidP="000D2E66">
      <w:pPr>
        <w:jc w:val="both"/>
        <w:rPr>
          <w:rFonts w:ascii="Times New Roman" w:eastAsia="Arial" w:hAnsi="Times New Roman" w:cs="Arial"/>
          <w:noProof/>
          <w:sz w:val="24"/>
          <w:szCs w:val="2"/>
        </w:rPr>
      </w:pPr>
      <w:r>
        <w:rPr>
          <w:rFonts w:ascii="Times New Roman" w:eastAsia="Arial" w:hAnsi="Times New Roman" w:cs="Arial"/>
          <w:noProof/>
          <w:sz w:val="24"/>
          <w:szCs w:val="2"/>
        </w:rPr>
      </w:r>
      <w:r>
        <w:rPr>
          <w:rFonts w:ascii="Times New Roman" w:eastAsia="Arial" w:hAnsi="Times New Roman" w:cs="Arial"/>
          <w:noProof/>
          <w:sz w:val="24"/>
          <w:szCs w:val="2"/>
        </w:rPr>
        <w:pict>
          <v:group id="_x0000_s2064" style="width:110.9pt;height:.7pt;mso-position-horizontal-relative:char;mso-position-vertical-relative:line" coordsize="2218,14">
            <v:group id="_x0000_s2065" style="position:absolute;left:7;top:7;width:2204;height:2" coordorigin="7,7" coordsize="2204,2">
              <v:shape id="_x0000_s2066" style="position:absolute;left:7;top:7;width:2204;height:2" coordorigin="7,7" coordsize="2204,0" path="m7,7r2203,e" filled="f" strokeweight=".24536mm">
                <v:path arrowok="t"/>
              </v:shape>
            </v:group>
            <w10:anchorlock/>
          </v:group>
        </w:pict>
      </w:r>
    </w:p>
    <w:p w:rsidR="000D2E66" w:rsidRPr="000D2E66" w:rsidRDefault="000D2E66" w:rsidP="000D2E66">
      <w:pPr>
        <w:jc w:val="both"/>
        <w:rPr>
          <w:rFonts w:ascii="Times New Roman" w:eastAsia="Arial" w:hAnsi="Times New Roman" w:cs="Arial"/>
          <w:noProof/>
          <w:sz w:val="24"/>
          <w:szCs w:val="2"/>
        </w:rPr>
      </w:pPr>
    </w:p>
    <w:p w:rsidR="008C308E" w:rsidRPr="000D2E66" w:rsidRDefault="000D2E66" w:rsidP="000D2E66">
      <w:pPr>
        <w:tabs>
          <w:tab w:val="left" w:pos="1557"/>
        </w:tabs>
        <w:ind w:left="709" w:hanging="709"/>
        <w:jc w:val="both"/>
        <w:rPr>
          <w:rFonts w:ascii="Times New Roman" w:eastAsia="Arial" w:hAnsi="Times New Roman" w:cs="Arial"/>
          <w:noProof/>
          <w:sz w:val="20"/>
          <w:szCs w:val="20"/>
        </w:rPr>
      </w:pPr>
      <w:r w:rsidRPr="000D2E66">
        <w:rPr>
          <w:rFonts w:ascii="Times New Roman" w:hAnsi="Times New Roman"/>
          <w:noProof/>
          <w:sz w:val="20"/>
          <w:szCs w:val="20"/>
        </w:rPr>
        <w:t>*</w:t>
      </w:r>
      <w:r w:rsidRPr="000D2E66">
        <w:rPr>
          <w:rFonts w:ascii="Times New Roman" w:hAnsi="Times New Roman"/>
          <w:noProof/>
          <w:sz w:val="20"/>
          <w:szCs w:val="20"/>
        </w:rPr>
        <w:tab/>
      </w:r>
      <w:r w:rsidR="00BF6145" w:rsidRPr="000D2E66">
        <w:rPr>
          <w:rFonts w:ascii="Times New Roman" w:hAnsi="Times New Roman"/>
          <w:noProof/>
          <w:sz w:val="20"/>
          <w:szCs w:val="20"/>
        </w:rPr>
        <w:t xml:space="preserve">Sk. Pamatnostādnes par pārnēsājamu gaisa testēšanas instrumentu izvēli izmantošanai norobežotās telpās atbilstīgi tam, kā paredzēts </w:t>
      </w:r>
      <w:r w:rsidR="00BF6145" w:rsidRPr="000D2E66">
        <w:rPr>
          <w:rFonts w:ascii="Times New Roman" w:hAnsi="Times New Roman"/>
          <w:i/>
          <w:noProof/>
          <w:sz w:val="20"/>
          <w:szCs w:val="20"/>
        </w:rPr>
        <w:t>SOLAS</w:t>
      </w:r>
      <w:r w:rsidR="00BF6145" w:rsidRPr="000D2E66">
        <w:rPr>
          <w:rFonts w:ascii="Times New Roman" w:hAnsi="Times New Roman"/>
          <w:noProof/>
          <w:sz w:val="20"/>
          <w:szCs w:val="20"/>
        </w:rPr>
        <w:t xml:space="preserve"> XI-1. nodaļas 7. noteikumā [</w:t>
      </w:r>
      <w:r w:rsidR="00BF6145" w:rsidRPr="000D2E66">
        <w:rPr>
          <w:rFonts w:ascii="Times New Roman" w:hAnsi="Times New Roman"/>
          <w:i/>
          <w:noProof/>
          <w:sz w:val="20"/>
          <w:szCs w:val="20"/>
        </w:rPr>
        <w:t>Guidelines to facilitate the selection of portable atmosphere testing instruments for enclosed spaces as required by SOLAS regulation XI-1/7</w:t>
      </w:r>
      <w:r w:rsidR="00BF6145" w:rsidRPr="000D2E66">
        <w:rPr>
          <w:rFonts w:ascii="Times New Roman" w:hAnsi="Times New Roman"/>
          <w:noProof/>
          <w:sz w:val="20"/>
          <w:szCs w:val="20"/>
        </w:rPr>
        <w:t>] (MSC.1/Circ.1477).</w:t>
      </w:r>
    </w:p>
    <w:p w:rsidR="008C308E" w:rsidRPr="000D2E66" w:rsidRDefault="000D2E66" w:rsidP="000D2E66">
      <w:pPr>
        <w:tabs>
          <w:tab w:val="left" w:pos="1557"/>
        </w:tabs>
        <w:ind w:left="709" w:hanging="709"/>
        <w:jc w:val="both"/>
        <w:rPr>
          <w:rFonts w:ascii="Times New Roman" w:eastAsia="Arial" w:hAnsi="Times New Roman" w:cs="Arial"/>
          <w:noProof/>
          <w:sz w:val="20"/>
          <w:szCs w:val="20"/>
        </w:rPr>
      </w:pPr>
      <w:r w:rsidRPr="000D2E66">
        <w:rPr>
          <w:rFonts w:ascii="Times New Roman" w:hAnsi="Times New Roman"/>
          <w:noProof/>
          <w:sz w:val="20"/>
          <w:szCs w:val="20"/>
        </w:rPr>
        <w:t>**</w:t>
      </w:r>
      <w:r w:rsidRPr="000D2E66">
        <w:rPr>
          <w:rFonts w:ascii="Times New Roman" w:hAnsi="Times New Roman"/>
          <w:noProof/>
          <w:sz w:val="20"/>
          <w:szCs w:val="20"/>
        </w:rPr>
        <w:tab/>
      </w:r>
      <w:r w:rsidR="00BF6145" w:rsidRPr="000D2E66">
        <w:rPr>
          <w:rFonts w:ascii="Times New Roman" w:hAnsi="Times New Roman"/>
          <w:noProof/>
          <w:sz w:val="20"/>
          <w:szCs w:val="20"/>
        </w:rPr>
        <w:t>Sk. Pārskatītos ieteikumus piekļuvei norobežotām kuģa telpām (Rezolūcija A.1050(27).”</w:t>
      </w:r>
    </w:p>
    <w:p w:rsidR="00BF6145" w:rsidRPr="000D2E66" w:rsidRDefault="00BF6145" w:rsidP="000D2E66">
      <w:pPr>
        <w:jc w:val="both"/>
        <w:rPr>
          <w:rFonts w:ascii="Times New Roman" w:hAnsi="Times New Roman"/>
          <w:noProof/>
          <w:sz w:val="24"/>
        </w:rPr>
      </w:pPr>
      <w:r w:rsidRPr="000D2E66">
        <w:rPr>
          <w:rFonts w:ascii="Times New Roman" w:hAnsi="Times New Roman"/>
          <w:sz w:val="24"/>
        </w:rPr>
        <w:br w:type="page"/>
      </w:r>
    </w:p>
    <w:p w:rsidR="008C308E" w:rsidRPr="000D2E66" w:rsidRDefault="008C308E" w:rsidP="000D2E66">
      <w:pPr>
        <w:jc w:val="both"/>
        <w:rPr>
          <w:rFonts w:ascii="Times New Roman" w:hAnsi="Times New Roman"/>
          <w:noProof/>
          <w:sz w:val="24"/>
        </w:rPr>
      </w:pPr>
    </w:p>
    <w:p w:rsidR="000D2E66" w:rsidRDefault="000D2E66" w:rsidP="000D2E66">
      <w:pPr>
        <w:pStyle w:val="Heading1"/>
        <w:ind w:left="0"/>
        <w:jc w:val="center"/>
        <w:rPr>
          <w:rFonts w:ascii="Times New Roman" w:hAnsi="Times New Roman"/>
          <w:noProof/>
          <w:sz w:val="24"/>
        </w:rPr>
      </w:pPr>
      <w:r>
        <w:rPr>
          <w:rFonts w:ascii="Times New Roman" w:hAnsi="Times New Roman"/>
          <w:noProof/>
          <w:sz w:val="24"/>
        </w:rPr>
        <w:t>PAPILDINĀJUMS</w:t>
      </w:r>
    </w:p>
    <w:p w:rsidR="000D2E66" w:rsidRDefault="000D2E66" w:rsidP="000D2E66">
      <w:pPr>
        <w:pStyle w:val="Heading1"/>
        <w:ind w:left="0"/>
        <w:jc w:val="center"/>
        <w:rPr>
          <w:rFonts w:ascii="Times New Roman" w:hAnsi="Times New Roman"/>
          <w:noProof/>
          <w:sz w:val="24"/>
        </w:rPr>
      </w:pPr>
    </w:p>
    <w:p w:rsidR="008C308E" w:rsidRPr="000D2E66" w:rsidRDefault="008C308E" w:rsidP="000D2E66">
      <w:pPr>
        <w:pStyle w:val="Heading1"/>
        <w:ind w:left="0"/>
        <w:jc w:val="center"/>
        <w:rPr>
          <w:rFonts w:ascii="Times New Roman" w:hAnsi="Times New Roman"/>
          <w:noProof/>
          <w:sz w:val="24"/>
        </w:rPr>
      </w:pPr>
      <w:r w:rsidRPr="000D2E66">
        <w:rPr>
          <w:rFonts w:ascii="Times New Roman" w:hAnsi="Times New Roman"/>
          <w:noProof/>
          <w:sz w:val="24"/>
        </w:rPr>
        <w:t>APLIECĪBAS</w:t>
      </w:r>
    </w:p>
    <w:p w:rsidR="008C308E" w:rsidRPr="000D2E66" w:rsidRDefault="008C308E" w:rsidP="000D2E66">
      <w:pPr>
        <w:jc w:val="center"/>
        <w:rPr>
          <w:rFonts w:ascii="Times New Roman" w:eastAsia="Arial" w:hAnsi="Times New Roman" w:cs="Arial"/>
          <w:b/>
          <w:bCs/>
          <w:noProof/>
          <w:sz w:val="24"/>
        </w:rPr>
      </w:pPr>
    </w:p>
    <w:p w:rsidR="00BF6145" w:rsidRPr="000D2E66" w:rsidRDefault="008C308E" w:rsidP="000D2E66">
      <w:pPr>
        <w:jc w:val="both"/>
        <w:rPr>
          <w:rFonts w:ascii="Times New Roman" w:hAnsi="Times New Roman"/>
          <w:b/>
          <w:noProof/>
          <w:sz w:val="24"/>
        </w:rPr>
      </w:pPr>
      <w:r w:rsidRPr="000D2E66">
        <w:rPr>
          <w:rFonts w:ascii="Times New Roman" w:hAnsi="Times New Roman"/>
          <w:b/>
          <w:noProof/>
          <w:sz w:val="24"/>
        </w:rPr>
        <w:t>Aprīkojuma saraksts kravas kuģa drošības apliecībai (C veidlapa)</w:t>
      </w:r>
    </w:p>
    <w:p w:rsidR="008C308E" w:rsidRPr="000D2E66" w:rsidRDefault="008C308E" w:rsidP="000D2E66">
      <w:pPr>
        <w:jc w:val="both"/>
        <w:rPr>
          <w:rFonts w:ascii="Times New Roman" w:hAnsi="Times New Roman"/>
          <w:b/>
          <w:noProof/>
          <w:sz w:val="24"/>
        </w:rPr>
      </w:pPr>
      <w:r w:rsidRPr="000D2E66">
        <w:rPr>
          <w:rFonts w:ascii="Times New Roman" w:hAnsi="Times New Roman"/>
          <w:b/>
          <w:noProof/>
          <w:sz w:val="24"/>
        </w:rPr>
        <w:t>Aprīkojuma saraksts kravas kuģa drošības apliecībai (E veidlapa)</w:t>
      </w:r>
    </w:p>
    <w:p w:rsidR="008C308E" w:rsidRPr="000D2E66" w:rsidRDefault="008C308E" w:rsidP="000D2E66">
      <w:pPr>
        <w:jc w:val="both"/>
        <w:rPr>
          <w:rFonts w:ascii="Times New Roman" w:eastAsia="Arial" w:hAnsi="Times New Roman" w:cs="Arial"/>
          <w:b/>
          <w:bCs/>
          <w:noProof/>
          <w:sz w:val="24"/>
        </w:rPr>
      </w:pPr>
    </w:p>
    <w:p w:rsidR="008C308E" w:rsidRPr="000D2E66" w:rsidRDefault="000D2E66" w:rsidP="000D2E66">
      <w:pPr>
        <w:pStyle w:val="BodyText"/>
        <w:tabs>
          <w:tab w:val="left" w:pos="709"/>
        </w:tabs>
        <w:ind w:left="0"/>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BF6145" w:rsidRPr="000D2E66">
        <w:rPr>
          <w:rFonts w:ascii="Times New Roman" w:hAnsi="Times New Roman"/>
          <w:noProof/>
          <w:sz w:val="24"/>
        </w:rPr>
        <w:t>Aprīkojuma saraksta kravas kuģa drošības apliecībai (C veidlapas) un Aprīkojuma saraksta kravas kuģa drošības apliecībai (E veidlapas) 2. iedaļa tiek izteikta šādā redakcijā:</w:t>
      </w:r>
    </w:p>
    <w:p w:rsidR="008C308E" w:rsidRPr="000D2E66" w:rsidRDefault="008C308E" w:rsidP="000D2E66">
      <w:pPr>
        <w:jc w:val="both"/>
        <w:rPr>
          <w:rFonts w:ascii="Times New Roman" w:eastAsia="Arial" w:hAnsi="Times New Roman" w:cs="Arial"/>
          <w:noProof/>
          <w:sz w:val="24"/>
        </w:rPr>
      </w:pPr>
    </w:p>
    <w:p w:rsidR="008C308E" w:rsidRPr="000D2E66" w:rsidRDefault="008C308E" w:rsidP="000D2E66">
      <w:pPr>
        <w:tabs>
          <w:tab w:val="left" w:pos="849"/>
        </w:tabs>
        <w:ind w:left="709"/>
        <w:jc w:val="both"/>
        <w:rPr>
          <w:rFonts w:ascii="Times New Roman" w:eastAsia="Arial" w:hAnsi="Times New Roman" w:cs="Arial"/>
          <w:noProof/>
          <w:sz w:val="24"/>
          <w:szCs w:val="20"/>
        </w:rPr>
      </w:pPr>
      <w:r w:rsidRPr="000D2E66">
        <w:rPr>
          <w:rFonts w:ascii="Times New Roman" w:hAnsi="Times New Roman"/>
          <w:noProof/>
          <w:sz w:val="24"/>
        </w:rPr>
        <w:t>“2.</w:t>
      </w:r>
      <w:r w:rsidR="000D2E66">
        <w:rPr>
          <w:rFonts w:ascii="Times New Roman" w:hAnsi="Times New Roman"/>
          <w:sz w:val="24"/>
        </w:rPr>
        <w:t xml:space="preserve"> </w:t>
      </w:r>
      <w:r w:rsidRPr="000D2E66">
        <w:rPr>
          <w:rFonts w:ascii="Times New Roman" w:hAnsi="Times New Roman"/>
          <w:b/>
          <w:i/>
          <w:noProof/>
          <w:sz w:val="24"/>
        </w:rPr>
        <w:t>Informācija par glābšanas līdzekļiem</w:t>
      </w:r>
    </w:p>
    <w:p w:rsidR="008C308E" w:rsidRPr="000D2E66" w:rsidRDefault="008C308E" w:rsidP="000D2E66">
      <w:pPr>
        <w:jc w:val="both"/>
        <w:rPr>
          <w:rFonts w:ascii="Times New Roman" w:eastAsia="Arial" w:hAnsi="Times New Roman" w:cs="Arial"/>
          <w:b/>
          <w:bCs/>
          <w:i/>
          <w:noProof/>
          <w:sz w:val="24"/>
          <w:szCs w:val="20"/>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5698"/>
        <w:gridCol w:w="1702"/>
        <w:gridCol w:w="1731"/>
      </w:tblGrid>
      <w:tr w:rsidR="00F84762" w:rsidRPr="00BF6145" w:rsidTr="00256B50">
        <w:trPr>
          <w:trHeight w:hRule="exact" w:val="431"/>
        </w:trPr>
        <w:tc>
          <w:tcPr>
            <w:tcW w:w="5000" w:type="pct"/>
            <w:gridSpan w:val="3"/>
            <w:tcBorders>
              <w:top w:val="single" w:sz="5" w:space="0" w:color="000000"/>
              <w:left w:val="single" w:sz="5" w:space="0" w:color="000000"/>
              <w:bottom w:val="single" w:sz="5" w:space="0" w:color="000000"/>
              <w:right w:val="single" w:sz="5" w:space="0" w:color="000000"/>
            </w:tcBorders>
          </w:tcPr>
          <w:p w:rsidR="00F84762" w:rsidRPr="00BF6145" w:rsidRDefault="00F84762" w:rsidP="00256B50">
            <w:pPr>
              <w:pStyle w:val="TableParagraph"/>
              <w:tabs>
                <w:tab w:val="left" w:pos="709"/>
              </w:tabs>
              <w:jc w:val="both"/>
              <w:rPr>
                <w:rFonts w:ascii="Times New Roman" w:eastAsia="Arial" w:hAnsi="Times New Roman" w:cs="Arial"/>
                <w:noProof/>
                <w:sz w:val="24"/>
                <w:szCs w:val="20"/>
              </w:rPr>
            </w:pPr>
            <w:r>
              <w:rPr>
                <w:rFonts w:ascii="Times New Roman" w:hAnsi="Times New Roman"/>
                <w:noProof/>
                <w:sz w:val="24"/>
              </w:rPr>
              <w:t>1.</w:t>
            </w:r>
            <w:r>
              <w:rPr>
                <w:rFonts w:ascii="Times New Roman" w:hAnsi="Times New Roman"/>
                <w:noProof/>
                <w:sz w:val="24"/>
              </w:rPr>
              <w:tab/>
              <w:t>To personu kopējais skaits, kurām paredzēti glābšanas līdzekļi ................</w:t>
            </w:r>
          </w:p>
        </w:tc>
      </w:tr>
      <w:tr w:rsidR="00F84762" w:rsidRPr="00BF6145" w:rsidTr="00256B50">
        <w:trPr>
          <w:trHeight w:hRule="exact" w:val="400"/>
        </w:trPr>
        <w:tc>
          <w:tcPr>
            <w:tcW w:w="3120" w:type="pct"/>
            <w:vMerge w:val="restart"/>
            <w:tcBorders>
              <w:top w:val="single" w:sz="5" w:space="0" w:color="000000"/>
              <w:left w:val="single" w:sz="5" w:space="0" w:color="000000"/>
              <w:right w:val="single" w:sz="10" w:space="0" w:color="000000"/>
            </w:tcBorders>
          </w:tcPr>
          <w:p w:rsidR="00F84762" w:rsidRDefault="00F84762" w:rsidP="00256B50">
            <w:pPr>
              <w:pStyle w:val="ListParagraph"/>
              <w:tabs>
                <w:tab w:val="left" w:pos="709"/>
              </w:tabs>
              <w:ind w:left="709" w:hanging="709"/>
              <w:jc w:val="both"/>
              <w:rPr>
                <w:rFonts w:ascii="Times New Roman" w:hAnsi="Times New Roman"/>
                <w:noProof/>
                <w:sz w:val="24"/>
              </w:rPr>
            </w:pPr>
          </w:p>
          <w:p w:rsidR="00F84762" w:rsidRDefault="00F84762" w:rsidP="00256B50">
            <w:pPr>
              <w:pStyle w:val="ListParagraph"/>
              <w:tabs>
                <w:tab w:val="left" w:pos="709"/>
              </w:tabs>
              <w:ind w:left="709" w:hanging="709"/>
              <w:jc w:val="both"/>
              <w:rPr>
                <w:rFonts w:ascii="Times New Roman" w:hAnsi="Times New Roman"/>
                <w:noProof/>
                <w:sz w:val="24"/>
              </w:rPr>
            </w:pPr>
          </w:p>
          <w:p w:rsidR="00F84762" w:rsidRPr="008A0336"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Pr="008A0336">
              <w:rPr>
                <w:rFonts w:ascii="Times New Roman" w:hAnsi="Times New Roman"/>
                <w:noProof/>
                <w:sz w:val="24"/>
              </w:rPr>
              <w:t>Ar laivceltni nolaižamu glābšanas laivu kopējais skaits</w:t>
            </w:r>
          </w:p>
          <w:p w:rsidR="00F84762"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2.1.</w:t>
            </w:r>
            <w:r>
              <w:rPr>
                <w:rFonts w:ascii="Times New Roman" w:hAnsi="Times New Roman"/>
                <w:noProof/>
                <w:sz w:val="24"/>
              </w:rPr>
              <w:tab/>
              <w:t>Tajās izvietojamo personu kopējais skaits</w:t>
            </w:r>
          </w:p>
          <w:p w:rsidR="00F84762" w:rsidRPr="00BF6145" w:rsidRDefault="00F84762" w:rsidP="00256B50">
            <w:pPr>
              <w:pStyle w:val="ListParagraph"/>
              <w:tabs>
                <w:tab w:val="left" w:pos="709"/>
              </w:tabs>
              <w:ind w:left="709" w:right="255" w:hanging="709"/>
              <w:jc w:val="both"/>
              <w:rPr>
                <w:rFonts w:ascii="Times New Roman" w:eastAsia="Arial" w:hAnsi="Times New Roman" w:cs="Arial"/>
                <w:noProof/>
                <w:sz w:val="24"/>
                <w:szCs w:val="20"/>
              </w:rPr>
            </w:pPr>
            <w:r>
              <w:rPr>
                <w:rFonts w:ascii="Times New Roman" w:hAnsi="Times New Roman"/>
                <w:noProof/>
                <w:sz w:val="24"/>
              </w:rPr>
              <w:t>2.2.</w:t>
            </w:r>
            <w:r>
              <w:rPr>
                <w:rFonts w:ascii="Times New Roman" w:hAnsi="Times New Roman"/>
                <w:noProof/>
                <w:sz w:val="24"/>
              </w:rPr>
              <w:tab/>
              <w:t>Pašiztaisnojošu daļēji slēgto glābšanas laivu skaits (III nodaļas 43. noteikums</w:t>
            </w:r>
            <w:r>
              <w:rPr>
                <w:rStyle w:val="FootnoteReference"/>
                <w:rFonts w:ascii="Times New Roman" w:hAnsi="Times New Roman"/>
                <w:noProof/>
                <w:sz w:val="24"/>
              </w:rPr>
              <w:footnoteReference w:id="1"/>
            </w:r>
            <w:r>
              <w:rPr>
                <w:rFonts w:ascii="Times New Roman" w:hAnsi="Times New Roman"/>
                <w:noProof/>
                <w:sz w:val="24"/>
              </w:rPr>
              <w:t>)</w:t>
            </w:r>
          </w:p>
          <w:p w:rsidR="00F84762"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2.3.</w:t>
            </w:r>
            <w:r>
              <w:rPr>
                <w:rFonts w:ascii="Times New Roman" w:hAnsi="Times New Roman"/>
                <w:noProof/>
                <w:sz w:val="24"/>
              </w:rPr>
              <w:tab/>
              <w:t>Pilnīgi slēgto glābšanas laivu skaits</w:t>
            </w:r>
          </w:p>
          <w:p w:rsidR="00F84762" w:rsidRPr="00BF6145" w:rsidRDefault="00F84762" w:rsidP="00256B50">
            <w:pPr>
              <w:pStyle w:val="ListParagraph"/>
              <w:tabs>
                <w:tab w:val="left" w:pos="709"/>
              </w:tabs>
              <w:ind w:left="709" w:right="255"/>
              <w:jc w:val="both"/>
              <w:rPr>
                <w:rFonts w:ascii="Times New Roman" w:hAnsi="Times New Roman"/>
                <w:noProof/>
                <w:sz w:val="24"/>
              </w:rPr>
            </w:pPr>
            <w:r>
              <w:rPr>
                <w:rFonts w:ascii="Times New Roman" w:hAnsi="Times New Roman"/>
                <w:noProof/>
                <w:sz w:val="24"/>
              </w:rPr>
              <w:t xml:space="preserve">(III nodaļas 31. noteikums un </w:t>
            </w:r>
            <w:r>
              <w:rPr>
                <w:rFonts w:ascii="Times New Roman" w:hAnsi="Times New Roman"/>
                <w:i/>
                <w:noProof/>
                <w:sz w:val="24"/>
              </w:rPr>
              <w:t>LSA</w:t>
            </w:r>
            <w:r>
              <w:rPr>
                <w:rFonts w:ascii="Times New Roman" w:hAnsi="Times New Roman"/>
                <w:noProof/>
                <w:sz w:val="24"/>
              </w:rPr>
              <w:t xml:space="preserve"> kodeksa 4.6. iedaļa)</w:t>
            </w:r>
          </w:p>
          <w:p w:rsidR="00F84762"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2.4.</w:t>
            </w:r>
            <w:r>
              <w:rPr>
                <w:rFonts w:ascii="Times New Roman" w:hAnsi="Times New Roman"/>
                <w:noProof/>
                <w:sz w:val="24"/>
              </w:rPr>
              <w:tab/>
              <w:t>To glābšanas laivu skaits, kurām ir autonoma gaisa apgādes sistēma</w:t>
            </w:r>
          </w:p>
          <w:p w:rsidR="00F84762" w:rsidRPr="00BF6145" w:rsidRDefault="00F84762" w:rsidP="00256B50">
            <w:pPr>
              <w:pStyle w:val="ListParagraph"/>
              <w:tabs>
                <w:tab w:val="left" w:pos="709"/>
              </w:tabs>
              <w:ind w:left="709" w:right="255"/>
              <w:jc w:val="both"/>
              <w:rPr>
                <w:rFonts w:ascii="Times New Roman" w:hAnsi="Times New Roman"/>
                <w:noProof/>
                <w:sz w:val="24"/>
              </w:rPr>
            </w:pPr>
            <w:r>
              <w:rPr>
                <w:rFonts w:ascii="Times New Roman" w:hAnsi="Times New Roman"/>
                <w:noProof/>
                <w:sz w:val="24"/>
              </w:rPr>
              <w:t xml:space="preserve">(III nodaļas 31. noteikums un </w:t>
            </w:r>
            <w:r>
              <w:rPr>
                <w:rFonts w:ascii="Times New Roman" w:hAnsi="Times New Roman"/>
                <w:i/>
                <w:noProof/>
                <w:sz w:val="24"/>
              </w:rPr>
              <w:t>LSA</w:t>
            </w:r>
            <w:r>
              <w:rPr>
                <w:rFonts w:ascii="Times New Roman" w:hAnsi="Times New Roman"/>
                <w:noProof/>
                <w:sz w:val="24"/>
              </w:rPr>
              <w:t xml:space="preserve"> kodeksa 4.8. iedaļa)</w:t>
            </w:r>
          </w:p>
          <w:p w:rsidR="00F84762"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2.5.</w:t>
            </w:r>
            <w:r>
              <w:rPr>
                <w:rFonts w:ascii="Times New Roman" w:hAnsi="Times New Roman"/>
                <w:noProof/>
                <w:sz w:val="24"/>
              </w:rPr>
              <w:tab/>
              <w:t>Ugunsdrošo glābšanas laivu skaits</w:t>
            </w:r>
          </w:p>
          <w:p w:rsidR="00F84762" w:rsidRPr="00BF6145" w:rsidRDefault="00F84762" w:rsidP="00256B50">
            <w:pPr>
              <w:pStyle w:val="ListParagraph"/>
              <w:tabs>
                <w:tab w:val="left" w:pos="709"/>
              </w:tabs>
              <w:ind w:left="709" w:right="255"/>
              <w:jc w:val="both"/>
              <w:rPr>
                <w:rFonts w:ascii="Times New Roman" w:hAnsi="Times New Roman"/>
                <w:noProof/>
                <w:sz w:val="24"/>
              </w:rPr>
            </w:pPr>
            <w:r>
              <w:rPr>
                <w:rFonts w:ascii="Times New Roman" w:hAnsi="Times New Roman"/>
                <w:noProof/>
                <w:sz w:val="24"/>
              </w:rPr>
              <w:t xml:space="preserve">(III nodaļas 31. noteikums un </w:t>
            </w:r>
            <w:r>
              <w:rPr>
                <w:rFonts w:ascii="Times New Roman" w:hAnsi="Times New Roman"/>
                <w:i/>
                <w:noProof/>
                <w:sz w:val="24"/>
              </w:rPr>
              <w:t>LSA</w:t>
            </w:r>
            <w:r>
              <w:rPr>
                <w:rFonts w:ascii="Times New Roman" w:hAnsi="Times New Roman"/>
                <w:noProof/>
                <w:sz w:val="24"/>
              </w:rPr>
              <w:t xml:space="preserve"> kodeksa 4.9. iedaļa)</w:t>
            </w:r>
          </w:p>
          <w:p w:rsidR="00F84762" w:rsidRPr="00BF6145"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2.6.</w:t>
            </w:r>
            <w:r>
              <w:rPr>
                <w:rFonts w:ascii="Times New Roman" w:hAnsi="Times New Roman"/>
                <w:noProof/>
                <w:sz w:val="24"/>
              </w:rPr>
              <w:tab/>
              <w:t>Citas glābšanas laivas</w:t>
            </w:r>
          </w:p>
          <w:p w:rsidR="00F84762" w:rsidRPr="00BF6145"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2.6.1.</w:t>
            </w:r>
            <w:r>
              <w:rPr>
                <w:rFonts w:ascii="Times New Roman" w:hAnsi="Times New Roman"/>
                <w:noProof/>
                <w:sz w:val="24"/>
              </w:rPr>
              <w:tab/>
              <w:t>Skaits</w:t>
            </w:r>
          </w:p>
          <w:p w:rsidR="00F84762" w:rsidRPr="00BF6145" w:rsidRDefault="00F84762" w:rsidP="00256B50">
            <w:pPr>
              <w:pStyle w:val="ListParagraph"/>
              <w:tabs>
                <w:tab w:val="left" w:pos="709"/>
              </w:tabs>
              <w:ind w:left="709" w:right="255" w:hanging="709"/>
              <w:jc w:val="both"/>
              <w:rPr>
                <w:rFonts w:ascii="Times New Roman" w:hAnsi="Times New Roman"/>
                <w:noProof/>
                <w:sz w:val="24"/>
              </w:rPr>
            </w:pPr>
            <w:r>
              <w:rPr>
                <w:rFonts w:ascii="Times New Roman" w:hAnsi="Times New Roman"/>
                <w:noProof/>
                <w:sz w:val="24"/>
              </w:rPr>
              <w:t>2.6.2.</w:t>
            </w:r>
            <w:r>
              <w:rPr>
                <w:rFonts w:ascii="Times New Roman" w:hAnsi="Times New Roman"/>
                <w:noProof/>
                <w:sz w:val="24"/>
              </w:rPr>
              <w:tab/>
              <w:t>Tips</w:t>
            </w:r>
          </w:p>
        </w:tc>
        <w:tc>
          <w:tcPr>
            <w:tcW w:w="932" w:type="pct"/>
            <w:tcBorders>
              <w:top w:val="single" w:sz="5" w:space="0" w:color="000000"/>
              <w:left w:val="single" w:sz="10" w:space="0" w:color="000000"/>
              <w:bottom w:val="single" w:sz="5" w:space="0" w:color="000000"/>
              <w:right w:val="single" w:sz="5" w:space="0" w:color="000000"/>
            </w:tcBorders>
          </w:tcPr>
          <w:p w:rsidR="00F84762" w:rsidRPr="00BF6145" w:rsidRDefault="00F84762" w:rsidP="00256B50">
            <w:pPr>
              <w:pStyle w:val="TableParagraph"/>
              <w:jc w:val="center"/>
              <w:rPr>
                <w:rFonts w:ascii="Times New Roman" w:hAnsi="Times New Roman"/>
                <w:noProof/>
                <w:sz w:val="24"/>
              </w:rPr>
            </w:pPr>
            <w:r>
              <w:rPr>
                <w:rFonts w:ascii="Times New Roman" w:hAnsi="Times New Roman"/>
                <w:noProof/>
                <w:sz w:val="24"/>
              </w:rPr>
              <w:t>Kreisais borts</w:t>
            </w:r>
          </w:p>
        </w:tc>
        <w:tc>
          <w:tcPr>
            <w:tcW w:w="948" w:type="pct"/>
            <w:tcBorders>
              <w:top w:val="single" w:sz="5" w:space="0" w:color="000000"/>
              <w:left w:val="single" w:sz="5" w:space="0" w:color="000000"/>
              <w:bottom w:val="single" w:sz="5" w:space="0" w:color="000000"/>
              <w:right w:val="single" w:sz="5" w:space="0" w:color="000000"/>
            </w:tcBorders>
          </w:tcPr>
          <w:p w:rsidR="00F84762" w:rsidRPr="00BF6145" w:rsidRDefault="00F84762" w:rsidP="00256B50">
            <w:pPr>
              <w:pStyle w:val="TableParagraph"/>
              <w:jc w:val="center"/>
              <w:rPr>
                <w:rFonts w:ascii="Times New Roman" w:hAnsi="Times New Roman"/>
                <w:noProof/>
                <w:sz w:val="24"/>
              </w:rPr>
            </w:pPr>
            <w:r>
              <w:rPr>
                <w:rFonts w:ascii="Times New Roman" w:hAnsi="Times New Roman"/>
                <w:noProof/>
                <w:sz w:val="24"/>
              </w:rPr>
              <w:t>Labais borts</w:t>
            </w:r>
          </w:p>
        </w:tc>
      </w:tr>
      <w:tr w:rsidR="00F84762" w:rsidRPr="00BF6145" w:rsidTr="00256B50">
        <w:trPr>
          <w:trHeight w:hRule="exact" w:val="5207"/>
        </w:trPr>
        <w:tc>
          <w:tcPr>
            <w:tcW w:w="3120" w:type="pct"/>
            <w:vMerge/>
            <w:tcBorders>
              <w:left w:val="single" w:sz="5" w:space="0" w:color="000000"/>
              <w:bottom w:val="single" w:sz="5" w:space="0" w:color="000000"/>
              <w:right w:val="single" w:sz="10" w:space="0" w:color="000000"/>
            </w:tcBorders>
          </w:tcPr>
          <w:p w:rsidR="00F84762" w:rsidRPr="00BF6145" w:rsidRDefault="00F84762" w:rsidP="00256B50">
            <w:pPr>
              <w:jc w:val="both"/>
              <w:rPr>
                <w:rFonts w:ascii="Times New Roman" w:hAnsi="Times New Roman"/>
                <w:noProof/>
                <w:sz w:val="24"/>
              </w:rPr>
            </w:pPr>
          </w:p>
        </w:tc>
        <w:tc>
          <w:tcPr>
            <w:tcW w:w="932" w:type="pct"/>
            <w:tcBorders>
              <w:top w:val="single" w:sz="5" w:space="0" w:color="000000"/>
              <w:left w:val="single" w:sz="10" w:space="0" w:color="000000"/>
              <w:bottom w:val="single" w:sz="5" w:space="0" w:color="000000"/>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Pr="00BF6145" w:rsidRDefault="00F84762" w:rsidP="00256B50">
            <w:pPr>
              <w:pStyle w:val="TableParagraph"/>
              <w:jc w:val="center"/>
              <w:rPr>
                <w:rFonts w:ascii="Times New Roman" w:eastAsia="Arial" w:hAnsi="Times New Roman" w:cs="Arial"/>
                <w:b/>
                <w:bCs/>
                <w:i/>
                <w:noProof/>
                <w:sz w:val="24"/>
                <w:szCs w:val="19"/>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19"/>
              </w:rPr>
            </w:pPr>
          </w:p>
          <w:p w:rsidR="00F84762" w:rsidRPr="00BF6145" w:rsidRDefault="00F84762" w:rsidP="00256B50">
            <w:pPr>
              <w:pStyle w:val="TableParagraph"/>
              <w:jc w:val="center"/>
              <w:rPr>
                <w:rFonts w:ascii="Times New Roman" w:eastAsia="Arial" w:hAnsi="Times New Roman" w:cs="Arial"/>
                <w:b/>
                <w:bCs/>
                <w:i/>
                <w:noProof/>
                <w:sz w:val="24"/>
                <w:szCs w:val="19"/>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tc>
        <w:tc>
          <w:tcPr>
            <w:tcW w:w="948" w:type="pct"/>
            <w:tcBorders>
              <w:top w:val="single" w:sz="5" w:space="0" w:color="000000"/>
              <w:left w:val="single" w:sz="5" w:space="0" w:color="000000"/>
              <w:bottom w:val="single" w:sz="5" w:space="0" w:color="000000"/>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Pr="00BF6145" w:rsidRDefault="00F84762" w:rsidP="00256B50">
            <w:pPr>
              <w:pStyle w:val="TableParagraph"/>
              <w:jc w:val="center"/>
              <w:rPr>
                <w:rFonts w:ascii="Times New Roman" w:eastAsia="Arial" w:hAnsi="Times New Roman" w:cs="Arial"/>
                <w:b/>
                <w:bCs/>
                <w:i/>
                <w:noProof/>
                <w:sz w:val="24"/>
                <w:szCs w:val="19"/>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19"/>
              </w:rPr>
            </w:pPr>
          </w:p>
          <w:p w:rsidR="00F84762" w:rsidRPr="00BF6145" w:rsidRDefault="00F84762" w:rsidP="00256B50">
            <w:pPr>
              <w:pStyle w:val="TableParagraph"/>
              <w:jc w:val="center"/>
              <w:rPr>
                <w:rFonts w:ascii="Times New Roman" w:eastAsia="Arial" w:hAnsi="Times New Roman" w:cs="Arial"/>
                <w:b/>
                <w:bCs/>
                <w:i/>
                <w:noProof/>
                <w:sz w:val="24"/>
                <w:szCs w:val="19"/>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Default="00F84762" w:rsidP="00256B50">
            <w:pPr>
              <w:pStyle w:val="TableParagraph"/>
              <w:jc w:val="center"/>
              <w:rPr>
                <w:rFonts w:ascii="Times New Roman" w:eastAsia="Arial" w:hAnsi="Times New Roman" w:cs="Arial"/>
                <w:b/>
                <w:bCs/>
                <w:i/>
                <w:noProof/>
                <w:sz w:val="24"/>
                <w:szCs w:val="20"/>
              </w:rPr>
            </w:pP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tc>
      </w:tr>
      <w:tr w:rsidR="00F84762" w:rsidRPr="00BF6145" w:rsidTr="00256B50">
        <w:trPr>
          <w:trHeight w:hRule="exact" w:val="392"/>
        </w:trPr>
        <w:tc>
          <w:tcPr>
            <w:tcW w:w="3120" w:type="pct"/>
            <w:tcBorders>
              <w:top w:val="single" w:sz="5" w:space="0" w:color="000000"/>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t>Brīvā kritienā nolaižamo glābšanas laivu skaits</w:t>
            </w:r>
          </w:p>
        </w:tc>
        <w:tc>
          <w:tcPr>
            <w:tcW w:w="1880" w:type="pct"/>
            <w:gridSpan w:val="2"/>
            <w:tcBorders>
              <w:top w:val="single" w:sz="5" w:space="0" w:color="000000"/>
              <w:left w:val="single" w:sz="10"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szCs w:val="20"/>
              </w:rPr>
            </w:pPr>
            <w:r>
              <w:rPr>
                <w:rFonts w:ascii="Times New Roman" w:hAnsi="Times New Roman"/>
                <w:noProof/>
                <w:sz w:val="24"/>
              </w:rPr>
              <w:t>…………………………………</w:t>
            </w:r>
          </w:p>
        </w:tc>
      </w:tr>
      <w:tr w:rsidR="00F84762" w:rsidRPr="00BF6145" w:rsidTr="00256B50">
        <w:trPr>
          <w:trHeight w:hRule="exact" w:val="386"/>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3.1.</w:t>
            </w:r>
            <w:r>
              <w:rPr>
                <w:rFonts w:ascii="Times New Roman" w:hAnsi="Times New Roman"/>
                <w:noProof/>
                <w:sz w:val="24"/>
              </w:rPr>
              <w:tab/>
              <w:t>Tajās izvietojamo personu kopējais skaits</w:t>
            </w:r>
          </w:p>
        </w:tc>
        <w:tc>
          <w:tcPr>
            <w:tcW w:w="1880" w:type="pct"/>
            <w:gridSpan w:val="2"/>
            <w:tcBorders>
              <w:top w:val="nil"/>
              <w:left w:val="single" w:sz="10" w:space="0" w:color="000000"/>
              <w:bottom w:val="nil"/>
              <w:right w:val="single" w:sz="5" w:space="0" w:color="000000"/>
            </w:tcBorders>
          </w:tcPr>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687"/>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3.2.</w:t>
            </w:r>
            <w:r>
              <w:rPr>
                <w:rFonts w:ascii="Times New Roman" w:hAnsi="Times New Roman"/>
                <w:noProof/>
                <w:sz w:val="24"/>
              </w:rPr>
              <w:tab/>
              <w:t xml:space="preserve">Pilnīgi slēgto glābšanas laivu skaits (III nodaļas 31. noteikums un </w:t>
            </w:r>
            <w:r>
              <w:rPr>
                <w:rFonts w:ascii="Times New Roman" w:hAnsi="Times New Roman"/>
                <w:i/>
                <w:noProof/>
                <w:sz w:val="24"/>
              </w:rPr>
              <w:t>LSA</w:t>
            </w:r>
            <w:r>
              <w:rPr>
                <w:rFonts w:ascii="Times New Roman" w:hAnsi="Times New Roman"/>
                <w:noProof/>
                <w:sz w:val="24"/>
              </w:rPr>
              <w:t xml:space="preserve"> kodeksa 4.7. iedaļa)</w:t>
            </w:r>
          </w:p>
        </w:tc>
        <w:tc>
          <w:tcPr>
            <w:tcW w:w="1880" w:type="pct"/>
            <w:gridSpan w:val="2"/>
            <w:tcBorders>
              <w:top w:val="nil"/>
              <w:left w:val="single" w:sz="10" w:space="0" w:color="000000"/>
              <w:bottom w:val="nil"/>
              <w:right w:val="single" w:sz="5" w:space="0" w:color="000000"/>
            </w:tcBorders>
          </w:tcPr>
          <w:p w:rsidR="00F84762" w:rsidRDefault="00F84762" w:rsidP="00256B50">
            <w:pPr>
              <w:jc w:val="center"/>
              <w:rPr>
                <w:rFonts w:ascii="Times New Roman" w:hAnsi="Times New Roman"/>
                <w:noProof/>
                <w:sz w:val="24"/>
              </w:rPr>
            </w:pPr>
          </w:p>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969"/>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3.3.</w:t>
            </w:r>
            <w:r>
              <w:rPr>
                <w:rFonts w:ascii="Times New Roman" w:hAnsi="Times New Roman"/>
                <w:noProof/>
                <w:sz w:val="24"/>
              </w:rPr>
              <w:tab/>
              <w:t xml:space="preserve">To glābšanas laivu skaits, kurām ir autonoma gaisa apgādes sistēma (III nodaļas 31. noteikums un </w:t>
            </w:r>
            <w:r>
              <w:rPr>
                <w:rFonts w:ascii="Times New Roman" w:hAnsi="Times New Roman"/>
                <w:i/>
                <w:noProof/>
                <w:sz w:val="24"/>
              </w:rPr>
              <w:t>LSA</w:t>
            </w:r>
            <w:r>
              <w:rPr>
                <w:rFonts w:ascii="Times New Roman" w:hAnsi="Times New Roman"/>
                <w:noProof/>
                <w:sz w:val="24"/>
              </w:rPr>
              <w:t xml:space="preserve"> kodeksa 4.8. iedaļa)</w:t>
            </w:r>
          </w:p>
        </w:tc>
        <w:tc>
          <w:tcPr>
            <w:tcW w:w="1880" w:type="pct"/>
            <w:gridSpan w:val="2"/>
            <w:tcBorders>
              <w:top w:val="nil"/>
              <w:left w:val="single" w:sz="10" w:space="0" w:color="000000"/>
              <w:bottom w:val="nil"/>
              <w:right w:val="single" w:sz="5" w:space="0" w:color="000000"/>
            </w:tcBorders>
          </w:tcPr>
          <w:p w:rsidR="00F84762" w:rsidRDefault="00F84762" w:rsidP="00256B50">
            <w:pPr>
              <w:jc w:val="center"/>
              <w:rPr>
                <w:rFonts w:ascii="Times New Roman" w:hAnsi="Times New Roman"/>
                <w:noProof/>
                <w:sz w:val="24"/>
              </w:rPr>
            </w:pPr>
          </w:p>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679"/>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3.4.</w:t>
            </w:r>
            <w:r>
              <w:rPr>
                <w:rFonts w:ascii="Times New Roman" w:hAnsi="Times New Roman"/>
                <w:noProof/>
                <w:sz w:val="24"/>
              </w:rPr>
              <w:tab/>
              <w:t xml:space="preserve">Ugunsdrošo glābšanas laivu skaits (III nodaļas 31. noteikums un </w:t>
            </w:r>
            <w:r>
              <w:rPr>
                <w:rFonts w:ascii="Times New Roman" w:hAnsi="Times New Roman"/>
                <w:i/>
                <w:noProof/>
                <w:sz w:val="24"/>
              </w:rPr>
              <w:t>LSA</w:t>
            </w:r>
            <w:r>
              <w:rPr>
                <w:rFonts w:ascii="Times New Roman" w:hAnsi="Times New Roman"/>
                <w:noProof/>
                <w:sz w:val="24"/>
              </w:rPr>
              <w:t xml:space="preserve"> kodeksa 4.9. iedaļa)</w:t>
            </w:r>
          </w:p>
        </w:tc>
        <w:tc>
          <w:tcPr>
            <w:tcW w:w="1880" w:type="pct"/>
            <w:gridSpan w:val="2"/>
            <w:tcBorders>
              <w:top w:val="nil"/>
              <w:left w:val="single" w:sz="10" w:space="0" w:color="000000"/>
              <w:bottom w:val="nil"/>
              <w:right w:val="single" w:sz="5" w:space="0" w:color="000000"/>
            </w:tcBorders>
          </w:tcPr>
          <w:p w:rsidR="00F84762" w:rsidRDefault="00F84762" w:rsidP="00256B50">
            <w:pPr>
              <w:jc w:val="center"/>
              <w:rPr>
                <w:rFonts w:ascii="Times New Roman" w:hAnsi="Times New Roman"/>
                <w:noProof/>
                <w:sz w:val="24"/>
              </w:rPr>
            </w:pPr>
          </w:p>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880"/>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lastRenderedPageBreak/>
              <w:t>4.</w:t>
            </w:r>
            <w:r>
              <w:rPr>
                <w:rFonts w:ascii="Times New Roman" w:hAnsi="Times New Roman"/>
                <w:noProof/>
                <w:sz w:val="24"/>
              </w:rPr>
              <w:tab/>
              <w:t>Glābšanas motorlaivu skaits (iekļauts iepriekš 2. un 3. punktā norādīto glābšanas laivu kopējā skaitā)</w:t>
            </w:r>
          </w:p>
        </w:tc>
        <w:tc>
          <w:tcPr>
            <w:tcW w:w="1880" w:type="pct"/>
            <w:gridSpan w:val="2"/>
            <w:tcBorders>
              <w:top w:val="nil"/>
              <w:left w:val="single" w:sz="10" w:space="0" w:color="000000"/>
              <w:bottom w:val="nil"/>
              <w:right w:val="single" w:sz="5" w:space="0" w:color="000000"/>
            </w:tcBorders>
          </w:tcPr>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410"/>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4.1.</w:t>
            </w:r>
            <w:r>
              <w:rPr>
                <w:rFonts w:ascii="Times New Roman" w:hAnsi="Times New Roman"/>
                <w:noProof/>
                <w:sz w:val="24"/>
              </w:rPr>
              <w:tab/>
              <w:t>Ar prožektoriem aprīkotu glābšanas laivu skaits</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387"/>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t>Dežūrlaivu skaits</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629"/>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5.1.</w:t>
            </w:r>
            <w:r>
              <w:rPr>
                <w:rFonts w:ascii="Times New Roman" w:hAnsi="Times New Roman"/>
                <w:noProof/>
                <w:sz w:val="24"/>
              </w:rPr>
              <w:tab/>
              <w:t>To laivu skaits, kas iekļautas iepriekš 2. un 3. punktā norādīto glābšanas laivu kopējā skaitā</w:t>
            </w:r>
          </w:p>
        </w:tc>
        <w:tc>
          <w:tcPr>
            <w:tcW w:w="1880" w:type="pct"/>
            <w:gridSpan w:val="2"/>
            <w:tcBorders>
              <w:top w:val="nil"/>
              <w:left w:val="single" w:sz="5" w:space="0" w:color="000000"/>
              <w:bottom w:val="nil"/>
              <w:right w:val="single" w:sz="5" w:space="0" w:color="000000"/>
            </w:tcBorders>
          </w:tcPr>
          <w:p w:rsidR="00F84762" w:rsidRDefault="00F84762" w:rsidP="00256B50">
            <w:pPr>
              <w:jc w:val="center"/>
              <w:rPr>
                <w:rFonts w:ascii="Times New Roman" w:hAnsi="Times New Roman"/>
                <w:noProof/>
                <w:sz w:val="24"/>
              </w:rPr>
            </w:pPr>
          </w:p>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459"/>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6.</w:t>
            </w:r>
            <w:r>
              <w:rPr>
                <w:rFonts w:ascii="Times New Roman" w:hAnsi="Times New Roman"/>
                <w:noProof/>
                <w:sz w:val="24"/>
              </w:rPr>
              <w:tab/>
              <w:t>Glābšanas plosti</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656"/>
        </w:trPr>
        <w:tc>
          <w:tcPr>
            <w:tcW w:w="3120" w:type="pct"/>
            <w:tcBorders>
              <w:top w:val="nil"/>
              <w:left w:val="single" w:sz="5" w:space="0" w:color="000000"/>
              <w:right w:val="single" w:sz="5" w:space="0" w:color="000000"/>
            </w:tcBorders>
          </w:tcPr>
          <w:p w:rsidR="00F84762" w:rsidRPr="00BF6145" w:rsidRDefault="00F84762" w:rsidP="00256B50">
            <w:pPr>
              <w:pStyle w:val="TableParagraph"/>
              <w:tabs>
                <w:tab w:val="left" w:pos="709"/>
                <w:tab w:val="left" w:pos="1791"/>
                <w:tab w:val="left" w:pos="2277"/>
                <w:tab w:val="left" w:pos="3040"/>
                <w:tab w:val="left" w:pos="4124"/>
              </w:tabs>
              <w:ind w:left="709" w:right="255" w:hanging="709"/>
              <w:jc w:val="both"/>
              <w:rPr>
                <w:rFonts w:ascii="Times New Roman" w:hAnsi="Times New Roman"/>
                <w:noProof/>
                <w:sz w:val="24"/>
              </w:rPr>
            </w:pPr>
            <w:r>
              <w:rPr>
                <w:rFonts w:ascii="Times New Roman" w:hAnsi="Times New Roman"/>
                <w:noProof/>
                <w:sz w:val="24"/>
              </w:rPr>
              <w:t>6.1.</w:t>
            </w:r>
            <w:r>
              <w:rPr>
                <w:rFonts w:ascii="Times New Roman" w:hAnsi="Times New Roman"/>
                <w:noProof/>
                <w:sz w:val="24"/>
              </w:rPr>
              <w:tab/>
              <w:t>Glābšanas plosti, kam vajadzīgas apstiprinātas nolaišanas iekārtas</w:t>
            </w:r>
          </w:p>
        </w:tc>
        <w:tc>
          <w:tcPr>
            <w:tcW w:w="1880" w:type="pct"/>
            <w:gridSpan w:val="2"/>
            <w:tcBorders>
              <w:top w:val="nil"/>
              <w:left w:val="single" w:sz="5" w:space="0" w:color="000000"/>
              <w:right w:val="single" w:sz="5" w:space="0" w:color="000000"/>
            </w:tcBorders>
          </w:tcPr>
          <w:p w:rsidR="00F84762" w:rsidRDefault="00F84762" w:rsidP="00256B50">
            <w:pPr>
              <w:jc w:val="center"/>
              <w:rPr>
                <w:rFonts w:ascii="Times New Roman" w:hAnsi="Times New Roman"/>
                <w:noProof/>
                <w:sz w:val="24"/>
              </w:rPr>
            </w:pPr>
          </w:p>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419"/>
        </w:trPr>
        <w:tc>
          <w:tcPr>
            <w:tcW w:w="3120" w:type="pct"/>
            <w:tcBorders>
              <w:top w:val="nil"/>
              <w:left w:val="single" w:sz="6" w:space="0" w:color="000000"/>
              <w:right w:val="single" w:sz="6"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6.1.1.</w:t>
            </w:r>
            <w:r>
              <w:rPr>
                <w:rFonts w:ascii="Times New Roman" w:hAnsi="Times New Roman"/>
                <w:noProof/>
                <w:sz w:val="24"/>
              </w:rPr>
              <w:tab/>
              <w:t>Glābšanas plostu skaits</w:t>
            </w:r>
          </w:p>
        </w:tc>
        <w:tc>
          <w:tcPr>
            <w:tcW w:w="1880" w:type="pct"/>
            <w:gridSpan w:val="2"/>
            <w:tcBorders>
              <w:top w:val="nil"/>
              <w:left w:val="single" w:sz="6" w:space="0" w:color="000000"/>
              <w:right w:val="single" w:sz="6"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396"/>
        </w:trPr>
        <w:tc>
          <w:tcPr>
            <w:tcW w:w="3120" w:type="pct"/>
            <w:tcBorders>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6.1.2</w:t>
            </w:r>
            <w:r>
              <w:rPr>
                <w:rFonts w:ascii="Times New Roman" w:hAnsi="Times New Roman"/>
                <w:noProof/>
                <w:sz w:val="24"/>
              </w:rPr>
              <w:tab/>
              <w:t>Glābšanas plostos izvietojamo personu skaits</w:t>
            </w:r>
          </w:p>
        </w:tc>
        <w:tc>
          <w:tcPr>
            <w:tcW w:w="1880" w:type="pct"/>
            <w:gridSpan w:val="2"/>
            <w:tcBorders>
              <w:left w:val="single" w:sz="10" w:space="0" w:color="000000"/>
              <w:bottom w:val="nil"/>
              <w:right w:val="single" w:sz="5" w:space="0" w:color="000000"/>
            </w:tcBorders>
          </w:tcPr>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671"/>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6.2.</w:t>
            </w:r>
            <w:r>
              <w:rPr>
                <w:rFonts w:ascii="Times New Roman" w:hAnsi="Times New Roman"/>
                <w:noProof/>
                <w:sz w:val="24"/>
              </w:rPr>
              <w:tab/>
              <w:t>Glābšanas plosti, kam nav vajadzīgas apstiprinātas nolaišanas iekārtas</w:t>
            </w:r>
          </w:p>
        </w:tc>
        <w:tc>
          <w:tcPr>
            <w:tcW w:w="1880" w:type="pct"/>
            <w:gridSpan w:val="2"/>
            <w:tcBorders>
              <w:top w:val="nil"/>
              <w:left w:val="single" w:sz="10" w:space="0" w:color="000000"/>
              <w:bottom w:val="nil"/>
              <w:right w:val="single" w:sz="5" w:space="0" w:color="000000"/>
            </w:tcBorders>
          </w:tcPr>
          <w:p w:rsidR="00F84762" w:rsidRDefault="00F84762" w:rsidP="00256B50">
            <w:pPr>
              <w:jc w:val="center"/>
              <w:rPr>
                <w:rFonts w:ascii="Times New Roman" w:hAnsi="Times New Roman"/>
                <w:noProof/>
                <w:sz w:val="24"/>
              </w:rPr>
            </w:pPr>
          </w:p>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389"/>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6.2.1.</w:t>
            </w:r>
            <w:r>
              <w:rPr>
                <w:rFonts w:ascii="Times New Roman" w:hAnsi="Times New Roman"/>
                <w:noProof/>
                <w:sz w:val="24"/>
              </w:rPr>
              <w:tab/>
              <w:t>Glābšanas plostu skaits</w:t>
            </w:r>
          </w:p>
        </w:tc>
        <w:tc>
          <w:tcPr>
            <w:tcW w:w="1880" w:type="pct"/>
            <w:gridSpan w:val="2"/>
            <w:tcBorders>
              <w:top w:val="nil"/>
              <w:left w:val="single" w:sz="10" w:space="0" w:color="000000"/>
              <w:bottom w:val="nil"/>
              <w:right w:val="single" w:sz="5" w:space="0" w:color="000000"/>
            </w:tcBorders>
          </w:tcPr>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396"/>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6.2.2.</w:t>
            </w:r>
            <w:r>
              <w:rPr>
                <w:rFonts w:ascii="Times New Roman" w:hAnsi="Times New Roman"/>
                <w:noProof/>
                <w:sz w:val="24"/>
              </w:rPr>
              <w:tab/>
              <w:t>Glābšanas plostos izvietojamo personu skaits</w:t>
            </w:r>
          </w:p>
        </w:tc>
        <w:tc>
          <w:tcPr>
            <w:tcW w:w="1880" w:type="pct"/>
            <w:gridSpan w:val="2"/>
            <w:tcBorders>
              <w:top w:val="nil"/>
              <w:left w:val="single" w:sz="10" w:space="0" w:color="000000"/>
              <w:bottom w:val="nil"/>
              <w:right w:val="single" w:sz="5" w:space="0" w:color="000000"/>
            </w:tcBorders>
          </w:tcPr>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695"/>
        </w:trPr>
        <w:tc>
          <w:tcPr>
            <w:tcW w:w="3120" w:type="pct"/>
            <w:tcBorders>
              <w:top w:val="nil"/>
              <w:left w:val="single" w:sz="5" w:space="0" w:color="000000"/>
              <w:bottom w:val="nil"/>
              <w:right w:val="single" w:sz="10"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6.3.</w:t>
            </w:r>
            <w:r>
              <w:rPr>
                <w:rFonts w:ascii="Times New Roman" w:hAnsi="Times New Roman"/>
                <w:noProof/>
                <w:sz w:val="24"/>
              </w:rPr>
              <w:tab/>
              <w:t>III nodaļas 31. noteikuma 1.4. punktā paredzēto glābšanas plostu skaits</w:t>
            </w:r>
          </w:p>
        </w:tc>
        <w:tc>
          <w:tcPr>
            <w:tcW w:w="1880" w:type="pct"/>
            <w:gridSpan w:val="2"/>
            <w:tcBorders>
              <w:top w:val="nil"/>
              <w:left w:val="single" w:sz="10" w:space="0" w:color="000000"/>
              <w:bottom w:val="nil"/>
              <w:right w:val="single" w:sz="5" w:space="0" w:color="000000"/>
            </w:tcBorders>
          </w:tcPr>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391"/>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7.</w:t>
            </w:r>
            <w:r>
              <w:rPr>
                <w:rFonts w:ascii="Times New Roman" w:hAnsi="Times New Roman"/>
                <w:noProof/>
                <w:sz w:val="24"/>
              </w:rPr>
              <w:tab/>
              <w:t>Glābšanas boju skaits</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399"/>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8.</w:t>
            </w:r>
            <w:r>
              <w:rPr>
                <w:rFonts w:ascii="Times New Roman" w:hAnsi="Times New Roman"/>
                <w:noProof/>
                <w:sz w:val="24"/>
              </w:rPr>
              <w:tab/>
              <w:t>Glābšanas vestu skaits</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406"/>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9.</w:t>
            </w:r>
            <w:r>
              <w:rPr>
                <w:rFonts w:ascii="Times New Roman" w:hAnsi="Times New Roman"/>
                <w:noProof/>
                <w:sz w:val="24"/>
              </w:rPr>
              <w:tab/>
              <w:t>Hidrotērpi</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384"/>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9.1.</w:t>
            </w:r>
            <w:r>
              <w:rPr>
                <w:rFonts w:ascii="Times New Roman" w:hAnsi="Times New Roman"/>
                <w:noProof/>
                <w:sz w:val="24"/>
              </w:rPr>
              <w:tab/>
              <w:t>Kopējais skaits</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656"/>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 w:val="left" w:pos="1791"/>
                <w:tab w:val="left" w:pos="2277"/>
                <w:tab w:val="left" w:pos="3040"/>
                <w:tab w:val="left" w:pos="4124"/>
              </w:tabs>
              <w:ind w:left="709" w:right="255" w:hanging="709"/>
              <w:jc w:val="both"/>
              <w:rPr>
                <w:rFonts w:ascii="Times New Roman" w:hAnsi="Times New Roman"/>
                <w:noProof/>
                <w:sz w:val="24"/>
              </w:rPr>
            </w:pPr>
            <w:r>
              <w:rPr>
                <w:rFonts w:ascii="Times New Roman" w:hAnsi="Times New Roman"/>
                <w:noProof/>
                <w:sz w:val="24"/>
              </w:rPr>
              <w:t>9.2.</w:t>
            </w:r>
            <w:r>
              <w:rPr>
                <w:rFonts w:ascii="Times New Roman" w:hAnsi="Times New Roman"/>
                <w:noProof/>
                <w:sz w:val="24"/>
              </w:rPr>
              <w:tab/>
              <w:t>To tērpu skaits, kas atbilst prasībām attiecībā uz glābšanas vestēm</w:t>
            </w:r>
          </w:p>
        </w:tc>
        <w:tc>
          <w:tcPr>
            <w:tcW w:w="1880" w:type="pct"/>
            <w:gridSpan w:val="2"/>
            <w:tcBorders>
              <w:top w:val="nil"/>
              <w:left w:val="single" w:sz="5" w:space="0" w:color="000000"/>
              <w:bottom w:val="nil"/>
              <w:right w:val="single" w:sz="5" w:space="0" w:color="000000"/>
            </w:tcBorders>
          </w:tcPr>
          <w:p w:rsidR="00F84762" w:rsidRDefault="00F84762" w:rsidP="00256B50">
            <w:pPr>
              <w:jc w:val="center"/>
              <w:rPr>
                <w:rFonts w:ascii="Times New Roman" w:hAnsi="Times New Roman"/>
                <w:noProof/>
                <w:sz w:val="24"/>
              </w:rPr>
            </w:pPr>
          </w:p>
          <w:p w:rsidR="00F84762" w:rsidRPr="00BF6145" w:rsidRDefault="00F84762" w:rsidP="00256B50">
            <w:pPr>
              <w:jc w:val="center"/>
              <w:rPr>
                <w:rFonts w:ascii="Times New Roman" w:hAnsi="Times New Roman"/>
                <w:noProof/>
                <w:sz w:val="24"/>
              </w:rPr>
            </w:pPr>
            <w:r>
              <w:rPr>
                <w:rFonts w:ascii="Times New Roman" w:hAnsi="Times New Roman"/>
                <w:noProof/>
                <w:sz w:val="24"/>
              </w:rPr>
              <w:t>…………………………………</w:t>
            </w:r>
          </w:p>
        </w:tc>
      </w:tr>
      <w:tr w:rsidR="00F84762" w:rsidRPr="00BF6145" w:rsidTr="00256B50">
        <w:trPr>
          <w:trHeight w:hRule="exact" w:val="428"/>
        </w:trPr>
        <w:tc>
          <w:tcPr>
            <w:tcW w:w="3120" w:type="pct"/>
            <w:tcBorders>
              <w:top w:val="nil"/>
              <w:left w:val="single" w:sz="5" w:space="0" w:color="000000"/>
              <w:bottom w:val="nil"/>
              <w:right w:val="single" w:sz="5" w:space="0" w:color="000000"/>
            </w:tcBorders>
          </w:tcPr>
          <w:p w:rsidR="00F84762" w:rsidRPr="00BF6145"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10.</w:t>
            </w:r>
            <w:r>
              <w:rPr>
                <w:rFonts w:ascii="Times New Roman" w:hAnsi="Times New Roman"/>
                <w:noProof/>
                <w:sz w:val="24"/>
              </w:rPr>
              <w:tab/>
              <w:t>Aizsargtērpu skaits</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403"/>
        </w:trPr>
        <w:tc>
          <w:tcPr>
            <w:tcW w:w="3120" w:type="pct"/>
            <w:tcBorders>
              <w:top w:val="nil"/>
              <w:left w:val="single" w:sz="5" w:space="0" w:color="000000"/>
              <w:bottom w:val="nil"/>
              <w:right w:val="single" w:sz="5" w:space="0" w:color="000000"/>
            </w:tcBorders>
          </w:tcPr>
          <w:p w:rsidR="00F84762"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11.</w:t>
            </w:r>
            <w:r>
              <w:rPr>
                <w:rFonts w:ascii="Times New Roman" w:hAnsi="Times New Roman"/>
                <w:noProof/>
                <w:sz w:val="24"/>
              </w:rPr>
              <w:tab/>
              <w:t>Glābšanas līdzekļos izmantojamās radioiekārtas</w:t>
            </w:r>
          </w:p>
        </w:tc>
        <w:tc>
          <w:tcPr>
            <w:tcW w:w="1880" w:type="pct"/>
            <w:gridSpan w:val="2"/>
            <w:tcBorders>
              <w:top w:val="nil"/>
              <w:left w:val="single" w:sz="5" w:space="0" w:color="000000"/>
              <w:bottom w:val="nil"/>
              <w:right w:val="single" w:sz="5" w:space="0" w:color="000000"/>
            </w:tcBorders>
          </w:tcPr>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681"/>
        </w:trPr>
        <w:tc>
          <w:tcPr>
            <w:tcW w:w="3120" w:type="pct"/>
            <w:tcBorders>
              <w:top w:val="nil"/>
              <w:left w:val="single" w:sz="5" w:space="0" w:color="000000"/>
              <w:bottom w:val="nil"/>
              <w:right w:val="single" w:sz="5" w:space="0" w:color="000000"/>
            </w:tcBorders>
          </w:tcPr>
          <w:p w:rsidR="00F84762"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11.1.</w:t>
            </w:r>
            <w:r>
              <w:rPr>
                <w:rFonts w:ascii="Times New Roman" w:hAnsi="Times New Roman"/>
                <w:noProof/>
                <w:sz w:val="24"/>
              </w:rPr>
              <w:tab/>
              <w:t>Meklēšanas un glābšanas atrašanās vietas noteikšanas ierīču skaits</w:t>
            </w:r>
          </w:p>
        </w:tc>
        <w:tc>
          <w:tcPr>
            <w:tcW w:w="1880" w:type="pct"/>
            <w:gridSpan w:val="2"/>
            <w:tcBorders>
              <w:top w:val="nil"/>
              <w:left w:val="single" w:sz="5" w:space="0" w:color="000000"/>
              <w:bottom w:val="nil"/>
              <w:right w:val="single" w:sz="5" w:space="0" w:color="000000"/>
            </w:tcBorders>
          </w:tcPr>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677"/>
        </w:trPr>
        <w:tc>
          <w:tcPr>
            <w:tcW w:w="3120" w:type="pct"/>
            <w:tcBorders>
              <w:top w:val="nil"/>
              <w:left w:val="single" w:sz="5" w:space="0" w:color="000000"/>
              <w:bottom w:val="nil"/>
              <w:right w:val="single" w:sz="5" w:space="0" w:color="000000"/>
            </w:tcBorders>
          </w:tcPr>
          <w:p w:rsidR="00F84762"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11.1.1.</w:t>
            </w:r>
            <w:r>
              <w:rPr>
                <w:rFonts w:ascii="Times New Roman" w:hAnsi="Times New Roman"/>
                <w:noProof/>
                <w:sz w:val="24"/>
              </w:rPr>
              <w:tab/>
              <w:t>Meklēšanas un glābšanas radiolokācijas atbildētāju skaits (</w:t>
            </w:r>
            <w:r>
              <w:rPr>
                <w:rFonts w:ascii="Times New Roman" w:hAnsi="Times New Roman"/>
                <w:i/>
                <w:noProof/>
                <w:sz w:val="24"/>
              </w:rPr>
              <w:t>SART</w:t>
            </w:r>
            <w:r>
              <w:rPr>
                <w:rFonts w:ascii="Times New Roman" w:hAnsi="Times New Roman"/>
                <w:noProof/>
                <w:sz w:val="24"/>
              </w:rPr>
              <w:t>)</w:t>
            </w:r>
          </w:p>
        </w:tc>
        <w:tc>
          <w:tcPr>
            <w:tcW w:w="1880" w:type="pct"/>
            <w:gridSpan w:val="2"/>
            <w:tcBorders>
              <w:top w:val="nil"/>
              <w:left w:val="single" w:sz="5" w:space="0" w:color="000000"/>
              <w:bottom w:val="nil"/>
              <w:right w:val="single" w:sz="5" w:space="0" w:color="000000"/>
            </w:tcBorders>
          </w:tcPr>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F84762">
        <w:trPr>
          <w:trHeight w:hRule="exact" w:val="673"/>
        </w:trPr>
        <w:tc>
          <w:tcPr>
            <w:tcW w:w="3120" w:type="pct"/>
            <w:tcBorders>
              <w:top w:val="nil"/>
              <w:left w:val="single" w:sz="5" w:space="0" w:color="000000"/>
              <w:bottom w:val="nil"/>
              <w:right w:val="single" w:sz="5" w:space="0" w:color="000000"/>
            </w:tcBorders>
          </w:tcPr>
          <w:p w:rsidR="00F84762"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11.1.2.</w:t>
            </w:r>
            <w:r>
              <w:rPr>
                <w:rFonts w:ascii="Times New Roman" w:hAnsi="Times New Roman"/>
                <w:noProof/>
                <w:sz w:val="24"/>
              </w:rPr>
              <w:tab/>
            </w:r>
            <w:r>
              <w:rPr>
                <w:rFonts w:ascii="Times New Roman" w:hAnsi="Times New Roman"/>
                <w:i/>
                <w:noProof/>
                <w:sz w:val="24"/>
              </w:rPr>
              <w:t>AIS</w:t>
            </w:r>
            <w:r>
              <w:rPr>
                <w:rFonts w:ascii="Times New Roman" w:hAnsi="Times New Roman"/>
                <w:noProof/>
                <w:sz w:val="24"/>
              </w:rPr>
              <w:t xml:space="preserve"> meklēšanas un glābšanas raidītāji (</w:t>
            </w:r>
            <w:r>
              <w:rPr>
                <w:rFonts w:ascii="Times New Roman" w:hAnsi="Times New Roman"/>
                <w:i/>
                <w:noProof/>
                <w:sz w:val="24"/>
              </w:rPr>
              <w:t>AIS-SART</w:t>
            </w:r>
            <w:r>
              <w:rPr>
                <w:rFonts w:ascii="Times New Roman" w:hAnsi="Times New Roman"/>
                <w:noProof/>
                <w:sz w:val="24"/>
              </w:rPr>
              <w:t>)</w:t>
            </w:r>
          </w:p>
        </w:tc>
        <w:tc>
          <w:tcPr>
            <w:tcW w:w="1880" w:type="pct"/>
            <w:gridSpan w:val="2"/>
            <w:tcBorders>
              <w:top w:val="nil"/>
              <w:left w:val="single" w:sz="5" w:space="0" w:color="000000"/>
              <w:bottom w:val="nil"/>
              <w:right w:val="single" w:sz="5" w:space="0" w:color="000000"/>
            </w:tcBorders>
          </w:tcPr>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r w:rsidR="00F84762" w:rsidRPr="00BF6145" w:rsidTr="00256B50">
        <w:trPr>
          <w:trHeight w:hRule="exact" w:val="679"/>
        </w:trPr>
        <w:tc>
          <w:tcPr>
            <w:tcW w:w="3120" w:type="pct"/>
            <w:tcBorders>
              <w:top w:val="nil"/>
              <w:left w:val="single" w:sz="5" w:space="0" w:color="000000"/>
              <w:bottom w:val="single" w:sz="5" w:space="0" w:color="000000"/>
              <w:right w:val="single" w:sz="5" w:space="0" w:color="000000"/>
            </w:tcBorders>
          </w:tcPr>
          <w:p w:rsidR="00F84762" w:rsidRDefault="00F84762" w:rsidP="00256B50">
            <w:pPr>
              <w:pStyle w:val="TableParagraph"/>
              <w:tabs>
                <w:tab w:val="left" w:pos="709"/>
              </w:tabs>
              <w:ind w:left="709" w:right="255" w:hanging="709"/>
              <w:jc w:val="both"/>
              <w:rPr>
                <w:rFonts w:ascii="Times New Roman" w:hAnsi="Times New Roman"/>
                <w:noProof/>
                <w:sz w:val="24"/>
              </w:rPr>
            </w:pPr>
            <w:r>
              <w:rPr>
                <w:rFonts w:ascii="Times New Roman" w:hAnsi="Times New Roman"/>
                <w:noProof/>
                <w:sz w:val="24"/>
              </w:rPr>
              <w:t>11.2.</w:t>
            </w:r>
            <w:r>
              <w:rPr>
                <w:rFonts w:ascii="Times New Roman" w:hAnsi="Times New Roman"/>
                <w:noProof/>
                <w:sz w:val="24"/>
              </w:rPr>
              <w:tab/>
              <w:t>Divpusēju sakaru ultraīsviļņu radiotelefona aparātu skaits</w:t>
            </w:r>
          </w:p>
        </w:tc>
        <w:tc>
          <w:tcPr>
            <w:tcW w:w="1880" w:type="pct"/>
            <w:gridSpan w:val="2"/>
            <w:tcBorders>
              <w:top w:val="nil"/>
              <w:left w:val="single" w:sz="5" w:space="0" w:color="000000"/>
              <w:bottom w:val="single" w:sz="5" w:space="0" w:color="000000"/>
              <w:right w:val="single" w:sz="5" w:space="0" w:color="000000"/>
            </w:tcBorders>
          </w:tcPr>
          <w:p w:rsidR="00F84762" w:rsidRDefault="00F84762" w:rsidP="00256B50">
            <w:pPr>
              <w:pStyle w:val="TableParagraph"/>
              <w:jc w:val="center"/>
              <w:rPr>
                <w:rFonts w:ascii="Times New Roman" w:hAnsi="Times New Roman"/>
                <w:noProof/>
                <w:sz w:val="24"/>
              </w:rPr>
            </w:pPr>
          </w:p>
          <w:p w:rsidR="00F84762" w:rsidRPr="00BF6145" w:rsidRDefault="00F84762" w:rsidP="00256B50">
            <w:pPr>
              <w:pStyle w:val="TableParagraph"/>
              <w:jc w:val="center"/>
              <w:rPr>
                <w:rFonts w:ascii="Times New Roman" w:eastAsia="Arial" w:hAnsi="Times New Roman" w:cs="Arial"/>
                <w:noProof/>
                <w:sz w:val="24"/>
              </w:rPr>
            </w:pPr>
            <w:r>
              <w:rPr>
                <w:rFonts w:ascii="Times New Roman" w:hAnsi="Times New Roman"/>
                <w:noProof/>
                <w:sz w:val="24"/>
              </w:rPr>
              <w:t>…………………………………</w:t>
            </w:r>
          </w:p>
        </w:tc>
      </w:tr>
    </w:tbl>
    <w:p w:rsidR="008C308E" w:rsidRPr="000D2E66" w:rsidRDefault="008C308E" w:rsidP="00F84762">
      <w:pPr>
        <w:pStyle w:val="BodyText"/>
        <w:ind w:left="0"/>
        <w:jc w:val="right"/>
        <w:rPr>
          <w:rFonts w:ascii="Times New Roman" w:hAnsi="Times New Roman"/>
          <w:noProof/>
          <w:sz w:val="24"/>
        </w:rPr>
      </w:pPr>
      <w:r w:rsidRPr="000D2E66">
        <w:rPr>
          <w:rFonts w:ascii="Times New Roman" w:hAnsi="Times New Roman"/>
          <w:noProof/>
          <w:sz w:val="24"/>
        </w:rPr>
        <w:t>”</w:t>
      </w:r>
    </w:p>
    <w:p w:rsidR="008C308E" w:rsidRPr="000D2E66" w:rsidRDefault="008C308E" w:rsidP="000D2E66">
      <w:pPr>
        <w:jc w:val="both"/>
        <w:rPr>
          <w:rFonts w:ascii="Times New Roman" w:eastAsia="Arial" w:hAnsi="Times New Roman" w:cs="Arial"/>
          <w:noProof/>
          <w:sz w:val="24"/>
          <w:szCs w:val="15"/>
        </w:rPr>
      </w:pPr>
    </w:p>
    <w:p w:rsidR="008C308E" w:rsidRPr="000D2E66" w:rsidRDefault="008C308E" w:rsidP="00F84762">
      <w:pPr>
        <w:pStyle w:val="BodyText"/>
        <w:ind w:left="0"/>
        <w:jc w:val="center"/>
        <w:rPr>
          <w:rFonts w:ascii="Times New Roman" w:hAnsi="Times New Roman"/>
          <w:noProof/>
          <w:sz w:val="24"/>
        </w:rPr>
      </w:pPr>
      <w:r w:rsidRPr="000D2E66">
        <w:rPr>
          <w:rFonts w:ascii="Times New Roman" w:hAnsi="Times New Roman"/>
          <w:noProof/>
          <w:sz w:val="24"/>
        </w:rPr>
        <w:t>***</w:t>
      </w:r>
    </w:p>
    <w:sectPr w:rsidR="008C308E" w:rsidRPr="000D2E66" w:rsidSect="000D2E66">
      <w:headerReference w:type="even" r:id="rId8"/>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842" w:rsidRPr="008C308E" w:rsidRDefault="00193EC9">
      <w:pPr>
        <w:rPr>
          <w:noProof/>
        </w:rPr>
      </w:pPr>
      <w:r w:rsidRPr="008C308E">
        <w:rPr>
          <w:noProof/>
        </w:rPr>
        <w:separator/>
      </w:r>
    </w:p>
  </w:endnote>
  <w:endnote w:type="continuationSeparator" w:id="0">
    <w:p w:rsidR="00A35842" w:rsidRPr="008C308E" w:rsidRDefault="00193EC9">
      <w:pPr>
        <w:rPr>
          <w:noProof/>
        </w:rPr>
      </w:pPr>
      <w:r w:rsidRPr="008C308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04" w:rsidRDefault="00A30004">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E66" w:rsidRPr="004F5D11" w:rsidRDefault="000D2E66" w:rsidP="000D2E66">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0D2E66" w:rsidRPr="004F5D11" w:rsidRDefault="000D2E66" w:rsidP="000D2E6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D2E66" w:rsidRPr="004F5D11" w:rsidRDefault="000D2E66" w:rsidP="000D2E66">
    <w:pPr>
      <w:pStyle w:val="Header"/>
      <w:tabs>
        <w:tab w:val="clear" w:pos="4153"/>
        <w:tab w:val="clear" w:pos="8306"/>
        <w:tab w:val="right" w:pos="9072"/>
      </w:tabs>
      <w:jc w:val="both"/>
      <w:rPr>
        <w:rStyle w:val="PageNumber"/>
        <w:rFonts w:ascii="Times New Roman" w:hAnsi="Times New Roman"/>
        <w:sz w:val="20"/>
        <w:szCs w:val="20"/>
      </w:rPr>
    </w:pPr>
  </w:p>
  <w:p w:rsidR="000D2E66" w:rsidRPr="004F5D11" w:rsidRDefault="000D2E66" w:rsidP="000D2E66">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704BD6">
      <w:rPr>
        <w:rStyle w:val="PageNumber"/>
        <w:rFonts w:ascii="Times New Roman" w:hAnsi="Times New Roman"/>
        <w:noProof/>
        <w:sz w:val="20"/>
        <w:szCs w:val="20"/>
      </w:rPr>
      <w:t>5</w:t>
    </w:r>
    <w:r w:rsidRPr="004F5D11">
      <w:rPr>
        <w:rStyle w:val="PageNumbe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E66" w:rsidRPr="004F5D11" w:rsidRDefault="000D2E66" w:rsidP="000D2E66">
    <w:pPr>
      <w:pStyle w:val="Header"/>
      <w:tabs>
        <w:tab w:val="clear" w:pos="4153"/>
        <w:tab w:val="clear" w:pos="8306"/>
        <w:tab w:val="left" w:pos="9072"/>
      </w:tabs>
      <w:jc w:val="both"/>
      <w:rPr>
        <w:rStyle w:val="PageNumber"/>
        <w:rFonts w:ascii="Times New Roman" w:hAnsi="Times New Roman"/>
        <w:sz w:val="20"/>
        <w:szCs w:val="20"/>
      </w:rPr>
    </w:pPr>
  </w:p>
  <w:p w:rsidR="000D2E66" w:rsidRPr="004F5D11" w:rsidRDefault="000D2E66" w:rsidP="000D2E66">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D2E66" w:rsidRPr="004F5D11" w:rsidRDefault="000D2E66" w:rsidP="000D2E66">
    <w:pPr>
      <w:pStyle w:val="Header"/>
      <w:tabs>
        <w:tab w:val="clear" w:pos="4153"/>
        <w:tab w:val="clear" w:pos="8306"/>
        <w:tab w:val="left" w:pos="9072"/>
      </w:tabs>
      <w:jc w:val="both"/>
      <w:rPr>
        <w:rStyle w:val="PageNumber"/>
        <w:rFonts w:ascii="Times New Roman" w:hAnsi="Times New Roman"/>
        <w:sz w:val="20"/>
        <w:szCs w:val="20"/>
      </w:rPr>
    </w:pPr>
  </w:p>
  <w:p w:rsidR="000D2E66" w:rsidRPr="004F5D11" w:rsidRDefault="000D2E66" w:rsidP="000D2E66">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842" w:rsidRPr="008C308E" w:rsidRDefault="00193EC9">
      <w:pPr>
        <w:rPr>
          <w:noProof/>
        </w:rPr>
      </w:pPr>
      <w:r w:rsidRPr="008C308E">
        <w:rPr>
          <w:noProof/>
        </w:rPr>
        <w:separator/>
      </w:r>
    </w:p>
  </w:footnote>
  <w:footnote w:type="continuationSeparator" w:id="0">
    <w:p w:rsidR="00A35842" w:rsidRPr="008C308E" w:rsidRDefault="00193EC9">
      <w:pPr>
        <w:rPr>
          <w:noProof/>
        </w:rPr>
      </w:pPr>
      <w:r w:rsidRPr="008C308E">
        <w:rPr>
          <w:noProof/>
        </w:rPr>
        <w:continuationSeparator/>
      </w:r>
    </w:p>
  </w:footnote>
  <w:footnote w:id="1">
    <w:p w:rsidR="00F84762" w:rsidRPr="00D1250A" w:rsidRDefault="00F84762" w:rsidP="00F84762">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w:t>
      </w:r>
      <w:r>
        <w:rPr>
          <w:rFonts w:ascii="Times New Roman" w:hAnsi="Times New Roman"/>
          <w:i/>
        </w:rPr>
        <w:t>SOLAS</w:t>
      </w:r>
      <w:r>
        <w:rPr>
          <w:rFonts w:ascii="Times New Roman" w:hAnsi="Times New Roman"/>
        </w:rPr>
        <w:t xml:space="preserve"> 1983. gada grozījumus (MSC.6(48)), kas piemērojami attiecībā uz kuģiem, kuri uzbūvēti 1986. gada 1. jūlijā vai vēlāk, taču pirms 1998. gada 1. jūlija.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04" w:rsidRDefault="00A30004">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E66" w:rsidRPr="004F5D11" w:rsidRDefault="000D2E66" w:rsidP="000D2E66">
    <w:pPr>
      <w:pStyle w:val="Header"/>
      <w:tabs>
        <w:tab w:val="clear" w:pos="4153"/>
        <w:tab w:val="clear" w:pos="8306"/>
      </w:tabs>
      <w:jc w:val="both"/>
      <w:rPr>
        <w:rStyle w:val="PageNumber"/>
        <w:rFonts w:ascii="Times New Roman" w:hAnsi="Times New Roman"/>
        <w:sz w:val="20"/>
        <w:szCs w:val="20"/>
      </w:rPr>
    </w:pPr>
  </w:p>
  <w:p w:rsidR="000D2E66" w:rsidRPr="004F5D11" w:rsidRDefault="000D2E66" w:rsidP="000D2E6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D2E66" w:rsidRPr="004F5D11" w:rsidRDefault="000D2E66" w:rsidP="000D2E66">
    <w:pPr>
      <w:pStyle w:val="Header"/>
      <w:jc w:val="both"/>
      <w:rPr>
        <w:rFonts w:ascii="Times New Roman" w:hAnsi="Times New Roman"/>
        <w:sz w:val="20"/>
        <w:szCs w:val="20"/>
      </w:rPr>
    </w:pPr>
  </w:p>
  <w:p w:rsidR="00A30004" w:rsidRDefault="00A30004">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E66" w:rsidRPr="000D2E66" w:rsidRDefault="000D2E66" w:rsidP="000D2E66">
    <w:pPr>
      <w:pBdr>
        <w:bottom w:val="single" w:sz="12" w:space="5" w:color="auto"/>
      </w:pBdr>
      <w:jc w:val="both"/>
      <w:rPr>
        <w:rFonts w:ascii="Times New Roman" w:hAnsi="Times New Roman" w:cs="Times New Roman"/>
        <w:spacing w:val="-2"/>
        <w:sz w:val="20"/>
        <w:szCs w:val="20"/>
      </w:rPr>
    </w:pPr>
  </w:p>
  <w:p w:rsidR="000D2E66" w:rsidRPr="000D2E66" w:rsidRDefault="000D2E66" w:rsidP="000D2E66">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918F9"/>
    <w:multiLevelType w:val="hybridMultilevel"/>
    <w:tmpl w:val="5F1C245C"/>
    <w:lvl w:ilvl="0" w:tplc="38A815A2">
      <w:start w:val="5"/>
      <w:numFmt w:val="decimal"/>
      <w:lvlText w:val="%1"/>
      <w:lvlJc w:val="left"/>
      <w:pPr>
        <w:ind w:left="990" w:hanging="850"/>
      </w:pPr>
      <w:rPr>
        <w:rFonts w:ascii="Arial" w:eastAsia="Arial" w:hAnsi="Arial" w:hint="default"/>
        <w:sz w:val="22"/>
        <w:szCs w:val="22"/>
      </w:rPr>
    </w:lvl>
    <w:lvl w:ilvl="1" w:tplc="5B08DC6E">
      <w:start w:val="1"/>
      <w:numFmt w:val="decimal"/>
      <w:lvlText w:val=".%2"/>
      <w:lvlJc w:val="left"/>
      <w:pPr>
        <w:ind w:left="2690" w:hanging="850"/>
      </w:pPr>
      <w:rPr>
        <w:rFonts w:ascii="Arial" w:eastAsia="Arial" w:hAnsi="Arial" w:hint="default"/>
        <w:spacing w:val="1"/>
        <w:sz w:val="22"/>
        <w:szCs w:val="22"/>
      </w:rPr>
    </w:lvl>
    <w:lvl w:ilvl="2" w:tplc="F61401C4">
      <w:start w:val="1"/>
      <w:numFmt w:val="bullet"/>
      <w:lvlText w:val="•"/>
      <w:lvlJc w:val="left"/>
      <w:pPr>
        <w:ind w:left="3429" w:hanging="850"/>
      </w:pPr>
      <w:rPr>
        <w:rFonts w:hint="default"/>
      </w:rPr>
    </w:lvl>
    <w:lvl w:ilvl="3" w:tplc="142643D6">
      <w:start w:val="1"/>
      <w:numFmt w:val="bullet"/>
      <w:lvlText w:val="•"/>
      <w:lvlJc w:val="left"/>
      <w:pPr>
        <w:ind w:left="4169" w:hanging="850"/>
      </w:pPr>
      <w:rPr>
        <w:rFonts w:hint="default"/>
      </w:rPr>
    </w:lvl>
    <w:lvl w:ilvl="4" w:tplc="F05E0098">
      <w:start w:val="1"/>
      <w:numFmt w:val="bullet"/>
      <w:lvlText w:val="•"/>
      <w:lvlJc w:val="left"/>
      <w:pPr>
        <w:ind w:left="4908" w:hanging="850"/>
      </w:pPr>
      <w:rPr>
        <w:rFonts w:hint="default"/>
      </w:rPr>
    </w:lvl>
    <w:lvl w:ilvl="5" w:tplc="4534644A">
      <w:start w:val="1"/>
      <w:numFmt w:val="bullet"/>
      <w:lvlText w:val="•"/>
      <w:lvlJc w:val="left"/>
      <w:pPr>
        <w:ind w:left="5648" w:hanging="850"/>
      </w:pPr>
      <w:rPr>
        <w:rFonts w:hint="default"/>
      </w:rPr>
    </w:lvl>
    <w:lvl w:ilvl="6" w:tplc="D134539C">
      <w:start w:val="1"/>
      <w:numFmt w:val="bullet"/>
      <w:lvlText w:val="•"/>
      <w:lvlJc w:val="left"/>
      <w:pPr>
        <w:ind w:left="6388" w:hanging="850"/>
      </w:pPr>
      <w:rPr>
        <w:rFonts w:hint="default"/>
      </w:rPr>
    </w:lvl>
    <w:lvl w:ilvl="7" w:tplc="093E13CC">
      <w:start w:val="1"/>
      <w:numFmt w:val="bullet"/>
      <w:lvlText w:val="•"/>
      <w:lvlJc w:val="left"/>
      <w:pPr>
        <w:ind w:left="7127" w:hanging="850"/>
      </w:pPr>
      <w:rPr>
        <w:rFonts w:hint="default"/>
      </w:rPr>
    </w:lvl>
    <w:lvl w:ilvl="8" w:tplc="FB1E54DA">
      <w:start w:val="1"/>
      <w:numFmt w:val="bullet"/>
      <w:lvlText w:val="•"/>
      <w:lvlJc w:val="left"/>
      <w:pPr>
        <w:ind w:left="7867" w:hanging="850"/>
      </w:pPr>
      <w:rPr>
        <w:rFonts w:hint="default"/>
      </w:rPr>
    </w:lvl>
  </w:abstractNum>
  <w:abstractNum w:abstractNumId="1">
    <w:nsid w:val="35BA5BDD"/>
    <w:multiLevelType w:val="hybridMultilevel"/>
    <w:tmpl w:val="D8220E04"/>
    <w:lvl w:ilvl="0" w:tplc="CCB85686">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4FA30DE"/>
    <w:multiLevelType w:val="multilevel"/>
    <w:tmpl w:val="DBD883FA"/>
    <w:lvl w:ilvl="0">
      <w:start w:val="2"/>
      <w:numFmt w:val="decimal"/>
      <w:lvlText w:val="%1"/>
      <w:lvlJc w:val="left"/>
      <w:pPr>
        <w:ind w:left="983" w:hanging="884"/>
      </w:pPr>
      <w:rPr>
        <w:rFonts w:ascii="Arial" w:eastAsia="Arial" w:hAnsi="Arial" w:hint="default"/>
        <w:w w:val="99"/>
        <w:sz w:val="20"/>
        <w:szCs w:val="20"/>
      </w:rPr>
    </w:lvl>
    <w:lvl w:ilvl="1">
      <w:start w:val="1"/>
      <w:numFmt w:val="decimal"/>
      <w:lvlText w:val="%1.%2"/>
      <w:lvlJc w:val="left"/>
      <w:pPr>
        <w:ind w:left="983" w:hanging="884"/>
      </w:pPr>
      <w:rPr>
        <w:rFonts w:ascii="Arial" w:eastAsia="Arial" w:hAnsi="Arial" w:hint="default"/>
        <w:spacing w:val="-1"/>
        <w:w w:val="99"/>
        <w:sz w:val="20"/>
        <w:szCs w:val="20"/>
      </w:rPr>
    </w:lvl>
    <w:lvl w:ilvl="2">
      <w:start w:val="1"/>
      <w:numFmt w:val="decimal"/>
      <w:lvlText w:val="%1.%2.%3"/>
      <w:lvlJc w:val="left"/>
      <w:pPr>
        <w:ind w:left="983" w:hanging="884"/>
      </w:pPr>
      <w:rPr>
        <w:rFonts w:ascii="Arial" w:eastAsia="Arial" w:hAnsi="Arial" w:hint="default"/>
        <w:spacing w:val="-1"/>
        <w:w w:val="99"/>
        <w:sz w:val="20"/>
        <w:szCs w:val="20"/>
      </w:rPr>
    </w:lvl>
    <w:lvl w:ilvl="3">
      <w:start w:val="1"/>
      <w:numFmt w:val="bullet"/>
      <w:lvlText w:val="•"/>
      <w:lvlJc w:val="left"/>
      <w:pPr>
        <w:ind w:left="2211" w:hanging="884"/>
      </w:pPr>
      <w:rPr>
        <w:rFonts w:hint="default"/>
      </w:rPr>
    </w:lvl>
    <w:lvl w:ilvl="4">
      <w:start w:val="1"/>
      <w:numFmt w:val="bullet"/>
      <w:lvlText w:val="•"/>
      <w:lvlJc w:val="left"/>
      <w:pPr>
        <w:ind w:left="2620" w:hanging="884"/>
      </w:pPr>
      <w:rPr>
        <w:rFonts w:hint="default"/>
      </w:rPr>
    </w:lvl>
    <w:lvl w:ilvl="5">
      <w:start w:val="1"/>
      <w:numFmt w:val="bullet"/>
      <w:lvlText w:val="•"/>
      <w:lvlJc w:val="left"/>
      <w:pPr>
        <w:ind w:left="3030" w:hanging="884"/>
      </w:pPr>
      <w:rPr>
        <w:rFonts w:hint="default"/>
      </w:rPr>
    </w:lvl>
    <w:lvl w:ilvl="6">
      <w:start w:val="1"/>
      <w:numFmt w:val="bullet"/>
      <w:lvlText w:val="•"/>
      <w:lvlJc w:val="left"/>
      <w:pPr>
        <w:ind w:left="3439" w:hanging="884"/>
      </w:pPr>
      <w:rPr>
        <w:rFonts w:hint="default"/>
      </w:rPr>
    </w:lvl>
    <w:lvl w:ilvl="7">
      <w:start w:val="1"/>
      <w:numFmt w:val="bullet"/>
      <w:lvlText w:val="•"/>
      <w:lvlJc w:val="left"/>
      <w:pPr>
        <w:ind w:left="3849" w:hanging="884"/>
      </w:pPr>
      <w:rPr>
        <w:rFonts w:hint="default"/>
      </w:rPr>
    </w:lvl>
    <w:lvl w:ilvl="8">
      <w:start w:val="1"/>
      <w:numFmt w:val="bullet"/>
      <w:lvlText w:val="•"/>
      <w:lvlJc w:val="left"/>
      <w:pPr>
        <w:ind w:left="4258" w:hanging="884"/>
      </w:pPr>
      <w:rPr>
        <w:rFonts w:hint="default"/>
      </w:rPr>
    </w:lvl>
  </w:abstractNum>
  <w:abstractNum w:abstractNumId="3">
    <w:nsid w:val="61147971"/>
    <w:multiLevelType w:val="hybridMultilevel"/>
    <w:tmpl w:val="49187ACA"/>
    <w:lvl w:ilvl="0" w:tplc="34B2EF24">
      <w:start w:val="1"/>
      <w:numFmt w:val="decimal"/>
      <w:lvlText w:val="%1"/>
      <w:lvlJc w:val="left"/>
      <w:pPr>
        <w:ind w:left="138" w:hanging="852"/>
      </w:pPr>
      <w:rPr>
        <w:rFonts w:ascii="Arial" w:eastAsia="Arial" w:hAnsi="Arial" w:hint="default"/>
        <w:sz w:val="22"/>
        <w:szCs w:val="22"/>
      </w:rPr>
    </w:lvl>
    <w:lvl w:ilvl="1" w:tplc="F1025AB2">
      <w:start w:val="1"/>
      <w:numFmt w:val="bullet"/>
      <w:lvlText w:val="•"/>
      <w:lvlJc w:val="left"/>
      <w:pPr>
        <w:ind w:left="1059" w:hanging="852"/>
      </w:pPr>
      <w:rPr>
        <w:rFonts w:hint="default"/>
      </w:rPr>
    </w:lvl>
    <w:lvl w:ilvl="2" w:tplc="F76C7AE8">
      <w:start w:val="1"/>
      <w:numFmt w:val="bullet"/>
      <w:lvlText w:val="•"/>
      <w:lvlJc w:val="left"/>
      <w:pPr>
        <w:ind w:left="1980" w:hanging="852"/>
      </w:pPr>
      <w:rPr>
        <w:rFonts w:hint="default"/>
      </w:rPr>
    </w:lvl>
    <w:lvl w:ilvl="3" w:tplc="A8F090C8">
      <w:start w:val="1"/>
      <w:numFmt w:val="bullet"/>
      <w:lvlText w:val="•"/>
      <w:lvlJc w:val="left"/>
      <w:pPr>
        <w:ind w:left="2901" w:hanging="852"/>
      </w:pPr>
      <w:rPr>
        <w:rFonts w:hint="default"/>
      </w:rPr>
    </w:lvl>
    <w:lvl w:ilvl="4" w:tplc="B38C7E78">
      <w:start w:val="1"/>
      <w:numFmt w:val="bullet"/>
      <w:lvlText w:val="•"/>
      <w:lvlJc w:val="left"/>
      <w:pPr>
        <w:ind w:left="3821" w:hanging="852"/>
      </w:pPr>
      <w:rPr>
        <w:rFonts w:hint="default"/>
      </w:rPr>
    </w:lvl>
    <w:lvl w:ilvl="5" w:tplc="55C6FD9E">
      <w:start w:val="1"/>
      <w:numFmt w:val="bullet"/>
      <w:lvlText w:val="•"/>
      <w:lvlJc w:val="left"/>
      <w:pPr>
        <w:ind w:left="4742" w:hanging="852"/>
      </w:pPr>
      <w:rPr>
        <w:rFonts w:hint="default"/>
      </w:rPr>
    </w:lvl>
    <w:lvl w:ilvl="6" w:tplc="34C61E80">
      <w:start w:val="1"/>
      <w:numFmt w:val="bullet"/>
      <w:lvlText w:val="•"/>
      <w:lvlJc w:val="left"/>
      <w:pPr>
        <w:ind w:left="5663" w:hanging="852"/>
      </w:pPr>
      <w:rPr>
        <w:rFonts w:hint="default"/>
      </w:rPr>
    </w:lvl>
    <w:lvl w:ilvl="7" w:tplc="98580CC6">
      <w:start w:val="1"/>
      <w:numFmt w:val="bullet"/>
      <w:lvlText w:val="•"/>
      <w:lvlJc w:val="left"/>
      <w:pPr>
        <w:ind w:left="6584" w:hanging="852"/>
      </w:pPr>
      <w:rPr>
        <w:rFonts w:hint="default"/>
      </w:rPr>
    </w:lvl>
    <w:lvl w:ilvl="8" w:tplc="4718C46A">
      <w:start w:val="1"/>
      <w:numFmt w:val="bullet"/>
      <w:lvlText w:val="•"/>
      <w:lvlJc w:val="left"/>
      <w:pPr>
        <w:ind w:left="7504" w:hanging="852"/>
      </w:pPr>
      <w:rPr>
        <w:rFonts w:hint="default"/>
      </w:rPr>
    </w:lvl>
  </w:abstractNum>
  <w:abstractNum w:abstractNumId="4">
    <w:nsid w:val="64A71B8D"/>
    <w:multiLevelType w:val="hybridMultilevel"/>
    <w:tmpl w:val="5F049338"/>
    <w:lvl w:ilvl="0" w:tplc="53F66612">
      <w:start w:val="1"/>
      <w:numFmt w:val="decimal"/>
      <w:lvlText w:val="%1"/>
      <w:lvlJc w:val="left"/>
      <w:pPr>
        <w:ind w:left="990" w:hanging="852"/>
      </w:pPr>
      <w:rPr>
        <w:rFonts w:ascii="Arial" w:eastAsia="Arial" w:hAnsi="Arial" w:hint="default"/>
        <w:sz w:val="22"/>
        <w:szCs w:val="22"/>
      </w:rPr>
    </w:lvl>
    <w:lvl w:ilvl="1" w:tplc="2A008F50">
      <w:start w:val="1"/>
      <w:numFmt w:val="decimal"/>
      <w:lvlText w:val=".%2"/>
      <w:lvlJc w:val="left"/>
      <w:pPr>
        <w:ind w:left="2690" w:hanging="850"/>
      </w:pPr>
      <w:rPr>
        <w:rFonts w:ascii="Arial" w:eastAsia="Arial" w:hAnsi="Arial" w:hint="default"/>
        <w:spacing w:val="1"/>
        <w:sz w:val="22"/>
        <w:szCs w:val="22"/>
      </w:rPr>
    </w:lvl>
    <w:lvl w:ilvl="2" w:tplc="7E30800C">
      <w:start w:val="1"/>
      <w:numFmt w:val="bullet"/>
      <w:lvlText w:val="•"/>
      <w:lvlJc w:val="left"/>
      <w:pPr>
        <w:ind w:left="3429" w:hanging="850"/>
      </w:pPr>
      <w:rPr>
        <w:rFonts w:hint="default"/>
      </w:rPr>
    </w:lvl>
    <w:lvl w:ilvl="3" w:tplc="F30A470E">
      <w:start w:val="1"/>
      <w:numFmt w:val="bullet"/>
      <w:lvlText w:val="•"/>
      <w:lvlJc w:val="left"/>
      <w:pPr>
        <w:ind w:left="4169" w:hanging="850"/>
      </w:pPr>
      <w:rPr>
        <w:rFonts w:hint="default"/>
      </w:rPr>
    </w:lvl>
    <w:lvl w:ilvl="4" w:tplc="48184844">
      <w:start w:val="1"/>
      <w:numFmt w:val="bullet"/>
      <w:lvlText w:val="•"/>
      <w:lvlJc w:val="left"/>
      <w:pPr>
        <w:ind w:left="4908" w:hanging="850"/>
      </w:pPr>
      <w:rPr>
        <w:rFonts w:hint="default"/>
      </w:rPr>
    </w:lvl>
    <w:lvl w:ilvl="5" w:tplc="CEA40374">
      <w:start w:val="1"/>
      <w:numFmt w:val="bullet"/>
      <w:lvlText w:val="•"/>
      <w:lvlJc w:val="left"/>
      <w:pPr>
        <w:ind w:left="5648" w:hanging="850"/>
      </w:pPr>
      <w:rPr>
        <w:rFonts w:hint="default"/>
      </w:rPr>
    </w:lvl>
    <w:lvl w:ilvl="6" w:tplc="FCC498CC">
      <w:start w:val="1"/>
      <w:numFmt w:val="bullet"/>
      <w:lvlText w:val="•"/>
      <w:lvlJc w:val="left"/>
      <w:pPr>
        <w:ind w:left="6388" w:hanging="850"/>
      </w:pPr>
      <w:rPr>
        <w:rFonts w:hint="default"/>
      </w:rPr>
    </w:lvl>
    <w:lvl w:ilvl="7" w:tplc="698E0B02">
      <w:start w:val="1"/>
      <w:numFmt w:val="bullet"/>
      <w:lvlText w:val="•"/>
      <w:lvlJc w:val="left"/>
      <w:pPr>
        <w:ind w:left="7127" w:hanging="850"/>
      </w:pPr>
      <w:rPr>
        <w:rFonts w:hint="default"/>
      </w:rPr>
    </w:lvl>
    <w:lvl w:ilvl="8" w:tplc="B7282848">
      <w:start w:val="1"/>
      <w:numFmt w:val="bullet"/>
      <w:lvlText w:val="•"/>
      <w:lvlJc w:val="left"/>
      <w:pPr>
        <w:ind w:left="7867" w:hanging="85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70"/>
  </w:hdrShapeDefaults>
  <w:footnotePr>
    <w:footnote w:id="-1"/>
    <w:footnote w:id="0"/>
  </w:footnotePr>
  <w:endnotePr>
    <w:endnote w:id="-1"/>
    <w:endnote w:id="0"/>
  </w:endnotePr>
  <w:compat>
    <w:ulTrailSpace/>
    <w:compatSetting w:name="compatibilityMode" w:uri="http://schemas.microsoft.com/office/word" w:val="12"/>
  </w:compat>
  <w:rsids>
    <w:rsidRoot w:val="00A30004"/>
    <w:rsid w:val="000D2E66"/>
    <w:rsid w:val="00193EC9"/>
    <w:rsid w:val="00303559"/>
    <w:rsid w:val="00704BD6"/>
    <w:rsid w:val="008C308E"/>
    <w:rsid w:val="00A30004"/>
    <w:rsid w:val="00A35842"/>
    <w:rsid w:val="00BF6145"/>
    <w:rsid w:val="00D1250A"/>
    <w:rsid w:val="00F847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C308E"/>
    <w:pPr>
      <w:tabs>
        <w:tab w:val="center" w:pos="4153"/>
        <w:tab w:val="right" w:pos="8306"/>
      </w:tabs>
    </w:pPr>
  </w:style>
  <w:style w:type="character" w:customStyle="1" w:styleId="HeaderChar">
    <w:name w:val="Header Char"/>
    <w:basedOn w:val="DefaultParagraphFont"/>
    <w:link w:val="Header"/>
    <w:uiPriority w:val="99"/>
    <w:rsid w:val="008C308E"/>
  </w:style>
  <w:style w:type="paragraph" w:styleId="Footer">
    <w:name w:val="footer"/>
    <w:basedOn w:val="Normal"/>
    <w:link w:val="FooterChar"/>
    <w:unhideWhenUsed/>
    <w:rsid w:val="008C308E"/>
    <w:pPr>
      <w:tabs>
        <w:tab w:val="center" w:pos="4153"/>
        <w:tab w:val="right" w:pos="8306"/>
      </w:tabs>
    </w:pPr>
  </w:style>
  <w:style w:type="character" w:customStyle="1" w:styleId="FooterChar">
    <w:name w:val="Footer Char"/>
    <w:basedOn w:val="DefaultParagraphFont"/>
    <w:link w:val="Footer"/>
    <w:uiPriority w:val="99"/>
    <w:rsid w:val="008C308E"/>
  </w:style>
  <w:style w:type="paragraph" w:styleId="FootnoteText">
    <w:name w:val="footnote text"/>
    <w:basedOn w:val="Normal"/>
    <w:link w:val="FootnoteTextChar"/>
    <w:uiPriority w:val="99"/>
    <w:semiHidden/>
    <w:unhideWhenUsed/>
    <w:rsid w:val="00D1250A"/>
    <w:rPr>
      <w:sz w:val="20"/>
      <w:szCs w:val="20"/>
    </w:rPr>
  </w:style>
  <w:style w:type="character" w:customStyle="1" w:styleId="FootnoteTextChar">
    <w:name w:val="Footnote Text Char"/>
    <w:basedOn w:val="DefaultParagraphFont"/>
    <w:link w:val="FootnoteText"/>
    <w:uiPriority w:val="99"/>
    <w:semiHidden/>
    <w:rsid w:val="00D1250A"/>
    <w:rPr>
      <w:sz w:val="20"/>
      <w:szCs w:val="20"/>
    </w:rPr>
  </w:style>
  <w:style w:type="character" w:styleId="FootnoteReference">
    <w:name w:val="footnote reference"/>
    <w:basedOn w:val="DefaultParagraphFont"/>
    <w:uiPriority w:val="99"/>
    <w:semiHidden/>
    <w:unhideWhenUsed/>
    <w:rsid w:val="00D1250A"/>
    <w:rPr>
      <w:vertAlign w:val="superscript"/>
    </w:rPr>
  </w:style>
  <w:style w:type="character" w:styleId="PageNumber">
    <w:name w:val="page number"/>
    <w:basedOn w:val="DefaultParagraphFont"/>
    <w:semiHidden/>
    <w:rsid w:val="000D2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3922-D7C1-44C7-B785-9626223E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6092</Words>
  <Characters>3473</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2016-05-02T07:34:00Z</dcterms:created>
  <dcterms:modified xsi:type="dcterms:W3CDTF">2016-06-22T10:58:00Z</dcterms:modified>
</cp:coreProperties>
</file>