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D4A4" w14:textId="74E1214D" w:rsidR="00A357DD" w:rsidRPr="00C70ECD" w:rsidRDefault="00A357DD" w:rsidP="00D51240">
      <w:pPr>
        <w:pStyle w:val="Heading1"/>
        <w:ind w:left="0"/>
        <w:jc w:val="both"/>
        <w:rPr>
          <w:rFonts w:ascii="Times New Roman" w:hAnsi="Times New Roman"/>
          <w:b w:val="0"/>
          <w:bCs w:val="0"/>
          <w:noProof/>
          <w:sz w:val="32"/>
          <w:szCs w:val="52"/>
        </w:rPr>
      </w:pPr>
      <w:r w:rsidRPr="00E563A2">
        <w:rPr>
          <w:rFonts w:ascii="Times New Roman" w:hAnsi="Times New Roman"/>
          <w:i/>
          <w:iCs/>
          <w:sz w:val="28"/>
          <w:szCs w:val="28"/>
        </w:rPr>
        <w:t>INSPIRE</w:t>
      </w:r>
      <w:r w:rsidR="00C70ECD">
        <w:rPr>
          <w:rFonts w:ascii="Times New Roman" w:hAnsi="Times New Roman"/>
          <w:i/>
          <w:iCs/>
          <w:sz w:val="28"/>
          <w:szCs w:val="28"/>
        </w:rPr>
        <w:br/>
      </w:r>
      <w:r w:rsidRPr="00C70ECD">
        <w:rPr>
          <w:rFonts w:ascii="Times New Roman" w:hAnsi="Times New Roman"/>
          <w:b w:val="0"/>
          <w:bCs w:val="0"/>
          <w:sz w:val="28"/>
          <w:szCs w:val="48"/>
        </w:rPr>
        <w:t>Septiņas stratēģijas vardarbības pret bērniem izbeigšanai</w:t>
      </w:r>
    </w:p>
    <w:p w14:paraId="4984E674" w14:textId="77777777" w:rsidR="00A357DD" w:rsidRPr="005B58B0" w:rsidRDefault="00A357DD" w:rsidP="005B58B0">
      <w:pPr>
        <w:jc w:val="both"/>
        <w:rPr>
          <w:rFonts w:ascii="Times New Roman" w:eastAsia="Century Gothic" w:hAnsi="Times New Roman" w:cs="Century Gothic"/>
          <w:noProof/>
          <w:sz w:val="24"/>
          <w:szCs w:val="17"/>
        </w:rPr>
      </w:pPr>
    </w:p>
    <w:p w14:paraId="0A89BD05" w14:textId="6C68DC2A" w:rsidR="00A357DD" w:rsidRDefault="00A357DD" w:rsidP="005B58B0">
      <w:pPr>
        <w:jc w:val="both"/>
        <w:rPr>
          <w:rFonts w:ascii="Times New Roman" w:hAnsi="Times New Roman"/>
          <w:b/>
          <w:sz w:val="24"/>
        </w:rPr>
      </w:pPr>
      <w:r>
        <w:rPr>
          <w:rFonts w:ascii="Times New Roman" w:hAnsi="Times New Roman"/>
          <w:b/>
          <w:sz w:val="24"/>
        </w:rPr>
        <w:t>KOPSAVILKUMS</w:t>
      </w:r>
    </w:p>
    <w:p w14:paraId="0DD325EE" w14:textId="7862D9E0" w:rsidR="001C460F" w:rsidRPr="00C70ECD" w:rsidRDefault="001C460F" w:rsidP="005B58B0">
      <w:pPr>
        <w:jc w:val="both"/>
        <w:rPr>
          <w:rFonts w:ascii="Times New Roman" w:hAnsi="Times New Roman"/>
          <w:bCs/>
          <w:sz w:val="24"/>
        </w:rPr>
      </w:pPr>
    </w:p>
    <w:p w14:paraId="034D4BFB" w14:textId="6BD55785" w:rsidR="001C460F" w:rsidRDefault="00042CC3" w:rsidP="00042CC3">
      <w:pPr>
        <w:jc w:val="center"/>
        <w:rPr>
          <w:rFonts w:ascii="Times New Roman" w:hAnsi="Times New Roman"/>
          <w:b/>
          <w:sz w:val="24"/>
        </w:rPr>
      </w:pPr>
      <w:r w:rsidRPr="00042CC3">
        <w:rPr>
          <w:rFonts w:ascii="Times New Roman" w:hAnsi="Times New Roman"/>
          <w:b/>
          <w:sz w:val="24"/>
        </w:rPr>
        <w:drawing>
          <wp:inline distT="0" distB="0" distL="0" distR="0" wp14:anchorId="728B78E2" wp14:editId="4E737D5E">
            <wp:extent cx="5762625" cy="50298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2625" cy="5029835"/>
                    </a:xfrm>
                    <a:prstGeom prst="rect">
                      <a:avLst/>
                    </a:prstGeom>
                  </pic:spPr>
                </pic:pic>
              </a:graphicData>
            </a:graphic>
          </wp:inline>
        </w:drawing>
      </w:r>
    </w:p>
    <w:p w14:paraId="131C83E6" w14:textId="47FCBB83" w:rsidR="001C460F" w:rsidRDefault="001C460F" w:rsidP="005B58B0">
      <w:pPr>
        <w:jc w:val="both"/>
        <w:rPr>
          <w:rFonts w:ascii="Times New Roman" w:hAnsi="Times New Roman"/>
          <w:b/>
          <w:sz w:val="24"/>
        </w:rPr>
      </w:pPr>
    </w:p>
    <w:p w14:paraId="36B86672" w14:textId="768F6983" w:rsidR="001C460F" w:rsidRPr="005B58B0" w:rsidRDefault="001C460F" w:rsidP="005B58B0">
      <w:pPr>
        <w:jc w:val="both"/>
        <w:rPr>
          <w:rFonts w:ascii="Times New Roman" w:hAnsi="Times New Roman"/>
          <w:b/>
          <w:noProof/>
          <w:sz w:val="24"/>
        </w:rPr>
      </w:pPr>
      <w:r>
        <w:rPr>
          <w:rFonts w:ascii="Times New Roman" w:hAnsi="Times New Roman"/>
          <w:b/>
          <w:noProof/>
          <w:sz w:val="24"/>
        </w:rPr>
        <w:drawing>
          <wp:inline distT="0" distB="0" distL="0" distR="0" wp14:anchorId="0D257044" wp14:editId="61E3ADCD">
            <wp:extent cx="5753100" cy="11430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1143000"/>
                    </a:xfrm>
                    <a:prstGeom prst="rect">
                      <a:avLst/>
                    </a:prstGeom>
                    <a:noFill/>
                    <a:ln>
                      <a:noFill/>
                    </a:ln>
                  </pic:spPr>
                </pic:pic>
              </a:graphicData>
            </a:graphic>
          </wp:inline>
        </w:drawing>
      </w:r>
    </w:p>
    <w:p w14:paraId="6245297E" w14:textId="5507FECE" w:rsidR="00B55928" w:rsidRDefault="00B55928">
      <w:pPr>
        <w:rPr>
          <w:rFonts w:ascii="Times New Roman" w:eastAsia="Trebuchet MS" w:hAnsi="Times New Roman" w:cs="Trebuchet MS"/>
          <w:noProof/>
          <w:sz w:val="24"/>
          <w:szCs w:val="34"/>
        </w:rPr>
      </w:pPr>
      <w:r>
        <w:br w:type="page"/>
      </w:r>
    </w:p>
    <w:p w14:paraId="2EC6FB61" w14:textId="77777777" w:rsidR="005B58B0" w:rsidRPr="005B58B0" w:rsidRDefault="005B58B0" w:rsidP="005B58B0">
      <w:pPr>
        <w:jc w:val="both"/>
        <w:rPr>
          <w:rFonts w:ascii="Times New Roman" w:eastAsia="Trebuchet MS" w:hAnsi="Times New Roman" w:cs="Trebuchet MS"/>
          <w:noProof/>
          <w:sz w:val="24"/>
          <w:szCs w:val="34"/>
        </w:rPr>
      </w:pPr>
    </w:p>
    <w:p w14:paraId="69D1E2DC" w14:textId="77777777" w:rsidR="00A357DD" w:rsidRPr="005B58B0" w:rsidRDefault="00A357DD" w:rsidP="005B58B0">
      <w:pPr>
        <w:jc w:val="both"/>
        <w:rPr>
          <w:rFonts w:ascii="Times New Roman" w:hAnsi="Times New Roman"/>
          <w:noProof/>
          <w:sz w:val="24"/>
        </w:rPr>
      </w:pPr>
      <w:r>
        <w:rPr>
          <w:rFonts w:ascii="Times New Roman" w:hAnsi="Times New Roman"/>
          <w:sz w:val="24"/>
        </w:rPr>
        <w:t>PVO/</w:t>
      </w:r>
      <w:r>
        <w:rPr>
          <w:rFonts w:ascii="Times New Roman" w:hAnsi="Times New Roman"/>
          <w:i/>
          <w:iCs/>
          <w:sz w:val="24"/>
        </w:rPr>
        <w:t>NMH</w:t>
      </w:r>
      <w:r>
        <w:rPr>
          <w:rFonts w:ascii="Times New Roman" w:hAnsi="Times New Roman"/>
          <w:sz w:val="24"/>
        </w:rPr>
        <w:t>/</w:t>
      </w:r>
      <w:r>
        <w:rPr>
          <w:rFonts w:ascii="Times New Roman" w:hAnsi="Times New Roman"/>
          <w:i/>
          <w:iCs/>
          <w:sz w:val="24"/>
        </w:rPr>
        <w:t>NVI</w:t>
      </w:r>
      <w:r>
        <w:rPr>
          <w:rFonts w:ascii="Times New Roman" w:hAnsi="Times New Roman"/>
          <w:sz w:val="24"/>
        </w:rPr>
        <w:t>/16.7</w:t>
      </w:r>
    </w:p>
    <w:p w14:paraId="33F9126D" w14:textId="77777777" w:rsidR="00A357DD" w:rsidRPr="005B58B0" w:rsidRDefault="00A357DD" w:rsidP="005B58B0">
      <w:pPr>
        <w:jc w:val="both"/>
        <w:rPr>
          <w:rFonts w:ascii="Times New Roman" w:eastAsia="Century Gothic" w:hAnsi="Times New Roman" w:cs="Century Gothic"/>
          <w:noProof/>
          <w:sz w:val="24"/>
          <w:szCs w:val="20"/>
        </w:rPr>
      </w:pPr>
    </w:p>
    <w:p w14:paraId="6A110884" w14:textId="77777777" w:rsidR="00B55928" w:rsidRPr="005B58B0" w:rsidRDefault="00B55928" w:rsidP="005B58B0">
      <w:pPr>
        <w:jc w:val="both"/>
        <w:rPr>
          <w:rFonts w:ascii="Times New Roman" w:eastAsia="Century Gothic" w:hAnsi="Times New Roman" w:cs="Century Gothic"/>
          <w:noProof/>
          <w:sz w:val="24"/>
          <w:szCs w:val="19"/>
        </w:rPr>
      </w:pPr>
    </w:p>
    <w:p w14:paraId="337D382C" w14:textId="77777777" w:rsidR="00A357DD" w:rsidRPr="005B58B0" w:rsidRDefault="00A357DD" w:rsidP="005B58B0">
      <w:pPr>
        <w:jc w:val="both"/>
        <w:rPr>
          <w:rFonts w:ascii="Times New Roman" w:hAnsi="Times New Roman"/>
          <w:b/>
          <w:noProof/>
          <w:sz w:val="24"/>
        </w:rPr>
      </w:pPr>
      <w:r>
        <w:rPr>
          <w:rFonts w:ascii="Times New Roman" w:hAnsi="Times New Roman"/>
          <w:b/>
          <w:sz w:val="24"/>
        </w:rPr>
        <w:t>© Pasaules Veselības organizācija, 2016</w:t>
      </w:r>
    </w:p>
    <w:p w14:paraId="65E0B225" w14:textId="77777777" w:rsidR="00A357DD" w:rsidRPr="005B58B0" w:rsidRDefault="00A357DD" w:rsidP="005B58B0">
      <w:pPr>
        <w:jc w:val="both"/>
        <w:rPr>
          <w:rFonts w:ascii="Times New Roman" w:eastAsia="Calibri" w:hAnsi="Times New Roman" w:cs="Calibri"/>
          <w:b/>
          <w:bCs/>
          <w:noProof/>
          <w:sz w:val="24"/>
          <w:szCs w:val="20"/>
        </w:rPr>
      </w:pPr>
    </w:p>
    <w:p w14:paraId="781F1E30" w14:textId="274A27CE" w:rsidR="00A357DD" w:rsidRDefault="00A357DD" w:rsidP="005B58B0">
      <w:pPr>
        <w:jc w:val="both"/>
        <w:rPr>
          <w:rFonts w:ascii="Times New Roman" w:eastAsia="Calibri" w:hAnsi="Times New Roman" w:cs="Calibri"/>
          <w:b/>
          <w:bCs/>
          <w:noProof/>
          <w:sz w:val="24"/>
          <w:szCs w:val="20"/>
        </w:rPr>
      </w:pPr>
    </w:p>
    <w:p w14:paraId="62E5E313" w14:textId="77777777" w:rsidR="00C70ECD" w:rsidRDefault="00C70ECD" w:rsidP="005B58B0">
      <w:pPr>
        <w:jc w:val="both"/>
        <w:rPr>
          <w:rFonts w:ascii="Times New Roman" w:eastAsia="Calibri" w:hAnsi="Times New Roman" w:cs="Calibri"/>
          <w:b/>
          <w:bCs/>
          <w:noProof/>
          <w:sz w:val="24"/>
          <w:szCs w:val="20"/>
        </w:rPr>
      </w:pPr>
    </w:p>
    <w:p w14:paraId="4FB5F3F1" w14:textId="125C4FED" w:rsidR="00C70ECD" w:rsidRDefault="00C70ECD" w:rsidP="005B58B0">
      <w:pPr>
        <w:jc w:val="both"/>
        <w:rPr>
          <w:rFonts w:ascii="Times New Roman" w:eastAsia="Calibri" w:hAnsi="Times New Roman" w:cs="Calibri"/>
          <w:b/>
          <w:bCs/>
          <w:noProof/>
          <w:sz w:val="24"/>
          <w:szCs w:val="20"/>
        </w:rPr>
      </w:pPr>
    </w:p>
    <w:p w14:paraId="7A72F5BC" w14:textId="77777777" w:rsidR="00C70ECD" w:rsidRPr="005B58B0" w:rsidRDefault="00C70ECD" w:rsidP="005B58B0">
      <w:pPr>
        <w:jc w:val="both"/>
        <w:rPr>
          <w:rFonts w:ascii="Times New Roman" w:eastAsia="Calibri" w:hAnsi="Times New Roman" w:cs="Calibri"/>
          <w:b/>
          <w:bCs/>
          <w:noProof/>
          <w:sz w:val="24"/>
          <w:szCs w:val="20"/>
        </w:rPr>
      </w:pPr>
    </w:p>
    <w:p w14:paraId="5190E332" w14:textId="77777777" w:rsidR="00A357DD" w:rsidRPr="005B58B0" w:rsidRDefault="00A357DD" w:rsidP="005B58B0">
      <w:pPr>
        <w:jc w:val="both"/>
        <w:rPr>
          <w:rFonts w:ascii="Times New Roman" w:eastAsia="Calibri" w:hAnsi="Times New Roman" w:cs="Calibri"/>
          <w:b/>
          <w:bCs/>
          <w:noProof/>
          <w:sz w:val="24"/>
          <w:szCs w:val="28"/>
        </w:rPr>
      </w:pPr>
    </w:p>
    <w:p w14:paraId="5877ECE7" w14:textId="639F4748" w:rsidR="00A357DD" w:rsidRDefault="00A357DD" w:rsidP="005B58B0">
      <w:pPr>
        <w:jc w:val="both"/>
        <w:rPr>
          <w:rFonts w:ascii="Times New Roman" w:hAnsi="Times New Roman"/>
          <w:noProof/>
          <w:sz w:val="24"/>
        </w:rPr>
      </w:pPr>
      <w:r>
        <w:rPr>
          <w:rFonts w:ascii="Times New Roman" w:hAnsi="Times New Roman"/>
          <w:sz w:val="24"/>
        </w:rPr>
        <w:t xml:space="preserve">Visas tiesības saglabātas. Pasaules Veselības organizācijas publikācijas ir pieejamas PVO vietnē (http://www.who.int) vai arī tās var iegādāties no </w:t>
      </w:r>
      <w:r>
        <w:rPr>
          <w:rFonts w:ascii="Times New Roman" w:hAnsi="Times New Roman"/>
          <w:i/>
          <w:iCs/>
          <w:sz w:val="24"/>
        </w:rPr>
        <w:t>WHO Press, World Health Organization, 20 Avenue Appia, 1211 Geneva 27, Switzerland</w:t>
      </w:r>
      <w:r>
        <w:rPr>
          <w:rFonts w:ascii="Times New Roman" w:hAnsi="Times New Roman"/>
          <w:sz w:val="24"/>
        </w:rPr>
        <w:t xml:space="preserve"> (tālr.: +41 22 791 3264, fakss: +41 22 791 4857, e-pasts: bookorders@who.int).</w:t>
      </w:r>
    </w:p>
    <w:p w14:paraId="707E7057" w14:textId="77777777" w:rsidR="00B55928" w:rsidRPr="005B58B0" w:rsidRDefault="00B55928" w:rsidP="005B58B0">
      <w:pPr>
        <w:jc w:val="both"/>
        <w:rPr>
          <w:rFonts w:ascii="Times New Roman" w:hAnsi="Times New Roman"/>
          <w:noProof/>
          <w:sz w:val="24"/>
        </w:rPr>
      </w:pPr>
    </w:p>
    <w:p w14:paraId="0BC83230" w14:textId="7450EA33" w:rsidR="00A357DD" w:rsidRPr="005B58B0" w:rsidRDefault="00A357DD" w:rsidP="005B58B0">
      <w:pPr>
        <w:jc w:val="both"/>
        <w:rPr>
          <w:rFonts w:ascii="Times New Roman" w:eastAsia="Century Gothic" w:hAnsi="Times New Roman" w:cs="Century Gothic"/>
          <w:noProof/>
          <w:sz w:val="24"/>
          <w:szCs w:val="20"/>
        </w:rPr>
      </w:pPr>
      <w:r>
        <w:rPr>
          <w:rFonts w:ascii="Times New Roman" w:hAnsi="Times New Roman"/>
          <w:sz w:val="24"/>
        </w:rPr>
        <w:t xml:space="preserve">Lūgumi atļaut pavairot vai tulkot PVO publikācijas – neatkarīgi no tā, vai tās ir paredzētas pārdošanai vai nekomerciāliem nolūkiem, – jāadresē </w:t>
      </w:r>
      <w:r>
        <w:rPr>
          <w:rFonts w:ascii="Times New Roman" w:hAnsi="Times New Roman"/>
          <w:i/>
          <w:iCs/>
          <w:sz w:val="24"/>
        </w:rPr>
        <w:t>WHO Press</w:t>
      </w:r>
      <w:r>
        <w:rPr>
          <w:rFonts w:ascii="Times New Roman" w:hAnsi="Times New Roman"/>
          <w:sz w:val="24"/>
        </w:rPr>
        <w:t>, izmantojot PVO tīmekļa vietni (http://www.who.int/about/licensing/copyright_form/index.html).</w:t>
      </w:r>
    </w:p>
    <w:p w14:paraId="33838C87" w14:textId="77777777" w:rsidR="00B55928" w:rsidRDefault="00B55928" w:rsidP="005B58B0">
      <w:pPr>
        <w:jc w:val="both"/>
        <w:rPr>
          <w:rFonts w:ascii="Times New Roman" w:hAnsi="Times New Roman"/>
          <w:noProof/>
          <w:sz w:val="24"/>
        </w:rPr>
      </w:pPr>
    </w:p>
    <w:p w14:paraId="75293A21" w14:textId="353DF496" w:rsidR="00A357DD" w:rsidRPr="005B58B0" w:rsidRDefault="00A357DD" w:rsidP="005B58B0">
      <w:pPr>
        <w:jc w:val="both"/>
        <w:rPr>
          <w:rFonts w:ascii="Times New Roman" w:hAnsi="Times New Roman"/>
          <w:noProof/>
          <w:sz w:val="24"/>
        </w:rPr>
      </w:pPr>
      <w:r>
        <w:rPr>
          <w:rFonts w:ascii="Times New Roman" w:hAnsi="Times New Roman"/>
          <w:sz w:val="24"/>
        </w:rPr>
        <w:t>Šajā publikācijā izmantotie apzīmējumi un materiāla izklāsts nenozīmē, ka Pasaules Veselības organizācija (PVO) un/vai Amerikas Veselības organizācija (</w:t>
      </w:r>
      <w:r>
        <w:rPr>
          <w:rFonts w:ascii="Times New Roman" w:hAnsi="Times New Roman"/>
          <w:i/>
          <w:iCs/>
          <w:sz w:val="24"/>
        </w:rPr>
        <w:t>PAHO</w:t>
      </w:r>
      <w:r>
        <w:rPr>
          <w:rFonts w:ascii="Times New Roman" w:hAnsi="Times New Roman"/>
          <w:sz w:val="24"/>
        </w:rPr>
        <w:t>) pauž jebkādu viedokli par jebkuras valsts, teritorijas, pilsētas vai apgabala, vai tā iestāžu tiesisko statusu vai viedokli par tā robežu noteikšanu. Punktētās līnijas kartēs apzīmē tās aptuvenās robežlīnijas, par kurām, iespējams, vēl nav pilnībā panākta vienošanās.</w:t>
      </w:r>
    </w:p>
    <w:p w14:paraId="1255A2B7" w14:textId="77777777" w:rsidR="005B58B0" w:rsidRPr="005B58B0" w:rsidRDefault="005B58B0" w:rsidP="005B58B0">
      <w:pPr>
        <w:jc w:val="both"/>
        <w:rPr>
          <w:rFonts w:ascii="Times New Roman" w:eastAsia="Century Gothic" w:hAnsi="Times New Roman" w:cs="Century Gothic"/>
          <w:noProof/>
          <w:sz w:val="24"/>
          <w:szCs w:val="8"/>
        </w:rPr>
      </w:pPr>
    </w:p>
    <w:p w14:paraId="5F89B2B0" w14:textId="77777777" w:rsidR="00A357DD" w:rsidRPr="005B58B0" w:rsidRDefault="00A357DD" w:rsidP="005B58B0">
      <w:pPr>
        <w:jc w:val="both"/>
        <w:rPr>
          <w:rFonts w:ascii="Times New Roman" w:eastAsia="Century Gothic" w:hAnsi="Times New Roman" w:cs="Century Gothic"/>
          <w:noProof/>
          <w:sz w:val="24"/>
          <w:szCs w:val="20"/>
        </w:rPr>
      </w:pPr>
      <w:r>
        <w:rPr>
          <w:rFonts w:ascii="Times New Roman" w:hAnsi="Times New Roman"/>
          <w:sz w:val="24"/>
        </w:rPr>
        <w:t xml:space="preserve">Atsevišķu uzņēmumu vai noteiktu ražotāju produktu pieminēšana nenozīmē, ka PVO un/vai </w:t>
      </w:r>
      <w:r>
        <w:rPr>
          <w:rFonts w:ascii="Times New Roman" w:hAnsi="Times New Roman"/>
          <w:i/>
          <w:iCs/>
          <w:sz w:val="24"/>
        </w:rPr>
        <w:t>PAHO</w:t>
      </w:r>
      <w:r>
        <w:rPr>
          <w:rFonts w:ascii="Times New Roman" w:hAnsi="Times New Roman"/>
          <w:sz w:val="24"/>
        </w:rPr>
        <w:t xml:space="preserve"> tos apstiprina vai iesaka, dodot tiem priekšroku salīdzinājumā ar citiem līdzīgiem uzņēmumiem vai produktiem, kas nav minēti. Izņemot kļūdas un izlaidumus, patentētu produktu nosaukumus raksta ar lielajiem sākumburtiem.</w:t>
      </w:r>
    </w:p>
    <w:p w14:paraId="4AEDB509" w14:textId="77777777" w:rsidR="00B55928" w:rsidRDefault="00B55928" w:rsidP="005B58B0">
      <w:pPr>
        <w:jc w:val="both"/>
        <w:rPr>
          <w:rFonts w:ascii="Times New Roman" w:hAnsi="Times New Roman"/>
          <w:noProof/>
          <w:sz w:val="24"/>
        </w:rPr>
      </w:pPr>
    </w:p>
    <w:p w14:paraId="26AAB329" w14:textId="7655022C" w:rsidR="00A357DD" w:rsidRPr="005B58B0" w:rsidRDefault="00A357DD" w:rsidP="005B58B0">
      <w:pPr>
        <w:jc w:val="both"/>
        <w:rPr>
          <w:rFonts w:ascii="Times New Roman" w:hAnsi="Times New Roman"/>
          <w:noProof/>
          <w:sz w:val="24"/>
        </w:rPr>
      </w:pPr>
      <w:r>
        <w:rPr>
          <w:rFonts w:ascii="Times New Roman" w:hAnsi="Times New Roman"/>
          <w:sz w:val="24"/>
        </w:rPr>
        <w:t xml:space="preserve">PVO un </w:t>
      </w:r>
      <w:r>
        <w:rPr>
          <w:rFonts w:ascii="Times New Roman" w:hAnsi="Times New Roman"/>
          <w:i/>
          <w:iCs/>
          <w:sz w:val="24"/>
        </w:rPr>
        <w:t>PAHO</w:t>
      </w:r>
      <w:r>
        <w:rPr>
          <w:rFonts w:ascii="Times New Roman" w:hAnsi="Times New Roman"/>
          <w:sz w:val="24"/>
        </w:rPr>
        <w:t xml:space="preserve"> ir veikusi visus pamatotos piesardzības pasākumus, lai pārbaudītu šajā publikācijā ietverto informāciju. Tomēr publicētais materiāls tiek izplatīts, nesniedzot nekādas tiešas vai netiešas garantijas. Par materiāla interpretāciju un lietošanu ir atbildīgs lasītājs. PVO un </w:t>
      </w:r>
      <w:r>
        <w:rPr>
          <w:rFonts w:ascii="Times New Roman" w:hAnsi="Times New Roman"/>
          <w:i/>
          <w:iCs/>
          <w:sz w:val="24"/>
        </w:rPr>
        <w:t>PAHO</w:t>
      </w:r>
      <w:r>
        <w:rPr>
          <w:rFonts w:ascii="Times New Roman" w:hAnsi="Times New Roman"/>
          <w:sz w:val="24"/>
        </w:rPr>
        <w:t xml:space="preserve"> nekādā gadījumā neatbild par zaudējumiem, kas rodas šā materiāla lietošanas rezultātā.</w:t>
      </w:r>
    </w:p>
    <w:p w14:paraId="7DA7E416" w14:textId="6FD8DB9E" w:rsidR="00A357DD" w:rsidRPr="005B58B0" w:rsidRDefault="00A357DD" w:rsidP="005B58B0">
      <w:pPr>
        <w:jc w:val="both"/>
        <w:rPr>
          <w:rFonts w:ascii="Times New Roman" w:hAnsi="Times New Roman"/>
          <w:noProof/>
          <w:sz w:val="24"/>
        </w:rPr>
      </w:pPr>
    </w:p>
    <w:p w14:paraId="2CE6290A" w14:textId="77777777" w:rsidR="00A357DD" w:rsidRPr="005B58B0" w:rsidRDefault="00A357DD" w:rsidP="005B58B0">
      <w:pPr>
        <w:jc w:val="both"/>
        <w:rPr>
          <w:rFonts w:ascii="Times New Roman" w:eastAsia="Century Gothic" w:hAnsi="Times New Roman" w:cs="Century Gothic"/>
          <w:noProof/>
          <w:sz w:val="24"/>
          <w:szCs w:val="20"/>
        </w:rPr>
      </w:pPr>
    </w:p>
    <w:p w14:paraId="67CC299F" w14:textId="77777777" w:rsidR="00A357DD" w:rsidRPr="005B58B0" w:rsidRDefault="00A357DD" w:rsidP="005B58B0">
      <w:pPr>
        <w:jc w:val="both"/>
        <w:rPr>
          <w:rFonts w:ascii="Times New Roman" w:eastAsia="Century Gothic" w:hAnsi="Times New Roman" w:cs="Century Gothic"/>
          <w:noProof/>
          <w:sz w:val="24"/>
          <w:szCs w:val="16"/>
        </w:rPr>
      </w:pPr>
    </w:p>
    <w:p w14:paraId="1E65A243" w14:textId="77777777" w:rsidR="00A357DD" w:rsidRPr="005B58B0" w:rsidRDefault="00A357DD" w:rsidP="005B58B0">
      <w:pPr>
        <w:jc w:val="both"/>
        <w:rPr>
          <w:rFonts w:ascii="Times New Roman" w:hAnsi="Times New Roman"/>
          <w:noProof/>
          <w:sz w:val="24"/>
        </w:rPr>
      </w:pPr>
      <w:r>
        <w:rPr>
          <w:rFonts w:ascii="Times New Roman" w:hAnsi="Times New Roman"/>
          <w:sz w:val="24"/>
        </w:rPr>
        <w:t>Uz priekšējā vāka izmantoto fotogrāfiju autori:</w:t>
      </w:r>
    </w:p>
    <w:p w14:paraId="3C0EB497" w14:textId="77777777" w:rsidR="00A357DD" w:rsidRPr="005B58B0" w:rsidRDefault="00A357DD" w:rsidP="005B58B0">
      <w:pPr>
        <w:jc w:val="both"/>
        <w:rPr>
          <w:rFonts w:ascii="Times New Roman" w:eastAsia="Century Gothic" w:hAnsi="Times New Roman" w:cs="Century Gothic"/>
          <w:noProof/>
          <w:sz w:val="24"/>
          <w:szCs w:val="19"/>
        </w:rPr>
      </w:pPr>
    </w:p>
    <w:p w14:paraId="06760066" w14:textId="77777777" w:rsidR="00B55928" w:rsidRDefault="00A357DD" w:rsidP="005B58B0">
      <w:pPr>
        <w:jc w:val="both"/>
        <w:rPr>
          <w:rFonts w:ascii="Times New Roman" w:hAnsi="Times New Roman"/>
          <w:noProof/>
          <w:sz w:val="24"/>
        </w:rPr>
      </w:pPr>
      <w:r>
        <w:rPr>
          <w:rFonts w:ascii="Times New Roman" w:hAnsi="Times New Roman"/>
          <w:sz w:val="24"/>
        </w:rPr>
        <w:t>PVO/Kristofers Bleks [</w:t>
      </w:r>
      <w:r>
        <w:rPr>
          <w:rFonts w:ascii="Times New Roman" w:hAnsi="Times New Roman"/>
          <w:i/>
          <w:iCs/>
          <w:sz w:val="24"/>
        </w:rPr>
        <w:t>Christopher Black</w:t>
      </w:r>
      <w:r>
        <w:rPr>
          <w:rFonts w:ascii="Times New Roman" w:hAnsi="Times New Roman"/>
          <w:sz w:val="24"/>
        </w:rPr>
        <w:t>];</w:t>
      </w:r>
    </w:p>
    <w:p w14:paraId="5AD808A6" w14:textId="77777777" w:rsidR="00B55928" w:rsidRDefault="00A357DD" w:rsidP="005B58B0">
      <w:pPr>
        <w:jc w:val="both"/>
        <w:rPr>
          <w:rFonts w:ascii="Times New Roman" w:hAnsi="Times New Roman"/>
          <w:noProof/>
          <w:sz w:val="24"/>
        </w:rPr>
      </w:pPr>
      <w:r>
        <w:rPr>
          <w:rFonts w:ascii="Times New Roman" w:hAnsi="Times New Roman"/>
          <w:sz w:val="24"/>
        </w:rPr>
        <w:t>PVO/Čapals Kasnabiss [</w:t>
      </w:r>
      <w:r>
        <w:rPr>
          <w:rFonts w:ascii="Times New Roman" w:hAnsi="Times New Roman"/>
          <w:i/>
          <w:iCs/>
          <w:sz w:val="24"/>
        </w:rPr>
        <w:t>Chapal Khasnabis</w:t>
      </w:r>
      <w:r>
        <w:rPr>
          <w:rFonts w:ascii="Times New Roman" w:hAnsi="Times New Roman"/>
          <w:sz w:val="24"/>
        </w:rPr>
        <w:t>];</w:t>
      </w:r>
    </w:p>
    <w:p w14:paraId="454B81CC" w14:textId="77777777" w:rsidR="00B55928" w:rsidRDefault="00A357DD" w:rsidP="005B58B0">
      <w:pPr>
        <w:jc w:val="both"/>
        <w:rPr>
          <w:rFonts w:ascii="Times New Roman" w:hAnsi="Times New Roman"/>
          <w:noProof/>
          <w:sz w:val="24"/>
        </w:rPr>
      </w:pPr>
      <w:r>
        <w:rPr>
          <w:rFonts w:ascii="Times New Roman" w:hAnsi="Times New Roman"/>
          <w:sz w:val="24"/>
        </w:rPr>
        <w:t>PVO/</w:t>
      </w:r>
      <w:r>
        <w:rPr>
          <w:rFonts w:ascii="Times New Roman" w:hAnsi="Times New Roman"/>
          <w:i/>
          <w:iCs/>
          <w:sz w:val="24"/>
        </w:rPr>
        <w:t>TDR</w:t>
      </w:r>
      <w:r>
        <w:rPr>
          <w:rFonts w:ascii="Times New Roman" w:hAnsi="Times New Roman"/>
          <w:sz w:val="24"/>
        </w:rPr>
        <w:t>/Žūliu Takajama [</w:t>
      </w:r>
      <w:r>
        <w:rPr>
          <w:rFonts w:ascii="Times New Roman" w:hAnsi="Times New Roman"/>
          <w:i/>
          <w:iCs/>
          <w:sz w:val="24"/>
        </w:rPr>
        <w:t>Julio Takayama</w:t>
      </w:r>
      <w:r>
        <w:rPr>
          <w:rFonts w:ascii="Times New Roman" w:hAnsi="Times New Roman"/>
          <w:sz w:val="24"/>
        </w:rPr>
        <w:t>];</w:t>
      </w:r>
    </w:p>
    <w:p w14:paraId="5CC46E0F" w14:textId="77777777" w:rsidR="00B55928" w:rsidRDefault="00A357DD" w:rsidP="005B58B0">
      <w:pPr>
        <w:jc w:val="both"/>
        <w:rPr>
          <w:rFonts w:ascii="Times New Roman" w:hAnsi="Times New Roman"/>
          <w:noProof/>
          <w:sz w:val="24"/>
        </w:rPr>
      </w:pPr>
      <w:r>
        <w:rPr>
          <w:rFonts w:ascii="Times New Roman" w:hAnsi="Times New Roman"/>
          <w:sz w:val="24"/>
        </w:rPr>
        <w:t>Pasaules Banka/</w:t>
      </w:r>
      <w:r>
        <w:rPr>
          <w:rFonts w:ascii="Times New Roman" w:hAnsi="Times New Roman"/>
          <w:i/>
          <w:iCs/>
          <w:sz w:val="24"/>
        </w:rPr>
        <w:t>Kibae Park</w:t>
      </w:r>
      <w:r>
        <w:rPr>
          <w:rFonts w:ascii="Times New Roman" w:hAnsi="Times New Roman"/>
          <w:sz w:val="24"/>
        </w:rPr>
        <w:t>/</w:t>
      </w:r>
      <w:r>
        <w:rPr>
          <w:rFonts w:ascii="Times New Roman" w:hAnsi="Times New Roman"/>
          <w:i/>
          <w:iCs/>
          <w:sz w:val="24"/>
        </w:rPr>
        <w:t>Sipa Press</w:t>
      </w:r>
      <w:r>
        <w:rPr>
          <w:rFonts w:ascii="Times New Roman" w:hAnsi="Times New Roman"/>
          <w:sz w:val="24"/>
        </w:rPr>
        <w:t>;</w:t>
      </w:r>
    </w:p>
    <w:p w14:paraId="5C7992EA" w14:textId="77777777" w:rsidR="00B55928" w:rsidRDefault="00A357DD" w:rsidP="005B58B0">
      <w:pPr>
        <w:jc w:val="both"/>
        <w:rPr>
          <w:rFonts w:ascii="Times New Roman" w:hAnsi="Times New Roman"/>
          <w:noProof/>
          <w:sz w:val="24"/>
        </w:rPr>
      </w:pPr>
      <w:r>
        <w:rPr>
          <w:rFonts w:ascii="Times New Roman" w:hAnsi="Times New Roman"/>
          <w:sz w:val="24"/>
        </w:rPr>
        <w:t>PVO/Kristofers Bleks;</w:t>
      </w:r>
    </w:p>
    <w:p w14:paraId="4AF78158" w14:textId="77777777" w:rsidR="00B55928" w:rsidRDefault="00A357DD" w:rsidP="005B58B0">
      <w:pPr>
        <w:jc w:val="both"/>
        <w:rPr>
          <w:rFonts w:ascii="Times New Roman" w:hAnsi="Times New Roman"/>
          <w:noProof/>
          <w:sz w:val="24"/>
        </w:rPr>
      </w:pPr>
      <w:r>
        <w:rPr>
          <w:rFonts w:ascii="Times New Roman" w:hAnsi="Times New Roman"/>
          <w:sz w:val="24"/>
        </w:rPr>
        <w:t>PVO/TDR/Žūliu Takajama;</w:t>
      </w:r>
    </w:p>
    <w:p w14:paraId="1B32CCF0" w14:textId="65F03393" w:rsidR="00A357DD" w:rsidRPr="005B58B0" w:rsidRDefault="00A357DD" w:rsidP="005B58B0">
      <w:pPr>
        <w:jc w:val="both"/>
        <w:rPr>
          <w:rFonts w:ascii="Times New Roman" w:hAnsi="Times New Roman"/>
          <w:noProof/>
          <w:sz w:val="24"/>
        </w:rPr>
      </w:pPr>
      <w:r>
        <w:rPr>
          <w:rFonts w:ascii="Times New Roman" w:hAnsi="Times New Roman"/>
          <w:sz w:val="24"/>
        </w:rPr>
        <w:t>PVO/Kristofers Bleks.</w:t>
      </w:r>
    </w:p>
    <w:p w14:paraId="56587D00" w14:textId="77777777" w:rsidR="00C70ECD" w:rsidRDefault="00C70ECD" w:rsidP="005B58B0">
      <w:pPr>
        <w:jc w:val="both"/>
        <w:rPr>
          <w:rFonts w:ascii="Times New Roman" w:eastAsia="Century Gothic" w:hAnsi="Times New Roman" w:cs="Century Gothic"/>
          <w:noProof/>
          <w:sz w:val="24"/>
          <w:szCs w:val="21"/>
        </w:rPr>
      </w:pPr>
    </w:p>
    <w:p w14:paraId="024AB996" w14:textId="77777777" w:rsidR="00C70ECD" w:rsidRPr="005B58B0" w:rsidRDefault="00C70ECD" w:rsidP="005B58B0">
      <w:pPr>
        <w:jc w:val="both"/>
        <w:rPr>
          <w:rFonts w:ascii="Times New Roman" w:eastAsia="Century Gothic" w:hAnsi="Times New Roman" w:cs="Century Gothic"/>
          <w:noProof/>
          <w:sz w:val="24"/>
          <w:szCs w:val="21"/>
        </w:rPr>
      </w:pPr>
    </w:p>
    <w:p w14:paraId="687A2614" w14:textId="07BDBED5" w:rsidR="00B55928" w:rsidRDefault="00A357DD" w:rsidP="002E4C0A">
      <w:pPr>
        <w:jc w:val="both"/>
        <w:rPr>
          <w:rFonts w:ascii="Times New Roman" w:eastAsia="Century Gothic" w:hAnsi="Times New Roman" w:cs="Century Gothic"/>
          <w:noProof/>
          <w:sz w:val="24"/>
          <w:szCs w:val="20"/>
        </w:rPr>
      </w:pPr>
      <w:r>
        <w:rPr>
          <w:rFonts w:ascii="Times New Roman" w:hAnsi="Times New Roman"/>
          <w:sz w:val="24"/>
        </w:rPr>
        <w:t>Iespiests Luksemburgā.</w:t>
      </w:r>
      <w:r w:rsidR="00B55928">
        <w:br w:type="page"/>
      </w:r>
    </w:p>
    <w:p w14:paraId="1FEA3CBD" w14:textId="77777777" w:rsidR="005B58B0" w:rsidRPr="005B58B0" w:rsidRDefault="005B58B0" w:rsidP="005B58B0">
      <w:pPr>
        <w:jc w:val="both"/>
        <w:rPr>
          <w:rFonts w:ascii="Times New Roman" w:eastAsia="Century Gothic" w:hAnsi="Times New Roman" w:cs="Century Gothic"/>
          <w:noProof/>
          <w:sz w:val="24"/>
          <w:szCs w:val="20"/>
        </w:rPr>
      </w:pPr>
    </w:p>
    <w:p w14:paraId="1AA6F771" w14:textId="36106EF4" w:rsidR="00A357DD" w:rsidRPr="00E20F20" w:rsidRDefault="00A357DD" w:rsidP="00E20F20">
      <w:pPr>
        <w:pStyle w:val="Heading1"/>
        <w:ind w:left="0"/>
        <w:jc w:val="both"/>
        <w:rPr>
          <w:rFonts w:ascii="Times New Roman" w:hAnsi="Times New Roman"/>
          <w:b w:val="0"/>
          <w:bCs w:val="0"/>
          <w:noProof/>
          <w:sz w:val="28"/>
          <w:szCs w:val="144"/>
        </w:rPr>
      </w:pPr>
      <w:r w:rsidRPr="00E20F20">
        <w:rPr>
          <w:rFonts w:ascii="Times New Roman" w:hAnsi="Times New Roman"/>
          <w:i/>
          <w:iCs/>
          <w:sz w:val="28"/>
          <w:szCs w:val="144"/>
        </w:rPr>
        <w:t>INSPIRE</w:t>
      </w:r>
      <w:r w:rsidR="00E20F20">
        <w:rPr>
          <w:rFonts w:ascii="Times New Roman" w:hAnsi="Times New Roman"/>
          <w:i/>
          <w:iCs/>
          <w:sz w:val="24"/>
        </w:rPr>
        <w:br/>
      </w:r>
      <w:r w:rsidRPr="00E20F20">
        <w:rPr>
          <w:rFonts w:ascii="Times New Roman" w:hAnsi="Times New Roman"/>
          <w:b w:val="0"/>
          <w:bCs w:val="0"/>
          <w:sz w:val="28"/>
          <w:szCs w:val="144"/>
        </w:rPr>
        <w:t>Septiņas stratēģijas vardarbības pret bērniem izbeigšanai</w:t>
      </w:r>
    </w:p>
    <w:p w14:paraId="126F6E9D" w14:textId="36D243AF" w:rsidR="00A357DD" w:rsidRPr="005B58B0" w:rsidRDefault="00A357DD" w:rsidP="005B58B0">
      <w:pPr>
        <w:tabs>
          <w:tab w:val="left" w:pos="3795"/>
        </w:tabs>
        <w:jc w:val="both"/>
        <w:rPr>
          <w:rFonts w:ascii="Times New Roman" w:hAnsi="Times New Roman"/>
          <w:b/>
          <w:noProof/>
          <w:sz w:val="24"/>
        </w:rPr>
      </w:pPr>
      <w:r>
        <w:rPr>
          <w:rFonts w:ascii="Times New Roman" w:hAnsi="Times New Roman"/>
          <w:b/>
          <w:sz w:val="24"/>
        </w:rPr>
        <w:t>KOPSAVILKUMS</w:t>
      </w:r>
    </w:p>
    <w:p w14:paraId="223FA038" w14:textId="77777777" w:rsidR="00A357DD" w:rsidRPr="005B58B0" w:rsidRDefault="00A357DD" w:rsidP="005B58B0">
      <w:pPr>
        <w:jc w:val="both"/>
        <w:rPr>
          <w:rFonts w:ascii="Times New Roman" w:eastAsia="Trebuchet MS" w:hAnsi="Times New Roman" w:cs="Trebuchet MS"/>
          <w:b/>
          <w:bCs/>
          <w:noProof/>
          <w:sz w:val="24"/>
          <w:szCs w:val="17"/>
        </w:rPr>
      </w:pPr>
    </w:p>
    <w:p w14:paraId="7DF248E6" w14:textId="22AF1B31" w:rsidR="00A357DD" w:rsidRDefault="00A357DD" w:rsidP="005B58B0">
      <w:pPr>
        <w:jc w:val="both"/>
        <w:rPr>
          <w:rFonts w:ascii="Times New Roman" w:eastAsia="Century Gothic" w:hAnsi="Times New Roman" w:cs="Century Gothic"/>
          <w:noProof/>
          <w:sz w:val="24"/>
          <w:szCs w:val="36"/>
        </w:rPr>
      </w:pPr>
      <w:r>
        <w:rPr>
          <w:rFonts w:ascii="Times New Roman" w:hAnsi="Times New Roman"/>
          <w:sz w:val="24"/>
        </w:rPr>
        <w:t xml:space="preserve">Nesen veiktā pētījumā ir aplēsts, ka pēdējā gada laikā gandrīz miljards bērnu ir pieredzējuši fizisku, seksuālu vai psiholoģisku vardarbību. </w:t>
      </w:r>
      <w:r>
        <w:rPr>
          <w:rFonts w:ascii="Times New Roman" w:hAnsi="Times New Roman"/>
          <w:i/>
          <w:iCs/>
          <w:sz w:val="24"/>
        </w:rPr>
        <w:t>INSPIRE</w:t>
      </w:r>
      <w:r>
        <w:rPr>
          <w:rFonts w:ascii="Times New Roman" w:hAnsi="Times New Roman"/>
          <w:sz w:val="24"/>
        </w:rPr>
        <w:t xml:space="preserve"> ir </w:t>
      </w:r>
      <w:r w:rsidR="00F818C8">
        <w:rPr>
          <w:rFonts w:ascii="Times New Roman" w:hAnsi="Times New Roman"/>
          <w:sz w:val="24"/>
        </w:rPr>
        <w:t>speciālu pasākumu</w:t>
      </w:r>
      <w:r>
        <w:rPr>
          <w:rFonts w:ascii="Times New Roman" w:hAnsi="Times New Roman"/>
          <w:sz w:val="24"/>
        </w:rPr>
        <w:t xml:space="preserve"> kopums visiem, kas apņēmušies novērst vardarbību pret bērniem un pusaudžiem un reaģēt uz to – no valdības līdz vietējiem iedzīvotājiem un no pilsoniskās sabiedrības līdz privātajam sektoram. Tā ir stratēģiju grupa, kas izstrādāta, pamatojoties uz vislabākajiem pieejamajiem pierādījumiem, un kas nodrošina vislielākās iespējas samazināt vardarbību pret bērniem.</w:t>
      </w:r>
    </w:p>
    <w:p w14:paraId="18B75795" w14:textId="77777777" w:rsidR="00B55928" w:rsidRPr="005B58B0" w:rsidRDefault="00B55928" w:rsidP="005B58B0">
      <w:pPr>
        <w:jc w:val="both"/>
        <w:rPr>
          <w:rFonts w:ascii="Times New Roman" w:eastAsia="Century Gothic" w:hAnsi="Times New Roman" w:cs="Century Gothic"/>
          <w:noProof/>
          <w:sz w:val="24"/>
          <w:szCs w:val="36"/>
        </w:rPr>
      </w:pPr>
    </w:p>
    <w:p w14:paraId="029CB9FB" w14:textId="1905A6A4" w:rsidR="00A357DD" w:rsidRPr="005B58B0" w:rsidRDefault="00A357DD" w:rsidP="005B58B0">
      <w:pPr>
        <w:jc w:val="both"/>
        <w:rPr>
          <w:rFonts w:ascii="Times New Roman" w:hAnsi="Times New Roman"/>
          <w:noProof/>
          <w:sz w:val="24"/>
        </w:rPr>
      </w:pPr>
      <w:r>
        <w:rPr>
          <w:rFonts w:ascii="Times New Roman" w:hAnsi="Times New Roman"/>
          <w:i/>
          <w:iCs/>
          <w:sz w:val="24"/>
        </w:rPr>
        <w:t>INSPIRE</w:t>
      </w:r>
      <w:r>
        <w:rPr>
          <w:rFonts w:ascii="Times New Roman" w:hAnsi="Times New Roman"/>
          <w:sz w:val="24"/>
        </w:rPr>
        <w:t xml:space="preserve"> ir izstrādāts, sadarbojoties desmit aģentūrām, kas jau sen ir veicinājušas konsekventu, uz pierādījumiem pamatotu pieeju vardarbības pret bērniem novēršanai. Šīs aģentūras strādā kopā un mudina valstis un kopienas pastiprināt pasākumus vardarbības pret bērniem novēršanai un reaģēšanai uz to, īstenojot šajā </w:t>
      </w:r>
      <w:r w:rsidR="004B5226">
        <w:rPr>
          <w:rFonts w:ascii="Times New Roman" w:hAnsi="Times New Roman"/>
          <w:sz w:val="24"/>
        </w:rPr>
        <w:t xml:space="preserve">pasākumu </w:t>
      </w:r>
      <w:r>
        <w:rPr>
          <w:rFonts w:ascii="Times New Roman" w:hAnsi="Times New Roman"/>
          <w:sz w:val="24"/>
        </w:rPr>
        <w:t>kopumā iekļautās stratēģijas.</w:t>
      </w:r>
    </w:p>
    <w:p w14:paraId="3113CC6C" w14:textId="31C68280" w:rsidR="00B966E1" w:rsidRDefault="00B966E1">
      <w:pPr>
        <w:rPr>
          <w:rFonts w:ascii="Times New Roman" w:eastAsia="Century Gothic" w:hAnsi="Times New Roman" w:cs="Century Gothic"/>
          <w:noProof/>
          <w:sz w:val="24"/>
          <w:szCs w:val="36"/>
        </w:rPr>
      </w:pPr>
      <w:r>
        <w:br w:type="page"/>
      </w:r>
    </w:p>
    <w:p w14:paraId="1C002880" w14:textId="315BEF89" w:rsidR="00A357DD" w:rsidRPr="00B55928" w:rsidRDefault="00A357DD" w:rsidP="005B58B0">
      <w:pPr>
        <w:jc w:val="both"/>
        <w:rPr>
          <w:rFonts w:ascii="Times New Roman" w:eastAsia="Century Gothic" w:hAnsi="Times New Roman" w:cs="Century Gothic"/>
          <w:noProof/>
          <w:sz w:val="24"/>
          <w:szCs w:val="20"/>
        </w:rPr>
      </w:pPr>
    </w:p>
    <w:p w14:paraId="4D1E6601" w14:textId="77777777" w:rsidR="00A357DD" w:rsidRPr="001E55F6" w:rsidRDefault="00A357DD" w:rsidP="005B58B0">
      <w:pPr>
        <w:jc w:val="both"/>
        <w:rPr>
          <w:rFonts w:ascii="Times New Roman" w:hAnsi="Times New Roman"/>
          <w:b/>
          <w:noProof/>
          <w:sz w:val="28"/>
          <w:szCs w:val="24"/>
        </w:rPr>
      </w:pPr>
      <w:r w:rsidRPr="001E55F6">
        <w:rPr>
          <w:rFonts w:ascii="Times New Roman" w:hAnsi="Times New Roman"/>
          <w:b/>
          <w:sz w:val="28"/>
          <w:szCs w:val="24"/>
        </w:rPr>
        <w:t>Vardarbības pret bērniem izbeigšana ir prioritāte</w:t>
      </w:r>
    </w:p>
    <w:p w14:paraId="223C1459" w14:textId="77777777" w:rsidR="00A357DD" w:rsidRPr="005B58B0" w:rsidRDefault="00A357DD" w:rsidP="005B58B0">
      <w:pPr>
        <w:jc w:val="both"/>
        <w:rPr>
          <w:rFonts w:ascii="Times New Roman" w:eastAsia="Trebuchet MS" w:hAnsi="Times New Roman" w:cs="Trebuchet MS"/>
          <w:b/>
          <w:bCs/>
          <w:noProof/>
          <w:sz w:val="24"/>
          <w:szCs w:val="8"/>
        </w:rPr>
      </w:pPr>
    </w:p>
    <w:p w14:paraId="1FBFD352" w14:textId="77777777" w:rsidR="00A357DD" w:rsidRPr="005B58B0" w:rsidRDefault="00A357DD" w:rsidP="005B58B0">
      <w:pPr>
        <w:pStyle w:val="BodyText"/>
        <w:ind w:left="0" w:firstLine="0"/>
        <w:jc w:val="both"/>
        <w:rPr>
          <w:rFonts w:ascii="Times New Roman" w:hAnsi="Times New Roman"/>
          <w:noProof/>
        </w:rPr>
      </w:pPr>
      <w:r>
        <w:rPr>
          <w:rFonts w:ascii="Times New Roman" w:hAnsi="Times New Roman"/>
        </w:rPr>
        <w:t>Vardarbība pret bērniem un pusaudžiem ietver fizisku, seksuālu un emocionālu vardarbību un nevērību. Vardarbība pret zīdaiņiem un jaunākiem bērniem galvenokārt izpaužas kā slikta vecāku, aprūpētāju un citu personu, kam pār viņiem ir vara, izturēšanās. Bērniem pieaugot, kļūst izplatīta arī vienaudžu un intīmo attiecību partneru vardarbība pret viņiem – iebiedēšana, kaušanās, seksuāla vardarbība un uzbrukumi, bieži vien ar ieročiem, piemēram, ar šaujamieročiem un nažiem.</w:t>
      </w:r>
    </w:p>
    <w:p w14:paraId="1D1AAF5B" w14:textId="77777777" w:rsidR="00A357DD" w:rsidRPr="005B58B0" w:rsidRDefault="00A357DD" w:rsidP="005B58B0">
      <w:pPr>
        <w:jc w:val="both"/>
        <w:rPr>
          <w:rFonts w:ascii="Times New Roman" w:eastAsia="Century Gothic" w:hAnsi="Times New Roman" w:cs="Century Gothic"/>
          <w:noProof/>
          <w:sz w:val="24"/>
          <w:szCs w:val="23"/>
        </w:rPr>
      </w:pPr>
    </w:p>
    <w:p w14:paraId="23C6033D" w14:textId="77777777" w:rsidR="00A357DD" w:rsidRPr="005B58B0" w:rsidRDefault="00A357DD" w:rsidP="005B58B0">
      <w:pPr>
        <w:pStyle w:val="BodyText"/>
        <w:ind w:left="0" w:firstLine="0"/>
        <w:jc w:val="both"/>
        <w:rPr>
          <w:rFonts w:ascii="Times New Roman" w:hAnsi="Times New Roman"/>
          <w:noProof/>
        </w:rPr>
      </w:pPr>
      <w:r>
        <w:rPr>
          <w:rFonts w:ascii="Times New Roman" w:hAnsi="Times New Roman"/>
        </w:rPr>
        <w:t>Bērnības laikā katrs ceturtais bērns cieš no fiziskas vardarbības un gandrīz katra piektā meitene un katrs 13. zēns cieš no seksuālas vardarbības. Slepkavība ir viens no pieciem galvenajiem pusaudžu nāves cēloņiem. Neskatoties uz augsto izplatību, šī vardarbība bieži tiek slēpta, netiek pamanīta vai par to netiek ziņots.</w:t>
      </w:r>
    </w:p>
    <w:p w14:paraId="7E76F214" w14:textId="77777777" w:rsidR="00A357DD" w:rsidRPr="005B58B0" w:rsidRDefault="00A357DD" w:rsidP="005B58B0">
      <w:pPr>
        <w:jc w:val="both"/>
        <w:rPr>
          <w:rFonts w:ascii="Times New Roman" w:eastAsia="Century Gothic" w:hAnsi="Times New Roman" w:cs="Century Gothic"/>
          <w:noProof/>
          <w:sz w:val="24"/>
          <w:szCs w:val="20"/>
        </w:rPr>
      </w:pPr>
    </w:p>
    <w:p w14:paraId="24FEA61D" w14:textId="77777777" w:rsidR="00A357DD" w:rsidRPr="005B58B0" w:rsidRDefault="00A357DD" w:rsidP="005B58B0">
      <w:pPr>
        <w:pStyle w:val="Heading5"/>
        <w:spacing w:before="0"/>
        <w:ind w:left="0"/>
        <w:jc w:val="both"/>
        <w:rPr>
          <w:rFonts w:ascii="Times New Roman" w:hAnsi="Times New Roman"/>
          <w:noProof/>
          <w:sz w:val="24"/>
        </w:rPr>
      </w:pPr>
      <w:r>
        <w:rPr>
          <w:rFonts w:ascii="Times New Roman" w:hAnsi="Times New Roman"/>
          <w:sz w:val="24"/>
        </w:rPr>
        <w:t>Vardarbība pret bērniem dažādos vecumos izpaužas dažādos veidos</w:t>
      </w:r>
    </w:p>
    <w:p w14:paraId="60E65B58" w14:textId="0FAF9EA2" w:rsidR="00A357DD" w:rsidRDefault="00A357DD" w:rsidP="005B58B0">
      <w:pPr>
        <w:jc w:val="both"/>
        <w:rPr>
          <w:rFonts w:ascii="Times New Roman" w:eastAsia="Calibri" w:hAnsi="Times New Roman" w:cs="Calibri"/>
          <w:b/>
          <w:bCs/>
          <w:noProof/>
          <w:sz w:val="24"/>
          <w:szCs w:val="19"/>
        </w:rPr>
      </w:pPr>
    </w:p>
    <w:p w14:paraId="5F656486" w14:textId="23DD23B7" w:rsidR="00180DB8" w:rsidRDefault="00A43DB8" w:rsidP="00A43DB8">
      <w:pPr>
        <w:jc w:val="center"/>
        <w:rPr>
          <w:rFonts w:ascii="Times New Roman" w:eastAsia="Calibri" w:hAnsi="Times New Roman" w:cs="Calibri"/>
          <w:b/>
          <w:bCs/>
          <w:noProof/>
          <w:sz w:val="24"/>
          <w:szCs w:val="19"/>
        </w:rPr>
      </w:pPr>
      <w:r w:rsidRPr="00A43DB8">
        <w:rPr>
          <w:rFonts w:ascii="Times New Roman" w:eastAsia="Calibri" w:hAnsi="Times New Roman" w:cs="Calibri"/>
          <w:b/>
          <w:bCs/>
          <w:noProof/>
          <w:sz w:val="24"/>
          <w:szCs w:val="19"/>
        </w:rPr>
        <w:drawing>
          <wp:inline distT="0" distB="0" distL="0" distR="0" wp14:anchorId="100B3BD1" wp14:editId="1A026C50">
            <wp:extent cx="5762625" cy="2355850"/>
            <wp:effectExtent l="0" t="0" r="952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2625" cy="2355850"/>
                    </a:xfrm>
                    <a:prstGeom prst="rect">
                      <a:avLst/>
                    </a:prstGeom>
                  </pic:spPr>
                </pic:pic>
              </a:graphicData>
            </a:graphic>
          </wp:inline>
        </w:drawing>
      </w:r>
    </w:p>
    <w:p w14:paraId="104984DA" w14:textId="77777777" w:rsidR="00B966E1" w:rsidRPr="00E649D9" w:rsidRDefault="00B966E1" w:rsidP="005B58B0">
      <w:pPr>
        <w:jc w:val="both"/>
        <w:rPr>
          <w:rFonts w:ascii="Times New Roman" w:eastAsia="Calibri" w:hAnsi="Times New Roman" w:cs="Calibri"/>
          <w:noProof/>
          <w:sz w:val="24"/>
          <w:szCs w:val="20"/>
        </w:rPr>
      </w:pPr>
    </w:p>
    <w:p w14:paraId="146DF456" w14:textId="77777777" w:rsidR="00A357DD" w:rsidRPr="005B58B0" w:rsidRDefault="00A357DD" w:rsidP="005B58B0">
      <w:pPr>
        <w:pStyle w:val="BodyText"/>
        <w:ind w:left="0" w:firstLine="0"/>
        <w:jc w:val="both"/>
        <w:rPr>
          <w:rFonts w:ascii="Times New Roman" w:hAnsi="Times New Roman"/>
          <w:noProof/>
        </w:rPr>
      </w:pPr>
      <w:r>
        <w:rPr>
          <w:rFonts w:ascii="Times New Roman" w:hAnsi="Times New Roman"/>
        </w:rPr>
        <w:t>Vardarbībai pret bērniem ir ievērojama, ilgstoša ietekme, kas apdraud bērnu labklājību un var turpināties arī pieaugušā vecumā. Vardarbības piedzīvošana agrīnā vecumā var pasliktināt smadzeņu attīstību un atstāt sekas uz fizisko un garīgo veselību uzreiz un visa mūža garumā. Tiešā un ilgtermiņa ietekme uz sabiedrības veselību un ekonomiskās izmaksas mazina izglītībā, veselības aprūpē un bērnu labklājībā veikto ieguldījumu nozīmi. Vardarbība pret bērniem grauj arī nākamo paaudžu produktivitāti.</w:t>
      </w:r>
    </w:p>
    <w:p w14:paraId="478F302A" w14:textId="26660C0E" w:rsidR="00A357DD" w:rsidRDefault="00A357DD" w:rsidP="005B58B0">
      <w:pPr>
        <w:jc w:val="both"/>
        <w:rPr>
          <w:rFonts w:ascii="Times New Roman" w:hAnsi="Times New Roman"/>
          <w:noProof/>
          <w:sz w:val="24"/>
        </w:rPr>
      </w:pPr>
    </w:p>
    <w:p w14:paraId="5B378C2E" w14:textId="6DB5965C" w:rsidR="00A357DD" w:rsidRPr="005B58B0" w:rsidRDefault="00A357DD" w:rsidP="00264D46">
      <w:pPr>
        <w:pStyle w:val="Heading5"/>
        <w:keepNext/>
        <w:spacing w:before="0"/>
        <w:ind w:left="0"/>
        <w:jc w:val="both"/>
        <w:rPr>
          <w:rFonts w:ascii="Times New Roman" w:hAnsi="Times New Roman"/>
          <w:noProof/>
          <w:sz w:val="24"/>
        </w:rPr>
      </w:pPr>
      <w:r>
        <w:rPr>
          <w:rFonts w:ascii="Times New Roman" w:hAnsi="Times New Roman"/>
          <w:sz w:val="24"/>
        </w:rPr>
        <w:lastRenderedPageBreak/>
        <w:t>Sekas, ko vardarbība pret bērniem var atstāt uz viņu veselību</w:t>
      </w:r>
    </w:p>
    <w:p w14:paraId="76B4F982" w14:textId="5C267F33" w:rsidR="00D51749" w:rsidRDefault="00D51749" w:rsidP="00264D46">
      <w:pPr>
        <w:keepNext/>
        <w:jc w:val="center"/>
        <w:rPr>
          <w:rFonts w:ascii="Times New Roman" w:eastAsia="Calibri" w:hAnsi="Times New Roman" w:cs="Calibri"/>
          <w:b/>
          <w:bCs/>
          <w:noProof/>
          <w:sz w:val="24"/>
          <w:szCs w:val="20"/>
        </w:rPr>
      </w:pPr>
    </w:p>
    <w:p w14:paraId="5D3B532D" w14:textId="241F4BA8" w:rsidR="00D51749" w:rsidRDefault="00A55553" w:rsidP="00264D46">
      <w:pPr>
        <w:keepNext/>
        <w:jc w:val="center"/>
        <w:rPr>
          <w:rFonts w:ascii="Times New Roman" w:eastAsia="Calibri" w:hAnsi="Times New Roman" w:cs="Calibri"/>
          <w:b/>
          <w:bCs/>
          <w:noProof/>
          <w:sz w:val="24"/>
          <w:szCs w:val="20"/>
        </w:rPr>
      </w:pPr>
      <w:r>
        <w:rPr>
          <w:rFonts w:ascii="Times New Roman" w:eastAsia="Calibri" w:hAnsi="Times New Roman" w:cs="Calibri"/>
          <w:b/>
          <w:bCs/>
          <w:noProof/>
          <w:sz w:val="24"/>
          <w:szCs w:val="20"/>
        </w:rPr>
        <w:drawing>
          <wp:inline distT="0" distB="0" distL="0" distR="0" wp14:anchorId="5FA639E1" wp14:editId="2FB7F250">
            <wp:extent cx="5762625" cy="6014085"/>
            <wp:effectExtent l="0" t="0" r="0" b="0"/>
            <wp:docPr id="12" name="Picture 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62625" cy="6014085"/>
                    </a:xfrm>
                    <a:prstGeom prst="rect">
                      <a:avLst/>
                    </a:prstGeom>
                  </pic:spPr>
                </pic:pic>
              </a:graphicData>
            </a:graphic>
          </wp:inline>
        </w:drawing>
      </w:r>
    </w:p>
    <w:p w14:paraId="34A3293E" w14:textId="77777777" w:rsidR="00B73D3D" w:rsidRPr="005B58B0" w:rsidRDefault="00B73D3D" w:rsidP="005B58B0">
      <w:pPr>
        <w:jc w:val="both"/>
        <w:rPr>
          <w:rFonts w:ascii="Times New Roman" w:eastAsia="Century Gothic" w:hAnsi="Times New Roman" w:cs="Century Gothic"/>
          <w:noProof/>
          <w:sz w:val="24"/>
          <w:szCs w:val="29"/>
        </w:rPr>
      </w:pPr>
    </w:p>
    <w:p w14:paraId="72A8FCC4" w14:textId="77777777" w:rsidR="00A357DD" w:rsidRPr="005B58B0" w:rsidRDefault="00A357DD" w:rsidP="005B58B0">
      <w:pPr>
        <w:pStyle w:val="Heading6"/>
        <w:spacing w:before="0"/>
        <w:ind w:left="0"/>
        <w:jc w:val="both"/>
        <w:rPr>
          <w:rFonts w:ascii="Times New Roman" w:hAnsi="Times New Roman"/>
          <w:noProof/>
        </w:rPr>
      </w:pPr>
      <w:r>
        <w:rPr>
          <w:rFonts w:ascii="Times New Roman" w:hAnsi="Times New Roman"/>
        </w:rPr>
        <w:t>Lielu daļu no šīs vardarbības un tās milzīgo ietekmi var novērst, īstenojot programmas, kurās uzmanība pievērsta tās pamatcēloņiem un riska faktoriem.</w:t>
      </w:r>
    </w:p>
    <w:p w14:paraId="71800DF4" w14:textId="77777777" w:rsidR="008A56E2" w:rsidRDefault="008A56E2" w:rsidP="005B58B0">
      <w:pPr>
        <w:pStyle w:val="BodyText"/>
        <w:ind w:left="0" w:firstLine="0"/>
        <w:jc w:val="both"/>
        <w:rPr>
          <w:rFonts w:ascii="Times New Roman" w:hAnsi="Times New Roman"/>
          <w:noProof/>
        </w:rPr>
      </w:pPr>
    </w:p>
    <w:p w14:paraId="57F5D6B9" w14:textId="63DD0AB4" w:rsidR="00A357DD" w:rsidRPr="005B58B0" w:rsidRDefault="00A357DD" w:rsidP="005B58B0">
      <w:pPr>
        <w:pStyle w:val="BodyText"/>
        <w:ind w:left="0" w:firstLine="0"/>
        <w:jc w:val="both"/>
        <w:rPr>
          <w:rFonts w:ascii="Times New Roman" w:hAnsi="Times New Roman"/>
          <w:noProof/>
        </w:rPr>
      </w:pPr>
      <w:r>
        <w:rPr>
          <w:rFonts w:ascii="Times New Roman" w:hAnsi="Times New Roman"/>
        </w:rPr>
        <w:t xml:space="preserve">Vardarbība rodas indivīda, attiecību, kopienas un sociālo faktoru mijiedarbības rezultātā, un šie četri līmeņi ir </w:t>
      </w:r>
      <w:r>
        <w:rPr>
          <w:rFonts w:ascii="Times New Roman" w:hAnsi="Times New Roman"/>
          <w:i/>
          <w:iCs/>
        </w:rPr>
        <w:t>INSPIRE</w:t>
      </w:r>
      <w:r>
        <w:rPr>
          <w:rFonts w:ascii="Times New Roman" w:hAnsi="Times New Roman"/>
        </w:rPr>
        <w:t xml:space="preserve"> stratēģiju pamatelementi. </w:t>
      </w:r>
      <w:r w:rsidR="00D831CA" w:rsidRPr="00D831CA">
        <w:rPr>
          <w:rFonts w:ascii="Times New Roman" w:hAnsi="Times New Roman"/>
        </w:rPr>
        <w:t xml:space="preserve">Ar dzimumu saistītās normas </w:t>
      </w:r>
      <w:r>
        <w:rPr>
          <w:rFonts w:ascii="Times New Roman" w:hAnsi="Times New Roman"/>
        </w:rPr>
        <w:t>ir galvenais sabiedrības līmeņa faktors, kas bērnus un pusaudžus padara neaizsargātus pret vardarbību; tās var nostiprināt meiteņu un sieviešu zemo statusu sabiedrībā un palielināt varbūtību, ka zēni un vīrieši īsteno vardarbību.</w:t>
      </w:r>
    </w:p>
    <w:p w14:paraId="775E8E7F" w14:textId="58A44F3D" w:rsidR="008A56E2" w:rsidRDefault="008A56E2">
      <w:pPr>
        <w:rPr>
          <w:rFonts w:ascii="Times New Roman" w:hAnsi="Times New Roman"/>
          <w:noProof/>
          <w:sz w:val="24"/>
        </w:rPr>
      </w:pPr>
      <w:r>
        <w:br w:type="page"/>
      </w:r>
    </w:p>
    <w:p w14:paraId="749C068E" w14:textId="70A6735B" w:rsidR="00A357DD" w:rsidRPr="005B58B0" w:rsidRDefault="00A357DD" w:rsidP="005B58B0">
      <w:pPr>
        <w:jc w:val="both"/>
        <w:rPr>
          <w:rFonts w:ascii="Times New Roman" w:eastAsia="Century Gothic" w:hAnsi="Times New Roman" w:cs="Century Gothic"/>
          <w:noProof/>
          <w:sz w:val="24"/>
          <w:szCs w:val="20"/>
        </w:rPr>
      </w:pPr>
    </w:p>
    <w:p w14:paraId="20B474F7" w14:textId="77777777" w:rsidR="00A357DD" w:rsidRPr="001E55F6" w:rsidRDefault="00A357DD" w:rsidP="005B58B0">
      <w:pPr>
        <w:jc w:val="both"/>
        <w:rPr>
          <w:rFonts w:ascii="Times New Roman" w:hAnsi="Times New Roman"/>
          <w:b/>
          <w:noProof/>
          <w:sz w:val="28"/>
          <w:szCs w:val="24"/>
        </w:rPr>
      </w:pPr>
      <w:r w:rsidRPr="001E55F6">
        <w:rPr>
          <w:rFonts w:ascii="Times New Roman" w:hAnsi="Times New Roman"/>
          <w:b/>
          <w:i/>
          <w:iCs/>
          <w:sz w:val="28"/>
          <w:szCs w:val="24"/>
        </w:rPr>
        <w:t>INSPIRE</w:t>
      </w:r>
      <w:r w:rsidRPr="001E55F6">
        <w:rPr>
          <w:rFonts w:ascii="Times New Roman" w:hAnsi="Times New Roman"/>
          <w:b/>
          <w:sz w:val="28"/>
          <w:szCs w:val="24"/>
        </w:rPr>
        <w:t xml:space="preserve"> – REDZĒJUMS</w:t>
      </w:r>
    </w:p>
    <w:p w14:paraId="42A471CC" w14:textId="39AE6B3D" w:rsidR="00B73D3D" w:rsidRDefault="00B73D3D" w:rsidP="005B58B0">
      <w:pPr>
        <w:jc w:val="both"/>
        <w:rPr>
          <w:rFonts w:ascii="Times New Roman" w:eastAsia="Trebuchet MS" w:hAnsi="Times New Roman" w:cs="Trebuchet MS"/>
          <w:noProof/>
          <w:sz w:val="24"/>
          <w:szCs w:val="2"/>
        </w:rPr>
      </w:pPr>
    </w:p>
    <w:p w14:paraId="34637D8E" w14:textId="77777777" w:rsidR="00A357DD" w:rsidRPr="005B58B0" w:rsidRDefault="00A357DD" w:rsidP="005B58B0">
      <w:pPr>
        <w:pStyle w:val="BodyText"/>
        <w:ind w:left="0" w:firstLine="0"/>
        <w:jc w:val="both"/>
        <w:rPr>
          <w:rFonts w:ascii="Times New Roman" w:hAnsi="Times New Roman"/>
          <w:noProof/>
        </w:rPr>
      </w:pPr>
      <w:r>
        <w:rPr>
          <w:rFonts w:ascii="Times New Roman" w:hAnsi="Times New Roman"/>
          <w:i/>
          <w:iCs/>
        </w:rPr>
        <w:t>INSPIRE</w:t>
      </w:r>
      <w:r>
        <w:rPr>
          <w:rFonts w:ascii="Times New Roman" w:hAnsi="Times New Roman"/>
        </w:rPr>
        <w:t xml:space="preserve"> redzējums ir pasaule, kurā visas valdības ar spēcīgu pilsoniskās sabiedrības un kopienu līdzdalību regulāri īsteno un pārrauga intervences pasākumus, lai novērstu vardarbību pret visiem bērniem un pusaudžiem, reaģētu uz to un palīdzētu viņiem pilnībā izmantot savas iespējas.</w:t>
      </w:r>
    </w:p>
    <w:p w14:paraId="67D4790A" w14:textId="77777777" w:rsidR="00A357DD" w:rsidRPr="005B58B0" w:rsidRDefault="00A357DD" w:rsidP="005B58B0">
      <w:pPr>
        <w:jc w:val="both"/>
        <w:rPr>
          <w:rFonts w:ascii="Times New Roman" w:eastAsia="Century Gothic" w:hAnsi="Times New Roman" w:cs="Century Gothic"/>
          <w:noProof/>
          <w:sz w:val="24"/>
          <w:szCs w:val="23"/>
        </w:rPr>
      </w:pPr>
    </w:p>
    <w:p w14:paraId="5D346746" w14:textId="11724274" w:rsidR="00A357DD" w:rsidRPr="005B58B0" w:rsidRDefault="00A357DD" w:rsidP="005B58B0">
      <w:pPr>
        <w:pStyle w:val="BodyText"/>
        <w:ind w:left="0" w:firstLine="0"/>
        <w:jc w:val="both"/>
        <w:rPr>
          <w:rFonts w:ascii="Times New Roman" w:hAnsi="Times New Roman"/>
          <w:noProof/>
        </w:rPr>
      </w:pPr>
      <w:r>
        <w:rPr>
          <w:rFonts w:ascii="Times New Roman" w:hAnsi="Times New Roman"/>
        </w:rPr>
        <w:t xml:space="preserve">Tas pastiprina </w:t>
      </w:r>
      <w:r w:rsidR="006B638F">
        <w:rPr>
          <w:rFonts w:ascii="Times New Roman" w:hAnsi="Times New Roman"/>
        </w:rPr>
        <w:t>Bērnu tiesību k</w:t>
      </w:r>
      <w:r>
        <w:rPr>
          <w:rFonts w:ascii="Times New Roman" w:hAnsi="Times New Roman"/>
        </w:rPr>
        <w:t>onvencijā garantēto aizsardzību, kur dalībvalstīm ir noteikts pienākums veikt visus atbilstošos likumdošanas, administratīvos, sociālos un izglītības pasākumus, lai aizsargātu bērnus no jebkāda veida vardarbības laikā, kad viņi atrodas vecāku, likumīgo aizbildņu vai jebkuras citas personas, kas rūpējas par viņiem, aprūpē. Tas atspoguļo steidzamo nepieciešamību novērst milzīgo sabiedrības veselības un sociālo slogu, ko rada vardarbība pret bērniem.</w:t>
      </w:r>
    </w:p>
    <w:p w14:paraId="3E6ABED3" w14:textId="77777777" w:rsidR="00A357DD" w:rsidRPr="005B58B0" w:rsidRDefault="00A357DD" w:rsidP="005B58B0">
      <w:pPr>
        <w:jc w:val="both"/>
        <w:rPr>
          <w:rFonts w:ascii="Times New Roman" w:eastAsia="Century Gothic" w:hAnsi="Times New Roman" w:cs="Century Gothic"/>
          <w:noProof/>
          <w:sz w:val="24"/>
          <w:szCs w:val="23"/>
        </w:rPr>
      </w:pPr>
    </w:p>
    <w:p w14:paraId="22E7FF15" w14:textId="5A6B92B0" w:rsidR="00A357DD" w:rsidRPr="005B58B0" w:rsidRDefault="00A357DD" w:rsidP="005B58B0">
      <w:pPr>
        <w:pStyle w:val="BodyText"/>
        <w:ind w:left="0" w:firstLine="0"/>
        <w:jc w:val="both"/>
        <w:rPr>
          <w:rFonts w:ascii="Times New Roman" w:hAnsi="Times New Roman"/>
          <w:noProof/>
        </w:rPr>
      </w:pPr>
      <w:r>
        <w:rPr>
          <w:rFonts w:ascii="Times New Roman" w:hAnsi="Times New Roman"/>
          <w:i/>
          <w:iCs/>
        </w:rPr>
        <w:t>INSPIRE</w:t>
      </w:r>
      <w:r>
        <w:rPr>
          <w:rFonts w:ascii="Times New Roman" w:hAnsi="Times New Roman"/>
        </w:rPr>
        <w:t xml:space="preserve"> mērķis ir palīdzēt valstīm un kopienām sasniegt</w:t>
      </w:r>
      <w:r w:rsidR="001A037E">
        <w:rPr>
          <w:rFonts w:ascii="Times New Roman" w:hAnsi="Times New Roman"/>
        </w:rPr>
        <w:t xml:space="preserve"> 16.2.</w:t>
      </w:r>
      <w:r>
        <w:rPr>
          <w:rFonts w:ascii="Times New Roman" w:hAnsi="Times New Roman"/>
        </w:rPr>
        <w:t xml:space="preserve"> ilgtspējīgas attīstības mērķi (</w:t>
      </w:r>
      <w:r>
        <w:rPr>
          <w:rFonts w:ascii="Times New Roman" w:hAnsi="Times New Roman"/>
          <w:i/>
          <w:iCs/>
        </w:rPr>
        <w:t>SDG</w:t>
      </w:r>
      <w:r>
        <w:rPr>
          <w:rFonts w:ascii="Times New Roman" w:hAnsi="Times New Roman"/>
        </w:rPr>
        <w:t xml:space="preserve">) “izbeigt visu veidu vardarbīgu izturēšanos pret bērniem, viņu izmantošanu, tirdzniecību un spīdzināšanu”, </w:t>
      </w:r>
      <w:r w:rsidR="001A037E">
        <w:rPr>
          <w:rFonts w:ascii="Times New Roman" w:hAnsi="Times New Roman"/>
        </w:rPr>
        <w:t xml:space="preserve">5.2. </w:t>
      </w:r>
      <w:r>
        <w:rPr>
          <w:rFonts w:ascii="Times New Roman" w:hAnsi="Times New Roman"/>
          <w:i/>
          <w:iCs/>
        </w:rPr>
        <w:t>SDG</w:t>
      </w:r>
      <w:r>
        <w:rPr>
          <w:rFonts w:ascii="Times New Roman" w:hAnsi="Times New Roman"/>
        </w:rPr>
        <w:t xml:space="preserve"> “izskaust visu veidu vardarbību pret visām sievietēm un meitenēm publiskajā un privātajā jomā, tostarp viņu tirdzniecību un seksuālu un cita veida izmantošanu”, un</w:t>
      </w:r>
      <w:r w:rsidR="001A037E">
        <w:rPr>
          <w:rFonts w:ascii="Times New Roman" w:hAnsi="Times New Roman"/>
        </w:rPr>
        <w:t xml:space="preserve"> 16.1.</w:t>
      </w:r>
      <w:r>
        <w:rPr>
          <w:rFonts w:ascii="Times New Roman" w:hAnsi="Times New Roman"/>
        </w:rPr>
        <w:t xml:space="preserve"> </w:t>
      </w:r>
      <w:r>
        <w:rPr>
          <w:rFonts w:ascii="Times New Roman" w:hAnsi="Times New Roman"/>
          <w:i/>
          <w:iCs/>
        </w:rPr>
        <w:t>SDG</w:t>
      </w:r>
      <w:r>
        <w:rPr>
          <w:rFonts w:ascii="Times New Roman" w:hAnsi="Times New Roman"/>
        </w:rPr>
        <w:t xml:space="preserve"> “visā pasaulē ievērojami samazināt visu veidu vardarbību un ar to saistītus nāves gadījumus”.</w:t>
      </w:r>
    </w:p>
    <w:p w14:paraId="3BDFF90E" w14:textId="77777777" w:rsidR="00A357DD" w:rsidRPr="005B58B0" w:rsidRDefault="00A357DD" w:rsidP="005B58B0">
      <w:pPr>
        <w:jc w:val="both"/>
        <w:rPr>
          <w:rFonts w:ascii="Times New Roman" w:eastAsia="Century Gothic" w:hAnsi="Times New Roman" w:cs="Century Gothic"/>
          <w:noProof/>
          <w:sz w:val="24"/>
          <w:szCs w:val="20"/>
        </w:rPr>
      </w:pPr>
    </w:p>
    <w:p w14:paraId="5353FF54" w14:textId="77777777" w:rsidR="00A357DD" w:rsidRPr="001E55F6" w:rsidRDefault="00A357DD" w:rsidP="005B58B0">
      <w:pPr>
        <w:pStyle w:val="Heading2"/>
        <w:spacing w:before="0"/>
        <w:ind w:left="0"/>
        <w:jc w:val="both"/>
        <w:rPr>
          <w:rFonts w:ascii="Times New Roman" w:hAnsi="Times New Roman"/>
          <w:noProof/>
          <w:sz w:val="28"/>
          <w:szCs w:val="56"/>
        </w:rPr>
      </w:pPr>
      <w:r w:rsidRPr="001E55F6">
        <w:rPr>
          <w:rFonts w:ascii="Times New Roman" w:hAnsi="Times New Roman"/>
          <w:i/>
          <w:iCs/>
          <w:sz w:val="28"/>
          <w:szCs w:val="56"/>
        </w:rPr>
        <w:t>INSPIRE</w:t>
      </w:r>
      <w:r w:rsidRPr="001E55F6">
        <w:rPr>
          <w:rFonts w:ascii="Times New Roman" w:hAnsi="Times New Roman"/>
          <w:sz w:val="28"/>
          <w:szCs w:val="56"/>
        </w:rPr>
        <w:t xml:space="preserve"> – ELEMENTI</w:t>
      </w:r>
    </w:p>
    <w:p w14:paraId="3331DF1B" w14:textId="77777777" w:rsidR="008A56E2" w:rsidRDefault="008A56E2" w:rsidP="005B58B0">
      <w:pPr>
        <w:pStyle w:val="BodyText"/>
        <w:ind w:left="0" w:firstLine="0"/>
        <w:jc w:val="both"/>
        <w:rPr>
          <w:rFonts w:ascii="Times New Roman" w:hAnsi="Times New Roman"/>
          <w:noProof/>
        </w:rPr>
      </w:pPr>
    </w:p>
    <w:p w14:paraId="238031EE" w14:textId="05E428CD" w:rsidR="00A357DD" w:rsidRPr="005B58B0" w:rsidRDefault="00A357DD" w:rsidP="005B58B0">
      <w:pPr>
        <w:pStyle w:val="BodyText"/>
        <w:ind w:left="0" w:firstLine="0"/>
        <w:jc w:val="both"/>
        <w:rPr>
          <w:rFonts w:ascii="Times New Roman" w:hAnsi="Times New Roman"/>
          <w:noProof/>
        </w:rPr>
      </w:pPr>
      <w:r>
        <w:rPr>
          <w:rFonts w:ascii="Times New Roman" w:hAnsi="Times New Roman"/>
          <w:i/>
          <w:iCs/>
        </w:rPr>
        <w:t>INSPIRE</w:t>
      </w:r>
      <w:r>
        <w:rPr>
          <w:rFonts w:ascii="Times New Roman" w:hAnsi="Times New Roman"/>
        </w:rPr>
        <w:t xml:space="preserve"> </w:t>
      </w:r>
      <w:r w:rsidR="001A037E">
        <w:rPr>
          <w:rFonts w:ascii="Times New Roman" w:hAnsi="Times New Roman"/>
        </w:rPr>
        <w:t>pasākumu kopumā</w:t>
      </w:r>
      <w:r>
        <w:rPr>
          <w:rFonts w:ascii="Times New Roman" w:hAnsi="Times New Roman"/>
        </w:rPr>
        <w:t xml:space="preserve"> ir iekļautas septiņas stratēģijas, kas kopā veido pamatu vardarbības pret bērniem izbeigšanai. Pilnajā </w:t>
      </w:r>
      <w:r w:rsidR="006B77AA">
        <w:rPr>
          <w:rFonts w:ascii="Times New Roman" w:hAnsi="Times New Roman"/>
        </w:rPr>
        <w:t xml:space="preserve">pasākumu kopumā </w:t>
      </w:r>
      <w:r>
        <w:rPr>
          <w:rFonts w:ascii="Times New Roman" w:hAnsi="Times New Roman"/>
        </w:rPr>
        <w:t xml:space="preserve">ir izklāstīta katra stratēģija un norādīts tās mērķis, pamatojums, iespējamā ietekme, īpašās pieejas stratēģijas īstenošanai un efektivitātes pierādījumi. Turklāt </w:t>
      </w:r>
      <w:r>
        <w:rPr>
          <w:rFonts w:ascii="Times New Roman" w:hAnsi="Times New Roman"/>
          <w:i/>
          <w:iCs/>
        </w:rPr>
        <w:t>INSPIRE</w:t>
      </w:r>
      <w:r>
        <w:rPr>
          <w:rFonts w:ascii="Times New Roman" w:hAnsi="Times New Roman"/>
        </w:rPr>
        <w:t xml:space="preserve"> ietver divus starpnozaru pasākumus, kas kopā palīdz sasaistīt un stiprināt šīs septiņas stratēģijas un novērtēt progresu to īstenošanā.</w:t>
      </w:r>
    </w:p>
    <w:p w14:paraId="018DA46A" w14:textId="77777777" w:rsidR="005B58B0" w:rsidRPr="005B58B0" w:rsidRDefault="005B58B0" w:rsidP="005B58B0">
      <w:pPr>
        <w:jc w:val="both"/>
        <w:rPr>
          <w:rFonts w:ascii="Times New Roman" w:hAnsi="Times New Roman"/>
          <w:noProof/>
          <w:sz w:val="24"/>
        </w:rPr>
      </w:pPr>
    </w:p>
    <w:p w14:paraId="3C4FEBC4" w14:textId="04D974B5" w:rsidR="00A357DD" w:rsidRPr="005B58B0" w:rsidRDefault="00A357DD" w:rsidP="005B58B0">
      <w:pPr>
        <w:pStyle w:val="Heading5"/>
        <w:spacing w:before="0"/>
        <w:ind w:left="0"/>
        <w:jc w:val="both"/>
        <w:rPr>
          <w:rFonts w:ascii="Times New Roman" w:hAnsi="Times New Roman"/>
          <w:noProof/>
          <w:sz w:val="24"/>
        </w:rPr>
      </w:pPr>
      <w:r>
        <w:rPr>
          <w:rFonts w:ascii="Times New Roman" w:hAnsi="Times New Roman"/>
          <w:sz w:val="24"/>
        </w:rPr>
        <w:t xml:space="preserve">Pārskats par </w:t>
      </w:r>
      <w:r>
        <w:rPr>
          <w:rFonts w:ascii="Times New Roman" w:hAnsi="Times New Roman"/>
          <w:i/>
          <w:iCs/>
          <w:sz w:val="24"/>
        </w:rPr>
        <w:t>INSPIRE</w:t>
      </w:r>
      <w:r>
        <w:rPr>
          <w:rFonts w:ascii="Times New Roman" w:hAnsi="Times New Roman"/>
          <w:sz w:val="24"/>
        </w:rPr>
        <w:t xml:space="preserve"> </w:t>
      </w:r>
      <w:r w:rsidR="006B77AA" w:rsidRPr="00CD445A">
        <w:rPr>
          <w:rFonts w:ascii="Times New Roman" w:hAnsi="Times New Roman"/>
          <w:sz w:val="24"/>
          <w:szCs w:val="24"/>
        </w:rPr>
        <w:t>pasākumu kopum</w:t>
      </w:r>
      <w:r w:rsidR="006B77AA" w:rsidRPr="00CD445A">
        <w:rPr>
          <w:rFonts w:ascii="Times New Roman" w:hAnsi="Times New Roman"/>
          <w:sz w:val="24"/>
          <w:szCs w:val="24"/>
        </w:rPr>
        <w:t xml:space="preserve">u </w:t>
      </w:r>
      <w:r w:rsidRPr="00CD445A">
        <w:rPr>
          <w:rFonts w:ascii="Times New Roman" w:hAnsi="Times New Roman"/>
          <w:sz w:val="24"/>
          <w:szCs w:val="24"/>
        </w:rPr>
        <w:t xml:space="preserve">vardarbības </w:t>
      </w:r>
      <w:r>
        <w:rPr>
          <w:rFonts w:ascii="Times New Roman" w:hAnsi="Times New Roman"/>
          <w:sz w:val="24"/>
        </w:rPr>
        <w:t>pret 0–18 gadus veciem bērniem novēršanai un reaģēšanai šādas vardarbības gadījumos</w:t>
      </w:r>
    </w:p>
    <w:p w14:paraId="61148E13" w14:textId="292AB0BB" w:rsidR="00A357DD" w:rsidRPr="008A56E2" w:rsidRDefault="00A357DD" w:rsidP="005B58B0">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306"/>
        <w:gridCol w:w="1696"/>
        <w:gridCol w:w="2991"/>
        <w:gridCol w:w="1625"/>
        <w:gridCol w:w="1513"/>
      </w:tblGrid>
      <w:tr w:rsidR="008A56E2" w:rsidRPr="0012191C" w14:paraId="40488D25" w14:textId="77777777" w:rsidTr="00C355F3">
        <w:tc>
          <w:tcPr>
            <w:tcW w:w="3002" w:type="dxa"/>
            <w:gridSpan w:val="2"/>
          </w:tcPr>
          <w:p w14:paraId="18CDE4A7" w14:textId="0FCE5633" w:rsidR="008A56E2"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Stratēģija</w:t>
            </w:r>
          </w:p>
        </w:tc>
        <w:tc>
          <w:tcPr>
            <w:tcW w:w="2991" w:type="dxa"/>
          </w:tcPr>
          <w:p w14:paraId="2DC98946" w14:textId="6D3063FF" w:rsidR="008A56E2"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Pieeja</w:t>
            </w:r>
          </w:p>
        </w:tc>
        <w:tc>
          <w:tcPr>
            <w:tcW w:w="1625" w:type="dxa"/>
          </w:tcPr>
          <w:p w14:paraId="27A41B85" w14:textId="559F752B" w:rsidR="008A56E2"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Sektori</w:t>
            </w:r>
          </w:p>
        </w:tc>
        <w:tc>
          <w:tcPr>
            <w:tcW w:w="1513" w:type="dxa"/>
          </w:tcPr>
          <w:p w14:paraId="5DC09608" w14:textId="1FF211B4" w:rsidR="008A56E2"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Starpnozaru pasākumi</w:t>
            </w:r>
          </w:p>
        </w:tc>
      </w:tr>
      <w:tr w:rsidR="00C355F3" w:rsidRPr="0012191C" w14:paraId="0F79A9B7" w14:textId="77777777" w:rsidTr="00C355F3">
        <w:tc>
          <w:tcPr>
            <w:tcW w:w="1306" w:type="dxa"/>
          </w:tcPr>
          <w:p w14:paraId="3A5B8EEC" w14:textId="645C39F2"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drawing>
                <wp:inline distT="0" distB="0" distL="0" distR="0" wp14:anchorId="607F8C96" wp14:editId="22990B89">
                  <wp:extent cx="793750" cy="7245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0" cy="724535"/>
                          </a:xfrm>
                          <a:prstGeom prst="rect">
                            <a:avLst/>
                          </a:prstGeom>
                          <a:noFill/>
                          <a:ln>
                            <a:noFill/>
                          </a:ln>
                        </pic:spPr>
                      </pic:pic>
                    </a:graphicData>
                  </a:graphic>
                </wp:inline>
              </w:drawing>
            </w:r>
          </w:p>
        </w:tc>
        <w:tc>
          <w:tcPr>
            <w:tcW w:w="1696" w:type="dxa"/>
          </w:tcPr>
          <w:p w14:paraId="6586BC57" w14:textId="372418F1"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Tiesību aktu īstenošana un izpilde</w:t>
            </w:r>
          </w:p>
        </w:tc>
        <w:tc>
          <w:tcPr>
            <w:tcW w:w="2991" w:type="dxa"/>
          </w:tcPr>
          <w:p w14:paraId="05B043AC" w14:textId="77777777" w:rsidR="0012191C" w:rsidRPr="0012191C" w:rsidRDefault="0012191C" w:rsidP="0012191C">
            <w:pPr>
              <w:pStyle w:val="ListParagraph"/>
              <w:numPr>
                <w:ilvl w:val="0"/>
                <w:numId w:val="4"/>
              </w:numPr>
              <w:tabs>
                <w:tab w:val="left" w:pos="426"/>
              </w:tabs>
              <w:ind w:left="258" w:hanging="258"/>
              <w:jc w:val="both"/>
              <w:rPr>
                <w:rFonts w:ascii="Times New Roman" w:hAnsi="Times New Roman"/>
                <w:noProof/>
                <w:sz w:val="20"/>
                <w:szCs w:val="20"/>
              </w:rPr>
            </w:pPr>
            <w:r>
              <w:rPr>
                <w:rFonts w:ascii="Times New Roman" w:hAnsi="Times New Roman"/>
                <w:sz w:val="20"/>
              </w:rPr>
              <w:t>Tiesību akti, kas vecākiem, skolotājiem vai citiem aprūpētājiem aizliedz vardarbīgi sodīt bērnus</w:t>
            </w:r>
          </w:p>
          <w:p w14:paraId="5620DCF3" w14:textId="77777777" w:rsidR="0012191C" w:rsidRPr="0012191C" w:rsidRDefault="0012191C" w:rsidP="0012191C">
            <w:pPr>
              <w:pStyle w:val="ListParagraph"/>
              <w:numPr>
                <w:ilvl w:val="0"/>
                <w:numId w:val="4"/>
              </w:numPr>
              <w:tabs>
                <w:tab w:val="left" w:pos="426"/>
              </w:tabs>
              <w:ind w:left="258" w:hanging="258"/>
              <w:jc w:val="both"/>
              <w:rPr>
                <w:rFonts w:ascii="Times New Roman" w:hAnsi="Times New Roman"/>
                <w:noProof/>
                <w:sz w:val="20"/>
                <w:szCs w:val="20"/>
              </w:rPr>
            </w:pPr>
            <w:r>
              <w:rPr>
                <w:rFonts w:ascii="Times New Roman" w:hAnsi="Times New Roman"/>
                <w:sz w:val="20"/>
              </w:rPr>
              <w:t>Tiesību akti, kas paredz kriminālatbildību par seksuālu vardarbību pret bērniem un bērnu izmantošanu</w:t>
            </w:r>
          </w:p>
          <w:p w14:paraId="45C92A59" w14:textId="77777777" w:rsidR="0012191C" w:rsidRPr="0012191C" w:rsidRDefault="0012191C" w:rsidP="0012191C">
            <w:pPr>
              <w:pStyle w:val="ListParagraph"/>
              <w:numPr>
                <w:ilvl w:val="0"/>
                <w:numId w:val="4"/>
              </w:numPr>
              <w:tabs>
                <w:tab w:val="left" w:pos="426"/>
              </w:tabs>
              <w:ind w:left="258" w:hanging="258"/>
              <w:jc w:val="both"/>
              <w:rPr>
                <w:rFonts w:ascii="Times New Roman" w:hAnsi="Times New Roman"/>
                <w:noProof/>
                <w:sz w:val="20"/>
                <w:szCs w:val="20"/>
              </w:rPr>
            </w:pPr>
            <w:r>
              <w:rPr>
                <w:rFonts w:ascii="Times New Roman" w:hAnsi="Times New Roman"/>
                <w:sz w:val="20"/>
              </w:rPr>
              <w:t>Tiesību akti, kas attur no pārmērīgas alkohola lietošanas</w:t>
            </w:r>
          </w:p>
          <w:p w14:paraId="7CF42FD1" w14:textId="7A85A0D8" w:rsidR="00C355F3" w:rsidRPr="0012191C" w:rsidRDefault="0012191C" w:rsidP="0012191C">
            <w:pPr>
              <w:pStyle w:val="ListParagraph"/>
              <w:numPr>
                <w:ilvl w:val="0"/>
                <w:numId w:val="4"/>
              </w:numPr>
              <w:tabs>
                <w:tab w:val="left" w:pos="426"/>
              </w:tabs>
              <w:ind w:left="258" w:hanging="258"/>
              <w:jc w:val="both"/>
              <w:rPr>
                <w:rFonts w:ascii="Times New Roman" w:hAnsi="Times New Roman"/>
                <w:noProof/>
                <w:sz w:val="20"/>
                <w:szCs w:val="20"/>
              </w:rPr>
            </w:pPr>
            <w:r>
              <w:rPr>
                <w:rFonts w:ascii="Times New Roman" w:hAnsi="Times New Roman"/>
                <w:sz w:val="20"/>
              </w:rPr>
              <w:t>Tiesību akti, kas jauniešiem ierobežo piekļuvi šaujamieročiem un citiem ieročiem</w:t>
            </w:r>
          </w:p>
        </w:tc>
        <w:tc>
          <w:tcPr>
            <w:tcW w:w="1625" w:type="dxa"/>
          </w:tcPr>
          <w:p w14:paraId="3EDB5971" w14:textId="5734E590" w:rsidR="00C355F3" w:rsidRPr="0012191C" w:rsidRDefault="00C355F3" w:rsidP="005B58B0">
            <w:pPr>
              <w:jc w:val="both"/>
              <w:rPr>
                <w:rFonts w:ascii="Times New Roman" w:eastAsia="Calibri" w:hAnsi="Times New Roman" w:cs="Calibri"/>
                <w:noProof/>
                <w:sz w:val="20"/>
                <w:szCs w:val="20"/>
              </w:rPr>
            </w:pPr>
            <w:r>
              <w:rPr>
                <w:rFonts w:ascii="Times New Roman" w:hAnsi="Times New Roman"/>
                <w:sz w:val="20"/>
              </w:rPr>
              <w:t>Tiesiskums</w:t>
            </w:r>
          </w:p>
        </w:tc>
        <w:tc>
          <w:tcPr>
            <w:tcW w:w="1513" w:type="dxa"/>
            <w:vMerge w:val="restart"/>
            <w:vAlign w:val="center"/>
          </w:tcPr>
          <w:p w14:paraId="000308EA" w14:textId="09C44367" w:rsidR="00C355F3" w:rsidRPr="0012191C" w:rsidRDefault="00C355F3" w:rsidP="00C355F3">
            <w:pPr>
              <w:jc w:val="center"/>
              <w:rPr>
                <w:rFonts w:ascii="Times New Roman" w:eastAsia="Calibri" w:hAnsi="Times New Roman" w:cs="Calibri"/>
                <w:noProof/>
                <w:sz w:val="20"/>
                <w:szCs w:val="20"/>
              </w:rPr>
            </w:pPr>
            <w:r>
              <w:rPr>
                <w:rFonts w:ascii="Times New Roman" w:hAnsi="Times New Roman"/>
                <w:sz w:val="20"/>
              </w:rPr>
              <w:t>Daudzus sektorus aptveroša rīcība un tās koordinēšana</w:t>
            </w:r>
          </w:p>
        </w:tc>
      </w:tr>
      <w:tr w:rsidR="00C355F3" w:rsidRPr="0012191C" w14:paraId="12640E1B" w14:textId="77777777" w:rsidTr="00C355F3">
        <w:tc>
          <w:tcPr>
            <w:tcW w:w="1306" w:type="dxa"/>
          </w:tcPr>
          <w:p w14:paraId="49708781" w14:textId="04EE51C0"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lastRenderedPageBreak/>
              <w:drawing>
                <wp:inline distT="0" distB="0" distL="0" distR="0" wp14:anchorId="5FEBD7A7" wp14:editId="078B454D">
                  <wp:extent cx="750570" cy="7245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0570" cy="724535"/>
                          </a:xfrm>
                          <a:prstGeom prst="rect">
                            <a:avLst/>
                          </a:prstGeom>
                          <a:noFill/>
                          <a:ln>
                            <a:noFill/>
                          </a:ln>
                        </pic:spPr>
                      </pic:pic>
                    </a:graphicData>
                  </a:graphic>
                </wp:inline>
              </w:drawing>
            </w:r>
          </w:p>
        </w:tc>
        <w:tc>
          <w:tcPr>
            <w:tcW w:w="1696" w:type="dxa"/>
          </w:tcPr>
          <w:p w14:paraId="7D0B4619" w14:textId="7B55F835"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Normas un vērtības</w:t>
            </w:r>
          </w:p>
        </w:tc>
        <w:tc>
          <w:tcPr>
            <w:tcW w:w="2991" w:type="dxa"/>
          </w:tcPr>
          <w:p w14:paraId="15D313ED" w14:textId="77777777" w:rsidR="003552EB" w:rsidRPr="003552EB" w:rsidRDefault="00EE0B79" w:rsidP="0012191C">
            <w:pPr>
              <w:pStyle w:val="ListParagraph"/>
              <w:numPr>
                <w:ilvl w:val="0"/>
                <w:numId w:val="4"/>
              </w:numPr>
              <w:tabs>
                <w:tab w:val="left" w:pos="326"/>
              </w:tabs>
              <w:ind w:left="258" w:hanging="258"/>
              <w:jc w:val="both"/>
              <w:rPr>
                <w:rFonts w:ascii="Times New Roman" w:hAnsi="Times New Roman"/>
                <w:noProof/>
                <w:sz w:val="20"/>
                <w:szCs w:val="20"/>
              </w:rPr>
            </w:pPr>
            <w:r w:rsidRPr="00EE0B79">
              <w:rPr>
                <w:rFonts w:ascii="Times New Roman" w:hAnsi="Times New Roman"/>
                <w:sz w:val="20"/>
              </w:rPr>
              <w:t>Ierobežojošo un kaitīgo ar dzimumu saistīto normu un sociālo normu mainīšana</w:t>
            </w:r>
          </w:p>
          <w:p w14:paraId="097AC4AB" w14:textId="797EF03C" w:rsidR="0012191C" w:rsidRPr="0012191C" w:rsidRDefault="0012191C" w:rsidP="0012191C">
            <w:pPr>
              <w:pStyle w:val="ListParagraph"/>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Kopienas mobilizācijas programmas</w:t>
            </w:r>
          </w:p>
          <w:p w14:paraId="348D3AB3" w14:textId="76F2DBD7" w:rsidR="00C355F3" w:rsidRPr="0012191C" w:rsidRDefault="0012191C" w:rsidP="0012191C">
            <w:pPr>
              <w:pStyle w:val="ListParagraph"/>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Aculiecinieku iejaukšanās pasākumi</w:t>
            </w:r>
          </w:p>
        </w:tc>
        <w:tc>
          <w:tcPr>
            <w:tcW w:w="1625" w:type="dxa"/>
          </w:tcPr>
          <w:p w14:paraId="2911A432" w14:textId="447769F6" w:rsidR="00C355F3" w:rsidRPr="0012191C" w:rsidRDefault="00C355F3" w:rsidP="005B58B0">
            <w:pPr>
              <w:jc w:val="both"/>
              <w:rPr>
                <w:rFonts w:ascii="Times New Roman" w:eastAsia="Calibri" w:hAnsi="Times New Roman" w:cs="Calibri"/>
                <w:noProof/>
                <w:sz w:val="20"/>
                <w:szCs w:val="20"/>
              </w:rPr>
            </w:pPr>
            <w:r>
              <w:rPr>
                <w:rFonts w:ascii="Times New Roman" w:hAnsi="Times New Roman"/>
                <w:sz w:val="20"/>
              </w:rPr>
              <w:t>Veselība, izglītība un sociālā labklājība</w:t>
            </w:r>
          </w:p>
        </w:tc>
        <w:tc>
          <w:tcPr>
            <w:tcW w:w="1513" w:type="dxa"/>
            <w:vMerge/>
          </w:tcPr>
          <w:p w14:paraId="24D4CA5D" w14:textId="77777777" w:rsidR="00C355F3" w:rsidRPr="0012191C" w:rsidRDefault="00C355F3" w:rsidP="005B58B0">
            <w:pPr>
              <w:jc w:val="both"/>
              <w:rPr>
                <w:rFonts w:ascii="Times New Roman" w:eastAsia="Calibri" w:hAnsi="Times New Roman" w:cs="Calibri"/>
                <w:noProof/>
                <w:sz w:val="20"/>
                <w:szCs w:val="20"/>
              </w:rPr>
            </w:pPr>
          </w:p>
        </w:tc>
      </w:tr>
      <w:tr w:rsidR="00C355F3" w:rsidRPr="0012191C" w14:paraId="173D8E05" w14:textId="77777777" w:rsidTr="00C355F3">
        <w:tc>
          <w:tcPr>
            <w:tcW w:w="1306" w:type="dxa"/>
          </w:tcPr>
          <w:p w14:paraId="237DDDC1" w14:textId="2A359C04"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drawing>
                <wp:inline distT="0" distB="0" distL="0" distR="0" wp14:anchorId="7BF7A3D1" wp14:editId="159FB028">
                  <wp:extent cx="793750" cy="741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3750" cy="741680"/>
                          </a:xfrm>
                          <a:prstGeom prst="rect">
                            <a:avLst/>
                          </a:prstGeom>
                          <a:noFill/>
                          <a:ln>
                            <a:noFill/>
                          </a:ln>
                        </pic:spPr>
                      </pic:pic>
                    </a:graphicData>
                  </a:graphic>
                </wp:inline>
              </w:drawing>
            </w:r>
          </w:p>
        </w:tc>
        <w:tc>
          <w:tcPr>
            <w:tcW w:w="1696" w:type="dxa"/>
          </w:tcPr>
          <w:p w14:paraId="2EB0F494" w14:textId="47D05706"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Droša vide</w:t>
            </w:r>
          </w:p>
        </w:tc>
        <w:tc>
          <w:tcPr>
            <w:tcW w:w="2991" w:type="dxa"/>
          </w:tcPr>
          <w:p w14:paraId="3F969030" w14:textId="77777777" w:rsidR="0012191C" w:rsidRPr="0012191C" w:rsidRDefault="0012191C" w:rsidP="0012191C">
            <w:pPr>
              <w:pStyle w:val="ListParagraph"/>
              <w:numPr>
                <w:ilvl w:val="0"/>
                <w:numId w:val="4"/>
              </w:numPr>
              <w:tabs>
                <w:tab w:val="left" w:pos="326"/>
              </w:tabs>
              <w:ind w:left="258" w:hanging="258"/>
              <w:jc w:val="both"/>
              <w:rPr>
                <w:rFonts w:ascii="Times New Roman" w:eastAsia="Century Gothic" w:hAnsi="Times New Roman" w:cs="Century Gothic"/>
                <w:noProof/>
                <w:sz w:val="20"/>
                <w:szCs w:val="20"/>
              </w:rPr>
            </w:pPr>
            <w:r>
              <w:rPr>
                <w:rFonts w:ascii="Times New Roman" w:hAnsi="Times New Roman"/>
                <w:sz w:val="20"/>
              </w:rPr>
              <w:t>Vardarbības mazināšana, pievēršoties “karstajiem punktiem”</w:t>
            </w:r>
          </w:p>
          <w:p w14:paraId="0E264BEB" w14:textId="77777777" w:rsidR="0012191C" w:rsidRPr="0012191C" w:rsidRDefault="0012191C" w:rsidP="0012191C">
            <w:pPr>
              <w:pStyle w:val="ListParagraph"/>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Vardarbības izplatīšanās pārtraukšana</w:t>
            </w:r>
          </w:p>
          <w:p w14:paraId="55A3A5D6" w14:textId="71EBD708" w:rsidR="00C355F3" w:rsidRPr="0012191C" w:rsidRDefault="0012191C" w:rsidP="0012191C">
            <w:pPr>
              <w:pStyle w:val="ListParagraph"/>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Radītās vides pilnveidošana</w:t>
            </w:r>
          </w:p>
        </w:tc>
        <w:tc>
          <w:tcPr>
            <w:tcW w:w="1625" w:type="dxa"/>
          </w:tcPr>
          <w:p w14:paraId="021DD4F1" w14:textId="78EABE0A" w:rsidR="00C355F3" w:rsidRPr="0012191C" w:rsidRDefault="002603A9" w:rsidP="005B58B0">
            <w:pPr>
              <w:jc w:val="both"/>
              <w:rPr>
                <w:rFonts w:ascii="Times New Roman" w:eastAsia="Calibri" w:hAnsi="Times New Roman" w:cs="Calibri"/>
                <w:noProof/>
                <w:sz w:val="20"/>
                <w:szCs w:val="20"/>
              </w:rPr>
            </w:pPr>
            <w:r w:rsidRPr="002603A9">
              <w:rPr>
                <w:rFonts w:ascii="Times New Roman" w:hAnsi="Times New Roman"/>
                <w:sz w:val="20"/>
              </w:rPr>
              <w:t>Dzīves vide, vides plānošana</w:t>
            </w:r>
          </w:p>
        </w:tc>
        <w:tc>
          <w:tcPr>
            <w:tcW w:w="1513" w:type="dxa"/>
            <w:vMerge/>
          </w:tcPr>
          <w:p w14:paraId="4D7EDEFE" w14:textId="77777777" w:rsidR="00C355F3" w:rsidRPr="0012191C" w:rsidRDefault="00C355F3" w:rsidP="005B58B0">
            <w:pPr>
              <w:jc w:val="both"/>
              <w:rPr>
                <w:rFonts w:ascii="Times New Roman" w:eastAsia="Calibri" w:hAnsi="Times New Roman" w:cs="Calibri"/>
                <w:noProof/>
                <w:sz w:val="20"/>
                <w:szCs w:val="20"/>
              </w:rPr>
            </w:pPr>
          </w:p>
        </w:tc>
      </w:tr>
      <w:tr w:rsidR="00C355F3" w:rsidRPr="0012191C" w14:paraId="4D5BE308" w14:textId="77777777" w:rsidTr="00C355F3">
        <w:tc>
          <w:tcPr>
            <w:tcW w:w="1306" w:type="dxa"/>
          </w:tcPr>
          <w:p w14:paraId="2F7E14D5" w14:textId="748ED32A"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drawing>
                <wp:inline distT="0" distB="0" distL="0" distR="0" wp14:anchorId="094912D1" wp14:editId="5765B99E">
                  <wp:extent cx="793750" cy="7505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3750" cy="750570"/>
                          </a:xfrm>
                          <a:prstGeom prst="rect">
                            <a:avLst/>
                          </a:prstGeom>
                          <a:noFill/>
                          <a:ln>
                            <a:noFill/>
                          </a:ln>
                        </pic:spPr>
                      </pic:pic>
                    </a:graphicData>
                  </a:graphic>
                </wp:inline>
              </w:drawing>
            </w:r>
          </w:p>
        </w:tc>
        <w:tc>
          <w:tcPr>
            <w:tcW w:w="1696" w:type="dxa"/>
          </w:tcPr>
          <w:p w14:paraId="12F20001" w14:textId="717E6250"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Atbalsts vecākiem un aprūpētājiem</w:t>
            </w:r>
          </w:p>
        </w:tc>
        <w:tc>
          <w:tcPr>
            <w:tcW w:w="2991" w:type="dxa"/>
          </w:tcPr>
          <w:p w14:paraId="6AC18C3B" w14:textId="77777777" w:rsidR="0012191C" w:rsidRPr="0012191C" w:rsidRDefault="0012191C" w:rsidP="0012191C">
            <w:pPr>
              <w:pStyle w:val="ListParagraph"/>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Atbalsts, kas tiek sniegts, veicot mājas vizītes</w:t>
            </w:r>
          </w:p>
          <w:p w14:paraId="1E2D95E4" w14:textId="77777777" w:rsidR="0012191C" w:rsidRPr="0012191C" w:rsidRDefault="0012191C" w:rsidP="0012191C">
            <w:pPr>
              <w:pStyle w:val="ListParagraph"/>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Atbalsts, kas tiek sniegts grupās kopienas vidē</w:t>
            </w:r>
          </w:p>
          <w:p w14:paraId="68F6EAEC" w14:textId="77C0B842" w:rsidR="00C355F3" w:rsidRPr="0012191C" w:rsidRDefault="0012191C" w:rsidP="0012191C">
            <w:pPr>
              <w:pStyle w:val="ListParagraph"/>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Atbalsts, kas tiek sniegts, īstenojot vispusīgas programmas</w:t>
            </w:r>
          </w:p>
        </w:tc>
        <w:tc>
          <w:tcPr>
            <w:tcW w:w="1625" w:type="dxa"/>
          </w:tcPr>
          <w:p w14:paraId="639F414A" w14:textId="59C37BF5" w:rsidR="00C355F3" w:rsidRPr="0012191C" w:rsidRDefault="00C355F3" w:rsidP="005B58B0">
            <w:pPr>
              <w:jc w:val="both"/>
              <w:rPr>
                <w:rFonts w:ascii="Times New Roman" w:eastAsia="Calibri" w:hAnsi="Times New Roman" w:cs="Calibri"/>
                <w:noProof/>
                <w:sz w:val="20"/>
                <w:szCs w:val="20"/>
              </w:rPr>
            </w:pPr>
            <w:r>
              <w:rPr>
                <w:rFonts w:ascii="Times New Roman" w:hAnsi="Times New Roman"/>
                <w:sz w:val="20"/>
              </w:rPr>
              <w:t>Sociālā labklājība un veselība</w:t>
            </w:r>
          </w:p>
        </w:tc>
        <w:tc>
          <w:tcPr>
            <w:tcW w:w="1513" w:type="dxa"/>
            <w:vMerge/>
          </w:tcPr>
          <w:p w14:paraId="6F98A0C0" w14:textId="77777777" w:rsidR="00C355F3" w:rsidRPr="0012191C" w:rsidRDefault="00C355F3" w:rsidP="005B58B0">
            <w:pPr>
              <w:jc w:val="both"/>
              <w:rPr>
                <w:rFonts w:ascii="Times New Roman" w:eastAsia="Calibri" w:hAnsi="Times New Roman" w:cs="Calibri"/>
                <w:noProof/>
                <w:sz w:val="20"/>
                <w:szCs w:val="20"/>
              </w:rPr>
            </w:pPr>
          </w:p>
        </w:tc>
      </w:tr>
      <w:tr w:rsidR="00C355F3" w:rsidRPr="0012191C" w14:paraId="7A83E0F0" w14:textId="77777777" w:rsidTr="00C355F3">
        <w:tc>
          <w:tcPr>
            <w:tcW w:w="1306" w:type="dxa"/>
          </w:tcPr>
          <w:p w14:paraId="5921785B" w14:textId="1CB6E1DD"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drawing>
                <wp:inline distT="0" distB="0" distL="0" distR="0" wp14:anchorId="00F9F66A" wp14:editId="2CE65E28">
                  <wp:extent cx="750570" cy="733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0570" cy="733425"/>
                          </a:xfrm>
                          <a:prstGeom prst="rect">
                            <a:avLst/>
                          </a:prstGeom>
                          <a:noFill/>
                          <a:ln>
                            <a:noFill/>
                          </a:ln>
                        </pic:spPr>
                      </pic:pic>
                    </a:graphicData>
                  </a:graphic>
                </wp:inline>
              </w:drawing>
            </w:r>
          </w:p>
        </w:tc>
        <w:tc>
          <w:tcPr>
            <w:tcW w:w="1696" w:type="dxa"/>
          </w:tcPr>
          <w:p w14:paraId="74131BB7" w14:textId="33A2420D"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Ieņēmumu un ekonomikas stiprināšana</w:t>
            </w:r>
          </w:p>
        </w:tc>
        <w:tc>
          <w:tcPr>
            <w:tcW w:w="2991" w:type="dxa"/>
          </w:tcPr>
          <w:p w14:paraId="3CACC79B" w14:textId="77777777" w:rsidR="0012191C" w:rsidRPr="0012191C" w:rsidRDefault="0012191C" w:rsidP="0012191C">
            <w:pPr>
              <w:pStyle w:val="ListParagraph"/>
              <w:numPr>
                <w:ilvl w:val="0"/>
                <w:numId w:val="4"/>
              </w:numPr>
              <w:tabs>
                <w:tab w:val="left" w:pos="601"/>
              </w:tabs>
              <w:ind w:left="258" w:hanging="258"/>
              <w:jc w:val="both"/>
              <w:rPr>
                <w:rFonts w:ascii="Times New Roman" w:hAnsi="Times New Roman"/>
                <w:noProof/>
                <w:sz w:val="20"/>
                <w:szCs w:val="20"/>
              </w:rPr>
            </w:pPr>
            <w:r>
              <w:rPr>
                <w:rFonts w:ascii="Times New Roman" w:hAnsi="Times New Roman"/>
                <w:sz w:val="20"/>
              </w:rPr>
              <w:t>Naudas pārvedumi</w:t>
            </w:r>
          </w:p>
          <w:p w14:paraId="4B725F39" w14:textId="77777777" w:rsidR="0012191C" w:rsidRPr="0012191C" w:rsidRDefault="0012191C" w:rsidP="0012191C">
            <w:pPr>
              <w:pStyle w:val="ListParagraph"/>
              <w:numPr>
                <w:ilvl w:val="0"/>
                <w:numId w:val="4"/>
              </w:numPr>
              <w:tabs>
                <w:tab w:val="left" w:pos="601"/>
              </w:tabs>
              <w:ind w:left="258" w:hanging="258"/>
              <w:jc w:val="both"/>
              <w:rPr>
                <w:rFonts w:ascii="Times New Roman" w:hAnsi="Times New Roman"/>
                <w:noProof/>
                <w:sz w:val="20"/>
                <w:szCs w:val="20"/>
              </w:rPr>
            </w:pPr>
            <w:r>
              <w:rPr>
                <w:rFonts w:ascii="Times New Roman" w:hAnsi="Times New Roman"/>
                <w:sz w:val="20"/>
              </w:rPr>
              <w:t>Grupu uzkrājumi un aizdevumi apvienojumā ar apmācību par dzimumu līdztiesību</w:t>
            </w:r>
          </w:p>
          <w:p w14:paraId="1C1B2176" w14:textId="2C80B99A" w:rsidR="00C355F3" w:rsidRPr="0012191C" w:rsidRDefault="0012191C" w:rsidP="0012191C">
            <w:pPr>
              <w:pStyle w:val="ListParagraph"/>
              <w:numPr>
                <w:ilvl w:val="0"/>
                <w:numId w:val="4"/>
              </w:numPr>
              <w:tabs>
                <w:tab w:val="left" w:pos="601"/>
              </w:tabs>
              <w:ind w:left="258" w:hanging="258"/>
              <w:jc w:val="both"/>
              <w:rPr>
                <w:rFonts w:ascii="Times New Roman" w:hAnsi="Times New Roman"/>
                <w:noProof/>
                <w:sz w:val="20"/>
                <w:szCs w:val="20"/>
              </w:rPr>
            </w:pPr>
            <w:r>
              <w:rPr>
                <w:rFonts w:ascii="Times New Roman" w:hAnsi="Times New Roman"/>
                <w:sz w:val="20"/>
              </w:rPr>
              <w:t>Mikrofinansējums apvienojumā ar apmācību par dzimumu normām</w:t>
            </w:r>
          </w:p>
        </w:tc>
        <w:tc>
          <w:tcPr>
            <w:tcW w:w="1625" w:type="dxa"/>
          </w:tcPr>
          <w:p w14:paraId="57DF6795" w14:textId="351B7D2E" w:rsidR="00C355F3" w:rsidRPr="0012191C" w:rsidRDefault="00C355F3" w:rsidP="005B58B0">
            <w:pPr>
              <w:jc w:val="both"/>
              <w:rPr>
                <w:rFonts w:ascii="Times New Roman" w:eastAsia="Calibri" w:hAnsi="Times New Roman" w:cs="Calibri"/>
                <w:noProof/>
                <w:sz w:val="20"/>
                <w:szCs w:val="20"/>
              </w:rPr>
            </w:pPr>
            <w:r>
              <w:rPr>
                <w:rFonts w:ascii="Times New Roman" w:hAnsi="Times New Roman"/>
                <w:sz w:val="20"/>
              </w:rPr>
              <w:t>Finanses un darbaspēks</w:t>
            </w:r>
          </w:p>
        </w:tc>
        <w:tc>
          <w:tcPr>
            <w:tcW w:w="1513" w:type="dxa"/>
            <w:vMerge w:val="restart"/>
            <w:vAlign w:val="center"/>
          </w:tcPr>
          <w:p w14:paraId="3095B66A" w14:textId="7AEF0BD0" w:rsidR="00C355F3" w:rsidRPr="0012191C" w:rsidRDefault="00C355F3" w:rsidP="00C355F3">
            <w:pPr>
              <w:jc w:val="center"/>
              <w:rPr>
                <w:rFonts w:ascii="Times New Roman" w:eastAsia="Calibri" w:hAnsi="Times New Roman" w:cs="Calibri"/>
                <w:noProof/>
                <w:sz w:val="20"/>
                <w:szCs w:val="20"/>
              </w:rPr>
            </w:pPr>
            <w:r>
              <w:rPr>
                <w:rFonts w:ascii="Times New Roman" w:hAnsi="Times New Roman"/>
                <w:sz w:val="20"/>
              </w:rPr>
              <w:t>Uzraudzība un vērtēšana</w:t>
            </w:r>
          </w:p>
        </w:tc>
      </w:tr>
      <w:tr w:rsidR="00C355F3" w:rsidRPr="0012191C" w14:paraId="5949520D" w14:textId="77777777" w:rsidTr="00C355F3">
        <w:tc>
          <w:tcPr>
            <w:tcW w:w="1306" w:type="dxa"/>
          </w:tcPr>
          <w:p w14:paraId="30594EA0" w14:textId="4731AD63"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drawing>
                <wp:inline distT="0" distB="0" distL="0" distR="0" wp14:anchorId="3B621751" wp14:editId="067164B8">
                  <wp:extent cx="750570" cy="741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0570" cy="741680"/>
                          </a:xfrm>
                          <a:prstGeom prst="rect">
                            <a:avLst/>
                          </a:prstGeom>
                          <a:noFill/>
                          <a:ln>
                            <a:noFill/>
                          </a:ln>
                        </pic:spPr>
                      </pic:pic>
                    </a:graphicData>
                  </a:graphic>
                </wp:inline>
              </w:drawing>
            </w:r>
          </w:p>
        </w:tc>
        <w:tc>
          <w:tcPr>
            <w:tcW w:w="1696" w:type="dxa"/>
          </w:tcPr>
          <w:p w14:paraId="6D2A1847" w14:textId="67170F50"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Reaģēšanas un atbalsta pakalpojumi</w:t>
            </w:r>
          </w:p>
        </w:tc>
        <w:tc>
          <w:tcPr>
            <w:tcW w:w="2991" w:type="dxa"/>
          </w:tcPr>
          <w:p w14:paraId="624F55E2" w14:textId="77777777" w:rsidR="0012191C" w:rsidRPr="0012191C" w:rsidRDefault="0012191C" w:rsidP="0012191C">
            <w:pPr>
              <w:pStyle w:val="ListParagraph"/>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Konsultēšana un terapeitiskas pieejas</w:t>
            </w:r>
          </w:p>
          <w:p w14:paraId="189E9D70" w14:textId="77777777" w:rsidR="0012191C" w:rsidRPr="0012191C" w:rsidRDefault="0012191C" w:rsidP="0012191C">
            <w:pPr>
              <w:pStyle w:val="ListParagraph"/>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Pārbaudes apvienojumā ar intervences pasākumiem</w:t>
            </w:r>
          </w:p>
          <w:p w14:paraId="180A9F77" w14:textId="77777777" w:rsidR="0012191C" w:rsidRPr="0012191C" w:rsidRDefault="0012191C" w:rsidP="0012191C">
            <w:pPr>
              <w:pStyle w:val="ListParagraph"/>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Rehabilitācijas programmas likumpārkāpumus izdarījušajiem bērniem un jauniešiem kriminālās tiesvedības sistēmā</w:t>
            </w:r>
          </w:p>
          <w:p w14:paraId="02F258ED" w14:textId="59484C79" w:rsidR="00C355F3" w:rsidRPr="0012191C" w:rsidRDefault="0012191C" w:rsidP="0012191C">
            <w:pPr>
              <w:pStyle w:val="ListParagraph"/>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Intervences pasākumi attiecībā uz aprūpi audžuģimenē, kuros piedalās sociālās labklājības dienesti</w:t>
            </w:r>
          </w:p>
        </w:tc>
        <w:tc>
          <w:tcPr>
            <w:tcW w:w="1625" w:type="dxa"/>
          </w:tcPr>
          <w:p w14:paraId="264A3CC3" w14:textId="69E4671C" w:rsidR="00C355F3" w:rsidRPr="0012191C" w:rsidRDefault="00C355F3" w:rsidP="005B58B0">
            <w:pPr>
              <w:jc w:val="both"/>
              <w:rPr>
                <w:rFonts w:ascii="Times New Roman" w:eastAsia="Calibri" w:hAnsi="Times New Roman" w:cs="Calibri"/>
                <w:noProof/>
                <w:sz w:val="20"/>
                <w:szCs w:val="20"/>
              </w:rPr>
            </w:pPr>
            <w:r>
              <w:rPr>
                <w:rFonts w:ascii="Times New Roman" w:hAnsi="Times New Roman"/>
                <w:sz w:val="20"/>
              </w:rPr>
              <w:t>Veselība, tiesiskums un sociālā labklājība</w:t>
            </w:r>
          </w:p>
        </w:tc>
        <w:tc>
          <w:tcPr>
            <w:tcW w:w="1513" w:type="dxa"/>
            <w:vMerge/>
          </w:tcPr>
          <w:p w14:paraId="0909D552" w14:textId="77777777" w:rsidR="00C355F3" w:rsidRPr="0012191C" w:rsidRDefault="00C355F3" w:rsidP="005B58B0">
            <w:pPr>
              <w:jc w:val="both"/>
              <w:rPr>
                <w:rFonts w:ascii="Times New Roman" w:eastAsia="Calibri" w:hAnsi="Times New Roman" w:cs="Calibri"/>
                <w:noProof/>
                <w:sz w:val="20"/>
                <w:szCs w:val="20"/>
              </w:rPr>
            </w:pPr>
          </w:p>
        </w:tc>
      </w:tr>
      <w:tr w:rsidR="00C355F3" w:rsidRPr="0012191C" w14:paraId="524AC41D" w14:textId="77777777" w:rsidTr="00C355F3">
        <w:tc>
          <w:tcPr>
            <w:tcW w:w="1306" w:type="dxa"/>
          </w:tcPr>
          <w:p w14:paraId="6CDD9D74" w14:textId="68E1DB6E"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drawing>
                <wp:inline distT="0" distB="0" distL="0" distR="0" wp14:anchorId="26339A00" wp14:editId="5187FC2B">
                  <wp:extent cx="793750" cy="7245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3750" cy="724535"/>
                          </a:xfrm>
                          <a:prstGeom prst="rect">
                            <a:avLst/>
                          </a:prstGeom>
                          <a:noFill/>
                          <a:ln>
                            <a:noFill/>
                          </a:ln>
                        </pic:spPr>
                      </pic:pic>
                    </a:graphicData>
                  </a:graphic>
                </wp:inline>
              </w:drawing>
            </w:r>
          </w:p>
        </w:tc>
        <w:tc>
          <w:tcPr>
            <w:tcW w:w="1696" w:type="dxa"/>
          </w:tcPr>
          <w:p w14:paraId="0CEE5817" w14:textId="74ABBF88"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Izglītība un dzīves prasmes</w:t>
            </w:r>
          </w:p>
        </w:tc>
        <w:tc>
          <w:tcPr>
            <w:tcW w:w="2991" w:type="dxa"/>
          </w:tcPr>
          <w:p w14:paraId="7FE38B50" w14:textId="77777777" w:rsidR="0012191C" w:rsidRPr="0012191C" w:rsidRDefault="0012191C" w:rsidP="0012191C">
            <w:pPr>
              <w:pStyle w:val="ListParagraph"/>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Pirmsskolas iestādēs, pamatskolā un vidusskolā uzņemto bērnu skaita palielināšana</w:t>
            </w:r>
          </w:p>
          <w:p w14:paraId="57647FC9" w14:textId="77777777" w:rsidR="0012191C" w:rsidRPr="0012191C" w:rsidRDefault="0012191C" w:rsidP="0012191C">
            <w:pPr>
              <w:pStyle w:val="ListParagraph"/>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Drošas un veicinošas skolas vides izveide</w:t>
            </w:r>
          </w:p>
          <w:p w14:paraId="45872872" w14:textId="77777777" w:rsidR="0012191C" w:rsidRPr="0012191C" w:rsidRDefault="0012191C" w:rsidP="0012191C">
            <w:pPr>
              <w:pStyle w:val="ListParagraph"/>
              <w:numPr>
                <w:ilvl w:val="0"/>
                <w:numId w:val="4"/>
              </w:numPr>
              <w:tabs>
                <w:tab w:val="left" w:pos="795"/>
              </w:tabs>
              <w:ind w:left="258" w:hanging="258"/>
              <w:jc w:val="both"/>
              <w:rPr>
                <w:rFonts w:ascii="Times New Roman" w:eastAsia="Century Gothic" w:hAnsi="Times New Roman" w:cs="Century Gothic"/>
                <w:noProof/>
                <w:sz w:val="20"/>
                <w:szCs w:val="20"/>
              </w:rPr>
            </w:pPr>
            <w:r>
              <w:rPr>
                <w:rFonts w:ascii="Times New Roman" w:hAnsi="Times New Roman"/>
                <w:sz w:val="20"/>
              </w:rPr>
              <w:t>Bērnu zināšanu uzlabošana par seksuālo vardarbību un to, kā sevi pasargāt no tās</w:t>
            </w:r>
          </w:p>
          <w:p w14:paraId="6D2782DD" w14:textId="77777777" w:rsidR="0012191C" w:rsidRPr="0012191C" w:rsidRDefault="0012191C" w:rsidP="0012191C">
            <w:pPr>
              <w:pStyle w:val="ListParagraph"/>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Apmācība dzīves un sociālajās prasmēs</w:t>
            </w:r>
          </w:p>
          <w:p w14:paraId="2EB62207" w14:textId="2FFD490A" w:rsidR="00C355F3" w:rsidRPr="0012191C" w:rsidRDefault="0012191C" w:rsidP="0012191C">
            <w:pPr>
              <w:pStyle w:val="ListParagraph"/>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Vardarbības novēršana starp intīmo attiecību partneriem</w:t>
            </w:r>
          </w:p>
        </w:tc>
        <w:tc>
          <w:tcPr>
            <w:tcW w:w="1625" w:type="dxa"/>
          </w:tcPr>
          <w:p w14:paraId="1C443ED0" w14:textId="1A72922D" w:rsidR="00C355F3" w:rsidRPr="0012191C" w:rsidRDefault="00C355F3" w:rsidP="005B58B0">
            <w:pPr>
              <w:jc w:val="both"/>
              <w:rPr>
                <w:rFonts w:ascii="Times New Roman" w:eastAsia="Calibri" w:hAnsi="Times New Roman" w:cs="Calibri"/>
                <w:noProof/>
                <w:sz w:val="20"/>
                <w:szCs w:val="20"/>
              </w:rPr>
            </w:pPr>
            <w:r>
              <w:rPr>
                <w:rFonts w:ascii="Times New Roman" w:hAnsi="Times New Roman"/>
                <w:sz w:val="20"/>
              </w:rPr>
              <w:t>Izglītība</w:t>
            </w:r>
          </w:p>
        </w:tc>
        <w:tc>
          <w:tcPr>
            <w:tcW w:w="1513" w:type="dxa"/>
            <w:vMerge/>
          </w:tcPr>
          <w:p w14:paraId="012A63FE" w14:textId="77777777" w:rsidR="00C355F3" w:rsidRPr="0012191C" w:rsidRDefault="00C355F3" w:rsidP="005B58B0">
            <w:pPr>
              <w:jc w:val="both"/>
              <w:rPr>
                <w:rFonts w:ascii="Times New Roman" w:eastAsia="Calibri" w:hAnsi="Times New Roman" w:cs="Calibri"/>
                <w:noProof/>
                <w:sz w:val="20"/>
                <w:szCs w:val="20"/>
              </w:rPr>
            </w:pPr>
          </w:p>
        </w:tc>
      </w:tr>
    </w:tbl>
    <w:p w14:paraId="57A081C4" w14:textId="77777777" w:rsidR="003D6488" w:rsidRDefault="003D6488" w:rsidP="008A56E2">
      <w:pPr>
        <w:pStyle w:val="Heading2"/>
        <w:tabs>
          <w:tab w:val="left" w:pos="618"/>
        </w:tabs>
        <w:spacing w:before="0"/>
        <w:ind w:left="0"/>
        <w:jc w:val="both"/>
        <w:rPr>
          <w:rFonts w:ascii="Times New Roman" w:hAnsi="Times New Roman"/>
          <w:sz w:val="24"/>
        </w:rPr>
      </w:pPr>
    </w:p>
    <w:p w14:paraId="4B8A59BC" w14:textId="77777777" w:rsidR="003D6488" w:rsidRDefault="003D6488">
      <w:pPr>
        <w:rPr>
          <w:rFonts w:ascii="Times New Roman" w:eastAsia="Trebuchet MS" w:hAnsi="Times New Roman"/>
          <w:b/>
          <w:bCs/>
          <w:sz w:val="24"/>
          <w:szCs w:val="52"/>
        </w:rPr>
      </w:pPr>
      <w:r>
        <w:rPr>
          <w:rFonts w:ascii="Times New Roman" w:hAnsi="Times New Roman"/>
          <w:sz w:val="24"/>
        </w:rPr>
        <w:br w:type="page"/>
      </w:r>
    </w:p>
    <w:p w14:paraId="4EAC51A3" w14:textId="439F263A" w:rsidR="00A357DD" w:rsidRPr="001E55F6" w:rsidRDefault="00F8467E" w:rsidP="008A56E2">
      <w:pPr>
        <w:pStyle w:val="Heading2"/>
        <w:tabs>
          <w:tab w:val="left" w:pos="618"/>
        </w:tabs>
        <w:spacing w:before="0"/>
        <w:ind w:left="0"/>
        <w:jc w:val="both"/>
        <w:rPr>
          <w:rFonts w:ascii="Times New Roman" w:hAnsi="Times New Roman"/>
          <w:noProof/>
          <w:sz w:val="28"/>
          <w:szCs w:val="56"/>
        </w:rPr>
      </w:pPr>
      <w:r w:rsidRPr="001E55F6">
        <w:rPr>
          <w:rFonts w:ascii="Times New Roman" w:hAnsi="Times New Roman"/>
          <w:sz w:val="28"/>
          <w:szCs w:val="56"/>
        </w:rPr>
        <w:lastRenderedPageBreak/>
        <w:t>1. Tiesību aktu īstenošana un izpilde</w:t>
      </w:r>
    </w:p>
    <w:p w14:paraId="79CC156C" w14:textId="77777777" w:rsidR="005B58B0" w:rsidRPr="005B58B0" w:rsidRDefault="005B58B0" w:rsidP="005B58B0">
      <w:pPr>
        <w:jc w:val="both"/>
        <w:rPr>
          <w:rFonts w:ascii="Times New Roman" w:eastAsia="Trebuchet MS" w:hAnsi="Times New Roman" w:cs="Trebuchet MS"/>
          <w:noProof/>
          <w:sz w:val="24"/>
          <w:szCs w:val="23"/>
        </w:rPr>
      </w:pPr>
    </w:p>
    <w:p w14:paraId="2B333624" w14:textId="058141FF" w:rsidR="00A357DD" w:rsidRPr="00F8467E" w:rsidRDefault="00A357DD" w:rsidP="00F8467E">
      <w:pPr>
        <w:jc w:val="both"/>
        <w:rPr>
          <w:rFonts w:ascii="Times New Roman" w:hAnsi="Times New Roman"/>
          <w:noProof/>
          <w:sz w:val="24"/>
          <w:szCs w:val="24"/>
        </w:rPr>
      </w:pPr>
      <w:r>
        <w:rPr>
          <w:rFonts w:ascii="Times New Roman" w:hAnsi="Times New Roman"/>
          <w:sz w:val="24"/>
        </w:rPr>
        <w:t xml:space="preserve">Šīs stratēģijas mērķis ir </w:t>
      </w:r>
      <w:r>
        <w:rPr>
          <w:rFonts w:ascii="Times New Roman" w:hAnsi="Times New Roman"/>
          <w:b/>
          <w:sz w:val="24"/>
        </w:rPr>
        <w:t>nodrošināt tiesību aktu īstenošanu un izpildi, lai novērstu vardarbīgu rīcību, samazinātu pārmērīgu alkohola lietošanu un ierobežotu jauniešiem piekļuvi šaujamieročiem un citiem ieročiem</w:t>
      </w:r>
      <w:r>
        <w:rPr>
          <w:rFonts w:ascii="Times New Roman" w:hAnsi="Times New Roman"/>
          <w:sz w:val="24"/>
        </w:rPr>
        <w:t>. Tiesību akti, kas aizliedz vardarbīgu rīcību, piemēram, seksuālu vardarbību vai bērnu vardarbīgu sodīšanu, ir signāls, kas liecina par to, ka sabiedrība šo rīcību neuzskata par pieņemamu. Šādi tiesību akti nodrošina veidu, kā vainīgos saukt pie atbildības par viņu rīcību. Tiesību akti un politikas nostādnes var arī samazināt galvenos riska faktorus, kas izraisa vardarbību pret bērniem.</w:t>
      </w:r>
    </w:p>
    <w:p w14:paraId="1C0AA966" w14:textId="77777777" w:rsidR="00B55928" w:rsidRPr="00F8467E" w:rsidRDefault="00B55928" w:rsidP="005B58B0">
      <w:pPr>
        <w:pStyle w:val="BodyText"/>
        <w:ind w:left="0" w:firstLine="0"/>
        <w:jc w:val="both"/>
        <w:rPr>
          <w:rFonts w:ascii="Times New Roman" w:hAnsi="Times New Roman"/>
          <w:noProof/>
        </w:rPr>
      </w:pPr>
    </w:p>
    <w:p w14:paraId="66B0BECB" w14:textId="539F2992" w:rsidR="00A357DD" w:rsidRPr="005B58B0" w:rsidRDefault="00A357DD" w:rsidP="005B58B0">
      <w:pPr>
        <w:pStyle w:val="BodyText"/>
        <w:ind w:left="0" w:firstLine="0"/>
        <w:jc w:val="both"/>
        <w:rPr>
          <w:rFonts w:ascii="Times New Roman" w:hAnsi="Times New Roman"/>
          <w:noProof/>
        </w:rPr>
      </w:pPr>
      <w:r>
        <w:rPr>
          <w:rFonts w:ascii="Times New Roman" w:hAnsi="Times New Roman"/>
        </w:rPr>
        <w:t>Paredzētie rezultāti:</w:t>
      </w:r>
    </w:p>
    <w:p w14:paraId="25946909" w14:textId="77777777" w:rsidR="00A357DD" w:rsidRPr="005B58B0" w:rsidRDefault="00A357DD" w:rsidP="005B58B0">
      <w:pPr>
        <w:jc w:val="both"/>
        <w:rPr>
          <w:rFonts w:ascii="Times New Roman" w:eastAsia="Century Gothic" w:hAnsi="Times New Roman" w:cs="Century Gothic"/>
          <w:noProof/>
          <w:sz w:val="24"/>
          <w:szCs w:val="23"/>
        </w:rPr>
      </w:pPr>
    </w:p>
    <w:p w14:paraId="498E3857" w14:textId="77777777" w:rsidR="00A357DD" w:rsidRPr="005B58B0" w:rsidRDefault="00A357DD" w:rsidP="00F8467E">
      <w:pPr>
        <w:pStyle w:val="BodyText"/>
        <w:numPr>
          <w:ilvl w:val="0"/>
          <w:numId w:val="5"/>
        </w:numPr>
        <w:ind w:left="426" w:hanging="426"/>
        <w:jc w:val="both"/>
        <w:rPr>
          <w:rFonts w:ascii="Times New Roman" w:hAnsi="Times New Roman"/>
          <w:noProof/>
        </w:rPr>
      </w:pPr>
      <w:r>
        <w:rPr>
          <w:rFonts w:ascii="Times New Roman" w:hAnsi="Times New Roman"/>
        </w:rPr>
        <w:t>vecāku, aprūpētāju un autoritatīvu personu fiziskās vardarbības pret bērniem samazināšana;</w:t>
      </w:r>
    </w:p>
    <w:p w14:paraId="701432AD" w14:textId="77777777" w:rsidR="00A357DD" w:rsidRPr="005B58B0" w:rsidRDefault="00A357DD" w:rsidP="00F8467E">
      <w:pPr>
        <w:pStyle w:val="BodyText"/>
        <w:numPr>
          <w:ilvl w:val="0"/>
          <w:numId w:val="5"/>
        </w:numPr>
        <w:ind w:left="426" w:hanging="426"/>
        <w:jc w:val="both"/>
        <w:rPr>
          <w:rFonts w:ascii="Times New Roman" w:hAnsi="Times New Roman"/>
          <w:noProof/>
        </w:rPr>
      </w:pPr>
      <w:r>
        <w:rPr>
          <w:rFonts w:ascii="Times New Roman" w:hAnsi="Times New Roman"/>
        </w:rPr>
        <w:t>bērnu seksuālās vardarbības, tostarp piespiedu dzimumaktu, nevēlamu dzimumaktu mēģinājumu un nevēlamu seksuālu pieskārienu samazināšana;</w:t>
      </w:r>
    </w:p>
    <w:p w14:paraId="51E90537" w14:textId="77777777" w:rsidR="00A357DD" w:rsidRPr="005B58B0" w:rsidRDefault="00A357DD" w:rsidP="00F8467E">
      <w:pPr>
        <w:pStyle w:val="BodyText"/>
        <w:numPr>
          <w:ilvl w:val="0"/>
          <w:numId w:val="5"/>
        </w:numPr>
        <w:ind w:left="426" w:hanging="426"/>
        <w:jc w:val="both"/>
        <w:rPr>
          <w:rFonts w:ascii="Times New Roman" w:hAnsi="Times New Roman"/>
          <w:noProof/>
        </w:rPr>
      </w:pPr>
      <w:r>
        <w:rPr>
          <w:rFonts w:ascii="Times New Roman" w:hAnsi="Times New Roman"/>
        </w:rPr>
        <w:t>bērnu seksuālās izmantošanas, tostarp tirdzniecības, pornogrāfijas un prostitūcijas, samazināšana;</w:t>
      </w:r>
    </w:p>
    <w:p w14:paraId="7379FE3F" w14:textId="77777777" w:rsidR="00A357DD" w:rsidRPr="005B58B0" w:rsidRDefault="00A357DD" w:rsidP="00F8467E">
      <w:pPr>
        <w:pStyle w:val="BodyText"/>
        <w:numPr>
          <w:ilvl w:val="0"/>
          <w:numId w:val="5"/>
        </w:numPr>
        <w:ind w:left="426" w:hanging="426"/>
        <w:jc w:val="both"/>
        <w:rPr>
          <w:rFonts w:ascii="Times New Roman" w:hAnsi="Times New Roman"/>
          <w:noProof/>
        </w:rPr>
      </w:pPr>
      <w:r>
        <w:rPr>
          <w:rFonts w:ascii="Times New Roman" w:hAnsi="Times New Roman"/>
        </w:rPr>
        <w:t>pārmērīga alkohola patēriņa un uzdzīves samazināšana;</w:t>
      </w:r>
    </w:p>
    <w:p w14:paraId="2A1BACFA" w14:textId="77777777" w:rsidR="00A357DD" w:rsidRPr="005B58B0" w:rsidRDefault="00A357DD" w:rsidP="00F8467E">
      <w:pPr>
        <w:pStyle w:val="BodyText"/>
        <w:numPr>
          <w:ilvl w:val="0"/>
          <w:numId w:val="5"/>
        </w:numPr>
        <w:ind w:left="426" w:hanging="426"/>
        <w:jc w:val="both"/>
        <w:rPr>
          <w:rFonts w:ascii="Times New Roman" w:hAnsi="Times New Roman"/>
          <w:noProof/>
        </w:rPr>
      </w:pPr>
      <w:r>
        <w:rPr>
          <w:rFonts w:ascii="Times New Roman" w:hAnsi="Times New Roman"/>
        </w:rPr>
        <w:t>ar šaujamieročiem saistīto nāves gadījumu un to ievainojumu skaita samazināšana, kas nav letāli;</w:t>
      </w:r>
    </w:p>
    <w:p w14:paraId="02C7B07E" w14:textId="77777777" w:rsidR="00A357DD" w:rsidRPr="005B58B0" w:rsidRDefault="00A357DD" w:rsidP="00F8467E">
      <w:pPr>
        <w:pStyle w:val="BodyText"/>
        <w:numPr>
          <w:ilvl w:val="0"/>
          <w:numId w:val="5"/>
        </w:numPr>
        <w:ind w:left="426" w:hanging="426"/>
        <w:jc w:val="both"/>
        <w:rPr>
          <w:rFonts w:ascii="Times New Roman" w:hAnsi="Times New Roman"/>
          <w:noProof/>
        </w:rPr>
      </w:pPr>
      <w:r>
        <w:rPr>
          <w:rFonts w:ascii="Times New Roman" w:hAnsi="Times New Roman"/>
        </w:rPr>
        <w:t>pozitīvu dzimuma un sociālo normu pieaugums.</w:t>
      </w:r>
    </w:p>
    <w:p w14:paraId="757648EC" w14:textId="77777777" w:rsidR="00A357DD" w:rsidRPr="005B58B0" w:rsidRDefault="00A357DD" w:rsidP="005B58B0">
      <w:pPr>
        <w:jc w:val="both"/>
        <w:rPr>
          <w:rFonts w:ascii="Times New Roman" w:eastAsia="Century Gothic" w:hAnsi="Times New Roman" w:cs="Century Gothic"/>
          <w:noProof/>
          <w:sz w:val="24"/>
          <w:szCs w:val="20"/>
        </w:rPr>
      </w:pPr>
    </w:p>
    <w:p w14:paraId="054597BC" w14:textId="6CE9F62F" w:rsidR="00A357DD" w:rsidRPr="001E55F6" w:rsidRDefault="00F8467E" w:rsidP="008A56E2">
      <w:pPr>
        <w:pStyle w:val="Heading2"/>
        <w:tabs>
          <w:tab w:val="left" w:pos="618"/>
        </w:tabs>
        <w:spacing w:before="0"/>
        <w:ind w:left="0"/>
        <w:jc w:val="both"/>
        <w:rPr>
          <w:rFonts w:ascii="Times New Roman" w:hAnsi="Times New Roman"/>
          <w:noProof/>
          <w:sz w:val="28"/>
          <w:szCs w:val="56"/>
        </w:rPr>
      </w:pPr>
      <w:r w:rsidRPr="001E55F6">
        <w:rPr>
          <w:rFonts w:ascii="Times New Roman" w:hAnsi="Times New Roman"/>
          <w:sz w:val="28"/>
          <w:szCs w:val="56"/>
        </w:rPr>
        <w:t>2. Normas un vērtības</w:t>
      </w:r>
    </w:p>
    <w:p w14:paraId="42272228" w14:textId="77777777" w:rsidR="005B58B0" w:rsidRPr="005B58B0" w:rsidRDefault="005B58B0" w:rsidP="005B58B0">
      <w:pPr>
        <w:jc w:val="both"/>
        <w:rPr>
          <w:rFonts w:ascii="Times New Roman" w:eastAsia="Trebuchet MS" w:hAnsi="Times New Roman" w:cs="Trebuchet MS"/>
          <w:noProof/>
          <w:sz w:val="24"/>
          <w:szCs w:val="23"/>
        </w:rPr>
      </w:pPr>
    </w:p>
    <w:p w14:paraId="0087A37D" w14:textId="13F6DA8C" w:rsidR="00A357DD" w:rsidRPr="00F8467E" w:rsidRDefault="00A357DD" w:rsidP="00F8467E">
      <w:pPr>
        <w:jc w:val="both"/>
        <w:rPr>
          <w:rFonts w:ascii="Times New Roman" w:eastAsia="Trebuchet MS" w:hAnsi="Times New Roman" w:cs="Trebuchet MS"/>
          <w:noProof/>
          <w:sz w:val="24"/>
          <w:szCs w:val="24"/>
        </w:rPr>
      </w:pPr>
      <w:r>
        <w:rPr>
          <w:rFonts w:ascii="Times New Roman" w:hAnsi="Times New Roman"/>
          <w:sz w:val="24"/>
        </w:rPr>
        <w:t xml:space="preserve">Sociālās un kultūras normas var radīt vidi, kurā vardarbība tiek veicināta vai uzskatīta par normālu. Šīs stratēģijas mērķis ir </w:t>
      </w:r>
      <w:r>
        <w:rPr>
          <w:rFonts w:ascii="Times New Roman" w:hAnsi="Times New Roman"/>
          <w:b/>
          <w:sz w:val="24"/>
        </w:rPr>
        <w:t>stiprināt normas un vērtības, kas atbalsta nevardarbīgas, cieņpilnas, audzinošas, pozitīvas un uz dzimumu līdztiesību pamatotas attiecības visiem bērniem un pusaudžiem</w:t>
      </w:r>
      <w:r>
        <w:rPr>
          <w:rFonts w:ascii="Times New Roman" w:hAnsi="Times New Roman"/>
          <w:sz w:val="24"/>
        </w:rPr>
        <w:t>. Lai to panāktu, bieži vien ir jāpārveido dziļi iesakņojušās sociālās un kultūras normas un uzvedība, jo īpaši uzskats, ka daži vardarbības veidi ir ne tikai normāli, bet dažreiz pat attaisnojami. Tas ietver tādas pieejas kā kopienas mobilizācijas programmas, aculiecinieku iejaukšanās pasākumus un mazu grupu programmas, kas izskauž kaitīgās dzimuma un sociālās normas zēniem.</w:t>
      </w:r>
    </w:p>
    <w:p w14:paraId="4FCD34C4" w14:textId="77777777" w:rsidR="00B55928" w:rsidRPr="00F8467E" w:rsidRDefault="00B55928" w:rsidP="005B58B0">
      <w:pPr>
        <w:pStyle w:val="BodyText"/>
        <w:ind w:left="0" w:firstLine="0"/>
        <w:jc w:val="both"/>
        <w:rPr>
          <w:rFonts w:ascii="Times New Roman" w:hAnsi="Times New Roman"/>
          <w:noProof/>
        </w:rPr>
      </w:pPr>
    </w:p>
    <w:p w14:paraId="6E9791E1" w14:textId="02C161AF" w:rsidR="00A357DD" w:rsidRPr="005B58B0" w:rsidRDefault="00A357DD" w:rsidP="005B58B0">
      <w:pPr>
        <w:pStyle w:val="BodyText"/>
        <w:ind w:left="0" w:firstLine="0"/>
        <w:jc w:val="both"/>
        <w:rPr>
          <w:rFonts w:ascii="Times New Roman" w:hAnsi="Times New Roman"/>
          <w:noProof/>
        </w:rPr>
      </w:pPr>
      <w:r>
        <w:rPr>
          <w:rFonts w:ascii="Times New Roman" w:hAnsi="Times New Roman"/>
        </w:rPr>
        <w:t>Paredzētie rezultāti:</w:t>
      </w:r>
    </w:p>
    <w:p w14:paraId="47C449AB" w14:textId="77777777" w:rsidR="00A357DD" w:rsidRPr="005B58B0" w:rsidRDefault="00A357DD" w:rsidP="005B58B0">
      <w:pPr>
        <w:jc w:val="both"/>
        <w:rPr>
          <w:rFonts w:ascii="Times New Roman" w:eastAsia="Century Gothic" w:hAnsi="Times New Roman" w:cs="Century Gothic"/>
          <w:noProof/>
          <w:sz w:val="24"/>
          <w:szCs w:val="23"/>
        </w:rPr>
      </w:pPr>
    </w:p>
    <w:p w14:paraId="504AFDE9" w14:textId="77777777" w:rsidR="00A357DD" w:rsidRPr="005B58B0" w:rsidRDefault="00A357DD" w:rsidP="00F8467E">
      <w:pPr>
        <w:pStyle w:val="BodyText"/>
        <w:numPr>
          <w:ilvl w:val="0"/>
          <w:numId w:val="6"/>
        </w:numPr>
        <w:ind w:left="426" w:hanging="426"/>
        <w:jc w:val="both"/>
        <w:rPr>
          <w:rFonts w:ascii="Times New Roman" w:hAnsi="Times New Roman"/>
          <w:noProof/>
        </w:rPr>
      </w:pPr>
      <w:r>
        <w:rPr>
          <w:rFonts w:ascii="Times New Roman" w:hAnsi="Times New Roman"/>
        </w:rPr>
        <w:t>samazināta vardarbības pret sievietēm un bērniem pieņemšana;</w:t>
      </w:r>
    </w:p>
    <w:p w14:paraId="67FBB6D9" w14:textId="77777777" w:rsidR="00A357DD" w:rsidRPr="005B58B0" w:rsidRDefault="00A357DD" w:rsidP="00F8467E">
      <w:pPr>
        <w:pStyle w:val="BodyText"/>
        <w:numPr>
          <w:ilvl w:val="0"/>
          <w:numId w:val="6"/>
        </w:numPr>
        <w:ind w:left="426" w:hanging="426"/>
        <w:jc w:val="both"/>
        <w:rPr>
          <w:rFonts w:ascii="Times New Roman" w:hAnsi="Times New Roman"/>
          <w:noProof/>
        </w:rPr>
      </w:pPr>
      <w:r>
        <w:rPr>
          <w:rFonts w:ascii="Times New Roman" w:hAnsi="Times New Roman"/>
        </w:rPr>
        <w:t>jaunu meiteņu agrīna vecuma un piespiedu laulību skaita samazināšana;</w:t>
      </w:r>
    </w:p>
    <w:p w14:paraId="3EA28F8E" w14:textId="77777777" w:rsidR="00A357DD" w:rsidRPr="005B58B0" w:rsidRDefault="00A357DD" w:rsidP="00F8467E">
      <w:pPr>
        <w:pStyle w:val="BodyText"/>
        <w:numPr>
          <w:ilvl w:val="0"/>
          <w:numId w:val="6"/>
        </w:numPr>
        <w:ind w:left="426" w:hanging="426"/>
        <w:jc w:val="both"/>
        <w:rPr>
          <w:rFonts w:ascii="Times New Roman" w:hAnsi="Times New Roman"/>
          <w:noProof/>
        </w:rPr>
      </w:pPr>
      <w:r>
        <w:rPr>
          <w:rFonts w:ascii="Times New Roman" w:hAnsi="Times New Roman"/>
        </w:rPr>
        <w:t>labvēlīgāka pārliecība par dzimumu vienlīdzību un uz dzimumu vienlīdzību pamatotu darba dalīšanu;</w:t>
      </w:r>
    </w:p>
    <w:p w14:paraId="7D6A0390" w14:textId="77777777" w:rsidR="00A357DD" w:rsidRPr="005B58B0" w:rsidRDefault="00A357DD" w:rsidP="00F8467E">
      <w:pPr>
        <w:pStyle w:val="BodyText"/>
        <w:numPr>
          <w:ilvl w:val="0"/>
          <w:numId w:val="6"/>
        </w:numPr>
        <w:ind w:left="426" w:hanging="426"/>
        <w:jc w:val="both"/>
        <w:rPr>
          <w:rFonts w:ascii="Times New Roman" w:hAnsi="Times New Roman"/>
          <w:noProof/>
        </w:rPr>
      </w:pPr>
      <w:r>
        <w:rPr>
          <w:rFonts w:ascii="Times New Roman" w:hAnsi="Times New Roman"/>
        </w:rPr>
        <w:t>labvēlīgāka attieksme pret nevardarbīgām pieejām vecāku īstenotai bērnu disciplinēšanai;</w:t>
      </w:r>
    </w:p>
    <w:p w14:paraId="6717A85E" w14:textId="77777777" w:rsidR="00A357DD" w:rsidRPr="005B58B0" w:rsidRDefault="00A357DD" w:rsidP="00F8467E">
      <w:pPr>
        <w:pStyle w:val="BodyText"/>
        <w:numPr>
          <w:ilvl w:val="0"/>
          <w:numId w:val="6"/>
        </w:numPr>
        <w:ind w:left="426" w:hanging="426"/>
        <w:jc w:val="both"/>
        <w:rPr>
          <w:rFonts w:ascii="Times New Roman" w:hAnsi="Times New Roman"/>
          <w:noProof/>
        </w:rPr>
      </w:pPr>
      <w:r>
        <w:rPr>
          <w:rFonts w:ascii="Times New Roman" w:hAnsi="Times New Roman"/>
        </w:rPr>
        <w:t>ļaunprātīgas izturēšanās pret intīmo attiecību partneriem un bērniem lielāka atpazīšana;</w:t>
      </w:r>
    </w:p>
    <w:p w14:paraId="11A2FE22" w14:textId="77777777" w:rsidR="00A357DD" w:rsidRPr="005B58B0" w:rsidRDefault="00A357DD" w:rsidP="00F8467E">
      <w:pPr>
        <w:pStyle w:val="BodyText"/>
        <w:numPr>
          <w:ilvl w:val="0"/>
          <w:numId w:val="6"/>
        </w:numPr>
        <w:ind w:left="426" w:hanging="426"/>
        <w:jc w:val="both"/>
        <w:rPr>
          <w:rFonts w:ascii="Times New Roman" w:hAnsi="Times New Roman"/>
          <w:noProof/>
        </w:rPr>
      </w:pPr>
      <w:r>
        <w:rPr>
          <w:rFonts w:ascii="Times New Roman" w:hAnsi="Times New Roman"/>
        </w:rPr>
        <w:t>lielāka aculiecinieku iejaukšanās, lai novērstu vardarbību pret intīmo attiecību partneriem un bērniem;</w:t>
      </w:r>
    </w:p>
    <w:p w14:paraId="34FC2BFA" w14:textId="77777777" w:rsidR="00A357DD" w:rsidRPr="005B58B0" w:rsidRDefault="00A357DD" w:rsidP="00F8467E">
      <w:pPr>
        <w:pStyle w:val="BodyText"/>
        <w:numPr>
          <w:ilvl w:val="0"/>
          <w:numId w:val="6"/>
        </w:numPr>
        <w:ind w:left="426" w:hanging="426"/>
        <w:jc w:val="both"/>
        <w:rPr>
          <w:rFonts w:ascii="Times New Roman" w:hAnsi="Times New Roman"/>
          <w:noProof/>
        </w:rPr>
      </w:pPr>
      <w:r>
        <w:rPr>
          <w:rFonts w:ascii="Times New Roman" w:hAnsi="Times New Roman"/>
        </w:rPr>
        <w:t>intīmo attiecību partnera vai vecāku fiziskās vai seksuālās vardarbības samazināšana.</w:t>
      </w:r>
    </w:p>
    <w:p w14:paraId="6DCC8B81" w14:textId="6B65A124" w:rsidR="00A357DD" w:rsidRPr="005B58B0" w:rsidRDefault="00A357DD" w:rsidP="005B58B0">
      <w:pPr>
        <w:jc w:val="both"/>
        <w:rPr>
          <w:rFonts w:ascii="Times New Roman" w:eastAsia="Century Gothic" w:hAnsi="Times New Roman" w:cs="Century Gothic"/>
          <w:noProof/>
          <w:sz w:val="24"/>
          <w:szCs w:val="20"/>
        </w:rPr>
      </w:pPr>
    </w:p>
    <w:p w14:paraId="5B10C48E" w14:textId="78D23612" w:rsidR="00A357DD" w:rsidRPr="001E55F6" w:rsidRDefault="00F8467E" w:rsidP="008A56E2">
      <w:pPr>
        <w:pStyle w:val="Heading2"/>
        <w:tabs>
          <w:tab w:val="left" w:pos="618"/>
        </w:tabs>
        <w:spacing w:before="0"/>
        <w:ind w:left="0"/>
        <w:jc w:val="both"/>
        <w:rPr>
          <w:rFonts w:ascii="Times New Roman" w:hAnsi="Times New Roman"/>
          <w:noProof/>
          <w:sz w:val="28"/>
          <w:szCs w:val="56"/>
        </w:rPr>
      </w:pPr>
      <w:r w:rsidRPr="001E55F6">
        <w:rPr>
          <w:rFonts w:ascii="Times New Roman" w:hAnsi="Times New Roman"/>
          <w:sz w:val="28"/>
          <w:szCs w:val="56"/>
        </w:rPr>
        <w:t>3. Droša vide</w:t>
      </w:r>
    </w:p>
    <w:p w14:paraId="718944A7" w14:textId="77777777" w:rsidR="005B58B0" w:rsidRPr="005B58B0" w:rsidRDefault="005B58B0" w:rsidP="005B58B0">
      <w:pPr>
        <w:jc w:val="both"/>
        <w:rPr>
          <w:rFonts w:ascii="Times New Roman" w:eastAsia="Trebuchet MS" w:hAnsi="Times New Roman" w:cs="Trebuchet MS"/>
          <w:noProof/>
          <w:sz w:val="24"/>
          <w:szCs w:val="23"/>
        </w:rPr>
      </w:pPr>
    </w:p>
    <w:p w14:paraId="73905637" w14:textId="5D520BF7" w:rsidR="00A357DD" w:rsidRPr="00F8467E" w:rsidRDefault="00A357DD" w:rsidP="00F8467E">
      <w:pPr>
        <w:jc w:val="both"/>
        <w:rPr>
          <w:rFonts w:ascii="Times New Roman" w:hAnsi="Times New Roman"/>
          <w:noProof/>
          <w:sz w:val="24"/>
          <w:szCs w:val="24"/>
        </w:rPr>
      </w:pPr>
      <w:r>
        <w:rPr>
          <w:rFonts w:ascii="Times New Roman" w:hAnsi="Times New Roman"/>
          <w:sz w:val="24"/>
        </w:rPr>
        <w:t xml:space="preserve">Šīs stratēģijas mērķis ir </w:t>
      </w:r>
      <w:r>
        <w:rPr>
          <w:rFonts w:ascii="Times New Roman" w:hAnsi="Times New Roman"/>
          <w:b/>
          <w:sz w:val="24"/>
        </w:rPr>
        <w:t xml:space="preserve">radīt un uzturēt drošas ielas un citu vidi, kur bērni un jaunieši </w:t>
      </w:r>
      <w:r>
        <w:rPr>
          <w:rFonts w:ascii="Times New Roman" w:hAnsi="Times New Roman"/>
          <w:b/>
          <w:sz w:val="24"/>
        </w:rPr>
        <w:lastRenderedPageBreak/>
        <w:t>pulcējas un pavada laiku</w:t>
      </w:r>
      <w:r>
        <w:rPr>
          <w:rFonts w:ascii="Times New Roman" w:hAnsi="Times New Roman"/>
          <w:sz w:val="24"/>
        </w:rPr>
        <w:t>. Tajā galvenā uzmanība ir koncentrēta uz kopienu sociālās un fiziskās vides (nevis tajā esošo personu) mainīšanu, lai sekmētu pozitīvu uzvedību un atturētu no kaitīgas uzvedības. Tas ietver tādas pieejas kā uz problēmu orientētu policijas darbību, kas vērsta uz vardarbības “karstajiem punktiem”, vardarbīgu konfliktu pārtraukšanu, apturot pretdarbības vardarbību, un radītās vides izmainīšanu.</w:t>
      </w:r>
    </w:p>
    <w:p w14:paraId="4DA4C86E" w14:textId="77777777" w:rsidR="00B55928" w:rsidRPr="00F8467E" w:rsidRDefault="00B55928" w:rsidP="005B58B0">
      <w:pPr>
        <w:pStyle w:val="BodyText"/>
        <w:ind w:left="0" w:firstLine="0"/>
        <w:jc w:val="both"/>
        <w:rPr>
          <w:rFonts w:ascii="Times New Roman" w:hAnsi="Times New Roman"/>
          <w:noProof/>
        </w:rPr>
      </w:pPr>
    </w:p>
    <w:p w14:paraId="03487AFD" w14:textId="0A8C9109" w:rsidR="00A357DD" w:rsidRPr="005B58B0" w:rsidRDefault="00A357DD" w:rsidP="005B58B0">
      <w:pPr>
        <w:pStyle w:val="BodyText"/>
        <w:ind w:left="0" w:firstLine="0"/>
        <w:jc w:val="both"/>
        <w:rPr>
          <w:rFonts w:ascii="Times New Roman" w:hAnsi="Times New Roman"/>
          <w:noProof/>
        </w:rPr>
      </w:pPr>
      <w:r>
        <w:rPr>
          <w:rFonts w:ascii="Times New Roman" w:hAnsi="Times New Roman"/>
        </w:rPr>
        <w:t>Paredzētie rezultāti:</w:t>
      </w:r>
    </w:p>
    <w:p w14:paraId="0EA2EAE5" w14:textId="77777777" w:rsidR="00A357DD" w:rsidRPr="005B58B0" w:rsidRDefault="00A357DD" w:rsidP="005B58B0">
      <w:pPr>
        <w:jc w:val="both"/>
        <w:rPr>
          <w:rFonts w:ascii="Times New Roman" w:eastAsia="Century Gothic" w:hAnsi="Times New Roman" w:cs="Century Gothic"/>
          <w:noProof/>
          <w:sz w:val="24"/>
        </w:rPr>
      </w:pPr>
    </w:p>
    <w:p w14:paraId="1B1A0267" w14:textId="77777777" w:rsidR="00A357DD" w:rsidRPr="005B58B0" w:rsidRDefault="00A357DD" w:rsidP="00F8467E">
      <w:pPr>
        <w:pStyle w:val="BodyText"/>
        <w:numPr>
          <w:ilvl w:val="0"/>
          <w:numId w:val="7"/>
        </w:numPr>
        <w:ind w:left="426" w:hanging="426"/>
        <w:jc w:val="both"/>
        <w:rPr>
          <w:rFonts w:ascii="Times New Roman" w:hAnsi="Times New Roman"/>
          <w:noProof/>
        </w:rPr>
      </w:pPr>
      <w:r>
        <w:rPr>
          <w:rFonts w:ascii="Times New Roman" w:hAnsi="Times New Roman"/>
        </w:rPr>
        <w:t>ar uzbrukumiem saistītu miesas bojājumu gūšanas gadījumu skaita samazināšana;</w:t>
      </w:r>
    </w:p>
    <w:p w14:paraId="4FDADE2B" w14:textId="77777777" w:rsidR="00A357DD" w:rsidRPr="005B58B0" w:rsidRDefault="00A357DD" w:rsidP="00F8467E">
      <w:pPr>
        <w:pStyle w:val="BodyText"/>
        <w:numPr>
          <w:ilvl w:val="0"/>
          <w:numId w:val="7"/>
        </w:numPr>
        <w:ind w:left="426" w:hanging="426"/>
        <w:jc w:val="both"/>
        <w:rPr>
          <w:rFonts w:ascii="Times New Roman" w:hAnsi="Times New Roman"/>
          <w:noProof/>
        </w:rPr>
      </w:pPr>
      <w:r>
        <w:rPr>
          <w:rFonts w:ascii="Times New Roman" w:hAnsi="Times New Roman"/>
        </w:rPr>
        <w:t>lielāka drošība, pārvietojoties kopienā.</w:t>
      </w:r>
    </w:p>
    <w:p w14:paraId="58B115ED" w14:textId="77777777" w:rsidR="00A357DD" w:rsidRPr="005B58B0" w:rsidRDefault="00A357DD" w:rsidP="005B58B0">
      <w:pPr>
        <w:jc w:val="both"/>
        <w:rPr>
          <w:rFonts w:ascii="Times New Roman" w:eastAsia="Century Gothic" w:hAnsi="Times New Roman" w:cs="Century Gothic"/>
          <w:noProof/>
          <w:sz w:val="24"/>
          <w:szCs w:val="20"/>
        </w:rPr>
      </w:pPr>
    </w:p>
    <w:p w14:paraId="7B3FD2D6" w14:textId="6BCE7975" w:rsidR="00A357DD" w:rsidRPr="001E55F6" w:rsidRDefault="00F8467E" w:rsidP="008A56E2">
      <w:pPr>
        <w:pStyle w:val="Heading2"/>
        <w:tabs>
          <w:tab w:val="left" w:pos="618"/>
        </w:tabs>
        <w:spacing w:before="0"/>
        <w:ind w:left="0"/>
        <w:jc w:val="both"/>
        <w:rPr>
          <w:rFonts w:ascii="Times New Roman" w:hAnsi="Times New Roman"/>
          <w:noProof/>
          <w:sz w:val="28"/>
          <w:szCs w:val="56"/>
        </w:rPr>
      </w:pPr>
      <w:r w:rsidRPr="001E55F6">
        <w:rPr>
          <w:rFonts w:ascii="Times New Roman" w:hAnsi="Times New Roman"/>
          <w:sz w:val="28"/>
          <w:szCs w:val="56"/>
        </w:rPr>
        <w:t>4. Atbalsts vecākiem un aprūpētājiem</w:t>
      </w:r>
    </w:p>
    <w:p w14:paraId="53899E05" w14:textId="77777777" w:rsidR="005B58B0" w:rsidRPr="005B58B0" w:rsidRDefault="005B58B0" w:rsidP="005B58B0">
      <w:pPr>
        <w:jc w:val="both"/>
        <w:rPr>
          <w:rFonts w:ascii="Times New Roman" w:eastAsia="Trebuchet MS" w:hAnsi="Times New Roman" w:cs="Trebuchet MS"/>
          <w:noProof/>
          <w:sz w:val="24"/>
          <w:szCs w:val="23"/>
        </w:rPr>
      </w:pPr>
    </w:p>
    <w:p w14:paraId="1A48963A" w14:textId="56B3B397" w:rsidR="00A357DD" w:rsidRPr="00F8467E" w:rsidRDefault="00A357DD" w:rsidP="00F8467E">
      <w:pPr>
        <w:jc w:val="both"/>
        <w:rPr>
          <w:rFonts w:ascii="Times New Roman" w:hAnsi="Times New Roman"/>
          <w:noProof/>
          <w:sz w:val="24"/>
          <w:szCs w:val="24"/>
        </w:rPr>
      </w:pPr>
      <w:r>
        <w:rPr>
          <w:rFonts w:ascii="Times New Roman" w:hAnsi="Times New Roman"/>
          <w:sz w:val="24"/>
        </w:rPr>
        <w:t xml:space="preserve">Šīs stratēģijas mērķis ir </w:t>
      </w:r>
      <w:r>
        <w:rPr>
          <w:rFonts w:ascii="Times New Roman" w:hAnsi="Times New Roman"/>
          <w:b/>
          <w:sz w:val="24"/>
        </w:rPr>
        <w:t>mazināt skarbu vecāku praksi un radīt pozitīvas vecāku un bērnu attiecības</w:t>
      </w:r>
      <w:r>
        <w:rPr>
          <w:rFonts w:ascii="Times New Roman" w:hAnsi="Times New Roman"/>
          <w:sz w:val="24"/>
        </w:rPr>
        <w:t>, palīdzot vecākiem un aprūpētājiem izprast pozitīvas un nevardarbīgas disciplinēšanas un ciešas un efektīvas komunikācijas nozīmi. Vecāku un aprūpētāju atbalstu var nodrošināt, izmantojot vecāku apmācības programmas, ko īsteno vai nu pārbaudes vizīšu ceļā, vai grupās. Šīs pieejas paredz izglītot vecākus par bērnu attīstību un apmācīt viņus īstenot pozitīvu vecāku veiktas aprūpes praksi, piemēram, nevardarbīgu disciplinēšanu un efektīvu vecāku un bērnu komunikāciju par jutīgām tēmām.</w:t>
      </w:r>
    </w:p>
    <w:p w14:paraId="0F6A9E7A" w14:textId="77777777" w:rsidR="00B55928" w:rsidRDefault="00B55928" w:rsidP="005B58B0">
      <w:pPr>
        <w:pStyle w:val="BodyText"/>
        <w:ind w:left="0" w:firstLine="0"/>
        <w:jc w:val="both"/>
        <w:rPr>
          <w:rFonts w:ascii="Times New Roman" w:hAnsi="Times New Roman"/>
          <w:noProof/>
        </w:rPr>
      </w:pPr>
    </w:p>
    <w:p w14:paraId="6DB800BE" w14:textId="0CC2274E" w:rsidR="00A357DD" w:rsidRPr="005B58B0" w:rsidRDefault="00A357DD" w:rsidP="005B58B0">
      <w:pPr>
        <w:pStyle w:val="BodyText"/>
        <w:ind w:left="0" w:firstLine="0"/>
        <w:jc w:val="both"/>
        <w:rPr>
          <w:rFonts w:ascii="Times New Roman" w:hAnsi="Times New Roman"/>
          <w:noProof/>
        </w:rPr>
      </w:pPr>
      <w:r>
        <w:rPr>
          <w:rFonts w:ascii="Times New Roman" w:hAnsi="Times New Roman"/>
        </w:rPr>
        <w:t>Paredzētie rezultāti:</w:t>
      </w:r>
    </w:p>
    <w:p w14:paraId="4701696A" w14:textId="77777777" w:rsidR="00A357DD" w:rsidRPr="005B58B0" w:rsidRDefault="00A357DD" w:rsidP="005B58B0">
      <w:pPr>
        <w:jc w:val="both"/>
        <w:rPr>
          <w:rFonts w:ascii="Times New Roman" w:eastAsia="Century Gothic" w:hAnsi="Times New Roman" w:cs="Century Gothic"/>
          <w:noProof/>
          <w:sz w:val="24"/>
          <w:szCs w:val="23"/>
        </w:rPr>
      </w:pPr>
    </w:p>
    <w:p w14:paraId="1C35F308" w14:textId="77777777" w:rsidR="00A357DD" w:rsidRPr="005B58B0" w:rsidRDefault="00A357DD" w:rsidP="00F8467E">
      <w:pPr>
        <w:pStyle w:val="BodyText"/>
        <w:numPr>
          <w:ilvl w:val="0"/>
          <w:numId w:val="8"/>
        </w:numPr>
        <w:ind w:left="426" w:hanging="426"/>
        <w:jc w:val="both"/>
        <w:rPr>
          <w:rFonts w:ascii="Times New Roman" w:hAnsi="Times New Roman"/>
          <w:noProof/>
        </w:rPr>
      </w:pPr>
      <w:r>
        <w:rPr>
          <w:rFonts w:ascii="Times New Roman" w:hAnsi="Times New Roman"/>
        </w:rPr>
        <w:t>to gadījumu skaita samazināšanās, kad tiek pierādīta slikta izturēšanās pret bērniem un kas tiek iesniegti izskatīšanai bērnu aizsardzības dienestos;</w:t>
      </w:r>
    </w:p>
    <w:p w14:paraId="5CB9467B" w14:textId="77777777" w:rsidR="00A357DD" w:rsidRPr="005B58B0" w:rsidRDefault="00A357DD" w:rsidP="00F8467E">
      <w:pPr>
        <w:pStyle w:val="BodyText"/>
        <w:numPr>
          <w:ilvl w:val="0"/>
          <w:numId w:val="8"/>
        </w:numPr>
        <w:ind w:left="426" w:hanging="426"/>
        <w:jc w:val="both"/>
        <w:rPr>
          <w:rFonts w:ascii="Times New Roman" w:hAnsi="Times New Roman"/>
          <w:noProof/>
        </w:rPr>
      </w:pPr>
      <w:r>
        <w:rPr>
          <w:rFonts w:ascii="Times New Roman" w:hAnsi="Times New Roman"/>
        </w:rPr>
        <w:t>aizskarošas, negatīvas vai skarbas vecāku veiktas aprūpes gadījumu skaita samazināšana, īpaši saistībā ar disciplinēšanu;</w:t>
      </w:r>
    </w:p>
    <w:p w14:paraId="4AD1CEF3" w14:textId="77777777" w:rsidR="00A357DD" w:rsidRPr="005B58B0" w:rsidRDefault="00A357DD" w:rsidP="00F8467E">
      <w:pPr>
        <w:pStyle w:val="BodyText"/>
        <w:numPr>
          <w:ilvl w:val="0"/>
          <w:numId w:val="8"/>
        </w:numPr>
        <w:ind w:left="426" w:hanging="426"/>
        <w:jc w:val="both"/>
        <w:rPr>
          <w:rFonts w:ascii="Times New Roman" w:hAnsi="Times New Roman"/>
          <w:noProof/>
        </w:rPr>
      </w:pPr>
      <w:r>
        <w:rPr>
          <w:rFonts w:ascii="Times New Roman" w:hAnsi="Times New Roman"/>
        </w:rPr>
        <w:t>citu iebiedēšanas un iebiedēšanas piedzīvošanas gadījumu skaita samazināšana;</w:t>
      </w:r>
    </w:p>
    <w:p w14:paraId="6DFD1A30" w14:textId="77777777" w:rsidR="00A357DD" w:rsidRPr="005B58B0" w:rsidRDefault="00A357DD" w:rsidP="00F8467E">
      <w:pPr>
        <w:pStyle w:val="BodyText"/>
        <w:numPr>
          <w:ilvl w:val="0"/>
          <w:numId w:val="8"/>
        </w:numPr>
        <w:ind w:left="426" w:hanging="426"/>
        <w:jc w:val="both"/>
        <w:rPr>
          <w:rFonts w:ascii="Times New Roman" w:hAnsi="Times New Roman"/>
          <w:noProof/>
        </w:rPr>
      </w:pPr>
      <w:r>
        <w:rPr>
          <w:rFonts w:ascii="Times New Roman" w:hAnsi="Times New Roman"/>
        </w:rPr>
        <w:t>partneru vai vienaudžu fiziskās, emocionālās vai seksuālās vardarbības gadījumu skaita samazināšana;</w:t>
      </w:r>
    </w:p>
    <w:p w14:paraId="21E2A271" w14:textId="77777777" w:rsidR="00A357DD" w:rsidRPr="005B58B0" w:rsidRDefault="00A357DD" w:rsidP="00F8467E">
      <w:pPr>
        <w:pStyle w:val="BodyText"/>
        <w:numPr>
          <w:ilvl w:val="0"/>
          <w:numId w:val="8"/>
        </w:numPr>
        <w:ind w:left="426" w:hanging="426"/>
        <w:jc w:val="both"/>
        <w:rPr>
          <w:rFonts w:ascii="Times New Roman" w:hAnsi="Times New Roman"/>
          <w:noProof/>
        </w:rPr>
      </w:pPr>
      <w:r>
        <w:rPr>
          <w:rFonts w:ascii="Times New Roman" w:hAnsi="Times New Roman"/>
        </w:rPr>
        <w:t>agresijas gadījumu un likumpārkāpumu skaita samazināšana pusaudža gados;</w:t>
      </w:r>
    </w:p>
    <w:p w14:paraId="0E7E9E66" w14:textId="77777777" w:rsidR="00A357DD" w:rsidRPr="005B58B0" w:rsidRDefault="00A357DD" w:rsidP="00F8467E">
      <w:pPr>
        <w:pStyle w:val="BodyText"/>
        <w:numPr>
          <w:ilvl w:val="0"/>
          <w:numId w:val="8"/>
        </w:numPr>
        <w:ind w:left="426" w:hanging="426"/>
        <w:jc w:val="both"/>
        <w:rPr>
          <w:rFonts w:ascii="Times New Roman" w:hAnsi="Times New Roman"/>
          <w:noProof/>
        </w:rPr>
      </w:pPr>
      <w:r>
        <w:rPr>
          <w:rFonts w:ascii="Times New Roman" w:hAnsi="Times New Roman"/>
        </w:rPr>
        <w:t>pozitīvas vecāku un bērnu mijiedarbības palielināšana;</w:t>
      </w:r>
    </w:p>
    <w:p w14:paraId="2A8F5E43" w14:textId="77777777" w:rsidR="00A357DD" w:rsidRPr="005B58B0" w:rsidRDefault="00A357DD" w:rsidP="00F8467E">
      <w:pPr>
        <w:pStyle w:val="BodyText"/>
        <w:numPr>
          <w:ilvl w:val="0"/>
          <w:numId w:val="8"/>
        </w:numPr>
        <w:ind w:left="426" w:hanging="426"/>
        <w:jc w:val="both"/>
        <w:rPr>
          <w:rFonts w:ascii="Times New Roman" w:hAnsi="Times New Roman"/>
          <w:noProof/>
        </w:rPr>
      </w:pPr>
      <w:r>
        <w:rPr>
          <w:rFonts w:ascii="Times New Roman" w:hAnsi="Times New Roman"/>
        </w:rPr>
        <w:t>vecāku īstenotas bērnu un jauniešu drošības uzraudzības palielināšana.</w:t>
      </w:r>
    </w:p>
    <w:p w14:paraId="0A0E8CB4" w14:textId="5152F86F" w:rsidR="00A357DD" w:rsidRPr="005B58B0" w:rsidRDefault="00A357DD" w:rsidP="005B58B0">
      <w:pPr>
        <w:jc w:val="both"/>
        <w:rPr>
          <w:rFonts w:ascii="Times New Roman" w:eastAsia="Century Gothic" w:hAnsi="Times New Roman" w:cs="Century Gothic"/>
          <w:noProof/>
          <w:sz w:val="24"/>
          <w:szCs w:val="20"/>
        </w:rPr>
      </w:pPr>
    </w:p>
    <w:p w14:paraId="6B3883B2" w14:textId="04FF1882" w:rsidR="00A357DD" w:rsidRPr="001E55F6" w:rsidRDefault="00F8467E" w:rsidP="008A56E2">
      <w:pPr>
        <w:pStyle w:val="Heading2"/>
        <w:tabs>
          <w:tab w:val="left" w:pos="618"/>
        </w:tabs>
        <w:spacing w:before="0"/>
        <w:ind w:left="0"/>
        <w:jc w:val="both"/>
        <w:rPr>
          <w:rFonts w:ascii="Times New Roman" w:hAnsi="Times New Roman"/>
          <w:noProof/>
          <w:sz w:val="28"/>
          <w:szCs w:val="56"/>
        </w:rPr>
      </w:pPr>
      <w:r w:rsidRPr="001E55F6">
        <w:rPr>
          <w:rFonts w:ascii="Times New Roman" w:hAnsi="Times New Roman"/>
          <w:sz w:val="28"/>
          <w:szCs w:val="56"/>
        </w:rPr>
        <w:t>5. Ieņēmumu un ekonomikas stiprināšana</w:t>
      </w:r>
    </w:p>
    <w:p w14:paraId="059C8BEC" w14:textId="77777777" w:rsidR="005B58B0" w:rsidRPr="005B58B0" w:rsidRDefault="005B58B0" w:rsidP="005B58B0">
      <w:pPr>
        <w:jc w:val="both"/>
        <w:rPr>
          <w:rFonts w:ascii="Times New Roman" w:eastAsia="Trebuchet MS" w:hAnsi="Times New Roman" w:cs="Trebuchet MS"/>
          <w:noProof/>
          <w:sz w:val="24"/>
          <w:szCs w:val="23"/>
        </w:rPr>
      </w:pPr>
    </w:p>
    <w:p w14:paraId="781F4405" w14:textId="66D51D25" w:rsidR="00A357DD" w:rsidRPr="005B58B0" w:rsidRDefault="00A357DD" w:rsidP="005B58B0">
      <w:pPr>
        <w:jc w:val="both"/>
        <w:rPr>
          <w:rFonts w:ascii="Times New Roman" w:eastAsia="Century Gothic" w:hAnsi="Times New Roman" w:cs="Century Gothic"/>
          <w:noProof/>
          <w:sz w:val="24"/>
          <w:szCs w:val="24"/>
        </w:rPr>
      </w:pPr>
      <w:r>
        <w:rPr>
          <w:rFonts w:ascii="Times New Roman" w:hAnsi="Times New Roman"/>
          <w:sz w:val="24"/>
        </w:rPr>
        <w:t xml:space="preserve">Šīs stratēģijas mērķis ir </w:t>
      </w:r>
      <w:r>
        <w:rPr>
          <w:rFonts w:ascii="Times New Roman" w:hAnsi="Times New Roman"/>
          <w:b/>
          <w:sz w:val="24"/>
        </w:rPr>
        <w:t>uzlabot ģimeņu ekonomisko drošību un stabilitāti, tādējādi samazinot tuvinieku vardarbību un sliktu izturēšanos pret bērniem</w:t>
      </w:r>
      <w:r>
        <w:rPr>
          <w:rFonts w:ascii="Times New Roman" w:hAnsi="Times New Roman"/>
          <w:sz w:val="24"/>
        </w:rPr>
        <w:t>. Tas ietver tādas pieejas kā skaidras naudas pārskaitījumi ģimenēm apvienojumā ar vecāku apmācību un/vai ar nosacījumu, ka vecāki nodrošina, lai viņu bērni apmeklētu skolu, vai mikrofinansējuma sniegšana apvienojumā ar vīriešu un sieviešu izglītošanu par dzimumu normām, vardarbību ģimenē un seksualitāti.</w:t>
      </w:r>
    </w:p>
    <w:p w14:paraId="467688D3" w14:textId="77777777" w:rsidR="00B55928" w:rsidRDefault="00B55928" w:rsidP="005B58B0">
      <w:pPr>
        <w:pStyle w:val="BodyText"/>
        <w:ind w:left="0" w:firstLine="0"/>
        <w:jc w:val="both"/>
        <w:rPr>
          <w:rFonts w:ascii="Times New Roman" w:hAnsi="Times New Roman"/>
          <w:noProof/>
        </w:rPr>
      </w:pPr>
    </w:p>
    <w:p w14:paraId="62816C99" w14:textId="1625E2B2" w:rsidR="00A357DD" w:rsidRPr="005B58B0" w:rsidRDefault="00A357DD" w:rsidP="005B58B0">
      <w:pPr>
        <w:pStyle w:val="BodyText"/>
        <w:ind w:left="0" w:firstLine="0"/>
        <w:jc w:val="both"/>
        <w:rPr>
          <w:rFonts w:ascii="Times New Roman" w:hAnsi="Times New Roman"/>
          <w:noProof/>
        </w:rPr>
      </w:pPr>
      <w:r>
        <w:rPr>
          <w:rFonts w:ascii="Times New Roman" w:hAnsi="Times New Roman"/>
        </w:rPr>
        <w:t>Paredzētie rezultāti:</w:t>
      </w:r>
    </w:p>
    <w:p w14:paraId="1A30224B" w14:textId="77777777" w:rsidR="00A357DD" w:rsidRPr="005B58B0" w:rsidRDefault="00A357DD" w:rsidP="005B58B0">
      <w:pPr>
        <w:jc w:val="both"/>
        <w:rPr>
          <w:rFonts w:ascii="Times New Roman" w:eastAsia="Century Gothic" w:hAnsi="Times New Roman" w:cs="Century Gothic"/>
          <w:noProof/>
          <w:sz w:val="24"/>
          <w:szCs w:val="23"/>
        </w:rPr>
      </w:pPr>
    </w:p>
    <w:p w14:paraId="43A062A0" w14:textId="77777777" w:rsidR="00A357DD" w:rsidRPr="005B58B0" w:rsidRDefault="00A357DD" w:rsidP="00F8467E">
      <w:pPr>
        <w:pStyle w:val="BodyText"/>
        <w:numPr>
          <w:ilvl w:val="0"/>
          <w:numId w:val="9"/>
        </w:numPr>
        <w:ind w:left="426" w:hanging="426"/>
        <w:jc w:val="both"/>
        <w:rPr>
          <w:rFonts w:ascii="Times New Roman" w:hAnsi="Times New Roman"/>
          <w:noProof/>
        </w:rPr>
      </w:pPr>
      <w:r>
        <w:rPr>
          <w:rFonts w:ascii="Times New Roman" w:hAnsi="Times New Roman"/>
        </w:rPr>
        <w:t>vecāku vai citu aprūpētāju fiziskās vardarbības pret bērniem samazināšana;</w:t>
      </w:r>
    </w:p>
    <w:p w14:paraId="7AF4639F" w14:textId="77777777" w:rsidR="00A357DD" w:rsidRPr="005B58B0" w:rsidRDefault="00A357DD" w:rsidP="00F8467E">
      <w:pPr>
        <w:pStyle w:val="BodyText"/>
        <w:numPr>
          <w:ilvl w:val="0"/>
          <w:numId w:val="9"/>
        </w:numPr>
        <w:ind w:left="426" w:hanging="426"/>
        <w:jc w:val="both"/>
        <w:rPr>
          <w:rFonts w:ascii="Times New Roman" w:hAnsi="Times New Roman"/>
          <w:noProof/>
        </w:rPr>
      </w:pPr>
      <w:r>
        <w:rPr>
          <w:rFonts w:ascii="Times New Roman" w:hAnsi="Times New Roman"/>
        </w:rPr>
        <w:t>vardarbības samazināšana starp intīmo attiecību partneriem;</w:t>
      </w:r>
    </w:p>
    <w:p w14:paraId="0C9EC041" w14:textId="77777777" w:rsidR="00A357DD" w:rsidRPr="005B58B0" w:rsidRDefault="00A357DD" w:rsidP="00F8467E">
      <w:pPr>
        <w:pStyle w:val="BodyText"/>
        <w:numPr>
          <w:ilvl w:val="0"/>
          <w:numId w:val="9"/>
        </w:numPr>
        <w:ind w:left="426" w:hanging="426"/>
        <w:jc w:val="both"/>
        <w:rPr>
          <w:rFonts w:ascii="Times New Roman" w:hAnsi="Times New Roman"/>
          <w:noProof/>
        </w:rPr>
      </w:pPr>
      <w:r>
        <w:rPr>
          <w:rFonts w:ascii="Times New Roman" w:hAnsi="Times New Roman"/>
        </w:rPr>
        <w:t>jaunu meiteņu agrīna vecuma un piespiedu laulību samazināšana;</w:t>
      </w:r>
    </w:p>
    <w:p w14:paraId="414229E5" w14:textId="1880DBEA" w:rsidR="00A357DD" w:rsidRPr="005B58B0" w:rsidRDefault="00A357DD" w:rsidP="00F8467E">
      <w:pPr>
        <w:pStyle w:val="BodyText"/>
        <w:numPr>
          <w:ilvl w:val="0"/>
          <w:numId w:val="9"/>
        </w:numPr>
        <w:ind w:left="426" w:hanging="426"/>
        <w:jc w:val="both"/>
        <w:rPr>
          <w:rFonts w:ascii="Times New Roman" w:hAnsi="Times New Roman"/>
          <w:noProof/>
        </w:rPr>
      </w:pPr>
      <w:r>
        <w:rPr>
          <w:rFonts w:ascii="Times New Roman" w:hAnsi="Times New Roman"/>
        </w:rPr>
        <w:t xml:space="preserve">to bērnu skaita samazināšanās, kuri mājās ir </w:t>
      </w:r>
      <w:r w:rsidR="00C37889">
        <w:rPr>
          <w:rFonts w:ascii="Times New Roman" w:hAnsi="Times New Roman"/>
        </w:rPr>
        <w:t>acu</w:t>
      </w:r>
      <w:r>
        <w:rPr>
          <w:rFonts w:ascii="Times New Roman" w:hAnsi="Times New Roman"/>
        </w:rPr>
        <w:t xml:space="preserve">liecinieki vardarbībai starp intīmo </w:t>
      </w:r>
      <w:r>
        <w:rPr>
          <w:rFonts w:ascii="Times New Roman" w:hAnsi="Times New Roman"/>
        </w:rPr>
        <w:lastRenderedPageBreak/>
        <w:t>attiecību partneriem;</w:t>
      </w:r>
    </w:p>
    <w:p w14:paraId="224E1D72" w14:textId="77777777" w:rsidR="00A357DD" w:rsidRPr="005B58B0" w:rsidRDefault="00A357DD" w:rsidP="00F8467E">
      <w:pPr>
        <w:pStyle w:val="BodyText"/>
        <w:numPr>
          <w:ilvl w:val="0"/>
          <w:numId w:val="9"/>
        </w:numPr>
        <w:ind w:left="426" w:hanging="426"/>
        <w:jc w:val="both"/>
        <w:rPr>
          <w:rFonts w:ascii="Times New Roman" w:hAnsi="Times New Roman"/>
          <w:noProof/>
        </w:rPr>
      </w:pPr>
      <w:r>
        <w:rPr>
          <w:rFonts w:ascii="Times New Roman" w:hAnsi="Times New Roman"/>
        </w:rPr>
        <w:t>to sociālo normu skaita palielināšanās un attieksmes veidošanās, kas noraida vardarbību starp intīmo attiecību partneriem.</w:t>
      </w:r>
    </w:p>
    <w:p w14:paraId="20291596" w14:textId="77777777" w:rsidR="00A357DD" w:rsidRPr="005B58B0" w:rsidRDefault="00A357DD" w:rsidP="005B58B0">
      <w:pPr>
        <w:jc w:val="both"/>
        <w:rPr>
          <w:rFonts w:ascii="Times New Roman" w:eastAsia="Century Gothic" w:hAnsi="Times New Roman" w:cs="Century Gothic"/>
          <w:noProof/>
          <w:sz w:val="24"/>
          <w:szCs w:val="29"/>
        </w:rPr>
      </w:pPr>
    </w:p>
    <w:p w14:paraId="71F93447" w14:textId="459602F6" w:rsidR="00A357DD" w:rsidRPr="001E55F6" w:rsidRDefault="00F8467E" w:rsidP="008A56E2">
      <w:pPr>
        <w:pStyle w:val="Heading2"/>
        <w:tabs>
          <w:tab w:val="left" w:pos="618"/>
        </w:tabs>
        <w:spacing w:before="0"/>
        <w:ind w:left="0"/>
        <w:jc w:val="both"/>
        <w:rPr>
          <w:rFonts w:ascii="Times New Roman" w:hAnsi="Times New Roman"/>
          <w:noProof/>
          <w:sz w:val="28"/>
          <w:szCs w:val="56"/>
        </w:rPr>
      </w:pPr>
      <w:r w:rsidRPr="001E55F6">
        <w:rPr>
          <w:rFonts w:ascii="Times New Roman" w:hAnsi="Times New Roman"/>
          <w:sz w:val="28"/>
          <w:szCs w:val="56"/>
        </w:rPr>
        <w:t>6. Reaģēšanas un atbalsta pakalpojumi</w:t>
      </w:r>
    </w:p>
    <w:p w14:paraId="5053B9DD" w14:textId="77777777" w:rsidR="005B58B0" w:rsidRPr="005B58B0" w:rsidRDefault="005B58B0" w:rsidP="005B58B0">
      <w:pPr>
        <w:jc w:val="both"/>
        <w:rPr>
          <w:rFonts w:ascii="Times New Roman" w:eastAsia="Trebuchet MS" w:hAnsi="Times New Roman" w:cs="Trebuchet MS"/>
          <w:noProof/>
          <w:sz w:val="24"/>
          <w:szCs w:val="23"/>
        </w:rPr>
      </w:pPr>
    </w:p>
    <w:p w14:paraId="5E3D190D" w14:textId="77777777" w:rsidR="00A357DD" w:rsidRPr="005B58B0" w:rsidRDefault="00A357DD" w:rsidP="005B58B0">
      <w:pPr>
        <w:pStyle w:val="Heading6"/>
        <w:spacing w:before="0"/>
        <w:ind w:left="0"/>
        <w:jc w:val="both"/>
        <w:rPr>
          <w:rFonts w:ascii="Times New Roman" w:eastAsia="Century Gothic" w:hAnsi="Times New Roman" w:cs="Century Gothic"/>
          <w:b w:val="0"/>
          <w:bCs w:val="0"/>
          <w:noProof/>
        </w:rPr>
      </w:pPr>
      <w:r>
        <w:rPr>
          <w:rFonts w:ascii="Times New Roman" w:hAnsi="Times New Roman"/>
          <w:b w:val="0"/>
        </w:rPr>
        <w:t xml:space="preserve">Šīs stratēģijas mērķis ir </w:t>
      </w:r>
      <w:r>
        <w:rPr>
          <w:rFonts w:ascii="Times New Roman" w:hAnsi="Times New Roman"/>
        </w:rPr>
        <w:t>uzlabot piekļuvi kvalitatīviem veselības aprūpes, sociālās labklājības un krimināltiesību atbalsta pakalpojumiem visiem bērniem, kuriem tie ir nepieciešami, tostarp ziņošanai par vardarbību, lai mazinātu vardarbības ilgtermiņa ietekmi</w:t>
      </w:r>
      <w:r>
        <w:rPr>
          <w:rFonts w:ascii="Times New Roman" w:hAnsi="Times New Roman"/>
          <w:b w:val="0"/>
        </w:rPr>
        <w:t>.</w:t>
      </w:r>
    </w:p>
    <w:p w14:paraId="405572CE" w14:textId="77777777" w:rsidR="008A56E2" w:rsidRPr="005B58B0" w:rsidRDefault="008A56E2" w:rsidP="005B58B0">
      <w:pPr>
        <w:jc w:val="both"/>
        <w:rPr>
          <w:rFonts w:ascii="Times New Roman" w:eastAsia="Century Gothic" w:hAnsi="Times New Roman" w:cs="Century Gothic"/>
          <w:noProof/>
          <w:sz w:val="24"/>
          <w:szCs w:val="23"/>
        </w:rPr>
      </w:pPr>
    </w:p>
    <w:p w14:paraId="329FB6EB" w14:textId="0AF2D80E" w:rsidR="00A357DD" w:rsidRPr="005B58B0" w:rsidRDefault="00A357DD" w:rsidP="005B58B0">
      <w:pPr>
        <w:pStyle w:val="BodyText"/>
        <w:ind w:left="0" w:firstLine="0"/>
        <w:jc w:val="both"/>
        <w:rPr>
          <w:rFonts w:ascii="Times New Roman" w:hAnsi="Times New Roman"/>
          <w:noProof/>
        </w:rPr>
      </w:pPr>
      <w:r>
        <w:rPr>
          <w:rFonts w:ascii="Times New Roman" w:hAnsi="Times New Roman"/>
        </w:rPr>
        <w:t>Bērniem, kuri ir piedzīvojuši vardarbību, ir nepieciešama piekļuve dažādiem veselības aprūpes un atbalsta pakalpojumiem, lai palīdzētu viņiem atlabt. Šie pakalpojumi var arī palīdzēt pārtraukt vardarbības ciklu bērnu dzīvē un palīdzēt viņiem labāk tikt galā un atveseļoties. Galvenā prioritāte ir pamata veselības aprūpes pakalpojumiem, piemēram, neatliekamajai medicīniskajai palīdzībai ar vardarbību saistītu miesas bojājumu gadījumā un seksuālās vardarbības upuru klīniskajai aprūpei (tostarp HIV profilaksei pēc saskares ar HIV inficētajiem izvarošanas gadījumos, ja šis fakts ir norādīts). Ja ir ieviesti šie pamatpakalpojumi, kuru centrā ir bērns, papildu pakalpojumi var palīdzēt bērniem meklēt citus būtiskus atbalsta un aprūpes aspektus, ziņot par vardarbības gadījumiem un saņemt papildu nosūtījumus. Tās var būt konsultācijas un terapeitiskas pieejas, pārbaudes apvienojumā ar intervences pasākumiem, likumpārkāpumus izdarījušo bērnu un jauniešu rehabilitācijas programmas krimināltiesību sistēmā un intervences pasākumi saistībā ar aprūpi audžuģimenēs, kuros piedalās sociālās labklājības dienesti.</w:t>
      </w:r>
    </w:p>
    <w:p w14:paraId="101B1672" w14:textId="77777777" w:rsidR="00B55928" w:rsidRDefault="00B55928" w:rsidP="005B58B0">
      <w:pPr>
        <w:pStyle w:val="BodyText"/>
        <w:ind w:left="0" w:firstLine="0"/>
        <w:jc w:val="both"/>
        <w:rPr>
          <w:rFonts w:ascii="Times New Roman" w:hAnsi="Times New Roman"/>
          <w:noProof/>
        </w:rPr>
      </w:pPr>
    </w:p>
    <w:p w14:paraId="343914FC" w14:textId="321CA60D" w:rsidR="00A357DD" w:rsidRPr="005B58B0" w:rsidRDefault="00A357DD" w:rsidP="005B58B0">
      <w:pPr>
        <w:pStyle w:val="BodyText"/>
        <w:ind w:left="0" w:firstLine="0"/>
        <w:jc w:val="both"/>
        <w:rPr>
          <w:rFonts w:ascii="Times New Roman" w:hAnsi="Times New Roman"/>
          <w:noProof/>
        </w:rPr>
      </w:pPr>
      <w:r>
        <w:rPr>
          <w:rFonts w:ascii="Times New Roman" w:hAnsi="Times New Roman"/>
        </w:rPr>
        <w:t>Paredzētie rezultāti:</w:t>
      </w:r>
    </w:p>
    <w:p w14:paraId="0CE6E98E" w14:textId="77777777" w:rsidR="00A357DD" w:rsidRPr="005B58B0" w:rsidRDefault="00A357DD" w:rsidP="005B58B0">
      <w:pPr>
        <w:jc w:val="both"/>
        <w:rPr>
          <w:rFonts w:ascii="Times New Roman" w:eastAsia="Century Gothic" w:hAnsi="Times New Roman" w:cs="Century Gothic"/>
          <w:noProof/>
          <w:sz w:val="24"/>
          <w:szCs w:val="23"/>
        </w:rPr>
      </w:pPr>
    </w:p>
    <w:p w14:paraId="119AB68B" w14:textId="77777777" w:rsidR="00A357DD" w:rsidRPr="005B58B0" w:rsidRDefault="00A357DD" w:rsidP="00F8467E">
      <w:pPr>
        <w:pStyle w:val="BodyText"/>
        <w:numPr>
          <w:ilvl w:val="0"/>
          <w:numId w:val="10"/>
        </w:numPr>
        <w:ind w:left="426" w:hanging="426"/>
        <w:jc w:val="both"/>
        <w:rPr>
          <w:rFonts w:ascii="Times New Roman" w:hAnsi="Times New Roman"/>
          <w:noProof/>
        </w:rPr>
      </w:pPr>
      <w:r>
        <w:rPr>
          <w:rFonts w:ascii="Times New Roman" w:hAnsi="Times New Roman"/>
        </w:rPr>
        <w:t>atkārtotas viena veida vardarbības samazināšanās īstermiņā;</w:t>
      </w:r>
    </w:p>
    <w:p w14:paraId="7759B0AF" w14:textId="058A8443" w:rsidR="00A357DD" w:rsidRPr="005B58B0" w:rsidRDefault="00A357DD" w:rsidP="00F8467E">
      <w:pPr>
        <w:pStyle w:val="BodyText"/>
        <w:numPr>
          <w:ilvl w:val="0"/>
          <w:numId w:val="10"/>
        </w:numPr>
        <w:ind w:left="426" w:hanging="426"/>
        <w:jc w:val="both"/>
        <w:rPr>
          <w:rFonts w:ascii="Times New Roman" w:hAnsi="Times New Roman"/>
          <w:noProof/>
        </w:rPr>
      </w:pPr>
      <w:r>
        <w:rPr>
          <w:rFonts w:ascii="Times New Roman" w:hAnsi="Times New Roman"/>
        </w:rPr>
        <w:t xml:space="preserve">traumas simptomu samazināšanās (piemēram, </w:t>
      </w:r>
      <w:r w:rsidR="00CB191A" w:rsidRPr="00CB191A">
        <w:rPr>
          <w:rFonts w:ascii="Times New Roman" w:hAnsi="Times New Roman"/>
        </w:rPr>
        <w:t>posttraumatisks stresa sindroms</w:t>
      </w:r>
      <w:r>
        <w:rPr>
          <w:rFonts w:ascii="Times New Roman" w:hAnsi="Times New Roman"/>
        </w:rPr>
        <w:t>, depresija un trauksme);</w:t>
      </w:r>
    </w:p>
    <w:p w14:paraId="46DC20A3" w14:textId="77777777" w:rsidR="00A357DD" w:rsidRPr="005B58B0" w:rsidRDefault="00A357DD" w:rsidP="00F8467E">
      <w:pPr>
        <w:pStyle w:val="BodyText"/>
        <w:numPr>
          <w:ilvl w:val="0"/>
          <w:numId w:val="10"/>
        </w:numPr>
        <w:ind w:left="426" w:hanging="426"/>
        <w:jc w:val="both"/>
        <w:rPr>
          <w:rFonts w:ascii="Times New Roman" w:hAnsi="Times New Roman"/>
          <w:noProof/>
        </w:rPr>
      </w:pPr>
      <w:r>
        <w:rPr>
          <w:rFonts w:ascii="Times New Roman" w:hAnsi="Times New Roman"/>
        </w:rPr>
        <w:t>seksuāli transmisīvo infekciju un negatīvas ietekmes uz reproduktīvo veselību samazināšanās;</w:t>
      </w:r>
    </w:p>
    <w:p w14:paraId="05DCD8D2" w14:textId="77777777" w:rsidR="00A357DD" w:rsidRPr="005B58B0" w:rsidRDefault="00A357DD" w:rsidP="00F8467E">
      <w:pPr>
        <w:pStyle w:val="BodyText"/>
        <w:numPr>
          <w:ilvl w:val="0"/>
          <w:numId w:val="10"/>
        </w:numPr>
        <w:ind w:left="426" w:hanging="426"/>
        <w:jc w:val="both"/>
        <w:rPr>
          <w:rFonts w:ascii="Times New Roman" w:hAnsi="Times New Roman"/>
          <w:noProof/>
        </w:rPr>
      </w:pPr>
      <w:r>
        <w:rPr>
          <w:rFonts w:ascii="Times New Roman" w:hAnsi="Times New Roman"/>
        </w:rPr>
        <w:t>vardarbības piedzīvošanas un īstenošanas gadījumu skaita samazināšana gan īstermiņā, gan turpmāk dzīvē.</w:t>
      </w:r>
    </w:p>
    <w:p w14:paraId="580AB5A4" w14:textId="77777777" w:rsidR="00A357DD" w:rsidRPr="005B58B0" w:rsidRDefault="00A357DD" w:rsidP="005B58B0">
      <w:pPr>
        <w:jc w:val="both"/>
        <w:rPr>
          <w:rFonts w:ascii="Times New Roman" w:eastAsia="Century Gothic" w:hAnsi="Times New Roman" w:cs="Century Gothic"/>
          <w:noProof/>
          <w:sz w:val="24"/>
          <w:szCs w:val="7"/>
        </w:rPr>
      </w:pPr>
    </w:p>
    <w:p w14:paraId="1803BB05" w14:textId="6E6E86DB" w:rsidR="00A357DD" w:rsidRPr="001E55F6" w:rsidRDefault="00F8467E" w:rsidP="008A56E2">
      <w:pPr>
        <w:pStyle w:val="Heading2"/>
        <w:tabs>
          <w:tab w:val="left" w:pos="618"/>
        </w:tabs>
        <w:spacing w:before="0"/>
        <w:ind w:left="0"/>
        <w:jc w:val="both"/>
        <w:rPr>
          <w:rFonts w:ascii="Times New Roman" w:hAnsi="Times New Roman"/>
          <w:noProof/>
          <w:sz w:val="28"/>
          <w:szCs w:val="56"/>
        </w:rPr>
      </w:pPr>
      <w:r w:rsidRPr="001E55F6">
        <w:rPr>
          <w:rFonts w:ascii="Times New Roman" w:hAnsi="Times New Roman"/>
          <w:sz w:val="28"/>
          <w:szCs w:val="56"/>
        </w:rPr>
        <w:t>7. Izglītība un dzīves prasmes</w:t>
      </w:r>
    </w:p>
    <w:p w14:paraId="353C5DEE" w14:textId="77777777" w:rsidR="005B58B0" w:rsidRPr="005B58B0" w:rsidRDefault="005B58B0" w:rsidP="005B58B0">
      <w:pPr>
        <w:jc w:val="both"/>
        <w:rPr>
          <w:rFonts w:ascii="Times New Roman" w:eastAsia="Trebuchet MS" w:hAnsi="Times New Roman" w:cs="Trebuchet MS"/>
          <w:noProof/>
          <w:sz w:val="24"/>
          <w:szCs w:val="23"/>
        </w:rPr>
      </w:pPr>
    </w:p>
    <w:p w14:paraId="3514261E" w14:textId="4ABC54D4" w:rsidR="00A357DD" w:rsidRPr="005B58B0" w:rsidRDefault="00A357DD" w:rsidP="00F8467E">
      <w:pPr>
        <w:pStyle w:val="Heading6"/>
        <w:spacing w:before="0"/>
        <w:ind w:left="0"/>
        <w:jc w:val="both"/>
        <w:rPr>
          <w:rFonts w:ascii="Times New Roman" w:hAnsi="Times New Roman"/>
          <w:noProof/>
        </w:rPr>
      </w:pPr>
      <w:r>
        <w:rPr>
          <w:rFonts w:ascii="Times New Roman" w:hAnsi="Times New Roman"/>
          <w:b w:val="0"/>
        </w:rPr>
        <w:t xml:space="preserve">Šīs stratēģijas mērķis ir </w:t>
      </w:r>
      <w:r>
        <w:rPr>
          <w:rFonts w:ascii="Times New Roman" w:hAnsi="Times New Roman"/>
        </w:rPr>
        <w:t>uzlabot bērniem piekļuvi efektīvākai un uz dzimumu līdztiesību pamatotai izglītībai, mācībām par sociālajiem un emocionālajiem jautājumiem un dzīves prasmju apmācībai, kā arī nodrošināt, ka skolas vide ir droša un veicinoša</w:t>
      </w:r>
      <w:r>
        <w:rPr>
          <w:rFonts w:ascii="Times New Roman" w:hAnsi="Times New Roman"/>
          <w:b w:val="0"/>
        </w:rPr>
        <w:t>. Ieguvumi, kas gūti, izglītojot meitenes un zēnus, pasargā viņus gan no vardarbības piedzīvošanas, gan no tās īstenošanas. Šī stratēģija ietver tādas pieejas kā pirmsskolas izglītības iestādēs, pamatskolās un vidusskolās uzņemto bērnu skaita palielināšanu, drošas un labvēlīgas skolas vides izveidi, bērnu zināšanu uzlabošanu par seksuālu vardarbību un to, kā sevi pasargāt no tās, programmas vardarbības novēršanai pusaudžu intīmo attiecību partneru starpā un dzīves un sociālo prasmju apmācības programmas. Programmas, kas stiprina bērnu sociālo un emocionālo mācīšanos, uzlabo viņu komunikācijas un attiecību veidošanas prasmes un palīdz viņiem iemācīties risināt problēmas, tikt galā ar emocijām, līdzpārdzīvot un droši pārvaldīt konfliktus – dzīves prasmes, kas var novērst vardarbību.</w:t>
      </w:r>
    </w:p>
    <w:p w14:paraId="5D5D9FA1" w14:textId="77777777" w:rsidR="00B55928" w:rsidRDefault="00B55928" w:rsidP="005B58B0">
      <w:pPr>
        <w:pStyle w:val="BodyText"/>
        <w:ind w:left="0" w:firstLine="0"/>
        <w:jc w:val="both"/>
        <w:rPr>
          <w:rFonts w:ascii="Times New Roman" w:hAnsi="Times New Roman"/>
          <w:noProof/>
        </w:rPr>
      </w:pPr>
    </w:p>
    <w:p w14:paraId="61071F51" w14:textId="3FFCB94D" w:rsidR="00A357DD" w:rsidRPr="005B58B0" w:rsidRDefault="00A357DD" w:rsidP="0065220A">
      <w:pPr>
        <w:pStyle w:val="BodyText"/>
        <w:keepNext/>
        <w:ind w:left="0" w:firstLine="0"/>
        <w:jc w:val="both"/>
        <w:rPr>
          <w:rFonts w:ascii="Times New Roman" w:hAnsi="Times New Roman"/>
          <w:noProof/>
        </w:rPr>
      </w:pPr>
      <w:r>
        <w:rPr>
          <w:rFonts w:ascii="Times New Roman" w:hAnsi="Times New Roman"/>
        </w:rPr>
        <w:lastRenderedPageBreak/>
        <w:t>Paredzētie rezultāti:</w:t>
      </w:r>
    </w:p>
    <w:p w14:paraId="69495F22" w14:textId="77777777" w:rsidR="00A357DD" w:rsidRPr="005B58B0" w:rsidRDefault="00A357DD" w:rsidP="0065220A">
      <w:pPr>
        <w:keepNext/>
        <w:jc w:val="both"/>
        <w:rPr>
          <w:rFonts w:ascii="Times New Roman" w:eastAsia="Century Gothic" w:hAnsi="Times New Roman" w:cs="Century Gothic"/>
          <w:noProof/>
          <w:sz w:val="24"/>
          <w:szCs w:val="23"/>
        </w:rPr>
      </w:pPr>
    </w:p>
    <w:p w14:paraId="3ED38D18" w14:textId="77777777" w:rsidR="00A357DD" w:rsidRPr="005B58B0" w:rsidRDefault="00A357DD" w:rsidP="0065220A">
      <w:pPr>
        <w:pStyle w:val="BodyText"/>
        <w:keepNext/>
        <w:numPr>
          <w:ilvl w:val="0"/>
          <w:numId w:val="11"/>
        </w:numPr>
        <w:ind w:left="426" w:hanging="426"/>
        <w:jc w:val="both"/>
        <w:rPr>
          <w:rFonts w:ascii="Times New Roman" w:hAnsi="Times New Roman"/>
          <w:noProof/>
        </w:rPr>
      </w:pPr>
      <w:r>
        <w:rPr>
          <w:rFonts w:ascii="Times New Roman" w:hAnsi="Times New Roman"/>
        </w:rPr>
        <w:t>to bērnu skaita palielināšana, kas apmeklē skolu, un akadēmisko sasniegumu uzlabošana;</w:t>
      </w:r>
    </w:p>
    <w:p w14:paraId="54D8A137" w14:textId="77777777" w:rsidR="00A357DD" w:rsidRPr="005B58B0" w:rsidRDefault="00A357DD" w:rsidP="0065220A">
      <w:pPr>
        <w:pStyle w:val="BodyText"/>
        <w:keepNext/>
        <w:numPr>
          <w:ilvl w:val="0"/>
          <w:numId w:val="11"/>
        </w:numPr>
        <w:ind w:left="426" w:hanging="426"/>
        <w:jc w:val="both"/>
        <w:rPr>
          <w:rFonts w:ascii="Times New Roman" w:hAnsi="Times New Roman"/>
          <w:noProof/>
        </w:rPr>
      </w:pPr>
      <w:r>
        <w:rPr>
          <w:rFonts w:ascii="Times New Roman" w:hAnsi="Times New Roman"/>
        </w:rPr>
        <w:t>agresīvas un vardarbīgas uzvedības samazināšana;</w:t>
      </w:r>
    </w:p>
    <w:p w14:paraId="15ADB079" w14:textId="77777777" w:rsidR="00A357DD" w:rsidRPr="005B58B0" w:rsidRDefault="00A357DD" w:rsidP="0065220A">
      <w:pPr>
        <w:pStyle w:val="BodyText"/>
        <w:keepNext/>
        <w:numPr>
          <w:ilvl w:val="0"/>
          <w:numId w:val="11"/>
        </w:numPr>
        <w:ind w:left="426" w:hanging="426"/>
        <w:jc w:val="both"/>
        <w:rPr>
          <w:rFonts w:ascii="Times New Roman" w:hAnsi="Times New Roman"/>
          <w:noProof/>
        </w:rPr>
      </w:pPr>
      <w:r>
        <w:rPr>
          <w:rFonts w:ascii="Times New Roman" w:hAnsi="Times New Roman"/>
        </w:rPr>
        <w:t>iebiedējošas uzvedības samazināšana;</w:t>
      </w:r>
    </w:p>
    <w:p w14:paraId="4357BE3D" w14:textId="77777777" w:rsidR="00A357DD" w:rsidRPr="005B58B0" w:rsidRDefault="00A357DD" w:rsidP="00F8467E">
      <w:pPr>
        <w:pStyle w:val="BodyText"/>
        <w:numPr>
          <w:ilvl w:val="0"/>
          <w:numId w:val="11"/>
        </w:numPr>
        <w:ind w:left="426" w:hanging="426"/>
        <w:jc w:val="both"/>
        <w:rPr>
          <w:rFonts w:ascii="Times New Roman" w:hAnsi="Times New Roman"/>
          <w:noProof/>
        </w:rPr>
      </w:pPr>
      <w:r>
        <w:rPr>
          <w:rFonts w:ascii="Times New Roman" w:hAnsi="Times New Roman"/>
        </w:rPr>
        <w:t>to gadījumu skaita samazināšana, kad personas kļūst par intīmo attiecību partneru īstenotas vardarbības upuriem vai pašas īsteno vardarbību pret saviem intīmo attiecību partneriem;</w:t>
      </w:r>
    </w:p>
    <w:p w14:paraId="182A116A" w14:textId="77777777" w:rsidR="00A357DD" w:rsidRPr="005B58B0" w:rsidRDefault="00A357DD" w:rsidP="00F8467E">
      <w:pPr>
        <w:pStyle w:val="BodyText"/>
        <w:numPr>
          <w:ilvl w:val="0"/>
          <w:numId w:val="11"/>
        </w:numPr>
        <w:ind w:left="426" w:hanging="426"/>
        <w:jc w:val="both"/>
        <w:rPr>
          <w:rFonts w:ascii="Times New Roman" w:hAnsi="Times New Roman"/>
          <w:noProof/>
        </w:rPr>
      </w:pPr>
      <w:r>
        <w:rPr>
          <w:rFonts w:ascii="Times New Roman" w:hAnsi="Times New Roman"/>
        </w:rPr>
        <w:t>palielinās informētība par vardarbību starp intīmo attiecību partneriem un uzlabojas attieksme, kas novērš šādu vardarbību;</w:t>
      </w:r>
    </w:p>
    <w:p w14:paraId="20EACE86" w14:textId="77777777" w:rsidR="00A357DD" w:rsidRPr="005B58B0" w:rsidRDefault="00A357DD" w:rsidP="00F8467E">
      <w:pPr>
        <w:pStyle w:val="BodyText"/>
        <w:numPr>
          <w:ilvl w:val="0"/>
          <w:numId w:val="11"/>
        </w:numPr>
        <w:ind w:left="426" w:hanging="426"/>
        <w:jc w:val="both"/>
        <w:rPr>
          <w:rFonts w:ascii="Times New Roman" w:hAnsi="Times New Roman"/>
          <w:noProof/>
        </w:rPr>
      </w:pPr>
      <w:r>
        <w:rPr>
          <w:rFonts w:ascii="Times New Roman" w:hAnsi="Times New Roman"/>
        </w:rPr>
        <w:t>narkotiku un pārmērīgas alkohola lietošanas gadījumu skaita samazināšanās.</w:t>
      </w:r>
    </w:p>
    <w:p w14:paraId="6B7EA142" w14:textId="4B2A295F" w:rsidR="005B58B0" w:rsidRDefault="005B58B0" w:rsidP="005B58B0">
      <w:pPr>
        <w:jc w:val="both"/>
        <w:rPr>
          <w:rFonts w:ascii="Times New Roman" w:hAnsi="Times New Roman"/>
          <w:noProof/>
          <w:sz w:val="24"/>
        </w:rPr>
      </w:pPr>
    </w:p>
    <w:p w14:paraId="4BE0BAEB" w14:textId="77777777" w:rsidR="00A357DD" w:rsidRPr="001E55F6" w:rsidRDefault="00A357DD" w:rsidP="005B58B0">
      <w:pPr>
        <w:pStyle w:val="Heading2"/>
        <w:spacing w:before="0"/>
        <w:ind w:left="0"/>
        <w:jc w:val="both"/>
        <w:rPr>
          <w:rFonts w:ascii="Times New Roman" w:hAnsi="Times New Roman"/>
          <w:noProof/>
          <w:sz w:val="28"/>
          <w:szCs w:val="56"/>
        </w:rPr>
      </w:pPr>
      <w:r w:rsidRPr="001E55F6">
        <w:rPr>
          <w:rFonts w:ascii="Times New Roman" w:hAnsi="Times New Roman"/>
          <w:sz w:val="28"/>
          <w:szCs w:val="56"/>
        </w:rPr>
        <w:t>1. starpnozaru pasākums – daudzus sektorus aptveroša rīcība un tās koordinēšana</w:t>
      </w:r>
    </w:p>
    <w:p w14:paraId="27F43A1E" w14:textId="34526058" w:rsidR="00B55928" w:rsidRDefault="00B55928" w:rsidP="005B58B0">
      <w:pPr>
        <w:jc w:val="both"/>
        <w:rPr>
          <w:rFonts w:ascii="Times New Roman" w:hAnsi="Times New Roman"/>
          <w:bCs/>
          <w:noProof/>
          <w:sz w:val="24"/>
        </w:rPr>
      </w:pPr>
    </w:p>
    <w:p w14:paraId="45BD0911" w14:textId="77777777" w:rsidR="00F8467E" w:rsidRPr="005B58B0" w:rsidRDefault="00F8467E" w:rsidP="00F8467E">
      <w:pPr>
        <w:pStyle w:val="BodyText"/>
        <w:ind w:left="0" w:firstLine="0"/>
        <w:jc w:val="both"/>
        <w:rPr>
          <w:rFonts w:ascii="Times New Roman" w:hAnsi="Times New Roman"/>
          <w:noProof/>
        </w:rPr>
      </w:pPr>
      <w:r>
        <w:rPr>
          <w:rFonts w:ascii="Times New Roman" w:hAnsi="Times New Roman"/>
          <w:i/>
          <w:iCs/>
        </w:rPr>
        <w:t>INSPIRE</w:t>
      </w:r>
      <w:r>
        <w:rPr>
          <w:rFonts w:ascii="Times New Roman" w:hAnsi="Times New Roman"/>
        </w:rPr>
        <w:t xml:space="preserve"> uz pierādījumiem balstītas profilakses programmu un pakalpojumu sekmīga nodrošināšana ir atkarīga no valsts un vietējā līmeņa sadarbības starp vairākām nozarēm un ieinteresētajām personām – starp valsti, privātpersonām un pilsonisko sabiedrību. Tie var būt departamenti, kas atbild par izglītību, veselības aprūpi, tieslietām, finansēm un sociālo labklājību, un pilsoniskās sabiedrības organizācijas, piemēram, profesionālās apvienības, uz ticību balstītas organizācijas, akadēmiskās iestādes, fondi un citas NVO.</w:t>
      </w:r>
    </w:p>
    <w:p w14:paraId="245CD19D" w14:textId="77777777" w:rsidR="00F8467E" w:rsidRPr="00F8467E" w:rsidRDefault="00F8467E" w:rsidP="005B58B0">
      <w:pPr>
        <w:jc w:val="both"/>
        <w:rPr>
          <w:rFonts w:ascii="Times New Roman" w:hAnsi="Times New Roman"/>
          <w:bCs/>
          <w:noProof/>
          <w:sz w:val="24"/>
        </w:rPr>
      </w:pPr>
    </w:p>
    <w:p w14:paraId="076FAD7B" w14:textId="045ABC3E" w:rsidR="00A357DD" w:rsidRPr="001E55F6" w:rsidRDefault="00A357DD" w:rsidP="005B58B0">
      <w:pPr>
        <w:jc w:val="both"/>
        <w:rPr>
          <w:rFonts w:ascii="Times New Roman" w:hAnsi="Times New Roman"/>
          <w:b/>
          <w:noProof/>
          <w:sz w:val="28"/>
          <w:szCs w:val="24"/>
        </w:rPr>
      </w:pPr>
      <w:r w:rsidRPr="001E55F6">
        <w:rPr>
          <w:rFonts w:ascii="Times New Roman" w:hAnsi="Times New Roman"/>
          <w:b/>
          <w:sz w:val="28"/>
          <w:szCs w:val="24"/>
        </w:rPr>
        <w:t>2. starpnozaru pasākums – uzraudzība un izvērtēšana</w:t>
      </w:r>
    </w:p>
    <w:p w14:paraId="3A90429D" w14:textId="77777777" w:rsidR="00B55928" w:rsidRDefault="00B55928" w:rsidP="005B58B0">
      <w:pPr>
        <w:pStyle w:val="BodyText"/>
        <w:ind w:left="0" w:firstLine="0"/>
        <w:jc w:val="both"/>
        <w:rPr>
          <w:rFonts w:ascii="Times New Roman" w:hAnsi="Times New Roman"/>
          <w:noProof/>
        </w:rPr>
      </w:pPr>
    </w:p>
    <w:p w14:paraId="5EB57D8B" w14:textId="042428A3" w:rsidR="00A357DD" w:rsidRPr="005B58B0" w:rsidRDefault="00A357DD" w:rsidP="005B58B0">
      <w:pPr>
        <w:pStyle w:val="BodyText"/>
        <w:ind w:left="0" w:firstLine="0"/>
        <w:jc w:val="both"/>
        <w:rPr>
          <w:rFonts w:ascii="Times New Roman" w:hAnsi="Times New Roman"/>
          <w:noProof/>
        </w:rPr>
      </w:pPr>
      <w:r>
        <w:rPr>
          <w:rFonts w:ascii="Times New Roman" w:hAnsi="Times New Roman"/>
        </w:rPr>
        <w:t>Lai iegūtu datus par vardarbības pret bērniem apmēru un apstākļiem, izsekotu plānoto pasākumu īstenošanu, novērtētu to ietekmi un novērstu nepilnības, var izmantot monitoringa sistēmas. Šim nolūkam ir būtiski iegūt datus par vardarbību pret bērniem no valsts iedzīvotāju aptaujām un uz iestādēm balstītām administratīvajām sistēmām (piemēram, slimnīcām, policijas reģistriem un sociālajiem dienestiem). Izvērtējumi politikas veidotājiem un sabiedrības veselības aizsardzības amatpersonām sniedz kritisku informāciju par to, vai programmām un politikas nostādnēm, kas paredzētas vardarbības pret bērniem novēršanai vai reaģēšanai uz to, ir paredzētais rezultāts.</w:t>
      </w:r>
    </w:p>
    <w:p w14:paraId="24B72756" w14:textId="548723F5" w:rsidR="00D94C61" w:rsidRDefault="00D94C61">
      <w:pPr>
        <w:rPr>
          <w:rFonts w:ascii="Times New Roman" w:hAnsi="Times New Roman"/>
          <w:noProof/>
          <w:sz w:val="24"/>
        </w:rPr>
      </w:pPr>
      <w:r>
        <w:br w:type="page"/>
      </w:r>
    </w:p>
    <w:p w14:paraId="3201836E" w14:textId="5D66663C" w:rsidR="00A357DD" w:rsidRPr="005B58B0" w:rsidRDefault="00A357DD" w:rsidP="005B58B0">
      <w:pPr>
        <w:jc w:val="both"/>
        <w:rPr>
          <w:rFonts w:ascii="Times New Roman" w:eastAsia="Tahoma" w:hAnsi="Times New Roman" w:cs="Tahoma"/>
          <w:noProof/>
          <w:sz w:val="24"/>
          <w:szCs w:val="20"/>
        </w:rPr>
      </w:pPr>
    </w:p>
    <w:p w14:paraId="7F1BEA8C" w14:textId="77777777" w:rsidR="00A357DD" w:rsidRPr="001E55F6" w:rsidRDefault="00A357DD" w:rsidP="005B58B0">
      <w:pPr>
        <w:pStyle w:val="Heading2"/>
        <w:spacing w:before="0"/>
        <w:ind w:left="0"/>
        <w:jc w:val="both"/>
        <w:rPr>
          <w:rFonts w:ascii="Times New Roman" w:hAnsi="Times New Roman"/>
          <w:noProof/>
          <w:sz w:val="28"/>
          <w:szCs w:val="56"/>
        </w:rPr>
      </w:pPr>
      <w:r w:rsidRPr="001E55F6">
        <w:rPr>
          <w:rFonts w:ascii="Times New Roman" w:hAnsi="Times New Roman"/>
          <w:sz w:val="28"/>
          <w:szCs w:val="56"/>
        </w:rPr>
        <w:t>NOBEIGUMS</w:t>
      </w:r>
    </w:p>
    <w:p w14:paraId="1B3DF45C" w14:textId="77777777" w:rsidR="00D94C61" w:rsidRDefault="00D94C61" w:rsidP="005B58B0">
      <w:pPr>
        <w:pStyle w:val="BodyText"/>
        <w:ind w:left="0" w:firstLine="0"/>
        <w:jc w:val="both"/>
        <w:rPr>
          <w:rFonts w:ascii="Times New Roman" w:hAnsi="Times New Roman"/>
          <w:noProof/>
        </w:rPr>
      </w:pPr>
    </w:p>
    <w:p w14:paraId="24B0F799" w14:textId="2611EE19" w:rsidR="00A357DD" w:rsidRPr="005B58B0" w:rsidRDefault="00A357DD" w:rsidP="005B58B0">
      <w:pPr>
        <w:pStyle w:val="BodyText"/>
        <w:ind w:left="0" w:firstLine="0"/>
        <w:jc w:val="both"/>
        <w:rPr>
          <w:rFonts w:ascii="Times New Roman" w:hAnsi="Times New Roman"/>
          <w:noProof/>
        </w:rPr>
      </w:pPr>
      <w:r>
        <w:rPr>
          <w:rFonts w:ascii="Times New Roman" w:hAnsi="Times New Roman"/>
        </w:rPr>
        <w:t xml:space="preserve">Šīs stratēģijas vardarbības pret bērniem izbeigšanai aptver veselības aprūpes, sociālās labklājības, izglītības, finanšu un tieslietu nozari. Katras stratēģijas pamatā ir spēcīgi vai daudzsološi pierādījumi par tās veiksmīgu īstenošanu valstīs ar augstu ienākumu līmeni, un tiek iegūts arvien vairāk pierādījumu tam, ka šīs stratēģijas darbojas arī valstīs ar zemu un vidēji augstu ienākumu līmeni. Šīs stratēģijas ir paredzētas, lai stiprinātu cita citu, un vislabākie rezultāti ir iegūstami, tās izmantojot kopā. Uzraudzībai un izvērtēšanai būs izšķirošā loma šī </w:t>
      </w:r>
      <w:r w:rsidR="00A648B8" w:rsidRPr="00A648B8">
        <w:rPr>
          <w:rFonts w:ascii="Times New Roman" w:hAnsi="Times New Roman"/>
        </w:rPr>
        <w:t>speciālo pasākumu kopuma</w:t>
      </w:r>
      <w:r w:rsidR="00A648B8" w:rsidRPr="00A648B8">
        <w:rPr>
          <w:rFonts w:ascii="Times New Roman" w:hAnsi="Times New Roman"/>
        </w:rPr>
        <w:t xml:space="preserve"> </w:t>
      </w:r>
      <w:r>
        <w:rPr>
          <w:rFonts w:ascii="Times New Roman" w:hAnsi="Times New Roman"/>
        </w:rPr>
        <w:t>ieviešanā un pilnveidošanā, ņemot vērā gūto pieredzi. Attiecībā uz katru stratēģiju tiek izstrādātas īstenošanas norādes, lai palīdzētu valstīm pielāgot un īstenot stratēģijas atbilstoši saviem apstākļiem un struktūrai.</w:t>
      </w:r>
    </w:p>
    <w:p w14:paraId="34175DB5" w14:textId="77777777" w:rsidR="00A357DD" w:rsidRPr="005B58B0" w:rsidRDefault="00A357DD" w:rsidP="005B58B0">
      <w:pPr>
        <w:jc w:val="both"/>
        <w:rPr>
          <w:rFonts w:ascii="Times New Roman" w:eastAsia="Century Gothic" w:hAnsi="Times New Roman" w:cs="Century Gothic"/>
          <w:noProof/>
          <w:sz w:val="24"/>
          <w:szCs w:val="23"/>
        </w:rPr>
      </w:pPr>
    </w:p>
    <w:p w14:paraId="7F72BA46" w14:textId="77777777" w:rsidR="00A357DD" w:rsidRPr="005B58B0" w:rsidRDefault="00A357DD" w:rsidP="005B58B0">
      <w:pPr>
        <w:pStyle w:val="BodyText"/>
        <w:ind w:left="0" w:firstLine="0"/>
        <w:jc w:val="both"/>
        <w:rPr>
          <w:rFonts w:ascii="Times New Roman" w:hAnsi="Times New Roman"/>
          <w:noProof/>
        </w:rPr>
      </w:pPr>
      <w:r>
        <w:rPr>
          <w:rFonts w:ascii="Times New Roman" w:hAnsi="Times New Roman"/>
        </w:rPr>
        <w:t xml:space="preserve">Ilgtspējīgas attīstības programmā 2030. gadam ir iekļauts drosmīgs, vērienīgs un skaidrs aicinājums izskaust vardarbību pret bērniem. Tā ir unikāla iespēja izstrādāt rīcību, lai katram bērnam veidotu drošas, stabilas un gādīgas attiecības un vidi. Mums visiem ir spēja un pienākums rīkoties. Septiņas stratēģijas un starpnozaru pasākumi, kas veido </w:t>
      </w:r>
      <w:r>
        <w:rPr>
          <w:rFonts w:ascii="Times New Roman" w:hAnsi="Times New Roman"/>
          <w:i/>
          <w:iCs/>
        </w:rPr>
        <w:t>INSPIRE</w:t>
      </w:r>
      <w:r>
        <w:rPr>
          <w:rFonts w:ascii="Times New Roman" w:hAnsi="Times New Roman"/>
        </w:rPr>
        <w:t>, ir labākais veids, kā paātrināt progresu vardarbības pret bērniem izskaušanā. Īstenosim tos!</w:t>
      </w:r>
    </w:p>
    <w:p w14:paraId="6F61013E" w14:textId="77777777" w:rsidR="00A357DD" w:rsidRPr="005B58B0" w:rsidRDefault="00A357DD" w:rsidP="005B58B0">
      <w:pPr>
        <w:jc w:val="both"/>
        <w:rPr>
          <w:rFonts w:ascii="Times New Roman" w:eastAsia="Century Gothic" w:hAnsi="Times New Roman" w:cs="Century Gothic"/>
          <w:noProof/>
          <w:sz w:val="24"/>
          <w:szCs w:val="23"/>
        </w:rPr>
      </w:pPr>
    </w:p>
    <w:p w14:paraId="7779A46D" w14:textId="77777777" w:rsidR="00A357DD" w:rsidRPr="005B58B0" w:rsidRDefault="00A357DD" w:rsidP="005B58B0">
      <w:pPr>
        <w:pStyle w:val="BodyText"/>
        <w:ind w:left="0" w:firstLine="0"/>
        <w:jc w:val="both"/>
        <w:rPr>
          <w:rFonts w:ascii="Times New Roman" w:hAnsi="Times New Roman"/>
          <w:noProof/>
        </w:rPr>
      </w:pPr>
      <w:r>
        <w:rPr>
          <w:rFonts w:ascii="Times New Roman" w:hAnsi="Times New Roman"/>
        </w:rPr>
        <w:t>Nāciju vispatiesāk raksturo tas, cik labi tā izturas pret saviem bērniem. Ja bērni tiek sāpināti, mazinās mūsu sabiedrības vērtība. Strādājot kopā, lai izbeigtu vardarbību viņu dzīvē, mēs sasniedzam labāko sevī, palīdzam bērniem pilnībā izmantot savas iespējas un sekmējam miera un cieņas pilnu nākotni nākamajai paaudzei.</w:t>
      </w:r>
    </w:p>
    <w:p w14:paraId="0F1480F9" w14:textId="4E425CCB" w:rsidR="00D94C61" w:rsidRDefault="00D94C61">
      <w:pPr>
        <w:rPr>
          <w:rFonts w:ascii="Times New Roman" w:hAnsi="Times New Roman"/>
          <w:noProof/>
          <w:sz w:val="24"/>
        </w:rPr>
      </w:pPr>
      <w:r>
        <w:br w:type="page"/>
      </w:r>
    </w:p>
    <w:p w14:paraId="62EEC66A" w14:textId="77777777" w:rsidR="005B58B0" w:rsidRPr="005B58B0" w:rsidRDefault="005B58B0" w:rsidP="005B58B0">
      <w:pPr>
        <w:jc w:val="both"/>
        <w:rPr>
          <w:rFonts w:ascii="Times New Roman" w:hAnsi="Times New Roman"/>
          <w:noProof/>
          <w:sz w:val="24"/>
        </w:rPr>
      </w:pPr>
    </w:p>
    <w:p w14:paraId="0A8B5F85" w14:textId="0B0397BC" w:rsidR="00A357DD" w:rsidRDefault="00A357DD" w:rsidP="005B58B0">
      <w:pPr>
        <w:jc w:val="both"/>
        <w:rPr>
          <w:rFonts w:ascii="Times New Roman" w:eastAsia="Century Gothic" w:hAnsi="Times New Roman" w:cs="Century Gothic"/>
          <w:noProof/>
          <w:sz w:val="24"/>
          <w:szCs w:val="20"/>
        </w:rPr>
      </w:pPr>
    </w:p>
    <w:p w14:paraId="23E0C7D0" w14:textId="015E391A" w:rsidR="00D94C61" w:rsidRDefault="00D94C61" w:rsidP="005B58B0">
      <w:pPr>
        <w:jc w:val="both"/>
        <w:rPr>
          <w:rFonts w:ascii="Times New Roman" w:eastAsia="Century Gothic" w:hAnsi="Times New Roman" w:cs="Century Gothic"/>
          <w:noProof/>
          <w:sz w:val="24"/>
          <w:szCs w:val="20"/>
        </w:rPr>
      </w:pPr>
    </w:p>
    <w:p w14:paraId="16C15950" w14:textId="128C14C1" w:rsidR="00D94C61" w:rsidRDefault="00D94C61" w:rsidP="005B58B0">
      <w:pPr>
        <w:jc w:val="both"/>
        <w:rPr>
          <w:rFonts w:ascii="Times New Roman" w:eastAsia="Century Gothic" w:hAnsi="Times New Roman" w:cs="Century Gothic"/>
          <w:noProof/>
          <w:sz w:val="24"/>
          <w:szCs w:val="20"/>
        </w:rPr>
      </w:pPr>
    </w:p>
    <w:p w14:paraId="2304E20E" w14:textId="0D60FC2F" w:rsidR="00D94C61" w:rsidRDefault="00D94C61" w:rsidP="005B58B0">
      <w:pPr>
        <w:jc w:val="both"/>
        <w:rPr>
          <w:rFonts w:ascii="Times New Roman" w:eastAsia="Century Gothic" w:hAnsi="Times New Roman" w:cs="Century Gothic"/>
          <w:noProof/>
          <w:sz w:val="24"/>
          <w:szCs w:val="20"/>
        </w:rPr>
      </w:pPr>
    </w:p>
    <w:p w14:paraId="5CB73EAC" w14:textId="7CEC3964" w:rsidR="00D94C61" w:rsidRDefault="00D94C61" w:rsidP="005B58B0">
      <w:pPr>
        <w:jc w:val="both"/>
        <w:rPr>
          <w:rFonts w:ascii="Times New Roman" w:eastAsia="Century Gothic" w:hAnsi="Times New Roman" w:cs="Century Gothic"/>
          <w:noProof/>
          <w:sz w:val="24"/>
          <w:szCs w:val="20"/>
        </w:rPr>
      </w:pPr>
    </w:p>
    <w:p w14:paraId="0D629EE0" w14:textId="1B75C06F" w:rsidR="00D94C61" w:rsidRDefault="00D94C61" w:rsidP="005B58B0">
      <w:pPr>
        <w:jc w:val="both"/>
        <w:rPr>
          <w:rFonts w:ascii="Times New Roman" w:eastAsia="Century Gothic" w:hAnsi="Times New Roman" w:cs="Century Gothic"/>
          <w:noProof/>
          <w:sz w:val="24"/>
          <w:szCs w:val="20"/>
        </w:rPr>
      </w:pPr>
    </w:p>
    <w:p w14:paraId="0F6419A0" w14:textId="0E37C48D" w:rsidR="00D94C61" w:rsidRDefault="00D94C61" w:rsidP="005B58B0">
      <w:pPr>
        <w:jc w:val="both"/>
        <w:rPr>
          <w:rFonts w:ascii="Times New Roman" w:eastAsia="Century Gothic" w:hAnsi="Times New Roman" w:cs="Century Gothic"/>
          <w:noProof/>
          <w:sz w:val="24"/>
          <w:szCs w:val="20"/>
        </w:rPr>
      </w:pPr>
    </w:p>
    <w:p w14:paraId="0C7C1C42" w14:textId="1054CAF3" w:rsidR="00D94C61" w:rsidRDefault="00D94C61" w:rsidP="005B58B0">
      <w:pPr>
        <w:jc w:val="both"/>
        <w:rPr>
          <w:rFonts w:ascii="Times New Roman" w:eastAsia="Century Gothic" w:hAnsi="Times New Roman" w:cs="Century Gothic"/>
          <w:noProof/>
          <w:sz w:val="24"/>
          <w:szCs w:val="20"/>
        </w:rPr>
      </w:pPr>
    </w:p>
    <w:p w14:paraId="1FFA7DE2" w14:textId="67BC0404" w:rsidR="00D94C61" w:rsidRDefault="00D94C61" w:rsidP="005B58B0">
      <w:pPr>
        <w:jc w:val="both"/>
        <w:rPr>
          <w:rFonts w:ascii="Times New Roman" w:eastAsia="Century Gothic" w:hAnsi="Times New Roman" w:cs="Century Gothic"/>
          <w:noProof/>
          <w:sz w:val="24"/>
          <w:szCs w:val="20"/>
        </w:rPr>
      </w:pPr>
    </w:p>
    <w:p w14:paraId="32F30125" w14:textId="2F7FAD4D" w:rsidR="00D94C61" w:rsidRDefault="00D94C61" w:rsidP="005B58B0">
      <w:pPr>
        <w:jc w:val="both"/>
        <w:rPr>
          <w:rFonts w:ascii="Times New Roman" w:eastAsia="Century Gothic" w:hAnsi="Times New Roman" w:cs="Century Gothic"/>
          <w:noProof/>
          <w:sz w:val="24"/>
          <w:szCs w:val="20"/>
        </w:rPr>
      </w:pPr>
    </w:p>
    <w:p w14:paraId="50283A0A" w14:textId="32476E05" w:rsidR="00D94C61" w:rsidRDefault="00D94C61" w:rsidP="005B58B0">
      <w:pPr>
        <w:jc w:val="both"/>
        <w:rPr>
          <w:rFonts w:ascii="Times New Roman" w:eastAsia="Century Gothic" w:hAnsi="Times New Roman" w:cs="Century Gothic"/>
          <w:noProof/>
          <w:sz w:val="24"/>
          <w:szCs w:val="20"/>
        </w:rPr>
      </w:pPr>
    </w:p>
    <w:p w14:paraId="79548E3B" w14:textId="3BE15429" w:rsidR="00D94C61" w:rsidRDefault="00D94C61" w:rsidP="005B58B0">
      <w:pPr>
        <w:jc w:val="both"/>
        <w:rPr>
          <w:rFonts w:ascii="Times New Roman" w:eastAsia="Century Gothic" w:hAnsi="Times New Roman" w:cs="Century Gothic"/>
          <w:noProof/>
          <w:sz w:val="24"/>
          <w:szCs w:val="20"/>
        </w:rPr>
      </w:pPr>
    </w:p>
    <w:p w14:paraId="4E6683EF" w14:textId="4DE035E6" w:rsidR="00D94C61" w:rsidRDefault="00D94C61" w:rsidP="005B58B0">
      <w:pPr>
        <w:jc w:val="both"/>
        <w:rPr>
          <w:rFonts w:ascii="Times New Roman" w:eastAsia="Century Gothic" w:hAnsi="Times New Roman" w:cs="Century Gothic"/>
          <w:noProof/>
          <w:sz w:val="24"/>
          <w:szCs w:val="20"/>
        </w:rPr>
      </w:pPr>
    </w:p>
    <w:p w14:paraId="2D809CBC" w14:textId="3A09AC84" w:rsidR="00D94C61" w:rsidRDefault="00D94C61" w:rsidP="005B58B0">
      <w:pPr>
        <w:jc w:val="both"/>
        <w:rPr>
          <w:rFonts w:ascii="Times New Roman" w:eastAsia="Century Gothic" w:hAnsi="Times New Roman" w:cs="Century Gothic"/>
          <w:noProof/>
          <w:sz w:val="24"/>
          <w:szCs w:val="20"/>
        </w:rPr>
      </w:pPr>
    </w:p>
    <w:p w14:paraId="202C2417" w14:textId="58713B8E" w:rsidR="00D94C61" w:rsidRDefault="00D94C61" w:rsidP="005B58B0">
      <w:pPr>
        <w:jc w:val="both"/>
        <w:rPr>
          <w:rFonts w:ascii="Times New Roman" w:eastAsia="Century Gothic" w:hAnsi="Times New Roman" w:cs="Century Gothic"/>
          <w:noProof/>
          <w:sz w:val="24"/>
          <w:szCs w:val="20"/>
        </w:rPr>
      </w:pPr>
    </w:p>
    <w:p w14:paraId="0B068F14" w14:textId="15ABB99A" w:rsidR="00D94C61" w:rsidRDefault="00D94C61" w:rsidP="005B58B0">
      <w:pPr>
        <w:jc w:val="both"/>
        <w:rPr>
          <w:rFonts w:ascii="Times New Roman" w:eastAsia="Century Gothic" w:hAnsi="Times New Roman" w:cs="Century Gothic"/>
          <w:noProof/>
          <w:sz w:val="24"/>
          <w:szCs w:val="20"/>
        </w:rPr>
      </w:pPr>
    </w:p>
    <w:p w14:paraId="77FBF96C" w14:textId="189C9215" w:rsidR="00D94C61" w:rsidRDefault="00D94C61" w:rsidP="005B58B0">
      <w:pPr>
        <w:jc w:val="both"/>
        <w:rPr>
          <w:rFonts w:ascii="Times New Roman" w:eastAsia="Century Gothic" w:hAnsi="Times New Roman" w:cs="Century Gothic"/>
          <w:noProof/>
          <w:sz w:val="24"/>
          <w:szCs w:val="20"/>
        </w:rPr>
      </w:pPr>
    </w:p>
    <w:p w14:paraId="499CEE32" w14:textId="246AC158" w:rsidR="00D94C61" w:rsidRDefault="00D94C61" w:rsidP="005B58B0">
      <w:pPr>
        <w:jc w:val="both"/>
        <w:rPr>
          <w:rFonts w:ascii="Times New Roman" w:eastAsia="Century Gothic" w:hAnsi="Times New Roman" w:cs="Century Gothic"/>
          <w:noProof/>
          <w:sz w:val="24"/>
          <w:szCs w:val="20"/>
        </w:rPr>
      </w:pPr>
    </w:p>
    <w:p w14:paraId="2E8803E5" w14:textId="330A2123" w:rsidR="00D94C61" w:rsidRDefault="00D94C61" w:rsidP="005B58B0">
      <w:pPr>
        <w:jc w:val="both"/>
        <w:rPr>
          <w:rFonts w:ascii="Times New Roman" w:eastAsia="Century Gothic" w:hAnsi="Times New Roman" w:cs="Century Gothic"/>
          <w:noProof/>
          <w:sz w:val="24"/>
          <w:szCs w:val="20"/>
        </w:rPr>
      </w:pPr>
    </w:p>
    <w:p w14:paraId="26A6175B" w14:textId="4CDAB727" w:rsidR="00D94C61" w:rsidRDefault="00D94C61" w:rsidP="005B58B0">
      <w:pPr>
        <w:jc w:val="both"/>
        <w:rPr>
          <w:rFonts w:ascii="Times New Roman" w:eastAsia="Century Gothic" w:hAnsi="Times New Roman" w:cs="Century Gothic"/>
          <w:noProof/>
          <w:sz w:val="24"/>
          <w:szCs w:val="20"/>
        </w:rPr>
      </w:pPr>
    </w:p>
    <w:p w14:paraId="7DB13CBD" w14:textId="13741C3E" w:rsidR="00D94C61" w:rsidRDefault="00D94C61" w:rsidP="005B58B0">
      <w:pPr>
        <w:jc w:val="both"/>
        <w:rPr>
          <w:rFonts w:ascii="Times New Roman" w:eastAsia="Century Gothic" w:hAnsi="Times New Roman" w:cs="Century Gothic"/>
          <w:noProof/>
          <w:sz w:val="24"/>
          <w:szCs w:val="20"/>
        </w:rPr>
      </w:pPr>
    </w:p>
    <w:p w14:paraId="686C3A7B" w14:textId="1B0C7739" w:rsidR="00D94C61" w:rsidRDefault="00D94C61" w:rsidP="005B58B0">
      <w:pPr>
        <w:jc w:val="both"/>
        <w:rPr>
          <w:rFonts w:ascii="Times New Roman" w:eastAsia="Century Gothic" w:hAnsi="Times New Roman" w:cs="Century Gothic"/>
          <w:noProof/>
          <w:sz w:val="24"/>
          <w:szCs w:val="20"/>
        </w:rPr>
      </w:pPr>
    </w:p>
    <w:p w14:paraId="484686D2" w14:textId="54AEFA35" w:rsidR="00D94C61" w:rsidRDefault="00D94C61" w:rsidP="005B58B0">
      <w:pPr>
        <w:jc w:val="both"/>
        <w:rPr>
          <w:rFonts w:ascii="Times New Roman" w:eastAsia="Century Gothic" w:hAnsi="Times New Roman" w:cs="Century Gothic"/>
          <w:noProof/>
          <w:sz w:val="24"/>
          <w:szCs w:val="20"/>
        </w:rPr>
      </w:pPr>
    </w:p>
    <w:p w14:paraId="57C1ADE0" w14:textId="3C38566C" w:rsidR="00D94C61" w:rsidRDefault="00D94C61" w:rsidP="005B58B0">
      <w:pPr>
        <w:jc w:val="both"/>
        <w:rPr>
          <w:rFonts w:ascii="Times New Roman" w:eastAsia="Century Gothic" w:hAnsi="Times New Roman" w:cs="Century Gothic"/>
          <w:noProof/>
          <w:sz w:val="24"/>
          <w:szCs w:val="20"/>
        </w:rPr>
      </w:pPr>
    </w:p>
    <w:p w14:paraId="5858443A" w14:textId="09C1A53C" w:rsidR="00D94C61" w:rsidRDefault="00D94C61" w:rsidP="005B58B0">
      <w:pPr>
        <w:jc w:val="both"/>
        <w:rPr>
          <w:rFonts w:ascii="Times New Roman" w:eastAsia="Century Gothic" w:hAnsi="Times New Roman" w:cs="Century Gothic"/>
          <w:noProof/>
          <w:sz w:val="24"/>
          <w:szCs w:val="20"/>
        </w:rPr>
      </w:pPr>
    </w:p>
    <w:p w14:paraId="64EC9229" w14:textId="62B024E8" w:rsidR="00D94C61" w:rsidRDefault="00D94C61" w:rsidP="005B58B0">
      <w:pPr>
        <w:jc w:val="both"/>
        <w:rPr>
          <w:rFonts w:ascii="Times New Roman" w:eastAsia="Century Gothic" w:hAnsi="Times New Roman" w:cs="Century Gothic"/>
          <w:noProof/>
          <w:sz w:val="24"/>
          <w:szCs w:val="20"/>
        </w:rPr>
      </w:pPr>
    </w:p>
    <w:p w14:paraId="1A84B558" w14:textId="702DBB5F" w:rsidR="00D94C61" w:rsidRDefault="00D94C61" w:rsidP="005B58B0">
      <w:pPr>
        <w:jc w:val="both"/>
        <w:rPr>
          <w:rFonts w:ascii="Times New Roman" w:eastAsia="Century Gothic" w:hAnsi="Times New Roman" w:cs="Century Gothic"/>
          <w:noProof/>
          <w:sz w:val="24"/>
          <w:szCs w:val="20"/>
        </w:rPr>
      </w:pPr>
    </w:p>
    <w:p w14:paraId="257A1384" w14:textId="77777777" w:rsidR="00D94C61" w:rsidRDefault="00D94C61" w:rsidP="005B58B0">
      <w:pPr>
        <w:jc w:val="both"/>
        <w:rPr>
          <w:rFonts w:ascii="Times New Roman" w:eastAsia="Century Gothic" w:hAnsi="Times New Roman" w:cs="Century Gothic"/>
          <w:noProof/>
          <w:sz w:val="24"/>
          <w:szCs w:val="20"/>
        </w:rPr>
      </w:pPr>
    </w:p>
    <w:p w14:paraId="6756A9F2" w14:textId="02C28F45" w:rsidR="00D94C61" w:rsidRDefault="00D94C61" w:rsidP="005B58B0">
      <w:pPr>
        <w:jc w:val="both"/>
        <w:rPr>
          <w:rFonts w:ascii="Times New Roman" w:eastAsia="Century Gothic" w:hAnsi="Times New Roman" w:cs="Century Gothic"/>
          <w:noProof/>
          <w:sz w:val="24"/>
          <w:szCs w:val="20"/>
        </w:rPr>
      </w:pPr>
    </w:p>
    <w:p w14:paraId="7CFF022F" w14:textId="5E03C727" w:rsidR="00D94C61" w:rsidRDefault="00D94C61" w:rsidP="005B58B0">
      <w:pPr>
        <w:jc w:val="both"/>
        <w:rPr>
          <w:rFonts w:ascii="Times New Roman" w:eastAsia="Century Gothic" w:hAnsi="Times New Roman" w:cs="Century Gothic"/>
          <w:noProof/>
          <w:sz w:val="24"/>
          <w:szCs w:val="20"/>
        </w:rPr>
      </w:pPr>
    </w:p>
    <w:p w14:paraId="51FBFA4F" w14:textId="3D41A9C4" w:rsidR="00D94C61" w:rsidRDefault="00D94C61" w:rsidP="005B58B0">
      <w:pPr>
        <w:jc w:val="both"/>
        <w:rPr>
          <w:rFonts w:ascii="Times New Roman" w:eastAsia="Century Gothic" w:hAnsi="Times New Roman" w:cs="Century Gothic"/>
          <w:noProof/>
          <w:sz w:val="24"/>
          <w:szCs w:val="20"/>
        </w:rPr>
      </w:pPr>
    </w:p>
    <w:p w14:paraId="1B1A9EB8" w14:textId="6747BC80" w:rsidR="0065220A" w:rsidRDefault="0065220A" w:rsidP="005B58B0">
      <w:pPr>
        <w:jc w:val="both"/>
        <w:rPr>
          <w:rFonts w:ascii="Times New Roman" w:eastAsia="Century Gothic" w:hAnsi="Times New Roman" w:cs="Century Gothic"/>
          <w:noProof/>
          <w:sz w:val="24"/>
          <w:szCs w:val="20"/>
        </w:rPr>
      </w:pPr>
    </w:p>
    <w:p w14:paraId="46177B87" w14:textId="0DEABBA5" w:rsidR="0065220A" w:rsidRDefault="0065220A" w:rsidP="005B58B0">
      <w:pPr>
        <w:jc w:val="both"/>
        <w:rPr>
          <w:rFonts w:ascii="Times New Roman" w:eastAsia="Century Gothic" w:hAnsi="Times New Roman" w:cs="Century Gothic"/>
          <w:noProof/>
          <w:sz w:val="24"/>
          <w:szCs w:val="20"/>
        </w:rPr>
      </w:pPr>
    </w:p>
    <w:p w14:paraId="012D5501" w14:textId="4322B359" w:rsidR="0065220A" w:rsidRDefault="0065220A" w:rsidP="005B58B0">
      <w:pPr>
        <w:jc w:val="both"/>
        <w:rPr>
          <w:rFonts w:ascii="Times New Roman" w:eastAsia="Century Gothic" w:hAnsi="Times New Roman" w:cs="Century Gothic"/>
          <w:noProof/>
          <w:sz w:val="24"/>
          <w:szCs w:val="20"/>
        </w:rPr>
      </w:pPr>
    </w:p>
    <w:p w14:paraId="4B849E6D" w14:textId="3E4E0343" w:rsidR="0065220A" w:rsidRDefault="0065220A" w:rsidP="005B58B0">
      <w:pPr>
        <w:jc w:val="both"/>
        <w:rPr>
          <w:rFonts w:ascii="Times New Roman" w:eastAsia="Century Gothic" w:hAnsi="Times New Roman" w:cs="Century Gothic"/>
          <w:noProof/>
          <w:sz w:val="24"/>
          <w:szCs w:val="20"/>
        </w:rPr>
      </w:pPr>
    </w:p>
    <w:p w14:paraId="51DFF243" w14:textId="77777777" w:rsidR="0065220A" w:rsidRDefault="0065220A" w:rsidP="005B58B0">
      <w:pPr>
        <w:jc w:val="both"/>
        <w:rPr>
          <w:rFonts w:ascii="Times New Roman" w:eastAsia="Century Gothic" w:hAnsi="Times New Roman" w:cs="Century Gothic"/>
          <w:noProof/>
          <w:sz w:val="24"/>
          <w:szCs w:val="20"/>
        </w:rPr>
      </w:pPr>
    </w:p>
    <w:p w14:paraId="0B0FC962" w14:textId="77AD7556" w:rsidR="00D94C61" w:rsidRDefault="00D94C61" w:rsidP="005B58B0">
      <w:pPr>
        <w:jc w:val="both"/>
        <w:rPr>
          <w:rFonts w:ascii="Times New Roman" w:eastAsia="Century Gothic" w:hAnsi="Times New Roman" w:cs="Century Gothic"/>
          <w:noProof/>
          <w:sz w:val="24"/>
          <w:szCs w:val="20"/>
        </w:rPr>
      </w:pPr>
    </w:p>
    <w:p w14:paraId="547B620C" w14:textId="1C6D3F4D" w:rsidR="00D94C61" w:rsidRDefault="00D94C61" w:rsidP="005B58B0">
      <w:pPr>
        <w:jc w:val="both"/>
        <w:rPr>
          <w:rFonts w:ascii="Times New Roman" w:eastAsia="Century Gothic" w:hAnsi="Times New Roman" w:cs="Century Gothic"/>
          <w:noProof/>
          <w:sz w:val="24"/>
          <w:szCs w:val="20"/>
        </w:rPr>
      </w:pPr>
    </w:p>
    <w:p w14:paraId="262237C1" w14:textId="77777777" w:rsidR="00D94C61" w:rsidRPr="005B58B0" w:rsidRDefault="00D94C61" w:rsidP="005B58B0">
      <w:pPr>
        <w:jc w:val="both"/>
        <w:rPr>
          <w:rFonts w:ascii="Times New Roman" w:eastAsia="Century Gothic" w:hAnsi="Times New Roman" w:cs="Century Gothic"/>
          <w:noProof/>
          <w:sz w:val="24"/>
          <w:szCs w:val="15"/>
        </w:rPr>
      </w:pPr>
    </w:p>
    <w:p w14:paraId="1FDC368D" w14:textId="62E0C540" w:rsidR="00A357DD" w:rsidRPr="00D94C61" w:rsidRDefault="00A357DD" w:rsidP="005B58B0">
      <w:pPr>
        <w:jc w:val="both"/>
        <w:rPr>
          <w:rFonts w:ascii="Times New Roman" w:hAnsi="Times New Roman"/>
          <w:noProof/>
          <w:sz w:val="20"/>
          <w:szCs w:val="18"/>
        </w:rPr>
      </w:pPr>
      <w:r>
        <w:rPr>
          <w:rFonts w:ascii="Times New Roman" w:hAnsi="Times New Roman"/>
          <w:sz w:val="20"/>
        </w:rPr>
        <w:t>Neinfekciozo slimību, invaliditātes, vardarbības un traumu novēršanas [</w:t>
      </w:r>
      <w:r>
        <w:rPr>
          <w:rFonts w:ascii="Times New Roman" w:hAnsi="Times New Roman"/>
          <w:i/>
          <w:iCs/>
          <w:sz w:val="20"/>
        </w:rPr>
        <w:t>Noncommunicable Diseases, Disability, Violence and Injury Prevention</w:t>
      </w:r>
      <w:r>
        <w:rPr>
          <w:rFonts w:ascii="Times New Roman" w:hAnsi="Times New Roman"/>
          <w:sz w:val="20"/>
        </w:rPr>
        <w:t>] (</w:t>
      </w:r>
      <w:r>
        <w:rPr>
          <w:rFonts w:ascii="Times New Roman" w:hAnsi="Times New Roman"/>
          <w:i/>
          <w:iCs/>
          <w:sz w:val="20"/>
        </w:rPr>
        <w:t>NVI</w:t>
      </w:r>
      <w:r>
        <w:rPr>
          <w:rFonts w:ascii="Times New Roman" w:hAnsi="Times New Roman"/>
          <w:sz w:val="20"/>
        </w:rPr>
        <w:t>) vadība</w:t>
      </w:r>
    </w:p>
    <w:p w14:paraId="5E2592C4" w14:textId="77777777" w:rsidR="00A357DD" w:rsidRPr="00D94C61" w:rsidRDefault="00A357DD" w:rsidP="005B58B0">
      <w:pPr>
        <w:jc w:val="both"/>
        <w:rPr>
          <w:rFonts w:ascii="Times New Roman" w:eastAsia="Century Gothic" w:hAnsi="Times New Roman" w:cs="Century Gothic"/>
          <w:noProof/>
          <w:sz w:val="20"/>
          <w:szCs w:val="11"/>
        </w:rPr>
      </w:pPr>
    </w:p>
    <w:p w14:paraId="3B14FBF9" w14:textId="77777777" w:rsidR="00D94C61" w:rsidRPr="00D94C61" w:rsidRDefault="00A357DD" w:rsidP="005B58B0">
      <w:pPr>
        <w:jc w:val="both"/>
        <w:rPr>
          <w:rFonts w:ascii="Times New Roman" w:hAnsi="Times New Roman"/>
          <w:noProof/>
          <w:sz w:val="20"/>
          <w:szCs w:val="18"/>
        </w:rPr>
      </w:pPr>
      <w:r>
        <w:rPr>
          <w:rFonts w:ascii="Times New Roman" w:hAnsi="Times New Roman"/>
          <w:sz w:val="20"/>
        </w:rPr>
        <w:t>Pasaules Veselības organizācija</w:t>
      </w:r>
    </w:p>
    <w:p w14:paraId="627C5759" w14:textId="69BAB740" w:rsidR="00A357DD" w:rsidRPr="00D94C61" w:rsidRDefault="00A357DD" w:rsidP="005B58B0">
      <w:pPr>
        <w:jc w:val="both"/>
        <w:rPr>
          <w:rFonts w:ascii="Times New Roman" w:hAnsi="Times New Roman"/>
          <w:noProof/>
          <w:sz w:val="20"/>
          <w:szCs w:val="18"/>
        </w:rPr>
      </w:pPr>
      <w:r>
        <w:rPr>
          <w:rFonts w:ascii="Times New Roman" w:hAnsi="Times New Roman"/>
          <w:i/>
          <w:iCs/>
          <w:sz w:val="20"/>
        </w:rPr>
        <w:t>20 Avenue Appia</w:t>
      </w:r>
    </w:p>
    <w:p w14:paraId="3C2F3B09" w14:textId="77777777" w:rsidR="00D94C61" w:rsidRPr="00D94C61" w:rsidRDefault="00A357DD" w:rsidP="005B58B0">
      <w:pPr>
        <w:jc w:val="both"/>
        <w:rPr>
          <w:rFonts w:ascii="Times New Roman" w:hAnsi="Times New Roman"/>
          <w:noProof/>
          <w:sz w:val="20"/>
          <w:szCs w:val="18"/>
        </w:rPr>
      </w:pPr>
      <w:r>
        <w:rPr>
          <w:rFonts w:ascii="Times New Roman" w:hAnsi="Times New Roman"/>
          <w:i/>
          <w:iCs/>
          <w:sz w:val="20"/>
        </w:rPr>
        <w:t>CH-1211 Geneva 27</w:t>
      </w:r>
    </w:p>
    <w:p w14:paraId="572FCB9F" w14:textId="160796C2" w:rsidR="00A357DD" w:rsidRPr="00D94C61" w:rsidRDefault="00A357DD" w:rsidP="005B58B0">
      <w:pPr>
        <w:jc w:val="both"/>
        <w:rPr>
          <w:rFonts w:ascii="Times New Roman" w:hAnsi="Times New Roman"/>
          <w:noProof/>
          <w:sz w:val="20"/>
          <w:szCs w:val="18"/>
        </w:rPr>
      </w:pPr>
      <w:r>
        <w:rPr>
          <w:rFonts w:ascii="Times New Roman" w:hAnsi="Times New Roman"/>
          <w:i/>
          <w:iCs/>
          <w:sz w:val="20"/>
        </w:rPr>
        <w:t>Switzerland</w:t>
      </w:r>
    </w:p>
    <w:p w14:paraId="5FA367E1" w14:textId="77777777" w:rsidR="00A357DD" w:rsidRPr="00D94C61" w:rsidRDefault="00A357DD" w:rsidP="005B58B0">
      <w:pPr>
        <w:jc w:val="both"/>
        <w:rPr>
          <w:rFonts w:ascii="Times New Roman" w:eastAsia="Century Gothic" w:hAnsi="Times New Roman" w:cs="Century Gothic"/>
          <w:noProof/>
          <w:sz w:val="20"/>
          <w:szCs w:val="11"/>
        </w:rPr>
      </w:pPr>
    </w:p>
    <w:p w14:paraId="1AD509C4" w14:textId="09DDB86B" w:rsidR="00A357DD" w:rsidRPr="00D94C61" w:rsidRDefault="00A357DD" w:rsidP="005B58B0">
      <w:pPr>
        <w:jc w:val="both"/>
        <w:rPr>
          <w:rFonts w:ascii="Times New Roman" w:hAnsi="Times New Roman"/>
          <w:noProof/>
          <w:sz w:val="20"/>
          <w:szCs w:val="18"/>
        </w:rPr>
      </w:pPr>
      <w:r>
        <w:rPr>
          <w:rFonts w:ascii="Times New Roman" w:hAnsi="Times New Roman"/>
          <w:sz w:val="20"/>
        </w:rPr>
        <w:t>Tālr.: +41 22 791 2064</w:t>
      </w:r>
    </w:p>
    <w:p w14:paraId="79E474AC" w14:textId="389C73D6" w:rsidR="00A357DD" w:rsidRPr="00D94C61" w:rsidRDefault="00A357DD" w:rsidP="005B58B0">
      <w:pPr>
        <w:jc w:val="both"/>
        <w:rPr>
          <w:rFonts w:ascii="Times New Roman" w:eastAsia="Century Gothic" w:hAnsi="Times New Roman" w:cs="Century Gothic"/>
          <w:noProof/>
          <w:sz w:val="20"/>
          <w:szCs w:val="12"/>
        </w:rPr>
      </w:pPr>
      <w:r>
        <w:rPr>
          <w:rFonts w:ascii="Times New Roman" w:hAnsi="Times New Roman"/>
          <w:sz w:val="20"/>
        </w:rPr>
        <w:t>violenceprevention@who.int</w:t>
      </w:r>
    </w:p>
    <w:p w14:paraId="4C5CEDD5" w14:textId="77777777" w:rsidR="00A357DD" w:rsidRPr="00D94C61" w:rsidRDefault="00A357DD" w:rsidP="005B58B0">
      <w:pPr>
        <w:jc w:val="both"/>
        <w:rPr>
          <w:rFonts w:ascii="Times New Roman" w:eastAsia="Century Gothic" w:hAnsi="Times New Roman" w:cs="Century Gothic"/>
          <w:noProof/>
          <w:sz w:val="20"/>
          <w:szCs w:val="18"/>
        </w:rPr>
      </w:pPr>
    </w:p>
    <w:p w14:paraId="59D2E763" w14:textId="77777777" w:rsidR="00D94C61" w:rsidRPr="00D94C61" w:rsidRDefault="00A357DD" w:rsidP="008A56E2">
      <w:pPr>
        <w:jc w:val="both"/>
        <w:rPr>
          <w:rFonts w:ascii="Times New Roman" w:hAnsi="Times New Roman"/>
          <w:noProof/>
          <w:sz w:val="20"/>
          <w:szCs w:val="18"/>
        </w:rPr>
      </w:pPr>
      <w:r>
        <w:rPr>
          <w:rFonts w:ascii="Times New Roman" w:hAnsi="Times New Roman"/>
          <w:sz w:val="20"/>
        </w:rPr>
        <w:t xml:space="preserve">Pilnu </w:t>
      </w:r>
      <w:r>
        <w:rPr>
          <w:rFonts w:ascii="Times New Roman" w:hAnsi="Times New Roman"/>
          <w:i/>
          <w:iCs/>
          <w:sz w:val="20"/>
        </w:rPr>
        <w:t>INSPIRE</w:t>
      </w:r>
      <w:r>
        <w:rPr>
          <w:rFonts w:ascii="Times New Roman" w:hAnsi="Times New Roman"/>
          <w:sz w:val="20"/>
        </w:rPr>
        <w:t xml:space="preserve"> kopiju jūs varat lejupielādēt tīmekļa vietnē:</w:t>
      </w:r>
    </w:p>
    <w:p w14:paraId="241CEE41" w14:textId="306CD277" w:rsidR="00A357DD" w:rsidRPr="00D94C61" w:rsidRDefault="00A357DD" w:rsidP="008A56E2">
      <w:pPr>
        <w:jc w:val="both"/>
        <w:rPr>
          <w:rFonts w:ascii="Times New Roman" w:eastAsia="Century Gothic" w:hAnsi="Times New Roman" w:cs="Century Gothic"/>
          <w:noProof/>
          <w:sz w:val="20"/>
          <w:szCs w:val="12"/>
        </w:rPr>
      </w:pPr>
      <w:r>
        <w:rPr>
          <w:rFonts w:ascii="Times New Roman" w:hAnsi="Times New Roman"/>
          <w:sz w:val="20"/>
        </w:rPr>
        <w:t>www.who.int/violence_injury_prevention/violence/inspire</w:t>
      </w:r>
    </w:p>
    <w:sectPr w:rsidR="00A357DD" w:rsidRPr="00D94C61" w:rsidSect="00074CE6">
      <w:headerReference w:type="default" r:id="rId22"/>
      <w:footerReference w:type="even" r:id="rId23"/>
      <w:footerReference w:type="default" r:id="rId24"/>
      <w:headerReference w:type="first" r:id="rId25"/>
      <w:footerReference w:type="first" r:id="rId2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5D9E" w14:textId="77777777" w:rsidR="00A357DD" w:rsidRPr="00A357DD" w:rsidRDefault="00A357DD">
      <w:pPr>
        <w:rPr>
          <w:noProof/>
        </w:rPr>
      </w:pPr>
      <w:r w:rsidRPr="00A357DD">
        <w:rPr>
          <w:noProof/>
        </w:rPr>
        <w:separator/>
      </w:r>
    </w:p>
  </w:endnote>
  <w:endnote w:type="continuationSeparator" w:id="0">
    <w:p w14:paraId="4EBE8219" w14:textId="77777777" w:rsidR="00A357DD" w:rsidRPr="00A357DD" w:rsidRDefault="00A357DD">
      <w:pPr>
        <w:rPr>
          <w:noProof/>
        </w:rPr>
      </w:pPr>
      <w:r w:rsidRPr="00A357D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CEAF" w14:textId="77777777" w:rsidR="00A357DD" w:rsidRDefault="00A357DD">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0F5E" w14:textId="77777777" w:rsidR="00E563A2" w:rsidRPr="00864FDC" w:rsidRDefault="00E563A2" w:rsidP="00E563A2">
    <w:pPr>
      <w:pStyle w:val="Header"/>
      <w:tabs>
        <w:tab w:val="left" w:pos="9072"/>
      </w:tabs>
      <w:rPr>
        <w:rStyle w:val="PageNumber"/>
        <w:rFonts w:ascii="Times New Roman" w:hAnsi="Times New Roman" w:cs="Times New Roman"/>
        <w:sz w:val="20"/>
        <w:szCs w:val="18"/>
      </w:rPr>
    </w:pPr>
  </w:p>
  <w:p w14:paraId="69D56768" w14:textId="77777777" w:rsidR="00E563A2" w:rsidRPr="00864FDC" w:rsidRDefault="00E563A2" w:rsidP="00E563A2">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3AECFC57" w14:textId="77777777" w:rsidR="00E563A2" w:rsidRPr="00864FDC" w:rsidRDefault="00E563A2" w:rsidP="00E563A2">
    <w:pPr>
      <w:pStyle w:val="Header"/>
      <w:tabs>
        <w:tab w:val="right" w:pos="9072"/>
      </w:tabs>
      <w:rPr>
        <w:rStyle w:val="PageNumber"/>
        <w:rFonts w:ascii="Times New Roman" w:hAnsi="Times New Roman" w:cs="Times New Roman"/>
        <w:sz w:val="20"/>
        <w:szCs w:val="18"/>
      </w:rPr>
    </w:pPr>
  </w:p>
  <w:p w14:paraId="30995D3D" w14:textId="77777777" w:rsidR="00E563A2" w:rsidRPr="00864FDC" w:rsidRDefault="00E563A2" w:rsidP="00E563A2">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9DA0" w14:textId="77777777" w:rsidR="00E563A2" w:rsidRPr="00864FDC" w:rsidRDefault="00E563A2" w:rsidP="00E563A2">
    <w:pPr>
      <w:pStyle w:val="Header"/>
      <w:tabs>
        <w:tab w:val="left" w:pos="9072"/>
      </w:tabs>
      <w:rPr>
        <w:rStyle w:val="PageNumber"/>
        <w:rFonts w:ascii="Times New Roman"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0E1A09A0" w14:textId="77777777" w:rsidR="00E563A2" w:rsidRPr="00864FDC" w:rsidRDefault="00E563A2" w:rsidP="00E563A2">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17EFF467" w14:textId="77777777" w:rsidR="00E563A2" w:rsidRPr="00864FDC" w:rsidRDefault="00E563A2" w:rsidP="00E563A2">
    <w:pPr>
      <w:pStyle w:val="Header"/>
      <w:tabs>
        <w:tab w:val="left" w:pos="9072"/>
      </w:tabs>
      <w:rPr>
        <w:rStyle w:val="PageNumber"/>
        <w:rFonts w:ascii="Times New Roman" w:hAnsi="Times New Roman" w:cs="Times New Roman"/>
        <w:sz w:val="20"/>
        <w:szCs w:val="18"/>
      </w:rPr>
    </w:pPr>
  </w:p>
  <w:p w14:paraId="6B7FCC83" w14:textId="77777777" w:rsidR="00E563A2" w:rsidRPr="00864FDC" w:rsidRDefault="00E563A2" w:rsidP="00E563A2">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8"/>
    <w:bookmarkEnd w:id="19"/>
    <w:bookmarkEnd w:id="20"/>
    <w:r w:rsidRPr="00864FDC">
      <w:rPr>
        <w:rFonts w:ascii="Times New Roman" w:hAnsi="Times New Roman" w:cs="Times New Roman"/>
        <w:noProof/>
        <w:sz w:val="20"/>
        <w:szCs w:val="18"/>
      </w:rPr>
      <w:t>2</w:t>
    </w:r>
    <w:bookmarkEnd w:id="21"/>
    <w:bookmarkEnd w:id="22"/>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E3EC" w14:textId="77777777" w:rsidR="00A357DD" w:rsidRPr="00A357DD" w:rsidRDefault="00A357DD">
      <w:pPr>
        <w:rPr>
          <w:noProof/>
        </w:rPr>
      </w:pPr>
      <w:r w:rsidRPr="00A357DD">
        <w:rPr>
          <w:noProof/>
        </w:rPr>
        <w:separator/>
      </w:r>
    </w:p>
  </w:footnote>
  <w:footnote w:type="continuationSeparator" w:id="0">
    <w:p w14:paraId="11B2F72B" w14:textId="77777777" w:rsidR="00A357DD" w:rsidRPr="00A357DD" w:rsidRDefault="00A357DD">
      <w:pPr>
        <w:rPr>
          <w:noProof/>
        </w:rPr>
      </w:pPr>
      <w:r w:rsidRPr="00A357D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5538" w14:textId="77777777" w:rsidR="00E563A2" w:rsidRPr="00864FDC" w:rsidRDefault="00E563A2" w:rsidP="00E563A2">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p>
  <w:p w14:paraId="469F2D32" w14:textId="77777777" w:rsidR="00E563A2" w:rsidRPr="00864FDC" w:rsidRDefault="00E563A2" w:rsidP="00E563A2">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6395A7B6" w14:textId="77777777" w:rsidR="00E563A2" w:rsidRPr="00864FDC" w:rsidRDefault="00E563A2" w:rsidP="00E563A2">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E3E8" w14:textId="77777777" w:rsidR="00E563A2" w:rsidRPr="00864FDC" w:rsidRDefault="00E563A2" w:rsidP="00E563A2">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2419F44E" w14:textId="77777777" w:rsidR="00E563A2" w:rsidRPr="00864FDC" w:rsidRDefault="00E563A2" w:rsidP="00E563A2">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41E"/>
    <w:multiLevelType w:val="hybridMultilevel"/>
    <w:tmpl w:val="5BB469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7C0020"/>
    <w:multiLevelType w:val="hybridMultilevel"/>
    <w:tmpl w:val="CE5C3C54"/>
    <w:lvl w:ilvl="0" w:tplc="E7007060">
      <w:start w:val="1"/>
      <w:numFmt w:val="bullet"/>
      <w:lvlText w:val="•"/>
      <w:lvlJc w:val="left"/>
      <w:pPr>
        <w:ind w:left="325" w:hanging="171"/>
      </w:pPr>
      <w:rPr>
        <w:rFonts w:ascii="Century Gothic" w:eastAsia="Century Gothic" w:hAnsi="Century Gothic" w:hint="default"/>
        <w:w w:val="90"/>
        <w:sz w:val="22"/>
        <w:szCs w:val="22"/>
      </w:rPr>
    </w:lvl>
    <w:lvl w:ilvl="1" w:tplc="99061BC2">
      <w:start w:val="1"/>
      <w:numFmt w:val="bullet"/>
      <w:lvlText w:val="•"/>
      <w:lvlJc w:val="left"/>
      <w:pPr>
        <w:ind w:left="600" w:hanging="171"/>
      </w:pPr>
      <w:rPr>
        <w:rFonts w:ascii="Century Gothic" w:eastAsia="Century Gothic" w:hAnsi="Century Gothic" w:hint="default"/>
        <w:w w:val="90"/>
        <w:sz w:val="22"/>
        <w:szCs w:val="22"/>
      </w:rPr>
    </w:lvl>
    <w:lvl w:ilvl="2" w:tplc="37C4C3FA">
      <w:start w:val="1"/>
      <w:numFmt w:val="bullet"/>
      <w:lvlText w:val="•"/>
      <w:lvlJc w:val="left"/>
      <w:pPr>
        <w:ind w:left="794" w:hanging="171"/>
      </w:pPr>
      <w:rPr>
        <w:rFonts w:ascii="Century Gothic" w:eastAsia="Century Gothic" w:hAnsi="Century Gothic" w:hint="default"/>
        <w:w w:val="90"/>
        <w:sz w:val="22"/>
        <w:szCs w:val="22"/>
      </w:rPr>
    </w:lvl>
    <w:lvl w:ilvl="3" w:tplc="C51A2294">
      <w:start w:val="1"/>
      <w:numFmt w:val="bullet"/>
      <w:lvlText w:val="•"/>
      <w:lvlJc w:val="left"/>
      <w:pPr>
        <w:ind w:left="1238" w:hanging="171"/>
      </w:pPr>
      <w:rPr>
        <w:rFonts w:hint="default"/>
      </w:rPr>
    </w:lvl>
    <w:lvl w:ilvl="4" w:tplc="CF688598">
      <w:start w:val="1"/>
      <w:numFmt w:val="bullet"/>
      <w:lvlText w:val="•"/>
      <w:lvlJc w:val="left"/>
      <w:pPr>
        <w:ind w:left="1681" w:hanging="171"/>
      </w:pPr>
      <w:rPr>
        <w:rFonts w:hint="default"/>
      </w:rPr>
    </w:lvl>
    <w:lvl w:ilvl="5" w:tplc="85C8B1D8">
      <w:start w:val="1"/>
      <w:numFmt w:val="bullet"/>
      <w:lvlText w:val="•"/>
      <w:lvlJc w:val="left"/>
      <w:pPr>
        <w:ind w:left="2125" w:hanging="171"/>
      </w:pPr>
      <w:rPr>
        <w:rFonts w:hint="default"/>
      </w:rPr>
    </w:lvl>
    <w:lvl w:ilvl="6" w:tplc="4C9C90AA">
      <w:start w:val="1"/>
      <w:numFmt w:val="bullet"/>
      <w:lvlText w:val="•"/>
      <w:lvlJc w:val="left"/>
      <w:pPr>
        <w:ind w:left="2568" w:hanging="171"/>
      </w:pPr>
      <w:rPr>
        <w:rFonts w:hint="default"/>
      </w:rPr>
    </w:lvl>
    <w:lvl w:ilvl="7" w:tplc="573ABC88">
      <w:start w:val="1"/>
      <w:numFmt w:val="bullet"/>
      <w:lvlText w:val="•"/>
      <w:lvlJc w:val="left"/>
      <w:pPr>
        <w:ind w:left="3011" w:hanging="171"/>
      </w:pPr>
      <w:rPr>
        <w:rFonts w:hint="default"/>
      </w:rPr>
    </w:lvl>
    <w:lvl w:ilvl="8" w:tplc="1C9C10E4">
      <w:start w:val="1"/>
      <w:numFmt w:val="bullet"/>
      <w:lvlText w:val="•"/>
      <w:lvlJc w:val="left"/>
      <w:pPr>
        <w:ind w:left="3455" w:hanging="171"/>
      </w:pPr>
      <w:rPr>
        <w:rFonts w:hint="default"/>
      </w:rPr>
    </w:lvl>
  </w:abstractNum>
  <w:abstractNum w:abstractNumId="2" w15:restartNumberingAfterBreak="0">
    <w:nsid w:val="21562B2A"/>
    <w:multiLevelType w:val="hybridMultilevel"/>
    <w:tmpl w:val="3B6619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E730D0"/>
    <w:multiLevelType w:val="hybridMultilevel"/>
    <w:tmpl w:val="9DBA65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C8150B"/>
    <w:multiLevelType w:val="hybridMultilevel"/>
    <w:tmpl w:val="00D2FAA6"/>
    <w:lvl w:ilvl="0" w:tplc="4734255E">
      <w:start w:val="1"/>
      <w:numFmt w:val="bullet"/>
      <w:lvlText w:val="•"/>
      <w:lvlJc w:val="left"/>
      <w:pPr>
        <w:ind w:left="425" w:hanging="171"/>
      </w:pPr>
      <w:rPr>
        <w:rFonts w:ascii="Century Gothic" w:eastAsia="Century Gothic" w:hAnsi="Century Gothic" w:hint="default"/>
        <w:w w:val="90"/>
        <w:sz w:val="22"/>
        <w:szCs w:val="22"/>
      </w:rPr>
    </w:lvl>
    <w:lvl w:ilvl="1" w:tplc="F188AE9C">
      <w:start w:val="1"/>
      <w:numFmt w:val="bullet"/>
      <w:lvlText w:val="•"/>
      <w:lvlJc w:val="left"/>
      <w:pPr>
        <w:ind w:left="796" w:hanging="171"/>
      </w:pPr>
      <w:rPr>
        <w:rFonts w:hint="default"/>
      </w:rPr>
    </w:lvl>
    <w:lvl w:ilvl="2" w:tplc="416A07B2">
      <w:start w:val="1"/>
      <w:numFmt w:val="bullet"/>
      <w:lvlText w:val="•"/>
      <w:lvlJc w:val="left"/>
      <w:pPr>
        <w:ind w:left="1166" w:hanging="171"/>
      </w:pPr>
      <w:rPr>
        <w:rFonts w:hint="default"/>
      </w:rPr>
    </w:lvl>
    <w:lvl w:ilvl="3" w:tplc="A01A8DD6">
      <w:start w:val="1"/>
      <w:numFmt w:val="bullet"/>
      <w:lvlText w:val="•"/>
      <w:lvlJc w:val="left"/>
      <w:pPr>
        <w:ind w:left="1537" w:hanging="171"/>
      </w:pPr>
      <w:rPr>
        <w:rFonts w:hint="default"/>
      </w:rPr>
    </w:lvl>
    <w:lvl w:ilvl="4" w:tplc="C7B63922">
      <w:start w:val="1"/>
      <w:numFmt w:val="bullet"/>
      <w:lvlText w:val="•"/>
      <w:lvlJc w:val="left"/>
      <w:pPr>
        <w:ind w:left="1908" w:hanging="171"/>
      </w:pPr>
      <w:rPr>
        <w:rFonts w:hint="default"/>
      </w:rPr>
    </w:lvl>
    <w:lvl w:ilvl="5" w:tplc="53C07E6E">
      <w:start w:val="1"/>
      <w:numFmt w:val="bullet"/>
      <w:lvlText w:val="•"/>
      <w:lvlJc w:val="left"/>
      <w:pPr>
        <w:ind w:left="2278" w:hanging="171"/>
      </w:pPr>
      <w:rPr>
        <w:rFonts w:hint="default"/>
      </w:rPr>
    </w:lvl>
    <w:lvl w:ilvl="6" w:tplc="C686B3F4">
      <w:start w:val="1"/>
      <w:numFmt w:val="bullet"/>
      <w:lvlText w:val="•"/>
      <w:lvlJc w:val="left"/>
      <w:pPr>
        <w:ind w:left="2649" w:hanging="171"/>
      </w:pPr>
      <w:rPr>
        <w:rFonts w:hint="default"/>
      </w:rPr>
    </w:lvl>
    <w:lvl w:ilvl="7" w:tplc="4DF03E36">
      <w:start w:val="1"/>
      <w:numFmt w:val="bullet"/>
      <w:lvlText w:val="•"/>
      <w:lvlJc w:val="left"/>
      <w:pPr>
        <w:ind w:left="3020" w:hanging="171"/>
      </w:pPr>
      <w:rPr>
        <w:rFonts w:hint="default"/>
      </w:rPr>
    </w:lvl>
    <w:lvl w:ilvl="8" w:tplc="1DF21B98">
      <w:start w:val="1"/>
      <w:numFmt w:val="bullet"/>
      <w:lvlText w:val="•"/>
      <w:lvlJc w:val="left"/>
      <w:pPr>
        <w:ind w:left="3390" w:hanging="171"/>
      </w:pPr>
      <w:rPr>
        <w:rFonts w:hint="default"/>
      </w:rPr>
    </w:lvl>
  </w:abstractNum>
  <w:abstractNum w:abstractNumId="5" w15:restartNumberingAfterBreak="0">
    <w:nsid w:val="2FEB051F"/>
    <w:multiLevelType w:val="hybridMultilevel"/>
    <w:tmpl w:val="5FEC5C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60E7E3F"/>
    <w:multiLevelType w:val="hybridMultilevel"/>
    <w:tmpl w:val="F788A2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95B6806"/>
    <w:multiLevelType w:val="hybridMultilevel"/>
    <w:tmpl w:val="E82EB1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1FF30E7"/>
    <w:multiLevelType w:val="hybridMultilevel"/>
    <w:tmpl w:val="7F7AF574"/>
    <w:lvl w:ilvl="0" w:tplc="E78C7F5C">
      <w:start w:val="1"/>
      <w:numFmt w:val="decimal"/>
      <w:lvlText w:val="%1."/>
      <w:lvlJc w:val="left"/>
      <w:pPr>
        <w:ind w:left="106" w:hanging="511"/>
      </w:pPr>
      <w:rPr>
        <w:rFonts w:ascii="Trebuchet MS" w:eastAsia="Trebuchet MS" w:hAnsi="Trebuchet MS" w:hint="default"/>
        <w:b/>
        <w:bCs/>
        <w:color w:val="CD366B"/>
        <w:spacing w:val="-16"/>
        <w:w w:val="89"/>
        <w:sz w:val="52"/>
        <w:szCs w:val="52"/>
      </w:rPr>
    </w:lvl>
    <w:lvl w:ilvl="1" w:tplc="509CDF62">
      <w:start w:val="1"/>
      <w:numFmt w:val="bullet"/>
      <w:lvlText w:val="•"/>
      <w:lvlJc w:val="left"/>
      <w:pPr>
        <w:ind w:left="1194" w:hanging="511"/>
      </w:pPr>
      <w:rPr>
        <w:rFonts w:hint="default"/>
      </w:rPr>
    </w:lvl>
    <w:lvl w:ilvl="2" w:tplc="4438A422">
      <w:start w:val="1"/>
      <w:numFmt w:val="bullet"/>
      <w:lvlText w:val="•"/>
      <w:lvlJc w:val="left"/>
      <w:pPr>
        <w:ind w:left="2282" w:hanging="511"/>
      </w:pPr>
      <w:rPr>
        <w:rFonts w:hint="default"/>
      </w:rPr>
    </w:lvl>
    <w:lvl w:ilvl="3" w:tplc="5F385DDA">
      <w:start w:val="1"/>
      <w:numFmt w:val="bullet"/>
      <w:lvlText w:val="•"/>
      <w:lvlJc w:val="left"/>
      <w:pPr>
        <w:ind w:left="3370" w:hanging="511"/>
      </w:pPr>
      <w:rPr>
        <w:rFonts w:hint="default"/>
      </w:rPr>
    </w:lvl>
    <w:lvl w:ilvl="4" w:tplc="C880727A">
      <w:start w:val="1"/>
      <w:numFmt w:val="bullet"/>
      <w:lvlText w:val="•"/>
      <w:lvlJc w:val="left"/>
      <w:pPr>
        <w:ind w:left="4458" w:hanging="511"/>
      </w:pPr>
      <w:rPr>
        <w:rFonts w:hint="default"/>
      </w:rPr>
    </w:lvl>
    <w:lvl w:ilvl="5" w:tplc="21D2D8DA">
      <w:start w:val="1"/>
      <w:numFmt w:val="bullet"/>
      <w:lvlText w:val="•"/>
      <w:lvlJc w:val="left"/>
      <w:pPr>
        <w:ind w:left="5546" w:hanging="511"/>
      </w:pPr>
      <w:rPr>
        <w:rFonts w:hint="default"/>
      </w:rPr>
    </w:lvl>
    <w:lvl w:ilvl="6" w:tplc="D250E2B6">
      <w:start w:val="1"/>
      <w:numFmt w:val="bullet"/>
      <w:lvlText w:val="•"/>
      <w:lvlJc w:val="left"/>
      <w:pPr>
        <w:ind w:left="6634" w:hanging="511"/>
      </w:pPr>
      <w:rPr>
        <w:rFonts w:hint="default"/>
      </w:rPr>
    </w:lvl>
    <w:lvl w:ilvl="7" w:tplc="F8EACAEE">
      <w:start w:val="1"/>
      <w:numFmt w:val="bullet"/>
      <w:lvlText w:val="•"/>
      <w:lvlJc w:val="left"/>
      <w:pPr>
        <w:ind w:left="7721" w:hanging="511"/>
      </w:pPr>
      <w:rPr>
        <w:rFonts w:hint="default"/>
      </w:rPr>
    </w:lvl>
    <w:lvl w:ilvl="8" w:tplc="8104E5D8">
      <w:start w:val="1"/>
      <w:numFmt w:val="bullet"/>
      <w:lvlText w:val="•"/>
      <w:lvlJc w:val="left"/>
      <w:pPr>
        <w:ind w:left="8809" w:hanging="511"/>
      </w:pPr>
      <w:rPr>
        <w:rFonts w:hint="default"/>
      </w:rPr>
    </w:lvl>
  </w:abstractNum>
  <w:abstractNum w:abstractNumId="9" w15:restartNumberingAfterBreak="0">
    <w:nsid w:val="67C77B42"/>
    <w:multiLevelType w:val="hybridMultilevel"/>
    <w:tmpl w:val="E9340E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67F3002"/>
    <w:multiLevelType w:val="hybridMultilevel"/>
    <w:tmpl w:val="0C06C2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3"/>
  </w:num>
  <w:num w:numId="5">
    <w:abstractNumId w:val="10"/>
  </w:num>
  <w:num w:numId="6">
    <w:abstractNumId w:val="9"/>
  </w:num>
  <w:num w:numId="7">
    <w:abstractNumId w:val="0"/>
  </w:num>
  <w:num w:numId="8">
    <w:abstractNumId w:val="5"/>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6385">
      <o:colormenu v:ext="edit" fillcolor="none" strokecolor="none"/>
    </o:shapedefaults>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B00D7"/>
    <w:rsid w:val="00042CC3"/>
    <w:rsid w:val="00073B23"/>
    <w:rsid w:val="00074CE6"/>
    <w:rsid w:val="00080DCA"/>
    <w:rsid w:val="000823B6"/>
    <w:rsid w:val="0012191C"/>
    <w:rsid w:val="00180DB8"/>
    <w:rsid w:val="001A037E"/>
    <w:rsid w:val="001B031F"/>
    <w:rsid w:val="001B3681"/>
    <w:rsid w:val="001C460F"/>
    <w:rsid w:val="001D7B46"/>
    <w:rsid w:val="001E55F6"/>
    <w:rsid w:val="0025745B"/>
    <w:rsid w:val="002603A9"/>
    <w:rsid w:val="00264D46"/>
    <w:rsid w:val="00273983"/>
    <w:rsid w:val="002E4C0A"/>
    <w:rsid w:val="003552EB"/>
    <w:rsid w:val="00392A60"/>
    <w:rsid w:val="003D6488"/>
    <w:rsid w:val="00411659"/>
    <w:rsid w:val="00465475"/>
    <w:rsid w:val="004B5226"/>
    <w:rsid w:val="004C6564"/>
    <w:rsid w:val="005141A8"/>
    <w:rsid w:val="005B58B0"/>
    <w:rsid w:val="005E134D"/>
    <w:rsid w:val="006044F0"/>
    <w:rsid w:val="0065220A"/>
    <w:rsid w:val="006B638F"/>
    <w:rsid w:val="006B77AA"/>
    <w:rsid w:val="0073032D"/>
    <w:rsid w:val="007D6990"/>
    <w:rsid w:val="008A56E2"/>
    <w:rsid w:val="008D004F"/>
    <w:rsid w:val="009C172B"/>
    <w:rsid w:val="00A35543"/>
    <w:rsid w:val="00A357DD"/>
    <w:rsid w:val="00A43DB8"/>
    <w:rsid w:val="00A465EC"/>
    <w:rsid w:val="00A55553"/>
    <w:rsid w:val="00A648B8"/>
    <w:rsid w:val="00A71255"/>
    <w:rsid w:val="00A8248D"/>
    <w:rsid w:val="00A85399"/>
    <w:rsid w:val="00AF6151"/>
    <w:rsid w:val="00B55928"/>
    <w:rsid w:val="00B73D3D"/>
    <w:rsid w:val="00B966E1"/>
    <w:rsid w:val="00BF0159"/>
    <w:rsid w:val="00C13DD3"/>
    <w:rsid w:val="00C355F3"/>
    <w:rsid w:val="00C37889"/>
    <w:rsid w:val="00C70ECD"/>
    <w:rsid w:val="00C90064"/>
    <w:rsid w:val="00CB191A"/>
    <w:rsid w:val="00CD445A"/>
    <w:rsid w:val="00CD508E"/>
    <w:rsid w:val="00CF1965"/>
    <w:rsid w:val="00D429E6"/>
    <w:rsid w:val="00D51240"/>
    <w:rsid w:val="00D51749"/>
    <w:rsid w:val="00D831CA"/>
    <w:rsid w:val="00D94C61"/>
    <w:rsid w:val="00DB00D7"/>
    <w:rsid w:val="00E20F20"/>
    <w:rsid w:val="00E4066F"/>
    <w:rsid w:val="00E563A2"/>
    <w:rsid w:val="00E649D9"/>
    <w:rsid w:val="00EE0B79"/>
    <w:rsid w:val="00F2152B"/>
    <w:rsid w:val="00F52AAA"/>
    <w:rsid w:val="00F657B0"/>
    <w:rsid w:val="00F818C8"/>
    <w:rsid w:val="00F846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strokecolor="none"/>
    </o:shapedefaults>
    <o:shapelayout v:ext="edit">
      <o:idmap v:ext="edit" data="1"/>
    </o:shapelayout>
  </w:shapeDefaults>
  <w:decimalSymbol w:val="."/>
  <w:listSeparator w:val=","/>
  <w14:docId w14:val="7B9D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3"/>
      <w:outlineLvl w:val="0"/>
    </w:pPr>
    <w:rPr>
      <w:rFonts w:ascii="Trebuchet MS" w:eastAsia="Trebuchet MS" w:hAnsi="Trebuchet MS"/>
      <w:b/>
      <w:bCs/>
      <w:sz w:val="126"/>
      <w:szCs w:val="126"/>
    </w:rPr>
  </w:style>
  <w:style w:type="paragraph" w:styleId="Heading2">
    <w:name w:val="heading 2"/>
    <w:basedOn w:val="Normal"/>
    <w:uiPriority w:val="9"/>
    <w:unhideWhenUsed/>
    <w:qFormat/>
    <w:pPr>
      <w:spacing w:before="83"/>
      <w:ind w:left="106"/>
      <w:outlineLvl w:val="1"/>
    </w:pPr>
    <w:rPr>
      <w:rFonts w:ascii="Trebuchet MS" w:eastAsia="Trebuchet MS" w:hAnsi="Trebuchet MS"/>
      <w:b/>
      <w:bCs/>
      <w:sz w:val="52"/>
      <w:szCs w:val="52"/>
    </w:rPr>
  </w:style>
  <w:style w:type="paragraph" w:styleId="Heading3">
    <w:name w:val="heading 3"/>
    <w:basedOn w:val="Normal"/>
    <w:uiPriority w:val="9"/>
    <w:unhideWhenUsed/>
    <w:qFormat/>
    <w:pPr>
      <w:ind w:left="163"/>
      <w:outlineLvl w:val="2"/>
    </w:pPr>
    <w:rPr>
      <w:rFonts w:ascii="Century Gothic" w:eastAsia="Century Gothic" w:hAnsi="Century Gothic"/>
      <w:sz w:val="44"/>
      <w:szCs w:val="44"/>
    </w:rPr>
  </w:style>
  <w:style w:type="paragraph" w:styleId="Heading4">
    <w:name w:val="heading 4"/>
    <w:basedOn w:val="Normal"/>
    <w:uiPriority w:val="9"/>
    <w:unhideWhenUsed/>
    <w:qFormat/>
    <w:pPr>
      <w:ind w:left="129"/>
      <w:outlineLvl w:val="3"/>
    </w:pPr>
    <w:rPr>
      <w:rFonts w:ascii="Century Gothic" w:eastAsia="Century Gothic" w:hAnsi="Century Gothic"/>
      <w:sz w:val="36"/>
      <w:szCs w:val="36"/>
    </w:rPr>
  </w:style>
  <w:style w:type="paragraph" w:styleId="Heading5">
    <w:name w:val="heading 5"/>
    <w:basedOn w:val="Normal"/>
    <w:uiPriority w:val="9"/>
    <w:unhideWhenUsed/>
    <w:qFormat/>
    <w:pPr>
      <w:spacing w:before="5"/>
      <w:ind w:left="141"/>
      <w:outlineLvl w:val="4"/>
    </w:pPr>
    <w:rPr>
      <w:rFonts w:ascii="Calibri" w:eastAsia="Calibri" w:hAnsi="Calibri"/>
      <w:b/>
      <w:bCs/>
      <w:sz w:val="26"/>
      <w:szCs w:val="26"/>
    </w:rPr>
  </w:style>
  <w:style w:type="paragraph" w:styleId="Heading6">
    <w:name w:val="heading 6"/>
    <w:basedOn w:val="Normal"/>
    <w:uiPriority w:val="9"/>
    <w:unhideWhenUsed/>
    <w:qFormat/>
    <w:pPr>
      <w:spacing w:before="58"/>
      <w:ind w:left="106"/>
      <w:outlineLvl w:val="5"/>
    </w:pPr>
    <w:rPr>
      <w:rFonts w:ascii="Trebuchet MS" w:eastAsia="Trebuchet MS" w:hAnsi="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7" w:hanging="170"/>
    </w:pPr>
    <w:rPr>
      <w:rFonts w:ascii="Century Gothic" w:eastAsia="Century Gothic" w:hAnsi="Century Gothic"/>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357DD"/>
    <w:pPr>
      <w:tabs>
        <w:tab w:val="center" w:pos="4513"/>
        <w:tab w:val="right" w:pos="9026"/>
      </w:tabs>
    </w:pPr>
  </w:style>
  <w:style w:type="character" w:customStyle="1" w:styleId="HeaderChar">
    <w:name w:val="Header Char"/>
    <w:basedOn w:val="DefaultParagraphFont"/>
    <w:link w:val="Header"/>
    <w:uiPriority w:val="99"/>
    <w:rsid w:val="00A357DD"/>
  </w:style>
  <w:style w:type="paragraph" w:styleId="Footer">
    <w:name w:val="footer"/>
    <w:basedOn w:val="Normal"/>
    <w:link w:val="FooterChar"/>
    <w:unhideWhenUsed/>
    <w:rsid w:val="00A357DD"/>
    <w:pPr>
      <w:tabs>
        <w:tab w:val="center" w:pos="4513"/>
        <w:tab w:val="right" w:pos="9026"/>
      </w:tabs>
    </w:pPr>
  </w:style>
  <w:style w:type="character" w:customStyle="1" w:styleId="FooterChar">
    <w:name w:val="Footer Char"/>
    <w:basedOn w:val="DefaultParagraphFont"/>
    <w:link w:val="Footer"/>
    <w:uiPriority w:val="99"/>
    <w:rsid w:val="00A357DD"/>
  </w:style>
  <w:style w:type="character" w:styleId="Hyperlink">
    <w:name w:val="Hyperlink"/>
    <w:basedOn w:val="DefaultParagraphFont"/>
    <w:uiPriority w:val="99"/>
    <w:unhideWhenUsed/>
    <w:rsid w:val="00B55928"/>
    <w:rPr>
      <w:color w:val="0000FF" w:themeColor="hyperlink"/>
      <w:u w:val="single"/>
    </w:rPr>
  </w:style>
  <w:style w:type="character" w:styleId="UnresolvedMention">
    <w:name w:val="Unresolved Mention"/>
    <w:basedOn w:val="DefaultParagraphFont"/>
    <w:uiPriority w:val="99"/>
    <w:semiHidden/>
    <w:unhideWhenUsed/>
    <w:rsid w:val="00B55928"/>
    <w:rPr>
      <w:color w:val="605E5C"/>
      <w:shd w:val="clear" w:color="auto" w:fill="E1DFDD"/>
    </w:rPr>
  </w:style>
  <w:style w:type="table" w:styleId="TableGrid">
    <w:name w:val="Table Grid"/>
    <w:basedOn w:val="TableNormal"/>
    <w:uiPriority w:val="39"/>
    <w:rsid w:val="00B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E56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78F7A-FE9C-4A90-ABBE-649282FF2ED9}">
  <ds:schemaRefs>
    <ds:schemaRef ds:uri="http://schemas.microsoft.com/sharepoint/v3/contenttype/forms"/>
  </ds:schemaRefs>
</ds:datastoreItem>
</file>

<file path=customXml/itemProps2.xml><?xml version="1.0" encoding="utf-8"?>
<ds:datastoreItem xmlns:ds="http://schemas.openxmlformats.org/officeDocument/2006/customXml" ds:itemID="{B3CB45C4-8550-4284-AC79-F2354A337D17}"/>
</file>

<file path=customXml/itemProps3.xml><?xml version="1.0" encoding="utf-8"?>
<ds:datastoreItem xmlns:ds="http://schemas.openxmlformats.org/officeDocument/2006/customXml" ds:itemID="{A0C4679C-BC29-4BCF-B879-B5C52AC987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30DBBD-0E4E-43C4-BDA8-A2040260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13582</Words>
  <Characters>7742</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2020-12-15T13:04:00Z</dcterms:created>
  <dcterms:modified xsi:type="dcterms:W3CDTF">2021-07-05T09:34:00Z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395200</vt:r8>
  </property>
</Properties>
</file>