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36" w:rsidRDefault="00FE4C36">
      <w:pPr>
        <w:rPr>
          <w:rFonts w:ascii="Times New Roman" w:hAnsi="Times New Roman"/>
          <w:noProof/>
          <w:sz w:val="24"/>
        </w:rPr>
      </w:pPr>
      <w:r w:rsidRPr="00682EAD">
        <w:rPr>
          <w:rFonts w:ascii="Times New Roman" w:hAnsi="Times New Roman"/>
          <w:noProof/>
          <w:sz w:val="24"/>
          <w:lang w:bidi="ar-SA"/>
        </w:rPr>
        <w:drawing>
          <wp:anchor distT="0" distB="0" distL="114300" distR="114300" simplePos="0" relativeHeight="251699200" behindDoc="0" locked="0" layoutInCell="1" allowOverlap="1" wp14:anchorId="7D13547B" wp14:editId="699CF7E7">
            <wp:simplePos x="0" y="0"/>
            <wp:positionH relativeFrom="page">
              <wp:align>right</wp:align>
            </wp:positionH>
            <wp:positionV relativeFrom="paragraph">
              <wp:posOffset>-724535</wp:posOffset>
            </wp:positionV>
            <wp:extent cx="7567295" cy="10687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7295" cy="106877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br w:type="page"/>
      </w:r>
    </w:p>
    <w:p w:rsidR="000924B7" w:rsidRDefault="000924B7"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Default="00FE4C36" w:rsidP="00FE4C36">
      <w:pPr>
        <w:jc w:val="both"/>
        <w:rPr>
          <w:rFonts w:ascii="Times New Roman" w:hAnsi="Times New Roman"/>
          <w:noProof/>
          <w:sz w:val="24"/>
        </w:rPr>
      </w:pPr>
    </w:p>
    <w:p w:rsidR="00FE4C36" w:rsidRPr="00FE4C36" w:rsidRDefault="00FE4C36" w:rsidP="00FE4C36">
      <w:pPr>
        <w:jc w:val="both"/>
        <w:rPr>
          <w:rFonts w:ascii="Times New Roman" w:eastAsia="Times New Roman" w:hAnsi="Times New Roman" w:cs="Times New Roman"/>
          <w:noProof/>
          <w:sz w:val="24"/>
          <w:szCs w:val="24"/>
        </w:rPr>
      </w:pPr>
    </w:p>
    <w:p w:rsidR="00E862AF" w:rsidRPr="00FE4C36" w:rsidRDefault="00B530FF" w:rsidP="00FE4C36">
      <w:pPr>
        <w:jc w:val="right"/>
        <w:rPr>
          <w:rFonts w:ascii="Times New Roman" w:hAnsi="Times New Roman"/>
          <w:noProof/>
          <w:color w:val="004A8F"/>
          <w:sz w:val="44"/>
          <w:szCs w:val="44"/>
        </w:rPr>
      </w:pPr>
      <w:r w:rsidRPr="00FE4C36">
        <w:rPr>
          <w:rFonts w:ascii="Times New Roman" w:hAnsi="Times New Roman"/>
          <w:noProof/>
          <w:color w:val="004A8F"/>
          <w:sz w:val="44"/>
          <w:szCs w:val="44"/>
        </w:rPr>
        <w:t>Rokasgrāmata par Eiropas Savienības fondu izmantošanu pārejai no institucionālās aprūpes uz vietējās kopienas nodrošinātu aprūpi</w:t>
      </w:r>
    </w:p>
    <w:p w:rsidR="000924B7" w:rsidRPr="00FE4C36" w:rsidRDefault="000924B7" w:rsidP="00FE4C36">
      <w:pPr>
        <w:jc w:val="both"/>
        <w:rPr>
          <w:rFonts w:ascii="Times New Roman" w:hAnsi="Times New Roman" w:cs="Times New Roman"/>
          <w:noProof/>
          <w:sz w:val="24"/>
          <w:szCs w:val="24"/>
        </w:rPr>
      </w:pPr>
    </w:p>
    <w:p w:rsidR="00FE4C36" w:rsidRPr="00FE4C36" w:rsidRDefault="00FE4C36" w:rsidP="00FE4C36">
      <w:pPr>
        <w:jc w:val="both"/>
        <w:rPr>
          <w:rFonts w:ascii="Times New Roman" w:hAnsi="Times New Roman" w:cs="Times New Roman"/>
          <w:noProof/>
          <w:sz w:val="24"/>
          <w:szCs w:val="24"/>
        </w:rPr>
      </w:pPr>
    </w:p>
    <w:p w:rsidR="00FE4C36" w:rsidRPr="00FE4C36" w:rsidRDefault="00FE4C36" w:rsidP="00FE4C36">
      <w:pPr>
        <w:jc w:val="both"/>
        <w:rPr>
          <w:rFonts w:ascii="Times New Roman" w:hAnsi="Times New Roman" w:cs="Times New Roman"/>
          <w:noProof/>
          <w:sz w:val="24"/>
          <w:szCs w:val="24"/>
        </w:rPr>
      </w:pPr>
    </w:p>
    <w:p w:rsidR="00E862AF" w:rsidRPr="00FE4C36" w:rsidRDefault="00E862AF" w:rsidP="00FE4C36">
      <w:pPr>
        <w:jc w:val="right"/>
        <w:rPr>
          <w:rFonts w:ascii="Times New Roman" w:hAnsi="Times New Roman"/>
          <w:b/>
          <w:noProof/>
          <w:color w:val="004A8F"/>
          <w:sz w:val="32"/>
          <w:szCs w:val="32"/>
        </w:rPr>
      </w:pPr>
      <w:r w:rsidRPr="00FE4C36">
        <w:rPr>
          <w:rFonts w:ascii="Times New Roman" w:hAnsi="Times New Roman"/>
          <w:b/>
          <w:noProof/>
          <w:color w:val="004A8F"/>
          <w:sz w:val="32"/>
          <w:szCs w:val="32"/>
        </w:rPr>
        <w:t>PĀRSKATĪTS IZDEVUMS, 2014. GADA JŪNIJS</w:t>
      </w:r>
    </w:p>
    <w:p w:rsidR="00E862AF" w:rsidRDefault="00E862AF"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Default="00FE4C36" w:rsidP="00FE4C36">
      <w:pPr>
        <w:jc w:val="both"/>
        <w:rPr>
          <w:rFonts w:ascii="Times New Roman" w:eastAsia="Lucida Sans" w:hAnsi="Times New Roman" w:cs="Lucida Sans"/>
          <w:b/>
          <w:bCs/>
          <w:noProof/>
          <w:sz w:val="24"/>
          <w:szCs w:val="20"/>
        </w:rPr>
      </w:pPr>
    </w:p>
    <w:p w:rsidR="00FE4C36" w:rsidRPr="00FE4C36" w:rsidRDefault="00FE4C36" w:rsidP="00FE4C36">
      <w:pPr>
        <w:jc w:val="both"/>
        <w:rPr>
          <w:rFonts w:ascii="Times New Roman" w:eastAsia="Lucida Sans" w:hAnsi="Times New Roman" w:cs="Lucida Sans"/>
          <w:b/>
          <w:bCs/>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0924B7" w:rsidRPr="00FE4C36" w:rsidTr="000924B7">
        <w:tc>
          <w:tcPr>
            <w:tcW w:w="5000" w:type="pct"/>
          </w:tcPr>
          <w:p w:rsidR="000924B7" w:rsidRPr="00FE4C36" w:rsidRDefault="000924B7"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Rokasgrāmata par Eiropas Savienības fondu izmantošanu pārejai no institucionālās aprūpes uz vietējās kopienas nodrošinātu aprūpi un Eiropas Kopējās vadlīnijas pārejai no institucionālās aprūpes uz vietējās kopienas nodrošinātu aprūpi ir pieejamas angļu valodā un vairākās citās valodās vietnē </w:t>
            </w:r>
            <w:r w:rsidRPr="00FE4C36">
              <w:rPr>
                <w:rFonts w:ascii="Times New Roman" w:hAnsi="Times New Roman"/>
                <w:b/>
                <w:noProof/>
                <w:color w:val="004A8F"/>
                <w:sz w:val="24"/>
              </w:rPr>
              <w:t>www.deinstitutionalisationguide.eu</w:t>
            </w:r>
            <w:r w:rsidRPr="00FE4C36">
              <w:rPr>
                <w:rFonts w:ascii="Times New Roman" w:hAnsi="Times New Roman"/>
                <w:noProof/>
                <w:color w:val="231F20"/>
                <w:sz w:val="24"/>
              </w:rPr>
              <w:t>. Rokasgrāmatas pārskatītais izdevums tika publicēts 2014. gadā, lai ņemtu vērā Eiropas strukturālo un investīciju fondu regulu galīgo redakciju.</w:t>
            </w:r>
          </w:p>
        </w:tc>
      </w:tr>
    </w:tbl>
    <w:p w:rsidR="000924B7" w:rsidRPr="00FE4C36" w:rsidRDefault="000924B7" w:rsidP="00FE4C36">
      <w:pPr>
        <w:jc w:val="both"/>
        <w:rPr>
          <w:rFonts w:ascii="Times New Roman" w:eastAsia="Lucida Sans" w:hAnsi="Times New Roman" w:cs="Lucida Sans"/>
          <w:b/>
          <w:bCs/>
          <w:noProof/>
          <w:sz w:val="24"/>
          <w:szCs w:val="20"/>
        </w:rPr>
      </w:pPr>
    </w:p>
    <w:p w:rsidR="000924B7" w:rsidRDefault="000924B7" w:rsidP="00FE4C36">
      <w:pPr>
        <w:jc w:val="both"/>
        <w:rPr>
          <w:rFonts w:ascii="Times New Roman" w:hAnsi="Times New Roman"/>
          <w:sz w:val="24"/>
        </w:rPr>
      </w:pPr>
      <w:r w:rsidRPr="00FE4C36">
        <w:rPr>
          <w:rFonts w:ascii="Times New Roman" w:hAnsi="Times New Roman"/>
          <w:sz w:val="24"/>
        </w:rPr>
        <w:br w:type="page"/>
      </w: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Default="00FE4C36" w:rsidP="00FE4C36">
      <w:pPr>
        <w:jc w:val="both"/>
        <w:rPr>
          <w:rFonts w:ascii="Times New Roman" w:hAnsi="Times New Roman"/>
          <w:sz w:val="24"/>
        </w:rPr>
      </w:pPr>
    </w:p>
    <w:p w:rsidR="00FE4C36" w:rsidRPr="00FE4C36" w:rsidRDefault="00FE4C36" w:rsidP="00FE4C36">
      <w:pPr>
        <w:jc w:val="both"/>
        <w:rPr>
          <w:rFonts w:ascii="Times New Roman" w:eastAsia="Lucida Sans" w:hAnsi="Times New Roman" w:cs="Lucida Sans"/>
          <w:b/>
          <w:bCs/>
          <w:noProof/>
          <w:sz w:val="24"/>
          <w:szCs w:val="20"/>
        </w:rPr>
      </w:pPr>
    </w:p>
    <w:p w:rsidR="00E862AF" w:rsidRPr="00FE4C36" w:rsidRDefault="00E862AF" w:rsidP="00FE4C36">
      <w:pPr>
        <w:jc w:val="both"/>
        <w:rPr>
          <w:rFonts w:ascii="Times New Roman" w:hAnsi="Times New Roman"/>
          <w:noProof/>
          <w:color w:val="231F20"/>
          <w:sz w:val="20"/>
          <w:szCs w:val="20"/>
        </w:rPr>
      </w:pPr>
      <w:r w:rsidRPr="00FE4C36">
        <w:rPr>
          <w:rFonts w:ascii="Times New Roman" w:hAnsi="Times New Roman"/>
          <w:noProof/>
          <w:color w:val="231F20"/>
          <w:sz w:val="20"/>
          <w:szCs w:val="20"/>
        </w:rPr>
        <w:t>© Eiropas Ekspertu grupa pārejai no institucionālās aprūpes uz vietējās kopienas nodrošinātu aprūpi, 2014. gada jūnijs</w:t>
      </w:r>
    </w:p>
    <w:p w:rsidR="00E862AF" w:rsidRPr="00FE4C36" w:rsidRDefault="00E862AF" w:rsidP="00FE4C36">
      <w:pPr>
        <w:jc w:val="both"/>
        <w:rPr>
          <w:rFonts w:ascii="Times New Roman" w:hAnsi="Times New Roman"/>
          <w:noProof/>
          <w:color w:val="231F20"/>
          <w:sz w:val="20"/>
          <w:szCs w:val="20"/>
        </w:rPr>
      </w:pPr>
    </w:p>
    <w:p w:rsidR="000924B7" w:rsidRPr="00FE4C36" w:rsidRDefault="00E862AF" w:rsidP="00FE4C36">
      <w:pPr>
        <w:jc w:val="both"/>
        <w:rPr>
          <w:rFonts w:ascii="Times New Roman" w:hAnsi="Times New Roman"/>
          <w:noProof/>
          <w:color w:val="231F20"/>
          <w:sz w:val="20"/>
          <w:szCs w:val="20"/>
        </w:rPr>
      </w:pPr>
      <w:r w:rsidRPr="00FE4C36">
        <w:rPr>
          <w:rFonts w:ascii="Times New Roman" w:hAnsi="Times New Roman"/>
          <w:noProof/>
          <w:color w:val="231F20"/>
          <w:sz w:val="20"/>
          <w:szCs w:val="20"/>
        </w:rPr>
        <w:t>Vāka fotoattēls: © Lumos l Kriss Lezlijs [Chris Leslie]</w:t>
      </w:r>
    </w:p>
    <w:p w:rsidR="00E862AF" w:rsidRPr="00FE4C36" w:rsidRDefault="00E862AF" w:rsidP="00FE4C36">
      <w:pPr>
        <w:jc w:val="both"/>
        <w:rPr>
          <w:rFonts w:ascii="Times New Roman" w:hAnsi="Times New Roman"/>
          <w:noProof/>
          <w:color w:val="231F20"/>
          <w:sz w:val="20"/>
          <w:szCs w:val="20"/>
        </w:rPr>
      </w:pPr>
      <w:r w:rsidRPr="00FE4C36">
        <w:rPr>
          <w:rFonts w:ascii="Times New Roman" w:hAnsi="Times New Roman"/>
          <w:noProof/>
          <w:color w:val="231F20"/>
          <w:sz w:val="20"/>
          <w:szCs w:val="20"/>
        </w:rPr>
        <w:t>Noformējums, izkārtojums: Judīte Kovāča [Judit Kovács] l Createch Ltd.</w:t>
      </w:r>
    </w:p>
    <w:p w:rsidR="000924B7" w:rsidRPr="00FE4C36" w:rsidRDefault="000924B7"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E862AF" w:rsidRDefault="00E862AF" w:rsidP="003E719B">
      <w:pPr>
        <w:pStyle w:val="Heading1"/>
        <w:rPr>
          <w:noProof/>
        </w:rPr>
      </w:pPr>
      <w:bookmarkStart w:id="0" w:name="_Toc459128768"/>
      <w:bookmarkStart w:id="1" w:name="_Toc459129258"/>
      <w:bookmarkStart w:id="2" w:name="_Toc459129362"/>
      <w:r w:rsidRPr="003E719B">
        <w:lastRenderedPageBreak/>
        <w:t>Saturs</w:t>
      </w:r>
      <w:bookmarkEnd w:id="0"/>
      <w:bookmarkEnd w:id="1"/>
      <w:bookmarkEnd w:id="2"/>
    </w:p>
    <w:bookmarkStart w:id="3" w:name="_GoBack" w:displacedByCustomXml="next"/>
    <w:sdt>
      <w:sdtPr>
        <w:rPr>
          <w:rFonts w:ascii="Times New Roman" w:eastAsiaTheme="minorHAnsi" w:hAnsi="Times New Roman" w:cs="Times New Roman"/>
          <w:color w:val="auto"/>
          <w:sz w:val="22"/>
          <w:szCs w:val="22"/>
          <w:lang w:val="lv-LV" w:eastAsia="lv-LV" w:bidi="lv-LV"/>
        </w:rPr>
        <w:id w:val="1113248228"/>
        <w:docPartObj>
          <w:docPartGallery w:val="Table of Contents"/>
          <w:docPartUnique/>
        </w:docPartObj>
      </w:sdtPr>
      <w:sdtEndPr>
        <w:rPr>
          <w:bCs/>
          <w:noProof/>
        </w:rPr>
      </w:sdtEndPr>
      <w:sdtContent>
        <w:p w:rsidR="004C3A4F" w:rsidRPr="004C3A4F" w:rsidRDefault="00BA7D88" w:rsidP="004C3A4F">
          <w:pPr>
            <w:pStyle w:val="TOCHeading"/>
            <w:rPr>
              <w:rFonts w:ascii="Times New Roman" w:eastAsiaTheme="minorEastAsia" w:hAnsi="Times New Roman" w:cs="Times New Roman"/>
              <w:noProof/>
              <w:color w:val="auto"/>
              <w:sz w:val="22"/>
              <w:szCs w:val="22"/>
            </w:rPr>
          </w:pPr>
          <w:r w:rsidRPr="004C3A4F">
            <w:rPr>
              <w:rFonts w:ascii="Times New Roman" w:hAnsi="Times New Roman" w:cs="Times New Roman"/>
              <w:color w:val="auto"/>
              <w:sz w:val="22"/>
              <w:szCs w:val="22"/>
            </w:rPr>
            <w:fldChar w:fldCharType="begin"/>
          </w:r>
          <w:r w:rsidRPr="004C3A4F">
            <w:rPr>
              <w:rFonts w:ascii="Times New Roman" w:hAnsi="Times New Roman" w:cs="Times New Roman"/>
              <w:color w:val="auto"/>
              <w:sz w:val="22"/>
              <w:szCs w:val="22"/>
            </w:rPr>
            <w:instrText xml:space="preserve"> TOC \o "1-3" \h \z \u </w:instrText>
          </w:r>
          <w:r w:rsidRPr="004C3A4F">
            <w:rPr>
              <w:rFonts w:ascii="Times New Roman" w:hAnsi="Times New Roman" w:cs="Times New Roman"/>
              <w:color w:val="auto"/>
              <w:sz w:val="22"/>
              <w:szCs w:val="22"/>
            </w:rPr>
            <w:fldChar w:fldCharType="separate"/>
          </w:r>
        </w:p>
        <w:p w:rsidR="004C3A4F" w:rsidRPr="004C3A4F" w:rsidRDefault="00D3207B">
          <w:pPr>
            <w:pStyle w:val="TOC1"/>
            <w:tabs>
              <w:tab w:val="right" w:leader="dot" w:pos="9065"/>
            </w:tabs>
            <w:rPr>
              <w:rFonts w:ascii="Times New Roman" w:eastAsiaTheme="minorEastAsia" w:hAnsi="Times New Roman" w:cs="Times New Roman"/>
              <w:noProof/>
              <w:lang w:bidi="ar-SA"/>
            </w:rPr>
          </w:pPr>
          <w:hyperlink w:anchor="_Toc459129400" w:history="1">
            <w:r w:rsidR="004C3A4F" w:rsidRPr="004C3A4F">
              <w:rPr>
                <w:rStyle w:val="Hyperlink"/>
                <w:rFonts w:ascii="Times New Roman" w:hAnsi="Times New Roman" w:cs="Times New Roman"/>
                <w:b/>
                <w:noProof/>
                <w:color w:val="auto"/>
                <w:u w:val="none"/>
              </w:rPr>
              <w:t>Pateicības</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_Toc459129400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7</w:t>
            </w:r>
            <w:r w:rsidR="004C3A4F" w:rsidRPr="004C3A4F">
              <w:rPr>
                <w:rFonts w:ascii="Times New Roman" w:hAnsi="Times New Roman" w:cs="Times New Roman"/>
                <w:noProof/>
                <w:webHidden/>
              </w:rPr>
              <w:fldChar w:fldCharType="end"/>
            </w:r>
          </w:hyperlink>
        </w:p>
        <w:p w:rsidR="004C3A4F" w:rsidRPr="004C3A4F" w:rsidRDefault="00D3207B">
          <w:pPr>
            <w:pStyle w:val="TOC1"/>
            <w:tabs>
              <w:tab w:val="right" w:leader="dot" w:pos="9065"/>
            </w:tabs>
            <w:rPr>
              <w:rStyle w:val="Hyperlink"/>
              <w:rFonts w:ascii="Times New Roman" w:hAnsi="Times New Roman" w:cs="Times New Roman"/>
              <w:noProof/>
              <w:color w:val="auto"/>
              <w:u w:val="none"/>
            </w:rPr>
          </w:pPr>
          <w:hyperlink w:anchor="_Toc459129401" w:history="1">
            <w:r w:rsidR="004C3A4F" w:rsidRPr="004C3A4F">
              <w:rPr>
                <w:rStyle w:val="Hyperlink"/>
                <w:rFonts w:ascii="Times New Roman" w:hAnsi="Times New Roman" w:cs="Times New Roman"/>
                <w:b/>
                <w:noProof/>
                <w:color w:val="auto"/>
                <w:u w:val="none"/>
              </w:rPr>
              <w:t>Rokasgrāmatas mērķis</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_Toc459129401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8</w:t>
            </w:r>
            <w:r w:rsidR="004C3A4F" w:rsidRPr="004C3A4F">
              <w:rPr>
                <w:rFonts w:ascii="Times New Roman" w:hAnsi="Times New Roman" w:cs="Times New Roman"/>
                <w:noProof/>
                <w:webHidden/>
              </w:rPr>
              <w:fldChar w:fldCharType="end"/>
            </w:r>
          </w:hyperlink>
        </w:p>
        <w:p w:rsidR="004C3A4F" w:rsidRPr="004C3A4F" w:rsidRDefault="004C3A4F" w:rsidP="004C3A4F">
          <w:pPr>
            <w:rPr>
              <w:rFonts w:ascii="Times New Roman" w:hAnsi="Times New Roman" w:cs="Times New Roman"/>
              <w:noProof/>
            </w:rPr>
          </w:pPr>
        </w:p>
        <w:p w:rsidR="004C3A4F" w:rsidRPr="004C3A4F" w:rsidRDefault="004C3A4F" w:rsidP="004C3A4F">
          <w:pPr>
            <w:rPr>
              <w:rFonts w:ascii="Times New Roman" w:hAnsi="Times New Roman" w:cs="Times New Roman"/>
              <w:b/>
              <w:noProof/>
            </w:rPr>
          </w:pPr>
          <w:r w:rsidRPr="004C3A4F">
            <w:rPr>
              <w:rFonts w:ascii="Times New Roman" w:hAnsi="Times New Roman" w:cs="Times New Roman"/>
              <w:b/>
              <w:noProof/>
            </w:rPr>
            <w:t>Nodaļas</w:t>
          </w:r>
        </w:p>
        <w:p w:rsidR="004C3A4F" w:rsidRPr="004C3A4F" w:rsidRDefault="004C3A4F" w:rsidP="004C3A4F">
          <w:pPr>
            <w:rPr>
              <w:rFonts w:ascii="Times New Roman" w:hAnsi="Times New Roman" w:cs="Times New Roman"/>
              <w:noProof/>
            </w:rPr>
          </w:pPr>
        </w:p>
        <w:p w:rsidR="004C3A4F" w:rsidRPr="004C3A4F" w:rsidRDefault="00D3207B" w:rsidP="004C3A4F">
          <w:pPr>
            <w:pStyle w:val="TOC1"/>
            <w:tabs>
              <w:tab w:val="right" w:leader="dot" w:pos="9065"/>
            </w:tabs>
            <w:ind w:left="851"/>
            <w:rPr>
              <w:rFonts w:ascii="Times New Roman" w:eastAsiaTheme="minorEastAsia" w:hAnsi="Times New Roman" w:cs="Times New Roman"/>
              <w:noProof/>
              <w:lang w:bidi="ar-SA"/>
            </w:rPr>
          </w:pPr>
          <w:hyperlink w:anchor="_Toc459129405" w:history="1">
            <w:r w:rsidR="004C3A4F" w:rsidRPr="004C3A4F">
              <w:rPr>
                <w:rStyle w:val="Hyperlink"/>
                <w:rFonts w:ascii="Times New Roman" w:hAnsi="Times New Roman" w:cs="Times New Roman"/>
                <w:noProof/>
                <w:color w:val="auto"/>
                <w:u w:val="none"/>
              </w:rPr>
              <w:t xml:space="preserve">1. nodaļa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Galvenie principi un juridiskais konteksts</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_Toc459129405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11</w:t>
            </w:r>
            <w:r w:rsidR="004C3A4F" w:rsidRPr="004C3A4F">
              <w:rPr>
                <w:rFonts w:ascii="Times New Roman" w:hAnsi="Times New Roman" w:cs="Times New Roman"/>
                <w:noProof/>
                <w:webHidden/>
              </w:rPr>
              <w:fldChar w:fldCharType="end"/>
            </w:r>
          </w:hyperlink>
        </w:p>
        <w:p w:rsidR="004C3A4F" w:rsidRPr="004C3A4F" w:rsidRDefault="00D3207B" w:rsidP="004C3A4F">
          <w:pPr>
            <w:pStyle w:val="TOC1"/>
            <w:tabs>
              <w:tab w:val="right" w:leader="dot" w:pos="9065"/>
            </w:tabs>
            <w:ind w:left="851"/>
            <w:rPr>
              <w:rFonts w:ascii="Times New Roman" w:eastAsiaTheme="minorEastAsia" w:hAnsi="Times New Roman" w:cs="Times New Roman"/>
              <w:noProof/>
              <w:lang w:bidi="ar-SA"/>
            </w:rPr>
          </w:pPr>
          <w:hyperlink w:anchor="_Toc459129411" w:history="1">
            <w:r w:rsidR="004C3A4F" w:rsidRPr="004C3A4F">
              <w:rPr>
                <w:rStyle w:val="Hyperlink"/>
                <w:rFonts w:ascii="Times New Roman" w:hAnsi="Times New Roman" w:cs="Times New Roman"/>
                <w:noProof/>
                <w:color w:val="auto"/>
                <w:u w:val="none"/>
              </w:rPr>
              <w:t xml:space="preserve">2. nodaļa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Plānošana</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_Toc459129411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30</w:t>
            </w:r>
            <w:r w:rsidR="004C3A4F" w:rsidRPr="004C3A4F">
              <w:rPr>
                <w:rFonts w:ascii="Times New Roman" w:hAnsi="Times New Roman" w:cs="Times New Roman"/>
                <w:noProof/>
                <w:webHidden/>
              </w:rPr>
              <w:fldChar w:fldCharType="end"/>
            </w:r>
          </w:hyperlink>
        </w:p>
        <w:p w:rsidR="004C3A4F" w:rsidRPr="004C3A4F" w:rsidRDefault="00D3207B" w:rsidP="004C3A4F">
          <w:pPr>
            <w:pStyle w:val="TOC1"/>
            <w:tabs>
              <w:tab w:val="right" w:leader="dot" w:pos="9065"/>
            </w:tabs>
            <w:ind w:left="851"/>
            <w:rPr>
              <w:rFonts w:ascii="Times New Roman" w:eastAsiaTheme="minorEastAsia" w:hAnsi="Times New Roman" w:cs="Times New Roman"/>
              <w:noProof/>
              <w:lang w:bidi="ar-SA"/>
            </w:rPr>
          </w:pPr>
          <w:hyperlink w:anchor="_Toc459129414" w:history="1">
            <w:r w:rsidR="004C3A4F" w:rsidRPr="004C3A4F">
              <w:rPr>
                <w:rStyle w:val="Hyperlink"/>
                <w:rFonts w:ascii="Times New Roman" w:hAnsi="Times New Roman" w:cs="Times New Roman"/>
                <w:noProof/>
                <w:color w:val="auto"/>
                <w:u w:val="none"/>
              </w:rPr>
              <w:t xml:space="preserve">3. nodaļa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Īstenošana</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_Toc459129414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44</w:t>
            </w:r>
            <w:r w:rsidR="004C3A4F" w:rsidRPr="004C3A4F">
              <w:rPr>
                <w:rFonts w:ascii="Times New Roman" w:hAnsi="Times New Roman" w:cs="Times New Roman"/>
                <w:noProof/>
                <w:webHidden/>
              </w:rPr>
              <w:fldChar w:fldCharType="end"/>
            </w:r>
          </w:hyperlink>
        </w:p>
        <w:p w:rsidR="004C3A4F" w:rsidRPr="004C3A4F" w:rsidRDefault="00D3207B" w:rsidP="004C3A4F">
          <w:pPr>
            <w:pStyle w:val="TOC1"/>
            <w:tabs>
              <w:tab w:val="right" w:leader="dot" w:pos="9065"/>
            </w:tabs>
            <w:ind w:left="851"/>
            <w:rPr>
              <w:rFonts w:ascii="Times New Roman" w:eastAsiaTheme="minorEastAsia" w:hAnsi="Times New Roman" w:cs="Times New Roman"/>
              <w:noProof/>
              <w:lang w:bidi="ar-SA"/>
            </w:rPr>
          </w:pPr>
          <w:hyperlink w:anchor="_Toc459129416" w:history="1">
            <w:r w:rsidR="004C3A4F" w:rsidRPr="004C3A4F">
              <w:rPr>
                <w:rStyle w:val="Hyperlink"/>
                <w:rFonts w:ascii="Times New Roman" w:hAnsi="Times New Roman" w:cs="Times New Roman"/>
                <w:noProof/>
                <w:color w:val="auto"/>
                <w:u w:val="none"/>
              </w:rPr>
              <w:t xml:space="preserve">4. nodaļa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Uzraudzība un vērtēšana</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_Toc459129416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50</w:t>
            </w:r>
            <w:r w:rsidR="004C3A4F" w:rsidRPr="004C3A4F">
              <w:rPr>
                <w:rFonts w:ascii="Times New Roman" w:hAnsi="Times New Roman" w:cs="Times New Roman"/>
                <w:noProof/>
                <w:webHidden/>
              </w:rPr>
              <w:fldChar w:fldCharType="end"/>
            </w:r>
          </w:hyperlink>
        </w:p>
        <w:p w:rsidR="004C3A4F" w:rsidRPr="004C3A4F" w:rsidRDefault="00D3207B" w:rsidP="004C3A4F">
          <w:pPr>
            <w:pStyle w:val="TOC1"/>
            <w:tabs>
              <w:tab w:val="right" w:leader="dot" w:pos="9065"/>
            </w:tabs>
            <w:ind w:left="851"/>
            <w:rPr>
              <w:rStyle w:val="Hyperlink"/>
              <w:rFonts w:ascii="Times New Roman" w:hAnsi="Times New Roman" w:cs="Times New Roman"/>
              <w:noProof/>
              <w:color w:val="auto"/>
              <w:u w:val="none"/>
            </w:rPr>
          </w:pPr>
          <w:hyperlink w:anchor="_Toc459129418" w:history="1">
            <w:r w:rsidR="004C3A4F" w:rsidRPr="004C3A4F">
              <w:rPr>
                <w:rStyle w:val="Hyperlink"/>
                <w:rFonts w:ascii="Times New Roman" w:hAnsi="Times New Roman" w:cs="Times New Roman"/>
                <w:noProof/>
                <w:color w:val="auto"/>
                <w:u w:val="none"/>
              </w:rPr>
              <w:t xml:space="preserve">5. nodaļa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Pirmspievienošanās palīdzības instruments (IPA II)</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_Toc459129418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55</w:t>
            </w:r>
            <w:r w:rsidR="004C3A4F" w:rsidRPr="004C3A4F">
              <w:rPr>
                <w:rFonts w:ascii="Times New Roman" w:hAnsi="Times New Roman" w:cs="Times New Roman"/>
                <w:noProof/>
                <w:webHidden/>
              </w:rPr>
              <w:fldChar w:fldCharType="end"/>
            </w:r>
          </w:hyperlink>
        </w:p>
        <w:p w:rsidR="004C3A4F" w:rsidRPr="004C3A4F" w:rsidRDefault="004C3A4F" w:rsidP="004C3A4F">
          <w:pPr>
            <w:rPr>
              <w:rFonts w:ascii="Times New Roman" w:hAnsi="Times New Roman" w:cs="Times New Roman"/>
              <w:noProof/>
            </w:rPr>
          </w:pPr>
        </w:p>
        <w:p w:rsidR="004C3A4F" w:rsidRPr="004C3A4F" w:rsidRDefault="004C3A4F" w:rsidP="004C3A4F">
          <w:pPr>
            <w:rPr>
              <w:rFonts w:ascii="Times New Roman" w:hAnsi="Times New Roman" w:cs="Times New Roman"/>
              <w:b/>
              <w:noProof/>
            </w:rPr>
          </w:pPr>
          <w:r w:rsidRPr="004C3A4F">
            <w:rPr>
              <w:rFonts w:ascii="Times New Roman" w:hAnsi="Times New Roman" w:cs="Times New Roman"/>
              <w:b/>
              <w:noProof/>
            </w:rPr>
            <w:t>Pielikumi</w:t>
          </w:r>
        </w:p>
        <w:p w:rsidR="004C3A4F" w:rsidRPr="004C3A4F" w:rsidRDefault="004C3A4F" w:rsidP="004C3A4F">
          <w:pPr>
            <w:rPr>
              <w:rFonts w:ascii="Times New Roman" w:hAnsi="Times New Roman" w:cs="Times New Roman"/>
              <w:noProof/>
            </w:rPr>
          </w:pPr>
        </w:p>
        <w:p w:rsidR="004C3A4F" w:rsidRPr="004C3A4F" w:rsidRDefault="00D3207B" w:rsidP="004C3A4F">
          <w:pPr>
            <w:pStyle w:val="TOC1"/>
            <w:tabs>
              <w:tab w:val="right" w:leader="dot" w:pos="9065"/>
            </w:tabs>
            <w:ind w:left="1843" w:hanging="1276"/>
            <w:rPr>
              <w:rFonts w:ascii="Times New Roman" w:eastAsiaTheme="minorEastAsia" w:hAnsi="Times New Roman" w:cs="Times New Roman"/>
              <w:noProof/>
              <w:lang w:bidi="ar-SA"/>
            </w:rPr>
          </w:pPr>
          <w:hyperlink w:anchor="_Toc459129422" w:history="1">
            <w:r w:rsidR="004C3A4F" w:rsidRPr="004C3A4F">
              <w:rPr>
                <w:rStyle w:val="Hyperlink"/>
                <w:rFonts w:ascii="Times New Roman" w:hAnsi="Times New Roman" w:cs="Times New Roman"/>
                <w:noProof/>
                <w:color w:val="auto"/>
                <w:u w:val="none"/>
              </w:rPr>
              <w:t xml:space="preserve">1. pielikums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Pārskats par struktūrfondu regulu attiecīgajiem noteikumiem 2014.–2020. gadam</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_Toc459129422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60</w:t>
            </w:r>
            <w:r w:rsidR="004C3A4F" w:rsidRPr="004C3A4F">
              <w:rPr>
                <w:rFonts w:ascii="Times New Roman" w:hAnsi="Times New Roman" w:cs="Times New Roman"/>
                <w:noProof/>
                <w:webHidden/>
              </w:rPr>
              <w:fldChar w:fldCharType="end"/>
            </w:r>
          </w:hyperlink>
        </w:p>
        <w:p w:rsidR="004C3A4F" w:rsidRPr="004C3A4F" w:rsidRDefault="00D3207B" w:rsidP="004C3A4F">
          <w:pPr>
            <w:pStyle w:val="TOC1"/>
            <w:tabs>
              <w:tab w:val="right" w:leader="dot" w:pos="9065"/>
            </w:tabs>
            <w:ind w:left="1843" w:hanging="1276"/>
            <w:rPr>
              <w:rFonts w:ascii="Times New Roman" w:eastAsiaTheme="minorEastAsia" w:hAnsi="Times New Roman" w:cs="Times New Roman"/>
              <w:noProof/>
              <w:lang w:bidi="ar-SA"/>
            </w:rPr>
          </w:pPr>
          <w:hyperlink w:anchor="_Toc459129449" w:history="1">
            <w:r w:rsidR="004C3A4F" w:rsidRPr="004C3A4F">
              <w:rPr>
                <w:rStyle w:val="Hyperlink"/>
                <w:rFonts w:ascii="Times New Roman" w:hAnsi="Times New Roman" w:cs="Times New Roman"/>
                <w:noProof/>
                <w:color w:val="auto"/>
                <w:u w:val="none"/>
              </w:rPr>
              <w:t xml:space="preserve">2. pielikums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Struktūrfondu deinstitucionalizācijas procesa atbalsta piemēri</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_Toc459129449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74</w:t>
            </w:r>
            <w:r w:rsidR="004C3A4F" w:rsidRPr="004C3A4F">
              <w:rPr>
                <w:rFonts w:ascii="Times New Roman" w:hAnsi="Times New Roman" w:cs="Times New Roman"/>
                <w:noProof/>
                <w:webHidden/>
              </w:rPr>
              <w:fldChar w:fldCharType="end"/>
            </w:r>
          </w:hyperlink>
        </w:p>
        <w:p w:rsidR="004C3A4F" w:rsidRDefault="00D3207B" w:rsidP="004C3A4F">
          <w:pPr>
            <w:pStyle w:val="TOC1"/>
            <w:tabs>
              <w:tab w:val="right" w:leader="dot" w:pos="9065"/>
            </w:tabs>
            <w:ind w:left="1843" w:hanging="1276"/>
            <w:rPr>
              <w:rStyle w:val="Hyperlink"/>
              <w:rFonts w:ascii="Times New Roman" w:hAnsi="Times New Roman" w:cs="Times New Roman"/>
              <w:noProof/>
              <w:color w:val="auto"/>
              <w:u w:val="none"/>
            </w:rPr>
          </w:pPr>
          <w:hyperlink w:anchor="_Toc459129450" w:history="1">
            <w:r w:rsidR="004C3A4F" w:rsidRPr="004C3A4F">
              <w:rPr>
                <w:rStyle w:val="Hyperlink"/>
                <w:rFonts w:ascii="Times New Roman" w:hAnsi="Times New Roman" w:cs="Times New Roman"/>
                <w:noProof/>
                <w:color w:val="auto"/>
                <w:u w:val="none"/>
              </w:rPr>
              <w:t xml:space="preserve">3. pielikums </w:t>
            </w:r>
            <w:r w:rsidR="004C3A4F">
              <w:rPr>
                <w:rStyle w:val="Hyperlink"/>
                <w:rFonts w:ascii="Times New Roman" w:hAnsi="Times New Roman" w:cs="Times New Roman"/>
                <w:noProof/>
                <w:color w:val="auto"/>
                <w:u w:val="none"/>
              </w:rPr>
              <w:t>-</w:t>
            </w:r>
            <w:r w:rsidR="004C3A4F" w:rsidRPr="004C3A4F">
              <w:rPr>
                <w:rStyle w:val="Hyperlink"/>
                <w:rFonts w:ascii="Times New Roman" w:hAnsi="Times New Roman" w:cs="Times New Roman"/>
                <w:noProof/>
                <w:color w:val="auto"/>
                <w:u w:val="none"/>
              </w:rPr>
              <w:t xml:space="preserve"> Ziņojumu izlase par bērnu un pieaugušo institucionalizāciju valstīs, kas izmanto struktūrfondu un IPA līdzekļus</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_Toc459129450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77</w:t>
            </w:r>
            <w:r w:rsidR="004C3A4F" w:rsidRPr="004C3A4F">
              <w:rPr>
                <w:rFonts w:ascii="Times New Roman" w:hAnsi="Times New Roman" w:cs="Times New Roman"/>
                <w:noProof/>
                <w:webHidden/>
              </w:rPr>
              <w:fldChar w:fldCharType="end"/>
            </w:r>
          </w:hyperlink>
        </w:p>
        <w:p w:rsidR="004C3A4F" w:rsidRPr="004C3A4F" w:rsidRDefault="004C3A4F" w:rsidP="004C3A4F">
          <w:pPr>
            <w:rPr>
              <w:noProof/>
            </w:rPr>
          </w:pPr>
        </w:p>
        <w:p w:rsidR="004C3A4F" w:rsidRPr="004C3A4F" w:rsidRDefault="00D3207B">
          <w:pPr>
            <w:pStyle w:val="TOC1"/>
            <w:tabs>
              <w:tab w:val="right" w:leader="dot" w:pos="9065"/>
            </w:tabs>
            <w:rPr>
              <w:rFonts w:ascii="Times New Roman" w:eastAsiaTheme="minorEastAsia" w:hAnsi="Times New Roman" w:cs="Times New Roman"/>
              <w:noProof/>
              <w:lang w:bidi="ar-SA"/>
            </w:rPr>
          </w:pPr>
          <w:hyperlink w:anchor="_Toc459129461" w:history="1">
            <w:r w:rsidR="004C3A4F" w:rsidRPr="004C3A4F">
              <w:rPr>
                <w:rStyle w:val="Hyperlink"/>
                <w:rFonts w:ascii="Times New Roman" w:hAnsi="Times New Roman" w:cs="Times New Roman"/>
                <w:b/>
                <w:noProof/>
                <w:color w:val="auto"/>
                <w:u w:val="none"/>
              </w:rPr>
              <w:t>Kontaktinformācija</w:t>
            </w:r>
            <w:r w:rsidR="004C3A4F" w:rsidRPr="004C3A4F">
              <w:rPr>
                <w:rFonts w:ascii="Times New Roman" w:hAnsi="Times New Roman" w:cs="Times New Roman"/>
                <w:noProof/>
                <w:webHidden/>
              </w:rPr>
              <w:tab/>
            </w:r>
            <w:r w:rsidR="004C3A4F" w:rsidRPr="004C3A4F">
              <w:rPr>
                <w:rFonts w:ascii="Times New Roman" w:hAnsi="Times New Roman" w:cs="Times New Roman"/>
                <w:noProof/>
                <w:webHidden/>
              </w:rPr>
              <w:fldChar w:fldCharType="begin"/>
            </w:r>
            <w:r w:rsidR="004C3A4F" w:rsidRPr="004C3A4F">
              <w:rPr>
                <w:rFonts w:ascii="Times New Roman" w:hAnsi="Times New Roman" w:cs="Times New Roman"/>
                <w:noProof/>
                <w:webHidden/>
              </w:rPr>
              <w:instrText xml:space="preserve"> PAGEREF _Toc459129461 \h </w:instrText>
            </w:r>
            <w:r w:rsidR="004C3A4F" w:rsidRPr="004C3A4F">
              <w:rPr>
                <w:rFonts w:ascii="Times New Roman" w:hAnsi="Times New Roman" w:cs="Times New Roman"/>
                <w:noProof/>
                <w:webHidden/>
              </w:rPr>
            </w:r>
            <w:r w:rsidR="004C3A4F" w:rsidRPr="004C3A4F">
              <w:rPr>
                <w:rFonts w:ascii="Times New Roman" w:hAnsi="Times New Roman" w:cs="Times New Roman"/>
                <w:noProof/>
                <w:webHidden/>
              </w:rPr>
              <w:fldChar w:fldCharType="separate"/>
            </w:r>
            <w:r>
              <w:rPr>
                <w:rFonts w:ascii="Times New Roman" w:hAnsi="Times New Roman" w:cs="Times New Roman"/>
                <w:noProof/>
                <w:webHidden/>
              </w:rPr>
              <w:t>81</w:t>
            </w:r>
            <w:r w:rsidR="004C3A4F" w:rsidRPr="004C3A4F">
              <w:rPr>
                <w:rFonts w:ascii="Times New Roman" w:hAnsi="Times New Roman" w:cs="Times New Roman"/>
                <w:noProof/>
                <w:webHidden/>
              </w:rPr>
              <w:fldChar w:fldCharType="end"/>
            </w:r>
          </w:hyperlink>
        </w:p>
        <w:p w:rsidR="00BA7D88" w:rsidRDefault="00BA7D88">
          <w:r w:rsidRPr="004C3A4F">
            <w:rPr>
              <w:rFonts w:ascii="Times New Roman" w:hAnsi="Times New Roman" w:cs="Times New Roman"/>
              <w:bCs/>
              <w:noProof/>
            </w:rPr>
            <w:fldChar w:fldCharType="end"/>
          </w:r>
        </w:p>
      </w:sdtContent>
    </w:sdt>
    <w:bookmarkEnd w:id="3" w:displacedByCustomXml="prev"/>
    <w:p w:rsidR="003E719B" w:rsidRPr="003E719B" w:rsidRDefault="003E719B" w:rsidP="00FE4C36">
      <w:pPr>
        <w:pStyle w:val="Heading1"/>
        <w:rPr>
          <w:noProof/>
          <w:szCs w:val="32"/>
        </w:rPr>
      </w:pPr>
    </w:p>
    <w:p w:rsidR="000924B7" w:rsidRPr="00FE4C36" w:rsidRDefault="000924B7"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4C3A4F" w:rsidRDefault="004C3A4F" w:rsidP="003E719B">
      <w:pPr>
        <w:pStyle w:val="Heading1"/>
      </w:pPr>
      <w:bookmarkStart w:id="4" w:name="_Toc459128769"/>
      <w:bookmarkStart w:id="5" w:name="_Toc459129259"/>
      <w:bookmarkStart w:id="6" w:name="_Toc459129363"/>
    </w:p>
    <w:p w:rsidR="00E862AF" w:rsidRPr="00FE4C36" w:rsidRDefault="00E862AF" w:rsidP="003E719B">
      <w:pPr>
        <w:pStyle w:val="Heading1"/>
        <w:rPr>
          <w:noProof/>
        </w:rPr>
      </w:pPr>
      <w:r w:rsidRPr="003E719B">
        <w:t>Saīsinājumu</w:t>
      </w:r>
      <w:r w:rsidRPr="00FE4C36">
        <w:rPr>
          <w:noProof/>
        </w:rPr>
        <w:t xml:space="preserve"> saraksts</w:t>
      </w:r>
      <w:bookmarkEnd w:id="4"/>
      <w:bookmarkEnd w:id="5"/>
      <w:bookmarkEnd w:id="6"/>
    </w:p>
    <w:p w:rsidR="000924B7" w:rsidRPr="00FE4C36" w:rsidRDefault="000924B7" w:rsidP="00FE4C36">
      <w:pPr>
        <w:pStyle w:val="Heading1"/>
        <w:rPr>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82"/>
        <w:gridCol w:w="7093"/>
      </w:tblGrid>
      <w:tr w:rsidR="000924B7" w:rsidRPr="00FE4C36" w:rsidTr="00FA4702">
        <w:tc>
          <w:tcPr>
            <w:tcW w:w="1092" w:type="pct"/>
          </w:tcPr>
          <w:p w:rsidR="000924B7" w:rsidRPr="00FE4C36" w:rsidRDefault="000924B7" w:rsidP="00FE4C36">
            <w:pPr>
              <w:pStyle w:val="Heading1"/>
              <w:rPr>
                <w:noProof/>
                <w:sz w:val="24"/>
              </w:rPr>
            </w:pPr>
            <w:bookmarkStart w:id="7" w:name="_Toc459128770"/>
            <w:bookmarkStart w:id="8" w:name="_Toc459129260"/>
            <w:bookmarkStart w:id="9" w:name="_Toc459129364"/>
            <w:r w:rsidRPr="00FE4C36">
              <w:rPr>
                <w:i/>
                <w:noProof/>
                <w:color w:val="231F20"/>
                <w:sz w:val="24"/>
              </w:rPr>
              <w:t>ECCP</w:t>
            </w:r>
            <w:bookmarkEnd w:id="7"/>
            <w:bookmarkEnd w:id="8"/>
            <w:bookmarkEnd w:id="9"/>
          </w:p>
        </w:tc>
        <w:tc>
          <w:tcPr>
            <w:tcW w:w="3908" w:type="pct"/>
          </w:tcPr>
          <w:p w:rsidR="000924B7" w:rsidRPr="00FE4C36" w:rsidRDefault="000924B7" w:rsidP="00FE4C36">
            <w:pPr>
              <w:pStyle w:val="Heading1"/>
              <w:rPr>
                <w:noProof/>
                <w:sz w:val="24"/>
              </w:rPr>
            </w:pPr>
            <w:bookmarkStart w:id="10" w:name="_Toc459128771"/>
            <w:bookmarkStart w:id="11" w:name="_Toc459129261"/>
            <w:bookmarkStart w:id="12" w:name="_Toc459129365"/>
            <w:r w:rsidRPr="00FE4C36">
              <w:rPr>
                <w:noProof/>
                <w:color w:val="231F20"/>
                <w:sz w:val="24"/>
              </w:rPr>
              <w:t>Eiropas rīcības kodekss partnerības jomā</w:t>
            </w:r>
            <w:bookmarkEnd w:id="10"/>
            <w:bookmarkEnd w:id="11"/>
            <w:bookmarkEnd w:id="12"/>
          </w:p>
        </w:tc>
      </w:tr>
      <w:tr w:rsidR="000924B7" w:rsidRPr="00FE4C36" w:rsidTr="00FA4702">
        <w:tc>
          <w:tcPr>
            <w:tcW w:w="1092" w:type="pct"/>
          </w:tcPr>
          <w:p w:rsidR="000924B7" w:rsidRPr="00FE4C36" w:rsidRDefault="000924B7" w:rsidP="00FE4C36">
            <w:pPr>
              <w:pStyle w:val="Heading1"/>
              <w:rPr>
                <w:noProof/>
                <w:sz w:val="24"/>
              </w:rPr>
            </w:pPr>
            <w:bookmarkStart w:id="13" w:name="_Toc459128772"/>
            <w:bookmarkStart w:id="14" w:name="_Toc459129262"/>
            <w:bookmarkStart w:id="15" w:name="_Toc459129366"/>
            <w:r w:rsidRPr="00FE4C36">
              <w:rPr>
                <w:noProof/>
                <w:color w:val="231F20"/>
                <w:sz w:val="24"/>
              </w:rPr>
              <w:t>ERAF</w:t>
            </w:r>
            <w:bookmarkEnd w:id="13"/>
            <w:bookmarkEnd w:id="14"/>
            <w:bookmarkEnd w:id="15"/>
          </w:p>
        </w:tc>
        <w:tc>
          <w:tcPr>
            <w:tcW w:w="3908" w:type="pct"/>
          </w:tcPr>
          <w:p w:rsidR="000924B7" w:rsidRPr="00FE4C36" w:rsidRDefault="000924B7" w:rsidP="00FE4C36">
            <w:pPr>
              <w:pStyle w:val="Heading1"/>
              <w:rPr>
                <w:noProof/>
                <w:sz w:val="24"/>
              </w:rPr>
            </w:pPr>
            <w:bookmarkStart w:id="16" w:name="_Toc459128773"/>
            <w:bookmarkStart w:id="17" w:name="_Toc459129263"/>
            <w:bookmarkStart w:id="18" w:name="_Toc459129367"/>
            <w:r w:rsidRPr="00FE4C36">
              <w:rPr>
                <w:noProof/>
                <w:color w:val="231F20"/>
                <w:sz w:val="24"/>
              </w:rPr>
              <w:t>Eiropas Reģionālās attīstības fonds</w:t>
            </w:r>
            <w:bookmarkEnd w:id="16"/>
            <w:bookmarkEnd w:id="17"/>
            <w:bookmarkEnd w:id="18"/>
          </w:p>
        </w:tc>
      </w:tr>
      <w:tr w:rsidR="000924B7" w:rsidRPr="00FE4C36" w:rsidTr="00FA4702">
        <w:tc>
          <w:tcPr>
            <w:tcW w:w="1092" w:type="pct"/>
          </w:tcPr>
          <w:p w:rsidR="000924B7" w:rsidRPr="00FE4C36" w:rsidRDefault="000924B7" w:rsidP="00FE4C36">
            <w:pPr>
              <w:pStyle w:val="Heading1"/>
              <w:rPr>
                <w:noProof/>
                <w:sz w:val="24"/>
              </w:rPr>
            </w:pPr>
            <w:bookmarkStart w:id="19" w:name="_Toc459128774"/>
            <w:bookmarkStart w:id="20" w:name="_Toc459129264"/>
            <w:bookmarkStart w:id="21" w:name="_Toc459129368"/>
            <w:r w:rsidRPr="00FE4C36">
              <w:rPr>
                <w:noProof/>
                <w:color w:val="231F20"/>
                <w:sz w:val="24"/>
              </w:rPr>
              <w:t>ESF</w:t>
            </w:r>
            <w:bookmarkEnd w:id="19"/>
            <w:bookmarkEnd w:id="20"/>
            <w:bookmarkEnd w:id="21"/>
          </w:p>
        </w:tc>
        <w:tc>
          <w:tcPr>
            <w:tcW w:w="3908" w:type="pct"/>
          </w:tcPr>
          <w:p w:rsidR="000924B7" w:rsidRPr="00FE4C36" w:rsidRDefault="000924B7" w:rsidP="00FE4C36">
            <w:pPr>
              <w:pStyle w:val="Heading1"/>
              <w:rPr>
                <w:noProof/>
                <w:sz w:val="24"/>
              </w:rPr>
            </w:pPr>
            <w:bookmarkStart w:id="22" w:name="_Toc459128775"/>
            <w:bookmarkStart w:id="23" w:name="_Toc459129265"/>
            <w:bookmarkStart w:id="24" w:name="_Toc459129369"/>
            <w:r w:rsidRPr="00FE4C36">
              <w:rPr>
                <w:noProof/>
                <w:color w:val="231F20"/>
                <w:sz w:val="24"/>
              </w:rPr>
              <w:t>Eiropas Sociālais fonds</w:t>
            </w:r>
            <w:bookmarkEnd w:id="22"/>
            <w:bookmarkEnd w:id="23"/>
            <w:bookmarkEnd w:id="24"/>
          </w:p>
        </w:tc>
      </w:tr>
      <w:tr w:rsidR="000924B7" w:rsidRPr="00FE4C36" w:rsidTr="00FA4702">
        <w:tc>
          <w:tcPr>
            <w:tcW w:w="1092" w:type="pct"/>
          </w:tcPr>
          <w:p w:rsidR="000924B7" w:rsidRPr="00FE4C36" w:rsidRDefault="000A4E6D" w:rsidP="00FE4C36">
            <w:pPr>
              <w:pStyle w:val="Heading1"/>
              <w:rPr>
                <w:noProof/>
                <w:sz w:val="24"/>
              </w:rPr>
            </w:pPr>
            <w:bookmarkStart w:id="25" w:name="_Toc459128776"/>
            <w:bookmarkStart w:id="26" w:name="_Toc459129266"/>
            <w:bookmarkStart w:id="27" w:name="_Toc459129370"/>
            <w:r w:rsidRPr="00FE4C36">
              <w:rPr>
                <w:noProof/>
                <w:color w:val="231F20"/>
                <w:sz w:val="24"/>
              </w:rPr>
              <w:t>ESI fondi</w:t>
            </w:r>
            <w:bookmarkEnd w:id="25"/>
            <w:bookmarkEnd w:id="26"/>
            <w:bookmarkEnd w:id="27"/>
          </w:p>
        </w:tc>
        <w:tc>
          <w:tcPr>
            <w:tcW w:w="3908" w:type="pct"/>
          </w:tcPr>
          <w:p w:rsidR="000924B7" w:rsidRPr="00FE4C36" w:rsidRDefault="000A4E6D" w:rsidP="00FE4C36">
            <w:pPr>
              <w:pStyle w:val="Heading1"/>
              <w:rPr>
                <w:noProof/>
                <w:sz w:val="24"/>
              </w:rPr>
            </w:pPr>
            <w:bookmarkStart w:id="28" w:name="_Toc459128777"/>
            <w:bookmarkStart w:id="29" w:name="_Toc459129267"/>
            <w:bookmarkStart w:id="30" w:name="_Toc459129371"/>
            <w:r w:rsidRPr="00FE4C36">
              <w:rPr>
                <w:noProof/>
                <w:color w:val="231F20"/>
                <w:sz w:val="24"/>
              </w:rPr>
              <w:t>Eiropas strukturālie un investīciju fondi</w:t>
            </w:r>
            <w:bookmarkEnd w:id="28"/>
            <w:bookmarkEnd w:id="29"/>
            <w:bookmarkEnd w:id="30"/>
          </w:p>
        </w:tc>
      </w:tr>
      <w:tr w:rsidR="000924B7" w:rsidRPr="00FE4C36" w:rsidTr="00FA4702">
        <w:tc>
          <w:tcPr>
            <w:tcW w:w="1092" w:type="pct"/>
          </w:tcPr>
          <w:p w:rsidR="000924B7" w:rsidRPr="00FE4C36" w:rsidRDefault="000A4E6D" w:rsidP="00FE4C36">
            <w:pPr>
              <w:pStyle w:val="Heading1"/>
              <w:rPr>
                <w:noProof/>
                <w:sz w:val="24"/>
              </w:rPr>
            </w:pPr>
            <w:bookmarkStart w:id="31" w:name="_Toc459128778"/>
            <w:bookmarkStart w:id="32" w:name="_Toc459129268"/>
            <w:bookmarkStart w:id="33" w:name="_Toc459129372"/>
            <w:r w:rsidRPr="00FE4C36">
              <w:rPr>
                <w:noProof/>
                <w:color w:val="231F20"/>
                <w:sz w:val="24"/>
              </w:rPr>
              <w:t>ES</w:t>
            </w:r>
            <w:bookmarkEnd w:id="31"/>
            <w:bookmarkEnd w:id="32"/>
            <w:bookmarkEnd w:id="33"/>
          </w:p>
        </w:tc>
        <w:tc>
          <w:tcPr>
            <w:tcW w:w="3908" w:type="pct"/>
          </w:tcPr>
          <w:p w:rsidR="000924B7" w:rsidRPr="00FE4C36" w:rsidRDefault="000A4E6D" w:rsidP="00FE4C36">
            <w:pPr>
              <w:pStyle w:val="Heading1"/>
              <w:rPr>
                <w:noProof/>
                <w:sz w:val="24"/>
              </w:rPr>
            </w:pPr>
            <w:bookmarkStart w:id="34" w:name="_Toc459128779"/>
            <w:bookmarkStart w:id="35" w:name="_Toc459129269"/>
            <w:bookmarkStart w:id="36" w:name="_Toc459129373"/>
            <w:r w:rsidRPr="00FE4C36">
              <w:rPr>
                <w:noProof/>
                <w:color w:val="231F20"/>
                <w:sz w:val="24"/>
              </w:rPr>
              <w:t>Eiropas Savienība</w:t>
            </w:r>
            <w:bookmarkEnd w:id="34"/>
            <w:bookmarkEnd w:id="35"/>
            <w:bookmarkEnd w:id="36"/>
          </w:p>
        </w:tc>
      </w:tr>
      <w:tr w:rsidR="000924B7" w:rsidRPr="00FE4C36" w:rsidTr="00FA4702">
        <w:tc>
          <w:tcPr>
            <w:tcW w:w="1092" w:type="pct"/>
          </w:tcPr>
          <w:p w:rsidR="000924B7" w:rsidRPr="00FE4C36" w:rsidRDefault="000A4E6D" w:rsidP="00FE4C36">
            <w:pPr>
              <w:pStyle w:val="Heading1"/>
              <w:rPr>
                <w:noProof/>
                <w:sz w:val="24"/>
              </w:rPr>
            </w:pPr>
            <w:bookmarkStart w:id="37" w:name="_Toc459128780"/>
            <w:bookmarkStart w:id="38" w:name="_Toc459129270"/>
            <w:bookmarkStart w:id="39" w:name="_Toc459129374"/>
            <w:r w:rsidRPr="00FE4C36">
              <w:rPr>
                <w:i/>
                <w:noProof/>
                <w:color w:val="231F20"/>
                <w:sz w:val="24"/>
              </w:rPr>
              <w:t>FEAD</w:t>
            </w:r>
            <w:bookmarkEnd w:id="37"/>
            <w:bookmarkEnd w:id="38"/>
            <w:bookmarkEnd w:id="39"/>
          </w:p>
        </w:tc>
        <w:tc>
          <w:tcPr>
            <w:tcW w:w="3908" w:type="pct"/>
          </w:tcPr>
          <w:p w:rsidR="000924B7" w:rsidRPr="00FE4C36" w:rsidRDefault="000A4E6D" w:rsidP="00FE4C36">
            <w:pPr>
              <w:pStyle w:val="Heading1"/>
              <w:rPr>
                <w:noProof/>
                <w:sz w:val="24"/>
              </w:rPr>
            </w:pPr>
            <w:bookmarkStart w:id="40" w:name="_Toc459128781"/>
            <w:bookmarkStart w:id="41" w:name="_Toc459129271"/>
            <w:bookmarkStart w:id="42" w:name="_Toc459129375"/>
            <w:r w:rsidRPr="00FE4C36">
              <w:rPr>
                <w:noProof/>
                <w:color w:val="231F20"/>
                <w:sz w:val="24"/>
              </w:rPr>
              <w:t>Eiropas atbalsta fonds vistrūcīgākajām personām</w:t>
            </w:r>
            <w:bookmarkEnd w:id="40"/>
            <w:bookmarkEnd w:id="41"/>
            <w:bookmarkEnd w:id="42"/>
          </w:p>
        </w:tc>
      </w:tr>
      <w:tr w:rsidR="000924B7" w:rsidRPr="00FE4C36" w:rsidTr="00FA4702">
        <w:tc>
          <w:tcPr>
            <w:tcW w:w="1092" w:type="pct"/>
          </w:tcPr>
          <w:p w:rsidR="000924B7" w:rsidRPr="00FE4C36" w:rsidRDefault="000A4E6D" w:rsidP="00FE4C36">
            <w:pPr>
              <w:pStyle w:val="Heading1"/>
              <w:rPr>
                <w:noProof/>
                <w:sz w:val="24"/>
              </w:rPr>
            </w:pPr>
            <w:bookmarkStart w:id="43" w:name="_Toc459128782"/>
            <w:bookmarkStart w:id="44" w:name="_Toc459129272"/>
            <w:bookmarkStart w:id="45" w:name="_Toc459129376"/>
            <w:r w:rsidRPr="00FE4C36">
              <w:rPr>
                <w:i/>
                <w:noProof/>
                <w:color w:val="231F20"/>
                <w:sz w:val="24"/>
              </w:rPr>
              <w:t>IPA</w:t>
            </w:r>
            <w:bookmarkEnd w:id="43"/>
            <w:bookmarkEnd w:id="44"/>
            <w:bookmarkEnd w:id="45"/>
          </w:p>
        </w:tc>
        <w:tc>
          <w:tcPr>
            <w:tcW w:w="3908" w:type="pct"/>
          </w:tcPr>
          <w:p w:rsidR="000924B7" w:rsidRPr="00FE4C36" w:rsidRDefault="000A4E6D" w:rsidP="00FE4C36">
            <w:pPr>
              <w:pStyle w:val="Heading1"/>
              <w:rPr>
                <w:noProof/>
                <w:sz w:val="24"/>
              </w:rPr>
            </w:pPr>
            <w:bookmarkStart w:id="46" w:name="_Toc459128783"/>
            <w:bookmarkStart w:id="47" w:name="_Toc459129273"/>
            <w:bookmarkStart w:id="48" w:name="_Toc459129377"/>
            <w:r w:rsidRPr="00FE4C36">
              <w:rPr>
                <w:noProof/>
                <w:color w:val="231F20"/>
                <w:sz w:val="24"/>
              </w:rPr>
              <w:t>Pirmspievienošanās palīdzības instruments</w:t>
            </w:r>
            <w:bookmarkEnd w:id="46"/>
            <w:bookmarkEnd w:id="47"/>
            <w:bookmarkEnd w:id="48"/>
          </w:p>
        </w:tc>
      </w:tr>
      <w:tr w:rsidR="000924B7" w:rsidRPr="00FE4C36" w:rsidTr="00FA4702">
        <w:tc>
          <w:tcPr>
            <w:tcW w:w="1092" w:type="pct"/>
          </w:tcPr>
          <w:p w:rsidR="000924B7" w:rsidRPr="00FE4C36" w:rsidRDefault="000A4E6D" w:rsidP="00FE4C36">
            <w:pPr>
              <w:pStyle w:val="Heading1"/>
              <w:rPr>
                <w:noProof/>
                <w:sz w:val="24"/>
              </w:rPr>
            </w:pPr>
            <w:bookmarkStart w:id="49" w:name="_Toc459128784"/>
            <w:bookmarkStart w:id="50" w:name="_Toc459129274"/>
            <w:bookmarkStart w:id="51" w:name="_Toc459129378"/>
            <w:r w:rsidRPr="00FE4C36">
              <w:rPr>
                <w:noProof/>
                <w:color w:val="231F20"/>
                <w:sz w:val="24"/>
              </w:rPr>
              <w:t>VI</w:t>
            </w:r>
            <w:bookmarkEnd w:id="49"/>
            <w:bookmarkEnd w:id="50"/>
            <w:bookmarkEnd w:id="51"/>
          </w:p>
        </w:tc>
        <w:tc>
          <w:tcPr>
            <w:tcW w:w="3908" w:type="pct"/>
          </w:tcPr>
          <w:p w:rsidR="000924B7" w:rsidRPr="00FE4C36" w:rsidRDefault="000A4E6D" w:rsidP="00FE4C36">
            <w:pPr>
              <w:pStyle w:val="Heading1"/>
              <w:rPr>
                <w:noProof/>
                <w:sz w:val="24"/>
              </w:rPr>
            </w:pPr>
            <w:bookmarkStart w:id="52" w:name="_Toc459128785"/>
            <w:bookmarkStart w:id="53" w:name="_Toc459129275"/>
            <w:bookmarkStart w:id="54" w:name="_Toc459129379"/>
            <w:r w:rsidRPr="00FE4C36">
              <w:rPr>
                <w:noProof/>
                <w:color w:val="231F20"/>
                <w:sz w:val="24"/>
              </w:rPr>
              <w:t>vadošā iestāde</w:t>
            </w:r>
            <w:bookmarkEnd w:id="52"/>
            <w:bookmarkEnd w:id="53"/>
            <w:bookmarkEnd w:id="54"/>
          </w:p>
        </w:tc>
      </w:tr>
      <w:tr w:rsidR="000924B7" w:rsidRPr="00FE4C36" w:rsidTr="00FA4702">
        <w:tc>
          <w:tcPr>
            <w:tcW w:w="1092" w:type="pct"/>
          </w:tcPr>
          <w:p w:rsidR="000924B7" w:rsidRPr="00FE4C36" w:rsidRDefault="000A4E6D" w:rsidP="00FE4C36">
            <w:pPr>
              <w:pStyle w:val="Heading1"/>
              <w:rPr>
                <w:noProof/>
                <w:sz w:val="24"/>
              </w:rPr>
            </w:pPr>
            <w:bookmarkStart w:id="55" w:name="_Toc459128786"/>
            <w:bookmarkStart w:id="56" w:name="_Toc459129276"/>
            <w:bookmarkStart w:id="57" w:name="_Toc459129380"/>
            <w:r w:rsidRPr="00FE4C36">
              <w:rPr>
                <w:noProof/>
                <w:color w:val="231F20"/>
                <w:sz w:val="24"/>
              </w:rPr>
              <w:t>UK</w:t>
            </w:r>
            <w:bookmarkEnd w:id="55"/>
            <w:bookmarkEnd w:id="56"/>
            <w:bookmarkEnd w:id="57"/>
          </w:p>
        </w:tc>
        <w:tc>
          <w:tcPr>
            <w:tcW w:w="3908" w:type="pct"/>
          </w:tcPr>
          <w:p w:rsidR="000924B7" w:rsidRPr="00FE4C36" w:rsidRDefault="000A4E6D" w:rsidP="00FE4C36">
            <w:pPr>
              <w:pStyle w:val="Heading1"/>
              <w:rPr>
                <w:noProof/>
                <w:sz w:val="24"/>
              </w:rPr>
            </w:pPr>
            <w:bookmarkStart w:id="58" w:name="_Toc459128787"/>
            <w:bookmarkStart w:id="59" w:name="_Toc459129277"/>
            <w:bookmarkStart w:id="60" w:name="_Toc459129381"/>
            <w:r w:rsidRPr="00FE4C36">
              <w:rPr>
                <w:noProof/>
                <w:color w:val="231F20"/>
                <w:sz w:val="24"/>
              </w:rPr>
              <w:t>uzraudzības komiteja</w:t>
            </w:r>
            <w:bookmarkEnd w:id="58"/>
            <w:bookmarkEnd w:id="59"/>
            <w:bookmarkEnd w:id="60"/>
          </w:p>
        </w:tc>
      </w:tr>
      <w:tr w:rsidR="000924B7" w:rsidRPr="00FE4C36" w:rsidTr="00FA4702">
        <w:tc>
          <w:tcPr>
            <w:tcW w:w="1092" w:type="pct"/>
          </w:tcPr>
          <w:p w:rsidR="000924B7" w:rsidRPr="00FE4C36" w:rsidRDefault="000A4E6D" w:rsidP="00FE4C36">
            <w:pPr>
              <w:pStyle w:val="Heading1"/>
              <w:rPr>
                <w:noProof/>
                <w:sz w:val="24"/>
              </w:rPr>
            </w:pPr>
            <w:bookmarkStart w:id="61" w:name="_Toc459128788"/>
            <w:bookmarkStart w:id="62" w:name="_Toc459129278"/>
            <w:bookmarkStart w:id="63" w:name="_Toc459129382"/>
            <w:r w:rsidRPr="00FE4C36">
              <w:rPr>
                <w:noProof/>
                <w:color w:val="231F20"/>
                <w:sz w:val="24"/>
              </w:rPr>
              <w:t>DV</w:t>
            </w:r>
            <w:bookmarkEnd w:id="61"/>
            <w:bookmarkEnd w:id="62"/>
            <w:bookmarkEnd w:id="63"/>
          </w:p>
        </w:tc>
        <w:tc>
          <w:tcPr>
            <w:tcW w:w="3908" w:type="pct"/>
          </w:tcPr>
          <w:p w:rsidR="000924B7" w:rsidRPr="00FE4C36" w:rsidRDefault="000A4E6D" w:rsidP="00FE4C36">
            <w:pPr>
              <w:pStyle w:val="Heading1"/>
              <w:rPr>
                <w:noProof/>
                <w:sz w:val="24"/>
              </w:rPr>
            </w:pPr>
            <w:bookmarkStart w:id="64" w:name="_Toc459128789"/>
            <w:bookmarkStart w:id="65" w:name="_Toc459129279"/>
            <w:bookmarkStart w:id="66" w:name="_Toc459129383"/>
            <w:r w:rsidRPr="00FE4C36">
              <w:rPr>
                <w:noProof/>
                <w:color w:val="231F20"/>
                <w:sz w:val="24"/>
              </w:rPr>
              <w:t>dalībvalsts</w:t>
            </w:r>
            <w:bookmarkEnd w:id="64"/>
            <w:bookmarkEnd w:id="65"/>
            <w:bookmarkEnd w:id="66"/>
          </w:p>
        </w:tc>
      </w:tr>
      <w:tr w:rsidR="000924B7" w:rsidRPr="00FE4C36" w:rsidTr="00FA4702">
        <w:tc>
          <w:tcPr>
            <w:tcW w:w="1092" w:type="pct"/>
          </w:tcPr>
          <w:p w:rsidR="000924B7" w:rsidRPr="00FE4C36" w:rsidRDefault="000A4E6D" w:rsidP="00FE4C36">
            <w:pPr>
              <w:pStyle w:val="Heading1"/>
              <w:rPr>
                <w:noProof/>
                <w:sz w:val="24"/>
              </w:rPr>
            </w:pPr>
            <w:bookmarkStart w:id="67" w:name="_Toc459128790"/>
            <w:bookmarkStart w:id="68" w:name="_Toc459129280"/>
            <w:bookmarkStart w:id="69" w:name="_Toc459129384"/>
            <w:r w:rsidRPr="00FE4C36">
              <w:rPr>
                <w:noProof/>
                <w:color w:val="231F20"/>
                <w:sz w:val="24"/>
              </w:rPr>
              <w:t>NVO</w:t>
            </w:r>
            <w:bookmarkEnd w:id="67"/>
            <w:bookmarkEnd w:id="68"/>
            <w:bookmarkEnd w:id="69"/>
          </w:p>
        </w:tc>
        <w:tc>
          <w:tcPr>
            <w:tcW w:w="3908" w:type="pct"/>
          </w:tcPr>
          <w:p w:rsidR="000924B7" w:rsidRPr="00FE4C36" w:rsidRDefault="000A4E6D" w:rsidP="00FE4C36">
            <w:pPr>
              <w:pStyle w:val="Heading1"/>
              <w:rPr>
                <w:noProof/>
                <w:sz w:val="24"/>
              </w:rPr>
            </w:pPr>
            <w:bookmarkStart w:id="70" w:name="_Toc459128791"/>
            <w:bookmarkStart w:id="71" w:name="_Toc459129281"/>
            <w:bookmarkStart w:id="72" w:name="_Toc459129385"/>
            <w:r w:rsidRPr="00FE4C36">
              <w:rPr>
                <w:noProof/>
                <w:color w:val="231F20"/>
                <w:sz w:val="24"/>
              </w:rPr>
              <w:t>nevalstiska organizācija</w:t>
            </w:r>
            <w:bookmarkEnd w:id="70"/>
            <w:bookmarkEnd w:id="71"/>
            <w:bookmarkEnd w:id="72"/>
          </w:p>
        </w:tc>
      </w:tr>
      <w:tr w:rsidR="000924B7" w:rsidRPr="00FE4C36" w:rsidTr="00FA4702">
        <w:tc>
          <w:tcPr>
            <w:tcW w:w="1092" w:type="pct"/>
          </w:tcPr>
          <w:p w:rsidR="000924B7" w:rsidRPr="00FE4C36" w:rsidRDefault="000A4E6D" w:rsidP="00FE4C36">
            <w:pPr>
              <w:pStyle w:val="Heading1"/>
              <w:rPr>
                <w:noProof/>
                <w:sz w:val="24"/>
              </w:rPr>
            </w:pPr>
            <w:bookmarkStart w:id="73" w:name="_Toc459128792"/>
            <w:bookmarkStart w:id="74" w:name="_Toc459129282"/>
            <w:bookmarkStart w:id="75" w:name="_Toc459129386"/>
            <w:r w:rsidRPr="00FE4C36">
              <w:rPr>
                <w:noProof/>
                <w:color w:val="231F20"/>
                <w:sz w:val="24"/>
              </w:rPr>
              <w:t>DP</w:t>
            </w:r>
            <w:bookmarkEnd w:id="73"/>
            <w:bookmarkEnd w:id="74"/>
            <w:bookmarkEnd w:id="75"/>
          </w:p>
        </w:tc>
        <w:tc>
          <w:tcPr>
            <w:tcW w:w="3908" w:type="pct"/>
          </w:tcPr>
          <w:p w:rsidR="000924B7" w:rsidRPr="00FE4C36" w:rsidRDefault="000A4E6D" w:rsidP="00FE4C36">
            <w:pPr>
              <w:pStyle w:val="Heading1"/>
              <w:rPr>
                <w:noProof/>
                <w:sz w:val="24"/>
              </w:rPr>
            </w:pPr>
            <w:bookmarkStart w:id="76" w:name="_Toc459128793"/>
            <w:bookmarkStart w:id="77" w:name="_Toc459129283"/>
            <w:bookmarkStart w:id="78" w:name="_Toc459129387"/>
            <w:r w:rsidRPr="00FE4C36">
              <w:rPr>
                <w:noProof/>
                <w:color w:val="231F20"/>
                <w:sz w:val="24"/>
              </w:rPr>
              <w:t>darbības programma</w:t>
            </w:r>
            <w:bookmarkEnd w:id="76"/>
            <w:bookmarkEnd w:id="77"/>
            <w:bookmarkEnd w:id="78"/>
          </w:p>
        </w:tc>
      </w:tr>
      <w:tr w:rsidR="000924B7" w:rsidRPr="00FE4C36" w:rsidTr="00FA4702">
        <w:tc>
          <w:tcPr>
            <w:tcW w:w="1092" w:type="pct"/>
          </w:tcPr>
          <w:p w:rsidR="000924B7" w:rsidRPr="00FE4C36" w:rsidRDefault="000A4E6D" w:rsidP="00FE4C36">
            <w:pPr>
              <w:pStyle w:val="Heading1"/>
              <w:rPr>
                <w:noProof/>
                <w:sz w:val="24"/>
              </w:rPr>
            </w:pPr>
            <w:bookmarkStart w:id="79" w:name="_Toc459128794"/>
            <w:bookmarkStart w:id="80" w:name="_Toc459129284"/>
            <w:bookmarkStart w:id="81" w:name="_Toc459129388"/>
            <w:r w:rsidRPr="00FE4C36">
              <w:rPr>
                <w:noProof/>
                <w:color w:val="231F20"/>
                <w:sz w:val="24"/>
              </w:rPr>
              <w:t>PN</w:t>
            </w:r>
            <w:bookmarkEnd w:id="79"/>
            <w:bookmarkEnd w:id="80"/>
            <w:bookmarkEnd w:id="81"/>
          </w:p>
        </w:tc>
        <w:tc>
          <w:tcPr>
            <w:tcW w:w="3908" w:type="pct"/>
          </w:tcPr>
          <w:p w:rsidR="000924B7" w:rsidRPr="00FE4C36" w:rsidRDefault="000A4E6D" w:rsidP="00FE4C36">
            <w:pPr>
              <w:pStyle w:val="Heading1"/>
              <w:rPr>
                <w:noProof/>
                <w:sz w:val="24"/>
              </w:rPr>
            </w:pPr>
            <w:bookmarkStart w:id="82" w:name="_Toc459128795"/>
            <w:bookmarkStart w:id="83" w:name="_Toc459129285"/>
            <w:bookmarkStart w:id="84" w:name="_Toc459129389"/>
            <w:r w:rsidRPr="00FE4C36">
              <w:rPr>
                <w:noProof/>
                <w:color w:val="231F20"/>
                <w:sz w:val="24"/>
              </w:rPr>
              <w:t>partnerības nolīgums</w:t>
            </w:r>
            <w:bookmarkEnd w:id="82"/>
            <w:bookmarkEnd w:id="83"/>
            <w:bookmarkEnd w:id="84"/>
          </w:p>
        </w:tc>
      </w:tr>
      <w:tr w:rsidR="000924B7" w:rsidRPr="00FE4C36" w:rsidTr="00FA4702">
        <w:tc>
          <w:tcPr>
            <w:tcW w:w="1092" w:type="pct"/>
          </w:tcPr>
          <w:p w:rsidR="000924B7" w:rsidRPr="00FE4C36" w:rsidRDefault="000A4E6D" w:rsidP="00FE4C36">
            <w:pPr>
              <w:pStyle w:val="Heading1"/>
              <w:rPr>
                <w:noProof/>
                <w:sz w:val="24"/>
              </w:rPr>
            </w:pPr>
            <w:bookmarkStart w:id="85" w:name="_Toc459128796"/>
            <w:bookmarkStart w:id="86" w:name="_Toc459129286"/>
            <w:bookmarkStart w:id="87" w:name="_Toc459129390"/>
            <w:r w:rsidRPr="00FE4C36">
              <w:rPr>
                <w:noProof/>
                <w:color w:val="231F20"/>
                <w:sz w:val="24"/>
              </w:rPr>
              <w:t>SF</w:t>
            </w:r>
            <w:bookmarkEnd w:id="85"/>
            <w:bookmarkEnd w:id="86"/>
            <w:bookmarkEnd w:id="87"/>
          </w:p>
        </w:tc>
        <w:tc>
          <w:tcPr>
            <w:tcW w:w="3908" w:type="pct"/>
          </w:tcPr>
          <w:p w:rsidR="000924B7" w:rsidRPr="00FE4C36" w:rsidRDefault="000A4E6D" w:rsidP="00FE4C36">
            <w:pPr>
              <w:pStyle w:val="Heading1"/>
              <w:rPr>
                <w:noProof/>
                <w:sz w:val="24"/>
              </w:rPr>
            </w:pPr>
            <w:bookmarkStart w:id="88" w:name="_Toc459128797"/>
            <w:bookmarkStart w:id="89" w:name="_Toc459129287"/>
            <w:bookmarkStart w:id="90" w:name="_Toc459129391"/>
            <w:r w:rsidRPr="00FE4C36">
              <w:rPr>
                <w:noProof/>
                <w:color w:val="231F20"/>
                <w:sz w:val="24"/>
              </w:rPr>
              <w:t>struktūrfondi</w:t>
            </w:r>
            <w:bookmarkEnd w:id="88"/>
            <w:bookmarkEnd w:id="89"/>
            <w:bookmarkEnd w:id="90"/>
          </w:p>
        </w:tc>
      </w:tr>
      <w:tr w:rsidR="000924B7" w:rsidRPr="00FE4C36" w:rsidTr="00FA4702">
        <w:tc>
          <w:tcPr>
            <w:tcW w:w="1092" w:type="pct"/>
          </w:tcPr>
          <w:p w:rsidR="000924B7" w:rsidRPr="00FE4C36" w:rsidRDefault="000A4E6D" w:rsidP="00FE4C36">
            <w:pPr>
              <w:pStyle w:val="Heading1"/>
              <w:rPr>
                <w:noProof/>
                <w:sz w:val="24"/>
              </w:rPr>
            </w:pPr>
            <w:bookmarkStart w:id="91" w:name="_Toc459128798"/>
            <w:bookmarkStart w:id="92" w:name="_Toc459129288"/>
            <w:bookmarkStart w:id="93" w:name="_Toc459129392"/>
            <w:r w:rsidRPr="00FE4C36">
              <w:rPr>
                <w:noProof/>
                <w:color w:val="231F20"/>
                <w:sz w:val="24"/>
              </w:rPr>
              <w:t>SIP</w:t>
            </w:r>
            <w:bookmarkEnd w:id="91"/>
            <w:bookmarkEnd w:id="92"/>
            <w:bookmarkEnd w:id="93"/>
          </w:p>
        </w:tc>
        <w:tc>
          <w:tcPr>
            <w:tcW w:w="3908" w:type="pct"/>
          </w:tcPr>
          <w:p w:rsidR="000924B7" w:rsidRPr="00FE4C36" w:rsidRDefault="000A4E6D" w:rsidP="00FE4C36">
            <w:pPr>
              <w:pStyle w:val="Heading1"/>
              <w:rPr>
                <w:noProof/>
                <w:sz w:val="24"/>
              </w:rPr>
            </w:pPr>
            <w:bookmarkStart w:id="94" w:name="_Toc459128799"/>
            <w:bookmarkStart w:id="95" w:name="_Toc459129289"/>
            <w:bookmarkStart w:id="96" w:name="_Toc459129393"/>
            <w:r w:rsidRPr="00FE4C36">
              <w:rPr>
                <w:noProof/>
                <w:color w:val="231F20"/>
                <w:sz w:val="24"/>
              </w:rPr>
              <w:t>Sociālo ieguldījumu pakete</w:t>
            </w:r>
            <w:bookmarkEnd w:id="94"/>
            <w:bookmarkEnd w:id="95"/>
            <w:bookmarkEnd w:id="96"/>
          </w:p>
        </w:tc>
      </w:tr>
      <w:tr w:rsidR="000924B7" w:rsidRPr="00FE4C36" w:rsidTr="00FA4702">
        <w:tc>
          <w:tcPr>
            <w:tcW w:w="1092" w:type="pct"/>
          </w:tcPr>
          <w:p w:rsidR="000924B7" w:rsidRPr="00FE4C36" w:rsidRDefault="000A4E6D" w:rsidP="00FE4C36">
            <w:pPr>
              <w:pStyle w:val="Heading1"/>
              <w:rPr>
                <w:noProof/>
                <w:sz w:val="24"/>
              </w:rPr>
            </w:pPr>
            <w:bookmarkStart w:id="97" w:name="_Toc459128800"/>
            <w:bookmarkStart w:id="98" w:name="_Toc459129290"/>
            <w:bookmarkStart w:id="99" w:name="_Toc459129394"/>
            <w:r w:rsidRPr="00FE4C36">
              <w:rPr>
                <w:i/>
                <w:noProof/>
                <w:color w:val="231F20"/>
                <w:sz w:val="24"/>
              </w:rPr>
              <w:t>UNCRC</w:t>
            </w:r>
            <w:bookmarkEnd w:id="97"/>
            <w:bookmarkEnd w:id="98"/>
            <w:bookmarkEnd w:id="99"/>
          </w:p>
        </w:tc>
        <w:tc>
          <w:tcPr>
            <w:tcW w:w="3908" w:type="pct"/>
          </w:tcPr>
          <w:p w:rsidR="000924B7" w:rsidRPr="00FE4C36" w:rsidRDefault="000A4E6D" w:rsidP="00FE4C36">
            <w:pPr>
              <w:pStyle w:val="Heading1"/>
              <w:rPr>
                <w:noProof/>
                <w:sz w:val="24"/>
              </w:rPr>
            </w:pPr>
            <w:bookmarkStart w:id="100" w:name="_Toc459128801"/>
            <w:bookmarkStart w:id="101" w:name="_Toc459129291"/>
            <w:bookmarkStart w:id="102" w:name="_Toc459129395"/>
            <w:r w:rsidRPr="00FE4C36">
              <w:rPr>
                <w:noProof/>
                <w:color w:val="231F20"/>
                <w:sz w:val="24"/>
              </w:rPr>
              <w:t>ANO Konvencija par bērna tiesībām</w:t>
            </w:r>
            <w:bookmarkEnd w:id="100"/>
            <w:bookmarkEnd w:id="101"/>
            <w:bookmarkEnd w:id="102"/>
          </w:p>
        </w:tc>
      </w:tr>
      <w:tr w:rsidR="000924B7" w:rsidRPr="00FE4C36" w:rsidTr="00FA4702">
        <w:tc>
          <w:tcPr>
            <w:tcW w:w="1092" w:type="pct"/>
          </w:tcPr>
          <w:p w:rsidR="000924B7" w:rsidRPr="00FE4C36" w:rsidRDefault="000A4E6D" w:rsidP="00FE4C36">
            <w:pPr>
              <w:pStyle w:val="Heading1"/>
              <w:rPr>
                <w:noProof/>
                <w:sz w:val="24"/>
              </w:rPr>
            </w:pPr>
            <w:bookmarkStart w:id="103" w:name="_Toc459128802"/>
            <w:bookmarkStart w:id="104" w:name="_Toc459129292"/>
            <w:bookmarkStart w:id="105" w:name="_Toc459129396"/>
            <w:r w:rsidRPr="00FE4C36">
              <w:rPr>
                <w:i/>
                <w:noProof/>
                <w:color w:val="231F20"/>
                <w:sz w:val="24"/>
              </w:rPr>
              <w:t>UNCRPD</w:t>
            </w:r>
            <w:bookmarkEnd w:id="103"/>
            <w:bookmarkEnd w:id="104"/>
            <w:bookmarkEnd w:id="105"/>
          </w:p>
        </w:tc>
        <w:tc>
          <w:tcPr>
            <w:tcW w:w="3908" w:type="pct"/>
          </w:tcPr>
          <w:p w:rsidR="000924B7" w:rsidRPr="00FE4C36" w:rsidRDefault="000A4E6D" w:rsidP="00FE4C36">
            <w:pPr>
              <w:pStyle w:val="Heading1"/>
              <w:rPr>
                <w:noProof/>
                <w:sz w:val="24"/>
              </w:rPr>
            </w:pPr>
            <w:bookmarkStart w:id="106" w:name="_Toc459128803"/>
            <w:bookmarkStart w:id="107" w:name="_Toc459129293"/>
            <w:bookmarkStart w:id="108" w:name="_Toc459129397"/>
            <w:r w:rsidRPr="00FE4C36">
              <w:rPr>
                <w:noProof/>
                <w:color w:val="231F20"/>
                <w:sz w:val="24"/>
              </w:rPr>
              <w:t>ANO Konvencija par personu ar invaliditāti tiesībām</w:t>
            </w:r>
            <w:bookmarkEnd w:id="106"/>
            <w:bookmarkEnd w:id="107"/>
            <w:bookmarkEnd w:id="108"/>
          </w:p>
        </w:tc>
      </w:tr>
    </w:tbl>
    <w:p w:rsidR="000A4E6D" w:rsidRPr="00FE4C36" w:rsidRDefault="000A4E6D" w:rsidP="00FE4C36">
      <w:pPr>
        <w:pStyle w:val="Heading1"/>
        <w:rPr>
          <w:noProof/>
          <w:sz w:val="24"/>
        </w:rPr>
      </w:pPr>
    </w:p>
    <w:p w:rsidR="000A4E6D" w:rsidRPr="00FE4C36" w:rsidRDefault="000A4E6D" w:rsidP="00FE4C36">
      <w:pPr>
        <w:jc w:val="both"/>
        <w:rPr>
          <w:rFonts w:ascii="Times New Roman" w:eastAsia="Bookman Old Style" w:hAnsi="Times New Roman"/>
          <w:noProof/>
          <w:sz w:val="24"/>
          <w:szCs w:val="52"/>
        </w:rPr>
      </w:pPr>
      <w:r w:rsidRPr="00FE4C36">
        <w:rPr>
          <w:rFonts w:ascii="Times New Roman" w:hAnsi="Times New Roman"/>
          <w:sz w:val="24"/>
        </w:rPr>
        <w:br w:type="page"/>
      </w:r>
    </w:p>
    <w:p w:rsidR="005F56C7" w:rsidRDefault="005F56C7" w:rsidP="00FA4702">
      <w:pPr>
        <w:pStyle w:val="Heading1"/>
        <w:rPr>
          <w:sz w:val="28"/>
        </w:rPr>
      </w:pPr>
      <w:bookmarkStart w:id="109" w:name="_Toc459128804"/>
      <w:bookmarkStart w:id="110" w:name="_Toc459129294"/>
      <w:bookmarkStart w:id="111" w:name="_Toc459129398"/>
    </w:p>
    <w:p w:rsidR="000924B7" w:rsidRPr="005F56C7" w:rsidRDefault="000A4E6D" w:rsidP="00FA4702">
      <w:pPr>
        <w:pStyle w:val="Heading1"/>
        <w:rPr>
          <w:noProof/>
          <w:sz w:val="28"/>
        </w:rPr>
      </w:pPr>
      <w:r w:rsidRPr="005F56C7">
        <w:rPr>
          <w:sz w:val="28"/>
        </w:rPr>
        <w:t>Kontrolsaraksti</w:t>
      </w:r>
      <w:r w:rsidRPr="005F56C7">
        <w:rPr>
          <w:noProof/>
          <w:sz w:val="28"/>
        </w:rPr>
        <w:t>, diagrammas, tabulas</w:t>
      </w:r>
      <w:bookmarkEnd w:id="109"/>
      <w:bookmarkEnd w:id="110"/>
      <w:bookmarkEnd w:id="111"/>
    </w:p>
    <w:p w:rsidR="000A4E6D" w:rsidRDefault="000A4E6D" w:rsidP="00FE4C36">
      <w:pPr>
        <w:pStyle w:val="Heading1"/>
        <w:rPr>
          <w:noProof/>
          <w:sz w:val="22"/>
        </w:rPr>
      </w:pPr>
    </w:p>
    <w:p w:rsidR="005F56C7" w:rsidRPr="007062B6" w:rsidRDefault="005F56C7" w:rsidP="005F56C7">
      <w:pPr>
        <w:pStyle w:val="Heading1"/>
        <w:tabs>
          <w:tab w:val="left" w:leader="dot" w:pos="8789"/>
        </w:tabs>
        <w:spacing w:after="100"/>
        <w:rPr>
          <w:noProof/>
          <w:color w:val="auto"/>
          <w:sz w:val="24"/>
        </w:rPr>
      </w:pPr>
      <w:r>
        <w:rPr>
          <w:noProof/>
          <w:color w:val="auto"/>
          <w:sz w:val="24"/>
        </w:rPr>
        <w:t>Deinstitucionalizācijas stratēģijai piešķirtā iespējamā struktūrfondu atbalsta loģiskā struktūra</w:t>
      </w:r>
      <w:r>
        <w:rPr>
          <w:noProof/>
          <w:color w:val="auto"/>
          <w:sz w:val="24"/>
        </w:rPr>
        <w:tab/>
        <w:t>29</w:t>
      </w:r>
    </w:p>
    <w:p w:rsidR="005F56C7" w:rsidRPr="007062B6" w:rsidRDefault="005F56C7" w:rsidP="005F56C7">
      <w:pPr>
        <w:pStyle w:val="Heading5"/>
        <w:tabs>
          <w:tab w:val="left" w:leader="dot" w:pos="8789"/>
        </w:tabs>
        <w:spacing w:before="0" w:after="100"/>
        <w:ind w:left="0"/>
        <w:jc w:val="both"/>
        <w:rPr>
          <w:rFonts w:ascii="Times New Roman" w:hAnsi="Times New Roman"/>
          <w:b w:val="0"/>
          <w:noProof/>
          <w:color w:val="231F20"/>
          <w:sz w:val="24"/>
        </w:rPr>
      </w:pPr>
      <w:r w:rsidRPr="007062B6">
        <w:rPr>
          <w:rFonts w:ascii="Times New Roman" w:hAnsi="Times New Roman"/>
          <w:b w:val="0"/>
          <w:noProof/>
          <w:color w:val="231F20"/>
          <w:sz w:val="24"/>
        </w:rPr>
        <w:t>Orientējošs partnerības nolīgumu kontrolsaraksts</w:t>
      </w:r>
      <w:r>
        <w:rPr>
          <w:rFonts w:ascii="Times New Roman" w:hAnsi="Times New Roman"/>
          <w:b w:val="0"/>
          <w:noProof/>
          <w:color w:val="231F20"/>
          <w:sz w:val="24"/>
        </w:rPr>
        <w:tab/>
        <w:t>34</w:t>
      </w:r>
    </w:p>
    <w:p w:rsidR="005F56C7" w:rsidRPr="007062B6" w:rsidRDefault="005F56C7" w:rsidP="005F56C7">
      <w:pPr>
        <w:pStyle w:val="Heading1"/>
        <w:tabs>
          <w:tab w:val="left" w:leader="dot" w:pos="8789"/>
        </w:tabs>
        <w:spacing w:after="100"/>
        <w:rPr>
          <w:noProof/>
          <w:color w:val="auto"/>
          <w:sz w:val="24"/>
        </w:rPr>
      </w:pPr>
      <w:r w:rsidRPr="00682EAD">
        <w:rPr>
          <w:noProof/>
          <w:color w:val="231F20"/>
          <w:sz w:val="24"/>
        </w:rPr>
        <w:t>Orientējošs ESF darbības programmu kontrolsaraksts</w:t>
      </w:r>
      <w:r>
        <w:rPr>
          <w:noProof/>
          <w:color w:val="231F20"/>
          <w:sz w:val="24"/>
        </w:rPr>
        <w:tab/>
        <w:t>42</w:t>
      </w:r>
    </w:p>
    <w:p w:rsidR="005F56C7" w:rsidRDefault="005F56C7" w:rsidP="005F56C7">
      <w:pPr>
        <w:pStyle w:val="Heading1"/>
        <w:tabs>
          <w:tab w:val="left" w:leader="dot" w:pos="8789"/>
        </w:tabs>
        <w:spacing w:after="100"/>
        <w:rPr>
          <w:noProof/>
          <w:color w:val="auto"/>
          <w:sz w:val="24"/>
        </w:rPr>
      </w:pPr>
      <w:r w:rsidRPr="00682EAD">
        <w:rPr>
          <w:noProof/>
          <w:color w:val="231F20"/>
          <w:sz w:val="24"/>
        </w:rPr>
        <w:t>Orientējošs ERAF darbības programmu kontrolsaraksts</w:t>
      </w:r>
      <w:r>
        <w:rPr>
          <w:noProof/>
          <w:color w:val="231F20"/>
          <w:sz w:val="24"/>
        </w:rPr>
        <w:tab/>
        <w:t>43</w:t>
      </w:r>
    </w:p>
    <w:p w:rsidR="005F56C7" w:rsidRPr="007062B6" w:rsidRDefault="005F56C7" w:rsidP="005F56C7">
      <w:pPr>
        <w:pStyle w:val="Heading1"/>
        <w:tabs>
          <w:tab w:val="left" w:leader="dot" w:pos="8789"/>
        </w:tabs>
        <w:spacing w:after="100"/>
        <w:rPr>
          <w:noProof/>
          <w:color w:val="auto"/>
          <w:sz w:val="24"/>
          <w:szCs w:val="24"/>
        </w:rPr>
      </w:pPr>
      <w:r w:rsidRPr="007062B6">
        <w:rPr>
          <w:noProof/>
          <w:color w:val="auto"/>
          <w:sz w:val="24"/>
          <w:szCs w:val="24"/>
        </w:rPr>
        <w:t>Projektu atlases kontrolsaraksti — vadošajām iestādēm un uzraudzības komitejām paredzēti jautājumi un rādītāji</w:t>
      </w:r>
      <w:r>
        <w:rPr>
          <w:noProof/>
          <w:color w:val="auto"/>
          <w:sz w:val="24"/>
          <w:szCs w:val="24"/>
        </w:rPr>
        <w:tab/>
        <w:t>45</w:t>
      </w:r>
    </w:p>
    <w:p w:rsidR="005F56C7" w:rsidRDefault="005F56C7" w:rsidP="005F56C7">
      <w:pPr>
        <w:pStyle w:val="Heading1"/>
        <w:tabs>
          <w:tab w:val="left" w:leader="dot" w:pos="8789"/>
        </w:tabs>
        <w:spacing w:after="100"/>
        <w:rPr>
          <w:noProof/>
          <w:color w:val="auto"/>
          <w:sz w:val="24"/>
        </w:rPr>
      </w:pPr>
      <w:r w:rsidRPr="00682EAD">
        <w:rPr>
          <w:noProof/>
          <w:color w:val="231F20"/>
          <w:sz w:val="24"/>
        </w:rPr>
        <w:t>Uzraudzības kontrolsaraksts</w:t>
      </w:r>
      <w:r>
        <w:rPr>
          <w:noProof/>
          <w:color w:val="231F20"/>
          <w:sz w:val="24"/>
        </w:rPr>
        <w:tab/>
        <w:t>52</w:t>
      </w:r>
    </w:p>
    <w:p w:rsidR="005F56C7" w:rsidRDefault="005F56C7" w:rsidP="005F56C7">
      <w:pPr>
        <w:pStyle w:val="Heading1"/>
        <w:tabs>
          <w:tab w:val="left" w:leader="dot" w:pos="8789"/>
        </w:tabs>
        <w:spacing w:after="100"/>
        <w:rPr>
          <w:noProof/>
          <w:color w:val="auto"/>
          <w:sz w:val="24"/>
        </w:rPr>
      </w:pPr>
      <w:r>
        <w:rPr>
          <w:noProof/>
          <w:color w:val="auto"/>
          <w:sz w:val="24"/>
        </w:rPr>
        <w:t>Novērtējumu kontrolsaraksts</w:t>
      </w:r>
      <w:r>
        <w:rPr>
          <w:noProof/>
          <w:color w:val="auto"/>
          <w:sz w:val="24"/>
        </w:rPr>
        <w:tab/>
        <w:t>54</w:t>
      </w:r>
    </w:p>
    <w:p w:rsidR="005F56C7" w:rsidRPr="007062B6" w:rsidRDefault="005F56C7" w:rsidP="005F56C7">
      <w:pPr>
        <w:pStyle w:val="Heading1"/>
        <w:tabs>
          <w:tab w:val="left" w:leader="dot" w:pos="8789"/>
        </w:tabs>
        <w:spacing w:after="100"/>
        <w:rPr>
          <w:noProof/>
          <w:color w:val="auto"/>
          <w:sz w:val="24"/>
        </w:rPr>
      </w:pPr>
      <w:r w:rsidRPr="007062B6">
        <w:rPr>
          <w:i/>
          <w:noProof/>
          <w:color w:val="auto"/>
          <w:sz w:val="24"/>
        </w:rPr>
        <w:t>IPA II</w:t>
      </w:r>
      <w:r w:rsidRPr="007062B6">
        <w:rPr>
          <w:noProof/>
          <w:color w:val="auto"/>
          <w:sz w:val="24"/>
        </w:rPr>
        <w:t xml:space="preserve"> īstenošanas kontrolsaraksts</w:t>
      </w:r>
      <w:r>
        <w:rPr>
          <w:noProof/>
          <w:color w:val="auto"/>
          <w:sz w:val="24"/>
        </w:rPr>
        <w:tab/>
        <w:t>58</w:t>
      </w:r>
    </w:p>
    <w:p w:rsidR="005F56C7" w:rsidRPr="005F56C7" w:rsidRDefault="005F56C7" w:rsidP="00FE4C36">
      <w:pPr>
        <w:pStyle w:val="Heading1"/>
        <w:rPr>
          <w:noProof/>
          <w:sz w:val="22"/>
        </w:rPr>
      </w:pPr>
    </w:p>
    <w:p w:rsidR="00FA4702" w:rsidRPr="005F56C7" w:rsidRDefault="00FA4702" w:rsidP="00FE4C36">
      <w:pPr>
        <w:pStyle w:val="Heading1"/>
        <w:rPr>
          <w:noProof/>
          <w:sz w:val="22"/>
        </w:rPr>
      </w:pPr>
    </w:p>
    <w:p w:rsidR="000A4E6D" w:rsidRDefault="000A4E6D" w:rsidP="00FA4702">
      <w:pPr>
        <w:pStyle w:val="Heading1"/>
        <w:rPr>
          <w:noProof/>
          <w:sz w:val="28"/>
        </w:rPr>
      </w:pPr>
      <w:bookmarkStart w:id="112" w:name="_Toc459128805"/>
      <w:bookmarkStart w:id="113" w:name="_Toc459129295"/>
      <w:bookmarkStart w:id="114" w:name="_Toc459129399"/>
      <w:r w:rsidRPr="005F56C7">
        <w:rPr>
          <w:noProof/>
          <w:sz w:val="28"/>
        </w:rPr>
        <w:t xml:space="preserve">Situāciju </w:t>
      </w:r>
      <w:r w:rsidRPr="005F56C7">
        <w:rPr>
          <w:sz w:val="28"/>
        </w:rPr>
        <w:t>analīze</w:t>
      </w:r>
      <w:r w:rsidRPr="005F56C7">
        <w:rPr>
          <w:noProof/>
          <w:sz w:val="28"/>
        </w:rPr>
        <w:t xml:space="preserve"> un piemēri</w:t>
      </w:r>
      <w:bookmarkEnd w:id="112"/>
      <w:bookmarkEnd w:id="113"/>
      <w:bookmarkEnd w:id="114"/>
    </w:p>
    <w:p w:rsidR="005F56C7" w:rsidRPr="005F56C7" w:rsidRDefault="005F56C7" w:rsidP="00FA4702">
      <w:pPr>
        <w:pStyle w:val="Heading1"/>
        <w:rPr>
          <w:noProof/>
          <w:sz w:val="24"/>
        </w:rPr>
      </w:pPr>
    </w:p>
    <w:p w:rsidR="005F56C7" w:rsidRPr="00B76E98" w:rsidRDefault="005F56C7" w:rsidP="005F56C7">
      <w:pPr>
        <w:tabs>
          <w:tab w:val="left" w:leader="dot" w:pos="8789"/>
        </w:tabs>
        <w:spacing w:after="100"/>
        <w:jc w:val="both"/>
        <w:rPr>
          <w:rFonts w:ascii="Times New Roman" w:eastAsia="Calibri" w:hAnsi="Times New Roman" w:cs="Calibri"/>
          <w:noProof/>
          <w:sz w:val="24"/>
          <w:szCs w:val="24"/>
        </w:rPr>
      </w:pPr>
      <w:r w:rsidRPr="00B76E98">
        <w:rPr>
          <w:rFonts w:ascii="Times New Roman" w:hAnsi="Times New Roman"/>
          <w:noProof/>
          <w:sz w:val="24"/>
          <w:szCs w:val="24"/>
        </w:rPr>
        <w:t>Struktūrfondu izmantojums un iespējas</w:t>
      </w:r>
      <w:r>
        <w:rPr>
          <w:rFonts w:ascii="Times New Roman" w:hAnsi="Times New Roman"/>
          <w:noProof/>
          <w:sz w:val="24"/>
          <w:szCs w:val="24"/>
        </w:rPr>
        <w:tab/>
        <w:t>13</w:t>
      </w:r>
    </w:p>
    <w:p w:rsidR="005F56C7" w:rsidRPr="00B76E98" w:rsidRDefault="005F56C7" w:rsidP="005F56C7">
      <w:pPr>
        <w:tabs>
          <w:tab w:val="left" w:leader="dot" w:pos="8789"/>
        </w:tabs>
        <w:spacing w:after="100"/>
        <w:jc w:val="both"/>
        <w:rPr>
          <w:rFonts w:ascii="Times New Roman" w:eastAsia="Calibri" w:hAnsi="Times New Roman" w:cs="Calibri"/>
          <w:noProof/>
          <w:sz w:val="24"/>
          <w:szCs w:val="24"/>
        </w:rPr>
      </w:pPr>
      <w:r w:rsidRPr="00B76E98">
        <w:rPr>
          <w:rFonts w:ascii="Times New Roman" w:hAnsi="Times New Roman"/>
          <w:noProof/>
          <w:sz w:val="24"/>
          <w:szCs w:val="24"/>
        </w:rPr>
        <w:t>Eiropas atbalsta fonds vistrūcīgākajām personām</w:t>
      </w:r>
      <w:r>
        <w:rPr>
          <w:rFonts w:ascii="Times New Roman" w:hAnsi="Times New Roman"/>
          <w:noProof/>
          <w:sz w:val="24"/>
          <w:szCs w:val="24"/>
        </w:rPr>
        <w:tab/>
        <w:t>17</w:t>
      </w:r>
    </w:p>
    <w:p w:rsidR="005F56C7" w:rsidRPr="00B76E98" w:rsidRDefault="005F56C7" w:rsidP="005F56C7">
      <w:pPr>
        <w:tabs>
          <w:tab w:val="left" w:leader="dot" w:pos="8789"/>
        </w:tabs>
        <w:spacing w:after="100"/>
        <w:jc w:val="both"/>
        <w:rPr>
          <w:rFonts w:ascii="Times New Roman" w:eastAsia="Calibri" w:hAnsi="Times New Roman" w:cs="Calibri"/>
          <w:noProof/>
          <w:sz w:val="24"/>
          <w:szCs w:val="24"/>
        </w:rPr>
      </w:pPr>
      <w:r w:rsidRPr="00B76E98">
        <w:rPr>
          <w:rFonts w:ascii="Times New Roman" w:hAnsi="Times New Roman"/>
          <w:noProof/>
          <w:sz w:val="24"/>
          <w:szCs w:val="24"/>
        </w:rPr>
        <w:t>Finanšu krīzes radītā strukturālās reformas iespēja</w:t>
      </w:r>
      <w:r>
        <w:rPr>
          <w:rFonts w:ascii="Times New Roman" w:hAnsi="Times New Roman"/>
          <w:noProof/>
          <w:sz w:val="24"/>
          <w:szCs w:val="24"/>
        </w:rPr>
        <w:tab/>
        <w:t>18</w:t>
      </w:r>
    </w:p>
    <w:p w:rsidR="005F56C7" w:rsidRPr="00B76E98" w:rsidRDefault="005F56C7" w:rsidP="005F56C7">
      <w:pPr>
        <w:pStyle w:val="Heading1"/>
        <w:tabs>
          <w:tab w:val="left" w:leader="dot" w:pos="8789"/>
        </w:tabs>
        <w:spacing w:after="100"/>
        <w:rPr>
          <w:noProof/>
          <w:color w:val="auto"/>
          <w:sz w:val="24"/>
          <w:szCs w:val="24"/>
        </w:rPr>
      </w:pPr>
      <w:r w:rsidRPr="00B76E98">
        <w:rPr>
          <w:noProof/>
          <w:color w:val="auto"/>
          <w:sz w:val="24"/>
          <w:szCs w:val="24"/>
        </w:rPr>
        <w:t xml:space="preserve">Norādījumi par </w:t>
      </w:r>
      <w:r w:rsidRPr="00B76E98">
        <w:rPr>
          <w:i/>
          <w:noProof/>
          <w:color w:val="auto"/>
          <w:sz w:val="24"/>
          <w:szCs w:val="24"/>
        </w:rPr>
        <w:t>ex ante</w:t>
      </w:r>
      <w:r w:rsidRPr="00B76E98">
        <w:rPr>
          <w:noProof/>
          <w:color w:val="auto"/>
          <w:sz w:val="24"/>
          <w:szCs w:val="24"/>
        </w:rPr>
        <w:t xml:space="preserve"> nosacījumiem</w:t>
      </w:r>
      <w:r>
        <w:rPr>
          <w:noProof/>
          <w:color w:val="auto"/>
          <w:sz w:val="24"/>
          <w:szCs w:val="24"/>
        </w:rPr>
        <w:tab/>
        <w:t>23</w:t>
      </w:r>
    </w:p>
    <w:p w:rsidR="005F56C7" w:rsidRPr="00B76E98" w:rsidRDefault="005F56C7" w:rsidP="005F56C7">
      <w:pPr>
        <w:pStyle w:val="Heading1"/>
        <w:tabs>
          <w:tab w:val="left" w:leader="dot" w:pos="8789"/>
        </w:tabs>
        <w:spacing w:after="100"/>
        <w:rPr>
          <w:noProof/>
          <w:color w:val="auto"/>
          <w:sz w:val="24"/>
          <w:szCs w:val="24"/>
        </w:rPr>
      </w:pPr>
      <w:r w:rsidRPr="00B76E98">
        <w:rPr>
          <w:noProof/>
          <w:color w:val="auto"/>
          <w:sz w:val="24"/>
          <w:szCs w:val="24"/>
        </w:rPr>
        <w:t>SITUĀCIJAS ANALĪZE — SLOVĀKIJA. Integrētas pieejas piemērs</w:t>
      </w:r>
      <w:r>
        <w:rPr>
          <w:noProof/>
          <w:color w:val="auto"/>
          <w:sz w:val="24"/>
          <w:szCs w:val="24"/>
        </w:rPr>
        <w:tab/>
        <w:t>32</w:t>
      </w:r>
    </w:p>
    <w:p w:rsidR="005F56C7" w:rsidRPr="00B76E98" w:rsidRDefault="005F56C7" w:rsidP="005F56C7">
      <w:pPr>
        <w:tabs>
          <w:tab w:val="left" w:leader="dot" w:pos="8789"/>
        </w:tabs>
        <w:spacing w:after="100"/>
        <w:jc w:val="both"/>
        <w:rPr>
          <w:rFonts w:ascii="Times New Roman" w:eastAsia="Calibri" w:hAnsi="Times New Roman" w:cs="Calibri"/>
          <w:noProof/>
          <w:sz w:val="24"/>
          <w:szCs w:val="24"/>
        </w:rPr>
      </w:pPr>
      <w:r w:rsidRPr="00B76E98">
        <w:rPr>
          <w:rFonts w:ascii="Times New Roman" w:hAnsi="Times New Roman"/>
          <w:noProof/>
          <w:sz w:val="24"/>
          <w:szCs w:val="24"/>
        </w:rPr>
        <w:t>Sadarbības piemērs</w:t>
      </w:r>
      <w:r>
        <w:rPr>
          <w:rFonts w:ascii="Times New Roman" w:hAnsi="Times New Roman"/>
          <w:noProof/>
          <w:sz w:val="24"/>
          <w:szCs w:val="24"/>
        </w:rPr>
        <w:tab/>
        <w:t>33</w:t>
      </w:r>
    </w:p>
    <w:p w:rsidR="005F56C7" w:rsidRPr="00B76E98" w:rsidRDefault="005F56C7" w:rsidP="005F56C7">
      <w:pPr>
        <w:tabs>
          <w:tab w:val="left" w:leader="dot" w:pos="8789"/>
        </w:tabs>
        <w:spacing w:after="100"/>
        <w:jc w:val="both"/>
        <w:rPr>
          <w:rFonts w:ascii="Times New Roman" w:eastAsia="Calibri" w:hAnsi="Times New Roman" w:cs="Calibri"/>
          <w:bCs/>
          <w:noProof/>
          <w:sz w:val="24"/>
          <w:szCs w:val="24"/>
        </w:rPr>
      </w:pPr>
      <w:r w:rsidRPr="00B76E98">
        <w:rPr>
          <w:rFonts w:ascii="Times New Roman" w:hAnsi="Times New Roman"/>
          <w:noProof/>
          <w:sz w:val="24"/>
          <w:szCs w:val="24"/>
        </w:rPr>
        <w:t>SITUĀCIJAS ANALĪZE — UNGĀRIJA. Līdz 50 iedzīvotājiem paredzētu dzīvesvietu būve</w:t>
      </w:r>
      <w:r>
        <w:rPr>
          <w:rFonts w:ascii="Times New Roman" w:hAnsi="Times New Roman"/>
          <w:noProof/>
          <w:sz w:val="24"/>
          <w:szCs w:val="24"/>
        </w:rPr>
        <w:tab/>
        <w:t>49</w:t>
      </w:r>
    </w:p>
    <w:p w:rsidR="005F56C7" w:rsidRPr="00B76E98" w:rsidRDefault="005F56C7" w:rsidP="005F56C7">
      <w:pPr>
        <w:pStyle w:val="Heading1"/>
        <w:tabs>
          <w:tab w:val="left" w:leader="dot" w:pos="8789"/>
        </w:tabs>
        <w:spacing w:after="100"/>
        <w:rPr>
          <w:noProof/>
          <w:color w:val="auto"/>
          <w:sz w:val="24"/>
          <w:szCs w:val="24"/>
        </w:rPr>
      </w:pPr>
      <w:r w:rsidRPr="00B76E98">
        <w:rPr>
          <w:noProof/>
          <w:color w:val="auto"/>
          <w:sz w:val="24"/>
          <w:szCs w:val="24"/>
        </w:rPr>
        <w:t>2007.–2013. gada plānošanas periodā gūtā pieredze</w:t>
      </w:r>
      <w:r>
        <w:rPr>
          <w:noProof/>
          <w:color w:val="auto"/>
          <w:sz w:val="24"/>
          <w:szCs w:val="24"/>
        </w:rPr>
        <w:tab/>
        <w:t>52</w:t>
      </w:r>
    </w:p>
    <w:p w:rsidR="005F56C7" w:rsidRPr="00B76E98" w:rsidRDefault="005F56C7" w:rsidP="005F56C7">
      <w:pPr>
        <w:pStyle w:val="Heading5"/>
        <w:tabs>
          <w:tab w:val="left" w:leader="dot" w:pos="8789"/>
        </w:tabs>
        <w:spacing w:before="0" w:after="100"/>
        <w:ind w:left="0"/>
        <w:jc w:val="both"/>
        <w:rPr>
          <w:rFonts w:ascii="Times New Roman" w:hAnsi="Times New Roman"/>
          <w:b w:val="0"/>
          <w:noProof/>
          <w:sz w:val="24"/>
          <w:szCs w:val="24"/>
        </w:rPr>
      </w:pPr>
      <w:r w:rsidRPr="00B76E98">
        <w:rPr>
          <w:rFonts w:ascii="Times New Roman" w:hAnsi="Times New Roman"/>
          <w:b w:val="0"/>
          <w:noProof/>
          <w:sz w:val="24"/>
          <w:szCs w:val="24"/>
        </w:rPr>
        <w:t>SITUĀCIJAS ANALĪZE — SERBIJA. Ilgtermiņa aprūpes iestāžu plānotā slēgšana</w:t>
      </w:r>
      <w:r>
        <w:rPr>
          <w:rFonts w:ascii="Times New Roman" w:hAnsi="Times New Roman"/>
          <w:b w:val="0"/>
          <w:noProof/>
          <w:sz w:val="24"/>
          <w:szCs w:val="24"/>
        </w:rPr>
        <w:tab/>
        <w:t>59</w:t>
      </w:r>
    </w:p>
    <w:p w:rsidR="005F56C7" w:rsidRPr="00B76E98" w:rsidRDefault="005F56C7" w:rsidP="005F56C7">
      <w:pPr>
        <w:pStyle w:val="Heading1"/>
        <w:tabs>
          <w:tab w:val="left" w:leader="dot" w:pos="8789"/>
        </w:tabs>
        <w:spacing w:after="100"/>
        <w:rPr>
          <w:noProof/>
          <w:color w:val="auto"/>
          <w:sz w:val="24"/>
          <w:szCs w:val="24"/>
        </w:rPr>
      </w:pPr>
      <w:r w:rsidRPr="00B76E98">
        <w:rPr>
          <w:noProof/>
          <w:color w:val="auto"/>
          <w:sz w:val="24"/>
          <w:szCs w:val="24"/>
        </w:rPr>
        <w:t>SITUĀCIJAS ANALĪZE — BULGĀRIJA. Struktūrfondu deinstitucionalizācijas procesa atbalsta piemēri</w:t>
      </w:r>
      <w:r>
        <w:rPr>
          <w:noProof/>
          <w:color w:val="auto"/>
          <w:sz w:val="24"/>
          <w:szCs w:val="24"/>
        </w:rPr>
        <w:tab/>
        <w:t>74</w:t>
      </w:r>
    </w:p>
    <w:p w:rsidR="005F56C7" w:rsidRPr="005F56C7" w:rsidRDefault="005F56C7" w:rsidP="00FA4702">
      <w:pPr>
        <w:pStyle w:val="Heading1"/>
        <w:rPr>
          <w:noProof/>
          <w:sz w:val="24"/>
        </w:rPr>
      </w:pPr>
    </w:p>
    <w:p w:rsidR="000A4E6D" w:rsidRPr="00FE4C36" w:rsidRDefault="000A4E6D" w:rsidP="00FE4C36">
      <w:pPr>
        <w:jc w:val="both"/>
        <w:rPr>
          <w:rFonts w:ascii="Times New Roman" w:eastAsia="Bookman Old Style" w:hAnsi="Times New Roman"/>
          <w:noProof/>
          <w:sz w:val="24"/>
          <w:szCs w:val="52"/>
        </w:rPr>
      </w:pPr>
      <w:r w:rsidRPr="00FE4C36">
        <w:rPr>
          <w:rFonts w:ascii="Times New Roman" w:hAnsi="Times New Roman"/>
          <w:sz w:val="24"/>
        </w:rPr>
        <w:br w:type="page"/>
      </w:r>
    </w:p>
    <w:p w:rsidR="00FA4702" w:rsidRDefault="00FA4702" w:rsidP="00FA4702">
      <w:pPr>
        <w:pStyle w:val="Heading1"/>
      </w:pPr>
    </w:p>
    <w:p w:rsidR="00E862AF" w:rsidRPr="00FE4C36" w:rsidRDefault="00E862AF" w:rsidP="00FA4702">
      <w:pPr>
        <w:pStyle w:val="Heading1"/>
        <w:rPr>
          <w:noProof/>
        </w:rPr>
      </w:pPr>
      <w:bookmarkStart w:id="115" w:name="_Toc459129400"/>
      <w:r w:rsidRPr="00FA4702">
        <w:t>Pateicības</w:t>
      </w:r>
      <w:bookmarkEnd w:id="115"/>
    </w:p>
    <w:p w:rsidR="00E862AF" w:rsidRPr="00FE4C36" w:rsidRDefault="00E862AF" w:rsidP="00FE4C36">
      <w:pPr>
        <w:jc w:val="both"/>
        <w:rPr>
          <w:rFonts w:ascii="Times New Roman" w:eastAsia="Bookman Old Style" w:hAnsi="Times New Roman" w:cs="Bookman Old Style"/>
          <w:noProof/>
          <w:sz w:val="24"/>
          <w:szCs w:val="52"/>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Rokasgrāmatas pirmais izdevums tika publicēts 2012. gada novembrī un ir tulkots divpadsmit valodās.</w:t>
      </w:r>
      <w:r w:rsidRPr="00FE4C36">
        <w:rPr>
          <w:rStyle w:val="FootnoteReference"/>
          <w:rFonts w:ascii="Times New Roman" w:hAnsi="Times New Roman"/>
          <w:noProof/>
          <w:color w:val="231F20"/>
          <w:sz w:val="24"/>
        </w:rPr>
        <w:footnoteReference w:id="1"/>
      </w:r>
      <w:r w:rsidRPr="00FE4C36">
        <w:rPr>
          <w:rFonts w:ascii="Times New Roman" w:hAnsi="Times New Roman"/>
          <w:noProof/>
          <w:color w:val="231F20"/>
          <w:sz w:val="24"/>
        </w:rPr>
        <w:t xml:space="preserve"> Eiropas Ekspertu grupas pārejai no institucionālās aprūpes uz vietējās kopienas nodrošinātu aprūpi (EEG) dalīborganizāciju kopīgajā projektā rokasgrāmatas tekstu sagatavoja Silvio Grjeko [</w:t>
      </w:r>
      <w:r w:rsidRPr="00FE4C36">
        <w:rPr>
          <w:rFonts w:ascii="Times New Roman" w:hAnsi="Times New Roman"/>
          <w:i/>
          <w:noProof/>
          <w:color w:val="231F20"/>
          <w:sz w:val="24"/>
        </w:rPr>
        <w:t>Silvio Grieco</w:t>
      </w:r>
      <w:r w:rsidRPr="00FE4C36">
        <w:rPr>
          <w:rFonts w:ascii="Times New Roman" w:hAnsi="Times New Roman"/>
          <w:noProof/>
          <w:color w:val="231F20"/>
          <w:sz w:val="24"/>
        </w:rPr>
        <w:t>] un Inese Bulika [</w:t>
      </w:r>
      <w:r w:rsidRPr="00FE4C36">
        <w:rPr>
          <w:rFonts w:ascii="Times New Roman" w:hAnsi="Times New Roman"/>
          <w:i/>
          <w:noProof/>
          <w:color w:val="231F20"/>
          <w:sz w:val="24"/>
        </w:rPr>
        <w:t>Ines Bulic]</w:t>
      </w:r>
      <w:r w:rsidRPr="00FE4C36">
        <w:rPr>
          <w:rFonts w:ascii="Times New Roman" w:hAnsi="Times New Roman"/>
          <w:noProof/>
          <w:color w:val="231F20"/>
          <w:sz w:val="24"/>
        </w:rPr>
        <w:t xml:space="preserve">, finansiālo atbalstu sniedza </w:t>
      </w:r>
      <w:r w:rsidRPr="00FE4C36">
        <w:rPr>
          <w:rFonts w:ascii="Times New Roman" w:hAnsi="Times New Roman"/>
          <w:i/>
          <w:noProof/>
          <w:color w:val="231F20"/>
          <w:sz w:val="24"/>
        </w:rPr>
        <w:t>Lumos</w:t>
      </w:r>
      <w:r w:rsidRPr="00FE4C36">
        <w:rPr>
          <w:rFonts w:ascii="Times New Roman" w:hAnsi="Times New Roman"/>
          <w:noProof/>
          <w:color w:val="231F20"/>
          <w:sz w:val="24"/>
        </w:rPr>
        <w:t>. Rokasgrāmatas pārskatītais izdevums tika publicēts 2014. gadā, lai ņemtu vērā Eiropas strukturālo un investīciju fondu regulu 2013. gada decembra galīgo redakciju. Tās tekstu sagatavoja Inese Bulika un Havjers Gemess [</w:t>
      </w:r>
      <w:r w:rsidRPr="00FE4C36">
        <w:rPr>
          <w:rFonts w:ascii="Times New Roman" w:hAnsi="Times New Roman"/>
          <w:i/>
          <w:noProof/>
          <w:color w:val="231F20"/>
          <w:sz w:val="24"/>
        </w:rPr>
        <w:t>Javier Guemes</w:t>
      </w:r>
      <w:r w:rsidRPr="00FE4C36">
        <w:rPr>
          <w:rFonts w:ascii="Times New Roman" w:hAnsi="Times New Roman"/>
          <w:noProof/>
          <w:color w:val="231F20"/>
          <w:sz w:val="24"/>
        </w:rPr>
        <w:t>], finansiālo atbalstu sniedza Atklātās sabiedrības fonds — Garīgās veselības iniciatīva.</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EEG ir plaša koalīcija, kurā apvienojušās ieinteresētās personas, kas pārstāv cilvēkus, kuriem vajadzīga aprūpe vai atbalsts, tostarp bērnus, cilvēkus ar invaliditāti, cilvēkus ar garīgās veselības problēmām, ģimenes, bezpajumtniekus</w:t>
      </w:r>
      <w:r w:rsidRPr="00FE4C36">
        <w:rPr>
          <w:rStyle w:val="FootnoteReference"/>
          <w:rFonts w:ascii="Times New Roman" w:hAnsi="Times New Roman"/>
          <w:noProof/>
          <w:color w:val="231F20"/>
          <w:sz w:val="24"/>
        </w:rPr>
        <w:footnoteReference w:id="2"/>
      </w:r>
      <w:r w:rsidRPr="00FE4C36">
        <w:rPr>
          <w:rFonts w:ascii="Times New Roman" w:hAnsi="Times New Roman"/>
          <w:noProof/>
          <w:color w:val="231F20"/>
          <w:sz w:val="24"/>
        </w:rPr>
        <w:t xml:space="preserve">, kā arī pakalpojumu sniedzēji, valsts iestādes un starpvaldību organizācijas. EEG veido šādas organizācijas: </w:t>
      </w:r>
      <w:r w:rsidRPr="00FE4C36">
        <w:rPr>
          <w:rFonts w:ascii="Times New Roman" w:hAnsi="Times New Roman"/>
          <w:i/>
          <w:noProof/>
          <w:color w:val="231F20"/>
          <w:sz w:val="24"/>
        </w:rPr>
        <w:t>COFACE</w:t>
      </w:r>
      <w:r w:rsidRPr="00FE4C36">
        <w:rPr>
          <w:rFonts w:ascii="Times New Roman" w:hAnsi="Times New Roman"/>
          <w:noProof/>
          <w:color w:val="231F20"/>
          <w:sz w:val="24"/>
        </w:rPr>
        <w:t xml:space="preserve"> (Ar ģimenes lietām saistītu organizāciju konfederācija Eiropas Savienībā), </w:t>
      </w:r>
      <w:r w:rsidRPr="00FE4C36">
        <w:rPr>
          <w:rFonts w:ascii="Times New Roman" w:hAnsi="Times New Roman"/>
          <w:i/>
          <w:noProof/>
          <w:color w:val="231F20"/>
          <w:sz w:val="24"/>
        </w:rPr>
        <w:t>EASPD</w:t>
      </w:r>
      <w:r w:rsidRPr="00FE4C36">
        <w:rPr>
          <w:rFonts w:ascii="Times New Roman" w:hAnsi="Times New Roman"/>
          <w:noProof/>
          <w:color w:val="231F20"/>
          <w:sz w:val="24"/>
        </w:rPr>
        <w:t xml:space="preserve"> (Eiropas Pakalpojumu cilvēkiem ar invaliditāti sniedzēju asociācija), </w:t>
      </w:r>
      <w:r w:rsidRPr="00FE4C36">
        <w:rPr>
          <w:rFonts w:ascii="Times New Roman" w:hAnsi="Times New Roman"/>
          <w:i/>
          <w:noProof/>
          <w:color w:val="231F20"/>
          <w:sz w:val="24"/>
        </w:rPr>
        <w:t>EDF</w:t>
      </w:r>
      <w:r w:rsidRPr="00FE4C36">
        <w:rPr>
          <w:rFonts w:ascii="Times New Roman" w:hAnsi="Times New Roman"/>
          <w:noProof/>
          <w:color w:val="231F20"/>
          <w:sz w:val="24"/>
        </w:rPr>
        <w:t xml:space="preserve"> (Eiropas Cilvēku ar invaliditāti forums), </w:t>
      </w:r>
      <w:r w:rsidRPr="00FE4C36">
        <w:rPr>
          <w:rFonts w:ascii="Times New Roman" w:hAnsi="Times New Roman"/>
          <w:i/>
          <w:noProof/>
          <w:color w:val="231F20"/>
          <w:sz w:val="24"/>
        </w:rPr>
        <w:t>ENIL/ECCL</w:t>
      </w:r>
      <w:r w:rsidRPr="00FE4C36">
        <w:rPr>
          <w:rFonts w:ascii="Times New Roman" w:hAnsi="Times New Roman"/>
          <w:noProof/>
          <w:color w:val="231F20"/>
          <w:sz w:val="24"/>
        </w:rPr>
        <w:t xml:space="preserve"> (Eiropas Neatkarīgas dzīves tīkls / Eiropas Koalīcija par dzīvi sabiedrībā ), </w:t>
      </w:r>
      <w:r w:rsidRPr="00FE4C36">
        <w:rPr>
          <w:rFonts w:ascii="Times New Roman" w:hAnsi="Times New Roman"/>
          <w:i/>
          <w:noProof/>
          <w:color w:val="231F20"/>
          <w:sz w:val="24"/>
        </w:rPr>
        <w:t>ESN</w:t>
      </w:r>
      <w:r w:rsidRPr="00FE4C36">
        <w:rPr>
          <w:rFonts w:ascii="Times New Roman" w:hAnsi="Times New Roman"/>
          <w:noProof/>
          <w:color w:val="231F20"/>
          <w:sz w:val="24"/>
        </w:rPr>
        <w:t xml:space="preserve"> (Eiropas Sociālais tīkls), </w:t>
      </w:r>
      <w:r w:rsidRPr="00FE4C36">
        <w:rPr>
          <w:rFonts w:ascii="Times New Roman" w:hAnsi="Times New Roman"/>
          <w:i/>
          <w:noProof/>
          <w:color w:val="231F20"/>
          <w:sz w:val="24"/>
        </w:rPr>
        <w:t>Eurochild</w:t>
      </w:r>
      <w:r w:rsidRPr="00FE4C36">
        <w:rPr>
          <w:rFonts w:ascii="Times New Roman" w:hAnsi="Times New Roman"/>
          <w:noProof/>
          <w:color w:val="231F20"/>
          <w:sz w:val="24"/>
        </w:rPr>
        <w:t xml:space="preserve">, </w:t>
      </w:r>
      <w:r w:rsidRPr="00FE4C36">
        <w:rPr>
          <w:rFonts w:ascii="Times New Roman" w:hAnsi="Times New Roman"/>
          <w:i/>
          <w:noProof/>
          <w:color w:val="231F20"/>
          <w:sz w:val="24"/>
        </w:rPr>
        <w:t>FEANTSA</w:t>
      </w:r>
      <w:r w:rsidRPr="00FE4C36">
        <w:rPr>
          <w:rFonts w:ascii="Times New Roman" w:hAnsi="Times New Roman"/>
          <w:noProof/>
          <w:color w:val="231F20"/>
          <w:sz w:val="24"/>
        </w:rPr>
        <w:t xml:space="preserve"> (Eiropas Nacionālo organizāciju federācija darbam ar bezpajumtniekiem), </w:t>
      </w:r>
      <w:r w:rsidRPr="00FE4C36">
        <w:rPr>
          <w:rFonts w:ascii="Times New Roman" w:hAnsi="Times New Roman"/>
          <w:i/>
          <w:noProof/>
          <w:color w:val="231F20"/>
          <w:sz w:val="24"/>
        </w:rPr>
        <w:t>Inclusion Europe</w:t>
      </w:r>
      <w:r w:rsidRPr="00FE4C36">
        <w:rPr>
          <w:rFonts w:ascii="Times New Roman" w:hAnsi="Times New Roman"/>
          <w:noProof/>
          <w:color w:val="231F20"/>
          <w:sz w:val="24"/>
        </w:rPr>
        <w:t xml:space="preserve">, </w:t>
      </w:r>
      <w:r w:rsidRPr="00FE4C36">
        <w:rPr>
          <w:rFonts w:ascii="Times New Roman" w:hAnsi="Times New Roman"/>
          <w:i/>
          <w:noProof/>
          <w:color w:val="231F20"/>
          <w:sz w:val="24"/>
        </w:rPr>
        <w:t>Lumos</w:t>
      </w:r>
      <w:r w:rsidRPr="00FE4C36">
        <w:rPr>
          <w:rFonts w:ascii="Times New Roman" w:hAnsi="Times New Roman"/>
          <w:noProof/>
          <w:color w:val="231F20"/>
          <w:sz w:val="24"/>
        </w:rPr>
        <w:t xml:space="preserve">, </w:t>
      </w:r>
      <w:r w:rsidRPr="00FE4C36">
        <w:rPr>
          <w:rFonts w:ascii="Times New Roman" w:hAnsi="Times New Roman"/>
          <w:i/>
          <w:noProof/>
          <w:color w:val="231F20"/>
          <w:sz w:val="24"/>
        </w:rPr>
        <w:t>Mental Health Europe</w:t>
      </w:r>
      <w:r w:rsidRPr="00FE4C36">
        <w:rPr>
          <w:rFonts w:ascii="Times New Roman" w:hAnsi="Times New Roman"/>
          <w:noProof/>
          <w:color w:val="231F20"/>
          <w:sz w:val="24"/>
        </w:rPr>
        <w:t xml:space="preserve">, </w:t>
      </w:r>
      <w:r w:rsidRPr="00FE4C36">
        <w:rPr>
          <w:rFonts w:ascii="Times New Roman" w:hAnsi="Times New Roman"/>
          <w:i/>
          <w:noProof/>
          <w:color w:val="231F20"/>
          <w:sz w:val="24"/>
        </w:rPr>
        <w:t>OHCHR</w:t>
      </w:r>
      <w:r w:rsidRPr="00FE4C36">
        <w:rPr>
          <w:rFonts w:ascii="Times New Roman" w:hAnsi="Times New Roman"/>
          <w:noProof/>
          <w:color w:val="231F20"/>
          <w:sz w:val="24"/>
        </w:rPr>
        <w:t xml:space="preserve"> Eiropas reģionālais birojs un </w:t>
      </w:r>
      <w:r w:rsidRPr="00FE4C36">
        <w:rPr>
          <w:rFonts w:ascii="Times New Roman" w:hAnsi="Times New Roman"/>
          <w:i/>
          <w:noProof/>
          <w:color w:val="231F20"/>
          <w:sz w:val="24"/>
        </w:rPr>
        <w:t>UNICEF</w:t>
      </w:r>
      <w:r w:rsidRPr="00FE4C36">
        <w:rPr>
          <w:rFonts w:ascii="Times New Roman" w:hAnsi="Times New Roman"/>
          <w:noProof/>
          <w:color w:val="231F20"/>
          <w:sz w:val="24"/>
        </w:rPr>
        <w:t>.</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Šīs rokasgrāmatas autori vēlas pateikties visām EEG dalīborganizācijām par pastāvīgo palīdzību un norādījumiem dokumenta tapšanas gaitā.</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Autori ir ārkārtīgi pateicīgi arī daudzām Eiropas Komisijas Nodarbinātības, sociālo lietu un iekļautības ĢD, Reģionālās politikas ĢD un Tieslietu ĢD amatpersonām par ļoti vērtīgo atbalstu un konsultācijām.</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Šī rokasgrāmata ir projektā iesaistīto partneru kopīpašums. Ja kāds no partneriem vai trešā puse izmanto šo dokumentu, jānorāda atsauce uz Eiropas Ekspertu grupu pārejai no institucionālās aprūpes uz vietējās kopienas nodrošinātu aprūpi un rokasgrāmatas autoriem.</w:t>
      </w:r>
    </w:p>
    <w:p w:rsidR="000A4E6D" w:rsidRPr="00FE4C36" w:rsidRDefault="000A4E6D"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FA4702" w:rsidRDefault="00FA4702" w:rsidP="00FA4702">
      <w:pPr>
        <w:pStyle w:val="Heading1"/>
      </w:pPr>
    </w:p>
    <w:p w:rsidR="00E862AF" w:rsidRPr="00FE4C36" w:rsidRDefault="00E862AF" w:rsidP="00FA4702">
      <w:pPr>
        <w:pStyle w:val="Heading1"/>
        <w:rPr>
          <w:noProof/>
        </w:rPr>
      </w:pPr>
      <w:bookmarkStart w:id="116" w:name="_Toc459129401"/>
      <w:r w:rsidRPr="00FA4702">
        <w:t>Rokasgrāmatas</w:t>
      </w:r>
      <w:r w:rsidRPr="00FE4C36">
        <w:rPr>
          <w:noProof/>
        </w:rPr>
        <w:t xml:space="preserve"> mērķis</w:t>
      </w:r>
      <w:bookmarkEnd w:id="116"/>
    </w:p>
    <w:p w:rsidR="00E862AF" w:rsidRPr="00FE4C36" w:rsidRDefault="00E862AF" w:rsidP="00FE4C36">
      <w:pPr>
        <w:jc w:val="both"/>
        <w:rPr>
          <w:rFonts w:ascii="Times New Roman" w:eastAsia="Bookman Old Style" w:hAnsi="Times New Roman" w:cs="Bookman Old Style"/>
          <w:noProof/>
          <w:sz w:val="24"/>
          <w:szCs w:val="52"/>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Šī rokasgrāmata izstrādāta, lai visām Eiropas valsts iestādēm, kas iesaistītas ES struktūrfondu (un citu attiecīgo fondu) plānošanā un īstenošanā, palīdzētu pieņemt lēmumus, kas palīdzēs uzlabot dzīves kvalitāti vairāk nekā miljonam Eiropas iedzīvotāju, kuri šobrīd ir aprūpes iestādēs, kā arī modernizēt aprūpes un atbalsta sistēmas, nodrošinot, ka reformu galvenais mērķis ir cilvēktiesību ievērošana un vienlīdzība. Izmantojot struktūrfondus, ir iespējams atbalstīt kvalitatīvus ģimenes un vietējās kopienas nodrošinātus risinājumus kā alternatīvu institucionālai aprūpei un nodrošināt šo pakalpojumu pieejamību visiem, kam tie vajadzīgi.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Simtiem tūkstoši bērnu, cilvēku ar invaliditāti, cilvēku ar garīgās veselības problēmām, bezpajumtnieku un gados vecāku cilvēku Eiropā mīt ilgstošas aprūpes institūcijās, nošķirti no pārējās sabiedrības un nolemti dzīvei izstumtībā, nabadzībā, pakļauti nevienlīdzīgai veselības aprūpei un ierobežotām iespējām dzīvē.</w:t>
      </w:r>
      <w:r w:rsidRPr="00FE4C36">
        <w:rPr>
          <w:rStyle w:val="FootnoteReference"/>
          <w:rFonts w:ascii="Times New Roman" w:hAnsi="Times New Roman"/>
          <w:noProof/>
          <w:color w:val="231F20"/>
          <w:sz w:val="24"/>
        </w:rPr>
        <w:footnoteReference w:id="3"/>
      </w:r>
      <w:r w:rsidRPr="00FE4C36">
        <w:rPr>
          <w:rFonts w:ascii="Times New Roman" w:hAnsi="Times New Roman"/>
          <w:noProof/>
          <w:color w:val="231F20"/>
          <w:sz w:val="24"/>
        </w:rPr>
        <w:t xml:space="preserve"> Lai visiem bērniem nodrošinātu iespēju uzaugt ģimenē un visi cilvēki, kam vajadzīgs atbalsts, varētu dzīvot neatkarīgi un iesaistīties savas kopienas dzīvē, valstīm jāveic pāreja no institucionālās aprūpes uz ģimenes un vietējās kopienas nodrošinātu aprūpi. Tas ir sarežģīts process, kas ietver kvalitatīvu pakalpojumu izveidi vietējā kopienā, ilgstošas aprūpes institūciju plānveida slēgšanu un resursu pārdali no institucionālās sistēmas jaunajiem pakalpojumiem, lai tādējādi nodrošinātu ilgtspēju ilgtermiņā. Šajā procesā ir svarīgi nodrošināt, ka visiem ir pieejami un sasniedzami pamatpakalpojumi, piemēram, veselības aprūpe un bērnu aprūpe, darba tirgus pakalpojumi, izglītība un apmācība, mājokļi un transports. Šo procesu bieži dēvē par “deinstitucionalizāciju” — šis termins ir lietots arī rokasgrāmatā.</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Rokasgrāmatas mērķis ir paskaidrot, </w:t>
      </w:r>
      <w:r w:rsidRPr="00FE4C36">
        <w:rPr>
          <w:rFonts w:ascii="Times New Roman" w:hAnsi="Times New Roman"/>
          <w:i/>
          <w:noProof/>
          <w:color w:val="231F20"/>
          <w:sz w:val="24"/>
        </w:rPr>
        <w:t>kā</w:t>
      </w:r>
      <w:r w:rsidRPr="00FE4C36">
        <w:rPr>
          <w:rFonts w:ascii="Times New Roman" w:hAnsi="Times New Roman"/>
          <w:noProof/>
          <w:color w:val="231F20"/>
          <w:sz w:val="24"/>
        </w:rPr>
        <w:t xml:space="preserve"> ES fondi var palīdzēt valstu, reģionu un pašvaldību iestādēm plānot un īstenot strukturālās reformas, kas sekmētu kvalitatīvu ģimenes un vietējās kopienas nodrošinātu risinājumu izveidi kā alternatīvu institucionālai aprūpei. Dažādi šā procesa posmi ir sīki aprakstīti</w:t>
      </w:r>
      <w:r w:rsidRPr="00FE4C36">
        <w:rPr>
          <w:rFonts w:ascii="Times New Roman" w:hAnsi="Times New Roman"/>
          <w:b/>
          <w:noProof/>
          <w:color w:val="231F20"/>
          <w:sz w:val="24"/>
        </w:rPr>
        <w:t xml:space="preserve"> Eiropas Kopējās vadlīnijās pārejai no institucionālās aprūpes uz vietējās kopienas nodrošinātu aprūpi </w:t>
      </w:r>
      <w:r w:rsidRPr="00FE4C36">
        <w:rPr>
          <w:rFonts w:ascii="Times New Roman" w:hAnsi="Times New Roman"/>
          <w:noProof/>
          <w:color w:val="231F20"/>
          <w:sz w:val="24"/>
        </w:rPr>
        <w:t>(dokuments pieejams vietnē: www.deinstitutionalisationguide.eu).</w:t>
      </w:r>
    </w:p>
    <w:p w:rsidR="000A4E6D" w:rsidRPr="00FE4C36" w:rsidRDefault="000A4E6D"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FA4702" w:rsidRDefault="00FA4702" w:rsidP="00FE4C36">
      <w:pPr>
        <w:pStyle w:val="Heading2"/>
        <w:ind w:left="0" w:firstLine="0"/>
        <w:jc w:val="both"/>
        <w:rPr>
          <w:rFonts w:ascii="Times New Roman" w:hAnsi="Times New Roman"/>
          <w:noProof/>
          <w:color w:val="004A8F"/>
          <w:sz w:val="24"/>
        </w:rPr>
      </w:pPr>
    </w:p>
    <w:p w:rsidR="00E862AF" w:rsidRPr="00FE4C36" w:rsidRDefault="00E862AF" w:rsidP="00FE4C36">
      <w:pPr>
        <w:pStyle w:val="Heading2"/>
        <w:ind w:left="0" w:firstLine="0"/>
        <w:jc w:val="both"/>
        <w:rPr>
          <w:rFonts w:ascii="Times New Roman" w:hAnsi="Times New Roman"/>
          <w:noProof/>
          <w:color w:val="004A8F"/>
          <w:sz w:val="24"/>
        </w:rPr>
      </w:pPr>
      <w:bookmarkStart w:id="117" w:name="_Toc459128808"/>
      <w:bookmarkStart w:id="118" w:name="_Toc459129298"/>
      <w:bookmarkStart w:id="119" w:name="_Toc459129402"/>
      <w:r w:rsidRPr="00FE4C36">
        <w:rPr>
          <w:rFonts w:ascii="Times New Roman" w:hAnsi="Times New Roman"/>
          <w:noProof/>
          <w:color w:val="004A8F"/>
          <w:sz w:val="24"/>
        </w:rPr>
        <w:t>Atbilstīgie fondi</w:t>
      </w:r>
      <w:bookmarkEnd w:id="117"/>
      <w:bookmarkEnd w:id="118"/>
      <w:bookmarkEnd w:id="119"/>
    </w:p>
    <w:p w:rsidR="000A4E6D" w:rsidRPr="00FE4C36" w:rsidRDefault="000A4E6D"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Rokasgrāmata primāri paredzēta </w:t>
      </w:r>
      <w:r w:rsidRPr="00FE4C36">
        <w:rPr>
          <w:rFonts w:ascii="Times New Roman" w:hAnsi="Times New Roman"/>
          <w:b/>
          <w:noProof/>
          <w:color w:val="231F20"/>
          <w:sz w:val="24"/>
        </w:rPr>
        <w:t>Eiropas Sociālā fonda (ESF)</w:t>
      </w:r>
      <w:r w:rsidRPr="00FE4C36">
        <w:rPr>
          <w:rFonts w:ascii="Times New Roman" w:hAnsi="Times New Roman"/>
          <w:noProof/>
          <w:color w:val="231F20"/>
          <w:sz w:val="24"/>
        </w:rPr>
        <w:t xml:space="preserve"> un </w:t>
      </w:r>
      <w:r w:rsidRPr="00FE4C36">
        <w:rPr>
          <w:rFonts w:ascii="Times New Roman" w:hAnsi="Times New Roman"/>
          <w:b/>
          <w:noProof/>
          <w:color w:val="231F20"/>
          <w:sz w:val="24"/>
        </w:rPr>
        <w:t>Eiropas Reģionālās attīstības fonda (ERAF)</w:t>
      </w:r>
      <w:r w:rsidRPr="00FE4C36">
        <w:rPr>
          <w:rFonts w:ascii="Times New Roman" w:hAnsi="Times New Roman"/>
          <w:noProof/>
          <w:color w:val="231F20"/>
          <w:sz w:val="24"/>
        </w:rPr>
        <w:t xml:space="preserve"> plānošanai un īstenošanai. Tomēr tā izmantojama arī attiecībā uz </w:t>
      </w:r>
      <w:r w:rsidRPr="00FE4C36">
        <w:rPr>
          <w:rFonts w:ascii="Times New Roman" w:hAnsi="Times New Roman"/>
          <w:b/>
          <w:noProof/>
          <w:color w:val="231F20"/>
          <w:sz w:val="24"/>
        </w:rPr>
        <w:t xml:space="preserve">Eiropas Lauksaimniecības fonda lauku attīstībai (ELFLA) </w:t>
      </w:r>
      <w:r w:rsidRPr="00FE4C36">
        <w:rPr>
          <w:rFonts w:ascii="Times New Roman" w:hAnsi="Times New Roman"/>
          <w:noProof/>
          <w:color w:val="231F20"/>
          <w:sz w:val="24"/>
        </w:rPr>
        <w:t xml:space="preserve">un </w:t>
      </w:r>
      <w:r w:rsidRPr="00FE4C36">
        <w:rPr>
          <w:rFonts w:ascii="Times New Roman" w:hAnsi="Times New Roman"/>
          <w:b/>
          <w:noProof/>
          <w:color w:val="231F20"/>
          <w:sz w:val="24"/>
        </w:rPr>
        <w:t>Pirmspievienošanās palīdzības instrumenta (</w:t>
      </w:r>
      <w:r w:rsidRPr="00FE4C36">
        <w:rPr>
          <w:rFonts w:ascii="Times New Roman" w:hAnsi="Times New Roman"/>
          <w:b/>
          <w:i/>
          <w:noProof/>
          <w:color w:val="231F20"/>
          <w:sz w:val="24"/>
        </w:rPr>
        <w:t>IPA</w:t>
      </w:r>
      <w:r w:rsidRPr="00FE4C36">
        <w:rPr>
          <w:rFonts w:ascii="Times New Roman" w:hAnsi="Times New Roman"/>
          <w:b/>
          <w:noProof/>
          <w:color w:val="231F20"/>
          <w:sz w:val="24"/>
        </w:rPr>
        <w:t>)</w:t>
      </w:r>
      <w:r w:rsidRPr="00FE4C36">
        <w:rPr>
          <w:rFonts w:ascii="Times New Roman" w:hAnsi="Times New Roman"/>
          <w:noProof/>
          <w:color w:val="231F20"/>
          <w:sz w:val="24"/>
        </w:rPr>
        <w:t xml:space="preserve"> plānošanu un īstenošanu, ja tiek veikti vajadzīgie pielāgojumi saistībā ar juridiskajām un procesuālajām atšķirībām. Proti, ELFLA var atbalstīt deinstitucionalizāciju ES lauku apgabalos, savukārt </w:t>
      </w:r>
      <w:r w:rsidRPr="00FE4C36">
        <w:rPr>
          <w:rFonts w:ascii="Times New Roman" w:hAnsi="Times New Roman"/>
          <w:i/>
          <w:noProof/>
          <w:color w:val="231F20"/>
          <w:sz w:val="24"/>
        </w:rPr>
        <w:t>IPA</w:t>
      </w:r>
      <w:r w:rsidRPr="00FE4C36">
        <w:rPr>
          <w:rFonts w:ascii="Times New Roman" w:hAnsi="Times New Roman"/>
          <w:noProof/>
          <w:color w:val="231F20"/>
          <w:sz w:val="24"/>
        </w:rPr>
        <w:t xml:space="preserve"> var atbalstīt institucionālās aprūpes alternatīvu izveidi kandidātvalstīs un potenciālajās kandidātvalstīs. Turklāt šajā rokasgrāmatā izklāstītos principus var piemērot arī citi — gan publiskie, gan privātie — līdzekļu devēji.</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pStyle w:val="Heading2"/>
        <w:ind w:left="0" w:firstLine="0"/>
        <w:jc w:val="both"/>
        <w:rPr>
          <w:rFonts w:ascii="Times New Roman" w:hAnsi="Times New Roman"/>
          <w:noProof/>
          <w:color w:val="004A8F"/>
          <w:sz w:val="24"/>
        </w:rPr>
      </w:pPr>
      <w:bookmarkStart w:id="120" w:name="_Toc459128809"/>
      <w:bookmarkStart w:id="121" w:name="_Toc459129299"/>
      <w:bookmarkStart w:id="122" w:name="_Toc459129403"/>
      <w:r w:rsidRPr="00FE4C36">
        <w:rPr>
          <w:rFonts w:ascii="Times New Roman" w:hAnsi="Times New Roman"/>
          <w:noProof/>
          <w:color w:val="004A8F"/>
          <w:sz w:val="24"/>
        </w:rPr>
        <w:t>Kam paredzēta rokasgrāmata?</w:t>
      </w:r>
      <w:bookmarkEnd w:id="120"/>
      <w:bookmarkEnd w:id="121"/>
      <w:bookmarkEnd w:id="122"/>
    </w:p>
    <w:p w:rsidR="000A4E6D" w:rsidRPr="00FE4C36" w:rsidRDefault="000A4E6D"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Rokasgrāmata paredzēta:</w:t>
      </w:r>
    </w:p>
    <w:p w:rsidR="00EA6271" w:rsidRPr="00FE4C36" w:rsidRDefault="00EA6271" w:rsidP="00FE4C36">
      <w:pPr>
        <w:pStyle w:val="BodyText"/>
        <w:ind w:left="0" w:firstLine="0"/>
        <w:jc w:val="both"/>
        <w:rPr>
          <w:rFonts w:ascii="Times New Roman" w:hAnsi="Times New Roman"/>
          <w:noProof/>
          <w:color w:val="231F20"/>
          <w:sz w:val="24"/>
        </w:rPr>
      </w:pPr>
    </w:p>
    <w:p w:rsidR="00E862AF" w:rsidRPr="00FE4C36" w:rsidRDefault="00E862AF" w:rsidP="00FA4702">
      <w:pPr>
        <w:pStyle w:val="BodyText"/>
        <w:numPr>
          <w:ilvl w:val="1"/>
          <w:numId w:val="4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Eiropas Komisijas nodaļu vadītājiem un citām amatpersonām (Nodarbinātības ĢD, Reģionālās politikas ĢD, Tieslietu ĢD, Paplašināšanās ĢD, Lauksaimniecības ĢD);</w:t>
      </w:r>
    </w:p>
    <w:p w:rsidR="00E862AF" w:rsidRPr="00FE4C36" w:rsidRDefault="00E862AF" w:rsidP="00FA4702">
      <w:pPr>
        <w:pStyle w:val="BodyText"/>
        <w:numPr>
          <w:ilvl w:val="1"/>
          <w:numId w:val="4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vadošajām iestādēm, starpniekiestādēm, uzraudzības komitejām un projektu virzītājiem ES dalībvalstīs, valstīs, kas pievienojas ES, kandidātvalstīs un potenciālajās kandidātvalstīs;</w:t>
      </w:r>
    </w:p>
    <w:p w:rsidR="00E862AF" w:rsidRPr="00FE4C36" w:rsidRDefault="00E862AF" w:rsidP="00FA4702">
      <w:pPr>
        <w:pStyle w:val="BodyText"/>
        <w:numPr>
          <w:ilvl w:val="1"/>
          <w:numId w:val="4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pārējiem līdzekļu devējiem, kas veic ieguldījumus pakalpojumos, kuri paredzēti bērniem, cilvēkiem ar invaliditāti, cilvēkiem ar garīgās veselības problēmām, bezpajumtniekiem vai gados vecākiem cilvēkiem.</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E862AF" w:rsidP="00FE4C36">
      <w:pPr>
        <w:pStyle w:val="Heading2"/>
        <w:ind w:left="0" w:firstLine="0"/>
        <w:jc w:val="both"/>
        <w:rPr>
          <w:rFonts w:ascii="Times New Roman" w:hAnsi="Times New Roman"/>
          <w:noProof/>
          <w:color w:val="004A8F"/>
          <w:sz w:val="24"/>
        </w:rPr>
      </w:pPr>
      <w:bookmarkStart w:id="123" w:name="_Toc459128810"/>
      <w:bookmarkStart w:id="124" w:name="_Toc459129300"/>
      <w:bookmarkStart w:id="125" w:name="_Toc459129404"/>
      <w:r w:rsidRPr="00FE4C36">
        <w:rPr>
          <w:rFonts w:ascii="Times New Roman" w:hAnsi="Times New Roman"/>
          <w:noProof/>
          <w:color w:val="004A8F"/>
          <w:sz w:val="24"/>
        </w:rPr>
        <w:t>Kā lietot rokasgrāmatu?</w:t>
      </w:r>
      <w:bookmarkEnd w:id="123"/>
      <w:bookmarkEnd w:id="124"/>
      <w:bookmarkEnd w:id="125"/>
    </w:p>
    <w:p w:rsidR="00EA6271" w:rsidRPr="00FE4C36" w:rsidRDefault="00EA627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Rokasgrāmatai ir </w:t>
      </w:r>
      <w:r w:rsidRPr="00FE4C36">
        <w:rPr>
          <w:rFonts w:ascii="Times New Roman" w:hAnsi="Times New Roman"/>
          <w:b/>
          <w:noProof/>
          <w:color w:val="231F20"/>
          <w:sz w:val="24"/>
        </w:rPr>
        <w:t>piecas</w:t>
      </w:r>
      <w:r w:rsidRPr="00FE4C36">
        <w:rPr>
          <w:rFonts w:ascii="Times New Roman" w:hAnsi="Times New Roman"/>
          <w:noProof/>
          <w:color w:val="231F20"/>
          <w:sz w:val="24"/>
        </w:rPr>
        <w:t xml:space="preserve"> galvenās nodaļas un </w:t>
      </w:r>
      <w:r w:rsidRPr="00FE4C36">
        <w:rPr>
          <w:rFonts w:ascii="Times New Roman" w:hAnsi="Times New Roman"/>
          <w:b/>
          <w:noProof/>
          <w:color w:val="231F20"/>
          <w:sz w:val="24"/>
        </w:rPr>
        <w:t>trīs</w:t>
      </w:r>
      <w:r w:rsidRPr="00FE4C36">
        <w:rPr>
          <w:rFonts w:ascii="Times New Roman" w:hAnsi="Times New Roman"/>
          <w:noProof/>
          <w:color w:val="231F20"/>
          <w:sz w:val="24"/>
        </w:rPr>
        <w:t xml:space="preserve"> pielikumi.</w:t>
      </w:r>
    </w:p>
    <w:p w:rsidR="00EA6271" w:rsidRPr="00FE4C36" w:rsidRDefault="00EA6271" w:rsidP="00FE4C36">
      <w:pPr>
        <w:pStyle w:val="BodyText"/>
        <w:ind w:left="0" w:firstLine="0"/>
        <w:jc w:val="both"/>
        <w:rPr>
          <w:rFonts w:ascii="Times New Roman" w:hAnsi="Times New Roman"/>
          <w:noProof/>
          <w:sz w:val="24"/>
        </w:rPr>
      </w:pPr>
    </w:p>
    <w:p w:rsidR="00E862AF" w:rsidRPr="00FE4C36" w:rsidRDefault="00E862AF" w:rsidP="00FA4702">
      <w:pPr>
        <w:pStyle w:val="BodyText"/>
        <w:numPr>
          <w:ilvl w:val="0"/>
          <w:numId w:val="40"/>
        </w:numPr>
        <w:tabs>
          <w:tab w:val="left" w:pos="709"/>
        </w:tabs>
        <w:ind w:left="709" w:hanging="709"/>
        <w:jc w:val="both"/>
        <w:rPr>
          <w:rFonts w:ascii="Times New Roman" w:hAnsi="Times New Roman"/>
          <w:noProof/>
          <w:color w:val="231F20"/>
          <w:sz w:val="24"/>
        </w:rPr>
      </w:pPr>
      <w:r w:rsidRPr="00FE4C36">
        <w:rPr>
          <w:rFonts w:ascii="Times New Roman" w:hAnsi="Times New Roman"/>
          <w:b/>
          <w:noProof/>
          <w:color w:val="231F20"/>
          <w:sz w:val="24"/>
        </w:rPr>
        <w:t xml:space="preserve">1. nodaļā </w:t>
      </w:r>
      <w:r w:rsidRPr="00FE4C36">
        <w:rPr>
          <w:rFonts w:ascii="Times New Roman" w:hAnsi="Times New Roman"/>
          <w:noProof/>
          <w:color w:val="231F20"/>
          <w:sz w:val="24"/>
        </w:rPr>
        <w:t xml:space="preserve">ir izklāstīti galvenie principi un juridiskais konteksts. Tajā izskaidrots, </w:t>
      </w:r>
      <w:r w:rsidRPr="00FE4C36">
        <w:rPr>
          <w:rFonts w:ascii="Times New Roman" w:hAnsi="Times New Roman"/>
          <w:i/>
          <w:noProof/>
          <w:color w:val="231F20"/>
          <w:sz w:val="24"/>
        </w:rPr>
        <w:t>kādēļ</w:t>
      </w:r>
      <w:r w:rsidRPr="00FE4C36">
        <w:rPr>
          <w:rFonts w:ascii="Times New Roman" w:hAnsi="Times New Roman"/>
          <w:noProof/>
          <w:color w:val="231F20"/>
          <w:sz w:val="24"/>
        </w:rPr>
        <w:t xml:space="preserve"> ir svarīgi ES fondus izmantot ģimenes un vietējās kopienas nodrošinātu pakalpojumu izveidei kā alternatīvai institucionālai aprūpei. Tā paredzēta visām ES un valstu iestādēm, kas iesaistītas programmu plānošanā 2014.–2020. gadam un to turpmākajā īstenošanā un 2007.–2013. gadā ieplānoto programmu īstenošanā.</w:t>
      </w:r>
    </w:p>
    <w:p w:rsidR="00E862AF" w:rsidRPr="00FE4C36" w:rsidRDefault="00E862AF" w:rsidP="00FA4702">
      <w:pPr>
        <w:pStyle w:val="BodyText"/>
        <w:numPr>
          <w:ilvl w:val="0"/>
          <w:numId w:val="40"/>
        </w:numPr>
        <w:tabs>
          <w:tab w:val="left" w:pos="709"/>
          <w:tab w:val="left" w:pos="1325"/>
        </w:tabs>
        <w:ind w:left="709" w:hanging="709"/>
        <w:jc w:val="both"/>
        <w:rPr>
          <w:rFonts w:ascii="Times New Roman" w:hAnsi="Times New Roman"/>
          <w:noProof/>
          <w:sz w:val="24"/>
        </w:rPr>
      </w:pPr>
      <w:r w:rsidRPr="00FE4C36">
        <w:rPr>
          <w:rFonts w:ascii="Times New Roman" w:hAnsi="Times New Roman"/>
          <w:b/>
          <w:noProof/>
          <w:color w:val="231F20"/>
          <w:sz w:val="24"/>
        </w:rPr>
        <w:t xml:space="preserve">2. nodaļā </w:t>
      </w:r>
      <w:r w:rsidRPr="00FE4C36">
        <w:rPr>
          <w:rFonts w:ascii="Times New Roman" w:hAnsi="Times New Roman"/>
          <w:noProof/>
          <w:color w:val="231F20"/>
          <w:sz w:val="24"/>
        </w:rPr>
        <w:t xml:space="preserve">aplūkots plānošanas posms. Tajā izklāstīts, </w:t>
      </w:r>
      <w:r w:rsidRPr="00FE4C36">
        <w:rPr>
          <w:rFonts w:ascii="Times New Roman" w:hAnsi="Times New Roman"/>
          <w:i/>
          <w:noProof/>
          <w:color w:val="231F20"/>
          <w:sz w:val="24"/>
        </w:rPr>
        <w:t>kā</w:t>
      </w:r>
      <w:r w:rsidRPr="00FE4C36">
        <w:rPr>
          <w:rFonts w:ascii="Times New Roman" w:hAnsi="Times New Roman"/>
          <w:noProof/>
          <w:color w:val="231F20"/>
          <w:sz w:val="24"/>
        </w:rPr>
        <w:t xml:space="preserve"> valstu un reģionu 2014.–2020. gada programmu plānošanas dokumentos var iedalīt fondu līdzekļus, lai atbalstītu pāreju uz ģimenes un vietējās kopienas nodrošinātiem alternatīviem aprūpes risinājumiem.</w:t>
      </w:r>
    </w:p>
    <w:p w:rsidR="00E862AF" w:rsidRPr="00FE4C36" w:rsidRDefault="00E862AF" w:rsidP="00FA4702">
      <w:pPr>
        <w:pStyle w:val="BodyText"/>
        <w:numPr>
          <w:ilvl w:val="0"/>
          <w:numId w:val="40"/>
        </w:numPr>
        <w:tabs>
          <w:tab w:val="left" w:pos="709"/>
          <w:tab w:val="left" w:pos="1325"/>
        </w:tabs>
        <w:ind w:left="709" w:hanging="709"/>
        <w:jc w:val="both"/>
        <w:rPr>
          <w:rFonts w:ascii="Times New Roman" w:hAnsi="Times New Roman"/>
          <w:noProof/>
          <w:color w:val="231F20"/>
          <w:sz w:val="24"/>
        </w:rPr>
      </w:pPr>
      <w:r w:rsidRPr="00FE4C36">
        <w:rPr>
          <w:rFonts w:ascii="Times New Roman" w:hAnsi="Times New Roman"/>
          <w:b/>
          <w:noProof/>
          <w:color w:val="231F20"/>
          <w:sz w:val="24"/>
        </w:rPr>
        <w:t xml:space="preserve">3. nodaļa </w:t>
      </w:r>
      <w:r w:rsidRPr="00FE4C36">
        <w:rPr>
          <w:rFonts w:ascii="Times New Roman" w:hAnsi="Times New Roman"/>
          <w:noProof/>
          <w:color w:val="231F20"/>
          <w:sz w:val="24"/>
        </w:rPr>
        <w:t>veltīta īstenošanai. Tajā ir noteikti projektu atlases rādītāji un ietverta pašreizējā plānošanas perioda situāciju analīze.</w:t>
      </w:r>
    </w:p>
    <w:p w:rsidR="00E862AF" w:rsidRPr="00FE4C36" w:rsidRDefault="00E862AF" w:rsidP="00FA4702">
      <w:pPr>
        <w:pStyle w:val="BodyText"/>
        <w:numPr>
          <w:ilvl w:val="0"/>
          <w:numId w:val="40"/>
        </w:numPr>
        <w:tabs>
          <w:tab w:val="left" w:pos="709"/>
          <w:tab w:val="left" w:pos="1325"/>
        </w:tabs>
        <w:ind w:left="709" w:hanging="709"/>
        <w:jc w:val="both"/>
        <w:rPr>
          <w:rFonts w:ascii="Times New Roman" w:hAnsi="Times New Roman"/>
          <w:noProof/>
          <w:sz w:val="24"/>
        </w:rPr>
      </w:pPr>
      <w:r w:rsidRPr="00FE4C36">
        <w:rPr>
          <w:rFonts w:ascii="Times New Roman" w:hAnsi="Times New Roman"/>
          <w:b/>
          <w:noProof/>
          <w:color w:val="231F20"/>
          <w:sz w:val="24"/>
        </w:rPr>
        <w:t xml:space="preserve">4. nodaļa </w:t>
      </w:r>
      <w:r w:rsidRPr="00FE4C36">
        <w:rPr>
          <w:rFonts w:ascii="Times New Roman" w:hAnsi="Times New Roman"/>
          <w:noProof/>
          <w:color w:val="231F20"/>
          <w:sz w:val="24"/>
        </w:rPr>
        <w:t>veltīta uzraudzības un novērtēšanas posmam, un tajā iekļauti ES fondu uzraudzības un novērtēšanas kontrolsaraksti.</w:t>
      </w:r>
    </w:p>
    <w:p w:rsidR="00E862AF" w:rsidRPr="00FA4702" w:rsidRDefault="00E862AF" w:rsidP="00FA4702">
      <w:pPr>
        <w:pStyle w:val="BodyText"/>
        <w:numPr>
          <w:ilvl w:val="0"/>
          <w:numId w:val="40"/>
        </w:numPr>
        <w:tabs>
          <w:tab w:val="left" w:pos="709"/>
          <w:tab w:val="left" w:pos="1325"/>
        </w:tabs>
        <w:ind w:left="709" w:hanging="709"/>
        <w:jc w:val="both"/>
        <w:rPr>
          <w:rFonts w:ascii="Times New Roman" w:hAnsi="Times New Roman"/>
          <w:noProof/>
          <w:sz w:val="24"/>
        </w:rPr>
      </w:pPr>
      <w:r w:rsidRPr="00FE4C36">
        <w:rPr>
          <w:rFonts w:ascii="Times New Roman" w:hAnsi="Times New Roman"/>
          <w:b/>
          <w:noProof/>
          <w:color w:val="231F20"/>
          <w:sz w:val="24"/>
        </w:rPr>
        <w:t xml:space="preserve">5. nodaļa </w:t>
      </w:r>
      <w:r w:rsidRPr="00FE4C36">
        <w:rPr>
          <w:rFonts w:ascii="Times New Roman" w:hAnsi="Times New Roman"/>
          <w:noProof/>
          <w:color w:val="231F20"/>
          <w:sz w:val="24"/>
        </w:rPr>
        <w:t>veltīta Pirmspievienošanās palīdzības instrumentam (</w:t>
      </w:r>
      <w:r w:rsidRPr="00FE4C36">
        <w:rPr>
          <w:rFonts w:ascii="Times New Roman" w:hAnsi="Times New Roman"/>
          <w:i/>
          <w:noProof/>
          <w:color w:val="231F20"/>
          <w:sz w:val="24"/>
        </w:rPr>
        <w:t>IPA-II</w:t>
      </w:r>
      <w:r w:rsidRPr="00FE4C36">
        <w:rPr>
          <w:rFonts w:ascii="Times New Roman" w:hAnsi="Times New Roman"/>
          <w:noProof/>
          <w:color w:val="231F20"/>
          <w:sz w:val="24"/>
        </w:rPr>
        <w:t>), un tajā skaidrots, kā to var izmantot, lai ES paplašināšanās procesā iesaistītajās valstīs atbalstītu pāreju no institucionālajiem pakalpojumiem uz vietējās kopienas nodrošinātiem pakalpojumiem.</w:t>
      </w:r>
    </w:p>
    <w:p w:rsidR="00FA4702" w:rsidRPr="00FE4C36" w:rsidRDefault="00FA4702" w:rsidP="00FA4702">
      <w:pPr>
        <w:pStyle w:val="BodyText"/>
        <w:tabs>
          <w:tab w:val="left" w:pos="709"/>
          <w:tab w:val="left" w:pos="1325"/>
        </w:tabs>
        <w:ind w:left="709" w:firstLine="0"/>
        <w:jc w:val="both"/>
        <w:rPr>
          <w:rFonts w:ascii="Times New Roman" w:hAnsi="Times New Roman"/>
          <w:noProof/>
          <w:sz w:val="24"/>
        </w:rPr>
      </w:pPr>
    </w:p>
    <w:p w:rsidR="00E862AF" w:rsidRPr="00FE4C36" w:rsidRDefault="00E862AF" w:rsidP="00FA4702">
      <w:pPr>
        <w:pStyle w:val="BodyText"/>
        <w:numPr>
          <w:ilvl w:val="0"/>
          <w:numId w:val="39"/>
        </w:numPr>
        <w:tabs>
          <w:tab w:val="left" w:pos="709"/>
        </w:tabs>
        <w:ind w:left="709" w:hanging="709"/>
        <w:jc w:val="both"/>
        <w:rPr>
          <w:rFonts w:ascii="Times New Roman" w:hAnsi="Times New Roman"/>
          <w:noProof/>
          <w:sz w:val="24"/>
        </w:rPr>
      </w:pPr>
      <w:r w:rsidRPr="00FE4C36">
        <w:rPr>
          <w:rFonts w:ascii="Times New Roman" w:hAnsi="Times New Roman"/>
          <w:b/>
          <w:noProof/>
          <w:color w:val="231F20"/>
          <w:sz w:val="24"/>
        </w:rPr>
        <w:t xml:space="preserve">1. pielikumā </w:t>
      </w:r>
      <w:r w:rsidRPr="00FE4C36">
        <w:rPr>
          <w:rFonts w:ascii="Times New Roman" w:hAnsi="Times New Roman"/>
          <w:noProof/>
          <w:color w:val="231F20"/>
          <w:sz w:val="24"/>
        </w:rPr>
        <w:t>ir apkopoti struktūrfondu regulu galvenie noteikumi 2014.–2020. gadam un to piemērošana pārejas procesā no institucionālajiem pakalpojumiem uz vietējās kopienas nodrošinātiem pakalpojumiem.</w:t>
      </w:r>
    </w:p>
    <w:p w:rsidR="00E862AF" w:rsidRPr="00FE4C36" w:rsidRDefault="00E862AF" w:rsidP="00FA4702">
      <w:pPr>
        <w:pStyle w:val="BodyText"/>
        <w:numPr>
          <w:ilvl w:val="0"/>
          <w:numId w:val="39"/>
        </w:numPr>
        <w:tabs>
          <w:tab w:val="left" w:pos="709"/>
        </w:tabs>
        <w:ind w:left="709" w:hanging="709"/>
        <w:jc w:val="both"/>
        <w:rPr>
          <w:rFonts w:ascii="Times New Roman" w:hAnsi="Times New Roman"/>
          <w:noProof/>
          <w:sz w:val="24"/>
        </w:rPr>
      </w:pPr>
      <w:r w:rsidRPr="00FE4C36">
        <w:rPr>
          <w:rFonts w:ascii="Times New Roman" w:hAnsi="Times New Roman"/>
          <w:b/>
          <w:noProof/>
          <w:color w:val="231F20"/>
          <w:sz w:val="24"/>
        </w:rPr>
        <w:t xml:space="preserve">2. pielikumā </w:t>
      </w:r>
      <w:r w:rsidRPr="00FE4C36">
        <w:rPr>
          <w:rFonts w:ascii="Times New Roman" w:hAnsi="Times New Roman"/>
          <w:noProof/>
          <w:color w:val="231F20"/>
          <w:sz w:val="24"/>
        </w:rPr>
        <w:t xml:space="preserve">ir situācijas analīze saistībā ar struktūrfondu izmantošanu, lai sniegtu </w:t>
      </w:r>
      <w:r w:rsidRPr="00FE4C36">
        <w:rPr>
          <w:rFonts w:ascii="Times New Roman" w:hAnsi="Times New Roman"/>
          <w:noProof/>
          <w:color w:val="231F20"/>
          <w:sz w:val="24"/>
        </w:rPr>
        <w:lastRenderedPageBreak/>
        <w:t>atbalstu pārejas procesā no institucionālajiem pakalpojumiem uz vietējās kopienas nodrošinātiem pakalpojumiem.</w:t>
      </w:r>
    </w:p>
    <w:p w:rsidR="00E862AF" w:rsidRPr="00FE4C36" w:rsidRDefault="00E862AF" w:rsidP="00FA4702">
      <w:pPr>
        <w:pStyle w:val="BodyText"/>
        <w:numPr>
          <w:ilvl w:val="0"/>
          <w:numId w:val="39"/>
        </w:numPr>
        <w:tabs>
          <w:tab w:val="left" w:pos="709"/>
        </w:tabs>
        <w:ind w:left="709" w:hanging="709"/>
        <w:jc w:val="both"/>
        <w:rPr>
          <w:rFonts w:ascii="Times New Roman" w:hAnsi="Times New Roman"/>
          <w:noProof/>
          <w:sz w:val="24"/>
        </w:rPr>
      </w:pPr>
      <w:r w:rsidRPr="00FE4C36">
        <w:rPr>
          <w:rFonts w:ascii="Times New Roman" w:hAnsi="Times New Roman"/>
          <w:b/>
          <w:noProof/>
          <w:color w:val="231F20"/>
          <w:sz w:val="24"/>
        </w:rPr>
        <w:t xml:space="preserve">3. pielikumā </w:t>
      </w:r>
      <w:r w:rsidRPr="00FE4C36">
        <w:rPr>
          <w:rFonts w:ascii="Times New Roman" w:hAnsi="Times New Roman"/>
          <w:noProof/>
          <w:color w:val="231F20"/>
          <w:sz w:val="24"/>
        </w:rPr>
        <w:t>ir valstu un salīdzinošo ziņojumu piemēri, kurus Eiropas Komisijas nodaļu vadītāji var izmantot, lai noteiktu, cik lielā mērā dalībvalstīs ir vajadzīgi ģimenes un vietējās kopienas nodrošināti pakalpojumi.</w:t>
      </w:r>
    </w:p>
    <w:p w:rsidR="00EA6271" w:rsidRPr="00FE4C36" w:rsidRDefault="00EA6271" w:rsidP="00FE4C36">
      <w:pPr>
        <w:jc w:val="both"/>
        <w:rPr>
          <w:rFonts w:ascii="Times New Roman" w:eastAsia="Calibri" w:hAnsi="Times New Roman" w:cs="Calibri"/>
          <w:b/>
          <w:bCs/>
          <w:noProof/>
          <w:sz w:val="24"/>
          <w:szCs w:val="20"/>
        </w:rPr>
      </w:pPr>
      <w:r w:rsidRPr="00FE4C36">
        <w:rPr>
          <w:rFonts w:ascii="Times New Roman" w:hAnsi="Times New Roman"/>
          <w:sz w:val="24"/>
        </w:rPr>
        <w:br w:type="page"/>
      </w:r>
    </w:p>
    <w:p w:rsidR="00BA7D88" w:rsidRDefault="00BA7D88" w:rsidP="00B47455">
      <w:pPr>
        <w:pStyle w:val="Heading1"/>
        <w:jc w:val="left"/>
        <w:rPr>
          <w:b/>
          <w:noProof/>
        </w:rPr>
      </w:pPr>
    </w:p>
    <w:p w:rsidR="00E862AF" w:rsidRPr="00FE4C36" w:rsidRDefault="00E862AF" w:rsidP="00B47455">
      <w:pPr>
        <w:pStyle w:val="Heading1"/>
        <w:jc w:val="left"/>
        <w:rPr>
          <w:noProof/>
        </w:rPr>
      </w:pPr>
      <w:bookmarkStart w:id="126" w:name="_Toc459129405"/>
      <w:r w:rsidRPr="00FE4C36">
        <w:rPr>
          <w:b/>
          <w:noProof/>
        </w:rPr>
        <w:t>1. nodaļa</w:t>
      </w:r>
      <w:r w:rsidR="00BA7D88">
        <w:rPr>
          <w:b/>
          <w:noProof/>
        </w:rPr>
        <w:br/>
      </w:r>
      <w:r w:rsidR="00BA7D88">
        <w:rPr>
          <w:b/>
          <w:noProof/>
        </w:rPr>
        <w:br/>
      </w:r>
      <w:r w:rsidRPr="00FE4C36">
        <w:rPr>
          <w:noProof/>
        </w:rPr>
        <w:t>Galvenie principi un juridiskais konteksts</w:t>
      </w:r>
      <w:bookmarkEnd w:id="126"/>
    </w:p>
    <w:p w:rsidR="00E862AF" w:rsidRPr="00FE4C36" w:rsidRDefault="00E862AF" w:rsidP="00FE4C36">
      <w:pPr>
        <w:jc w:val="both"/>
        <w:rPr>
          <w:rFonts w:ascii="Times New Roman" w:eastAsia="Bookman Old Style" w:hAnsi="Times New Roman" w:cs="Bookman Old Style"/>
          <w:noProof/>
          <w:sz w:val="24"/>
          <w:szCs w:val="52"/>
        </w:rPr>
      </w:pPr>
    </w:p>
    <w:p w:rsidR="00E862AF" w:rsidRPr="00B47455" w:rsidRDefault="00EA6271" w:rsidP="00FE4C36">
      <w:pPr>
        <w:pStyle w:val="Heading2"/>
        <w:tabs>
          <w:tab w:val="left" w:pos="611"/>
        </w:tabs>
        <w:ind w:left="0" w:firstLine="0"/>
        <w:jc w:val="both"/>
        <w:rPr>
          <w:rFonts w:ascii="Times New Roman" w:hAnsi="Times New Roman"/>
          <w:noProof/>
          <w:color w:val="004A8F"/>
        </w:rPr>
      </w:pPr>
      <w:bookmarkStart w:id="127" w:name="_Toc459129302"/>
      <w:bookmarkStart w:id="128" w:name="_Toc459129406"/>
      <w:r w:rsidRPr="00B47455">
        <w:rPr>
          <w:rFonts w:ascii="Times New Roman" w:hAnsi="Times New Roman"/>
          <w:noProof/>
          <w:color w:val="004A8F"/>
        </w:rPr>
        <w:t>1. Ko nozīmē pāreja no institucionālās aprūpes uz vietējās kopienas nodrošinātu aprūpi (deinstitucionalizācija)</w:t>
      </w:r>
      <w:bookmarkEnd w:id="127"/>
      <w:bookmarkEnd w:id="128"/>
    </w:p>
    <w:p w:rsidR="00B530FF" w:rsidRPr="00FE4C36" w:rsidRDefault="00B530FF" w:rsidP="00FE4C36">
      <w:pPr>
        <w:jc w:val="both"/>
        <w:rPr>
          <w:rFonts w:ascii="Times New Roman" w:eastAsia="Calibri" w:hAnsi="Times New Roman" w:cs="Calibri"/>
          <w:b/>
          <w:bCs/>
          <w:noProof/>
          <w:sz w:val="24"/>
          <w:szCs w:val="21"/>
        </w:rPr>
      </w:pPr>
    </w:p>
    <w:p w:rsidR="00B530FF" w:rsidRPr="00FE4C36" w:rsidRDefault="00B530FF" w:rsidP="00FE4C36">
      <w:pPr>
        <w:jc w:val="both"/>
        <w:rPr>
          <w:rFonts w:ascii="Times New Roman" w:hAnsi="Times New Roman"/>
          <w:noProof/>
          <w:color w:val="231F20"/>
          <w:sz w:val="24"/>
        </w:rPr>
      </w:pPr>
      <w:r w:rsidRPr="00FE4C36">
        <w:rPr>
          <w:rFonts w:ascii="Times New Roman" w:hAnsi="Times New Roman"/>
          <w:noProof/>
          <w:color w:val="231F20"/>
          <w:sz w:val="24"/>
        </w:rPr>
        <w:t>Deinstitucionalizācija ir process, kas ietver šādus elementus:</w:t>
      </w:r>
    </w:p>
    <w:p w:rsidR="00EA6271" w:rsidRPr="00FE4C36" w:rsidRDefault="00EA6271" w:rsidP="00FE4C36">
      <w:pPr>
        <w:jc w:val="both"/>
        <w:rPr>
          <w:rFonts w:ascii="Times New Roman" w:eastAsia="Calibri" w:hAnsi="Times New Roman" w:cs="Calibri"/>
          <w:noProof/>
          <w:sz w:val="24"/>
          <w:szCs w:val="20"/>
        </w:rPr>
      </w:pPr>
    </w:p>
    <w:p w:rsidR="00B530FF" w:rsidRPr="00FE4C36" w:rsidRDefault="00B530FF" w:rsidP="00B47455">
      <w:pPr>
        <w:numPr>
          <w:ilvl w:val="0"/>
          <w:numId w:val="37"/>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augstvērtīgu, individuāli pielāgotu, vietējās kopienas nodrošinātu pakalpojumu izveidi, tostarp tādu pakalpojumu izveidi, kuru mērķis ir novērst institucionalizāciju, un ilgstošas aprūpes institūcijām paredzēto resursu novirzīšanu jauniem pakalpojumiem, lai ilgtermiņā nodrošinātu to ilgtspēju;</w:t>
      </w:r>
    </w:p>
    <w:p w:rsidR="00B530FF" w:rsidRPr="00FE4C36" w:rsidRDefault="00B530FF" w:rsidP="00B47455">
      <w:pPr>
        <w:numPr>
          <w:ilvl w:val="0"/>
          <w:numId w:val="37"/>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tādu ilgstošas aprūpes institūciju plānveida slēgšanu, kurās nošķirti no sabiedrības mīt bērni, cilvēki ar invaliditāti (tostarp cilvēki ar garīgās veselības problēmām), bezpajumtnieki un gados vecāki cilvēki, kurās ir neatbilstīgs aprūpes un atbalsta līmenis un kurās bieži netiek ievērotas šo cilvēku cilvēktiesības;</w:t>
      </w:r>
    </w:p>
    <w:p w:rsidR="00B530FF" w:rsidRPr="00FE4C36" w:rsidRDefault="00B530FF" w:rsidP="00B47455">
      <w:pPr>
        <w:numPr>
          <w:ilvl w:val="0"/>
          <w:numId w:val="37"/>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pamatpakalpojumu, piemēram, izglītības un apmācības, nodarbinātības, mājokļa, veselības aprūpes un transporta, pilnīgas pieejamības un sasniedzamības nodrošināšanu visiem bērniem un pieaugušajiem, kam vajadzīgs atbalsts.</w:t>
      </w:r>
    </w:p>
    <w:p w:rsidR="00B530FF" w:rsidRPr="00FE4C36" w:rsidRDefault="00B530FF" w:rsidP="00FE4C36">
      <w:pPr>
        <w:jc w:val="both"/>
        <w:rPr>
          <w:rFonts w:ascii="Times New Roman" w:eastAsia="Calibri" w:hAnsi="Times New Roman" w:cs="Calibri"/>
          <w:b/>
          <w:bCs/>
          <w:noProof/>
          <w:sz w:val="24"/>
          <w:szCs w:val="21"/>
        </w:rPr>
      </w:pPr>
    </w:p>
    <w:p w:rsidR="00E862AF" w:rsidRPr="00FE4C36" w:rsidRDefault="00B47455" w:rsidP="00B47455">
      <w:pPr>
        <w:pStyle w:val="Heading6"/>
        <w:ind w:left="1701"/>
        <w:jc w:val="both"/>
        <w:rPr>
          <w:rFonts w:ascii="Times New Roman" w:hAnsi="Times New Roman"/>
          <w:noProof/>
          <w:color w:val="231F20"/>
          <w:sz w:val="24"/>
        </w:rPr>
      </w:pPr>
      <w:r w:rsidRPr="00FE4C36">
        <w:rPr>
          <w:rFonts w:ascii="Times New Roman" w:hAnsi="Times New Roman"/>
          <w:noProof/>
          <w:color w:val="231F20"/>
          <w:sz w:val="24"/>
          <w:lang w:bidi="ar-SA"/>
        </w:rPr>
        <mc:AlternateContent>
          <mc:Choice Requires="wpg">
            <w:drawing>
              <wp:anchor distT="0" distB="0" distL="114300" distR="114300" simplePos="0" relativeHeight="251660288" behindDoc="0" locked="0" layoutInCell="1" allowOverlap="1" wp14:anchorId="5A097FDD" wp14:editId="397B2038">
                <wp:simplePos x="0" y="0"/>
                <wp:positionH relativeFrom="page">
                  <wp:posOffset>1313815</wp:posOffset>
                </wp:positionH>
                <wp:positionV relativeFrom="paragraph">
                  <wp:posOffset>52705</wp:posOffset>
                </wp:positionV>
                <wp:extent cx="698500" cy="533400"/>
                <wp:effectExtent l="0" t="0" r="0" b="4445"/>
                <wp:wrapNone/>
                <wp:docPr id="1149"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1150"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1151" name="Group 1610"/>
                        <wpg:cNvGrpSpPr>
                          <a:grpSpLocks/>
                        </wpg:cNvGrpSpPr>
                        <wpg:grpSpPr bwMode="auto">
                          <a:xfrm>
                            <a:off x="1569" y="-29"/>
                            <a:ext cx="824" cy="732"/>
                            <a:chOff x="1569" y="-29"/>
                            <a:chExt cx="824" cy="732"/>
                          </a:xfrm>
                        </wpg:grpSpPr>
                        <wps:wsp>
                          <wps:cNvPr id="1152"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3" name="Group 1612"/>
                        <wpg:cNvGrpSpPr>
                          <a:grpSpLocks/>
                        </wpg:cNvGrpSpPr>
                        <wpg:grpSpPr bwMode="auto">
                          <a:xfrm>
                            <a:off x="1517" y="152"/>
                            <a:ext cx="2" cy="363"/>
                            <a:chOff x="1517" y="152"/>
                            <a:chExt cx="2" cy="363"/>
                          </a:xfrm>
                        </wpg:grpSpPr>
                        <wps:wsp>
                          <wps:cNvPr id="1154"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5" name="Group 1614"/>
                        <wpg:cNvGrpSpPr>
                          <a:grpSpLocks/>
                        </wpg:cNvGrpSpPr>
                        <wpg:grpSpPr bwMode="auto">
                          <a:xfrm>
                            <a:off x="1440" y="152"/>
                            <a:ext cx="2" cy="363"/>
                            <a:chOff x="1440" y="152"/>
                            <a:chExt cx="2" cy="363"/>
                          </a:xfrm>
                        </wpg:grpSpPr>
                        <wps:wsp>
                          <wps:cNvPr id="1156"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14E025" id="Group 1608" o:spid="_x0000_s1026" style="position:absolute;margin-left:103.45pt;margin-top:4.15pt;width:55pt;height:42pt;z-index:251660288;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5C+LHAAAA3QAAAA8AAABkcnMvZG93bnJldi54bWxEj09rwkAQxe9Cv8MyBW91o0WR1FWkIP0D&#10;FtRC623IjkkwOxuyaxL99J1DwdsM7817v1mseleplppQejYwHiWgiDNvS84NfB82T3NQISJbrDyT&#10;gSsFWC0fBgtMre94R+0+5kpCOKRooIixTrUOWUEOw8jXxKKdfOMwytrk2jbYSbir9CRJZtphydJQ&#10;YE2vBWXn/cUZOB437fPPJ2f0+zb5mp0/bHfrt8YMH/v1C6hIfbyb/6/freCPp8Iv38gIevk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d5C+LHAAAA3QAAAA8AAAAAAAAAAAAA&#10;AAAAnwIAAGRycy9kb3ducmV2LnhtbFBLBQYAAAAABAAEAPcAAACTAwAAAAA=&#10;">
                  <v:imagedata r:id="rId10"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dh6MQA&#10;AADdAAAADwAAAGRycy9kb3ducmV2LnhtbERPTWvCQBC9C/0PyxS81Y2GSonZiK2oBS+t1YO3ITsm&#10;wexs2F01/vtuoeBtHu9z8nlvWnEl5xvLCsajBARxaXXDlYL9z+rlDYQPyBpby6TgTh7mxdMgx0zb&#10;G3/TdRcqEUPYZ6igDqHLpPRlTQb9yHbEkTtZZzBE6CqpHd5iuGnlJEmm0mDDsaHGjj5qKs+7i1GQ&#10;0ub4vlzd03W1dSkeD+lXcmGlhs/9YgYiUB8e4n/3p47zx68T+Psmn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HYejEAAAA3QAAAA8AAAAAAAAAAAAAAAAAmAIAAGRycy9k&#10;b3ducmV2LnhtbFBLBQYAAAAABAAEAPUAAACJAw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XlMMAAADdAAAADwAAAGRycy9kb3ducmV2LnhtbERPTYvCMBC9C/6HMMLe&#10;NO2KItUoIuuyBxGsC4u3oRnbYjMpTWzrv98Igrd5vM9ZbXpTiZYaV1pWEE8iEMSZ1SXnCn7P+/EC&#10;hPPIGivLpOBBDjbr4WCFibYdn6hNfS5CCLsEFRTe14mULivIoJvYmjhwV9sY9AE2udQNdiHcVPIz&#10;iubSYMmhocCadgVlt/RuFHx32G2n8Vd7uF13j8t5dvw7xKTUx6jfLkF46v1b/HL/6DA/n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GteUwwAAAN0AAAAP&#10;AAAAAAAAAAAAAAAAAKoCAABkcnMvZG93bnJldi54bWxQSwUGAAAAAAQABAD6AAAAmgM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BWcQA&#10;AADdAAAADwAAAGRycy9kb3ducmV2LnhtbERPTWsCMRC9C/0PYQq9aaJUKVujFLFVT9LVQ3sbkunu&#10;0s1k2aTu1l9vBMHbPN7nzJe9q8WJ2lB51jAeKRDExtuKCw3Hw/vwBUSIyBZrz6ThnwIsFw+DOWbW&#10;d/xJpzwWIoVwyFBDGWOTSRlMSQ7DyDfEifvxrcOYYFtI22KXwl0tJ0rNpMOKU0OJDa1KMr/5n9NA&#10;q03+Pdt/dZudNWejgjocP9ZaPz32b68gIvXxLr65tzbNH0+f4fpNOkE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VnEAAAA3Q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Q8MA&#10;AADdAAAADwAAAGRycy9kb3ducmV2LnhtbERPTYvCMBC9L/gfwgje1tQFXammRVwUQVhYFaq3oRnb&#10;YjMpTdT67zeC4G0e73PmaWdqcaPWVZYVjIYRCOLc6ooLBYf96nMKwnlkjbVlUvAgB2nS+5hjrO2d&#10;/+i284UIIexiVFB638RSurwkg25oG+LAnW1r0AfYFlK3eA/hppZfUTSRBisODSU2tCwpv+yuRkH2&#10;+D7+nn8ye1mdDttO67XJtFFq0O8WMxCeOv8Wv9wbHeaPxhN4fhNOk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fQ8MAAADdAAAADwAAAAAAAAAAAAAAAACYAgAAZHJzL2Rv&#10;d25yZXYueG1sUEsFBgAAAAAEAAQA9QAAAIgDAAAAAA==&#10;" path="m,l,363e" filled="f" strokecolor="#004a8f" strokeweight=".83531mm">
                    <v:path arrowok="t" o:connecttype="custom" o:connectlocs="0,152;0,515" o:connectangles="0,0"/>
                  </v:shape>
                </v:group>
                <w10:wrap anchorx="page"/>
              </v:group>
            </w:pict>
          </mc:Fallback>
        </mc:AlternateContent>
      </w:r>
      <w:r w:rsidR="00E862AF" w:rsidRPr="00FE4C36">
        <w:rPr>
          <w:rFonts w:ascii="Times New Roman" w:hAnsi="Times New Roman"/>
          <w:noProof/>
          <w:color w:val="231F20"/>
          <w:sz w:val="24"/>
        </w:rPr>
        <w:t>Vadlīniju III sadaļā ir definēti galvenie termini, tostarp termins “institūcija”, “vietējās kopienas nodrošināti pakalpojumi”, “alternatīva aprūpe un profilakse”.</w:t>
      </w:r>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Pāreju no institucionālās aprūpes uz ģimenes un vietējās kopienas nodrošinātiem alternatīviem risinājumiem pamato nopietni pierādījumi cilvēktiesību jomā, kā arī teorētiski un empīriski pierādījumi. Šīs alternatīvas var uzlabot konkrēto cilvēku un viņu ģimeņu dzīves kvalitāti, palielināt sociālo iekļautību un uzlabot personāla darba apstākļus. Ir svarīgi, lai vietējās kopienas sniegto pakalpojumu izmaksas būtu salīdzināmas ar institucionālās aprūpes izmaksām, ja salīdzinājumu veic, pamatojoties uz salīdzināmām iemītnieku vajadzībām un salīdzināmu aprūpes kvalitāti.</w:t>
      </w:r>
      <w:r w:rsidRPr="00FE4C36">
        <w:rPr>
          <w:rStyle w:val="FootnoteReference"/>
          <w:rFonts w:ascii="Times New Roman" w:hAnsi="Times New Roman"/>
          <w:noProof/>
          <w:color w:val="231F20"/>
          <w:sz w:val="24"/>
        </w:rPr>
        <w:footnoteReference w:id="4"/>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Šajā nodaļā izklāstīts, kā Eiropas strukturālos un investīciju fondus (turpmāk — “struktūrfondi”)</w:t>
      </w:r>
      <w:r w:rsidR="00B47455">
        <w:rPr>
          <w:rFonts w:ascii="Times New Roman" w:hAnsi="Times New Roman"/>
          <w:noProof/>
          <w:color w:val="231F20"/>
          <w:sz w:val="24"/>
        </w:rPr>
        <w:t xml:space="preserve"> </w:t>
      </w:r>
      <w:r w:rsidRPr="00FE4C36">
        <w:rPr>
          <w:rFonts w:ascii="Times New Roman" w:hAnsi="Times New Roman"/>
          <w:noProof/>
          <w:color w:val="231F20"/>
          <w:sz w:val="24"/>
        </w:rPr>
        <w:t>— un līdzīgi arī Pirmspievienošanās palīdzības instrumentu — var izmantot šā procesa atbalstam.</w:t>
      </w:r>
    </w:p>
    <w:p w:rsidR="00B47455" w:rsidRDefault="00B47455">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E862AF" w:rsidRPr="00FE4C36" w:rsidRDefault="00E862AF" w:rsidP="00FE4C36">
      <w:pPr>
        <w:jc w:val="both"/>
        <w:rPr>
          <w:rFonts w:ascii="Times New Roman" w:eastAsia="Calibri" w:hAnsi="Times New Roman" w:cs="Calibri"/>
          <w:noProof/>
          <w:sz w:val="24"/>
          <w:szCs w:val="25"/>
        </w:rPr>
      </w:pPr>
    </w:p>
    <w:p w:rsidR="00E862AF" w:rsidRPr="00B47455" w:rsidRDefault="00EA6271" w:rsidP="00FE4C36">
      <w:pPr>
        <w:pStyle w:val="Heading2"/>
        <w:tabs>
          <w:tab w:val="left" w:pos="3005"/>
        </w:tabs>
        <w:ind w:left="0" w:firstLine="0"/>
        <w:jc w:val="both"/>
        <w:rPr>
          <w:rFonts w:ascii="Times New Roman" w:hAnsi="Times New Roman"/>
          <w:noProof/>
          <w:color w:val="004A8F"/>
        </w:rPr>
      </w:pPr>
      <w:bookmarkStart w:id="129" w:name="_Toc459129303"/>
      <w:bookmarkStart w:id="130" w:name="_Toc459129407"/>
      <w:r w:rsidRPr="00B47455">
        <w:rPr>
          <w:rFonts w:ascii="Times New Roman" w:hAnsi="Times New Roman"/>
          <w:noProof/>
          <w:color w:val="004A8F"/>
        </w:rPr>
        <w:t>2. Kādēļ ES fondiem būtu jāatbalsta institucionālajai aprūpei alternatīvi risinājumi, ko nodrošina ģimene un vietējā kopiena</w:t>
      </w:r>
      <w:bookmarkEnd w:id="129"/>
      <w:bookmarkEnd w:id="130"/>
    </w:p>
    <w:p w:rsidR="00EA6271" w:rsidRPr="00FE4C36" w:rsidRDefault="00EA6271" w:rsidP="00FE4C36">
      <w:pPr>
        <w:pStyle w:val="Heading2"/>
        <w:tabs>
          <w:tab w:val="left" w:pos="3005"/>
        </w:tabs>
        <w:ind w:left="0" w:firstLine="0"/>
        <w:jc w:val="both"/>
        <w:rPr>
          <w:rFonts w:ascii="Times New Roman" w:hAnsi="Times New Roman"/>
          <w:noProof/>
          <w:color w:val="004A8F"/>
          <w:sz w:val="24"/>
        </w:rPr>
      </w:pPr>
    </w:p>
    <w:p w:rsidR="00E862AF" w:rsidRPr="00FE4C36" w:rsidRDefault="00EA6271"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2.1. Pamatojums saskaņā ar cilvēktiesībām</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B47455" w:rsidP="00B4745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01248" behindDoc="0" locked="0" layoutInCell="1" allowOverlap="1" wp14:anchorId="31B9C6ED" wp14:editId="3F114771">
                <wp:simplePos x="0" y="0"/>
                <wp:positionH relativeFrom="page">
                  <wp:posOffset>1232535</wp:posOffset>
                </wp:positionH>
                <wp:positionV relativeFrom="paragraph">
                  <wp:posOffset>29845</wp:posOffset>
                </wp:positionV>
                <wp:extent cx="180340" cy="108585"/>
                <wp:effectExtent l="635" t="5715" r="9525" b="0"/>
                <wp:wrapNone/>
                <wp:docPr id="114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4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35C15" id="Group 1620" o:spid="_x0000_s1026" style="position:absolute;margin-left:97.05pt;margin-top:2.35pt;width:14.2pt;height:8.55pt;z-index:25170124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MA&#10;AADdAAAADwAAAGRycy9kb3ducmV2LnhtbERPS2vCQBC+F/wPywje6sb6QKOrWKFFj2orOQ7ZMQlm&#10;Z8Pu1qT/3i0UvM3H95zVpjO1uJPzlWUFo2ECgji3uuJCwdf543UOwgdkjbVlUvBLHjbr3ssKU21b&#10;PtL9FAoRQ9inqKAMoUml9HlJBv3QNsSRu1pnMEToCqkdtjHc1PItSWbSYMWxocSGdiXlt9OPUTAt&#10;vif1ezb9zIybXcYLfWiz+UGpQb/bLkEE6sJT/O/e6zh/NBnD3zfx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5MMAAADdAAAADwAAAAAAAAAAAAAAAACYAgAAZHJzL2Rv&#10;d25yZXYueG1sUEsFBgAAAAAEAAQA9QAAAIgDA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ES Pamattiesību harta</w:t>
      </w:r>
    </w:p>
    <w:p w:rsidR="00B47455" w:rsidRDefault="00B47455" w:rsidP="00FE4C36">
      <w:pPr>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b/>
          <w:bCs/>
          <w:noProof/>
          <w:color w:val="231F20"/>
          <w:sz w:val="24"/>
          <w:szCs w:val="20"/>
        </w:rPr>
      </w:pPr>
      <w:r w:rsidRPr="00FE4C36">
        <w:rPr>
          <w:rFonts w:ascii="Times New Roman" w:hAnsi="Times New Roman"/>
          <w:noProof/>
          <w:color w:val="231F20"/>
          <w:sz w:val="24"/>
        </w:rPr>
        <w:t xml:space="preserve">Īstenojot ES tiesību aktus, ES iestādēm un dalībvalstīm ir jāievēro </w:t>
      </w:r>
      <w:r w:rsidRPr="00FE4C36">
        <w:rPr>
          <w:rFonts w:ascii="Times New Roman" w:hAnsi="Times New Roman"/>
          <w:b/>
          <w:noProof/>
          <w:color w:val="231F20"/>
          <w:sz w:val="24"/>
        </w:rPr>
        <w:t>ES Pamattiesību hartas</w:t>
      </w:r>
      <w:r w:rsidRPr="00FE4C36">
        <w:rPr>
          <w:rFonts w:ascii="Times New Roman" w:hAnsi="Times New Roman"/>
          <w:noProof/>
          <w:color w:val="231F20"/>
          <w:sz w:val="24"/>
        </w:rPr>
        <w:t xml:space="preserve"> noteikumi. Proti, </w:t>
      </w:r>
      <w:r w:rsidRPr="00FE4C36">
        <w:rPr>
          <w:rFonts w:ascii="Times New Roman" w:hAnsi="Times New Roman"/>
          <w:b/>
          <w:noProof/>
          <w:color w:val="231F20"/>
          <w:sz w:val="24"/>
        </w:rPr>
        <w:t>ES finansējums vienmēr būtu jāizmanto, lai aizsargātu pamattiesības un sekmētu to īstenošanu</w:t>
      </w:r>
      <w:r w:rsidRPr="00FE4C36">
        <w:rPr>
          <w:rFonts w:ascii="Times New Roman" w:hAnsi="Times New Roman"/>
          <w:noProof/>
          <w:color w:val="231F20"/>
          <w:sz w:val="24"/>
        </w:rPr>
        <w:t xml:space="preserve">, piemēram, respektētu cilvēka cieņa, nodrošinātu, ka neviens netiek pakļauts necilvēcīgai vai pazemojošai attieksmei, ievērotu tiesības uz brīvību un drošību, tiesības uz privātās un ģimenes dzīves neaizskaramību, tiesības uz izglītību, tiesības uz darbu, tiesības uz veselības aprūpi, vienlīdzību un diskriminācijas aizliegumu. Turklāt ES hartā ir skaidri atzītas to cilvēku tiesības, kurus parasti ievieto aprūpes iestādēs: </w:t>
      </w:r>
      <w:r w:rsidRPr="00FE4C36">
        <w:rPr>
          <w:rFonts w:ascii="Times New Roman" w:hAnsi="Times New Roman"/>
          <w:b/>
          <w:noProof/>
          <w:color w:val="231F20"/>
          <w:sz w:val="24"/>
        </w:rPr>
        <w:t>bērnu tiesības</w:t>
      </w:r>
      <w:r w:rsidRPr="00FE4C36">
        <w:rPr>
          <w:rFonts w:ascii="Times New Roman" w:hAnsi="Times New Roman"/>
          <w:noProof/>
          <w:color w:val="231F20"/>
          <w:sz w:val="24"/>
        </w:rPr>
        <w:t xml:space="preserve"> uz aizsardzību un aprūpi, ņemot vērā bērna intereses (24. pants), </w:t>
      </w:r>
      <w:r w:rsidRPr="00FE4C36">
        <w:rPr>
          <w:rFonts w:ascii="Times New Roman" w:hAnsi="Times New Roman"/>
          <w:b/>
          <w:noProof/>
          <w:color w:val="231F20"/>
          <w:sz w:val="24"/>
        </w:rPr>
        <w:t>vecāka gadagājuma cilvēku tiesības</w:t>
      </w:r>
      <w:r w:rsidRPr="00FE4C36">
        <w:rPr>
          <w:rFonts w:ascii="Times New Roman" w:hAnsi="Times New Roman"/>
          <w:noProof/>
          <w:color w:val="231F20"/>
          <w:sz w:val="24"/>
        </w:rPr>
        <w:t xml:space="preserve"> dzīvot cienīgu un neatkarīgu dzīvi (25. pants) un cilvēku ar </w:t>
      </w:r>
      <w:r w:rsidRPr="00FE4C36">
        <w:rPr>
          <w:rFonts w:ascii="Times New Roman" w:hAnsi="Times New Roman"/>
          <w:b/>
          <w:noProof/>
          <w:color w:val="231F20"/>
          <w:sz w:val="24"/>
        </w:rPr>
        <w:t>invaliditāti tiesības</w:t>
      </w:r>
      <w:r w:rsidRPr="00FE4C36">
        <w:rPr>
          <w:rFonts w:ascii="Times New Roman" w:hAnsi="Times New Roman"/>
          <w:noProof/>
          <w:color w:val="231F20"/>
          <w:sz w:val="24"/>
        </w:rPr>
        <w:t xml:space="preserve"> piedalīties sabiedrības dzīvē (26. pants). </w:t>
      </w:r>
      <w:r w:rsidRPr="00FE4C36">
        <w:rPr>
          <w:rFonts w:ascii="Times New Roman" w:hAnsi="Times New Roman"/>
          <w:b/>
          <w:noProof/>
          <w:color w:val="231F20"/>
          <w:sz w:val="24"/>
        </w:rPr>
        <w:t>Tā kā daudzas no šīm tiesībām ir liegtas cilvēkiem, kas ievietoti ilgstošas aprūpes institūcijās, šādām institūcijām nebūtu jāsaņem ES finansējums. Tieši pretēji — visi pieejamie finanšu līdzekļi būtu jāizlieto, lai atbalstītu strukturālās reformas, kuru mērķis ir ģimenes un vietējās kopienas nodrošinātu augstvērtīgu pakalpojumu izveide, institūciju slēgšana un pamatpakalpojumu pieejamības nodrošināšana visiem cilvēkiem.</w:t>
      </w:r>
    </w:p>
    <w:p w:rsidR="00E862AF" w:rsidRPr="00FE4C36" w:rsidRDefault="00E862AF" w:rsidP="00FE4C36">
      <w:pPr>
        <w:jc w:val="both"/>
        <w:rPr>
          <w:rFonts w:ascii="Times New Roman" w:eastAsia="Calibri" w:hAnsi="Times New Roman" w:cs="Calibri"/>
          <w:b/>
          <w:bCs/>
          <w:noProof/>
          <w:color w:val="231F20"/>
          <w:sz w:val="24"/>
          <w:szCs w:val="20"/>
        </w:rPr>
      </w:pPr>
    </w:p>
    <w:p w:rsidR="00E862AF" w:rsidRPr="00FE4C36" w:rsidRDefault="00B47455" w:rsidP="00B4745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03296" behindDoc="0" locked="0" layoutInCell="1" allowOverlap="1" wp14:anchorId="2BD8F503" wp14:editId="3D3C31FB">
                <wp:simplePos x="0" y="0"/>
                <wp:positionH relativeFrom="page">
                  <wp:posOffset>1232535</wp:posOffset>
                </wp:positionH>
                <wp:positionV relativeFrom="paragraph">
                  <wp:posOffset>30480</wp:posOffset>
                </wp:positionV>
                <wp:extent cx="180340" cy="108585"/>
                <wp:effectExtent l="635" t="5715" r="9525" b="0"/>
                <wp:wrapNone/>
                <wp:docPr id="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12E78" id="Group 1620" o:spid="_x0000_s1026" style="position:absolute;margin-left:97.05pt;margin-top:2.4pt;width:14.2pt;height:8.55pt;z-index:251703296;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IsMA&#10;AADaAAAADwAAAGRycy9kb3ducmV2LnhtbESPQWvCQBSE70L/w/IK3nTTWkVTN6EKSj3WquT4yL4m&#10;odm3YXc16b/vFgoeh5n5hlnng2nFjZxvLCt4miYgiEurG64UnD53kyUIH5A1tpZJwQ95yLOH0RpT&#10;bXv+oNsxVCJC2KeooA6hS6X0ZU0G/dR2xNH7ss5giNJVUjvsI9y08jlJFtJgw3Ghxo62NZXfx6tR&#10;MK/OL+2mmO8L4xaX2Uof+mJ5UGr8OLy9ggg0hHv4v/2uFczg70q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AIsMAAADaAAAADwAAAAAAAAAAAAAAAACYAgAAZHJzL2Rv&#10;d25yZXYueG1sUEsFBgAAAAAEAAQA9QAAAIgDA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ANO Konvencija par personu ar invaliditāti tiesībām</w:t>
      </w:r>
    </w:p>
    <w:p w:rsidR="000C3E4F" w:rsidRPr="00FE4C36" w:rsidRDefault="000C3E4F" w:rsidP="00FE4C36">
      <w:pPr>
        <w:pStyle w:val="Heading5"/>
        <w:spacing w:before="0"/>
        <w:ind w:left="0"/>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ES 2010. gada decembrī pievienojās </w:t>
      </w:r>
      <w:r w:rsidRPr="00FE4C36">
        <w:rPr>
          <w:rFonts w:ascii="Times New Roman" w:hAnsi="Times New Roman"/>
          <w:b/>
          <w:noProof/>
          <w:color w:val="231F20"/>
          <w:sz w:val="24"/>
        </w:rPr>
        <w:t>Konvencijai par personu ar invaliditāti tiesībām (turpmāk — “</w:t>
      </w:r>
      <w:r w:rsidRPr="00FE4C36">
        <w:rPr>
          <w:rFonts w:ascii="Times New Roman" w:hAnsi="Times New Roman"/>
          <w:b/>
          <w:i/>
          <w:noProof/>
          <w:color w:val="231F20"/>
          <w:sz w:val="24"/>
        </w:rPr>
        <w:t>CRPD</w:t>
      </w:r>
      <w:r w:rsidRPr="00FE4C36">
        <w:rPr>
          <w:rFonts w:ascii="Times New Roman" w:hAnsi="Times New Roman"/>
          <w:b/>
          <w:noProof/>
          <w:color w:val="231F20"/>
          <w:sz w:val="24"/>
        </w:rPr>
        <w:t>”)</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Ratificējot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ES apņēmās nodrošināt, ka </w:t>
      </w:r>
      <w:r w:rsidRPr="00FE4C36">
        <w:rPr>
          <w:rFonts w:ascii="Times New Roman" w:hAnsi="Times New Roman"/>
          <w:b/>
          <w:noProof/>
          <w:color w:val="231F20"/>
          <w:sz w:val="24"/>
        </w:rPr>
        <w:t>visos attiecīgajos ES tiesību aktos, programmās un piešķirot finansējumu tiek ievērotas un sekmētas vienlīdzīgas iespējas cilvēkiem ar invaliditāti un tiesības uz patstāvīgu dzīvi un līdzdalību sabiedrības dzīvē (19. pants)</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Ilgstošas aprūpes institūcijās cilvēki ar invaliditāti ir nošķirti no sabiedrības un nevar izmantot savas tiesības dzīvot sabiedrībā. Saistībā ar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19. pantu ES un tās dalībvalstīm attiecīgajās kompetences jomās</w:t>
      </w:r>
      <w:r w:rsidRPr="00FE4C36">
        <w:rPr>
          <w:rStyle w:val="FootnoteReference"/>
          <w:rFonts w:ascii="Times New Roman" w:hAnsi="Times New Roman"/>
          <w:noProof/>
          <w:color w:val="231F20"/>
          <w:sz w:val="24"/>
        </w:rPr>
        <w:footnoteReference w:id="5"/>
      </w:r>
      <w:r w:rsidRPr="00FE4C36">
        <w:rPr>
          <w:rFonts w:ascii="Times New Roman" w:hAnsi="Times New Roman"/>
          <w:noProof/>
          <w:color w:val="231F20"/>
          <w:sz w:val="24"/>
        </w:rPr>
        <w:t xml:space="preserve"> ir pienākums novērst šādu situāciju, un struktūrfondi būtu jāizmanto kā galvenais līdzeklis šā pienākuma izpildē.</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Papildus pienākumiem, kas izriet no 19. panta,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ir noteikts, ka pusēm ir jānodrošina, ka netiek pieļauta personu ar invaliditāti pakļaušana spīdzināšanai vai nežēlīgiem, necilvēcīgiem vai cieņu pazemojošiem apiešanās vai sodīšanas veidiem (15. pants) un tās tiek aizsargātas pret ekspluatāciju, vardarbību un ļaunprātīgu izmantošanu (16. pants). Eiropas ilgstošas aprūpes institūcijās bieži ir šādas izturēšanās gadījumi.</w:t>
      </w:r>
      <w:r w:rsidRPr="00FE4C36">
        <w:rPr>
          <w:rStyle w:val="FootnoteReference"/>
          <w:rFonts w:ascii="Times New Roman" w:hAnsi="Times New Roman"/>
          <w:noProof/>
          <w:color w:val="231F20"/>
          <w:sz w:val="24"/>
        </w:rPr>
        <w:footnoteReference w:id="6"/>
      </w:r>
      <w:r w:rsidRPr="00FE4C36">
        <w:rPr>
          <w:rFonts w:ascii="Times New Roman" w:hAnsi="Times New Roman"/>
          <w:noProof/>
          <w:color w:val="231F20"/>
          <w:sz w:val="24"/>
        </w:rPr>
        <w:t xml:space="preserve">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23. pantā noteikts, ka bērniem ar invaliditāti ir vienlīdzīgas tiesības attiecībā uz ģimenes dzīvi un, ja tuvākie ģimenes locekļi nespēj rūpēties par šiem bērniem, puses “dara visu iespējamo, lai nodrošinātu alternatīvu aprūpi, ko var sniegt attālākie radinieki, bet, ja tas nav iespējams, tad ģimenes vidē sabiedrībā”.</w:t>
      </w:r>
    </w:p>
    <w:p w:rsidR="00B47455" w:rsidRDefault="00B47455">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E862AF" w:rsidRPr="00FE4C36" w:rsidRDefault="00E862AF" w:rsidP="00FE4C36">
      <w:pPr>
        <w:jc w:val="both"/>
        <w:rPr>
          <w:rFonts w:ascii="Times New Roman" w:eastAsia="Calibri" w:hAnsi="Times New Roman" w:cs="Calibri"/>
          <w:noProof/>
          <w:sz w:val="24"/>
          <w:szCs w:val="20"/>
        </w:rPr>
      </w:pPr>
    </w:p>
    <w:p w:rsidR="00B80437" w:rsidRPr="00FE4C36" w:rsidRDefault="00B80437" w:rsidP="00FE4C36">
      <w:pPr>
        <w:jc w:val="both"/>
        <w:rPr>
          <w:rFonts w:ascii="Times New Roman" w:eastAsia="Calibri" w:hAnsi="Times New Roman" w:cs="Calibri"/>
          <w:noProof/>
          <w:sz w:val="24"/>
        </w:rPr>
      </w:pPr>
      <w:r w:rsidRPr="00FE4C36">
        <w:rPr>
          <w:rFonts w:ascii="Times New Roman" w:hAnsi="Times New Roman"/>
          <w:b/>
          <w:noProof/>
          <w:color w:val="6E005F"/>
          <w:sz w:val="24"/>
        </w:rPr>
        <w:t>Struktūrfondu izmantojums un iespējas</w:t>
      </w:r>
    </w:p>
    <w:p w:rsidR="000C3E4F" w:rsidRPr="00FE4C36" w:rsidRDefault="000C3E4F" w:rsidP="00FE4C36">
      <w:pPr>
        <w:jc w:val="both"/>
        <w:rPr>
          <w:rFonts w:ascii="Times New Roman" w:eastAsia="Calibri" w:hAnsi="Times New Roman" w:cs="Calibri"/>
          <w:noProof/>
          <w:color w:val="231F20"/>
          <w:sz w:val="24"/>
          <w:szCs w:val="20"/>
        </w:rPr>
      </w:pPr>
    </w:p>
    <w:p w:rsidR="00B80437" w:rsidRPr="00FE4C36" w:rsidRDefault="00B80437"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ES pievienošanās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ietekme uz struktūrfondu pašreizējo izmantošanu un nākotnes potenciālu sīkāk analizēta ziņojumā, ko sagatavojis ANO Augstā cilvēktiesību komisāra biroja (</w:t>
      </w:r>
      <w:r w:rsidRPr="00FE4C36">
        <w:rPr>
          <w:rFonts w:ascii="Times New Roman" w:hAnsi="Times New Roman"/>
          <w:i/>
          <w:noProof/>
          <w:color w:val="231F20"/>
          <w:sz w:val="24"/>
        </w:rPr>
        <w:t>OHCHR</w:t>
      </w:r>
      <w:r w:rsidRPr="00FE4C36">
        <w:rPr>
          <w:rFonts w:ascii="Times New Roman" w:hAnsi="Times New Roman"/>
          <w:noProof/>
          <w:color w:val="231F20"/>
          <w:sz w:val="24"/>
        </w:rPr>
        <w:t xml:space="preserve">) Eiropas reģionālais birojs: </w:t>
      </w:r>
      <w:r w:rsidRPr="00FE4C36">
        <w:rPr>
          <w:rFonts w:ascii="Times New Roman" w:hAnsi="Times New Roman"/>
          <w:b/>
          <w:noProof/>
          <w:color w:val="231F20"/>
          <w:sz w:val="24"/>
        </w:rPr>
        <w:t>“</w:t>
      </w:r>
      <w:r w:rsidRPr="00FE4C36">
        <w:rPr>
          <w:rFonts w:ascii="Times New Roman" w:hAnsi="Times New Roman"/>
          <w:b/>
          <w:i/>
          <w:noProof/>
          <w:color w:val="231F20"/>
          <w:sz w:val="24"/>
        </w:rPr>
        <w:t>Getting a Life: Living Independently and Being Included in the Community</w:t>
      </w:r>
      <w:r w:rsidRPr="00FE4C36">
        <w:rPr>
          <w:rFonts w:ascii="Times New Roman" w:hAnsi="Times New Roman"/>
          <w:b/>
          <w:noProof/>
          <w:color w:val="231F20"/>
          <w:sz w:val="24"/>
        </w:rPr>
        <w:t>”</w:t>
      </w:r>
      <w:r w:rsidRPr="00FE4C36">
        <w:rPr>
          <w:rFonts w:ascii="Times New Roman" w:hAnsi="Times New Roman"/>
          <w:noProof/>
          <w:color w:val="231F20"/>
          <w:sz w:val="24"/>
        </w:rPr>
        <w:t>.</w:t>
      </w:r>
      <w:r w:rsidRPr="00FE4C36">
        <w:rPr>
          <w:rStyle w:val="FootnoteReference"/>
          <w:rFonts w:ascii="Times New Roman" w:hAnsi="Times New Roman"/>
          <w:noProof/>
          <w:color w:val="231F20"/>
          <w:sz w:val="24"/>
        </w:rPr>
        <w:footnoteReference w:id="7"/>
      </w:r>
      <w:r w:rsidRPr="00FE4C36">
        <w:rPr>
          <w:rFonts w:ascii="Times New Roman" w:hAnsi="Times New Roman"/>
          <w:noProof/>
          <w:color w:val="231F20"/>
          <w:sz w:val="24"/>
        </w:rPr>
        <w:t xml:space="preserve"> Turklāt Atklātās sabiedrības fonda sagatavotajā ziņojumā </w:t>
      </w:r>
      <w:r w:rsidRPr="00FE4C36">
        <w:rPr>
          <w:rFonts w:ascii="Times New Roman" w:hAnsi="Times New Roman"/>
          <w:b/>
          <w:noProof/>
          <w:color w:val="231F20"/>
          <w:sz w:val="24"/>
        </w:rPr>
        <w:t>“</w:t>
      </w:r>
      <w:r w:rsidRPr="00FE4C36">
        <w:rPr>
          <w:rFonts w:ascii="Times New Roman" w:hAnsi="Times New Roman"/>
          <w:b/>
          <w:i/>
          <w:noProof/>
          <w:color w:val="231F20"/>
          <w:sz w:val="24"/>
        </w:rPr>
        <w:t>The European Union and the Right to Live in the Community</w:t>
      </w:r>
      <w:r w:rsidRPr="00FE4C36">
        <w:rPr>
          <w:rFonts w:ascii="Times New Roman" w:hAnsi="Times New Roman"/>
          <w:b/>
          <w:noProof/>
          <w:color w:val="231F20"/>
          <w:sz w:val="24"/>
        </w:rPr>
        <w:t xml:space="preserve">” </w:t>
      </w:r>
      <w:r w:rsidRPr="00FE4C36">
        <w:rPr>
          <w:rFonts w:ascii="Times New Roman" w:hAnsi="Times New Roman"/>
          <w:noProof/>
          <w:color w:val="231F20"/>
          <w:sz w:val="24"/>
        </w:rPr>
        <w:t>aplūkoti dalībvalstu un ES pienākumi attiecībā uz diskriminācijas un sociālās atstumtības izskaušanu, izmantojot struktūrfondu līdzekļus.</w:t>
      </w:r>
      <w:r w:rsidRPr="00FE4C36">
        <w:rPr>
          <w:rStyle w:val="FootnoteReference"/>
          <w:rFonts w:ascii="Times New Roman" w:hAnsi="Times New Roman"/>
          <w:noProof/>
          <w:color w:val="231F20"/>
          <w:sz w:val="24"/>
        </w:rPr>
        <w:footnoteReference w:id="8"/>
      </w:r>
      <w:r w:rsidRPr="00FE4C36">
        <w:rPr>
          <w:rFonts w:ascii="Times New Roman" w:hAnsi="Times New Roman"/>
          <w:noProof/>
          <w:color w:val="231F20"/>
          <w:sz w:val="24"/>
        </w:rPr>
        <w:t xml:space="preserve"> Dalībvalstis un Eiropas Komisija abus minētos ziņojumus var izmantot, plānojot struktūrfondu līdzekļu izmantošanu.</w:t>
      </w:r>
    </w:p>
    <w:p w:rsidR="00E862AF" w:rsidRPr="00FE4C36" w:rsidRDefault="00E862AF" w:rsidP="00FE4C36">
      <w:pPr>
        <w:jc w:val="both"/>
        <w:rPr>
          <w:rFonts w:ascii="Times New Roman" w:eastAsia="Calibri" w:hAnsi="Times New Roman" w:cs="Calibri"/>
          <w:b/>
          <w:bCs/>
          <w:noProof/>
          <w:sz w:val="24"/>
          <w:szCs w:val="25"/>
        </w:rPr>
      </w:pPr>
    </w:p>
    <w:p w:rsidR="00E862AF" w:rsidRPr="00FE4C36" w:rsidRDefault="00B47455" w:rsidP="00B4745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05344" behindDoc="0" locked="0" layoutInCell="1" allowOverlap="1" wp14:anchorId="5D369034" wp14:editId="11470B96">
                <wp:simplePos x="0" y="0"/>
                <wp:positionH relativeFrom="page">
                  <wp:posOffset>1232535</wp:posOffset>
                </wp:positionH>
                <wp:positionV relativeFrom="paragraph">
                  <wp:posOffset>48895</wp:posOffset>
                </wp:positionV>
                <wp:extent cx="180340" cy="108585"/>
                <wp:effectExtent l="635" t="5715" r="9525" b="0"/>
                <wp:wrapNone/>
                <wp:docPr id="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69A9C" id="Group 1620" o:spid="_x0000_s1026" style="position:absolute;margin-left:97.05pt;margin-top:3.85pt;width:14.2pt;height:8.55pt;z-index:25170534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9zcIA&#10;AADaAAAADwAAAGRycy9kb3ducmV2LnhtbESPT2vCQBTE70K/w/IK3nTTWkWjq7SCosf6jxwf2WcS&#10;zL4Nu6tJv71bKPQ4zPxmmMWqM7V4kPOVZQVvwwQEcW51xYWC03EzmILwAVljbZkU/JCH1fKlt8BU&#10;25a/6XEIhYgl7FNUUIbQpFL6vCSDfmgb4uhdrTMYonSF1A7bWG5q+Z4kE2mw4rhQYkPrkvLb4W4U&#10;jIvzR/2VjbeZcZPLaKb3bTbdK9V/7T7nIAJ14T/8R+905OD3Sr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j3NwgAAANoAAAAPAAAAAAAAAAAAAAAAAJgCAABkcnMvZG93&#10;bnJldi54bWxQSwUGAAAAAAQABAD1AAAAhw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ANO Konvencija par bērna tiesībām</w:t>
      </w:r>
    </w:p>
    <w:p w:rsidR="000C3E4F" w:rsidRPr="00FE4C36" w:rsidRDefault="000C3E4F"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ANO Konvencijā par bērna tiesībām ir atzīts, ka bērniem, lai viņi varētu pilnīgi un harmoniski attīstīties kā personības, jāaug ģimenē, laimes, mīlestības un sapratnes gaisotnē. Konvenciju ir ratificējušas visas ES dalībvalstis, kurām tādēļ ir jāveic visi vajadzīgie pasākumi, lai bērnam, kam īslaicīgi vai pastāvīgi nav iespējas dzīvot savas ģimenes vidē, nodrošinātu īpašu valsts aizsardzību un alternatīvu aprūpi, vienmēr ievērojot bērna intereses.</w:t>
      </w:r>
    </w:p>
    <w:p w:rsidR="00B80437" w:rsidRPr="00FE4C36" w:rsidRDefault="00B80437" w:rsidP="00FE4C36">
      <w:pPr>
        <w:jc w:val="both"/>
        <w:rPr>
          <w:rFonts w:ascii="Times New Roman" w:eastAsia="Calibri" w:hAnsi="Times New Roman" w:cs="Calibri"/>
          <w:noProof/>
          <w:sz w:val="24"/>
        </w:rPr>
      </w:pPr>
    </w:p>
    <w:p w:rsidR="002A2E6F" w:rsidRPr="00FE4C36" w:rsidRDefault="002A2E6F" w:rsidP="00FE4C36">
      <w:pPr>
        <w:jc w:val="both"/>
        <w:rPr>
          <w:rFonts w:ascii="Times New Roman" w:eastAsia="Calibri" w:hAnsi="Times New Roman" w:cs="Calibri"/>
          <w:noProof/>
          <w:sz w:val="24"/>
          <w:szCs w:val="11"/>
        </w:rPr>
      </w:pPr>
      <w:r w:rsidRPr="00FE4C36">
        <w:rPr>
          <w:rFonts w:ascii="Times New Roman" w:hAnsi="Times New Roman"/>
          <w:i/>
          <w:noProof/>
          <w:color w:val="231F20"/>
          <w:sz w:val="24"/>
        </w:rPr>
        <w:t>UNCRC</w:t>
      </w:r>
      <w:r w:rsidRPr="00FE4C36">
        <w:rPr>
          <w:rFonts w:ascii="Times New Roman" w:hAnsi="Times New Roman"/>
          <w:noProof/>
          <w:color w:val="231F20"/>
          <w:sz w:val="24"/>
        </w:rPr>
        <w:t xml:space="preserve"> izklāstītas bērna tiesības, saskaņā ar kurām katram bērnam ir jādzīvo un jāsaņem aprūpe ģimenē, kur viņš ir dzimis (7. un 9. pants). Vecāki ir galvenās personas, kas atbildīgas par savu bērnu audzināšanu, bet valsts pienākums ir sniegt vecākiem palīdzību ar bērnu audzināšanu saistīto pienākumu izpildē (18. pants). Bērniem ir tiesības uz aizsardzību pret vardarbību un ļaunprātīgu izmantošanu (19. pants), uz izglītību (28. pants) un atbilstīgu veselības aprūpi (24. pants), vienlaikus tiek saglabātas bērna tiesības uzaugt savā ģimenē. Ja valsts sniedz atbilstīgu atbalstu, bet ģimene tomēr nespēj nodrošināt vajadzīgo aprūpi, bērnam ir tiesības uz alternatīvu aprūpi (20. pants), kas periodiski jāpārskata (25. pants).</w:t>
      </w:r>
      <w:r w:rsidRPr="00FE4C36">
        <w:rPr>
          <w:rStyle w:val="FootnoteReference"/>
          <w:rFonts w:ascii="Times New Roman" w:hAnsi="Times New Roman"/>
          <w:noProof/>
          <w:color w:val="231F20"/>
          <w:sz w:val="24"/>
        </w:rPr>
        <w:footnoteReference w:id="9"/>
      </w:r>
    </w:p>
    <w:p w:rsidR="00B80437" w:rsidRPr="00FE4C36" w:rsidRDefault="00B47455" w:rsidP="00FE4C36">
      <w:pPr>
        <w:jc w:val="both"/>
        <w:rPr>
          <w:rFonts w:ascii="Times New Roman" w:eastAsia="Calibri" w:hAnsi="Times New Roman" w:cs="Calibri"/>
          <w:noProof/>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07392" behindDoc="0" locked="0" layoutInCell="1" allowOverlap="1" wp14:anchorId="56116E05" wp14:editId="75B6AA07">
                <wp:simplePos x="0" y="0"/>
                <wp:positionH relativeFrom="page">
                  <wp:posOffset>1280160</wp:posOffset>
                </wp:positionH>
                <wp:positionV relativeFrom="paragraph">
                  <wp:posOffset>95250</wp:posOffset>
                </wp:positionV>
                <wp:extent cx="698500" cy="533400"/>
                <wp:effectExtent l="0" t="0" r="0" b="4445"/>
                <wp:wrapNone/>
                <wp:docPr id="6"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7"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1610"/>
                        <wpg:cNvGrpSpPr>
                          <a:grpSpLocks/>
                        </wpg:cNvGrpSpPr>
                        <wpg:grpSpPr bwMode="auto">
                          <a:xfrm>
                            <a:off x="1569" y="-29"/>
                            <a:ext cx="824" cy="732"/>
                            <a:chOff x="1569" y="-29"/>
                            <a:chExt cx="824" cy="732"/>
                          </a:xfrm>
                        </wpg:grpSpPr>
                        <wps:wsp>
                          <wps:cNvPr id="9"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612"/>
                        <wpg:cNvGrpSpPr>
                          <a:grpSpLocks/>
                        </wpg:cNvGrpSpPr>
                        <wpg:grpSpPr bwMode="auto">
                          <a:xfrm>
                            <a:off x="1517" y="152"/>
                            <a:ext cx="2" cy="363"/>
                            <a:chOff x="1517" y="152"/>
                            <a:chExt cx="2" cy="363"/>
                          </a:xfrm>
                        </wpg:grpSpPr>
                        <wps:wsp>
                          <wps:cNvPr id="11"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614"/>
                        <wpg:cNvGrpSpPr>
                          <a:grpSpLocks/>
                        </wpg:cNvGrpSpPr>
                        <wpg:grpSpPr bwMode="auto">
                          <a:xfrm>
                            <a:off x="1440" y="152"/>
                            <a:ext cx="2" cy="363"/>
                            <a:chOff x="1440" y="152"/>
                            <a:chExt cx="2" cy="363"/>
                          </a:xfrm>
                        </wpg:grpSpPr>
                        <wps:wsp>
                          <wps:cNvPr id="13"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AA7F11" id="Group 1608" o:spid="_x0000_s1026" style="position:absolute;margin-left:100.8pt;margin-top:7.5pt;width:55pt;height:42pt;z-index:251707392;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CYwLFAAAA2gAAAA8AAABkcnMvZG93bnJldi54bWxEj0FrwkAUhO+C/2F5gjezqQVboptQBLEt&#10;WNAW1Nsj+0yC2bchuyZpf71bKPQ4zMw3zCobTC06al1lWcFDFIMgzq2uuFDw9bmZPYNwHlljbZkU&#10;fJODLB2PVpho2/OeuoMvRICwS1BB6X2TSOnykgy6yDbEwbvY1qAPsi2kbrEPcFPLeRwvpMGKw0KJ&#10;Da1Lyq+Hm1FwPm+6x+M753Tazj8W1zfd/ww7paaT4WUJwtPg/8N/7Vet4Al+r4QbIN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wmMCxQAAANoAAAAPAAAAAAAAAAAAAAAA&#10;AJ8CAABkcnMvZG93bnJldi54bWxQSwUGAAAAAAQABAD3AAAAkQMAAAAA&#10;">
                  <v:imagedata r:id="rId10"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dKcMA&#10;AADaAAAADwAAAGRycy9kb3ducmV2LnhtbESPQWvCQBSE7wX/w/KE3upGA1Kjq6jFVuiljXrw9sg+&#10;k2D2bdhdNf57Vyj0OMzMN8xs0ZlGXMn52rKC4SABQVxYXXOpYL/bvL2D8AFZY2OZFNzJw2Lee5lh&#10;pu2Nf+mah1JECPsMFVQhtJmUvqjIoB/Yljh6J+sMhihdKbXDW4SbRo6SZCwN1hwXKmxpXVFxzi9G&#10;QUpfx9XH5p5+lt8uxeMh/UkurNRrv1tOQQTqwn/4r73VCib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tdKcMAAADaAAAADwAAAAAAAAAAAAAAAACYAgAAZHJzL2Rv&#10;d25yZXYueG1sUEsFBgAAAAAEAAQA9QAAAIgDA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QicEA&#10;AADbAAAADwAAAGRycy9kb3ducmV2LnhtbERPS2sCMRC+F/wPYQRvNbEHKatRRHyeSlcPehuScXdx&#10;M1k2qbv21zeFQm/z8T1nvuxdLR7UhsqzhslYgSA23lZcaDiftq/vIEJEtlh7Jg1PCrBcDF7mmFnf&#10;8Sc98liIFMIhQw1ljE0mZTAlOQxj3xAn7uZbhzHBtpC2xS6Fu1q+KTWVDitODSU2tC7J3PMvp4HW&#10;+/w6/bh0+6M130YFdTrvNlqPhv1qBiJSH//Ff+6DTfMn8PtLOk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kInBAAAA2wAAAA8AAAAAAAAAAAAAAAAAmAIAAGRycy9kb3du&#10;cmV2LnhtbFBLBQYAAAAABAAEAPUAAACG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CCsAA&#10;AADbAAAADwAAAGRycy9kb3ducmV2LnhtbERPy6rCMBDdC/5DGMGdpldBpdcoF0URBMEH1LsbmrEt&#10;NpPSRK1/bwTB3RzOc6bzxpTiTrUrLCv46UcgiFOrC84UnI6r3gSE88gaS8uk4EkO5rN2a4qxtg/e&#10;0/3gMxFC2MWoIPe+iqV0aU4GXd9WxIG72NqgD7DOpK7xEcJNKQdRNJIGCw4NOVa0yCm9Hm5GQfIc&#10;n3eXZWKvq//TttF6bRJtlOp2mr9fEJ4a/xV/3Bsd5g/h/Us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DCCsAAAADbAAAADwAAAAAAAAAAAAAAAACYAgAAZHJzL2Rvd25y&#10;ZXYueG1sUEsFBgAAAAAEAAQA9QAAAIUDA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B47455">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1. nodaļā ir visaptverošs saraksts, kurā norādīti attiecīgie Eiropas un starptautiskie tiesību akti un politikas dokumenti.</w:t>
      </w:r>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0C3E4F"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2.2. Izmaksu un ieguvumu pamatojums</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B47455" w:rsidP="00B4745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09440" behindDoc="0" locked="0" layoutInCell="1" allowOverlap="1" wp14:anchorId="2FC9F7C8" wp14:editId="723375F7">
                <wp:simplePos x="0" y="0"/>
                <wp:positionH relativeFrom="page">
                  <wp:posOffset>1242060</wp:posOffset>
                </wp:positionH>
                <wp:positionV relativeFrom="paragraph">
                  <wp:posOffset>20955</wp:posOffset>
                </wp:positionV>
                <wp:extent cx="180340" cy="108585"/>
                <wp:effectExtent l="635" t="5715" r="9525" b="0"/>
                <wp:wrapNone/>
                <wp:docPr id="1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89008" id="Group 1620" o:spid="_x0000_s1026" style="position:absolute;margin-left:97.8pt;margin-top:1.65pt;width:14.2pt;height:8.55pt;z-index:25170944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UMsEA&#10;AADbAAAADwAAAGRycy9kb3ducmV2LnhtbERPTWvCQBC9C/0PywjedGPbiE1dpS0oeqzakuOQHZNg&#10;djbsrib9964g9DaP9zmLVW8acSXna8sKppMEBHFhdc2lguNhPZ6D8AFZY2OZFPyRh9XyabDATNuO&#10;v+m6D6WIIewzVFCF0GZS+qIig35iW+LInawzGCJ0pdQOuxhuGvmcJDNpsObYUGFLXxUV5/3FKEjL&#10;n9fmM083uXGz35c3vevy+U6p0bD/eAcRqA//4od7q+P8F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sVDLBAAAA2wAAAA8AAAAAAAAAAAAAAAAAmAIAAGRycy9kb3du&#10;cmV2LnhtbFBLBQYAAAAABAAEAPUAAACG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Stratēģija “Eiropa 2020”</w:t>
      </w:r>
    </w:p>
    <w:p w:rsidR="000C3E4F" w:rsidRPr="00FE4C36" w:rsidRDefault="000C3E4F" w:rsidP="00FE4C36">
      <w:pPr>
        <w:pStyle w:val="Heading5"/>
        <w:spacing w:before="0"/>
        <w:ind w:left="0"/>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b/>
          <w:noProof/>
          <w:color w:val="231F20"/>
          <w:sz w:val="24"/>
        </w:rPr>
        <w:t>Stratēģijā “Eiropa 2020”</w:t>
      </w:r>
      <w:r w:rsidRPr="00FE4C36">
        <w:rPr>
          <w:rFonts w:ascii="Times New Roman" w:hAnsi="Times New Roman"/>
          <w:noProof/>
          <w:color w:val="231F20"/>
          <w:sz w:val="24"/>
        </w:rPr>
        <w:t xml:space="preserve"> ES un dalībvalstīm uzticēts </w:t>
      </w:r>
      <w:r w:rsidRPr="00FE4C36">
        <w:rPr>
          <w:rFonts w:ascii="Times New Roman" w:hAnsi="Times New Roman"/>
          <w:b/>
          <w:noProof/>
          <w:color w:val="231F20"/>
          <w:sz w:val="24"/>
        </w:rPr>
        <w:t>publisko finansējumu izmantot tā, lai sasniegtu gudras, ilgtspējīgas un integrējošas izaugsmes mērķi</w:t>
      </w:r>
      <w:r w:rsidRPr="00FE4C36">
        <w:rPr>
          <w:rFonts w:ascii="Times New Roman" w:hAnsi="Times New Roman"/>
          <w:noProof/>
          <w:color w:val="231F20"/>
          <w:sz w:val="24"/>
        </w:rPr>
        <w:t xml:space="preserve">. </w:t>
      </w:r>
      <w:r w:rsidRPr="00FE4C36">
        <w:rPr>
          <w:rFonts w:ascii="Times New Roman" w:hAnsi="Times New Roman"/>
          <w:b/>
          <w:noProof/>
          <w:color w:val="231F20"/>
          <w:sz w:val="24"/>
        </w:rPr>
        <w:t>Stratēģijā “Eiropa 2020”</w:t>
      </w:r>
      <w:r w:rsidRPr="00FE4C36">
        <w:rPr>
          <w:rFonts w:ascii="Times New Roman" w:hAnsi="Times New Roman"/>
          <w:noProof/>
          <w:color w:val="231F20"/>
          <w:sz w:val="24"/>
        </w:rPr>
        <w:t xml:space="preserve"> izvirzītos mērķus attiecībā uz sociālo iekļautību, tostarp nabadzības samazināšanu, nodarbinātības iespēju paplašināšanu, atbalstu mūžizglītībai, vismazāk aizsargāto iedzīvotāju grupu aktīvu iekļaušanu, atbalstu pienācīgas kvalitātes mājokļu nodrošināšanai visiem cilvēkiem un jebkādas diskriminācijas pārvarēšanu, </w:t>
      </w:r>
      <w:r w:rsidRPr="00FE4C36">
        <w:rPr>
          <w:rFonts w:ascii="Times New Roman" w:hAnsi="Times New Roman"/>
          <w:b/>
          <w:noProof/>
          <w:color w:val="231F20"/>
          <w:sz w:val="24"/>
        </w:rPr>
        <w:t xml:space="preserve">nav iespējams sasniegt, neatrisinot vairāk kā 1,2 miljonu to Eiropas iedzīvotāju situāciju, kuri nošķirti no sabiedrības mīt </w:t>
      </w:r>
      <w:r w:rsidRPr="00FE4C36">
        <w:rPr>
          <w:rFonts w:ascii="Times New Roman" w:hAnsi="Times New Roman"/>
          <w:b/>
          <w:noProof/>
          <w:color w:val="231F20"/>
          <w:sz w:val="24"/>
        </w:rPr>
        <w:lastRenderedPageBreak/>
        <w:t>aprūpes iestādēs</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Šī rokasgrāmata izstrādāta, lai palīdzētu īstenot vienu no galvenajām iniciatīvām, kas minētas </w:t>
      </w:r>
      <w:r w:rsidRPr="00FE4C36">
        <w:rPr>
          <w:rFonts w:ascii="Times New Roman" w:hAnsi="Times New Roman"/>
          <w:b/>
          <w:noProof/>
          <w:color w:val="231F20"/>
          <w:sz w:val="24"/>
        </w:rPr>
        <w:t>Komisijas dienestu darba dokumentā</w:t>
      </w:r>
      <w:r w:rsidRPr="00FE4C36">
        <w:rPr>
          <w:rStyle w:val="FootnoteReference"/>
          <w:rFonts w:ascii="Times New Roman" w:hAnsi="Times New Roman"/>
          <w:b/>
          <w:noProof/>
          <w:color w:val="231F20"/>
          <w:sz w:val="24"/>
        </w:rPr>
        <w:footnoteReference w:id="10"/>
      </w:r>
      <w:r w:rsidRPr="00FE4C36">
        <w:rPr>
          <w:rFonts w:ascii="Times New Roman" w:hAnsi="Times New Roman"/>
          <w:b/>
          <w:noProof/>
          <w:color w:val="231F20"/>
          <w:sz w:val="24"/>
        </w:rPr>
        <w:t>, kurš pievienots Komisijas Paziņojumam par Eiropas platformu cīņai pret nabadzību un sociālo atstumtību</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proti, veicināt struktūrfondu mērķtiecīgu izmantošanu pārejai no institucionālās aprūpes uz vietējās kopienas nodrošinātu aprūpi.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 xml:space="preserve">Rokasgrāmata palīdzēs īstenot arī citas tematiskās politikas vadlīnijas, kas ietvertas </w:t>
      </w:r>
      <w:r w:rsidRPr="00FE4C36">
        <w:rPr>
          <w:rFonts w:ascii="Times New Roman" w:hAnsi="Times New Roman"/>
          <w:b/>
          <w:noProof/>
          <w:color w:val="231F20"/>
          <w:sz w:val="24"/>
        </w:rPr>
        <w:t>Sociālo ieguldījumu paketē</w:t>
      </w:r>
      <w:r w:rsidRPr="00FE4C36">
        <w:rPr>
          <w:rFonts w:ascii="Times New Roman" w:hAnsi="Times New Roman"/>
          <w:noProof/>
          <w:color w:val="231F20"/>
          <w:sz w:val="24"/>
        </w:rPr>
        <w:t>, piemēram, Komisijas dienestu darba dokumentā par bezpajumtniecības apkarošanu Eiropas Savienībā un ieteikumā “Ieguldījums bērnos”.</w:t>
      </w:r>
      <w:r w:rsidRPr="00FE4C36">
        <w:rPr>
          <w:rStyle w:val="FootnoteReference"/>
          <w:rFonts w:ascii="Times New Roman" w:hAnsi="Times New Roman"/>
          <w:noProof/>
          <w:color w:val="231F20"/>
          <w:sz w:val="24"/>
        </w:rPr>
        <w:footnoteReference w:id="11"/>
      </w:r>
    </w:p>
    <w:p w:rsidR="00E862AF" w:rsidRPr="00FE4C36" w:rsidRDefault="00E862AF" w:rsidP="00FE4C36">
      <w:pPr>
        <w:jc w:val="both"/>
        <w:rPr>
          <w:rFonts w:ascii="Times New Roman" w:eastAsia="Calibri" w:hAnsi="Times New Roman" w:cs="Calibri"/>
          <w:noProof/>
          <w:sz w:val="24"/>
          <w:szCs w:val="15"/>
        </w:rPr>
      </w:pPr>
    </w:p>
    <w:p w:rsidR="00E862AF" w:rsidRPr="00FE4C36" w:rsidRDefault="00B47455" w:rsidP="00B4745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11488" behindDoc="0" locked="0" layoutInCell="1" allowOverlap="1" wp14:anchorId="72820FAB" wp14:editId="02A018DF">
                <wp:simplePos x="0" y="0"/>
                <wp:positionH relativeFrom="page">
                  <wp:posOffset>1223010</wp:posOffset>
                </wp:positionH>
                <wp:positionV relativeFrom="paragraph">
                  <wp:posOffset>39370</wp:posOffset>
                </wp:positionV>
                <wp:extent cx="180340" cy="108585"/>
                <wp:effectExtent l="635" t="5715" r="9525" b="0"/>
                <wp:wrapNone/>
                <wp:docPr id="1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8BB42" id="Group 1620" o:spid="_x0000_s1026" style="position:absolute;margin-left:96.3pt;margin-top:3.1pt;width:14.2pt;height:8.55pt;z-index:25171148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sJ+QMAAGg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3sIA&#10;AADbAAAADwAAAGRycy9kb3ducmV2LnhtbERPS2vCQBC+C/0Pywi96Uatj6auooWWejRqyXHITpPQ&#10;7GzY3Zr033cLgrf5+J6z3vamEVdyvrasYDJOQBAXVtdcKjif3kYrED4ga2wsk4Jf8rDdPAzWmGrb&#10;8ZGuWShFDGGfooIqhDaV0hcVGfRj2xJH7ss6gyFCV0rtsIvhppHTJFlIgzXHhgpbeq2o+M5+jIJ5&#10;eXlq9vn8PTdu8Tl71ocuXx2Uehz2uxcQgfpwF9/cHzrOX8L/L/E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m/ewgAAANsAAAAPAAAAAAAAAAAAAAAAAJgCAABkcnMvZG93&#10;bnJldi54bWxQSwUGAAAAAAQABAD1AAAAhw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Nodokļu maksātāju naudas labāks izmantojums integrējošākas izaugsmes veicināšanai</w:t>
      </w:r>
    </w:p>
    <w:p w:rsidR="000C3E4F" w:rsidRPr="00FE4C36" w:rsidRDefault="000C3E4F" w:rsidP="00FE4C36">
      <w:pPr>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sz w:val="24"/>
          <w:szCs w:val="11"/>
        </w:rPr>
      </w:pPr>
      <w:r w:rsidRPr="00FE4C36">
        <w:rPr>
          <w:rFonts w:ascii="Times New Roman" w:hAnsi="Times New Roman"/>
          <w:noProof/>
          <w:color w:val="231F20"/>
          <w:sz w:val="24"/>
        </w:rPr>
        <w:t xml:space="preserve">Ir vispāratzīts, ka līdzekļu ieguldīšana institucionālajā aprūpē nav saprātīga valsts politika. Tas ir tāpēc, ka publiskais finansējums tiek izlietots pakalpojumiem, kas — kā pierādīts — vāji apmierina to cilvēku vajadzības, kuriem tie tiek sniegti, savukārt </w:t>
      </w:r>
      <w:r w:rsidRPr="00FE4C36">
        <w:rPr>
          <w:rFonts w:ascii="Times New Roman" w:hAnsi="Times New Roman"/>
          <w:b/>
          <w:noProof/>
          <w:color w:val="231F20"/>
          <w:sz w:val="24"/>
        </w:rPr>
        <w:t>pienācīgi izveidotas un pārvaldītas ģimenes un vietējās kopienas nodrošinātas aprūpes un atbalsta sistēmas sniedz labāku palīdzību cilvēkiem, kas tās izmanto</w:t>
      </w:r>
      <w:r w:rsidRPr="00FE4C36">
        <w:rPr>
          <w:rFonts w:ascii="Times New Roman" w:hAnsi="Times New Roman"/>
          <w:noProof/>
          <w:color w:val="231F20"/>
          <w:sz w:val="24"/>
        </w:rPr>
        <w:t>.</w:t>
      </w:r>
      <w:r w:rsidRPr="00FE4C36">
        <w:rPr>
          <w:rStyle w:val="FootnoteReference"/>
          <w:rFonts w:ascii="Times New Roman" w:hAnsi="Times New Roman"/>
          <w:noProof/>
          <w:color w:val="231F20"/>
          <w:sz w:val="24"/>
        </w:rPr>
        <w:footnoteReference w:id="12"/>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Svarīgi — </w:t>
      </w:r>
      <w:r w:rsidRPr="00FE4C36">
        <w:rPr>
          <w:rFonts w:ascii="Times New Roman" w:hAnsi="Times New Roman"/>
          <w:b/>
          <w:noProof/>
          <w:color w:val="231F20"/>
          <w:sz w:val="24"/>
        </w:rPr>
        <w:t>kvalitatīvu vietējās kopienas nodrošinātu pakalpojumu izmaksām nav jābūt lielākām</w:t>
      </w:r>
      <w:r w:rsidRPr="00FE4C36">
        <w:rPr>
          <w:rFonts w:ascii="Times New Roman" w:hAnsi="Times New Roman"/>
          <w:noProof/>
          <w:color w:val="231F20"/>
          <w:sz w:val="24"/>
        </w:rPr>
        <w:t>. Salīdzinājumā, ko veica, pamatojoties uz iemītnieku vajadzībām un aprūpes kvalitāti, tika pierādīts, ka institucionālās aprūpes izmaksas un vietējās kopienas nodrošināto pakalpojumu izmaksas ir salīdzināmas. Piemēram, pētījumā konstatēja, ka atšķirībā no institucionālās aprūpes vietējās kopienas nodrošinātā garīgās veselības aprūpe uzlabo pakalpojuma lietotāju dzīves kvalitāti un apmierinātību ar pakalpojumiem, lai gan abu veidu aprūpes izmaksas kopumā ir līdzīgas.</w:t>
      </w:r>
      <w:r w:rsidRPr="00FE4C36">
        <w:rPr>
          <w:rStyle w:val="FootnoteReference"/>
          <w:rFonts w:ascii="Times New Roman" w:hAnsi="Times New Roman"/>
          <w:noProof/>
          <w:color w:val="231F20"/>
          <w:sz w:val="24"/>
        </w:rPr>
        <w:footnoteReference w:id="13"/>
      </w:r>
      <w:r w:rsidRPr="00FE4C36">
        <w:rPr>
          <w:rFonts w:ascii="Times New Roman" w:hAnsi="Times New Roman"/>
          <w:noProof/>
          <w:color w:val="231F20"/>
          <w:sz w:val="24"/>
        </w:rPr>
        <w:t xml:space="preserve"> Arī profilaktiskie pakalpojumi, piemēram, agrīna iesaistīšanās un atbalsts ģimenei, kā arī ģimenes atkalapvienošanās un augstvērtīga alternatīvā aprūpe ilgtermiņā var ļoti pozitīvi ietekmēt bērnus, valsts finanses un sabiedrību kopumā.</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Jāuzsver, ka, </w:t>
      </w:r>
      <w:r w:rsidRPr="00FE4C36">
        <w:rPr>
          <w:rFonts w:ascii="Times New Roman" w:hAnsi="Times New Roman"/>
          <w:b/>
          <w:noProof/>
          <w:color w:val="231F20"/>
          <w:sz w:val="24"/>
        </w:rPr>
        <w:t>ieguldot vietējās kopienas nodrošinātos pakalpojumos pašreiz, valstis var radīt ilgtermiņa ietaupījumus citās politikas jomās</w:t>
      </w:r>
      <w:r w:rsidRPr="00FE4C36">
        <w:rPr>
          <w:rFonts w:ascii="Times New Roman" w:hAnsi="Times New Roman"/>
          <w:noProof/>
          <w:color w:val="231F20"/>
          <w:sz w:val="24"/>
        </w:rPr>
        <w:t xml:space="preserve"> (sk. 3. nodaļu par to, kā struktūrfondu līdzekļi būtu jāizmanto ilgtspējīgu reformu atbalstam). Piemēram, kvalitatīvi vietējās kopienas nodrošināti pakalpojumi uzlabos cilvēku veselību, tādējādi mazinot veselības aprūpes pakalpojumu izmantošanas nepieciešamību un veselības aprūpes budžeta slogu. Attiecībā uz bezpajumtniecības problēmu Kanādā nesen veiktajā pētījumā tika pierādīts, ka vietējās kopienas nodrošināta intervences programma “</w:t>
      </w:r>
      <w:r w:rsidRPr="00FE4C36">
        <w:rPr>
          <w:rFonts w:ascii="Times New Roman" w:hAnsi="Times New Roman"/>
          <w:i/>
          <w:noProof/>
          <w:color w:val="231F20"/>
          <w:sz w:val="24"/>
        </w:rPr>
        <w:t>Housing First</w:t>
      </w:r>
      <w:r w:rsidRPr="00FE4C36">
        <w:rPr>
          <w:rFonts w:ascii="Times New Roman" w:hAnsi="Times New Roman"/>
          <w:noProof/>
          <w:color w:val="231F20"/>
          <w:sz w:val="24"/>
        </w:rPr>
        <w:t>” var radīt būtisku izmaksu ietaupījumu, kā arī uzlabot dzīvi bezpajumtniekiem, kuriem ir dažādas vajadzības attiecībā uz veselību, garīgo veselību un/vai atkarību. Veicot izlases veida pārbaudi, tika konstatēts, ka uz katriem ieguldītajiem 10 USD programmā “</w:t>
      </w:r>
      <w:r w:rsidRPr="00FE4C36">
        <w:rPr>
          <w:rFonts w:ascii="Times New Roman" w:hAnsi="Times New Roman"/>
          <w:i/>
          <w:noProof/>
          <w:color w:val="231F20"/>
          <w:sz w:val="24"/>
        </w:rPr>
        <w:t>Housing First</w:t>
      </w:r>
      <w:r w:rsidRPr="00FE4C36">
        <w:rPr>
          <w:rFonts w:ascii="Times New Roman" w:hAnsi="Times New Roman"/>
          <w:noProof/>
          <w:color w:val="231F20"/>
          <w:sz w:val="24"/>
        </w:rPr>
        <w:t>” veselības aprūpes, sociālo un juridisko izmaksu ziņā tika radīti ietaupījumi vidēji 9,60 USD apmērā uz vienu cilvēku ar ievērojamām atbalsta vajadzībām, bet 3,20 USD uz vienu cilvēku ar mērenām vajadzībām.</w:t>
      </w:r>
      <w:r w:rsidRPr="00FE4C36">
        <w:rPr>
          <w:rStyle w:val="FootnoteReference"/>
          <w:rFonts w:ascii="Times New Roman" w:hAnsi="Times New Roman"/>
          <w:noProof/>
          <w:color w:val="231F20"/>
          <w:sz w:val="24"/>
        </w:rPr>
        <w:footnoteReference w:id="14"/>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Ir būtiski svarīgi, ka ES fondu līdzekļu izmantošana tam, lai atbalstītu institucionālai aprūpei alternatīvu risinājumu izveidi un uzlabotu pamatpakalpojumu pieejamību, dos iespēju aizvien vairāk cilvēkiem iesaistīties sabiedrības dzīvē un veicināt tās sociālo un ekonomisko izaugsmi. Turklāt līdzekļu ieguldīšana ģimenes nodrošinātā aprūpē un vietējās kopienas nodrošinātos pakalpojumos, kā arī pamatpakalpojumos ļaus uzlabot ne vien šo pakalpojumu lietotāju dzīves kvalitāti, bet arī izveidot vairāk labāku darbavietu sociālajā, izglītības un veselības aprūpes jomā un tādējādi </w:t>
      </w:r>
      <w:r w:rsidRPr="00FE4C36">
        <w:rPr>
          <w:rFonts w:ascii="Times New Roman" w:hAnsi="Times New Roman"/>
          <w:b/>
          <w:noProof/>
          <w:color w:val="231F20"/>
          <w:sz w:val="24"/>
        </w:rPr>
        <w:t>veicināt stratēģijas “Eiropa 2020” mērķu sasniegšanu sociālās iekļautības, izglītības un nodarbinātības jomā</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szCs w:val="26"/>
        </w:rPr>
      </w:pPr>
    </w:p>
    <w:p w:rsidR="00E862AF" w:rsidRPr="00FE4C36" w:rsidRDefault="00B47455" w:rsidP="00B47455">
      <w:pPr>
        <w:pStyle w:val="Heading6"/>
        <w:ind w:left="1701"/>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13536" behindDoc="0" locked="0" layoutInCell="1" allowOverlap="1" wp14:anchorId="4B664518" wp14:editId="2D75923F">
                <wp:simplePos x="0" y="0"/>
                <wp:positionH relativeFrom="page">
                  <wp:posOffset>1270635</wp:posOffset>
                </wp:positionH>
                <wp:positionV relativeFrom="paragraph">
                  <wp:posOffset>14605</wp:posOffset>
                </wp:positionV>
                <wp:extent cx="698500" cy="533400"/>
                <wp:effectExtent l="0" t="0" r="0" b="4445"/>
                <wp:wrapNone/>
                <wp:docPr id="18"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19"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20" name="Group 1610"/>
                        <wpg:cNvGrpSpPr>
                          <a:grpSpLocks/>
                        </wpg:cNvGrpSpPr>
                        <wpg:grpSpPr bwMode="auto">
                          <a:xfrm>
                            <a:off x="1569" y="-29"/>
                            <a:ext cx="824" cy="732"/>
                            <a:chOff x="1569" y="-29"/>
                            <a:chExt cx="824" cy="732"/>
                          </a:xfrm>
                        </wpg:grpSpPr>
                        <wps:wsp>
                          <wps:cNvPr id="21"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612"/>
                        <wpg:cNvGrpSpPr>
                          <a:grpSpLocks/>
                        </wpg:cNvGrpSpPr>
                        <wpg:grpSpPr bwMode="auto">
                          <a:xfrm>
                            <a:off x="1517" y="152"/>
                            <a:ext cx="2" cy="363"/>
                            <a:chOff x="1517" y="152"/>
                            <a:chExt cx="2" cy="363"/>
                          </a:xfrm>
                        </wpg:grpSpPr>
                        <wps:wsp>
                          <wps:cNvPr id="23"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14"/>
                        <wpg:cNvGrpSpPr>
                          <a:grpSpLocks/>
                        </wpg:cNvGrpSpPr>
                        <wpg:grpSpPr bwMode="auto">
                          <a:xfrm>
                            <a:off x="1440" y="152"/>
                            <a:ext cx="2" cy="363"/>
                            <a:chOff x="1440" y="152"/>
                            <a:chExt cx="2" cy="363"/>
                          </a:xfrm>
                        </wpg:grpSpPr>
                        <wps:wsp>
                          <wps:cNvPr id="25"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45DC5E" id="Group 1608" o:spid="_x0000_s1026" style="position:absolute;margin-left:100.05pt;margin-top:1.15pt;width:55pt;height:42pt;z-index:251713536;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oU7CAAAA2wAAAA8AAABkcnMvZG93bnJldi54bWxET9tqwkAQfS/4D8sIfasbFURTVxFBvEAF&#10;L9D6NmSnSTA7G7LbJPr1XUHwbQ7nOtN5awpRU+Vyywr6vQgEcWJ1zqmC82n1MQbhPLLGwjIpuJGD&#10;+azzNsVY24YPVB99KkIIuxgVZN6XsZQuycig69mSOHC/tjLoA6xSqStsQrgp5CCKRtJgzqEhw5KW&#10;GSXX459RcLms6uH3jhP6WQ/2o+tWN/f2S6n3brv4BOGp9S/x073RYf4EHr+EA+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FOwgAAANsAAAAPAAAAAAAAAAAAAAAAAJ8C&#10;AABkcnMvZG93bnJldi54bWxQSwUGAAAAAAQABAD3AAAAjgMAAAAA&#10;">
                  <v:imagedata r:id="rId10"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R0cUA&#10;AADbAAAADwAAAGRycy9kb3ducmV2LnhtbESPzWvCQBTE70L/h+UVvOnmA0RSV+kHVqEXa+vB2yP7&#10;TEKzb8PumsT/vlsoeBxm5jfMajOaVvTkfGNZQTpPQBCXVjdcKfj+2s6WIHxA1thaJgU38rBZP0xW&#10;WGg78Cf1x1CJCGFfoII6hK6Q0pc1GfRz2xFH72KdwRClq6R2OES4aWWWJAtpsOG4UGNHrzWVP8er&#10;UZDT7vzytr3l79WHy/F8yg/JlZWaPo7PTyACjeEe/m/vtYIsh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hHRxQAAANsAAAAPAAAAAAAAAAAAAAAAAJgCAABkcnMv&#10;ZG93bnJldi54bWxQSwUGAAAAAAQABAD1AAAAigM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h2MQA&#10;AADbAAAADwAAAGRycy9kb3ducmV2LnhtbESPQWsCMRSE74L/ITyhN020ILI1ikhb66m466G9PZLn&#10;7uLmZdmk7tZf3xQKPQ4z8w2z3g6uETfqQu1Zw3ymQBAbb2suNZyLl+kKRIjIFhvPpOGbAmw349Ea&#10;M+t7PtEtj6VIEA4ZaqhibDMpg6nIYZj5ljh5F985jEl2pbQd9gnuGrlQaikd1pwWKmxpX5G55l9O&#10;A+0P+efy/aM/HK25GxVUcX591vphMuyeQEQa4n/4r/1mNSwe4fdL+g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GYdjEAAAA2w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1WMIA&#10;AADbAAAADwAAAGRycy9kb3ducmV2LnhtbESP3YrCMBSE7wXfIRxh7zRVcJVqFFGUhQXBH6jeHZpj&#10;W2xOShO1vr0RBC+HmfmGmc4bU4o71a6wrKDfi0AQp1YXnCk4HtbdMQjnkTWWlknBkxzMZ+3WFGNt&#10;H7yj+95nIkDYxagg976KpXRpTgZdz1bEwbvY2qAPss6krvER4KaUgyj6lQYLDgs5VrTMKb3ub0ZB&#10;8hydtpdVYq/r8/G/0XpjEm2U+uk0iwkIT43/hj/tP61gMIT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TVYwgAAANsAAAAPAAAAAAAAAAAAAAAAAJgCAABkcnMvZG93&#10;bnJldi54bWxQSwUGAAAAAAQABAD1AAAAhwMAAAAA&#10;" path="m,l,363e" filled="f" strokecolor="#004a8f" strokeweight=".83531mm">
                    <v:path arrowok="t" o:connecttype="custom" o:connectlocs="0,152;0,515" o:connectangles="0,0"/>
                  </v:shape>
                </v:group>
                <w10:wrap anchorx="page"/>
              </v:group>
            </w:pict>
          </mc:Fallback>
        </mc:AlternateContent>
      </w:r>
      <w:r w:rsidR="00E862AF" w:rsidRPr="00FE4C36">
        <w:rPr>
          <w:rFonts w:ascii="Times New Roman" w:hAnsi="Times New Roman"/>
          <w:noProof/>
          <w:color w:val="231F20"/>
          <w:sz w:val="24"/>
        </w:rPr>
        <w:t>Vadlīniju 1. nodaļas 5. sadaļā “Labāks resursu izmantojums” izklāstīti ekonomiskie apsvērumi attiecībā uz institucionālajai aprūpei alternatīvu risinājumu izveidi, ko nodrošina vietējā kopiena.</w:t>
      </w:r>
    </w:p>
    <w:p w:rsidR="00E862AF" w:rsidRPr="00FE4C36" w:rsidRDefault="00E862AF" w:rsidP="00FE4C36">
      <w:pPr>
        <w:jc w:val="both"/>
        <w:rPr>
          <w:rFonts w:ascii="Times New Roman" w:eastAsia="Calibri" w:hAnsi="Times New Roman" w:cs="Calibri"/>
          <w:b/>
          <w:bCs/>
          <w:noProof/>
          <w:sz w:val="24"/>
          <w:szCs w:val="20"/>
        </w:rPr>
      </w:pPr>
    </w:p>
    <w:p w:rsidR="00E862AF" w:rsidRPr="009C4B8B" w:rsidRDefault="000C3E4F" w:rsidP="00FE4C36">
      <w:pPr>
        <w:tabs>
          <w:tab w:val="left" w:pos="611"/>
        </w:tabs>
        <w:jc w:val="both"/>
        <w:rPr>
          <w:rFonts w:ascii="Times New Roman" w:hAnsi="Times New Roman"/>
          <w:b/>
          <w:noProof/>
          <w:color w:val="004A8F"/>
          <w:sz w:val="28"/>
          <w:szCs w:val="28"/>
        </w:rPr>
      </w:pPr>
      <w:r w:rsidRPr="009C4B8B">
        <w:rPr>
          <w:rFonts w:ascii="Times New Roman" w:hAnsi="Times New Roman"/>
          <w:b/>
          <w:noProof/>
          <w:color w:val="004A8F"/>
          <w:sz w:val="28"/>
          <w:szCs w:val="28"/>
        </w:rPr>
        <w:t>3. Struktūrfondu ieguldījumu saskaņošana ar ES politiku sociālās iekļautības jomā</w:t>
      </w:r>
    </w:p>
    <w:p w:rsidR="00E862AF" w:rsidRPr="00FE4C36" w:rsidRDefault="00E862AF" w:rsidP="00FE4C36">
      <w:pPr>
        <w:jc w:val="both"/>
        <w:rPr>
          <w:rFonts w:ascii="Times New Roman" w:eastAsia="Calibri" w:hAnsi="Times New Roman" w:cs="Calibri"/>
          <w:b/>
          <w:bCs/>
          <w:noProof/>
          <w:sz w:val="24"/>
          <w:szCs w:val="36"/>
        </w:rPr>
      </w:pPr>
    </w:p>
    <w:p w:rsidR="00E862AF" w:rsidRPr="00FE4C36" w:rsidRDefault="000C3E4F" w:rsidP="00FE4C36">
      <w:pPr>
        <w:tabs>
          <w:tab w:val="left" w:pos="611"/>
        </w:tabs>
        <w:jc w:val="both"/>
        <w:rPr>
          <w:rFonts w:ascii="Times New Roman" w:hAnsi="Times New Roman"/>
          <w:b/>
          <w:noProof/>
          <w:color w:val="004A8F"/>
          <w:sz w:val="24"/>
        </w:rPr>
      </w:pPr>
      <w:r w:rsidRPr="00FE4C36">
        <w:rPr>
          <w:rFonts w:ascii="Times New Roman" w:hAnsi="Times New Roman"/>
          <w:b/>
          <w:noProof/>
          <w:color w:val="004A8F"/>
          <w:sz w:val="24"/>
        </w:rPr>
        <w:t>3.1. Eiropas pusgads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Eiropas pusgads ir ikgadējs dalībvalstu ekonomikas politikas koordinēšanas cikls, ko izveidojusi Eiropas Komisija. Tas izveidots, lai dalībvalstīm palīdzētu sasniegt stratēģijas “Eiropa 2020” mērķus.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Eiropas pusgadā paredzēts, ka dalībvalstis katru gadu aprīlī iesniedz gada plānus, izklāstot </w:t>
      </w:r>
      <w:r w:rsidRPr="00FE4C36">
        <w:rPr>
          <w:rFonts w:ascii="Times New Roman" w:hAnsi="Times New Roman"/>
          <w:b/>
          <w:noProof/>
          <w:color w:val="231F20"/>
          <w:sz w:val="24"/>
        </w:rPr>
        <w:t>“reformas un pasākumus, kas jāveic, lai panāktu gudru, ilgtspējīgu un integrējošu izaugsmi tādās jomās kā, piemēram, nodarbinātība, pētniecība, inovācijas, enerģētika vai sociālā iekļautība”</w:t>
      </w:r>
      <w:r w:rsidRPr="00FE4C36">
        <w:rPr>
          <w:rFonts w:ascii="Times New Roman" w:hAnsi="Times New Roman"/>
          <w:noProof/>
          <w:color w:val="231F20"/>
          <w:sz w:val="24"/>
        </w:rPr>
        <w:t xml:space="preserve"> (tos dēvē par valsts reformu programmām).</w:t>
      </w:r>
      <w:r w:rsidRPr="00FE4C36">
        <w:rPr>
          <w:rStyle w:val="FootnoteReference"/>
          <w:rFonts w:ascii="Times New Roman" w:hAnsi="Times New Roman"/>
          <w:noProof/>
          <w:color w:val="231F20"/>
          <w:sz w:val="24"/>
        </w:rPr>
        <w:footnoteReference w:id="15"/>
      </w:r>
      <w:r w:rsidRPr="00FE4C36">
        <w:rPr>
          <w:rFonts w:ascii="Times New Roman" w:hAnsi="Times New Roman"/>
          <w:noProof/>
          <w:color w:val="231F20"/>
          <w:sz w:val="24"/>
        </w:rPr>
        <w:t xml:space="preserve"> Šos plānus izvērtē Eiropas Komisija, kas pēc tam sniedz dalībvalstīm ieteikumus nākamajiem 12–18 mēnešiem (tos dēvē par konkrētai valstij adresētiem ieteikumiem). Šos ieteikumus formāli pieņem Eiropadome. Ja noteiktajā termiņā dalībvalsts ieteikumus neizpilda, Eiropas Komisija var izdot politikas brīdinājumus.</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Struktūrfondu programmu plānošana un Eiropas pusgads ir cieši saistīti, jo dalībvalstīm, sagatavojot partnerības nolīgumu projektus, ir jāņem vērā valsts reformu programmās un konkrētai valstij adresētajos ieteikumos izvirzītās prioritātes.</w:t>
      </w:r>
      <w:r w:rsidRPr="00FE4C36">
        <w:rPr>
          <w:rStyle w:val="FootnoteReference"/>
          <w:rFonts w:ascii="Times New Roman" w:hAnsi="Times New Roman"/>
          <w:noProof/>
          <w:color w:val="231F20"/>
          <w:sz w:val="24"/>
        </w:rPr>
        <w:footnoteReference w:id="16"/>
      </w:r>
    </w:p>
    <w:p w:rsidR="002A2E6F" w:rsidRPr="00FE4C36" w:rsidRDefault="002A2E6F" w:rsidP="00FE4C36">
      <w:pPr>
        <w:jc w:val="both"/>
        <w:rPr>
          <w:rFonts w:ascii="Times New Roman" w:eastAsia="Calibri" w:hAnsi="Times New Roman" w:cs="Calibri"/>
          <w:noProof/>
          <w:sz w:val="24"/>
          <w:szCs w:val="29"/>
        </w:rPr>
      </w:pPr>
    </w:p>
    <w:p w:rsidR="002A2E6F" w:rsidRPr="00FE4C36" w:rsidRDefault="002A2E6F" w:rsidP="00FE4C36">
      <w:pPr>
        <w:jc w:val="both"/>
        <w:rPr>
          <w:rFonts w:ascii="Times New Roman" w:eastAsia="Calibri" w:hAnsi="Times New Roman" w:cs="Calibri"/>
          <w:noProof/>
          <w:sz w:val="24"/>
          <w:szCs w:val="11"/>
        </w:rPr>
      </w:pPr>
      <w:r w:rsidRPr="00FE4C36">
        <w:rPr>
          <w:rFonts w:ascii="Times New Roman" w:hAnsi="Times New Roman"/>
          <w:noProof/>
          <w:color w:val="231F20"/>
          <w:sz w:val="24"/>
        </w:rPr>
        <w:t>Vienotajā stratēģiskajā satvarā teikts: “Lai nodrošinātu atbilstību prioritātēm, kas noteiktas saistībā ar Eiropas pusgadu, dalībvalstis (..), gatavojot partnerības nolīgumus, plāno izmantot ESI fondus, vajadzības gadījumā ņemot vērā valsts reformu programmas un jaunākos attiecīgos konkrētajai valstij paredzētos ieteikumus, kas pieņemti (..).”</w:t>
      </w:r>
      <w:r w:rsidRPr="00FE4C36">
        <w:rPr>
          <w:rStyle w:val="FootnoteReference"/>
          <w:rFonts w:ascii="Times New Roman" w:hAnsi="Times New Roman"/>
          <w:noProof/>
          <w:color w:val="231F20"/>
          <w:sz w:val="24"/>
        </w:rPr>
        <w:footnoteReference w:id="17"/>
      </w:r>
    </w:p>
    <w:p w:rsidR="009C4B8B" w:rsidRDefault="009C4B8B">
      <w:pPr>
        <w:rPr>
          <w:rFonts w:ascii="Times New Roman" w:eastAsia="Calibri" w:hAnsi="Times New Roman" w:cs="Calibri"/>
          <w:b/>
          <w:bCs/>
          <w:noProof/>
          <w:sz w:val="24"/>
          <w:szCs w:val="17"/>
        </w:rPr>
      </w:pPr>
      <w:r>
        <w:rPr>
          <w:rFonts w:ascii="Times New Roman" w:eastAsia="Calibri" w:hAnsi="Times New Roman" w:cs="Calibri"/>
          <w:b/>
          <w:bCs/>
          <w:noProof/>
          <w:sz w:val="24"/>
          <w:szCs w:val="17"/>
        </w:rPr>
        <w:br w:type="page"/>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5519F3" w:rsidP="00FE4C36">
      <w:pPr>
        <w:pStyle w:val="Heading5"/>
        <w:tabs>
          <w:tab w:val="left" w:pos="3005"/>
        </w:tabs>
        <w:spacing w:before="0"/>
        <w:ind w:left="0"/>
        <w:jc w:val="both"/>
        <w:rPr>
          <w:rFonts w:ascii="Times New Roman" w:hAnsi="Times New Roman"/>
          <w:noProof/>
          <w:color w:val="004A8F"/>
          <w:sz w:val="24"/>
        </w:rPr>
      </w:pPr>
      <w:r w:rsidRPr="00FE4C36">
        <w:rPr>
          <w:rFonts w:ascii="Times New Roman" w:hAnsi="Times New Roman"/>
          <w:noProof/>
          <w:color w:val="004A8F"/>
          <w:sz w:val="24"/>
        </w:rPr>
        <w:t>3.2. Sociālo ieguldījumu pakete</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Sociālo ieguldījumu pakete (SIP) ir “integrēts politikas satvars, kas izveidots, ņemot vērā dalībvalstu sociālās, ekonomiskās un budžetu atšķirības”</w:t>
      </w:r>
      <w:r w:rsidRPr="00FE4C36">
        <w:rPr>
          <w:rStyle w:val="FootnoteReference"/>
          <w:rFonts w:ascii="Times New Roman" w:hAnsi="Times New Roman"/>
          <w:noProof/>
          <w:color w:val="231F20"/>
          <w:sz w:val="24"/>
        </w:rPr>
        <w:footnoteReference w:id="18"/>
      </w:r>
      <w:r w:rsidRPr="00FE4C36">
        <w:rPr>
          <w:rFonts w:ascii="Times New Roman" w:hAnsi="Times New Roman"/>
          <w:noProof/>
          <w:color w:val="231F20"/>
          <w:sz w:val="24"/>
        </w:rPr>
        <w:t xml:space="preserve">. Tā izstrādāta, lai dalībvalstīm palīdzētu </w:t>
      </w:r>
      <w:r w:rsidRPr="00FE4C36">
        <w:rPr>
          <w:rFonts w:ascii="Times New Roman" w:hAnsi="Times New Roman"/>
          <w:b/>
          <w:noProof/>
          <w:color w:val="231F20"/>
          <w:sz w:val="24"/>
        </w:rPr>
        <w:t>risināt ekonomikas krīzes un demogrāfisko pārmaiņu izvirzītos uzdevumus</w:t>
      </w:r>
      <w:r w:rsidRPr="00FE4C36">
        <w:rPr>
          <w:rFonts w:ascii="Times New Roman" w:hAnsi="Times New Roman"/>
          <w:noProof/>
          <w:color w:val="231F20"/>
          <w:sz w:val="24"/>
        </w:rPr>
        <w:t>. Tās mērķis cita starpā ir uzlabot bērnu un jauniešu, cilvēku ar invaliditāti, bezpajumtnieku un gados vecāku cilvēku dzīves kvalitāti. SIP mērķi ir šādi: nodrošināt sociālās aizsardzības sistēmu atbilstību cilvēku vajadzībām, izveidot vienkāršāku un mērķtiecīgāku sociālo politiku un atjaunināt dalībvalstu aktīvās iekļaušanas stratēģijas. SIP iekļautajā Komisijas paziņojumā par sociālajiem ieguldījumiem izaugsmei un kohēzijai</w:t>
      </w:r>
      <w:r w:rsidRPr="00FE4C36">
        <w:rPr>
          <w:rStyle w:val="FootnoteReference"/>
          <w:rFonts w:ascii="Times New Roman" w:hAnsi="Times New Roman"/>
          <w:noProof/>
          <w:color w:val="231F20"/>
          <w:sz w:val="24"/>
        </w:rPr>
        <w:footnoteReference w:id="19"/>
      </w:r>
      <w:r w:rsidRPr="00FE4C36">
        <w:rPr>
          <w:rFonts w:ascii="Times New Roman" w:hAnsi="Times New Roman"/>
          <w:noProof/>
          <w:color w:val="231F20"/>
          <w:sz w:val="24"/>
        </w:rPr>
        <w:t xml:space="preserve"> dalībvalstīm sniegti norādījumi par to, kā vislabāk izmantot ESF šo mērķu sasniegšanai.</w:t>
      </w:r>
    </w:p>
    <w:p w:rsidR="00E862AF" w:rsidRPr="00FE4C36" w:rsidRDefault="00E862AF" w:rsidP="00FE4C36">
      <w:pPr>
        <w:jc w:val="both"/>
        <w:rPr>
          <w:rFonts w:ascii="Times New Roman" w:eastAsia="Calibri" w:hAnsi="Times New Roman" w:cs="Calibri"/>
          <w:noProof/>
          <w:sz w:val="24"/>
          <w:szCs w:val="21"/>
        </w:rPr>
      </w:pPr>
    </w:p>
    <w:p w:rsidR="00E862AF" w:rsidRPr="00FE4C36" w:rsidRDefault="005519F3" w:rsidP="00FE4C36">
      <w:pPr>
        <w:pStyle w:val="Heading5"/>
        <w:tabs>
          <w:tab w:val="left" w:pos="3272"/>
        </w:tabs>
        <w:spacing w:before="0"/>
        <w:ind w:left="0"/>
        <w:jc w:val="both"/>
        <w:rPr>
          <w:rFonts w:ascii="Times New Roman" w:hAnsi="Times New Roman"/>
          <w:noProof/>
          <w:color w:val="004A8F"/>
          <w:sz w:val="24"/>
        </w:rPr>
      </w:pPr>
      <w:r w:rsidRPr="00FE4C36">
        <w:rPr>
          <w:rFonts w:ascii="Times New Roman" w:hAnsi="Times New Roman"/>
          <w:noProof/>
          <w:color w:val="004A8F"/>
          <w:sz w:val="24"/>
        </w:rPr>
        <w:t>3.2.1. Komisijas paziņojums “Sociālie ieguldījumi izaugsmei un kohēzijai, tostarp Eiropas Sociālā fonda īstenošana 2014. – 2020. gadā”</w:t>
      </w:r>
    </w:p>
    <w:p w:rsidR="005519F3" w:rsidRPr="00FE4C36" w:rsidRDefault="005519F3"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 xml:space="preserve">Komisijas paziņojumā dalībvalstīm sniegti norādījumi par struktūrfondu izmantošanu 2014.–2020. gadā, lai sasniegtu ES sociālās politikas mērķus. Tajā teikts, ka ESF un ERAF (ja tiek ieguldīts veselības aprūpes, sociālās aizsardzības, bērnu aprūpes, mājokļu un izglītības infrastruktūrā) var ietekmēt </w:t>
      </w:r>
      <w:r w:rsidRPr="00FE4C36">
        <w:rPr>
          <w:rFonts w:ascii="Times New Roman" w:hAnsi="Times New Roman"/>
          <w:b/>
          <w:noProof/>
          <w:color w:val="231F20"/>
          <w:sz w:val="24"/>
        </w:rPr>
        <w:t>“izglītības iestāžu segregācijas novēršanu, pāreju uz sabiedrībā balstītu [vietējās kopienas nodrošinātu] aprūpi un integrētu mājokļu politiku”</w:t>
      </w:r>
      <w:r w:rsidRPr="00FE4C36">
        <w:rPr>
          <w:rFonts w:ascii="Times New Roman" w:hAnsi="Times New Roman"/>
          <w:noProof/>
          <w:color w:val="231F20"/>
          <w:sz w:val="24"/>
        </w:rPr>
        <w:t>.</w:t>
      </w:r>
      <w:r w:rsidRPr="00FE4C36">
        <w:rPr>
          <w:rStyle w:val="FootnoteReference"/>
          <w:rFonts w:ascii="Times New Roman" w:hAnsi="Times New Roman"/>
          <w:b/>
          <w:noProof/>
          <w:color w:val="231F20"/>
          <w:sz w:val="24"/>
        </w:rPr>
        <w:footnoteReference w:id="20"/>
      </w:r>
      <w:r w:rsidRPr="00FE4C36">
        <w:rPr>
          <w:rFonts w:ascii="Times New Roman" w:hAnsi="Times New Roman"/>
          <w:noProof/>
          <w:color w:val="231F20"/>
          <w:sz w:val="24"/>
        </w:rPr>
        <w:t xml:space="preserve"> Lai dalībvalstīm palīdzētu sasniegt šos mērķus, Komisija plāno izdot darbības vadlīnijas attiecībā uz bērnu nabadzību (norādot, piemēram, kāda palīdzība ir nepieciešama valstī ar lielu romu iedzīvotāju skaitu), inovāciju, bērnu aprūpi, veselību, </w:t>
      </w:r>
      <w:r w:rsidRPr="00FE4C36">
        <w:rPr>
          <w:rFonts w:ascii="Times New Roman" w:hAnsi="Times New Roman"/>
          <w:b/>
          <w:noProof/>
          <w:color w:val="231F20"/>
          <w:sz w:val="24"/>
        </w:rPr>
        <w:t>deinstitucionalizāciju</w:t>
      </w:r>
      <w:r w:rsidRPr="00FE4C36">
        <w:rPr>
          <w:rFonts w:ascii="Times New Roman" w:hAnsi="Times New Roman"/>
          <w:noProof/>
          <w:color w:val="231F20"/>
          <w:sz w:val="24"/>
        </w:rPr>
        <w:t xml:space="preserve"> un aktīvu iekļaušanu.</w:t>
      </w:r>
      <w:r w:rsidRPr="00FE4C36">
        <w:rPr>
          <w:rStyle w:val="FootnoteReference"/>
          <w:rFonts w:ascii="Times New Roman" w:hAnsi="Times New Roman"/>
          <w:noProof/>
          <w:color w:val="231F20"/>
          <w:sz w:val="24"/>
        </w:rPr>
        <w:footnoteReference w:id="21"/>
      </w:r>
    </w:p>
    <w:p w:rsidR="00E862AF" w:rsidRPr="00FE4C36" w:rsidRDefault="00E862AF" w:rsidP="00FE4C36">
      <w:pPr>
        <w:jc w:val="both"/>
        <w:rPr>
          <w:rFonts w:ascii="Times New Roman" w:eastAsia="Calibri" w:hAnsi="Times New Roman" w:cs="Calibri"/>
          <w:noProof/>
          <w:sz w:val="24"/>
          <w:szCs w:val="25"/>
        </w:rPr>
      </w:pPr>
    </w:p>
    <w:p w:rsidR="00E862AF" w:rsidRPr="00FE4C36" w:rsidRDefault="005519F3" w:rsidP="00FE4C36">
      <w:pPr>
        <w:pStyle w:val="Heading5"/>
        <w:tabs>
          <w:tab w:val="left" w:pos="3271"/>
        </w:tabs>
        <w:spacing w:before="0"/>
        <w:ind w:left="0"/>
        <w:jc w:val="both"/>
        <w:rPr>
          <w:rFonts w:ascii="Times New Roman" w:hAnsi="Times New Roman"/>
          <w:noProof/>
          <w:color w:val="004A8F"/>
          <w:sz w:val="24"/>
        </w:rPr>
      </w:pPr>
      <w:r w:rsidRPr="00FE4C36">
        <w:rPr>
          <w:rFonts w:ascii="Times New Roman" w:hAnsi="Times New Roman"/>
          <w:noProof/>
          <w:color w:val="004A8F"/>
          <w:sz w:val="24"/>
        </w:rPr>
        <w:t>3.2.2. Komisijas ieteikums “Ieguldījums bērnos: nabadzības apburtā loka pārraušana”</w:t>
      </w:r>
    </w:p>
    <w:p w:rsidR="005519F3" w:rsidRPr="00FE4C36" w:rsidRDefault="005519F3"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11"/>
        </w:rPr>
      </w:pPr>
      <w:r w:rsidRPr="00FE4C36">
        <w:rPr>
          <w:rFonts w:ascii="Times New Roman" w:hAnsi="Times New Roman"/>
          <w:noProof/>
          <w:color w:val="231F20"/>
          <w:sz w:val="24"/>
        </w:rPr>
        <w:t xml:space="preserve">Komisija Ieteikumā par bērniem prasa, lai dalībvalstis, izmantojot struktūrfondus, atbalstītu vairākas prioritātes, kas attiecas uz bērnu nabadzības un sociālās atstumtības novēršanu un bērnu labklājības veicināšanu, tostarp </w:t>
      </w:r>
      <w:r w:rsidRPr="00FE4C36">
        <w:rPr>
          <w:rFonts w:ascii="Times New Roman" w:hAnsi="Times New Roman"/>
          <w:b/>
          <w:noProof/>
          <w:color w:val="231F20"/>
          <w:sz w:val="24"/>
        </w:rPr>
        <w:t>pāreju no institucionālās aprūpes uz vietējās kopienas nodrošinātiem pakalpojumiem</w:t>
      </w:r>
      <w:r w:rsidRPr="00FE4C36">
        <w:rPr>
          <w:rFonts w:ascii="Times New Roman" w:hAnsi="Times New Roman"/>
          <w:noProof/>
          <w:color w:val="231F20"/>
          <w:sz w:val="24"/>
        </w:rPr>
        <w:t>.</w:t>
      </w:r>
      <w:r w:rsidRPr="00FE4C36">
        <w:rPr>
          <w:rStyle w:val="FootnoteReference"/>
          <w:rFonts w:ascii="Times New Roman" w:hAnsi="Times New Roman"/>
          <w:noProof/>
          <w:color w:val="231F20"/>
          <w:sz w:val="24"/>
        </w:rPr>
        <w:footnoteReference w:id="22"/>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 xml:space="preserve">Ieteikumā ir noteikti trīs galvenie pīlāri, pamatojoties uz kuriem dalībvalstīm jāizstrādā integrētas stratēģijas. Šie trīs pīlāri ir šādi: 1) atbilstīgu resursu pieejamība, 2) cenas ziņā pieņemamu kvalitatīvu pakalpojumu pieejamība un 3) bērnu līdzdalības tiesības. Saskaņā ar otro pīlāru par pakalpojumu pieejamību dalībvalstis tiek mudinātas </w:t>
      </w:r>
      <w:r w:rsidRPr="00FE4C36">
        <w:rPr>
          <w:rFonts w:ascii="Times New Roman" w:hAnsi="Times New Roman"/>
          <w:b/>
          <w:noProof/>
          <w:color w:val="231F20"/>
          <w:sz w:val="24"/>
        </w:rPr>
        <w:t>“uzlabot ģimenes atbalstu un alternatīvu aprūpes iestāžu kvalitāti”</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Dalībvalstīm ir jāizveido pakalpojumi, kas novērstu bērnu ievietošanu aprūpes iestādēs un </w:t>
      </w:r>
      <w:r w:rsidRPr="00FE4C36">
        <w:rPr>
          <w:rFonts w:ascii="Times New Roman" w:hAnsi="Times New Roman"/>
          <w:b/>
          <w:noProof/>
          <w:color w:val="231F20"/>
          <w:sz w:val="24"/>
        </w:rPr>
        <w:t>“apturētu tādu aprūpes iestāžu izplatīšanos, kas domātas bērniem bez vecāku aprūpes”</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Tā vietā dalībvalstīm būtu jāveido kvalitatīva vietējās sabiedrības nodrošināta aprūpe, tostarp aprūpe audžuģimenē, ģimenes vidē, kā arī jānodrošina, ka bērniem un jauniešiem bez vecāku aprūpes ir pieejami gan kvalitatīvi pamatpakalpojumi, gan īpaši pakalpojumi (piemēram, veselības aprūpe, izglītība, </w:t>
      </w:r>
      <w:r w:rsidRPr="00FE4C36">
        <w:rPr>
          <w:rFonts w:ascii="Times New Roman" w:hAnsi="Times New Roman"/>
          <w:noProof/>
          <w:color w:val="231F20"/>
          <w:sz w:val="24"/>
        </w:rPr>
        <w:lastRenderedPageBreak/>
        <w:t>nodarbinātība, sociālā palīdzība, drošība un mājoklis).</w:t>
      </w:r>
      <w:r w:rsidRPr="00FE4C36">
        <w:rPr>
          <w:rStyle w:val="FootnoteReference"/>
          <w:rFonts w:ascii="Times New Roman" w:hAnsi="Times New Roman"/>
          <w:noProof/>
          <w:color w:val="231F20"/>
          <w:sz w:val="24"/>
        </w:rPr>
        <w:footnoteReference w:id="23"/>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Ieteikuma pielikumā ierosināto uzraudzības sistēmu, kuras pamatā ir konkrēti rādītāji, var izmantot, veicot struktūrfondu līdzekļu izmantojuma uzraudzību, lai noteiktu, vai ESF un ERAF ir palīdzējuši sasniegt ieteikumā izvirzītos mērķus.</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4C2A41" w:rsidP="00FE4C36">
      <w:pPr>
        <w:pStyle w:val="Heading5"/>
        <w:tabs>
          <w:tab w:val="left" w:pos="838"/>
        </w:tabs>
        <w:spacing w:before="0"/>
        <w:ind w:left="0"/>
        <w:jc w:val="both"/>
        <w:rPr>
          <w:rFonts w:ascii="Times New Roman" w:hAnsi="Times New Roman"/>
          <w:noProof/>
          <w:color w:val="004A8F"/>
          <w:sz w:val="24"/>
        </w:rPr>
      </w:pPr>
      <w:r w:rsidRPr="00FE4C36">
        <w:rPr>
          <w:rFonts w:ascii="Times New Roman" w:hAnsi="Times New Roman"/>
          <w:noProof/>
          <w:color w:val="004A8F"/>
          <w:sz w:val="24"/>
        </w:rPr>
        <w:t>3.2.3. Komisijas dienestu darba dokumenti</w:t>
      </w:r>
    </w:p>
    <w:p w:rsidR="00E862AF" w:rsidRPr="00FE4C36" w:rsidRDefault="00E862AF" w:rsidP="00FE4C36">
      <w:pPr>
        <w:pStyle w:val="BodyText"/>
        <w:ind w:left="0" w:firstLine="0"/>
        <w:jc w:val="both"/>
        <w:rPr>
          <w:rFonts w:ascii="Times New Roman" w:hAnsi="Times New Roman"/>
          <w:noProof/>
          <w:color w:val="231F20"/>
          <w:sz w:val="24"/>
          <w:szCs w:val="11"/>
        </w:rPr>
      </w:pPr>
      <w:r w:rsidRPr="00FE4C36">
        <w:rPr>
          <w:rFonts w:ascii="Times New Roman" w:hAnsi="Times New Roman"/>
          <w:noProof/>
          <w:color w:val="231F20"/>
          <w:sz w:val="24"/>
        </w:rPr>
        <w:t>Sociālo ieguldījumu paketē ir iekļauti vairāki Komisijas dienestu darba dokumenti, kuros atbalstīti ieguldījumi kvalitatīvos vietējās kopienas nodrošinātos pakalpojumos un palīdzībā dalībvalstīs. Ir šādi dokumenti: “Ilgtermiņa aprūpe novecojošā sabiedrībā: problēmas un politikas risinājumi”, “Bezpajumtniecības apkarošana Eiropas Savienībā”, “Ieguldījumi veselības aprūpes jomā” un “Sociālie ieguldījumi, izmantojot Eiropas Sociālo fondu”.</w:t>
      </w:r>
      <w:r w:rsidRPr="00FE4C36">
        <w:rPr>
          <w:rStyle w:val="FootnoteReference"/>
          <w:rFonts w:ascii="Times New Roman" w:hAnsi="Times New Roman"/>
          <w:noProof/>
          <w:color w:val="231F20"/>
          <w:sz w:val="24"/>
        </w:rPr>
        <w:footnoteReference w:id="24"/>
      </w:r>
    </w:p>
    <w:p w:rsidR="003C7741" w:rsidRPr="00FE4C36" w:rsidRDefault="003C7741" w:rsidP="00FE4C36">
      <w:pPr>
        <w:jc w:val="both"/>
        <w:rPr>
          <w:rFonts w:ascii="Times New Roman" w:eastAsia="Calibri" w:hAnsi="Times New Roman" w:cs="Calibri"/>
          <w:noProof/>
          <w:sz w:val="24"/>
          <w:szCs w:val="28"/>
        </w:rPr>
      </w:pPr>
    </w:p>
    <w:p w:rsidR="003C7741" w:rsidRPr="00FE4C36" w:rsidRDefault="003C7741" w:rsidP="00FE4C36">
      <w:pPr>
        <w:jc w:val="both"/>
        <w:rPr>
          <w:rFonts w:ascii="Times New Roman" w:eastAsia="Calibri" w:hAnsi="Times New Roman" w:cs="Calibri"/>
          <w:noProof/>
          <w:sz w:val="24"/>
        </w:rPr>
      </w:pPr>
      <w:r w:rsidRPr="00FE4C36">
        <w:rPr>
          <w:rFonts w:ascii="Times New Roman" w:hAnsi="Times New Roman"/>
          <w:b/>
          <w:noProof/>
          <w:color w:val="6E005F"/>
          <w:sz w:val="24"/>
        </w:rPr>
        <w:t>Eiropas atbalsta fonds vistrūcīgākajām personām</w:t>
      </w:r>
    </w:p>
    <w:p w:rsidR="003C7741" w:rsidRPr="00FE4C36" w:rsidRDefault="003C7741" w:rsidP="00FE4C36">
      <w:pPr>
        <w:jc w:val="both"/>
        <w:rPr>
          <w:rFonts w:ascii="Times New Roman" w:eastAsia="Calibri" w:hAnsi="Times New Roman" w:cs="Calibri"/>
          <w:noProof/>
          <w:sz w:val="24"/>
          <w:szCs w:val="23"/>
        </w:rPr>
      </w:pPr>
    </w:p>
    <w:p w:rsidR="003C7741" w:rsidRPr="00FE4C36" w:rsidRDefault="003C7741"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Jaunais Eiropas atbalsta fonds vistrūcīgākajām personām (</w:t>
      </w:r>
      <w:r w:rsidRPr="00FE4C36">
        <w:rPr>
          <w:rFonts w:ascii="Times New Roman" w:hAnsi="Times New Roman"/>
          <w:i/>
          <w:noProof/>
          <w:color w:val="231F20"/>
          <w:sz w:val="24"/>
        </w:rPr>
        <w:t>FEAD</w:t>
      </w:r>
      <w:r w:rsidRPr="00FE4C36">
        <w:rPr>
          <w:rFonts w:ascii="Times New Roman" w:hAnsi="Times New Roman"/>
          <w:noProof/>
          <w:color w:val="231F20"/>
          <w:sz w:val="24"/>
        </w:rPr>
        <w:t>), kura kopējais budžets 2014.–2020. gadam paredzēts 3,8 miljardu EUR apmērā, būs pieejams visām ES dalībvalstīm, lai, izmantojot pārtikas un materiālās palīdzības programmas, vistrūcīgākajiem cilvēkiem sniegtu atbalstu viņu kopienās.</w:t>
      </w:r>
      <w:r w:rsidRPr="00FE4C36">
        <w:rPr>
          <w:rStyle w:val="FootnoteReference"/>
          <w:rFonts w:ascii="Times New Roman" w:hAnsi="Times New Roman"/>
          <w:noProof/>
          <w:color w:val="231F20"/>
          <w:sz w:val="24"/>
        </w:rPr>
        <w:footnoteReference w:id="25"/>
      </w:r>
      <w:r w:rsidRPr="00FE4C36">
        <w:rPr>
          <w:rFonts w:ascii="Times New Roman" w:hAnsi="Times New Roman"/>
          <w:noProof/>
          <w:color w:val="231F20"/>
          <w:sz w:val="24"/>
        </w:rPr>
        <w:t xml:space="preserve"> Fonda mērķi ir veicināt sociālo kohēziju, uzlabot sociālo iekļautību un galu galā atbilstīgi stratēģijā “Eiropa 2020” izvirzītajiem mērķiem izskaust nabadzību ES. Šim fondam jāpapildina struktūrfondi, atbalstot sociālās iekļautības pasākumus, kuru mērķis ir vistrūcīgāko cilvēku sociālā iekļaušana. Bezpajumtnieki, bērni un pieaugušie aprūpes iestādēs, cilvēki, kurus apdraud institucionalizācijas risks, kā arī ģimenes, kas aprūpē bērnus ar invaliditāti, bieži ir sabiedrības vistrūcīgāko personu vidū, tāpēc šis fonds varētu uzlabot šo cilvēku dzīves kvalitāti.</w:t>
      </w:r>
    </w:p>
    <w:p w:rsidR="003C7741" w:rsidRPr="00FE4C36" w:rsidRDefault="003C7741" w:rsidP="00FE4C36">
      <w:pPr>
        <w:jc w:val="both"/>
        <w:rPr>
          <w:rFonts w:ascii="Times New Roman" w:eastAsia="Calibri" w:hAnsi="Times New Roman" w:cs="Calibri"/>
          <w:noProof/>
          <w:sz w:val="24"/>
        </w:rPr>
      </w:pPr>
    </w:p>
    <w:p w:rsidR="003C7741" w:rsidRPr="00FE4C36" w:rsidRDefault="003C7741" w:rsidP="00FE4C36">
      <w:pPr>
        <w:jc w:val="both"/>
        <w:rPr>
          <w:rFonts w:ascii="Times New Roman" w:eastAsia="Calibri" w:hAnsi="Times New Roman" w:cs="Calibri"/>
          <w:noProof/>
          <w:sz w:val="24"/>
          <w:szCs w:val="20"/>
        </w:rPr>
      </w:pPr>
      <w:r w:rsidRPr="00FE4C36">
        <w:rPr>
          <w:rFonts w:ascii="Times New Roman" w:hAnsi="Times New Roman"/>
          <w:i/>
          <w:noProof/>
          <w:color w:val="231F20"/>
          <w:sz w:val="24"/>
        </w:rPr>
        <w:t>FEAD</w:t>
      </w:r>
      <w:r w:rsidRPr="00FE4C36">
        <w:rPr>
          <w:rFonts w:ascii="Times New Roman" w:hAnsi="Times New Roman"/>
          <w:noProof/>
          <w:color w:val="231F20"/>
          <w:sz w:val="24"/>
        </w:rPr>
        <w:t xml:space="preserve"> var izmantot, lai apmaksātu materiālo palīdzību un papildu pasākumus, lai veidotu ilgtspējīgas iespējas izkļūt no nabadzības. Fonda līdzekļus var apvienot ar citiem sociālās iekļaušanas pasākumiem, piemēram, vadlīnijām un atbalstu. Fondu var izmantot, piemēram, lai iegādātos pirmās nepieciešamības preču sākuma komplektus nabadzīgām ģimenēm vai cilvēkiem, kas pārceļas uz dzīvi vietējās kopienas mājokļos. Šādos sākuma komplektos var iekļaut ne vien pārtiku, bet arī apģērbu un mājsaimniecības priekšmetus, piemēram, mēbeles, traukus, galda piederumus, gultas veļu, aizkarus, spuldzes, personiskās higiēnas priekšmetus un tīrīšanas līdzekļus.</w:t>
      </w:r>
    </w:p>
    <w:p w:rsidR="00E862AF" w:rsidRPr="00FE4C36" w:rsidRDefault="00E862AF" w:rsidP="00FE4C36">
      <w:pPr>
        <w:jc w:val="both"/>
        <w:rPr>
          <w:rFonts w:ascii="Times New Roman" w:eastAsia="Calibri" w:hAnsi="Times New Roman" w:cs="Calibri"/>
          <w:noProof/>
          <w:sz w:val="24"/>
          <w:szCs w:val="17"/>
        </w:rPr>
      </w:pPr>
    </w:p>
    <w:p w:rsidR="00E862AF" w:rsidRPr="009C4B8B" w:rsidRDefault="004C2A41" w:rsidP="00FE4C36">
      <w:pPr>
        <w:pStyle w:val="Heading2"/>
        <w:tabs>
          <w:tab w:val="left" w:pos="571"/>
        </w:tabs>
        <w:ind w:left="0" w:firstLine="0"/>
        <w:jc w:val="both"/>
        <w:rPr>
          <w:rFonts w:ascii="Times New Roman" w:hAnsi="Times New Roman"/>
          <w:noProof/>
          <w:color w:val="004A8F"/>
        </w:rPr>
      </w:pPr>
      <w:bookmarkStart w:id="131" w:name="_Toc459129304"/>
      <w:bookmarkStart w:id="132" w:name="_Toc459129408"/>
      <w:r w:rsidRPr="009C4B8B">
        <w:rPr>
          <w:rFonts w:ascii="Times New Roman" w:hAnsi="Times New Roman"/>
          <w:noProof/>
          <w:color w:val="004A8F"/>
        </w:rPr>
        <w:t>4. ES fondu piedāvātās deinstitucionalizācijas atbalsta iespējas</w:t>
      </w:r>
      <w:bookmarkEnd w:id="131"/>
      <w:bookmarkEnd w:id="132"/>
    </w:p>
    <w:p w:rsidR="00E862AF" w:rsidRPr="00FE4C36" w:rsidRDefault="00E862AF" w:rsidP="00FE4C36">
      <w:pPr>
        <w:jc w:val="both"/>
        <w:rPr>
          <w:rFonts w:ascii="Times New Roman" w:eastAsia="Calibri" w:hAnsi="Times New Roman" w:cs="Calibri"/>
          <w:b/>
          <w:bCs/>
          <w:noProof/>
          <w:sz w:val="24"/>
          <w:szCs w:val="16"/>
        </w:rPr>
      </w:pPr>
    </w:p>
    <w:p w:rsidR="00E862AF" w:rsidRPr="00FE4C36" w:rsidRDefault="009C4B8B" w:rsidP="009C4B8B">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15584" behindDoc="0" locked="0" layoutInCell="1" allowOverlap="1" wp14:anchorId="697A1536" wp14:editId="0B8C9AC7">
                <wp:simplePos x="0" y="0"/>
                <wp:positionH relativeFrom="page">
                  <wp:posOffset>1242060</wp:posOffset>
                </wp:positionH>
                <wp:positionV relativeFrom="paragraph">
                  <wp:posOffset>40005</wp:posOffset>
                </wp:positionV>
                <wp:extent cx="180340" cy="108585"/>
                <wp:effectExtent l="635" t="5715" r="9525" b="0"/>
                <wp:wrapNone/>
                <wp:docPr id="2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2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BC444" id="Group 1620" o:spid="_x0000_s1026" style="position:absolute;margin-left:97.8pt;margin-top:3.15pt;width:14.2pt;height:8.55pt;z-index:25171558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WD+gMAAGg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lY8QA&#10;AADbAAAADwAAAGRycy9kb3ducmV2LnhtbESPQWvCQBSE7wX/w/KE3uqmVq1NXcUWKno0tiXHR/Y1&#10;CWbfht2tif/eFQSPw8x8wyxWvWnEiZyvLSt4HiUgiAuray4VfB++nuYgfEDW2FgmBWfysFoOHhaY&#10;atvxnk5ZKEWEsE9RQRVCm0rpi4oM+pFtiaP3Z53BEKUrpXbYRbhp5DhJZtJgzXGhwpY+KyqO2b9R&#10;MC1/Js1HPt3kxs1+X970rsvnO6Ueh/36HUSgPtzDt/ZWKxi/wvVL/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epWPEAAAA2w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Atbalsts veselības un sociālās aprūpes sistēmu strukturālajām pārmaiņām</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Pašreizējā ekonomikas un finanšu krīze būtiski ietekmē dažādu labklājības valsts Eiropas modeļu efektivitāti un ilgtspēju, tostarp sociālās aizsardzības un veselības aprūpes sistēmas.</w:t>
      </w:r>
    </w:p>
    <w:p w:rsidR="009C4B8B" w:rsidRDefault="009C4B8B">
      <w:pPr>
        <w:rPr>
          <w:rFonts w:ascii="Times New Roman" w:eastAsia="Calibri" w:hAnsi="Times New Roman" w:cs="Calibri"/>
          <w:noProof/>
          <w:sz w:val="24"/>
          <w:szCs w:val="27"/>
        </w:rPr>
      </w:pPr>
      <w:r>
        <w:rPr>
          <w:rFonts w:ascii="Times New Roman" w:eastAsia="Calibri" w:hAnsi="Times New Roman" w:cs="Calibri"/>
          <w:noProof/>
          <w:sz w:val="24"/>
          <w:szCs w:val="27"/>
        </w:rPr>
        <w:br w:type="page"/>
      </w:r>
    </w:p>
    <w:p w:rsidR="002A2E6F" w:rsidRPr="00FE4C36" w:rsidRDefault="002A2E6F" w:rsidP="00FE4C36">
      <w:pPr>
        <w:jc w:val="both"/>
        <w:rPr>
          <w:rFonts w:ascii="Times New Roman" w:eastAsia="Calibri" w:hAnsi="Times New Roman" w:cs="Calibri"/>
          <w:noProof/>
          <w:sz w:val="24"/>
          <w:szCs w:val="27"/>
        </w:rPr>
      </w:pPr>
    </w:p>
    <w:p w:rsidR="003C7741" w:rsidRPr="00FE4C36" w:rsidRDefault="003C7741" w:rsidP="00FE4C36">
      <w:pPr>
        <w:jc w:val="both"/>
        <w:rPr>
          <w:rFonts w:ascii="Times New Roman" w:eastAsia="Calibri" w:hAnsi="Times New Roman" w:cs="Calibri"/>
          <w:noProof/>
          <w:sz w:val="24"/>
        </w:rPr>
      </w:pPr>
      <w:r w:rsidRPr="00FE4C36">
        <w:rPr>
          <w:rFonts w:ascii="Times New Roman" w:hAnsi="Times New Roman"/>
          <w:b/>
          <w:noProof/>
          <w:color w:val="337864"/>
          <w:sz w:val="24"/>
        </w:rPr>
        <w:t>Finanšu krīzes radītā strukturālās reformas iespēja</w:t>
      </w:r>
    </w:p>
    <w:p w:rsidR="003C7741" w:rsidRPr="00FE4C36" w:rsidRDefault="003C7741" w:rsidP="00FE4C36">
      <w:pPr>
        <w:jc w:val="both"/>
        <w:rPr>
          <w:rFonts w:ascii="Times New Roman" w:eastAsia="Calibri" w:hAnsi="Times New Roman" w:cs="Calibri"/>
          <w:b/>
          <w:bCs/>
          <w:noProof/>
          <w:sz w:val="24"/>
          <w:szCs w:val="23"/>
        </w:rPr>
      </w:pPr>
    </w:p>
    <w:p w:rsidR="003C7741" w:rsidRPr="00FE4C36" w:rsidRDefault="003C7741" w:rsidP="00FE4C36">
      <w:pPr>
        <w:jc w:val="both"/>
        <w:rPr>
          <w:rFonts w:ascii="Times New Roman" w:hAnsi="Times New Roman"/>
          <w:noProof/>
          <w:color w:val="231F20"/>
          <w:sz w:val="24"/>
        </w:rPr>
      </w:pPr>
      <w:r w:rsidRPr="00FE4C36">
        <w:rPr>
          <w:rFonts w:ascii="Times New Roman" w:hAnsi="Times New Roman"/>
          <w:noProof/>
          <w:color w:val="231F20"/>
          <w:sz w:val="24"/>
        </w:rPr>
        <w:t>Kā uzsvērts Eiropas Komisijas 2012. gada izaugsmes pētījumā,</w:t>
      </w:r>
      <w:r w:rsidRPr="00FE4C36">
        <w:rPr>
          <w:rStyle w:val="FootnoteReference"/>
          <w:rFonts w:ascii="Times New Roman" w:hAnsi="Times New Roman"/>
          <w:noProof/>
          <w:color w:val="231F20"/>
          <w:sz w:val="24"/>
        </w:rPr>
        <w:footnoteReference w:id="26"/>
      </w:r>
      <w:r w:rsidRPr="00FE4C36">
        <w:rPr>
          <w:rFonts w:ascii="Times New Roman" w:hAnsi="Times New Roman"/>
          <w:noProof/>
          <w:color w:val="231F20"/>
          <w:sz w:val="24"/>
        </w:rPr>
        <w:t xml:space="preserve"> dalībvalstīm būtu jāizmanto krīze, lai veiktu strukturālās reformas šajās jomās, jo īpaši:</w:t>
      </w:r>
    </w:p>
    <w:p w:rsidR="004C2A41" w:rsidRPr="00FE4C36" w:rsidRDefault="004C2A41" w:rsidP="00FE4C36">
      <w:pPr>
        <w:jc w:val="both"/>
        <w:rPr>
          <w:rFonts w:ascii="Times New Roman" w:eastAsia="Calibri" w:hAnsi="Times New Roman" w:cs="Calibri"/>
          <w:noProof/>
          <w:sz w:val="24"/>
          <w:szCs w:val="20"/>
        </w:rPr>
      </w:pPr>
    </w:p>
    <w:p w:rsidR="003C7741" w:rsidRPr="00FE4C36" w:rsidRDefault="003C7741" w:rsidP="009C4B8B">
      <w:pPr>
        <w:numPr>
          <w:ilvl w:val="0"/>
          <w:numId w:val="35"/>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veicot veselības aprūpes sistēmu reformu, lai panāktu izmaksu efektivitāti un ilgtspējību;</w:t>
      </w:r>
    </w:p>
    <w:p w:rsidR="003C7741" w:rsidRPr="00FE4C36" w:rsidRDefault="003C7741" w:rsidP="009C4B8B">
      <w:pPr>
        <w:numPr>
          <w:ilvl w:val="0"/>
          <w:numId w:val="35"/>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izstrādājot iniciatīvas, kuru mērķis ir attīstīt nozares ar augstu nodarbinātības potenciālu, tostarp veselības aprūpes un sociālās jomas nozares, un</w:t>
      </w:r>
    </w:p>
    <w:p w:rsidR="003C7741" w:rsidRPr="00FE4C36" w:rsidRDefault="003C7741" w:rsidP="009C4B8B">
      <w:pPr>
        <w:numPr>
          <w:ilvl w:val="0"/>
          <w:numId w:val="35"/>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īstenojot aktīvas iekļautības stratēģijas un piemērotus un pieejamus sociālos pakalpojumus, lai novērstu neaizsargāto iedzīvotāju grupu marģinalizāciju.</w:t>
      </w:r>
    </w:p>
    <w:p w:rsidR="00E862AF" w:rsidRPr="00FE4C36" w:rsidRDefault="00E862AF" w:rsidP="00FE4C36">
      <w:pPr>
        <w:jc w:val="both"/>
        <w:rPr>
          <w:rFonts w:ascii="Times New Roman" w:eastAsia="Calibri" w:hAnsi="Times New Roman" w:cs="Calibri"/>
          <w:b/>
          <w:bCs/>
          <w:noProof/>
          <w:sz w:val="24"/>
          <w:szCs w:val="15"/>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b/>
          <w:noProof/>
          <w:color w:val="231F20"/>
          <w:sz w:val="24"/>
        </w:rPr>
        <w:t>Pāreja no institucionālās aprūpes uz vietējās kopienas nodrošinātu aprūpi būtu jāsaista ar plašākām ES pašreizējām vai nākamām labklājības valsts reformām.</w:t>
      </w:r>
      <w:r w:rsidRPr="00FE4C36">
        <w:rPr>
          <w:rFonts w:ascii="Times New Roman" w:hAnsi="Times New Roman"/>
          <w:noProof/>
          <w:color w:val="231F20"/>
          <w:sz w:val="24"/>
        </w:rPr>
        <w:t xml:space="preserve"> Faktiski dažu Eiropas visneaizsargātāko un/vai atstumtāko iedzīvotāju grupu (bērnu, cilvēku ar invaliditāti un garīgās veselības problēmām, aprūpējamu gados vecāku cilvēku, bezpajumtnieku) nevajadzīga institucionalizācija ne vien ir šo cilvēku cilvēktiesību pārkāpums, bet mazina arī sociālās un veselības aprūpes sistēmas darbības efektivitāti, proti, uzliek pārmērīgu slogu šīm sistēmām.</w:t>
      </w:r>
    </w:p>
    <w:p w:rsidR="00E862AF" w:rsidRPr="00FE4C36" w:rsidRDefault="009C4B8B" w:rsidP="00FE4C36">
      <w:pPr>
        <w:jc w:val="both"/>
        <w:rPr>
          <w:rFonts w:ascii="Times New Roman" w:eastAsia="Calibri" w:hAnsi="Times New Roman" w:cs="Calibri"/>
          <w:noProof/>
          <w:color w:val="231F20"/>
          <w:sz w:val="24"/>
          <w:szCs w:val="20"/>
        </w:rPr>
      </w:pPr>
      <w:r w:rsidRPr="00682EAD">
        <w:rPr>
          <w:rFonts w:ascii="Times New Roman" w:hAnsi="Times New Roman"/>
          <w:noProof/>
          <w:color w:val="231F20"/>
          <w:sz w:val="24"/>
          <w:lang w:bidi="ar-SA"/>
        </w:rPr>
        <mc:AlternateContent>
          <mc:Choice Requires="wpg">
            <w:drawing>
              <wp:anchor distT="0" distB="0" distL="114300" distR="114300" simplePos="0" relativeHeight="251717632" behindDoc="0" locked="0" layoutInCell="1" allowOverlap="1" wp14:anchorId="5899BEBB" wp14:editId="1D36EE04">
                <wp:simplePos x="0" y="0"/>
                <wp:positionH relativeFrom="page">
                  <wp:posOffset>1346835</wp:posOffset>
                </wp:positionH>
                <wp:positionV relativeFrom="paragraph">
                  <wp:posOffset>95250</wp:posOffset>
                </wp:positionV>
                <wp:extent cx="698500" cy="533400"/>
                <wp:effectExtent l="0" t="0" r="0" b="4445"/>
                <wp:wrapNone/>
                <wp:docPr id="28"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29"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1610"/>
                        <wpg:cNvGrpSpPr>
                          <a:grpSpLocks/>
                        </wpg:cNvGrpSpPr>
                        <wpg:grpSpPr bwMode="auto">
                          <a:xfrm>
                            <a:off x="1569" y="-29"/>
                            <a:ext cx="824" cy="732"/>
                            <a:chOff x="1569" y="-29"/>
                            <a:chExt cx="824" cy="732"/>
                          </a:xfrm>
                        </wpg:grpSpPr>
                        <wps:wsp>
                          <wps:cNvPr id="31"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612"/>
                        <wpg:cNvGrpSpPr>
                          <a:grpSpLocks/>
                        </wpg:cNvGrpSpPr>
                        <wpg:grpSpPr bwMode="auto">
                          <a:xfrm>
                            <a:off x="1517" y="152"/>
                            <a:ext cx="2" cy="363"/>
                            <a:chOff x="1517" y="152"/>
                            <a:chExt cx="2" cy="363"/>
                          </a:xfrm>
                        </wpg:grpSpPr>
                        <wps:wsp>
                          <wps:cNvPr id="33"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614"/>
                        <wpg:cNvGrpSpPr>
                          <a:grpSpLocks/>
                        </wpg:cNvGrpSpPr>
                        <wpg:grpSpPr bwMode="auto">
                          <a:xfrm>
                            <a:off x="1440" y="152"/>
                            <a:ext cx="2" cy="363"/>
                            <a:chOff x="1440" y="152"/>
                            <a:chExt cx="2" cy="363"/>
                          </a:xfrm>
                        </wpg:grpSpPr>
                        <wps:wsp>
                          <wps:cNvPr id="35"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72A82F" id="Group 1608" o:spid="_x0000_s1026" style="position:absolute;margin-left:106.05pt;margin-top:7.5pt;width:55pt;height:42pt;z-index:251717632;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Qa/PFAAAA2wAAAA8AAABkcnMvZG93bnJldi54bWxEj0FrwkAUhO+C/2F5Qm+6MQWpqWsQQWwL&#10;FbQF9fbIviYh2bchu03S/vquUPA4zMw3zCodTC06al1pWcF8FoEgzqwuOVfw+bGbPoFwHlljbZkU&#10;/JCDdD0erTDRtucjdSefiwBhl6CCwvsmkdJlBRl0M9sQB+/LtgZ9kG0udYt9gJtaxlG0kAZLDgsF&#10;NrQtKKtO30bB9brrHs9vnNFlHx8W1avuf4d3pR4mw+YZhKfB38P/7RetIF7C7Uv4AXL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kGvzxQAAANsAAAAPAAAAAAAAAAAAAAAA&#10;AJ8CAABkcnMvZG93bnJldi54bWxQSwUGAAAAAAQABAD3AAAAkQM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HDMQA&#10;AADbAAAADwAAAGRycy9kb3ducmV2LnhtbESPQWvCQBSE7wX/w/IEb3VjA6WkWaUq1kIvrdpDbo/s&#10;axLMvg27q0n+fVcQehxmvhkmXw2mFVdyvrGsYDFPQBCXVjdcKTgdd48vIHxA1thaJgUjeVgtJw85&#10;Ztr2/E3XQ6hELGGfoYI6hC6T0pc1GfRz2xFH79c6gyFKV0ntsI/lppVPSfIsDTYcF2rsaFNTeT5c&#10;jIKU9sV6uxvT9+rTpVj8pF/JhZWaTYe3VxCBhvAfvtMfOnIL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hwzEAAAA2wAAAA8AAAAAAAAAAAAAAAAAmAIAAGRycy9k&#10;b3ducmV2LnhtbFBLBQYAAAAABAAEAPUAAACJAw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3BcQA&#10;AADbAAAADwAAAGRycy9kb3ducmV2LnhtbESPT2sCMRTE7wW/Q3hCbzVRQcpqFBH/9VS6eqi3R/Lc&#10;Xdy8LJvUXfvpm0Khx2FmfsMsVr2rxZ3aUHnWMB4pEMTG24oLDefT7uUVRIjIFmvPpOFBAVbLwdMC&#10;M+s7/qB7HguRIBwy1FDG2GRSBlOSwzDyDXHyrr51GJNsC2lb7BLc1XKi1Ew6rDgtlNjQpiRzy7+c&#10;Btoc8svs/bM7vFnzbVRQp/N+q/XzsF/PQUTq43/4r320GqZT+P2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f9wXEAAAA2w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CjhcUA&#10;AADbAAAADwAAAGRycy9kb3ducmV2LnhtbESP3WrCQBSE7wt9h+UUeqebWtQS3UixWAqC4A+k3h2y&#10;xyQkezZkt0l8e1cQejnMzDfMcjWYWnTUutKygrdxBII4s7rkXMHpuBl9gHAeWWNtmRRcycEqeX5a&#10;Yqxtz3vqDj4XAcIuRgWF900spcsKMujGtiEO3sW2Bn2QbS51i32Am1pOomgmDZYcFgpsaF1QVh3+&#10;jIL0Ov/dXb5SW23Op+2g9bdJtVHq9WX4XIDwNPj/8KP9oxW8T+H+JfwAm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KOFxQAAANsAAAAPAAAAAAAAAAAAAAAAAJgCAABkcnMv&#10;ZG93bnJldi54bWxQSwUGAAAAAAQABAD1AAAAigM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9C4B8B">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1. nodaļā aplūkoti cilvēktiesību pārkāpumi aprūpes iestādēs un institucionalizācijas ietekme uz bērniem un pieaugušajiem.</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Tādēļ struktūrfondi būtu jāizmanto, lai novērstu šos trūkumus, un jāatbalsta divu veidu strukturālās reformas:</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9C4B8B">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pāreja no pārmērīgas paļaušanās uz sociālo un veselības aizsardzības sistēmu uz integrāciju, t. i., nodrošinot, ka vispārējie politikas virzieni un pakalpojumi atbilst visu iedzīvotāju vajadzībām, un</w:t>
      </w:r>
    </w:p>
    <w:p w:rsidR="00E862AF" w:rsidRPr="00FE4C36" w:rsidRDefault="00E862AF" w:rsidP="009C4B8B">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sociālajā un veselības aprūpes sistēmā — pāreja no institucionālās aprūpes uz ģimenes un vietējās kopienas nodrošinātu aprūpi un atbalstu, tostarp galveno uzmanību pievēršot institucionalizācijas novēršanai. Attiecībā uz bērniem ir jāsamazina alternatīvas aprūpes nepieciešamība, proti, jānovērš bērnu nevajadzīga nošķiršana no vecākiem.</w:t>
      </w:r>
    </w:p>
    <w:p w:rsidR="00E862AF" w:rsidRPr="00FE4C36" w:rsidRDefault="00E862AF" w:rsidP="00FE4C36">
      <w:pPr>
        <w:jc w:val="both"/>
        <w:rPr>
          <w:rFonts w:ascii="Times New Roman" w:eastAsia="Calibri" w:hAnsi="Times New Roman" w:cs="Calibri"/>
          <w:noProof/>
          <w:sz w:val="24"/>
          <w:szCs w:val="15"/>
        </w:rPr>
      </w:pPr>
    </w:p>
    <w:p w:rsidR="00B47455" w:rsidRDefault="009C4B8B" w:rsidP="009C4B8B">
      <w:pPr>
        <w:pStyle w:val="Heading5"/>
        <w:spacing w:before="0"/>
        <w:ind w:left="567"/>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19680" behindDoc="0" locked="0" layoutInCell="1" allowOverlap="1" wp14:anchorId="474F679E" wp14:editId="4C46E174">
                <wp:simplePos x="0" y="0"/>
                <wp:positionH relativeFrom="page">
                  <wp:posOffset>1186815</wp:posOffset>
                </wp:positionH>
                <wp:positionV relativeFrom="paragraph">
                  <wp:posOffset>20955</wp:posOffset>
                </wp:positionV>
                <wp:extent cx="180340" cy="108585"/>
                <wp:effectExtent l="635" t="5715" r="9525" b="0"/>
                <wp:wrapNone/>
                <wp:docPr id="3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3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77B01" id="Group 1620" o:spid="_x0000_s1026" style="position:absolute;margin-left:93.45pt;margin-top:1.65pt;width:14.2pt;height:8.55pt;z-index:25171968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zvsQA&#10;AADbAAAADwAAAGRycy9kb3ducmV2LnhtbESPT2vCQBTE7wW/w/KE3uqm/qtNXaUtVPRobEuOj+xr&#10;Esy+DbtbE7+9Kwgeh5n5DbNc96YRJ3K+tqzgeZSAIC6srrlU8H34elqA8AFZY2OZFJzJw3o1eFhi&#10;qm3HezploRQRwj5FBVUIbSqlLyoy6Ee2JY7en3UGQ5SulNphF+GmkeMkmUuDNceFClv6rKg4Zv9G&#10;waz8mTYf+WyTGzf/nbzqXZcvdko9Dvv3NxCB+nAP39pbrWDyAtcv8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HM77EAAAA2w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Eiropas kvalitātes sistēmas ieviešana sociālo pakalpojumu jomā</w:t>
      </w:r>
    </w:p>
    <w:p w:rsidR="009C4B8B" w:rsidRDefault="009C4B8B"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Struktūrfondi var palīdzēt uzlabot aprūpes un atbalsta pakalpojumu kvalitāti, sekmējot </w:t>
      </w:r>
      <w:r w:rsidRPr="00FE4C36">
        <w:rPr>
          <w:rFonts w:ascii="Times New Roman" w:hAnsi="Times New Roman"/>
          <w:b/>
          <w:noProof/>
          <w:color w:val="231F20"/>
          <w:sz w:val="24"/>
        </w:rPr>
        <w:t>brīvprātīgu</w:t>
      </w:r>
      <w:r w:rsidRPr="00FE4C36">
        <w:rPr>
          <w:rFonts w:ascii="Times New Roman" w:hAnsi="Times New Roman"/>
          <w:noProof/>
          <w:color w:val="231F20"/>
          <w:sz w:val="24"/>
        </w:rPr>
        <w:t xml:space="preserve"> </w:t>
      </w:r>
      <w:r w:rsidRPr="00FE4C36">
        <w:rPr>
          <w:rFonts w:ascii="Times New Roman" w:hAnsi="Times New Roman"/>
          <w:b/>
          <w:noProof/>
          <w:color w:val="231F20"/>
          <w:sz w:val="24"/>
        </w:rPr>
        <w:t xml:space="preserve">Eiropas kvalitātes sistēmas </w:t>
      </w:r>
      <w:r w:rsidRPr="00FE4C36">
        <w:rPr>
          <w:rFonts w:ascii="Times New Roman" w:hAnsi="Times New Roman"/>
          <w:noProof/>
          <w:color w:val="231F20"/>
          <w:sz w:val="24"/>
        </w:rPr>
        <w:t>ieviešanu</w:t>
      </w:r>
      <w:r w:rsidRPr="00FE4C36">
        <w:rPr>
          <w:rFonts w:ascii="Times New Roman" w:hAnsi="Times New Roman"/>
          <w:b/>
          <w:noProof/>
          <w:color w:val="231F20"/>
          <w:sz w:val="24"/>
        </w:rPr>
        <w:t xml:space="preserve"> sociālo pakalpojumu jomā</w:t>
      </w:r>
      <w:r w:rsidRPr="00FE4C36">
        <w:rPr>
          <w:rFonts w:ascii="Times New Roman" w:hAnsi="Times New Roman"/>
          <w:noProof/>
          <w:color w:val="231F20"/>
          <w:sz w:val="24"/>
        </w:rPr>
        <w:t>.</w:t>
      </w:r>
      <w:r w:rsidRPr="00FE4C36">
        <w:rPr>
          <w:rStyle w:val="FootnoteReference"/>
          <w:rFonts w:ascii="Times New Roman" w:hAnsi="Times New Roman"/>
          <w:noProof/>
          <w:color w:val="231F20"/>
          <w:sz w:val="24"/>
        </w:rPr>
        <w:footnoteReference w:id="27"/>
      </w:r>
      <w:r w:rsidRPr="00FE4C36">
        <w:rPr>
          <w:rFonts w:ascii="Times New Roman" w:hAnsi="Times New Roman"/>
          <w:noProof/>
          <w:color w:val="231F20"/>
          <w:sz w:val="24"/>
        </w:rPr>
        <w:t xml:space="preserve"> Šo sistēmu 2010. gadā pieņēma Sociālās aizsardzības komiteja, lai ES veidotu kopīgu izpratni par sociālo pakalpojumu kvalitāti. Tajā atzīts, ka vairākums sociālo pakalpojumu Eiropā lielā mērā ir atkarīgi no publiskā finansējuma un ka pašreizējā situācijā, kad dalībvalstu valsts iestādēm tiek piemēroti aizvien stingrāki finanšu ierobežojumi, prioritāte ir jāpiešķir ieguldījumiem, kas pastāvīgi uzlabo gan sociālo pakalpojumu sniegšanas kvalitāti, gan izmaksu efektivitāti.</w:t>
      </w:r>
      <w:r w:rsidRPr="00FE4C36">
        <w:rPr>
          <w:rFonts w:ascii="Times New Roman" w:hAnsi="Times New Roman"/>
          <w:b/>
          <w:noProof/>
          <w:color w:val="231F20"/>
          <w:sz w:val="24"/>
        </w:rPr>
        <w:t>Struktūrfondi būtu jāizmanto, lai veicinātu sociālo pakalpojumu pilnveidi, pamatojoties uz kvalitātes principiem</w:t>
      </w:r>
      <w:r w:rsidRPr="00FE4C36">
        <w:rPr>
          <w:rFonts w:ascii="Times New Roman" w:hAnsi="Times New Roman"/>
          <w:noProof/>
          <w:color w:val="231F20"/>
          <w:sz w:val="24"/>
        </w:rPr>
        <w:t>, piemēram, pieejamību, cenas pieejamību, sasniedzamību, lietotāju tiesību ievērošanu, labiem darba apstākļiem un piemērotu fizisko infrastruktūru.</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lastRenderedPageBreak/>
        <w:t xml:space="preserve">Turklāt Eiropas sistēma būtu jāizmanto kā </w:t>
      </w:r>
      <w:r w:rsidRPr="00FE4C36">
        <w:rPr>
          <w:rFonts w:ascii="Times New Roman" w:hAnsi="Times New Roman"/>
          <w:b/>
          <w:noProof/>
          <w:color w:val="231F20"/>
          <w:sz w:val="24"/>
        </w:rPr>
        <w:t>atsauce, valsts līmenī izstrādājot konkrētas kvalitātes sistēmas, kas palīdzētu novērtēt struktūrfondu ietekmi uz pakalpojumu kvalitāti un pakalpojumu lietotāju dzīves kvalitāti</w:t>
      </w:r>
      <w:r w:rsidRPr="00FE4C36">
        <w:rPr>
          <w:rFonts w:ascii="Times New Roman" w:hAnsi="Times New Roman"/>
          <w:noProof/>
          <w:color w:val="231F20"/>
          <w:sz w:val="24"/>
        </w:rPr>
        <w:t>.</w:t>
      </w:r>
    </w:p>
    <w:p w:rsidR="00E862AF" w:rsidRPr="00FE4C36" w:rsidRDefault="009C4B8B" w:rsidP="00FE4C36">
      <w:pPr>
        <w:jc w:val="both"/>
        <w:rPr>
          <w:rFonts w:ascii="Times New Roman" w:eastAsia="Calibri" w:hAnsi="Times New Roman" w:cs="Calibri"/>
          <w:noProof/>
          <w:sz w:val="24"/>
          <w:szCs w:val="20"/>
        </w:rPr>
      </w:pPr>
      <w:r w:rsidRPr="00682EAD">
        <w:rPr>
          <w:rFonts w:ascii="Times New Roman" w:hAnsi="Times New Roman"/>
          <w:noProof/>
          <w:color w:val="231F20"/>
          <w:sz w:val="24"/>
          <w:lang w:bidi="ar-SA"/>
        </w:rPr>
        <mc:AlternateContent>
          <mc:Choice Requires="wpg">
            <w:drawing>
              <wp:anchor distT="0" distB="0" distL="114300" distR="114300" simplePos="0" relativeHeight="251721728" behindDoc="0" locked="0" layoutInCell="1" allowOverlap="1" wp14:anchorId="64FCAE0B" wp14:editId="4CADB589">
                <wp:simplePos x="0" y="0"/>
                <wp:positionH relativeFrom="page">
                  <wp:posOffset>1300480</wp:posOffset>
                </wp:positionH>
                <wp:positionV relativeFrom="paragraph">
                  <wp:posOffset>92710</wp:posOffset>
                </wp:positionV>
                <wp:extent cx="698500" cy="533400"/>
                <wp:effectExtent l="0" t="0" r="0" b="4445"/>
                <wp:wrapNone/>
                <wp:docPr id="40"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41"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42" name="Group 1610"/>
                        <wpg:cNvGrpSpPr>
                          <a:grpSpLocks/>
                        </wpg:cNvGrpSpPr>
                        <wpg:grpSpPr bwMode="auto">
                          <a:xfrm>
                            <a:off x="1569" y="-29"/>
                            <a:ext cx="824" cy="732"/>
                            <a:chOff x="1569" y="-29"/>
                            <a:chExt cx="824" cy="732"/>
                          </a:xfrm>
                        </wpg:grpSpPr>
                        <wps:wsp>
                          <wps:cNvPr id="43"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612"/>
                        <wpg:cNvGrpSpPr>
                          <a:grpSpLocks/>
                        </wpg:cNvGrpSpPr>
                        <wpg:grpSpPr bwMode="auto">
                          <a:xfrm>
                            <a:off x="1517" y="152"/>
                            <a:ext cx="2" cy="363"/>
                            <a:chOff x="1517" y="152"/>
                            <a:chExt cx="2" cy="363"/>
                          </a:xfrm>
                        </wpg:grpSpPr>
                        <wps:wsp>
                          <wps:cNvPr id="45"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614"/>
                        <wpg:cNvGrpSpPr>
                          <a:grpSpLocks/>
                        </wpg:cNvGrpSpPr>
                        <wpg:grpSpPr bwMode="auto">
                          <a:xfrm>
                            <a:off x="1440" y="152"/>
                            <a:ext cx="2" cy="363"/>
                            <a:chOff x="1440" y="152"/>
                            <a:chExt cx="2" cy="363"/>
                          </a:xfrm>
                        </wpg:grpSpPr>
                        <wps:wsp>
                          <wps:cNvPr id="47"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2B167E" id="Group 1608" o:spid="_x0000_s1026" style="position:absolute;margin-left:102.4pt;margin-top:7.3pt;width:55pt;height:42pt;z-index:251721728;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5glXFAAAA2wAAAA8AAABkcnMvZG93bnJldi54bWxEj0FrwkAUhO8F/8PyBG/NRlukpG5CEcQq&#10;VNAWWm+P7GsSzL4N2TVJ++tdQfA4zMw3zCIbTC06al1lWcE0ikEQ51ZXXCj4+lw9voBwHlljbZkU&#10;/JGDLB09LDDRtuc9dQdfiABhl6CC0vsmkdLlJRl0kW2Ig/drW4M+yLaQusU+wE0tZ3E8lwYrDgsl&#10;NrQsKT8dzkbB8bjqnr63nNPPerabnza6/x8+lJqMh7dXEJ4Gfw/f2u9awfMUrl/CD5Dp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OYJVxQAAANsAAAAPAAAAAAAAAAAAAAAA&#10;AJ8CAABkcnMvZG93bnJldi54bWxQSwUGAAAAAAQABAD3AAAAkQM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PncQA&#10;AADbAAAADwAAAGRycy9kb3ducmV2LnhtbESPQWsCMRSE70L/Q3hCbzWrEZGtUazFtuClXduDt8fm&#10;dXdx87IkUdd/bwoFj8PMfMMsVr1txZl8aBxrGI8yEMSlMw1XGr7326c5iBCRDbaOScOVAqyWD4MF&#10;5sZd+IvORaxEgnDIUUMdY5dLGcqaLIaR64iT9+u8xZikr6TxeElw28pJls2kxYbTQo0dbWoqj8XJ&#10;alD0fnh53V7VW7XzCg8/6jM7sdaPw379DCJSH+/h//aH0TBV8Pc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z53EAAAA2wAAAA8AAAAAAAAAAAAAAAAAmAIAAGRycy9k&#10;b3ducmV2LnhtbFBLBQYAAAAABAAEAPUAAACJAw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5l8QA&#10;AADbAAAADwAAAGRycy9kb3ducmV2LnhtbESPQWsCMRSE7wX/Q3hCbzVRWpHVKCK2tqfS1YPeHslz&#10;d3HzsmxSd+uvN4VCj8PMfMMsVr2rxZXaUHnWMB4pEMTG24oLDYf969MMRIjIFmvPpOGHAqyWg4cF&#10;ZtZ3/EXXPBYiQThkqKGMscmkDKYkh2HkG+LknX3rMCbZFtK22CW4q+VEqal0WHFaKLGhTUnmkn87&#10;DbTZ5afp57HbfVhzMyqo/eFtq/XjsF/PQUTq43/4r/1uNTy/wO+X9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8uZfEAAAA2w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rFMUA&#10;AADbAAAADwAAAGRycy9kb3ducmV2LnhtbESPQWvCQBSE7wX/w/IKvdVNS2kkugliUQShUBXS3h7Z&#10;ZxKSfRuya0z+fbdQ8DjMzDfMKhtNKwbqXW1Zwcs8AkFcWF1zqeB82j4vQDiPrLG1TAomcpCls4cV&#10;Jtre+IuGoy9FgLBLUEHlfZdI6YqKDLq57YiDd7G9QR9kX0rd4y3ATStfo+hdGqw5LFTY0aaiojle&#10;jYJ8ir8/Lx+5bbY/58Oo9c7k2ij19DiulyA8jf4e/m/vtYK3GP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OsUxQAAANsAAAAPAAAAAAAAAAAAAAAAAJgCAABkcnMv&#10;ZG93bnJldi54bWxQSwUGAAAAAAQABAD1AAAAigM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9C4B8B">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9. nodaļā aplūkoti pakalpojumu kvalitātes noteikšanas, uzraudzības un novērtēšanas paņēmieni.</w:t>
      </w:r>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9C4B8B" w:rsidP="009C4B8B">
      <w:pPr>
        <w:ind w:left="709"/>
        <w:jc w:val="both"/>
        <w:rPr>
          <w:rFonts w:ascii="Times New Roman" w:hAnsi="Times New Roman"/>
          <w:b/>
          <w:noProof/>
          <w:color w:val="004A8F"/>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23776" behindDoc="0" locked="0" layoutInCell="1" allowOverlap="1" wp14:anchorId="001B7EC9" wp14:editId="39DB9A85">
                <wp:simplePos x="0" y="0"/>
                <wp:positionH relativeFrom="page">
                  <wp:posOffset>1216660</wp:posOffset>
                </wp:positionH>
                <wp:positionV relativeFrom="paragraph">
                  <wp:posOffset>67945</wp:posOffset>
                </wp:positionV>
                <wp:extent cx="180340" cy="108585"/>
                <wp:effectExtent l="635" t="5715" r="9525" b="0"/>
                <wp:wrapNone/>
                <wp:docPr id="3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3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9AC71" id="Group 1620" o:spid="_x0000_s1026" style="position:absolute;margin-left:95.8pt;margin-top:5.35pt;width:14.2pt;height:8.55pt;z-index:251723776;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CV8QA&#10;AADbAAAADwAAAGRycy9kb3ducmV2LnhtbESPW2vCQBSE3wv+h+UIfaub1gsaXaUKLfXRK3k8ZI9J&#10;aPZs2N2a+O+7guDjMDPfMItVZ2pxJecrywreBwkI4tzqigsFx8PX2xSED8gaa8uk4EYeVsveywJT&#10;bVve0XUfChEh7FNUUIbQpFL6vCSDfmAb4uhdrDMYonSF1A7bCDe1/EiSiTRYcVwosaFNSfnv/s8o&#10;GBenUb3Oxt+ZcZPzcKa3bTbdKvXa7z7nIAJ14Rl+tH+0guEM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UAlfEAAAA2w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noProof/>
          <w:color w:val="004A8F"/>
          <w:sz w:val="24"/>
        </w:rPr>
        <w:t>Ieguldījumu infrastruktūrā apvienošana ar darbaspēka attīstību un pamatpakalpojumu uzlabošanu</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Pašreizējā un iepriekšējā struktūrfondu plānošanas periodā ir konstatēts, ka vislielākā ietekme ir daudzvirzienu ieguldījumiem, kas aptver visu attīstības vajadzību klāstu, tostarp izglītību un apmācību, veselības aprūpi, nodarbinātību, transportu un mājokļus. Tādēļ, pienācīgi apvienojot ERAF un ESF līdzekļus, var būtiski atbalstīt dalībvalstu centienus attiecībā uz deinstitucionalizācijas veicināšanai paredzētu strukturālo reformu izstrādi un īstenošanu.</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9C4B8B">
      <w:pPr>
        <w:numPr>
          <w:ilvl w:val="0"/>
          <w:numId w:val="34"/>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b/>
          <w:noProof/>
          <w:color w:val="231F20"/>
          <w:sz w:val="24"/>
        </w:rPr>
        <w:t>ERAF</w:t>
      </w:r>
      <w:r w:rsidRPr="00FE4C36">
        <w:rPr>
          <w:rFonts w:ascii="Times New Roman" w:hAnsi="Times New Roman"/>
          <w:noProof/>
          <w:color w:val="231F20"/>
          <w:sz w:val="24"/>
        </w:rPr>
        <w:t xml:space="preserve"> var atbalstīt </w:t>
      </w:r>
      <w:r w:rsidRPr="00FE4C36">
        <w:rPr>
          <w:rFonts w:ascii="Times New Roman" w:hAnsi="Times New Roman"/>
          <w:b/>
          <w:noProof/>
          <w:color w:val="231F20"/>
          <w:sz w:val="24"/>
        </w:rPr>
        <w:t>mērķtiecīgus ieguldījumus integrētā veselības aprūpes un sociālajā infrastruktūrā, izglītībā, mājokļos un — attiecīgos gadījumos — specializētos pakalpojumos</w:t>
      </w:r>
      <w:r w:rsidRPr="00FE4C36">
        <w:rPr>
          <w:rFonts w:ascii="Times New Roman" w:hAnsi="Times New Roman"/>
          <w:noProof/>
          <w:color w:val="231F20"/>
          <w:sz w:val="24"/>
        </w:rPr>
        <w:t xml:space="preserve">. Šāda infrastruktūra var uzlabot piekļuvi sabiedrībā sniegtiem augstvērtīgiem pakalpojumiem, lai nodrošinātu individuāli pielāgotu aprūpi un atbalstu, sociālo iekļautību un pakalpojumu lietotāju tiesību ievērošanu. </w:t>
      </w:r>
      <w:r w:rsidRPr="00FE4C36">
        <w:rPr>
          <w:rFonts w:ascii="Times New Roman" w:hAnsi="Times New Roman"/>
          <w:b/>
          <w:noProof/>
          <w:color w:val="231F20"/>
          <w:sz w:val="24"/>
        </w:rPr>
        <w:t>ERAF nebūtu jāizmanto, lai atbalstītu jaunu ilgstošas aprūpes institūciju izveidi vai pašreizējo institūciju remontu vai atjaunošanu</w:t>
      </w:r>
      <w:r w:rsidRPr="00FE4C36">
        <w:rPr>
          <w:rFonts w:ascii="Times New Roman" w:hAnsi="Times New Roman"/>
          <w:noProof/>
          <w:color w:val="231F20"/>
          <w:sz w:val="24"/>
        </w:rPr>
        <w:t xml:space="preserve">. Jaunu institūciju būves aizliegumā būtu jāietver arī jebkādu publisko līdzekļu izmantošanas bloķēšana šādam nolūkam. Šis aizliegums būtu jāpiemēro arī lieliem institūciju remonta projektiem, kuru dēļ varētu būt sarežģīti pamatot institūcijas slēgšanu īstermiņā. </w:t>
      </w:r>
      <w:r w:rsidRPr="00FE4C36">
        <w:rPr>
          <w:rFonts w:ascii="Times New Roman" w:hAnsi="Times New Roman"/>
          <w:b/>
          <w:noProof/>
          <w:color w:val="231F20"/>
          <w:sz w:val="24"/>
        </w:rPr>
        <w:t>Mērķtiecīgus ieguldījumus pašreizējās institūcijās var pamatot tikai izņēmuma gadījumos, lai steidzami novērstu situācijas, kad sliktu materiālo apstākļu dēļ ir apdraudēta šo institūciju iemītnieku dzīvība, tomēr tie varētu būt tikai pagaidu pasākumi saistībā ar deinstitucionalizācijas stratēģiju</w:t>
      </w:r>
      <w:r w:rsidRPr="00FE4C36">
        <w:rPr>
          <w:rFonts w:ascii="Times New Roman" w:hAnsi="Times New Roman"/>
          <w:noProof/>
          <w:color w:val="231F20"/>
          <w:sz w:val="24"/>
        </w:rPr>
        <w:t>.</w:t>
      </w:r>
    </w:p>
    <w:p w:rsidR="00E862AF" w:rsidRPr="00FE4C36" w:rsidRDefault="00E862AF" w:rsidP="009C4B8B">
      <w:pPr>
        <w:numPr>
          <w:ilvl w:val="0"/>
          <w:numId w:val="34"/>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b/>
          <w:noProof/>
          <w:color w:val="231F20"/>
          <w:sz w:val="24"/>
        </w:rPr>
        <w:t>ESF</w:t>
      </w:r>
      <w:r w:rsidRPr="00FE4C36">
        <w:rPr>
          <w:rFonts w:ascii="Times New Roman" w:hAnsi="Times New Roman"/>
          <w:noProof/>
          <w:color w:val="231F20"/>
          <w:sz w:val="24"/>
        </w:rPr>
        <w:t xml:space="preserve"> var </w:t>
      </w:r>
      <w:r w:rsidRPr="00FE4C36">
        <w:rPr>
          <w:rFonts w:ascii="Times New Roman" w:hAnsi="Times New Roman"/>
          <w:b/>
          <w:noProof/>
          <w:color w:val="231F20"/>
          <w:sz w:val="24"/>
        </w:rPr>
        <w:t>atbalstīt vairāku pamatpakalpojumu klāstu</w:t>
      </w:r>
      <w:r w:rsidRPr="00FE4C36">
        <w:rPr>
          <w:rFonts w:ascii="Times New Roman" w:hAnsi="Times New Roman"/>
          <w:noProof/>
          <w:color w:val="231F20"/>
          <w:sz w:val="24"/>
        </w:rPr>
        <w:t xml:space="preserve">, kas cilvēkiem nodrošinātu iespēju atstāt aprūpes iestādes un dzīvot sabiedrībā, saņemot piemērotu atbalstu, un novērstu ievietošanu aprūpes iestādēs. Šādi pakalpojumi ietver agrīnus iejaukšanās pasākumus, atbalstu ģimenēm, aprūpi audžuģimenē, individuālu palīdzību, rehabilitāciju, vietējās kopienas nodrošinātu atbalstu dzīvesvietā, neatkarīgas dzīves programmas, atbalstu saistībā ar mājokli un atbalstītu nodarbinātību. ESF var atbalstīt arī ieguldījumus </w:t>
      </w:r>
      <w:r w:rsidRPr="00FE4C36">
        <w:rPr>
          <w:rFonts w:ascii="Times New Roman" w:hAnsi="Times New Roman"/>
          <w:b/>
          <w:noProof/>
          <w:color w:val="231F20"/>
          <w:sz w:val="24"/>
        </w:rPr>
        <w:t>pārmaiņu procesa pārvaldībā un pietiekami kvalificēta darbaspēka sagatavošanā</w:t>
      </w:r>
      <w:r w:rsidRPr="00FE4C36">
        <w:rPr>
          <w:rFonts w:ascii="Times New Roman" w:hAnsi="Times New Roman"/>
          <w:noProof/>
          <w:color w:val="231F20"/>
          <w:sz w:val="24"/>
        </w:rPr>
        <w:t>, tostarp aprūpes institūciju darbinieku pārkvalificēšanu darbam jauno, vietējās kopienas nodrošināto pakalpojumu jomā.</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9C4B8B" w:rsidP="009C4B8B">
      <w:pPr>
        <w:pStyle w:val="Heading6"/>
        <w:ind w:left="1701"/>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25824" behindDoc="0" locked="0" layoutInCell="1" allowOverlap="1" wp14:anchorId="3D996980" wp14:editId="417116F0">
                <wp:simplePos x="0" y="0"/>
                <wp:positionH relativeFrom="page">
                  <wp:posOffset>1318260</wp:posOffset>
                </wp:positionH>
                <wp:positionV relativeFrom="paragraph">
                  <wp:posOffset>5715</wp:posOffset>
                </wp:positionV>
                <wp:extent cx="698500" cy="533400"/>
                <wp:effectExtent l="0" t="0" r="0" b="4445"/>
                <wp:wrapNone/>
                <wp:docPr id="48"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49"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50" name="Group 1610"/>
                        <wpg:cNvGrpSpPr>
                          <a:grpSpLocks/>
                        </wpg:cNvGrpSpPr>
                        <wpg:grpSpPr bwMode="auto">
                          <a:xfrm>
                            <a:off x="1569" y="-29"/>
                            <a:ext cx="824" cy="732"/>
                            <a:chOff x="1569" y="-29"/>
                            <a:chExt cx="824" cy="732"/>
                          </a:xfrm>
                        </wpg:grpSpPr>
                        <wps:wsp>
                          <wps:cNvPr id="51"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612"/>
                        <wpg:cNvGrpSpPr>
                          <a:grpSpLocks/>
                        </wpg:cNvGrpSpPr>
                        <wpg:grpSpPr bwMode="auto">
                          <a:xfrm>
                            <a:off x="1517" y="152"/>
                            <a:ext cx="2" cy="363"/>
                            <a:chOff x="1517" y="152"/>
                            <a:chExt cx="2" cy="363"/>
                          </a:xfrm>
                        </wpg:grpSpPr>
                        <wps:wsp>
                          <wps:cNvPr id="53"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614"/>
                        <wpg:cNvGrpSpPr>
                          <a:grpSpLocks/>
                        </wpg:cNvGrpSpPr>
                        <wpg:grpSpPr bwMode="auto">
                          <a:xfrm>
                            <a:off x="1440" y="152"/>
                            <a:ext cx="2" cy="363"/>
                            <a:chOff x="1440" y="152"/>
                            <a:chExt cx="2" cy="363"/>
                          </a:xfrm>
                        </wpg:grpSpPr>
                        <wps:wsp>
                          <wps:cNvPr id="55"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DFF300" id="Group 1608" o:spid="_x0000_s1026" style="position:absolute;margin-left:103.8pt;margin-top:.45pt;width:55pt;height:42pt;z-index:251725824;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PjlPGAAAA2wAAAA8AAABkcnMvZG93bnJldi54bWxEj0FrwkAUhO+C/2F5hd7qpraIpm6CFKSt&#10;YKEqqLdH9jUJZt+G7DaJ/npXKHgcZuYbZp72phItNa60rOB5FIEgzqwuOVew2y6fpiCcR9ZYWSYF&#10;Z3KQJsPBHGNtO/6hduNzESDsYlRQeF/HUrqsIINuZGvi4P3axqAPssmlbrALcFPJcRRNpMGSw0KB&#10;Nb0XlJ02f0bB8bhsX/YrzujwMf6enL50d+nXSj0+9Is3EJ56fw//tz+1gtcZ3L6EHyCT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E+OU8YAAADbAAAADwAAAAAAAAAAAAAA&#10;AACfAgAAZHJzL2Rvd25yZXYueG1sUEsFBgAAAAAEAAQA9wAAAJIDA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irMMA&#10;AADbAAAADwAAAGRycy9kb3ducmV2LnhtbESPT2sCMRTE70K/Q3gFb5q1S0VWo7QVteDFvwdvj81z&#10;d3HzsiRR12/fFASPw8z8hpnMWlOLGzlfWVYw6CcgiHOrKy4UHPaL3giED8gaa8uk4EEeZtO3zgQz&#10;be+8pdsuFCJC2GeooAyhyaT0eUkGfd82xNE7W2cwROkKqR3eI9zU8iNJhtJgxXGhxIZ+Ssovu6tR&#10;kNLq9D1fPNJlsXYpno7pJrmyUt339msMIlAbXuFn+1cr+BzA/5f4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xirMMAAADbAAAADwAAAAAAAAAAAAAAAACYAgAAZHJzL2Rv&#10;d25yZXYueG1sUEsFBgAAAAAEAAQA9QAAAIgDA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SpcQA&#10;AADbAAAADwAAAGRycy9kb3ducmV2LnhtbESPQWsCMRSE7wX/Q3hCbzXRUpHVKCK2tqfS1YPeHslz&#10;d3HzsmxSd+uvN4VCj8PMfMMsVr2rxZXaUHnWMB4pEMTG24oLDYf969MMRIjIFmvPpOGHAqyWg4cF&#10;ZtZ3/EXXPBYiQThkqKGMscmkDKYkh2HkG+LknX3rMCbZFtK22CW4q+VEqal0WHFaKLGhTUnmkn87&#10;DbTZ5afp57HbfVhzMyqo/eFtq/XjsF/PQUTq43/4r/1uNbw8w++X9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AEqXEAAAA2w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9GJcQA&#10;AADbAAAADwAAAGRycy9kb3ducmV2LnhtbESPW4vCMBSE3wX/QzgL+6bpCl6opkUUlwVB8ALdfTs0&#10;x7bYnJQmq/XfG0HwcZiZb5hF2plaXKl1lWUFX8MIBHFudcWFgtNxM5iBcB5ZY22ZFNzJQZr0ewuM&#10;tb3xnq4HX4gAYRejgtL7JpbS5SUZdEPbEAfvbFuDPsi2kLrFW4CbWo6iaCINVhwWSmxoVVJ+Ofwb&#10;Bdl9+rs7rzN72fydtp3W3ybTRqnPj245B+Gp8+/wq/2jFYzH8PwSfoB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RiXEAAAA2wAAAA8AAAAAAAAAAAAAAAAAmAIAAGRycy9k&#10;b3ducmV2LnhtbFBLBQYAAAAABAAEAPUAAACJAwAAAAA=&#10;" path="m,l,363e" filled="f" strokecolor="#004a8f" strokeweight=".83531mm">
                    <v:path arrowok="t" o:connecttype="custom" o:connectlocs="0,152;0,515" o:connectangles="0,0"/>
                  </v:shape>
                </v:group>
                <w10:wrap anchorx="page"/>
              </v:group>
            </w:pict>
          </mc:Fallback>
        </mc:AlternateContent>
      </w:r>
      <w:r w:rsidR="00E862AF" w:rsidRPr="00FE4C36">
        <w:rPr>
          <w:rFonts w:ascii="Times New Roman" w:hAnsi="Times New Roman"/>
          <w:noProof/>
          <w:color w:val="231F20"/>
          <w:sz w:val="24"/>
        </w:rPr>
        <w:t>Vadlīniju 5. nodaļā ir norādīti dažādi bērniem un viņu ģimenēm, pieaugušajiem un gados vecākiem cilvēkiem paredzētu vietējās kopienas nodrošinātu pakalpojumu veidi.</w:t>
      </w:r>
    </w:p>
    <w:p w:rsidR="00E862AF" w:rsidRPr="00FE4C36" w:rsidRDefault="00E862AF" w:rsidP="00FE4C36">
      <w:pPr>
        <w:jc w:val="both"/>
        <w:rPr>
          <w:rFonts w:ascii="Times New Roman" w:eastAsia="Calibri" w:hAnsi="Times New Roman" w:cs="Calibri"/>
          <w:b/>
          <w:bCs/>
          <w:noProof/>
          <w:sz w:val="24"/>
          <w:szCs w:val="25"/>
        </w:rPr>
      </w:pPr>
    </w:p>
    <w:p w:rsidR="00E862AF" w:rsidRPr="00FE4C36" w:rsidRDefault="009C4B8B" w:rsidP="009C4B8B">
      <w:pPr>
        <w:ind w:left="709"/>
        <w:jc w:val="both"/>
        <w:rPr>
          <w:rFonts w:ascii="Times New Roman" w:hAnsi="Times New Roman"/>
          <w:b/>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27872" behindDoc="0" locked="0" layoutInCell="1" allowOverlap="1" wp14:anchorId="2830FB26" wp14:editId="7A1FB4F2">
                <wp:simplePos x="0" y="0"/>
                <wp:positionH relativeFrom="page">
                  <wp:posOffset>1223010</wp:posOffset>
                </wp:positionH>
                <wp:positionV relativeFrom="paragraph">
                  <wp:posOffset>39370</wp:posOffset>
                </wp:positionV>
                <wp:extent cx="180340" cy="108585"/>
                <wp:effectExtent l="635" t="5715" r="9525" b="0"/>
                <wp:wrapNone/>
                <wp:docPr id="5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5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B96D3" id="Group 1620" o:spid="_x0000_s1026" style="position:absolute;margin-left:96.3pt;margin-top:3.1pt;width:14.2pt;height:8.55pt;z-index:251727872;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KD+gMAAGg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WHsQA&#10;AADbAAAADwAAAGRycy9kb3ducmV2LnhtbESPT2vCQBTE70K/w/KE3nSj1j9NXUULLfVo1JLjI/ua&#10;hGbfht2tSb99tyB4HGZ+M8x625tGXMn52rKCyTgBQVxYXXOp4Hx6G61A+ICssbFMCn7Jw3bzMFhj&#10;qm3HR7pmoRSxhH2KCqoQ2lRKX1Rk0I9tSxy9L+sMhihdKbXDLpabRk6TZCEN1hwXKmzptaLiO/sx&#10;Cubl5anZ5/P33LjF5+xZH7p8dVDqcdjvXkAE6sM9fKM/dOSW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1h7EAAAA2w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noProof/>
          <w:color w:val="231F20"/>
          <w:sz w:val="24"/>
        </w:rPr>
        <w:t>Ilgtspējīgu reformu atbalsts</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Struktūrfondu izmantojuma vispārējais mērķis ir atbalstīt strukturālās reformas, kas visos ES reģionos veicinātu gudru, ilgtspējīgu un integrējošu izaugsmi, īpašu uzmanību pievēršot atpalikušajiem reģioniem. Fondu līdzekļu piešķiršanā ir svarīgi ņemt vērā </w:t>
      </w:r>
      <w:r w:rsidRPr="00FE4C36">
        <w:rPr>
          <w:rFonts w:ascii="Times New Roman" w:hAnsi="Times New Roman"/>
          <w:b/>
          <w:noProof/>
          <w:color w:val="231F20"/>
          <w:sz w:val="24"/>
        </w:rPr>
        <w:t>papildināmības</w:t>
      </w:r>
      <w:r w:rsidRPr="00FE4C36">
        <w:rPr>
          <w:rFonts w:ascii="Times New Roman" w:hAnsi="Times New Roman"/>
          <w:noProof/>
          <w:color w:val="231F20"/>
          <w:sz w:val="24"/>
        </w:rPr>
        <w:t xml:space="preserve"> principu, proti, dalībvalsts nedrīkst izmantot struktūrfondus, lai aizstātu valsts izlietotās </w:t>
      </w:r>
      <w:r w:rsidRPr="00FE4C36">
        <w:rPr>
          <w:rFonts w:ascii="Times New Roman" w:hAnsi="Times New Roman"/>
          <w:noProof/>
          <w:color w:val="231F20"/>
          <w:sz w:val="24"/>
        </w:rPr>
        <w:lastRenderedPageBreak/>
        <w:t xml:space="preserve">finanses, tieši pretēji — struktūrfondu izdevumiem jāpapildina visi citi izdevumi, lai tādējādi panāktu izaugsmi. No šā principa izriet, ka </w:t>
      </w:r>
      <w:r w:rsidRPr="00FE4C36">
        <w:rPr>
          <w:rFonts w:ascii="Times New Roman" w:hAnsi="Times New Roman"/>
          <w:b/>
          <w:noProof/>
          <w:color w:val="231F20"/>
          <w:sz w:val="24"/>
        </w:rPr>
        <w:t>struktūrfondiem būtu jāatbalsta ieguldījumi ilgtspējīgās ilgtermiņa reformās</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Attiecībā uz deinstitucionalizācijas atbalsta pasākumiem izšķiroša nozīme ir </w:t>
      </w:r>
      <w:r w:rsidRPr="00FE4C36">
        <w:rPr>
          <w:rFonts w:ascii="Times New Roman" w:hAnsi="Times New Roman"/>
          <w:b/>
          <w:noProof/>
          <w:color w:val="231F20"/>
          <w:sz w:val="24"/>
        </w:rPr>
        <w:t>ilgtspējas</w:t>
      </w:r>
      <w:r w:rsidRPr="00FE4C36">
        <w:rPr>
          <w:rFonts w:ascii="Times New Roman" w:hAnsi="Times New Roman"/>
          <w:noProof/>
          <w:color w:val="231F20"/>
          <w:sz w:val="24"/>
        </w:rPr>
        <w:t xml:space="preserve"> principa īstenošanai. Pāreja no institucionālās aprūpes uz vietējās kopienas nodrošinātu aprūpi ir sarežģīts process, kam vajadzīgi papildu resursi, jo īpaši procesa sākumā un abu procesu līdztekus darbības posmā. Parasti jāievēro šādi noteikumi (pielāgojot tos dažādām valstu/reģionu situācijām):</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9C4B8B">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struktūrfondiem jāatbalsta ieguldījumi jaunu pakalpojumu izveidē;</w:t>
      </w:r>
    </w:p>
    <w:p w:rsidR="00E862AF" w:rsidRPr="00FE4C36" w:rsidRDefault="00E862AF" w:rsidP="009C4B8B">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infrastruktūras uzturēšanas izmaksas arī turpmāk jāsedz no valsts budžeta, līdz jaunie pakalpojumi ir pilnīgi ieviesti un iemītnieki atstājuši iestādes;</w:t>
      </w:r>
    </w:p>
    <w:p w:rsidR="00E862AF" w:rsidRPr="00FE4C36" w:rsidRDefault="00E862AF" w:rsidP="009C4B8B">
      <w:pPr>
        <w:pStyle w:val="BodyText"/>
        <w:numPr>
          <w:ilvl w:val="1"/>
          <w:numId w:val="34"/>
        </w:numPr>
        <w:tabs>
          <w:tab w:val="left" w:pos="709"/>
          <w:tab w:val="left" w:pos="3005"/>
        </w:tabs>
        <w:ind w:left="709" w:hanging="709"/>
        <w:jc w:val="both"/>
        <w:rPr>
          <w:rFonts w:ascii="Times New Roman" w:hAnsi="Times New Roman"/>
          <w:noProof/>
          <w:sz w:val="24"/>
        </w:rPr>
      </w:pPr>
      <w:r w:rsidRPr="00FE4C36">
        <w:rPr>
          <w:rFonts w:ascii="Times New Roman" w:hAnsi="Times New Roman"/>
          <w:noProof/>
          <w:color w:val="231F20"/>
          <w:sz w:val="24"/>
        </w:rPr>
        <w:t>tiklīdz jaunie pakalpojumi ir izveidoti un ieviesti, valsts budžeta līdzekļi, kas iepriekš tika izmantoti infrastruktūras uzturēšanai, jānovirza jaunajiem pakalpojumiem (</w:t>
      </w:r>
      <w:r w:rsidRPr="00FE4C36">
        <w:rPr>
          <w:rFonts w:ascii="Times New Roman" w:hAnsi="Times New Roman"/>
          <w:b/>
          <w:noProof/>
          <w:color w:val="231F20"/>
          <w:sz w:val="24"/>
        </w:rPr>
        <w:t>līdzekļu pārfinansēšana</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Ļoti retos gadījumos, kad ieguldījumi aprūpes iestādēs vajadzīgi, lai glābtu dzīvības, struktūrfondus var izmantot ar nosacījumu, ka ir skaidri noteikta neatliekama situācija, kad jāveic konkrēti pasākumi, un ka šie līdzekļi tiek izmantoti saistībā ar plašāku stratēģisko programmu, lai izveidotu institucionālajai aprūpei alternatīvus risinājumus, ko nodrošina ģimene un vietējā kopiena.</w:t>
      </w:r>
      <w:r w:rsidRPr="00FE4C36">
        <w:rPr>
          <w:rStyle w:val="FootnoteReference"/>
          <w:rFonts w:ascii="Times New Roman" w:hAnsi="Times New Roman"/>
          <w:noProof/>
          <w:color w:val="231F20"/>
          <w:sz w:val="24"/>
        </w:rPr>
        <w:footnoteReference w:id="28"/>
      </w:r>
    </w:p>
    <w:p w:rsidR="00E862AF" w:rsidRPr="00FE4C36" w:rsidRDefault="009C4B8B" w:rsidP="00FE4C36">
      <w:pPr>
        <w:jc w:val="both"/>
        <w:rPr>
          <w:rFonts w:ascii="Times New Roman" w:eastAsia="Calibri" w:hAnsi="Times New Roman" w:cs="Calibri"/>
          <w:noProof/>
          <w:sz w:val="24"/>
          <w:szCs w:val="20"/>
        </w:rPr>
      </w:pPr>
      <w:r w:rsidRPr="00682EAD">
        <w:rPr>
          <w:rFonts w:ascii="Times New Roman" w:hAnsi="Times New Roman"/>
          <w:noProof/>
          <w:color w:val="231F20"/>
          <w:sz w:val="24"/>
          <w:lang w:bidi="ar-SA"/>
        </w:rPr>
        <mc:AlternateContent>
          <mc:Choice Requires="wpg">
            <w:drawing>
              <wp:anchor distT="0" distB="0" distL="114300" distR="114300" simplePos="0" relativeHeight="251729920" behindDoc="0" locked="0" layoutInCell="1" allowOverlap="1" wp14:anchorId="64A4C9BF" wp14:editId="20DCA052">
                <wp:simplePos x="0" y="0"/>
                <wp:positionH relativeFrom="page">
                  <wp:posOffset>1308735</wp:posOffset>
                </wp:positionH>
                <wp:positionV relativeFrom="paragraph">
                  <wp:posOffset>85725</wp:posOffset>
                </wp:positionV>
                <wp:extent cx="698500" cy="533400"/>
                <wp:effectExtent l="0" t="0" r="0" b="4445"/>
                <wp:wrapNone/>
                <wp:docPr id="58"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59"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60" name="Group 1610"/>
                        <wpg:cNvGrpSpPr>
                          <a:grpSpLocks/>
                        </wpg:cNvGrpSpPr>
                        <wpg:grpSpPr bwMode="auto">
                          <a:xfrm>
                            <a:off x="1569" y="-29"/>
                            <a:ext cx="824" cy="732"/>
                            <a:chOff x="1569" y="-29"/>
                            <a:chExt cx="824" cy="732"/>
                          </a:xfrm>
                        </wpg:grpSpPr>
                        <wps:wsp>
                          <wps:cNvPr id="61"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612"/>
                        <wpg:cNvGrpSpPr>
                          <a:grpSpLocks/>
                        </wpg:cNvGrpSpPr>
                        <wpg:grpSpPr bwMode="auto">
                          <a:xfrm>
                            <a:off x="1517" y="152"/>
                            <a:ext cx="2" cy="363"/>
                            <a:chOff x="1517" y="152"/>
                            <a:chExt cx="2" cy="363"/>
                          </a:xfrm>
                        </wpg:grpSpPr>
                        <wps:wsp>
                          <wps:cNvPr id="63"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1614"/>
                        <wpg:cNvGrpSpPr>
                          <a:grpSpLocks/>
                        </wpg:cNvGrpSpPr>
                        <wpg:grpSpPr bwMode="auto">
                          <a:xfrm>
                            <a:off x="1440" y="152"/>
                            <a:ext cx="2" cy="363"/>
                            <a:chOff x="1440" y="152"/>
                            <a:chExt cx="2" cy="363"/>
                          </a:xfrm>
                        </wpg:grpSpPr>
                        <wps:wsp>
                          <wps:cNvPr id="897"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71CEE" id="Group 1608" o:spid="_x0000_s1026" style="position:absolute;margin-left:103.05pt;margin-top:6.75pt;width:55pt;height:42pt;z-index:251729920;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WGI7GAAAA2wAAAA8AAABkcnMvZG93bnJldi54bWxEj0FrwkAUhO+C/2F5hd7qppaKpm6CFKSt&#10;YKEqqLdH9jUJZt+G7DaJ/npXKHgcZuYbZp72phItNa60rOB5FIEgzqwuOVew2y6fpiCcR9ZYWSYF&#10;Z3KQJsPBHGNtO/6hduNzESDsYlRQeF/HUrqsIINuZGvi4P3axqAPssmlbrALcFPJcRRNpMGSw0KB&#10;Nb0XlJ02f0bB8bhsX/YrzujwMf6enL50d+nXSj0+9Is3EJ56fw//tz+1gtcZ3L6EHyCT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ZYYjsYAAADbAAAADwAAAAAAAAAAAAAA&#10;AACfAgAAZHJzL2Rvd25yZXYueG1sUEsFBgAAAAAEAAQA9wAAAJIDA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oEcUA&#10;AADbAAAADwAAAGRycy9kb3ducmV2LnhtbESPT2vCQBTE70K/w/IK3nSTBkRSV+kfYgterK0Hb4/s&#10;MwnNvg27q0m+vVsoeBxm5jfMajOYVlzJ+caygnSegCAurW64UvDzXcyWIHxA1thaJgUjedisHyYr&#10;zLXt+Yuuh1CJCGGfo4I6hC6X0pc1GfRz2xFH72ydwRClq6R22Ee4aeVTkiykwYbjQo0dvdVU/h4u&#10;RkFGH6fX92LMttXOZXg6ZvvkwkpNH4eXZxCBhnAP/7c/tYJF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KgRxQAAANsAAAAPAAAAAAAAAAAAAAAAAJgCAABkcnMv&#10;ZG93bnJldi54bWxQSwUGAAAAAAQABAD1AAAAigM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zYGMQA&#10;AADbAAAADwAAAGRycy9kb3ducmV2LnhtbESPQWsCMRSE7wX/Q3iCt5qosJTVKEW0tifp6sHeHsnr&#10;7tLNy7JJ3W1/vSkUPA4z8w2z2gyuEVfqQu1Zw2yqQBAbb2suNZxP+8cnECEiW2w8k4YfCrBZjx5W&#10;mFvf8ztdi1iKBOGQo4YqxjaXMpiKHIapb4mT9+k7hzHJrpS2wz7BXSPnSmXSYc1pocKWthWZr+Lb&#10;aaDtofjIjpf+8GbNr1FBnc4vO60n4+F5CSLSEO/h//ar1ZAt4O9L+g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s2BjEAAAA2wAAAA8AAAAAAAAAAAAAAAAAmAIAAGRycy9k&#10;b3ducmV2LnhtbFBLBQYAAAAABAAEAPUAAACJAw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INcMA&#10;AADcAAAADwAAAGRycy9kb3ducmV2LnhtbESPzarCMBSE9xd8h3AEd9dUF/5Uo4iiCIJwVajuDs2x&#10;LTYnpYla394IF1wOM/MNM503phQPql1hWUGvG4EgTq0uOFNwOq5/RyCcR9ZYWiYFL3Iwn7V+phhr&#10;++Q/ehx8JgKEXYwKcu+rWEqX5mTQdW1FHLyrrQ36IOtM6hqfAW5K2Y+igTRYcFjIsaJlTuntcDcK&#10;ktfwvL+uEntbX067RuuNSbRRqtNuFhMQnhr/Df+3t1rBaDyEz5lwBO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INcMAAADcAAAADwAAAAAAAAAAAAAAAACYAgAAZHJzL2Rv&#10;d25yZXYueG1sUEsFBgAAAAAEAAQA9QAAAIgDA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9C4B8B">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6. nodaļā pievērsta uzmanība pārejas ietekmei uz resursiem — finanšu, materiālajiem un cilvēkresursiem.</w:t>
      </w:r>
    </w:p>
    <w:p w:rsidR="00E862AF" w:rsidRPr="00FE4C36" w:rsidRDefault="00E862AF" w:rsidP="00FE4C36">
      <w:pPr>
        <w:jc w:val="both"/>
        <w:rPr>
          <w:rFonts w:ascii="Times New Roman" w:eastAsia="Calibri" w:hAnsi="Times New Roman" w:cs="Calibri"/>
          <w:b/>
          <w:bCs/>
          <w:noProof/>
          <w:sz w:val="24"/>
          <w:szCs w:val="19"/>
        </w:rPr>
      </w:pPr>
    </w:p>
    <w:p w:rsidR="00E862AF" w:rsidRPr="00FE4C36" w:rsidRDefault="009C4B8B" w:rsidP="009C4B8B">
      <w:pPr>
        <w:ind w:left="709"/>
        <w:jc w:val="both"/>
        <w:rPr>
          <w:rFonts w:ascii="Times New Roman" w:hAnsi="Times New Roman"/>
          <w:b/>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31968" behindDoc="0" locked="0" layoutInCell="1" allowOverlap="1" wp14:anchorId="249A83A7" wp14:editId="56B9660C">
                <wp:simplePos x="0" y="0"/>
                <wp:positionH relativeFrom="page">
                  <wp:posOffset>1248410</wp:posOffset>
                </wp:positionH>
                <wp:positionV relativeFrom="paragraph">
                  <wp:posOffset>30480</wp:posOffset>
                </wp:positionV>
                <wp:extent cx="180340" cy="108585"/>
                <wp:effectExtent l="635" t="5715" r="9525" b="0"/>
                <wp:wrapNone/>
                <wp:docPr id="89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89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E537B" id="Group 1620" o:spid="_x0000_s1026" style="position:absolute;margin-left:98.3pt;margin-top:2.4pt;width:14.2pt;height:8.55pt;z-index:25173196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KR8UA&#10;AADcAAAADwAAAGRycy9kb3ducmV2LnhtbESPzWrDMBCE74W+g9hAb42ctAm2EyU0hZbmmF98XKyt&#10;bWqtjKTG7ttXgUCOw8x8wyzXg2nFhZxvLCuYjBMQxKXVDVcKjoeP5xSED8gaW8uk4I88rFePD0vM&#10;te15R5d9qESEsM9RQR1Cl0vpy5oM+rHtiKP3bZ3BEKWrpHbYR7hp5TRJ5tJgw3Ghxo7eayp/9r9G&#10;waw6vbabYvZZGDc/v2R62xfpVqmn0fC2ABFoCPfwrf2lFaRZBtc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UpH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noProof/>
          <w:color w:val="231F20"/>
          <w:sz w:val="24"/>
        </w:rPr>
        <w:t>Sociālās inovācijas veicināšana</w:t>
      </w:r>
    </w:p>
    <w:p w:rsidR="009C4B8B" w:rsidRDefault="009C4B8B"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Sociālā inovācija ir jaunas metodes, ko piemēro, lai, reaģējot uz aizvien pieaugošajām sociālajām vajadzībām, ietekmētu sociālās mijiedarbības procesu nolūkā uzlabot cilvēku labklājību.</w:t>
      </w:r>
      <w:r w:rsidRPr="00FE4C36">
        <w:rPr>
          <w:rStyle w:val="FootnoteReference"/>
          <w:rFonts w:ascii="Times New Roman" w:hAnsi="Times New Roman"/>
          <w:noProof/>
          <w:color w:val="231F20"/>
          <w:sz w:val="24"/>
        </w:rPr>
        <w:footnoteReference w:id="29"/>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noProof/>
          <w:color w:val="231F20"/>
          <w:sz w:val="24"/>
        </w:rPr>
        <w:t>Agrāk cilvēkiem bija jāpielāgojas pieejamiem pakalpojumiem, nevis pakalpojumi tika veidoti, pielāgojot tos iedzīvotāju vajadzībām. Tomēr šobrīd aizvien biežāk uzmanība tiek pievērsta atbalsta individuālai pielāgošanai, lai apmierinātu reālas, nevis iedomātas vajadzības.</w:t>
      </w:r>
      <w:r w:rsidRPr="00FE4C36">
        <w:rPr>
          <w:rStyle w:val="FootnoteReference"/>
          <w:rFonts w:ascii="Times New Roman" w:hAnsi="Times New Roman"/>
          <w:noProof/>
          <w:color w:val="231F20"/>
          <w:sz w:val="24"/>
        </w:rPr>
        <w:footnoteReference w:id="30"/>
      </w:r>
      <w:r w:rsidRPr="00FE4C36">
        <w:rPr>
          <w:rFonts w:ascii="Times New Roman" w:hAnsi="Times New Roman"/>
          <w:noProof/>
          <w:color w:val="231F20"/>
          <w:sz w:val="24"/>
        </w:rPr>
        <w:t xml:space="preserve"> Ilgstošas aprūpes institūcijas un citas izolētas vietas aizstāj individuāli pielāgoti dzīves un atbalsta pasākumi, kas bērniem un to ģimenēm, cilvēkiem ar invaliditāti, cilvēkiem ar garīgās veselības problēmām, bezpajumtniekiem un gados vecākiem cilvēkiem nodrošina iespēju piedalīties sabiedrības dzīvē un aktīvu pilsonību. Tādēļ deinstitucionalizācija un ģimenes un vietējās kopienas nodrošināti pakalpojumi ES būtu jāizmanto, lai dalībvalstīs sekmētu sociālo inovāciju. Struktūrfondi ES un tās dalībvalstīm piedāvā iespēju ieguldīt līdzekļus inovatīvos pakalpojumos, kas cilvēkiem nodrošina iespēju izvēlēties un pārraudzīt vajadzīgos pakalpojumus un to sniegšanas veidu. Proti, </w:t>
      </w:r>
      <w:r w:rsidRPr="00FE4C36">
        <w:rPr>
          <w:rFonts w:ascii="Times New Roman" w:hAnsi="Times New Roman"/>
          <w:b/>
          <w:noProof/>
          <w:color w:val="231F20"/>
          <w:sz w:val="24"/>
        </w:rPr>
        <w:t>ESF var piešķirt finansējumu dažādu pieeju izmēģināšanai, kā arī integrētas sociālās inovācijas sistēmas izveidei</w:t>
      </w:r>
      <w:r w:rsidRPr="00FE4C36">
        <w:rPr>
          <w:rFonts w:ascii="Times New Roman" w:hAnsi="Times New Roman"/>
          <w:noProof/>
          <w:color w:val="231F20"/>
          <w:sz w:val="24"/>
        </w:rPr>
        <w:t>.</w:t>
      </w:r>
      <w:r w:rsidRPr="00FE4C36">
        <w:rPr>
          <w:rStyle w:val="FootnoteReference"/>
          <w:rFonts w:ascii="Times New Roman" w:hAnsi="Times New Roman"/>
          <w:noProof/>
          <w:color w:val="231F20"/>
          <w:sz w:val="24"/>
        </w:rPr>
        <w:footnoteReference w:id="31"/>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Deinstitucionalizācija kā sociālās inovācijas praktiskās īstenošanas līdzeklis ir jāiekļauj Eiropas pašreizējās ekonomikas krīzes sistēmā. Nepietiekamu resursu apstākļos sociālā inovācija ir attīstības iespēja, kas nodrošina jaunus risinājumus iedzīvotāju vajadzību apmierināšanai un vienlaikus palīdz labāk izmantot pieejamos resursus.</w:t>
      </w:r>
    </w:p>
    <w:p w:rsidR="00E862AF" w:rsidRPr="00FE4C36" w:rsidRDefault="00E862AF" w:rsidP="00FE4C36">
      <w:pPr>
        <w:jc w:val="both"/>
        <w:rPr>
          <w:rFonts w:ascii="Times New Roman" w:eastAsia="Calibri" w:hAnsi="Times New Roman" w:cs="Calibri"/>
          <w:noProof/>
          <w:sz w:val="24"/>
          <w:szCs w:val="23"/>
        </w:rPr>
      </w:pPr>
    </w:p>
    <w:p w:rsidR="00E862AF" w:rsidRPr="009C4B8B" w:rsidRDefault="004C2A41" w:rsidP="00FE4C36">
      <w:pPr>
        <w:pStyle w:val="Heading2"/>
        <w:tabs>
          <w:tab w:val="left" w:pos="571"/>
        </w:tabs>
        <w:ind w:left="0" w:firstLine="0"/>
        <w:jc w:val="both"/>
        <w:rPr>
          <w:rFonts w:ascii="Times New Roman" w:hAnsi="Times New Roman"/>
          <w:noProof/>
          <w:color w:val="004A8F"/>
        </w:rPr>
      </w:pPr>
      <w:bookmarkStart w:id="133" w:name="_Toc459129305"/>
      <w:bookmarkStart w:id="134" w:name="_Toc459129409"/>
      <w:r w:rsidRPr="009C4B8B">
        <w:rPr>
          <w:rFonts w:ascii="Times New Roman" w:hAnsi="Times New Roman"/>
          <w:noProof/>
          <w:color w:val="004A8F"/>
        </w:rPr>
        <w:t>4. Juridiskais konteksts: ES struktūrfondu regulas 2014.–2020. gadam</w:t>
      </w:r>
      <w:bookmarkEnd w:id="133"/>
      <w:bookmarkEnd w:id="134"/>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Šajā iedaļā ir sniegts pārskats par tiem juridiskajiem noteikumiem attiecībā uz deinstitucionalizāciju, kuri iekļauti struktūrfondu regulās pašreizējam 2014.–2020. gada plānošanas periodam.</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Pēc saskaņošanas Eiropas Komisijā, Eiropadomē un Eiropas Parlamentā 2013. gada 21. decembrī stājās spēkā struktūrfondu regulas 2014.–2020. gada plānošanas periodam. Tās aizstāja iepriekšējās regulas 2007.–2013. gada plānošanas periodam.</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Struktūrfondu regulas ietver kopīgus noteikumus par Eiropas Reģionālās attīstības fondu (ERAF), Eiropas Sociālo fondu (ESF), Kohēzijas fondu, Eiropas Lauksaimniecības fondu lauku attīstībai (ELFLA) un Eiropas Jūrlietu un zivsaimniecības fondu (EJZF) — šos fondus kopā dēvē par Eiropas strukturāliem un investīciju fondiem (ESI fondiem). Katram fondam papildus ir arī atsevišķa regula.</w:t>
      </w:r>
    </w:p>
    <w:p w:rsidR="00E862AF" w:rsidRDefault="00E862AF" w:rsidP="00FE4C36">
      <w:pPr>
        <w:jc w:val="both"/>
        <w:rPr>
          <w:rFonts w:ascii="Times New Roman" w:eastAsia="Calibri" w:hAnsi="Times New Roman" w:cs="Calibri"/>
          <w:noProof/>
          <w:sz w:val="24"/>
          <w:szCs w:val="1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5"/>
      </w:tblGrid>
      <w:tr w:rsidR="009C4B8B" w:rsidTr="009C4B8B">
        <w:trPr>
          <w:trHeight w:val="801"/>
        </w:trPr>
        <w:tc>
          <w:tcPr>
            <w:tcW w:w="9065" w:type="dxa"/>
            <w:tcBorders>
              <w:top w:val="single" w:sz="4" w:space="0" w:color="004A8F"/>
              <w:left w:val="single" w:sz="4" w:space="0" w:color="004A8F"/>
              <w:bottom w:val="single" w:sz="4" w:space="0" w:color="004A8F"/>
              <w:right w:val="single" w:sz="4" w:space="0" w:color="004A8F"/>
            </w:tcBorders>
            <w:vAlign w:val="center"/>
          </w:tcPr>
          <w:p w:rsidR="009C4B8B" w:rsidRPr="009C4B8B" w:rsidRDefault="009C4B8B" w:rsidP="009C4B8B">
            <w:pPr>
              <w:rPr>
                <w:rFonts w:ascii="Times New Roman" w:eastAsia="Calibri" w:hAnsi="Times New Roman" w:cs="Calibri"/>
                <w:noProof/>
                <w:color w:val="231F20"/>
                <w:sz w:val="24"/>
                <w:szCs w:val="20"/>
              </w:rPr>
            </w:pPr>
            <w:r w:rsidRPr="00FE4C36">
              <w:rPr>
                <w:rFonts w:ascii="Times New Roman" w:hAnsi="Times New Roman"/>
                <w:noProof/>
                <w:color w:val="231F20"/>
                <w:sz w:val="24"/>
              </w:rPr>
              <w:t>Oficiālo juridisko dokumentu citāti ir vai nu ievietoti zaļā ierāmējumā vai pēdiņās, savukārt paskaidrojošais teksts ir šīs rokasgrāmatas autoru ierosināts juridisko noteikumu skaidrojums.</w:t>
            </w:r>
          </w:p>
        </w:tc>
      </w:tr>
    </w:tbl>
    <w:p w:rsidR="009C4B8B" w:rsidRDefault="009C4B8B" w:rsidP="00FE4C36">
      <w:pPr>
        <w:jc w:val="both"/>
        <w:rPr>
          <w:rFonts w:ascii="Times New Roman" w:eastAsia="Calibri" w:hAnsi="Times New Roman" w:cs="Calibri"/>
          <w:noProof/>
          <w:sz w:val="24"/>
          <w:szCs w:val="19"/>
        </w:rPr>
      </w:pPr>
    </w:p>
    <w:p w:rsidR="00E862AF" w:rsidRPr="00FE4C36" w:rsidRDefault="00E862AF" w:rsidP="00FE4C36">
      <w:pPr>
        <w:pStyle w:val="Heading4"/>
        <w:ind w:left="0" w:firstLine="0"/>
        <w:jc w:val="both"/>
        <w:rPr>
          <w:rFonts w:ascii="Times New Roman" w:hAnsi="Times New Roman"/>
          <w:noProof/>
          <w:color w:val="004A8F"/>
        </w:rPr>
      </w:pPr>
      <w:r w:rsidRPr="00FE4C36">
        <w:rPr>
          <w:rFonts w:ascii="Times New Roman" w:hAnsi="Times New Roman"/>
          <w:noProof/>
          <w:color w:val="004A8F"/>
        </w:rPr>
        <w:t>4.1. ES struktūrfondu regulas 2014.–2020. gadam</w:t>
      </w:r>
    </w:p>
    <w:p w:rsidR="004C2A41" w:rsidRPr="00FE4C36" w:rsidRDefault="004C2A41"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Plānošanas periodā 2007.–2013. gadam vairākas ES dalībvalstis izmantoja struktūrfondus, lai stiprinātu un saglabātu novecojušās institucionālās aprūpes sistēmas.</w:t>
      </w:r>
      <w:r w:rsidRPr="00FE4C36">
        <w:rPr>
          <w:rStyle w:val="FootnoteReference"/>
          <w:rFonts w:ascii="Times New Roman" w:hAnsi="Times New Roman"/>
          <w:noProof/>
          <w:color w:val="231F20"/>
          <w:sz w:val="24"/>
        </w:rPr>
        <w:footnoteReference w:id="32"/>
      </w:r>
      <w:r w:rsidRPr="00FE4C36">
        <w:rPr>
          <w:rFonts w:ascii="Times New Roman" w:hAnsi="Times New Roman"/>
          <w:noProof/>
          <w:color w:val="231F20"/>
          <w:sz w:val="24"/>
        </w:rPr>
        <w:t xml:space="preserve"> Proti, dažas valstis izmantoja ERAF, lai atbalstītu jaunu ilgstošas aprūpes institūciju būvi vai pašreizējo institūciju remontu.</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Plānošanas periodā 2014.–2020. gadam ir</w:t>
      </w:r>
      <w:r w:rsidRPr="00FE4C36">
        <w:rPr>
          <w:rFonts w:ascii="Times New Roman" w:hAnsi="Times New Roman"/>
          <w:sz w:val="24"/>
        </w:rPr>
        <w:t xml:space="preserve"> </w:t>
      </w:r>
      <w:r w:rsidRPr="00FE4C36">
        <w:rPr>
          <w:rFonts w:ascii="Times New Roman" w:hAnsi="Times New Roman"/>
          <w:noProof/>
          <w:color w:val="231F20"/>
          <w:sz w:val="24"/>
        </w:rPr>
        <w:t xml:space="preserve">nodrošināta iespēja novērst fondu nepareizu izmantošanu šādam nolūkam un aktīvāk atbalstīt aprūpes un atbalsta sistēmu reformu. </w:t>
      </w:r>
      <w:r w:rsidRPr="00FE4C36">
        <w:rPr>
          <w:rFonts w:ascii="Times New Roman" w:hAnsi="Times New Roman"/>
          <w:b/>
          <w:noProof/>
          <w:color w:val="231F20"/>
          <w:sz w:val="24"/>
        </w:rPr>
        <w:t xml:space="preserve">Vairāki noteikumi, kas iekļauti Kohēzijas politikas tiesību aktu kopumā 2014.–2020. gadam, mudina konkrētāk izmantot struktūrfondus, lai atbalstītu pāreju no institucionālās aprūpes uz vietējās kopienas nodrošinātu aprūpi. </w:t>
      </w:r>
      <w:r w:rsidRPr="00FE4C36">
        <w:rPr>
          <w:rFonts w:ascii="Times New Roman" w:hAnsi="Times New Roman"/>
          <w:noProof/>
          <w:color w:val="231F20"/>
          <w:sz w:val="24"/>
        </w:rPr>
        <w:t>Tostarp, kā norādīts turpmāk, 20 % no ESF piešķīruma ir paredzēti sociālās iekļautības tematiskajiem mērķim, atvieglota dažādu fondu integrētā plānošana, izstrādāti precīzi noteikumi, kas ESF un ERAF atļauj izmantot deinstitucionalizācijas veicināšanai.</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i/>
          <w:noProof/>
          <w:color w:val="231F20"/>
          <w:sz w:val="24"/>
          <w:szCs w:val="20"/>
        </w:rPr>
      </w:pPr>
      <w:r w:rsidRPr="00FE4C36">
        <w:rPr>
          <w:rFonts w:ascii="Times New Roman" w:hAnsi="Times New Roman"/>
          <w:b/>
          <w:noProof/>
          <w:color w:val="231F20"/>
          <w:sz w:val="24"/>
        </w:rPr>
        <w:t>Turpmāk tekstā ir izcelti noteikumi, kas ļaus dalībvalstīm šo jautājumu risināt sistēmiskāk un plānot strukturālās reformas, nevis veikt īpašus pasākumus.</w:t>
      </w:r>
      <w:r w:rsidRPr="00FE4C36">
        <w:rPr>
          <w:rFonts w:ascii="Times New Roman" w:hAnsi="Times New Roman"/>
          <w:noProof/>
          <w:color w:val="231F20"/>
          <w:sz w:val="24"/>
        </w:rPr>
        <w:t xml:space="preserve"> Šādas strukturālās reformas var atbalstīt, 2014.–2020. gada perioda plānošanas dokumentu </w:t>
      </w:r>
      <w:r w:rsidRPr="00FE4C36">
        <w:rPr>
          <w:rFonts w:ascii="Times New Roman" w:hAnsi="Times New Roman"/>
          <w:noProof/>
          <w:color w:val="231F20"/>
          <w:sz w:val="24"/>
        </w:rPr>
        <w:lastRenderedPageBreak/>
        <w:t xml:space="preserve">saskaņošanas posmā piešķirot atbilstīgus resursus, kā izklāstīts 2. nodaļā. </w:t>
      </w:r>
      <w:r w:rsidRPr="00FE4C36">
        <w:rPr>
          <w:rFonts w:ascii="Times New Roman" w:hAnsi="Times New Roman"/>
          <w:i/>
          <w:noProof/>
          <w:color w:val="231F20"/>
          <w:sz w:val="24"/>
        </w:rPr>
        <w:t>(Rokasgrāmatas 1. pielikumā apkopoti galvenie noteikumi un aplūkota to saistība ar deinstitucionalizāciju.)</w:t>
      </w:r>
    </w:p>
    <w:p w:rsidR="00E862AF" w:rsidRPr="00FE4C36" w:rsidRDefault="00E862AF" w:rsidP="00FE4C36">
      <w:pPr>
        <w:jc w:val="both"/>
        <w:rPr>
          <w:rFonts w:ascii="Times New Roman" w:eastAsia="Calibri" w:hAnsi="Times New Roman" w:cs="Calibri"/>
          <w:i/>
          <w:noProof/>
          <w:color w:val="231F20"/>
          <w:sz w:val="24"/>
          <w:szCs w:val="20"/>
        </w:rPr>
      </w:pPr>
    </w:p>
    <w:p w:rsidR="00E862AF" w:rsidRPr="00FE4C36" w:rsidRDefault="00910885" w:rsidP="00910885">
      <w:pPr>
        <w:pStyle w:val="Heading5"/>
        <w:spacing w:before="0"/>
        <w:ind w:left="709"/>
        <w:jc w:val="both"/>
        <w:rPr>
          <w:rFonts w:ascii="Times New Roman" w:hAnsi="Times New Roman" w:cs="Calibri"/>
          <w:b w:val="0"/>
          <w:bCs w:val="0"/>
          <w:noProof/>
          <w:sz w:val="24"/>
          <w:szCs w:val="13"/>
        </w:rPr>
      </w:pPr>
      <w:r w:rsidRPr="00682EAD">
        <w:rPr>
          <w:rFonts w:ascii="Times New Roman" w:hAnsi="Times New Roman"/>
          <w:noProof/>
          <w:color w:val="231F20"/>
          <w:sz w:val="24"/>
          <w:lang w:bidi="ar-SA"/>
        </w:rPr>
        <mc:AlternateContent>
          <mc:Choice Requires="wpg">
            <w:drawing>
              <wp:anchor distT="0" distB="0" distL="114300" distR="114300" simplePos="0" relativeHeight="251734016" behindDoc="0" locked="0" layoutInCell="1" allowOverlap="1" wp14:anchorId="0AD39FE0" wp14:editId="73A91051">
                <wp:simplePos x="0" y="0"/>
                <wp:positionH relativeFrom="page">
                  <wp:posOffset>1260475</wp:posOffset>
                </wp:positionH>
                <wp:positionV relativeFrom="paragraph">
                  <wp:posOffset>20320</wp:posOffset>
                </wp:positionV>
                <wp:extent cx="180340" cy="108585"/>
                <wp:effectExtent l="635" t="5715" r="9525" b="0"/>
                <wp:wrapNone/>
                <wp:docPr id="90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0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D94AE" id="Group 1620" o:spid="_x0000_s1026" style="position:absolute;margin-left:99.25pt;margin-top:1.6pt;width:14.2pt;height:8.55pt;z-index:251734016;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cW8UA&#10;AADcAAAADwAAAGRycy9kb3ducmV2LnhtbESPT2vCQBTE74V+h+UVvNWNVkXTbKQWlHrU/iHHR/Y1&#10;Cc2+Dburid++Kwgeh5n5DZOtB9OKMznfWFYwGScgiEurG64UfH1un5cgfEDW2FomBRfysM4fHzJM&#10;te35QOdjqESEsE9RQR1Cl0rpy5oM+rHtiKP3a53BEKWrpHbYR7hp5TRJFtJgw3Ghxo7eayr/jiej&#10;YF59z9pNMd8Vxi1+XlZ63xfLvVKjp+HtFUSgIdzDt/aHVrBKJnA9E4+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uNxb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Kopīgo noteikumu regula</w:t>
      </w:r>
      <w:r w:rsidR="00E862AF" w:rsidRPr="00FE4C36">
        <w:rPr>
          <w:rStyle w:val="FootnoteReference"/>
          <w:rFonts w:ascii="Times New Roman" w:hAnsi="Times New Roman"/>
          <w:noProof/>
          <w:color w:val="231F20"/>
          <w:sz w:val="24"/>
        </w:rPr>
        <w:footnoteReference w:id="33"/>
      </w:r>
    </w:p>
    <w:p w:rsidR="004C2A41" w:rsidRPr="00FE4C36" w:rsidRDefault="004C2A41"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Regulas 9. pantā, kur izklāstīti visu struktūrfondu kopīgie noteikumi, ir noteikti vienpadsmit galvenie tematiskie mērķi, kas fondiem jāatbalsta. Galvenais mērķis attiecībā uz deinstitucionalizāciju ir </w:t>
      </w:r>
      <w:r w:rsidRPr="00FE4C36">
        <w:rPr>
          <w:rFonts w:ascii="Times New Roman" w:hAnsi="Times New Roman"/>
          <w:b/>
          <w:noProof/>
          <w:color w:val="231F20"/>
          <w:sz w:val="24"/>
        </w:rPr>
        <w:t>9. mērķis</w:t>
      </w:r>
      <w:r w:rsidRPr="00FE4C36">
        <w:rPr>
          <w:rFonts w:ascii="Times New Roman" w:hAnsi="Times New Roman"/>
          <w:noProof/>
          <w:color w:val="231F20"/>
          <w:sz w:val="24"/>
        </w:rPr>
        <w:t>:</w:t>
      </w:r>
      <w:r w:rsidRPr="00FE4C36">
        <w:rPr>
          <w:rFonts w:ascii="Times New Roman" w:hAnsi="Times New Roman"/>
          <w:b/>
          <w:noProof/>
          <w:color w:val="231F20"/>
          <w:sz w:val="24"/>
        </w:rPr>
        <w:t xml:space="preserve"> “Veicināt sociālo iekļaušanu, apkarot nabadzību un jebkādu diskrimināciju.” </w:t>
      </w:r>
      <w:r w:rsidRPr="00FE4C36">
        <w:rPr>
          <w:rFonts w:ascii="Times New Roman" w:hAnsi="Times New Roman"/>
          <w:noProof/>
          <w:color w:val="231F20"/>
          <w:sz w:val="24"/>
        </w:rPr>
        <w:t xml:space="preserve">Šim mērķim noteikti atbildīs tādu institucionālai aprūpei alternatīvu risinājumu izveide, ko nodrošina vietējā kopiena, lai mazinātu sociālo atstumtību un izskaustu nabadzību. Turklāt 6. pantā noteikts, ka </w:t>
      </w:r>
      <w:r w:rsidRPr="00FE4C36">
        <w:rPr>
          <w:rFonts w:ascii="Times New Roman" w:hAnsi="Times New Roman"/>
          <w:b/>
          <w:noProof/>
          <w:color w:val="231F20"/>
          <w:sz w:val="24"/>
        </w:rPr>
        <w:t>“ESI fondu atbalstītās darbības atbilst piemērojamiem Savienības tiesību aktiem un valstu tiesību aktiem, kas attiecas uz to piemērošanu”</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Tās ietver visus juridiskos instrumentus, kas minēti šīs rokasgrāmatas 2.1. daļā. Visbeidzot, 7. pantā noteikts, ka “dalībvalstis un Komisija veic </w:t>
      </w:r>
      <w:r w:rsidRPr="00FE4C36">
        <w:rPr>
          <w:rFonts w:ascii="Times New Roman" w:hAnsi="Times New Roman"/>
          <w:b/>
          <w:noProof/>
          <w:color w:val="231F20"/>
          <w:sz w:val="24"/>
        </w:rPr>
        <w:t>atbilstīgus pasākumus, lai programmu sagatavošanā un īstenošanā novērstu jebkādu diskrimināciju</w:t>
      </w:r>
      <w:r w:rsidRPr="00FE4C36">
        <w:rPr>
          <w:rFonts w:ascii="Times New Roman" w:hAnsi="Times New Roman"/>
          <w:noProof/>
          <w:color w:val="231F20"/>
          <w:sz w:val="24"/>
        </w:rPr>
        <w:t xml:space="preserve"> (..)”.</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ind w:left="709"/>
        <w:jc w:val="both"/>
        <w:rPr>
          <w:rFonts w:ascii="Times New Roman" w:eastAsia="Calibri" w:hAnsi="Times New Roman" w:cs="Calibri"/>
          <w:noProof/>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36064" behindDoc="0" locked="0" layoutInCell="1" allowOverlap="1" wp14:anchorId="7864949E" wp14:editId="45A67CB1">
                <wp:simplePos x="0" y="0"/>
                <wp:positionH relativeFrom="page">
                  <wp:posOffset>1260475</wp:posOffset>
                </wp:positionH>
                <wp:positionV relativeFrom="paragraph">
                  <wp:posOffset>20320</wp:posOffset>
                </wp:positionV>
                <wp:extent cx="180340" cy="108585"/>
                <wp:effectExtent l="635" t="5715" r="9525" b="0"/>
                <wp:wrapNone/>
                <wp:docPr id="90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0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2DEF0" id="Group 1620" o:spid="_x0000_s1026" style="position:absolute;margin-left:99.25pt;margin-top:1.6pt;width:14.2pt;height:8.55pt;z-index:25173606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nt8QA&#10;AADcAAAADwAAAGRycy9kb3ducmV2LnhtbESPW2vCQBSE3wv+h+UIfaub1gsaXaUKLfXRK3k8ZI9J&#10;aPZs2N2a+O+7guDjMDPfMItVZ2pxJecrywreBwkI4tzqigsFx8PX2xSED8gaa8uk4EYeVsveywJT&#10;bVve0XUfChEh7FNUUIbQpFL6vCSDfmAb4uhdrDMYonSF1A7bCDe1/EiSiTRYcVwosaFNSfnv/s8o&#10;GBenUb3Oxt+ZcZPzcKa3bTbdKvXa7z7nIAJ14Rl+tH+0glkyhP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m57f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i/>
          <w:noProof/>
          <w:color w:val="231F20"/>
          <w:sz w:val="24"/>
        </w:rPr>
        <w:t xml:space="preserve">Ex ante </w:t>
      </w:r>
      <w:r w:rsidR="00E862AF" w:rsidRPr="00FE4C36">
        <w:rPr>
          <w:rFonts w:ascii="Times New Roman" w:hAnsi="Times New Roman"/>
          <w:b/>
          <w:noProof/>
          <w:color w:val="231F20"/>
          <w:sz w:val="24"/>
        </w:rPr>
        <w:t>nosacījumi</w:t>
      </w:r>
    </w:p>
    <w:p w:rsidR="001F0285" w:rsidRPr="00FE4C36" w:rsidRDefault="001F0285"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cs="Calibri"/>
          <w:noProof/>
          <w:sz w:val="24"/>
        </w:rPr>
      </w:pPr>
      <w:r w:rsidRPr="00FE4C36">
        <w:rPr>
          <w:rFonts w:ascii="Times New Roman" w:hAnsi="Times New Roman"/>
          <w:noProof/>
          <w:color w:val="231F20"/>
          <w:sz w:val="24"/>
        </w:rPr>
        <w:t>Nozīmīgs jauninājums regulās 2014.–2020. plānošanas periodam ir noteikums par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nosacījumiem”. Tajā īpaši noteikts, ka dalībvalstīm jāizpilda konkrēti nosacījumi, piemēram, jānodrošina pienācīgs tiesiskais regulējums, stratēģija vai rīcības plāns, lai nodrošinātu, ka attiecīgajam prioritārajam virzienam piešķirtie ES fondu līdzekļi tiek efektīvi izmantoti. Kopīgo noteikumu regulā (XI pielikumā) ir paredzēti </w:t>
      </w:r>
      <w:r w:rsidRPr="00FE4C36">
        <w:rPr>
          <w:rFonts w:ascii="Times New Roman" w:hAnsi="Times New Roman"/>
          <w:b/>
          <w:noProof/>
          <w:color w:val="231F20"/>
          <w:sz w:val="24"/>
        </w:rPr>
        <w:t>vispārējie</w:t>
      </w:r>
      <w:r w:rsidRPr="00FE4C36">
        <w:rPr>
          <w:rFonts w:ascii="Times New Roman" w:hAnsi="Times New Roman"/>
          <w:noProof/>
          <w:color w:val="231F20"/>
          <w:sz w:val="24"/>
        </w:rPr>
        <w:t xml:space="preserve"> un </w:t>
      </w:r>
      <w:r w:rsidRPr="00FE4C36">
        <w:rPr>
          <w:rFonts w:ascii="Times New Roman" w:hAnsi="Times New Roman"/>
          <w:b/>
          <w:noProof/>
          <w:color w:val="231F20"/>
          <w:sz w:val="24"/>
        </w:rPr>
        <w:t xml:space="preserve">tematiskie </w:t>
      </w:r>
      <w:r w:rsidRPr="00FE4C36">
        <w:rPr>
          <w:rFonts w:ascii="Times New Roman" w:hAnsi="Times New Roman"/>
          <w:b/>
          <w:i/>
          <w:noProof/>
          <w:color w:val="231F20"/>
          <w:sz w:val="24"/>
        </w:rPr>
        <w:t>ex ante</w:t>
      </w:r>
      <w:r w:rsidRPr="00FE4C36">
        <w:rPr>
          <w:rFonts w:ascii="Times New Roman" w:hAnsi="Times New Roman"/>
          <w:b/>
          <w:noProof/>
          <w:color w:val="231F20"/>
          <w:sz w:val="24"/>
        </w:rPr>
        <w:t xml:space="preserve"> nosacījumi</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b/>
          <w:bCs/>
          <w:noProof/>
          <w:sz w:val="24"/>
          <w:szCs w:val="18"/>
        </w:rPr>
      </w:pPr>
    </w:p>
    <w:p w:rsidR="00B47455" w:rsidRDefault="00E862AF" w:rsidP="00FE4C36">
      <w:pPr>
        <w:jc w:val="both"/>
        <w:rPr>
          <w:rFonts w:ascii="Times New Roman" w:hAnsi="Times New Roman"/>
          <w:b/>
          <w:noProof/>
          <w:color w:val="231F20"/>
          <w:sz w:val="24"/>
        </w:rPr>
      </w:pPr>
      <w:r w:rsidRPr="00FE4C36">
        <w:rPr>
          <w:rFonts w:ascii="Times New Roman" w:hAnsi="Times New Roman"/>
          <w:noProof/>
          <w:color w:val="231F20"/>
          <w:sz w:val="24"/>
        </w:rPr>
        <w:t xml:space="preserve">Deinstitucionalizācijas procesam visatbilstīgākais </w:t>
      </w:r>
      <w:r w:rsidRPr="00FE4C36">
        <w:rPr>
          <w:rFonts w:ascii="Times New Roman" w:hAnsi="Times New Roman"/>
          <w:b/>
          <w:noProof/>
          <w:color w:val="231F20"/>
          <w:sz w:val="24"/>
        </w:rPr>
        <w:t>tematiskais nosacījums</w:t>
      </w:r>
      <w:r w:rsidRPr="00FE4C36">
        <w:rPr>
          <w:rFonts w:ascii="Times New Roman" w:hAnsi="Times New Roman"/>
          <w:noProof/>
          <w:color w:val="231F20"/>
          <w:sz w:val="24"/>
        </w:rPr>
        <w:t xml:space="preserve"> ir saistīts ar tematisko mērķi </w:t>
      </w:r>
      <w:r w:rsidRPr="00FE4C36">
        <w:rPr>
          <w:rFonts w:ascii="Times New Roman" w:hAnsi="Times New Roman"/>
          <w:b/>
          <w:noProof/>
          <w:color w:val="231F20"/>
          <w:sz w:val="24"/>
        </w:rPr>
        <w:t>“Veicināt sociālo iekļaušanu, apkarot nabadzību un jebkādu diskrimināciju”</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Lai spētu izlietot resursus, kas piešķirti šim mērķim, dalībvalstīm būs jāizveido nabadzības mazināšanas valsts stratēģija, kas cita starpā </w:t>
      </w:r>
      <w:r w:rsidRPr="00FE4C36">
        <w:rPr>
          <w:rFonts w:ascii="Times New Roman" w:hAnsi="Times New Roman"/>
          <w:b/>
          <w:noProof/>
          <w:color w:val="231F20"/>
          <w:sz w:val="24"/>
        </w:rPr>
        <w:t>“atkarībā no noteiktajām vajadzībām ietver pasākumus pārejai no iestāžu aprūpes uz sabiedrības sniegtu aprūpi”</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Eiropas Komisija nostājas dokumentos par partnerības nolīgumu un programmu sagatavošanu 2014.–2020. gadam konstatēja, ka divpadsmit dalībvalstīs</w:t>
      </w:r>
      <w:r w:rsidRPr="00FE4C36">
        <w:rPr>
          <w:rStyle w:val="FootnoteReference"/>
          <w:rFonts w:ascii="Times New Roman" w:hAnsi="Times New Roman"/>
          <w:noProof/>
          <w:color w:val="231F20"/>
          <w:sz w:val="24"/>
        </w:rPr>
        <w:footnoteReference w:id="34"/>
      </w:r>
      <w:r w:rsidRPr="00FE4C36">
        <w:rPr>
          <w:rFonts w:ascii="Times New Roman" w:hAnsi="Times New Roman"/>
          <w:noProof/>
          <w:color w:val="231F20"/>
          <w:sz w:val="24"/>
        </w:rPr>
        <w:t xml:space="preserve"> ir </w:t>
      </w:r>
      <w:r w:rsidRPr="00FE4C36">
        <w:rPr>
          <w:rFonts w:ascii="Times New Roman" w:hAnsi="Times New Roman"/>
          <w:b/>
          <w:noProof/>
          <w:color w:val="231F20"/>
          <w:sz w:val="24"/>
        </w:rPr>
        <w:t xml:space="preserve">“noteikta vajadzība” </w:t>
      </w:r>
      <w:r w:rsidRPr="00FE4C36">
        <w:rPr>
          <w:rFonts w:ascii="Times New Roman" w:hAnsi="Times New Roman"/>
          <w:noProof/>
          <w:color w:val="231F20"/>
          <w:sz w:val="24"/>
        </w:rPr>
        <w:t>deinstitucionalizācijas īstenošanai.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Dalībvalstīm ir jāizpilda arī </w:t>
      </w:r>
      <w:r w:rsidRPr="00FE4C36">
        <w:rPr>
          <w:rFonts w:ascii="Times New Roman" w:hAnsi="Times New Roman"/>
          <w:b/>
          <w:noProof/>
          <w:color w:val="231F20"/>
          <w:sz w:val="24"/>
        </w:rPr>
        <w:t>vispārējie nosacījumi</w:t>
      </w:r>
      <w:r w:rsidRPr="00FE4C36">
        <w:rPr>
          <w:rFonts w:ascii="Times New Roman" w:hAnsi="Times New Roman"/>
          <w:noProof/>
          <w:color w:val="231F20"/>
          <w:sz w:val="24"/>
        </w:rPr>
        <w:t xml:space="preserve">, kas ietver visus tematiskos prioritāros virzienus. Viens no šiem vispārīgajiem nosacījumiem ir </w:t>
      </w:r>
      <w:r w:rsidRPr="00FE4C36">
        <w:rPr>
          <w:rFonts w:ascii="Times New Roman" w:hAnsi="Times New Roman"/>
          <w:b/>
          <w:noProof/>
          <w:color w:val="231F20"/>
          <w:sz w:val="24"/>
        </w:rPr>
        <w:t>“administratīvā spēja īstenot un piemērot ANO Konvenciju par personu ar invaliditāti tiesībām”</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 xml:space="preserve">Turklāt saskaņā ar vispārējo nosacījumu par </w:t>
      </w:r>
      <w:r w:rsidRPr="00FE4C36">
        <w:rPr>
          <w:rFonts w:ascii="Times New Roman" w:hAnsi="Times New Roman"/>
          <w:b/>
          <w:noProof/>
          <w:color w:val="231F20"/>
          <w:sz w:val="24"/>
        </w:rPr>
        <w:t>diskriminācijas novēršanu</w:t>
      </w:r>
      <w:r w:rsidRPr="00FE4C36">
        <w:rPr>
          <w:rFonts w:ascii="Times New Roman" w:hAnsi="Times New Roman"/>
          <w:noProof/>
          <w:color w:val="231F20"/>
          <w:sz w:val="24"/>
        </w:rPr>
        <w:t xml:space="preserve"> dalībvalstīm jāievēro ES tiesību akti un politika diskriminācijas novēršanas jomā, kad tām tiek piešķirti struktūrfondu līdzekļi.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Ja plānošanas periodā </w:t>
      </w:r>
      <w:r w:rsidRPr="00FE4C36">
        <w:rPr>
          <w:rFonts w:ascii="Times New Roman" w:hAnsi="Times New Roman"/>
          <w:i/>
          <w:noProof/>
          <w:color w:val="231F20"/>
          <w:sz w:val="24"/>
        </w:rPr>
        <w:t xml:space="preserve">ex ante </w:t>
      </w:r>
      <w:r w:rsidRPr="00FE4C36">
        <w:rPr>
          <w:rFonts w:ascii="Times New Roman" w:hAnsi="Times New Roman"/>
          <w:noProof/>
          <w:color w:val="231F20"/>
          <w:sz w:val="24"/>
        </w:rPr>
        <w:t>nosacījumi netiek izpildīti, Komisija var apturēt starpposma maksājumus, kas attiecas uz attiecīgajām darbības programmas prioritātēm. (19. panta 5. punkts).</w:t>
      </w:r>
    </w:p>
    <w:p w:rsidR="003C7741" w:rsidRPr="00FE4C36" w:rsidRDefault="003C7741" w:rsidP="00FE4C36">
      <w:pPr>
        <w:jc w:val="both"/>
        <w:rPr>
          <w:rFonts w:ascii="Times New Roman" w:eastAsia="Calibri" w:hAnsi="Times New Roman" w:cs="Calibri"/>
          <w:noProof/>
          <w:sz w:val="24"/>
          <w:szCs w:val="25"/>
        </w:rPr>
      </w:pPr>
    </w:p>
    <w:p w:rsidR="003C7741" w:rsidRPr="00FE4C36" w:rsidRDefault="003C7741" w:rsidP="00FE4C36">
      <w:pPr>
        <w:jc w:val="both"/>
        <w:rPr>
          <w:rFonts w:ascii="Times New Roman" w:eastAsia="Calibri" w:hAnsi="Times New Roman" w:cs="Calibri"/>
          <w:noProof/>
          <w:sz w:val="24"/>
          <w:szCs w:val="13"/>
        </w:rPr>
      </w:pPr>
      <w:r w:rsidRPr="00FE4C36">
        <w:rPr>
          <w:rFonts w:ascii="Times New Roman" w:hAnsi="Times New Roman"/>
          <w:b/>
          <w:noProof/>
          <w:color w:val="6E005F"/>
          <w:sz w:val="24"/>
        </w:rPr>
        <w:t xml:space="preserve">Norādījumi par </w:t>
      </w:r>
      <w:r w:rsidRPr="00FE4C36">
        <w:rPr>
          <w:rFonts w:ascii="Times New Roman" w:hAnsi="Times New Roman"/>
          <w:b/>
          <w:i/>
          <w:noProof/>
          <w:color w:val="6E005F"/>
          <w:sz w:val="24"/>
        </w:rPr>
        <w:t>ex ante</w:t>
      </w:r>
      <w:r w:rsidRPr="00FE4C36">
        <w:rPr>
          <w:rFonts w:ascii="Times New Roman" w:hAnsi="Times New Roman"/>
          <w:b/>
          <w:noProof/>
          <w:color w:val="6E005F"/>
          <w:sz w:val="24"/>
        </w:rPr>
        <w:t xml:space="preserve"> nosacījumiem</w:t>
      </w:r>
      <w:r w:rsidRPr="00FE4C36">
        <w:rPr>
          <w:rStyle w:val="FootnoteReference"/>
          <w:rFonts w:ascii="Times New Roman" w:hAnsi="Times New Roman"/>
          <w:b/>
          <w:noProof/>
          <w:color w:val="6E005F"/>
          <w:sz w:val="24"/>
        </w:rPr>
        <w:footnoteReference w:id="35"/>
      </w:r>
    </w:p>
    <w:p w:rsidR="003C7741" w:rsidRPr="00FE4C36" w:rsidRDefault="003C7741" w:rsidP="00FE4C36">
      <w:pPr>
        <w:jc w:val="both"/>
        <w:rPr>
          <w:rFonts w:ascii="Times New Roman" w:eastAsia="Calibri" w:hAnsi="Times New Roman" w:cs="Calibri"/>
          <w:noProof/>
          <w:sz w:val="24"/>
          <w:szCs w:val="19"/>
        </w:rPr>
      </w:pPr>
    </w:p>
    <w:p w:rsidR="003C7741" w:rsidRPr="00FE4C36" w:rsidRDefault="003C7741"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Eiropas Komisija ir izdevusi Norādījumu projektu par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nosacījumiem attiecībā uz Eiropas strukturālajiem un investīciju fondiem — I un II daļu. Šie norādījumi attiecas uz struktūrfondu ģeogrāfiskajām vienībām Komisijā, un to mērķis ir nodrošināt “sistēmu, ko Komisija var izmantot, lai novērtētu saskanību un atbilstību informācijai, ko partnerības nolīgumos un darbības programmās dalībvalstis sniedz par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 piemērojamību un izpildi”. Šos norādījumus var izmantot dalībvalstis, kā arī pilsoniskās sabiedrības pārstāvji, kas iesaistīti struktūrfondu plānošanā, uzraudzībā un īstenošanā.</w:t>
      </w:r>
    </w:p>
    <w:p w:rsidR="003C7741" w:rsidRPr="00FE4C36" w:rsidRDefault="003C7741" w:rsidP="00FE4C36">
      <w:pPr>
        <w:jc w:val="both"/>
        <w:rPr>
          <w:rFonts w:ascii="Times New Roman" w:eastAsia="Calibri" w:hAnsi="Times New Roman" w:cs="Calibri"/>
          <w:noProof/>
          <w:sz w:val="24"/>
          <w:szCs w:val="25"/>
        </w:rPr>
      </w:pPr>
    </w:p>
    <w:p w:rsidR="00E862AF" w:rsidRPr="00FE4C36" w:rsidRDefault="00910885" w:rsidP="00910885">
      <w:pPr>
        <w:pStyle w:val="Heading5"/>
        <w:spacing w:before="0"/>
        <w:ind w:left="709"/>
        <w:jc w:val="both"/>
        <w:rPr>
          <w:rFonts w:ascii="Times New Roman" w:hAnsi="Times New Roman"/>
          <w:b w:val="0"/>
          <w:bCs w:val="0"/>
          <w:noProof/>
          <w:sz w:val="24"/>
          <w:szCs w:val="13"/>
        </w:rPr>
      </w:pPr>
      <w:r w:rsidRPr="00682EAD">
        <w:rPr>
          <w:rFonts w:ascii="Times New Roman" w:hAnsi="Times New Roman"/>
          <w:noProof/>
          <w:color w:val="231F20"/>
          <w:sz w:val="24"/>
          <w:lang w:bidi="ar-SA"/>
        </w:rPr>
        <mc:AlternateContent>
          <mc:Choice Requires="wpg">
            <w:drawing>
              <wp:anchor distT="0" distB="0" distL="114300" distR="114300" simplePos="0" relativeHeight="251738112" behindDoc="0" locked="0" layoutInCell="1" allowOverlap="1" wp14:anchorId="43D86336" wp14:editId="5F62E11D">
                <wp:simplePos x="0" y="0"/>
                <wp:positionH relativeFrom="page">
                  <wp:posOffset>1242060</wp:posOffset>
                </wp:positionH>
                <wp:positionV relativeFrom="paragraph">
                  <wp:posOffset>10795</wp:posOffset>
                </wp:positionV>
                <wp:extent cx="180340" cy="108585"/>
                <wp:effectExtent l="635" t="5715" r="9525" b="0"/>
                <wp:wrapNone/>
                <wp:docPr id="90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0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D720" id="Group 1620" o:spid="_x0000_s1026" style="position:absolute;margin-left:97.8pt;margin-top:.85pt;width:14.2pt;height:8.55pt;z-index:251738112;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aWMQA&#10;AADcAAAADwAAAGRycy9kb3ducmV2LnhtbESPQWvCQBSE74X+h+UJvdWNtRGNrtIKih5rVXJ8ZJ9J&#10;MPs27G5N+u/dQsHjMDPfMItVbxpxI+drywpGwwQEcWF1zaWC4/fmdQrCB2SNjWVS8EseVsvnpwVm&#10;2nb8RbdDKEWEsM9QQRVCm0npi4oM+qFtiaN3sc5giNKVUjvsItw08i1JJtJgzXGhwpbWFRXXw49R&#10;kJan9+YzT7e5cZPzeKb3XT7dK/Uy6D/mIAL14RH+b++0glmSwt+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2lj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ERAF regula</w:t>
      </w:r>
      <w:r w:rsidR="00E862AF" w:rsidRPr="00FE4C36">
        <w:rPr>
          <w:rStyle w:val="FootnoteReference"/>
          <w:rFonts w:ascii="Times New Roman" w:hAnsi="Times New Roman"/>
          <w:noProof/>
          <w:color w:val="231F20"/>
          <w:sz w:val="24"/>
        </w:rPr>
        <w:footnoteReference w:id="36"/>
      </w:r>
    </w:p>
    <w:p w:rsidR="001F0285" w:rsidRPr="00FE4C36" w:rsidRDefault="001F0285"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Kopīgo noteikumu regulas tematiskie mērķi ir “pārvērsti” investīciju prioritātēs, kas izklāstītas katra konkrētā fonda regulā. “</w:t>
      </w:r>
      <w:r w:rsidRPr="00FE4C36">
        <w:rPr>
          <w:rFonts w:ascii="Times New Roman" w:hAnsi="Times New Roman"/>
          <w:b/>
          <w:noProof/>
          <w:color w:val="231F20"/>
          <w:sz w:val="24"/>
        </w:rPr>
        <w:t>Sociālās iekļaušanas veicināšana, cīņa pret nabadzību un jebkādu diskrimināciju</w:t>
      </w:r>
      <w:r w:rsidRPr="00FE4C36">
        <w:rPr>
          <w:rFonts w:ascii="Times New Roman" w:hAnsi="Times New Roman"/>
          <w:noProof/>
          <w:color w:val="231F20"/>
          <w:sz w:val="24"/>
        </w:rPr>
        <w:t>” ir ERAF investīciju prioritāte (5. pants), kuru īsteno:</w:t>
      </w:r>
    </w:p>
    <w:p w:rsidR="00E862AF" w:rsidRPr="00FE4C36" w:rsidRDefault="00E862AF" w:rsidP="00FE4C36">
      <w:pPr>
        <w:jc w:val="both"/>
        <w:rPr>
          <w:rFonts w:ascii="Times New Roman" w:eastAsia="Calibri" w:hAnsi="Times New Roman" w:cs="Calibri"/>
          <w:noProof/>
          <w:sz w:val="24"/>
        </w:rPr>
      </w:pPr>
    </w:p>
    <w:p w:rsidR="003C7741" w:rsidRPr="00FE4C36" w:rsidRDefault="00910885" w:rsidP="00910885">
      <w:pPr>
        <w:ind w:left="709" w:hanging="709"/>
        <w:jc w:val="both"/>
        <w:rPr>
          <w:rFonts w:ascii="Times New Roman" w:eastAsia="Calibri" w:hAnsi="Times New Roman" w:cs="Calibri"/>
          <w:noProof/>
          <w:sz w:val="24"/>
          <w:szCs w:val="20"/>
        </w:rPr>
      </w:pPr>
      <w:r>
        <w:rPr>
          <w:rFonts w:ascii="Times New Roman" w:hAnsi="Times New Roman"/>
          <w:noProof/>
          <w:color w:val="231F20"/>
          <w:sz w:val="24"/>
        </w:rPr>
        <w:t>a)</w:t>
      </w:r>
      <w:r>
        <w:rPr>
          <w:rFonts w:ascii="Times New Roman" w:hAnsi="Times New Roman"/>
          <w:noProof/>
          <w:color w:val="231F20"/>
          <w:sz w:val="24"/>
        </w:rPr>
        <w:tab/>
      </w:r>
      <w:r w:rsidR="003C7741" w:rsidRPr="00FE4C36">
        <w:rPr>
          <w:rFonts w:ascii="Times New Roman" w:hAnsi="Times New Roman"/>
          <w:noProof/>
          <w:color w:val="231F20"/>
          <w:sz w:val="24"/>
        </w:rPr>
        <w:t xml:space="preserve">investējot veselības aprūpes un sociālajā infrastruktūrā, kas sniedz ieguldījumu valsts, reģionālajā un vietējā attīstībā, mazinot atšķirības veselības stāvokļa ziņā, veicinot sociālo iekļaušanu ar sociālo, kultūras un atpūtas pakalpojumu uzlabotas pieejamības palīdzību </w:t>
      </w:r>
      <w:r w:rsidR="003C7741" w:rsidRPr="00FE4C36">
        <w:rPr>
          <w:rFonts w:ascii="Times New Roman" w:hAnsi="Times New Roman"/>
          <w:b/>
          <w:noProof/>
          <w:color w:val="231F20"/>
          <w:sz w:val="24"/>
        </w:rPr>
        <w:t>un</w:t>
      </w:r>
      <w:r w:rsidR="003C7741" w:rsidRPr="00FE4C36">
        <w:rPr>
          <w:rFonts w:ascii="Times New Roman" w:hAnsi="Times New Roman"/>
          <w:noProof/>
          <w:color w:val="231F20"/>
          <w:sz w:val="24"/>
        </w:rPr>
        <w:t xml:space="preserve"> </w:t>
      </w:r>
      <w:r w:rsidR="003C7741" w:rsidRPr="00FE4C36">
        <w:rPr>
          <w:rFonts w:ascii="Times New Roman" w:hAnsi="Times New Roman"/>
          <w:b/>
          <w:noProof/>
          <w:color w:val="231F20"/>
          <w:sz w:val="24"/>
        </w:rPr>
        <w:t>veicinot pāreju no institucionāliem uz pašvaldību pakalpojumiem</w:t>
      </w:r>
      <w:r w:rsidR="003C7741"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szCs w:val="13"/>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Preambulā (15. apsvērumā) teikts — “lai veicinātu sociālo iekļaušanu un cīnītos pret nabadzību, jo īpaši marginalizētu kopienu vidū”, dalībvalstīm “ir jāuzlabo piekļuve sociālajiem, kultūras un atpūtas pakalpojumiem, nodrošinot maza mēroga infrastruktūru un ņemot vērā personu ar invaliditāti un vecu cilvēku īpašās vajadzības”. Regulas izpratnē </w:t>
      </w:r>
      <w:r w:rsidRPr="00FE4C36">
        <w:rPr>
          <w:rFonts w:ascii="Times New Roman" w:hAnsi="Times New Roman"/>
          <w:b/>
          <w:noProof/>
          <w:color w:val="231F20"/>
          <w:sz w:val="24"/>
        </w:rPr>
        <w:t>pašvaldību</w:t>
      </w:r>
      <w:r w:rsidRPr="00FE4C36">
        <w:rPr>
          <w:rFonts w:ascii="Times New Roman" w:hAnsi="Times New Roman"/>
          <w:noProof/>
          <w:color w:val="231F20"/>
          <w:sz w:val="24"/>
        </w:rPr>
        <w:t xml:space="preserve"> </w:t>
      </w:r>
      <w:r w:rsidRPr="00FE4C36">
        <w:rPr>
          <w:rFonts w:ascii="Times New Roman" w:hAnsi="Times New Roman"/>
          <w:b/>
          <w:noProof/>
          <w:color w:val="231F20"/>
          <w:sz w:val="24"/>
        </w:rPr>
        <w:t xml:space="preserve">pakalpojumi </w:t>
      </w:r>
      <w:r w:rsidRPr="00FE4C36">
        <w:rPr>
          <w:rFonts w:ascii="Times New Roman" w:hAnsi="Times New Roman"/>
          <w:noProof/>
          <w:color w:val="231F20"/>
          <w:sz w:val="24"/>
        </w:rPr>
        <w:t xml:space="preserve">ir </w:t>
      </w:r>
      <w:r w:rsidRPr="00FE4C36">
        <w:rPr>
          <w:rFonts w:ascii="Times New Roman" w:hAnsi="Times New Roman"/>
          <w:b/>
          <w:noProof/>
          <w:color w:val="231F20"/>
          <w:sz w:val="24"/>
        </w:rPr>
        <w:t xml:space="preserve">“visu veidu mājās sniegtie, ģimenēm paredzētie, ar dzīvesvietu saistītie un cita veida pašvaldību pakalpojumi, ar kuriem tiek atbalstītas jebkuras personas tiesības dzīvot attiecīgajā kopienā, nodrošinot vienlīdzīgas izvēles iespējas, un ar kuru palīdzību tiek mēģināts novērst izolāciju un segregāciju šajā kopienā” </w:t>
      </w:r>
      <w:r w:rsidRPr="00FE4C36">
        <w:rPr>
          <w:rFonts w:ascii="Times New Roman" w:hAnsi="Times New Roman"/>
          <w:noProof/>
          <w:color w:val="231F20"/>
          <w:sz w:val="24"/>
        </w:rPr>
        <w:t>(16. apsvērums).</w:t>
      </w:r>
    </w:p>
    <w:p w:rsidR="00E862AF" w:rsidRPr="00FE4C36" w:rsidRDefault="00E862AF" w:rsidP="00FE4C36">
      <w:pPr>
        <w:jc w:val="both"/>
        <w:rPr>
          <w:rFonts w:ascii="Times New Roman" w:eastAsia="Calibri" w:hAnsi="Times New Roman" w:cs="Calibri"/>
          <w:noProof/>
          <w:sz w:val="24"/>
          <w:szCs w:val="11"/>
        </w:rPr>
      </w:pPr>
    </w:p>
    <w:p w:rsidR="00E862AF" w:rsidRPr="00FE4C36" w:rsidRDefault="00910885" w:rsidP="00910885">
      <w:pPr>
        <w:pStyle w:val="Heading5"/>
        <w:spacing w:before="0"/>
        <w:ind w:left="709"/>
        <w:jc w:val="both"/>
        <w:rPr>
          <w:rFonts w:ascii="Times New Roman" w:hAnsi="Times New Roman"/>
          <w:b w:val="0"/>
          <w:bCs w:val="0"/>
          <w:noProof/>
          <w:sz w:val="24"/>
          <w:szCs w:val="13"/>
        </w:rPr>
      </w:pPr>
      <w:r w:rsidRPr="00682EAD">
        <w:rPr>
          <w:rFonts w:ascii="Times New Roman" w:hAnsi="Times New Roman"/>
          <w:noProof/>
          <w:color w:val="231F20"/>
          <w:sz w:val="24"/>
          <w:lang w:bidi="ar-SA"/>
        </w:rPr>
        <mc:AlternateContent>
          <mc:Choice Requires="wpg">
            <w:drawing>
              <wp:anchor distT="0" distB="0" distL="114300" distR="114300" simplePos="0" relativeHeight="251740160" behindDoc="0" locked="0" layoutInCell="1" allowOverlap="1" wp14:anchorId="5569DA3D" wp14:editId="58E6304C">
                <wp:simplePos x="0" y="0"/>
                <wp:positionH relativeFrom="page">
                  <wp:posOffset>1242060</wp:posOffset>
                </wp:positionH>
                <wp:positionV relativeFrom="paragraph">
                  <wp:posOffset>11430</wp:posOffset>
                </wp:positionV>
                <wp:extent cx="180340" cy="108585"/>
                <wp:effectExtent l="635" t="5715" r="9525" b="0"/>
                <wp:wrapNone/>
                <wp:docPr id="90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0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5214B" id="Group 1620" o:spid="_x0000_s1026" style="position:absolute;margin-left:97.8pt;margin-top:.9pt;width:14.2pt;height:8.55pt;z-index:25174016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Wv+wMAAGo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htMUA&#10;AADcAAAADwAAAGRycy9kb3ducmV2LnhtbESPS2vDMBCE74X8B7GF3hq5j7ycKKEttCTHOA98XKyN&#10;bWKtjKTG7r+PCoEch5n5hlmsetOICzlfW1bwMkxAEBdW11wq2O++n6cgfEDW2FgmBX/kYbUcPCww&#10;1bbjLV2yUIoIYZ+igiqENpXSFxUZ9EPbEkfvZJ3BEKUrpXbYRbhp5GuSjKXBmuNChS19VVScs1+j&#10;YFQe3pvPfPSTGzc+vs30psunG6WeHvuPOYhAfbiHb+21VjBLJvB/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eG0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ESF regula</w:t>
      </w:r>
      <w:r w:rsidR="00E862AF" w:rsidRPr="00FE4C36">
        <w:rPr>
          <w:rStyle w:val="FootnoteReference"/>
          <w:rFonts w:ascii="Times New Roman" w:hAnsi="Times New Roman"/>
          <w:noProof/>
          <w:color w:val="231F20"/>
          <w:sz w:val="24"/>
        </w:rPr>
        <w:footnoteReference w:id="37"/>
      </w:r>
    </w:p>
    <w:p w:rsidR="001F0285" w:rsidRPr="00FE4C36" w:rsidRDefault="001F0285" w:rsidP="00FE4C36">
      <w:pPr>
        <w:jc w:val="both"/>
        <w:rPr>
          <w:rFonts w:ascii="Times New Roman" w:eastAsia="Calibri" w:hAnsi="Times New Roman" w:cs="Calibri"/>
          <w:b/>
          <w:bCs/>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Arī ESF regulā ir ietverts tematiskais mērķis</w:t>
      </w:r>
      <w:r w:rsidRPr="00FE4C36">
        <w:rPr>
          <w:rFonts w:ascii="Times New Roman" w:hAnsi="Times New Roman"/>
          <w:b/>
          <w:noProof/>
          <w:color w:val="231F20"/>
          <w:sz w:val="24"/>
        </w:rPr>
        <w:t xml:space="preserve"> “Veicinātsociālo iekļaušanu, apkarot nabadzību un jebkādu diskrimināciju” </w:t>
      </w:r>
      <w:r w:rsidRPr="00FE4C36">
        <w:rPr>
          <w:rFonts w:ascii="Times New Roman" w:hAnsi="Times New Roman"/>
          <w:noProof/>
          <w:color w:val="231F20"/>
          <w:sz w:val="24"/>
        </w:rPr>
        <w:t xml:space="preserve">(3. pants), un katrā dalībvalstī tam jāpiešķir </w:t>
      </w:r>
      <w:r w:rsidRPr="00FE4C36">
        <w:rPr>
          <w:rFonts w:ascii="Times New Roman" w:hAnsi="Times New Roman"/>
          <w:b/>
          <w:noProof/>
          <w:color w:val="231F20"/>
          <w:sz w:val="24"/>
        </w:rPr>
        <w:t>vismaz 20 % no kopējiem ESF resursiem</w:t>
      </w:r>
      <w:r w:rsidRPr="00FE4C36">
        <w:rPr>
          <w:rFonts w:ascii="Times New Roman" w:hAnsi="Times New Roman"/>
          <w:noProof/>
          <w:color w:val="231F20"/>
          <w:sz w:val="24"/>
        </w:rPr>
        <w:t xml:space="preserve"> (4. panta 2. punkts). Saskaņā ar šo tematisko mērķi cita starpā būtu jāatbalsta šādas darbības:</w:t>
      </w:r>
    </w:p>
    <w:p w:rsidR="00E862AF" w:rsidRPr="00FE4C36" w:rsidRDefault="00E862AF" w:rsidP="00FE4C36">
      <w:pPr>
        <w:jc w:val="both"/>
        <w:rPr>
          <w:rFonts w:ascii="Times New Roman" w:eastAsia="Calibri" w:hAnsi="Times New Roman" w:cs="Calibri"/>
          <w:noProof/>
          <w:color w:val="231F20"/>
          <w:sz w:val="24"/>
          <w:szCs w:val="20"/>
        </w:rPr>
      </w:pPr>
    </w:p>
    <w:p w:rsidR="003C7741" w:rsidRPr="00FE4C36" w:rsidRDefault="00910885" w:rsidP="00910885">
      <w:pPr>
        <w:tabs>
          <w:tab w:val="left" w:pos="908"/>
        </w:tabs>
        <w:ind w:left="709" w:hanging="709"/>
        <w:jc w:val="both"/>
        <w:rPr>
          <w:rFonts w:ascii="Times New Roman" w:eastAsia="Calibri" w:hAnsi="Times New Roman" w:cs="Calibri"/>
          <w:noProof/>
          <w:sz w:val="24"/>
          <w:szCs w:val="20"/>
        </w:rPr>
      </w:pPr>
      <w:r>
        <w:rPr>
          <w:rFonts w:ascii="Times New Roman" w:hAnsi="Times New Roman"/>
          <w:noProof/>
          <w:color w:val="231F20"/>
          <w:sz w:val="24"/>
        </w:rPr>
        <w:lastRenderedPageBreak/>
        <w:t>i)</w:t>
      </w:r>
      <w:r>
        <w:rPr>
          <w:rFonts w:ascii="Times New Roman" w:hAnsi="Times New Roman"/>
          <w:noProof/>
          <w:color w:val="231F20"/>
          <w:sz w:val="24"/>
        </w:rPr>
        <w:tab/>
      </w:r>
      <w:r w:rsidR="001F0285" w:rsidRPr="00FE4C36">
        <w:rPr>
          <w:rFonts w:ascii="Times New Roman" w:hAnsi="Times New Roman"/>
          <w:noProof/>
          <w:color w:val="231F20"/>
          <w:sz w:val="24"/>
        </w:rPr>
        <w:t>aktīva iekļaušana, tostarp lai veicinātu vienlīdzīgas iespējas un aktīvu līdzdalību un uzlabotu nodarbināmību;</w:t>
      </w:r>
    </w:p>
    <w:p w:rsidR="003C7741" w:rsidRPr="00FE4C36" w:rsidRDefault="00910885" w:rsidP="00910885">
      <w:pPr>
        <w:tabs>
          <w:tab w:val="left" w:pos="90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ii)</w:t>
      </w:r>
      <w:r>
        <w:rPr>
          <w:rFonts w:ascii="Times New Roman" w:hAnsi="Times New Roman"/>
          <w:noProof/>
          <w:color w:val="231F20"/>
          <w:sz w:val="24"/>
        </w:rPr>
        <w:tab/>
      </w:r>
      <w:r w:rsidR="001F0285" w:rsidRPr="00FE4C36">
        <w:rPr>
          <w:rFonts w:ascii="Times New Roman" w:hAnsi="Times New Roman"/>
          <w:noProof/>
          <w:color w:val="231F20"/>
          <w:sz w:val="24"/>
        </w:rPr>
        <w:t>sociāli atstumto kopienu, piemēram, romu, sociālekonomiskā integrācija;</w:t>
      </w:r>
    </w:p>
    <w:p w:rsidR="003C7741" w:rsidRPr="00FE4C36" w:rsidRDefault="00910885" w:rsidP="00910885">
      <w:pPr>
        <w:tabs>
          <w:tab w:val="left" w:pos="90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iii)</w:t>
      </w:r>
      <w:r>
        <w:rPr>
          <w:rFonts w:ascii="Times New Roman" w:hAnsi="Times New Roman"/>
          <w:noProof/>
          <w:color w:val="231F20"/>
          <w:sz w:val="24"/>
        </w:rPr>
        <w:tab/>
      </w:r>
      <w:r w:rsidR="001F0285" w:rsidRPr="00FE4C36">
        <w:rPr>
          <w:rFonts w:ascii="Times New Roman" w:hAnsi="Times New Roman"/>
          <w:noProof/>
          <w:color w:val="231F20"/>
          <w:sz w:val="24"/>
        </w:rPr>
        <w:t>jebkādas diskriminācijas apkarošana un vienlīdzīgu iespēju veicināšana;</w:t>
      </w:r>
    </w:p>
    <w:p w:rsidR="003C7741" w:rsidRPr="00FE4C36" w:rsidRDefault="00910885" w:rsidP="00910885">
      <w:pPr>
        <w:tabs>
          <w:tab w:val="left" w:pos="90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iv)</w:t>
      </w:r>
      <w:r>
        <w:rPr>
          <w:rFonts w:ascii="Times New Roman" w:hAnsi="Times New Roman"/>
          <w:noProof/>
          <w:color w:val="231F20"/>
          <w:sz w:val="24"/>
        </w:rPr>
        <w:tab/>
      </w:r>
      <w:r w:rsidR="001F0285" w:rsidRPr="00FE4C36">
        <w:rPr>
          <w:rFonts w:ascii="Times New Roman" w:hAnsi="Times New Roman"/>
          <w:noProof/>
          <w:color w:val="231F20"/>
          <w:sz w:val="24"/>
        </w:rPr>
        <w:t>piekļuves uzlabošana cenas ziņā pieejamiem, ilgtspējīgiem un kvalitatīviem pakalpojumiem, tostarp veselības aprūpei un vispārējas nozīmes sociālajiem pakalpojumiem</w:t>
      </w:r>
      <w:r w:rsidR="001F0285" w:rsidRPr="00FE4C36">
        <w:rPr>
          <w:rFonts w:ascii="Times New Roman" w:hAnsi="Times New Roman"/>
          <w:sz w:val="24"/>
        </w:rPr>
        <w:t>.</w:t>
      </w:r>
    </w:p>
    <w:p w:rsidR="00E862AF" w:rsidRPr="00FE4C36" w:rsidRDefault="00E862AF" w:rsidP="00FE4C36">
      <w:pPr>
        <w:jc w:val="both"/>
        <w:rPr>
          <w:rFonts w:ascii="Times New Roman" w:eastAsia="Calibri" w:hAnsi="Times New Roman" w:cs="Calibri"/>
          <w:noProof/>
          <w:sz w:val="24"/>
          <w:szCs w:val="1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ESF regulas preambulā (6. apsvērumā) teikts, ka ESF var izmantot šādu pakalpojumu atbalstam:</w:t>
      </w:r>
    </w:p>
    <w:p w:rsidR="003C7741" w:rsidRPr="00FE4C36" w:rsidRDefault="003C7741" w:rsidP="00FE4C36">
      <w:pPr>
        <w:jc w:val="both"/>
        <w:rPr>
          <w:rFonts w:ascii="Times New Roman" w:eastAsia="Calibri" w:hAnsi="Times New Roman" w:cs="Calibri"/>
          <w:noProof/>
          <w:sz w:val="24"/>
        </w:rPr>
      </w:pPr>
    </w:p>
    <w:p w:rsidR="003C7741" w:rsidRPr="00FE4C36" w:rsidRDefault="003C7741" w:rsidP="00910885">
      <w:pPr>
        <w:numPr>
          <w:ilvl w:val="0"/>
          <w:numId w:val="31"/>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“lai palielinātu cenas ziņā pieejamu, ilgtspējīgu un kvalitatīvu vispārējas nozīmes pakalpojumu pieejamību, jo īpaši veselības aprūpes, nodarbinātības un apmācības pakalpojumu, bezpajumtniekiem sniegtu pakalpojumu, ārpusskolas aprūpes, bērnu aprūpes un ilgtermiņa aprūpes pakalpojumu jomā”;</w:t>
      </w:r>
    </w:p>
    <w:p w:rsidR="003C7741" w:rsidRPr="00FE4C36" w:rsidRDefault="003C7741" w:rsidP="00910885">
      <w:pPr>
        <w:numPr>
          <w:ilvl w:val="0"/>
          <w:numId w:val="31"/>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“atbalstītie pakalpojumi var būt publiski, privāti un/vai vietējās kopienas līmenī, un tos var sniegt dažādas juridiskās personas, proti, valsts iestādes, privātuzņēmumi, sociālie uzņēmumi, nevalstiskās organizācijas”.</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Jāievēro, ka preambulā (19. apsvērumā) skaidri noteikts, ka </w:t>
      </w:r>
      <w:r w:rsidRPr="00FE4C36">
        <w:rPr>
          <w:rFonts w:ascii="Times New Roman" w:hAnsi="Times New Roman"/>
          <w:b/>
          <w:noProof/>
          <w:color w:val="231F20"/>
          <w:sz w:val="24"/>
        </w:rPr>
        <w:t>“ESF būtu jāveicina arī pāreja no institucionālās aprūpes uz aprūpi vietējās kopienas līmenī”</w:t>
      </w:r>
      <w:r w:rsidRPr="00FE4C36">
        <w:rPr>
          <w:rFonts w:ascii="Times New Roman" w:hAnsi="Times New Roman"/>
          <w:noProof/>
          <w:color w:val="231F20"/>
          <w:sz w:val="24"/>
        </w:rPr>
        <w:t xml:space="preserve"> un ka tam </w:t>
      </w:r>
      <w:r w:rsidRPr="00FE4C36">
        <w:rPr>
          <w:rFonts w:ascii="Times New Roman" w:hAnsi="Times New Roman"/>
          <w:b/>
          <w:noProof/>
          <w:color w:val="231F20"/>
          <w:sz w:val="24"/>
        </w:rPr>
        <w:t>“nevajadzētu atbalstīt nevienu darbību, kas veicina segregāciju vai sociālo atstumtību”</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b/>
          <w:bCs/>
          <w:noProof/>
          <w:sz w:val="24"/>
          <w:szCs w:val="18"/>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Turklāt </w:t>
      </w:r>
      <w:r w:rsidRPr="00FE4C36">
        <w:rPr>
          <w:rFonts w:ascii="Times New Roman" w:hAnsi="Times New Roman"/>
          <w:b/>
          <w:noProof/>
          <w:color w:val="231F20"/>
          <w:sz w:val="24"/>
        </w:rPr>
        <w:t>8. pantā</w:t>
      </w:r>
      <w:r w:rsidRPr="00FE4C36">
        <w:rPr>
          <w:rFonts w:ascii="Times New Roman" w:hAnsi="Times New Roman"/>
          <w:noProof/>
          <w:color w:val="231F20"/>
          <w:sz w:val="24"/>
        </w:rPr>
        <w:t xml:space="preserve"> </w:t>
      </w:r>
      <w:r w:rsidRPr="00FE4C36">
        <w:rPr>
          <w:rFonts w:ascii="Times New Roman" w:hAnsi="Times New Roman"/>
          <w:b/>
          <w:noProof/>
          <w:color w:val="231F20"/>
          <w:sz w:val="24"/>
        </w:rPr>
        <w:t xml:space="preserve">“Vienlīdzīgu iespēju un nediskriminācijas sekmēšana” </w:t>
      </w:r>
      <w:r w:rsidRPr="00FE4C36">
        <w:rPr>
          <w:rFonts w:ascii="Times New Roman" w:hAnsi="Times New Roman"/>
          <w:noProof/>
          <w:color w:val="231F20"/>
          <w:sz w:val="24"/>
        </w:rPr>
        <w:t>noteikts, ka vienlīdzīgas iespējas visiem, nepieļaujot diskrimināciju, būtu jānodrošina, integrējot nediskriminācijas principu ar</w:t>
      </w:r>
    </w:p>
    <w:p w:rsidR="003C7741" w:rsidRPr="00FE4C36" w:rsidRDefault="003C7741" w:rsidP="00FE4C36">
      <w:pPr>
        <w:jc w:val="both"/>
        <w:rPr>
          <w:rFonts w:ascii="Times New Roman" w:eastAsia="Calibri" w:hAnsi="Times New Roman" w:cs="Calibri"/>
          <w:noProof/>
          <w:sz w:val="24"/>
          <w:szCs w:val="24"/>
        </w:rPr>
      </w:pPr>
    </w:p>
    <w:p w:rsidR="003C7741" w:rsidRPr="00FE4C36" w:rsidRDefault="003C7741" w:rsidP="00FE4C36">
      <w:pPr>
        <w:jc w:val="both"/>
        <w:rPr>
          <w:rFonts w:ascii="Times New Roman" w:eastAsia="Calibri" w:hAnsi="Times New Roman" w:cs="Calibri"/>
          <w:noProof/>
          <w:sz w:val="24"/>
          <w:szCs w:val="20"/>
        </w:rPr>
      </w:pPr>
      <w:r w:rsidRPr="00FE4C36">
        <w:rPr>
          <w:rFonts w:ascii="Times New Roman" w:hAnsi="Times New Roman"/>
          <w:b/>
          <w:i/>
          <w:noProof/>
          <w:color w:val="231F20"/>
          <w:sz w:val="24"/>
        </w:rPr>
        <w:t>konkrētām darbībām</w:t>
      </w:r>
      <w:r w:rsidRPr="00FE4C36">
        <w:rPr>
          <w:rFonts w:ascii="Times New Roman" w:hAnsi="Times New Roman"/>
          <w:i/>
          <w:noProof/>
          <w:color w:val="231F20"/>
          <w:sz w:val="24"/>
        </w:rPr>
        <w:t xml:space="preserve">, kas “paredzētas, lai apkarotu visu veidu diskrimināciju, kā arī uzlabotu pieejamību invalīdiem ar mērķi palielināt integrāciju nodarbinātībā, izglītībā un apmācībā, tādējādi uzlabojot sociālo iekļautību, samazinot nevienlīdzību attiecībā uz sekmēm izglītībā un veselības stāvokli, kā arī </w:t>
      </w:r>
      <w:r w:rsidRPr="00FE4C36">
        <w:rPr>
          <w:rFonts w:ascii="Times New Roman" w:hAnsi="Times New Roman"/>
          <w:b/>
          <w:i/>
          <w:noProof/>
          <w:color w:val="231F20"/>
          <w:sz w:val="24"/>
        </w:rPr>
        <w:t>veicinot pāreju no institucionālās aprūpes uz aprūpi vietējās kopienas līmenī</w:t>
      </w:r>
      <w:r w:rsidRPr="00FE4C36">
        <w:rPr>
          <w:rFonts w:ascii="Times New Roman" w:hAnsi="Times New Roman"/>
          <w:i/>
          <w:noProof/>
          <w:color w:val="231F20"/>
          <w:sz w:val="24"/>
        </w:rPr>
        <w:t>, jo īpaši attiecībā uz tiem cilvēkiem, kas saskaras ar vairākiemeslu diskrimināciju”.</w:t>
      </w:r>
    </w:p>
    <w:p w:rsidR="00E862AF" w:rsidRPr="00FE4C36" w:rsidRDefault="00E862AF" w:rsidP="00FE4C36">
      <w:pPr>
        <w:jc w:val="both"/>
        <w:rPr>
          <w:rFonts w:ascii="Times New Roman" w:eastAsia="Calibri" w:hAnsi="Times New Roman" w:cs="Calibri"/>
          <w:noProof/>
          <w:sz w:val="24"/>
          <w:szCs w:val="12"/>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42208" behindDoc="0" locked="0" layoutInCell="1" allowOverlap="1" wp14:anchorId="32A17F78" wp14:editId="78A3E553">
                <wp:simplePos x="0" y="0"/>
                <wp:positionH relativeFrom="page">
                  <wp:posOffset>1232535</wp:posOffset>
                </wp:positionH>
                <wp:positionV relativeFrom="paragraph">
                  <wp:posOffset>11430</wp:posOffset>
                </wp:positionV>
                <wp:extent cx="180340" cy="108585"/>
                <wp:effectExtent l="635" t="5715" r="9525" b="0"/>
                <wp:wrapNone/>
                <wp:docPr id="90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0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323FD" id="Group 1620" o:spid="_x0000_s1026" style="position:absolute;margin-left:97.05pt;margin-top:.9pt;width:14.2pt;height:8.55pt;z-index:25174220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QXcQA&#10;AADcAAAADwAAAGRycy9kb3ducmV2LnhtbESPQWvCQBSE70L/w/KE3nRjrWKiq7RCix5rVXJ8ZJ9J&#10;MPs27G5N+u/dQsHjMDPfMKtNbxpxI+drywom4wQEcWF1zaWC4/fHaAHCB2SNjWVS8EseNuunwQoz&#10;bTv+otshlCJC2GeooAqhzaT0RUUG/di2xNG7WGcwROlKqR12EW4a+ZIkc2mw5rhQYUvbiorr4cco&#10;mJWn1+Y9n33mxs3P01Tvu3yxV+p52L8tQQTqwyP8395pBWmSwt+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0F3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Vienots stratēģiskais satvars (VSS)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Lai nodrošinātu, ka struktūrfondi un citi instrumenti tiek izmantoti, lai atbalstītu ES politisko saistību izpildi, īstenojot stratēģiju gudrai, ilgtspējīgai un integrējošai izaugsmei, Eiropas Komisija izstrādāja vienotu stratēģisko satvaru (VSS).</w:t>
      </w:r>
      <w:r w:rsidRPr="00FE4C36">
        <w:rPr>
          <w:rStyle w:val="FootnoteReference"/>
          <w:rFonts w:ascii="Times New Roman" w:hAnsi="Times New Roman"/>
          <w:noProof/>
          <w:color w:val="231F20"/>
          <w:sz w:val="24"/>
        </w:rPr>
        <w:footnoteReference w:id="38"/>
      </w:r>
      <w:r w:rsidRPr="00FE4C36">
        <w:rPr>
          <w:rFonts w:ascii="Times New Roman" w:hAnsi="Times New Roman"/>
          <w:noProof/>
          <w:color w:val="231F20"/>
          <w:sz w:val="24"/>
        </w:rPr>
        <w:t xml:space="preserve"> VSS mērķis ir </w:t>
      </w:r>
      <w:r w:rsidRPr="00FE4C36">
        <w:rPr>
          <w:rFonts w:ascii="Times New Roman" w:hAnsi="Times New Roman"/>
          <w:b/>
          <w:noProof/>
          <w:color w:val="231F20"/>
          <w:sz w:val="24"/>
        </w:rPr>
        <w:t>“nodrošināt stratēģiskos pamatprincipus, lai panāktu integrētu, ar citiem Savienības instrumentiem un politikas virzieniem saskaņotu attīstības pieeju ESI fondu līdzekļu izmantošanai”</w:t>
      </w:r>
      <w:r w:rsidRPr="00FE4C36">
        <w:rPr>
          <w:rFonts w:ascii="Times New Roman" w:hAnsi="Times New Roman"/>
          <w:noProof/>
          <w:color w:val="231F20"/>
          <w:sz w:val="24"/>
        </w:rPr>
        <w:t>.</w:t>
      </w:r>
      <w:r w:rsidRPr="00FE4C36">
        <w:rPr>
          <w:rStyle w:val="FootnoteReference"/>
          <w:rFonts w:ascii="Times New Roman" w:hAnsi="Times New Roman"/>
          <w:b/>
          <w:noProof/>
          <w:color w:val="231F20"/>
          <w:sz w:val="24"/>
        </w:rPr>
        <w:footnoteReference w:id="39"/>
      </w:r>
      <w:r w:rsidRPr="00FE4C36">
        <w:rPr>
          <w:rFonts w:ascii="Times New Roman" w:hAnsi="Times New Roman"/>
          <w:noProof/>
          <w:color w:val="231F20"/>
          <w:sz w:val="24"/>
        </w:rPr>
        <w:t xml:space="preserve"> Šajā saistībā uzsvērts, ka īpaši nozīmīga ir koordinācija un papildināmība ar Eiropas Attīstības fondu, Pirmspievienošanās palīdzības instrumentu un Eiropas Kaimiņattiecību un partnerības instrumentu.</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Horizontālie principi un transversālie politikas mērķi, kas minēti VSS, ir šādi: partnerība un daudzlīmeņu pārvaldība, ilgtspējīga attīstība, vīriešu un sieviešu līdztiesības un </w:t>
      </w:r>
      <w:r w:rsidRPr="00FE4C36">
        <w:rPr>
          <w:rFonts w:ascii="Times New Roman" w:hAnsi="Times New Roman"/>
          <w:b/>
          <w:noProof/>
          <w:color w:val="231F20"/>
          <w:sz w:val="24"/>
        </w:rPr>
        <w:lastRenderedPageBreak/>
        <w:t>nediskriminācijas</w:t>
      </w:r>
      <w:r w:rsidRPr="00FE4C36">
        <w:rPr>
          <w:rFonts w:ascii="Times New Roman" w:hAnsi="Times New Roman"/>
          <w:noProof/>
          <w:color w:val="231F20"/>
          <w:sz w:val="24"/>
        </w:rPr>
        <w:t xml:space="preserve"> sekmēšana, </w:t>
      </w:r>
      <w:r w:rsidRPr="00FE4C36">
        <w:rPr>
          <w:rFonts w:ascii="Times New Roman" w:hAnsi="Times New Roman"/>
          <w:b/>
          <w:noProof/>
          <w:color w:val="231F20"/>
          <w:sz w:val="24"/>
        </w:rPr>
        <w:t>pieejamība</w:t>
      </w:r>
      <w:r w:rsidRPr="00FE4C36">
        <w:rPr>
          <w:rFonts w:ascii="Times New Roman" w:hAnsi="Times New Roman"/>
          <w:noProof/>
          <w:color w:val="231F20"/>
          <w:sz w:val="24"/>
        </w:rPr>
        <w:t xml:space="preserve">, </w:t>
      </w:r>
      <w:r w:rsidRPr="00FE4C36">
        <w:rPr>
          <w:rFonts w:ascii="Times New Roman" w:hAnsi="Times New Roman"/>
          <w:b/>
          <w:noProof/>
          <w:color w:val="231F20"/>
          <w:sz w:val="24"/>
        </w:rPr>
        <w:t>demogrāfisko pārmaiņu jautājuma risināšana</w:t>
      </w:r>
      <w:r w:rsidRPr="00FE4C36">
        <w:rPr>
          <w:rFonts w:ascii="Times New Roman" w:hAnsi="Times New Roman"/>
          <w:noProof/>
          <w:color w:val="231F20"/>
          <w:sz w:val="24"/>
        </w:rPr>
        <w:t>, klimata pārmaiņu mazināšana un pielāgošanās pasākumi.</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VSS ir skaidri norādīts, ka </w:t>
      </w:r>
      <w:r w:rsidRPr="00FE4C36">
        <w:rPr>
          <w:rFonts w:ascii="Times New Roman" w:hAnsi="Times New Roman"/>
          <w:b/>
          <w:noProof/>
          <w:color w:val="231F20"/>
          <w:sz w:val="24"/>
        </w:rPr>
        <w:t xml:space="preserve">visiem pamatproduktiem, pamatpakalpojumiem un galvenajām infrastruktūrām, ko līdzfinansē struktūrfondi </w:t>
      </w:r>
      <w:r w:rsidRPr="00FE4C36">
        <w:rPr>
          <w:rFonts w:ascii="Times New Roman" w:hAnsi="Times New Roman"/>
          <w:noProof/>
          <w:color w:val="231F20"/>
          <w:sz w:val="24"/>
        </w:rPr>
        <w:t xml:space="preserve">saskaņā ar piemērojamiem tiesību aktiem, </w:t>
      </w:r>
      <w:r w:rsidRPr="00FE4C36">
        <w:rPr>
          <w:rFonts w:ascii="Times New Roman" w:hAnsi="Times New Roman"/>
          <w:b/>
          <w:noProof/>
          <w:color w:val="231F20"/>
          <w:sz w:val="24"/>
        </w:rPr>
        <w:t>jābūt pieejamiem visiem iedzīvotājiem</w:t>
      </w:r>
      <w:r w:rsidRPr="00FE4C36">
        <w:rPr>
          <w:rFonts w:ascii="Times New Roman" w:hAnsi="Times New Roman"/>
          <w:noProof/>
          <w:color w:val="231F20"/>
          <w:sz w:val="24"/>
        </w:rPr>
        <w:t>, tostarp cilvēkiem ar invaliditāti. Dalībvalstīm jānodrošina nelabvēlīgā stāvoklī esošu grupu, tostarp personu ar invaliditāti, piekļuve “fiziskai videi, transportam, IKT”, lai tādējādi veicinātu šo grupu iekļaušanu sabiedrībā. Turklāt struktūrfondus var izmantot, lai nodrošinātu pašreizējo ēku un sniegto pakalpojumu pieejamību.</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Ņemot vērā uzdevumus, ko izvirza sabiedrības novecošana, VSS noteikts, ka dalībvalstis struktūrfondus izmanto </w:t>
      </w:r>
      <w:r w:rsidRPr="00FE4C36">
        <w:rPr>
          <w:rFonts w:ascii="Times New Roman" w:hAnsi="Times New Roman"/>
          <w:b/>
          <w:noProof/>
          <w:color w:val="231F20"/>
          <w:sz w:val="24"/>
        </w:rPr>
        <w:t>“visu vecumu grupu iekļaušanas veicināšanai, tostarp uzlabojot piekļuvi izglītībai un sociālā atbalsta struktūrām”</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Paturot prātā šo nosacījumu, dalībvalstīm ir jānosaka un jāveic pasākumi, kas</w:t>
      </w:r>
    </w:p>
    <w:p w:rsidR="003C7741" w:rsidRPr="00FE4C36" w:rsidRDefault="003C7741" w:rsidP="00FE4C36">
      <w:pPr>
        <w:jc w:val="both"/>
        <w:rPr>
          <w:rFonts w:ascii="Times New Roman" w:eastAsia="Calibri" w:hAnsi="Times New Roman" w:cs="Calibri"/>
          <w:noProof/>
          <w:sz w:val="24"/>
          <w:szCs w:val="24"/>
        </w:rPr>
      </w:pPr>
    </w:p>
    <w:p w:rsidR="003C7741" w:rsidRPr="00FE4C36" w:rsidRDefault="00910885" w:rsidP="00910885">
      <w:pPr>
        <w:tabs>
          <w:tab w:val="left" w:pos="1857"/>
        </w:tabs>
        <w:ind w:left="709" w:hanging="709"/>
        <w:jc w:val="both"/>
        <w:rPr>
          <w:rFonts w:ascii="Times New Roman" w:eastAsia="Calibri" w:hAnsi="Times New Roman" w:cs="Calibri"/>
          <w:noProof/>
          <w:sz w:val="24"/>
          <w:szCs w:val="20"/>
        </w:rPr>
      </w:pPr>
      <w:r>
        <w:rPr>
          <w:rFonts w:ascii="Times New Roman" w:hAnsi="Times New Roman"/>
          <w:noProof/>
          <w:color w:val="231F20"/>
          <w:sz w:val="24"/>
        </w:rPr>
        <w:t>a)</w:t>
      </w:r>
      <w:r>
        <w:rPr>
          <w:rFonts w:ascii="Times New Roman" w:hAnsi="Times New Roman"/>
          <w:noProof/>
          <w:color w:val="231F20"/>
          <w:sz w:val="24"/>
        </w:rPr>
        <w:tab/>
      </w:r>
      <w:r w:rsidR="005359A0" w:rsidRPr="00FE4C36">
        <w:rPr>
          <w:rFonts w:ascii="Times New Roman" w:hAnsi="Times New Roman"/>
          <w:noProof/>
          <w:color w:val="231F20"/>
          <w:sz w:val="24"/>
        </w:rPr>
        <w:t>rada labākus nosacījumus ģimenēm un labāku darba un ģimenes dzīves līdzsvaru;</w:t>
      </w:r>
    </w:p>
    <w:p w:rsidR="003C7741" w:rsidRPr="00FE4C36" w:rsidRDefault="00910885" w:rsidP="00910885">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c)</w:t>
      </w:r>
      <w:r>
        <w:rPr>
          <w:rFonts w:ascii="Times New Roman" w:hAnsi="Times New Roman"/>
          <w:noProof/>
          <w:color w:val="231F20"/>
          <w:sz w:val="24"/>
        </w:rPr>
        <w:tab/>
      </w:r>
      <w:r w:rsidR="005359A0" w:rsidRPr="00FE4C36">
        <w:rPr>
          <w:rFonts w:ascii="Times New Roman" w:hAnsi="Times New Roman"/>
          <w:noProof/>
          <w:color w:val="231F20"/>
          <w:sz w:val="24"/>
        </w:rPr>
        <w:t>pievēršas izglītības, apmācības un sociālā atbalsta struktūru atbilstībai un kvalitātei, kā arī vajadzības gadījumā sociālās aizsardzības sistēmu efektivitātei;</w:t>
      </w:r>
    </w:p>
    <w:p w:rsidR="003C7741" w:rsidRPr="00FE4C36" w:rsidRDefault="00910885" w:rsidP="00910885">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d)</w:t>
      </w:r>
      <w:r>
        <w:rPr>
          <w:rFonts w:ascii="Times New Roman" w:hAnsi="Times New Roman"/>
          <w:noProof/>
          <w:color w:val="231F20"/>
          <w:sz w:val="24"/>
        </w:rPr>
        <w:tab/>
      </w:r>
      <w:r w:rsidR="005359A0" w:rsidRPr="00FE4C36">
        <w:rPr>
          <w:rFonts w:ascii="Times New Roman" w:hAnsi="Times New Roman"/>
          <w:noProof/>
          <w:color w:val="231F20"/>
          <w:sz w:val="24"/>
        </w:rPr>
        <w:t>veicina izmaksu ziņā efektīvu veselības aprūpes un ilgtermiņa aprūpes sniegšanu, tostarp investīcijas e-veselībā, e-aprūpē un infrastruktūrā.</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910885" w:rsidP="00910885">
      <w:pPr>
        <w:pStyle w:val="Heading5"/>
        <w:spacing w:before="0"/>
        <w:ind w:left="709"/>
        <w:jc w:val="both"/>
        <w:rPr>
          <w:rFonts w:ascii="Times New Roman" w:hAnsi="Times New Roman"/>
          <w:b w:val="0"/>
          <w:bCs w:val="0"/>
          <w:noProof/>
          <w:sz w:val="24"/>
          <w:szCs w:val="13"/>
        </w:rPr>
      </w:pPr>
      <w:r w:rsidRPr="00FE4C36">
        <w:rPr>
          <w:rFonts w:ascii="Times New Roman" w:hAnsi="Times New Roman"/>
          <w:noProof/>
          <w:color w:val="231F20"/>
          <w:sz w:val="24"/>
          <w:lang w:bidi="ar-SA"/>
        </w:rPr>
        <mc:AlternateContent>
          <mc:Choice Requires="wpg">
            <w:drawing>
              <wp:anchor distT="0" distB="0" distL="114300" distR="114300" simplePos="0" relativeHeight="251697152" behindDoc="0" locked="0" layoutInCell="1" allowOverlap="1" wp14:anchorId="4A0311F1" wp14:editId="72D42177">
                <wp:simplePos x="0" y="0"/>
                <wp:positionH relativeFrom="page">
                  <wp:posOffset>1252220</wp:posOffset>
                </wp:positionH>
                <wp:positionV relativeFrom="paragraph">
                  <wp:posOffset>37465</wp:posOffset>
                </wp:positionV>
                <wp:extent cx="180340" cy="108585"/>
                <wp:effectExtent l="4445" t="5715" r="5715" b="0"/>
                <wp:wrapNone/>
                <wp:docPr id="934" name="Group 1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1417" y="59"/>
                          <a:chExt cx="284" cy="171"/>
                        </a:xfrm>
                      </wpg:grpSpPr>
                      <wps:wsp>
                        <wps:cNvPr id="935" name="Freeform 1723"/>
                        <wps:cNvSpPr>
                          <a:spLocks/>
                        </wps:cNvSpPr>
                        <wps:spPr bwMode="auto">
                          <a:xfrm>
                            <a:off x="1417" y="59"/>
                            <a:ext cx="284" cy="171"/>
                          </a:xfrm>
                          <a:custGeom>
                            <a:avLst/>
                            <a:gdLst>
                              <a:gd name="T0" fmla="+- 0 1417 1417"/>
                              <a:gd name="T1" fmla="*/ T0 w 284"/>
                              <a:gd name="T2" fmla="+- 0 59 59"/>
                              <a:gd name="T3" fmla="*/ 59 h 171"/>
                              <a:gd name="T4" fmla="+- 0 1417 1417"/>
                              <a:gd name="T5" fmla="*/ T4 w 284"/>
                              <a:gd name="T6" fmla="+- 0 229 59"/>
                              <a:gd name="T7" fmla="*/ 229 h 171"/>
                              <a:gd name="T8" fmla="+- 0 1701 1417"/>
                              <a:gd name="T9" fmla="*/ T8 w 284"/>
                              <a:gd name="T10" fmla="+- 0 144 59"/>
                              <a:gd name="T11" fmla="*/ 144 h 171"/>
                              <a:gd name="T12" fmla="+- 0 1417 1417"/>
                              <a:gd name="T13" fmla="*/ T12 w 284"/>
                              <a:gd name="T14" fmla="+- 0 59 59"/>
                              <a:gd name="T15" fmla="*/ 59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51916" id="Group 1722" o:spid="_x0000_s1026" style="position:absolute;margin-left:98.6pt;margin-top:2.95pt;width:14.2pt;height:8.55pt;z-index:251697152;mso-position-horizontal-relative:page" coordorigin="1417,59"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">
                <v:shape id="Freeform 1723" o:spid="_x0000_s1027" style="position:absolute;left:1417;top:59;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Q5cUA&#10;AADcAAAADwAAAGRycy9kb3ducmV2LnhtbESPT2vCQBTE7wW/w/KE3urGPxFNXUWFFj3WVsnxkX1N&#10;gtm3YXdr4rd3C4Ueh5n5DbPa9KYRN3K+tqxgPEpAEBdW11wq+Pp8e1mA8AFZY2OZFNzJw2Y9eFph&#10;pm3HH3Q7hVJECPsMFVQhtJmUvqjIoB/Zljh639YZDFG6UmqHXYSbRk6SZC4N1hwXKmxpX1FxPf0Y&#10;BWl5njW7PH3PjZtfpkt97PLFUannYb99BRGoD//hv/ZBK1hOU/g9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xDlxQAAANwAAAAPAAAAAAAAAAAAAAAAAJgCAABkcnMv&#10;ZG93bnJldi54bWxQSwUGAAAAAAQABAD1AAAAigMAAAAA&#10;" path="m,l,170,284,85,,xe" fillcolor="#004a8f" stroked="f">
                  <v:path arrowok="t" o:connecttype="custom" o:connectlocs="0,59;0,229;284,144;0,59" o:connectangles="0,0,0,0"/>
                </v:shape>
                <w10:wrap anchorx="page"/>
              </v:group>
            </w:pict>
          </mc:Fallback>
        </mc:AlternateContent>
      </w:r>
      <w:r w:rsidR="00442501" w:rsidRPr="00FE4C36">
        <w:rPr>
          <w:rFonts w:ascii="Times New Roman" w:hAnsi="Times New Roman"/>
          <w:noProof/>
          <w:color w:val="231F20"/>
          <w:sz w:val="24"/>
        </w:rPr>
        <w:t>Eiropas rīcības kodekss partnerības jomā</w:t>
      </w:r>
      <w:r w:rsidR="00442501" w:rsidRPr="00FE4C36">
        <w:rPr>
          <w:rStyle w:val="FootnoteReference"/>
          <w:rFonts w:ascii="Times New Roman" w:hAnsi="Times New Roman"/>
          <w:noProof/>
          <w:color w:val="231F20"/>
          <w:sz w:val="24"/>
        </w:rPr>
        <w:footnoteReference w:id="40"/>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Regulā par Eiropas rīcības kodeksu partnerības jomā (</w:t>
      </w:r>
      <w:r w:rsidRPr="00FE4C36">
        <w:rPr>
          <w:rFonts w:ascii="Times New Roman" w:hAnsi="Times New Roman"/>
          <w:i/>
          <w:noProof/>
          <w:color w:val="231F20"/>
          <w:sz w:val="24"/>
        </w:rPr>
        <w:t>ECCP</w:t>
      </w:r>
      <w:r w:rsidRPr="00FE4C36">
        <w:rPr>
          <w:rFonts w:ascii="Times New Roman" w:hAnsi="Times New Roman"/>
          <w:noProof/>
          <w:color w:val="231F20"/>
          <w:sz w:val="24"/>
        </w:rPr>
        <w:t xml:space="preserve">) noteikta dalībvalstīm paredzēta </w:t>
      </w:r>
      <w:r w:rsidRPr="00FE4C36">
        <w:rPr>
          <w:rFonts w:ascii="Times New Roman" w:hAnsi="Times New Roman"/>
          <w:b/>
          <w:noProof/>
          <w:color w:val="231F20"/>
          <w:sz w:val="24"/>
        </w:rPr>
        <w:t>sistēma partneru iesaistīšanai struktūrfondu plānošanā, īstenošanā, uzraudzībā un novērtēšanā 2014.–2020. gadā</w:t>
      </w:r>
      <w:r w:rsidRPr="00FE4C36">
        <w:rPr>
          <w:rFonts w:ascii="Times New Roman" w:hAnsi="Times New Roman"/>
          <w:noProof/>
          <w:color w:val="231F20"/>
          <w:sz w:val="24"/>
        </w:rPr>
        <w:t>.</w:t>
      </w:r>
    </w:p>
    <w:p w:rsidR="003C7741" w:rsidRPr="00FE4C36" w:rsidRDefault="003C7741" w:rsidP="00FE4C36">
      <w:pPr>
        <w:jc w:val="both"/>
        <w:rPr>
          <w:rFonts w:ascii="Times New Roman" w:eastAsia="Calibri" w:hAnsi="Times New Roman" w:cs="Calibri"/>
          <w:noProof/>
          <w:sz w:val="24"/>
          <w:szCs w:val="21"/>
        </w:rPr>
      </w:pPr>
    </w:p>
    <w:p w:rsidR="003C7741" w:rsidRPr="00FE4C36" w:rsidRDefault="003C7741"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“Partnerība nozīmē ciešu sadarbību starp publiskām iestādēm, ekonomiskajiem un sociālajiem partneriem, kā arī struktūrām, kas pārstāv pilsonisko sabiedrību, valsts, reģionālajā un vietējā līmenī visā programmas ciklā, kurā ietilpst sagatavošanas, īstenošanas, uzraudzības un novērtēšanas posmi.” (2. apsvērums)</w:t>
      </w:r>
    </w:p>
    <w:p w:rsidR="003C7741" w:rsidRPr="00FE4C36" w:rsidRDefault="003C7741" w:rsidP="00FE4C36">
      <w:pPr>
        <w:jc w:val="both"/>
        <w:rPr>
          <w:rFonts w:ascii="Times New Roman" w:eastAsia="Calibri" w:hAnsi="Times New Roman" w:cs="Calibri"/>
          <w:noProof/>
          <w:sz w:val="24"/>
          <w:szCs w:val="21"/>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i/>
          <w:noProof/>
          <w:color w:val="231F20"/>
          <w:sz w:val="24"/>
        </w:rPr>
        <w:t>ECCP</w:t>
      </w:r>
      <w:r w:rsidRPr="00FE4C36">
        <w:rPr>
          <w:rFonts w:ascii="Times New Roman" w:hAnsi="Times New Roman"/>
          <w:noProof/>
          <w:color w:val="231F20"/>
          <w:sz w:val="24"/>
        </w:rPr>
        <w:t xml:space="preserve"> ir noteikts, ka partnerus izraugās </w:t>
      </w:r>
      <w:r w:rsidRPr="00FE4C36">
        <w:rPr>
          <w:rFonts w:ascii="Times New Roman" w:hAnsi="Times New Roman"/>
          <w:b/>
          <w:noProof/>
          <w:color w:val="231F20"/>
          <w:sz w:val="24"/>
        </w:rPr>
        <w:t>pārredzamā</w:t>
      </w:r>
      <w:r w:rsidRPr="00FE4C36">
        <w:rPr>
          <w:rFonts w:ascii="Times New Roman" w:hAnsi="Times New Roman"/>
          <w:noProof/>
          <w:color w:val="231F20"/>
          <w:sz w:val="24"/>
        </w:rPr>
        <w:t xml:space="preserve"> procedūrā un nodrošina, ka šie partneri ir </w:t>
      </w:r>
      <w:r w:rsidRPr="00FE4C36">
        <w:rPr>
          <w:rFonts w:ascii="Times New Roman" w:hAnsi="Times New Roman"/>
          <w:b/>
          <w:noProof/>
          <w:color w:val="231F20"/>
          <w:sz w:val="24"/>
        </w:rPr>
        <w:t>visatbilstošākie</w:t>
      </w:r>
      <w:r w:rsidRPr="00FE4C36">
        <w:rPr>
          <w:rFonts w:ascii="Times New Roman" w:hAnsi="Times New Roman"/>
          <w:noProof/>
          <w:color w:val="231F20"/>
          <w:sz w:val="24"/>
        </w:rPr>
        <w:t xml:space="preserve"> ieinteresēto personu pārstāvji. Tostarp jāpievērš uzmanība tādu grupu iekļaušanai, “kuras var ietekmēt programmas, bet kurām pašām ir grūti tās ietekmēt, jo īpaši to vismazāk aizsargāto un atstumto kopienu iekļaušanai, ar kurām saistās vislielākais diskriminācijas un sociālās atstumtības risks, jo īpaši attiecībā uz personām ar invaliditāti” (4. apsvērums).</w:t>
      </w:r>
    </w:p>
    <w:p w:rsidR="00E862AF" w:rsidRPr="00FE4C36" w:rsidRDefault="00E862AF" w:rsidP="00FE4C36">
      <w:pPr>
        <w:jc w:val="both"/>
        <w:rPr>
          <w:rFonts w:ascii="Times New Roman" w:hAnsi="Times New Roman"/>
          <w:noProof/>
          <w:color w:val="231F20"/>
          <w:sz w:val="24"/>
        </w:rPr>
      </w:pPr>
    </w:p>
    <w:p w:rsidR="00E862AF" w:rsidRPr="00FE4C36" w:rsidRDefault="00910885" w:rsidP="00910885">
      <w:pPr>
        <w:pStyle w:val="Heading5"/>
        <w:spacing w:before="0"/>
        <w:ind w:left="709"/>
        <w:jc w:val="both"/>
        <w:rPr>
          <w:rFonts w:ascii="Times New Roman" w:hAnsi="Times New Roman"/>
          <w:noProof/>
          <w:color w:val="004A8F"/>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44256" behindDoc="0" locked="0" layoutInCell="1" allowOverlap="1" wp14:anchorId="310A0F63" wp14:editId="69FD23B3">
                <wp:simplePos x="0" y="0"/>
                <wp:positionH relativeFrom="page">
                  <wp:posOffset>1223010</wp:posOffset>
                </wp:positionH>
                <wp:positionV relativeFrom="paragraph">
                  <wp:posOffset>11430</wp:posOffset>
                </wp:positionV>
                <wp:extent cx="180340" cy="108585"/>
                <wp:effectExtent l="635" t="5715" r="9525" b="0"/>
                <wp:wrapNone/>
                <wp:docPr id="91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1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B8C6D" id="Group 1620" o:spid="_x0000_s1026" style="position:absolute;margin-left:96.3pt;margin-top:.9pt;width:14.2pt;height:8.55pt;z-index:251744256;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hsUA&#10;AADcAAAADwAAAGRycy9kb3ducmV2LnhtbESPT2vCQBTE7wW/w/KE3uomtYpGV7FCix7rP3J8ZJ9J&#10;MPs27G5N+u3dQqHHYWZ+wyzXvWnEnZyvLStIRwkI4sLqmksFp+PHywyED8gaG8uk4Ic8rFeDpyVm&#10;2nb8RfdDKEWEsM9QQRVCm0npi4oM+pFtiaN3tc5giNKVUjvsItw08jVJptJgzXGhwpa2FRW3w7dR&#10;MCnPb817PvnMjZtexnO97/LZXqnnYb9ZgAjUh//wX3unFczTFH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UqG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004A8F"/>
          <w:sz w:val="24"/>
        </w:rPr>
        <w:t>Partneru izraudzīšanās — 3. un 4. pants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Partneru izraudzīšanās partnerības nolīgumiem (PN) un darbības programmām (DP) atšķiras. Partneri, kas saistīti ar </w:t>
      </w:r>
      <w:r w:rsidRPr="00FE4C36">
        <w:rPr>
          <w:rFonts w:ascii="Times New Roman" w:hAnsi="Times New Roman"/>
          <w:noProof/>
          <w:color w:val="231F20"/>
          <w:sz w:val="24"/>
          <w:u w:val="single"/>
        </w:rPr>
        <w:t>visiem</w:t>
      </w:r>
      <w:r w:rsidRPr="00FE4C36">
        <w:rPr>
          <w:rFonts w:ascii="Times New Roman" w:hAnsi="Times New Roman"/>
          <w:noProof/>
          <w:color w:val="231F20"/>
          <w:sz w:val="24"/>
        </w:rPr>
        <w:t xml:space="preserve"> struktūrfondiem, būtu jāiesaista PN sagatavošanā, savukārt tie partneri, kas saistīti ar katru DP, būtu jāiesaista attiecīgo programmu sagatavošanā. Gan partnerības nolīgumos (PN), gan darbības programmās (DP) būtu jāiesaista struktūras, kas pārstāv pilsonisko sabiedrību, piemēram, NVO, un </w:t>
      </w:r>
      <w:r w:rsidRPr="00FE4C36">
        <w:rPr>
          <w:rFonts w:ascii="Times New Roman" w:hAnsi="Times New Roman"/>
          <w:b/>
          <w:noProof/>
          <w:color w:val="231F20"/>
          <w:sz w:val="24"/>
        </w:rPr>
        <w:t>struktūras, kuras atbildīgas par sociālās integrācijas un nediskriminācijas veicināšanu.</w:t>
      </w:r>
      <w:r w:rsidRPr="00FE4C36">
        <w:rPr>
          <w:rFonts w:ascii="Times New Roman" w:hAnsi="Times New Roman"/>
          <w:noProof/>
          <w:color w:val="231F20"/>
          <w:sz w:val="24"/>
        </w:rPr>
        <w:t xml:space="preserve"> </w:t>
      </w:r>
      <w:r w:rsidRPr="00FE4C36">
        <w:rPr>
          <w:rFonts w:ascii="Times New Roman" w:hAnsi="Times New Roman"/>
          <w:i/>
          <w:noProof/>
          <w:color w:val="231F20"/>
          <w:sz w:val="24"/>
        </w:rPr>
        <w:t>ECCP</w:t>
      </w:r>
      <w:r w:rsidRPr="00FE4C36">
        <w:rPr>
          <w:rFonts w:ascii="Times New Roman" w:hAnsi="Times New Roman"/>
          <w:noProof/>
          <w:color w:val="231F20"/>
          <w:sz w:val="24"/>
        </w:rPr>
        <w:t xml:space="preserve"> ir noteikts arī, ka jāiesaista </w:t>
      </w:r>
      <w:r w:rsidRPr="00FE4C36">
        <w:rPr>
          <w:rFonts w:ascii="Times New Roman" w:hAnsi="Times New Roman"/>
          <w:b/>
          <w:noProof/>
          <w:color w:val="231F20"/>
          <w:sz w:val="24"/>
        </w:rPr>
        <w:lastRenderedPageBreak/>
        <w:t>organizācijas vai grupas, kuras ietekmē struktūrfondu īstenošana</w:t>
      </w:r>
      <w:r w:rsidRPr="00FE4C36">
        <w:rPr>
          <w:rFonts w:ascii="Times New Roman" w:hAnsi="Times New Roman"/>
          <w:noProof/>
          <w:color w:val="231F20"/>
          <w:sz w:val="24"/>
        </w:rPr>
        <w:t>, jo īpaši grupas, kuras var apdraudēt diskriminācija un sociālā atstumtība (3. un 4. pants).</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46304" behindDoc="0" locked="0" layoutInCell="1" allowOverlap="1" wp14:anchorId="208E02B7" wp14:editId="030AF8E8">
                <wp:simplePos x="0" y="0"/>
                <wp:positionH relativeFrom="page">
                  <wp:posOffset>1223010</wp:posOffset>
                </wp:positionH>
                <wp:positionV relativeFrom="paragraph">
                  <wp:posOffset>67945</wp:posOffset>
                </wp:positionV>
                <wp:extent cx="180340" cy="108585"/>
                <wp:effectExtent l="635" t="5715" r="9525" b="0"/>
                <wp:wrapNone/>
                <wp:docPr id="91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1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AB354" id="Group 1620" o:spid="_x0000_s1026" style="position:absolute;margin-left:96.3pt;margin-top:5.35pt;width:14.2pt;height:8.55pt;z-index:25174630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xasQA&#10;AADcAAAADwAAAGRycy9kb3ducmV2LnhtbESPT2vCQBTE7wW/w/KE3upGraLRVWyhRY/+JcdH9pkE&#10;s2/D7tak394tFDwOM/MbZrnuTC3u5HxlWcFwkIAgzq2uuFBwOn69zUD4gKyxtkwKfsnDetV7WWKq&#10;bct7uh9CISKEfYoKyhCaVEqfl2TQD2xDHL2rdQZDlK6Q2mEb4aaWoySZSoMVx4USG/osKb8dfoyC&#10;SXF+rz+yyXdm3PQynutdm812Sr32u80CRKAuPMP/7a1WMB+O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cWr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Partneru aktīva iesaistīšana partnerības nolīgumu un darbības programmu sagatavošanā — 5. pants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Dalībvalstīm un vadošajām iestādēm jāapspriežas ar attiecīgajiem partneriem par partnerības nolīgumu un darbības programmu sagatavošanas procesu un grafiku. Tām partneri </w:t>
      </w:r>
      <w:r w:rsidRPr="00FE4C36">
        <w:rPr>
          <w:rFonts w:ascii="Times New Roman" w:hAnsi="Times New Roman"/>
          <w:b/>
          <w:noProof/>
          <w:color w:val="231F20"/>
          <w:sz w:val="24"/>
        </w:rPr>
        <w:t>pilnīgi jāinformē par to saturu un jānorāda uz iespējamām izmaiņām</w:t>
      </w:r>
      <w:r w:rsidRPr="00FE4C36">
        <w:rPr>
          <w:rFonts w:ascii="Times New Roman" w:hAnsi="Times New Roman"/>
          <w:noProof/>
          <w:color w:val="231F20"/>
          <w:sz w:val="24"/>
        </w:rPr>
        <w:t>. Lai aktīvi, nevis simboliski iesaistītu partnerus, dalībvalstīm un vadošajām iestādēm jānodrošina, ka</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informācija partneriem ir nosūtīta laikus un ir ērti pieejama;</w:t>
      </w: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partneriem ir dots pietiekami daudz laika, lai komentētu partnerības nolīguma projektus un darbības programmas projektus;</w:t>
      </w: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partneriem ir iespēja uzdot jautājumus un viņi ir informēti par to, kādā veidā ir ņemti vērā viņu priekšlikumi;</w:t>
      </w: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partneri ir informēti par apspriešanās rezultātiem.</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48352" behindDoc="0" locked="0" layoutInCell="1" allowOverlap="1" wp14:anchorId="44F58A97" wp14:editId="1AD2A2FE">
                <wp:simplePos x="0" y="0"/>
                <wp:positionH relativeFrom="page">
                  <wp:posOffset>1213485</wp:posOffset>
                </wp:positionH>
                <wp:positionV relativeFrom="paragraph">
                  <wp:posOffset>10795</wp:posOffset>
                </wp:positionV>
                <wp:extent cx="180340" cy="108585"/>
                <wp:effectExtent l="635" t="5715" r="9525" b="0"/>
                <wp:wrapNone/>
                <wp:docPr id="91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1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E76FE" id="Group 1620" o:spid="_x0000_s1026" style="position:absolute;margin-left:95.55pt;margin-top:.85pt;width:14.2pt;height:8.55pt;z-index:251748352;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MhcUA&#10;AADcAAAADwAAAGRycy9kb3ducmV2LnhtbESPT2vCQBTE7wW/w/KE3urG2ohGV7FCix7rP3J8ZJ9J&#10;MPs27G5N+u3dQqHHYWZ+wyzXvWnEnZyvLSsYjxIQxIXVNZcKTsePlxkIH5A1NpZJwQ95WK8GT0vM&#10;tO34i+6HUIoIYZ+hgiqENpPSFxUZ9CPbEkfvap3BEKUrpXbYRbhp5GuSTKXBmuNChS1tKypuh2+j&#10;IC3Pb817nn7mxk0vk7ned/lsr9TzsN8sQATqw3/4r73TCubjFH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kyF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Partnerības nolīguma sagatavošana — 6. pants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i/>
          <w:noProof/>
          <w:color w:val="231F20"/>
          <w:sz w:val="24"/>
        </w:rPr>
        <w:t>ECCP</w:t>
      </w:r>
      <w:r w:rsidRPr="00FE4C36">
        <w:rPr>
          <w:rFonts w:ascii="Times New Roman" w:hAnsi="Times New Roman"/>
          <w:noProof/>
          <w:color w:val="231F20"/>
          <w:sz w:val="24"/>
        </w:rPr>
        <w:t xml:space="preserve"> nosaka </w:t>
      </w:r>
      <w:r w:rsidRPr="00FE4C36">
        <w:rPr>
          <w:rFonts w:ascii="Times New Roman" w:hAnsi="Times New Roman"/>
          <w:b/>
          <w:noProof/>
          <w:color w:val="231F20"/>
          <w:sz w:val="24"/>
        </w:rPr>
        <w:t>jomas, kurās partneru iesaistīšana ir īpaši svarīga</w:t>
      </w:r>
      <w:r w:rsidRPr="00FE4C36">
        <w:rPr>
          <w:rFonts w:ascii="Times New Roman" w:hAnsi="Times New Roman"/>
          <w:noProof/>
          <w:color w:val="231F20"/>
          <w:sz w:val="24"/>
        </w:rPr>
        <w:t>. Šīs jomas ir šādas: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vajadzību analīze;</w:t>
      </w:r>
    </w:p>
    <w:p w:rsidR="00E862AF" w:rsidRPr="00FE4C36" w:rsidRDefault="00E862AF" w:rsidP="00910885">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kopsavilkumi par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nosacījumiem (vispārīgiem un tematiskiem nosacījumiem);</w:t>
      </w:r>
    </w:p>
    <w:p w:rsidR="00E862AF" w:rsidRPr="00FE4C36" w:rsidRDefault="00E862AF" w:rsidP="00910885">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tematisko mērķu atlase, indikatīvie struktūrfondu piešķīrumi un to galvenie gaidāmie rezultāti;</w:t>
      </w:r>
    </w:p>
    <w:p w:rsidR="00E862AF" w:rsidRPr="00FE4C36" w:rsidRDefault="00E862AF" w:rsidP="00910885">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programmu saraksts un mehānismi, lai nodrošinātu struktūrfondu savstarpējo koordināciju (piemēram, starp ERAF un ESF) un koordināciju ar citiem ES un valsts finansējuma instrumentiem;</w:t>
      </w:r>
    </w:p>
    <w:p w:rsidR="00E862AF" w:rsidRPr="00FE4C36" w:rsidRDefault="00E862AF" w:rsidP="00910885">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metodes, ko izmantot, lai risinātu īpašās vajadzības tajos ģeogrāfiskajos apgabalos, kurus visvairāk ietekmē nabadzība, un/vai to mērķa grupu vidū, kurās ir visaugstākais diskriminācijas vai atstumtības risks;</w:t>
      </w:r>
    </w:p>
    <w:p w:rsidR="00E862AF" w:rsidRPr="00FE4C36" w:rsidRDefault="00E862AF" w:rsidP="00910885">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diskriminācijas aizlieguma principa īstenošana (saskaņā ar Kopīgo noteikumu regulas 7. pantu).</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50400" behindDoc="0" locked="0" layoutInCell="1" allowOverlap="1" wp14:anchorId="115147AA" wp14:editId="7636FD67">
                <wp:simplePos x="0" y="0"/>
                <wp:positionH relativeFrom="page">
                  <wp:posOffset>1223010</wp:posOffset>
                </wp:positionH>
                <wp:positionV relativeFrom="paragraph">
                  <wp:posOffset>59055</wp:posOffset>
                </wp:positionV>
                <wp:extent cx="180340" cy="108585"/>
                <wp:effectExtent l="635" t="5715" r="9525" b="0"/>
                <wp:wrapNone/>
                <wp:docPr id="91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1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A1434" id="Group 1620" o:spid="_x0000_s1026" style="position:absolute;margin-left:96.3pt;margin-top:4.65pt;width:14.2pt;height:8.55pt;z-index:25175040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Ja+gMAAGo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3acUA&#10;AADcAAAADwAAAGRycy9kb3ducmV2LnhtbESPS2vDMBCE74H+B7GF3hI5TfNyooSm0JIc88THxdra&#10;ptbKSGrs/vuoEMhxmJlvmOW6M7W4kvOVZQXDQQKCOLe64kLB6fjZn4HwAVljbZkU/JGH9eqpt8RU&#10;25b3dD2EQkQI+xQVlCE0qZQ+L8mgH9iGOHrf1hkMUbpCaodthJtavibJRBqsOC6U2NBHSfnP4dco&#10;GBfnt3qTjb8y4yaX0Vzv2my2U+rluXtfgAjUhUf43t5qBfPhFP7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Hdp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Informācija par partneru iesaistīšanu partnerības nolīguma sagatavošanā — 7. pants</w:t>
      </w:r>
    </w:p>
    <w:p w:rsidR="005359A0" w:rsidRPr="00FE4C36" w:rsidRDefault="005359A0" w:rsidP="00FE4C36">
      <w:pPr>
        <w:jc w:val="both"/>
        <w:rPr>
          <w:rFonts w:ascii="Times New Roman" w:hAnsi="Times New Roman"/>
          <w:noProof/>
          <w:color w:val="231F20"/>
          <w:sz w:val="24"/>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Dalībvalstīm </w:t>
      </w:r>
      <w:r w:rsidRPr="00FE4C36">
        <w:rPr>
          <w:rFonts w:ascii="Times New Roman" w:hAnsi="Times New Roman"/>
          <w:b/>
          <w:noProof/>
          <w:color w:val="231F20"/>
          <w:sz w:val="24"/>
        </w:rPr>
        <w:t>par partneru iesaistīšanu partnerības nolīguma sagatavošanā</w:t>
      </w:r>
      <w:r w:rsidRPr="00FE4C36">
        <w:rPr>
          <w:rFonts w:ascii="Times New Roman" w:hAnsi="Times New Roman"/>
          <w:noProof/>
          <w:color w:val="231F20"/>
          <w:sz w:val="24"/>
        </w:rPr>
        <w:t xml:space="preserve"> jāsniedz vismaz </w:t>
      </w:r>
      <w:r w:rsidRPr="00FE4C36">
        <w:rPr>
          <w:rFonts w:ascii="Times New Roman" w:hAnsi="Times New Roman"/>
          <w:b/>
          <w:noProof/>
          <w:color w:val="231F20"/>
          <w:sz w:val="24"/>
        </w:rPr>
        <w:t>šāda informācija</w:t>
      </w:r>
      <w:r w:rsidRPr="00FE4C36">
        <w:rPr>
          <w:rFonts w:ascii="Times New Roman" w:hAnsi="Times New Roman"/>
          <w:noProof/>
          <w:color w:val="231F20"/>
          <w:sz w:val="24"/>
        </w:rPr>
        <w:t>:</w:t>
      </w:r>
    </w:p>
    <w:p w:rsidR="005359A0" w:rsidRPr="00FE4C36" w:rsidRDefault="005359A0" w:rsidP="00FE4C36">
      <w:pPr>
        <w:jc w:val="both"/>
        <w:rPr>
          <w:rFonts w:ascii="Times New Roman" w:eastAsia="Calibri" w:hAnsi="Times New Roman" w:cs="Calibri"/>
          <w:noProof/>
          <w:sz w:val="24"/>
          <w:szCs w:val="20"/>
        </w:rPr>
      </w:pP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partneru saraksts;</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pasākumi, kas veikti, lai nodrošinātu partneru aktīvu līdzdalību, tostarp darbības, kuras partneri veikuši, lai nodrošinātu cilvēku ar invaliditāti piedalīšanos apspriešanā;</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partneru uzdevumi;</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apspriešanās rezultāti un pievienotā vērtība partneru iesaistīšanai partnerības nolīguma sagatavošanā.</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52448" behindDoc="0" locked="0" layoutInCell="1" allowOverlap="1" wp14:anchorId="33D6B4F9" wp14:editId="4EE97558">
                <wp:simplePos x="0" y="0"/>
                <wp:positionH relativeFrom="page">
                  <wp:posOffset>1223010</wp:posOffset>
                </wp:positionH>
                <wp:positionV relativeFrom="paragraph">
                  <wp:posOffset>29845</wp:posOffset>
                </wp:positionV>
                <wp:extent cx="180340" cy="108585"/>
                <wp:effectExtent l="635" t="5715" r="9525" b="0"/>
                <wp:wrapNone/>
                <wp:docPr id="91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1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45378" id="Group 1620" o:spid="_x0000_s1026" style="position:absolute;margin-left:96.3pt;margin-top:2.35pt;width:14.2pt;height:8.55pt;z-index:25175244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GgMUA&#10;AADcAAAADwAAAGRycy9kb3ducmV2LnhtbESPT2vCQBTE7wW/w/KE3urGWsVEV7FCix7rP3J8ZJ9J&#10;MPs27G5N+u3dQqHHYWZ+wyzXvWnEnZyvLSsYjxIQxIXVNZcKTsePlzkIH5A1NpZJwQ95WK8GT0vM&#10;tO34i+6HUIoIYZ+hgiqENpPSFxUZ9CPbEkfvap3BEKUrpXbYRbhp5GuSzKTBmuNChS1tKypuh2+j&#10;YFqe35r3fPqZGze7TFK97/L5XqnnYb9ZgAjUh//wX3unFaTjFH7P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0aA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Darbības programmu sagatavošana — 8. pants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i/>
          <w:noProof/>
          <w:color w:val="231F20"/>
          <w:sz w:val="24"/>
        </w:rPr>
        <w:t>ECCP</w:t>
      </w:r>
      <w:r w:rsidRPr="00FE4C36">
        <w:rPr>
          <w:rFonts w:ascii="Times New Roman" w:hAnsi="Times New Roman"/>
          <w:noProof/>
          <w:color w:val="231F20"/>
          <w:sz w:val="24"/>
        </w:rPr>
        <w:t xml:space="preserve"> nosaka </w:t>
      </w:r>
      <w:r w:rsidRPr="00FE4C36">
        <w:rPr>
          <w:rFonts w:ascii="Times New Roman" w:hAnsi="Times New Roman"/>
          <w:b/>
          <w:noProof/>
          <w:color w:val="231F20"/>
          <w:sz w:val="24"/>
        </w:rPr>
        <w:t>jomas, kurās partneru iesaistīšana ir īpaši svarīga</w:t>
      </w:r>
      <w:r w:rsidRPr="00FE4C36">
        <w:rPr>
          <w:rFonts w:ascii="Times New Roman" w:hAnsi="Times New Roman"/>
          <w:noProof/>
          <w:color w:val="231F20"/>
          <w:sz w:val="24"/>
        </w:rPr>
        <w:t xml:space="preserve">, sagatavojot darbības </w:t>
      </w:r>
      <w:r w:rsidRPr="00FE4C36">
        <w:rPr>
          <w:rFonts w:ascii="Times New Roman" w:hAnsi="Times New Roman"/>
          <w:noProof/>
          <w:color w:val="231F20"/>
          <w:sz w:val="24"/>
        </w:rPr>
        <w:lastRenderedPageBreak/>
        <w:t>programmas. Tās ir šādas: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vajadzību apzināšana un analīze;</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prioritāšu un ar tām saistīto mērķu izvēle;</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finansējuma piešķiršana;</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rādītāju noteikšana;</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diskriminācijas aizlieguma principa īstenošana (saskaņā ar Kopīgo noteikumu regulas 7. pantu);</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uzraudzības komitejas sastāvs.</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54496" behindDoc="0" locked="0" layoutInCell="1" allowOverlap="1" wp14:anchorId="48199E5B" wp14:editId="19DCD9E9">
                <wp:simplePos x="0" y="0"/>
                <wp:positionH relativeFrom="page">
                  <wp:posOffset>1232535</wp:posOffset>
                </wp:positionH>
                <wp:positionV relativeFrom="paragraph">
                  <wp:posOffset>67945</wp:posOffset>
                </wp:positionV>
                <wp:extent cx="180340" cy="108585"/>
                <wp:effectExtent l="635" t="5715" r="9525" b="0"/>
                <wp:wrapNone/>
                <wp:docPr id="92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2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60E55" id="Group 1620" o:spid="_x0000_s1026" style="position:absolute;margin-left:97.05pt;margin-top:5.35pt;width:14.2pt;height:8.55pt;z-index:251754496;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AO8UA&#10;AADcAAAADwAAAGRycy9kb3ducmV2LnhtbESPQWvCQBSE7wX/w/KE3upGW0VjNqKFlnqsVcnxkX0m&#10;wezbsLs16b/vFgoeh5n5hsk2g2nFjZxvLCuYThIQxKXVDVcKjl9vT0sQPiBrbC2Tgh/ysMlHDxmm&#10;2vb8SbdDqESEsE9RQR1Cl0rpy5oM+ontiKN3sc5giNJVUjvsI9y0cpYkC2mw4bhQY0evNZXXw7dR&#10;MK9OL+2umL8Xxi3Ozyu974vlXqnH8bBdgwg0hHv4v/2hFaxmU/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YA7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Informācija par partneru iesaistīšanu darbības programmu sagatavošanā — 9. pants</w:t>
      </w:r>
    </w:p>
    <w:p w:rsidR="005359A0" w:rsidRPr="00FE4C36" w:rsidRDefault="005359A0" w:rsidP="00FE4C36">
      <w:pPr>
        <w:jc w:val="both"/>
        <w:rPr>
          <w:rFonts w:ascii="Times New Roman" w:hAnsi="Times New Roman"/>
          <w:noProof/>
          <w:color w:val="231F20"/>
          <w:sz w:val="24"/>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Dalībvalstīm </w:t>
      </w:r>
      <w:r w:rsidRPr="00FE4C36">
        <w:rPr>
          <w:rFonts w:ascii="Times New Roman" w:hAnsi="Times New Roman"/>
          <w:b/>
          <w:noProof/>
          <w:color w:val="231F20"/>
          <w:sz w:val="24"/>
        </w:rPr>
        <w:t>par partneru iesaistīšanu darbības programmu sagatavošanā</w:t>
      </w:r>
      <w:r w:rsidRPr="00FE4C36">
        <w:rPr>
          <w:rFonts w:ascii="Times New Roman" w:hAnsi="Times New Roman"/>
          <w:noProof/>
          <w:color w:val="231F20"/>
          <w:sz w:val="24"/>
        </w:rPr>
        <w:t xml:space="preserve"> jāsniedz vismaz </w:t>
      </w:r>
      <w:r w:rsidRPr="00FE4C36">
        <w:rPr>
          <w:rFonts w:ascii="Times New Roman" w:hAnsi="Times New Roman"/>
          <w:b/>
          <w:noProof/>
          <w:color w:val="231F20"/>
          <w:sz w:val="24"/>
        </w:rPr>
        <w:t>šāda informācija</w:t>
      </w:r>
      <w:r w:rsidRPr="00FE4C36">
        <w:rPr>
          <w:rFonts w:ascii="Times New Roman" w:hAnsi="Times New Roman"/>
          <w:noProof/>
          <w:color w:val="231F20"/>
          <w:sz w:val="24"/>
        </w:rPr>
        <w:t>:</w:t>
      </w:r>
    </w:p>
    <w:p w:rsidR="005359A0" w:rsidRPr="00FE4C36" w:rsidRDefault="005359A0" w:rsidP="00FE4C36">
      <w:pPr>
        <w:jc w:val="both"/>
        <w:rPr>
          <w:rFonts w:ascii="Times New Roman" w:eastAsia="Calibri" w:hAnsi="Times New Roman" w:cs="Calibri"/>
          <w:noProof/>
          <w:sz w:val="24"/>
          <w:szCs w:val="20"/>
        </w:rPr>
      </w:pP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pasākumi, kas veikti, lai iesaistītu attiecīgos partnerus, darbības programmu grozījumi, kas veikti pēc partneru iesaistīšanas;</w:t>
      </w:r>
    </w:p>
    <w:p w:rsidR="00E862AF" w:rsidRPr="00FE4C36" w:rsidRDefault="00E862AF" w:rsidP="00910885">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plānotie pasākumi ar mērķi nodrošināt partneru līdzdalību darbības programmu īstenošanā.</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56544" behindDoc="0" locked="0" layoutInCell="1" allowOverlap="1" wp14:anchorId="1D071255" wp14:editId="3356FCFA">
                <wp:simplePos x="0" y="0"/>
                <wp:positionH relativeFrom="page">
                  <wp:posOffset>1242060</wp:posOffset>
                </wp:positionH>
                <wp:positionV relativeFrom="paragraph">
                  <wp:posOffset>11430</wp:posOffset>
                </wp:positionV>
                <wp:extent cx="180340" cy="108585"/>
                <wp:effectExtent l="635" t="5715" r="9525" b="0"/>
                <wp:wrapNone/>
                <wp:docPr id="92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2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791B6" id="Group 1620" o:spid="_x0000_s1026" style="position:absolute;margin-left:97.8pt;margin-top:.9pt;width:14.2pt;height:8.55pt;z-index:25175654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718QA&#10;AADcAAAADwAAAGRycy9kb3ducmV2LnhtbESPQWvCQBSE7wX/w/IK3uqmWkWjq9iCosdalRwf2WcS&#10;zL4Nu6tJ/71bKHgcZuYbZrHqTC3u5HxlWcH7IAFBnFtdcaHg+LN5m4LwAVljbZkU/JKH1bL3ssBU&#10;25a/6X4IhYgQ9ikqKENoUil9XpJBP7ANcfQu1hkMUbpCaodthJtaDpNkIg1WHBdKbOirpPx6uBkF&#10;4+L0UX9m421m3OQ8mul9m033SvVfu/UcRKAuPMP/7Z1WMBuO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u9f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Uzraudzības komitejas — 10. un 11. pants</w:t>
      </w:r>
    </w:p>
    <w:p w:rsidR="005359A0" w:rsidRPr="00FE4C36" w:rsidRDefault="005359A0"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Lai lietderīgi iesaistītu partnerus uzraudzības komiteju darbā, dalībvalstīm būtu jāizvērtē, vai visiem dalībniekiem būtu jāpiešķir </w:t>
      </w:r>
      <w:r w:rsidRPr="00FE4C36">
        <w:rPr>
          <w:rFonts w:ascii="Times New Roman" w:hAnsi="Times New Roman"/>
          <w:b/>
          <w:noProof/>
          <w:color w:val="231F20"/>
          <w:sz w:val="24"/>
        </w:rPr>
        <w:t>balsstiesības</w:t>
      </w:r>
      <w:r w:rsidRPr="00FE4C36">
        <w:rPr>
          <w:rFonts w:ascii="Times New Roman" w:hAnsi="Times New Roman"/>
          <w:noProof/>
          <w:color w:val="231F20"/>
          <w:sz w:val="24"/>
        </w:rPr>
        <w:t xml:space="preserve"> (pretēji partneriem, kuriem ir novērotāja statuss). Turklāt ir svarīgi, lai visi iesaistītie uzraudzības komitejas dalībnieki laikus saņemtu informāciju par sanāksmēm, proti, lai visi dokumenti tiem būtu nosūtīti vismaz 10 darbdienas pirms sanāksmes. Sanāksmju sagatavošanas dokumentiem un sanāksmju protokoliem jābūt pieejamiem visiem uzraudzības komiteju dalībniekiem. Visbeidzot dalībvalstīm būtu jāapsver iespēja izveidot uzraudzības komiteju darba grupas un jānosaka to uzdevumi.</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58592" behindDoc="0" locked="0" layoutInCell="1" allowOverlap="1" wp14:anchorId="4C2D6C66" wp14:editId="05A45E39">
                <wp:simplePos x="0" y="0"/>
                <wp:positionH relativeFrom="page">
                  <wp:posOffset>1260475</wp:posOffset>
                </wp:positionH>
                <wp:positionV relativeFrom="paragraph">
                  <wp:posOffset>11430</wp:posOffset>
                </wp:positionV>
                <wp:extent cx="180340" cy="108585"/>
                <wp:effectExtent l="635" t="5715" r="9525" b="0"/>
                <wp:wrapNone/>
                <wp:docPr id="92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2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2E235" id="Group 1620" o:spid="_x0000_s1026" style="position:absolute;margin-left:99.25pt;margin-top:.9pt;width:14.2pt;height:8.55pt;z-index:251758592;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GOMQA&#10;AADcAAAADwAAAGRycy9kb3ducmV2LnhtbESPQWvCQBSE74L/YXlCb7rRNqKpq2ihRY/aKjk+sq9J&#10;MPs27G5N+u/dQsHjMDPfMKtNbxpxI+drywqmkwQEcWF1zaWCr8/38QKED8gaG8uk4Jc8bNbDwQoz&#10;bTs+0u0UShEh7DNUUIXQZlL6oiKDfmJb4uh9W2cwROlKqR12EW4aOUuSuTRYc1yosKW3iorr6cco&#10;SMvzS7PL04/cuPnleakPXb44KPU06revIAL14RH+b++1guUshb8z8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hjj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Partneru iesaistīšana uzraudzībā un vērtēšanā — 12.–16. pants</w:t>
      </w:r>
    </w:p>
    <w:p w:rsidR="005359A0" w:rsidRPr="00FE4C36" w:rsidRDefault="005359A0"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Saskaņā ar </w:t>
      </w:r>
      <w:r w:rsidRPr="00FE4C36">
        <w:rPr>
          <w:rFonts w:ascii="Times New Roman" w:hAnsi="Times New Roman"/>
          <w:i/>
          <w:noProof/>
          <w:color w:val="231F20"/>
          <w:sz w:val="24"/>
        </w:rPr>
        <w:t>ECCP</w:t>
      </w:r>
      <w:r w:rsidRPr="00FE4C36">
        <w:rPr>
          <w:rFonts w:ascii="Times New Roman" w:hAnsi="Times New Roman"/>
          <w:noProof/>
          <w:color w:val="231F20"/>
          <w:sz w:val="24"/>
        </w:rPr>
        <w:t xml:space="preserve"> attiecīgie partneri būtu jāiesaista </w:t>
      </w:r>
      <w:r w:rsidRPr="00FE4C36">
        <w:rPr>
          <w:rFonts w:ascii="Times New Roman" w:hAnsi="Times New Roman"/>
          <w:b/>
          <w:noProof/>
          <w:color w:val="231F20"/>
          <w:sz w:val="24"/>
        </w:rPr>
        <w:t>progresa ziņojumu</w:t>
      </w:r>
      <w:r w:rsidRPr="00FE4C36">
        <w:rPr>
          <w:rFonts w:ascii="Times New Roman" w:hAnsi="Times New Roman"/>
          <w:noProof/>
          <w:color w:val="231F20"/>
          <w:sz w:val="24"/>
        </w:rPr>
        <w:t xml:space="preserve"> sagatavošanā par partnerības nolīguma īstenošanu, jo īpaši attiecībā uz partneru pienākumu novērtējumu partnerības nolīguma sagatavošanā un īstenošanā. Partneri būtu jāiesaista arī darbības programmu </w:t>
      </w:r>
      <w:r w:rsidRPr="00FE4C36">
        <w:rPr>
          <w:rFonts w:ascii="Times New Roman" w:hAnsi="Times New Roman"/>
          <w:b/>
          <w:noProof/>
          <w:color w:val="231F20"/>
          <w:sz w:val="24"/>
        </w:rPr>
        <w:t>novērtēšanā</w:t>
      </w:r>
      <w:r w:rsidRPr="00FE4C36">
        <w:rPr>
          <w:rFonts w:ascii="Times New Roman" w:hAnsi="Times New Roman"/>
          <w:noProof/>
          <w:color w:val="231F20"/>
          <w:sz w:val="24"/>
        </w:rPr>
        <w:t>, izmantojot uzraudzības komitejas, un ERAF un ESF vadošajām iestādēm, sagatavojot ziņojumus, kuros apkopoti secinājumi, jāapspriežas ar partneriem.</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910885" w:rsidP="00910885">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60640" behindDoc="0" locked="0" layoutInCell="1" allowOverlap="1" wp14:anchorId="64A5F79A" wp14:editId="4E18B5F9">
                <wp:simplePos x="0" y="0"/>
                <wp:positionH relativeFrom="page">
                  <wp:posOffset>1261110</wp:posOffset>
                </wp:positionH>
                <wp:positionV relativeFrom="paragraph">
                  <wp:posOffset>40005</wp:posOffset>
                </wp:positionV>
                <wp:extent cx="180340" cy="108585"/>
                <wp:effectExtent l="635" t="5715" r="9525" b="0"/>
                <wp:wrapNone/>
                <wp:docPr id="92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2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E88A0" id="Group 1620" o:spid="_x0000_s1026" style="position:absolute;margin-left:99.3pt;margin-top:3.15pt;width:14.2pt;height:8.55pt;z-index:25176064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91MUA&#10;AADcAAAADwAAAGRycy9kb3ducmV2LnhtbESPS2vDMBCE74X8B7GB3ho5SfNyooSm0NIc88THxdrY&#10;ptbKSGrs/vuqEMhxmJlvmNWmM7W4kfOVZQXDQQKCOLe64kLB6fjxMgfhA7LG2jIp+CUPm3XvaYWp&#10;ti3v6XYIhYgQ9ikqKENoUil9XpJBP7ANcfSu1hkMUbpCaodthJtajpJkKg1WHBdKbOi9pPz78GMU&#10;TIrza73NJp+ZcdPLeKF3bTbfKfXc796WIAJ14RG+t7+0gsVoBv9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L3U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Spēju veidošana — 17. pants</w:t>
      </w:r>
    </w:p>
    <w:p w:rsidR="005359A0" w:rsidRPr="00FE4C36" w:rsidRDefault="005359A0"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Dalībvalstis var izmantot </w:t>
      </w:r>
      <w:r w:rsidRPr="00FE4C36">
        <w:rPr>
          <w:rFonts w:ascii="Times New Roman" w:hAnsi="Times New Roman"/>
          <w:b/>
          <w:noProof/>
          <w:color w:val="231F20"/>
          <w:sz w:val="24"/>
        </w:rPr>
        <w:t>tehnisko palīdzību NVO spēju veidošanai</w:t>
      </w:r>
      <w:r w:rsidRPr="00FE4C36">
        <w:rPr>
          <w:rFonts w:ascii="Times New Roman" w:hAnsi="Times New Roman"/>
          <w:noProof/>
          <w:color w:val="231F20"/>
          <w:sz w:val="24"/>
        </w:rPr>
        <w:t xml:space="preserve">, lai palīdzētu tām “efektīvi piedalīties programmu sagatavošanā, īstenošanā, uzraudzībā un novērtēšanā”. Šo palīdzību var sniegt semināros, mācībās, atbalstot tīklu struktūras (piemēram, koalīcijas) un </w:t>
      </w:r>
      <w:r w:rsidRPr="00FE4C36">
        <w:rPr>
          <w:rFonts w:ascii="Times New Roman" w:hAnsi="Times New Roman"/>
          <w:b/>
          <w:noProof/>
          <w:color w:val="231F20"/>
          <w:sz w:val="24"/>
        </w:rPr>
        <w:t>sedzot izmaksas, kas saistītas ar piedalīšanos sanāksmēs</w:t>
      </w:r>
      <w:r w:rsidRPr="00FE4C36">
        <w:rPr>
          <w:rFonts w:ascii="Times New Roman" w:hAnsi="Times New Roman"/>
          <w:noProof/>
          <w:color w:val="231F20"/>
          <w:sz w:val="24"/>
        </w:rPr>
        <w:t>.</w:t>
      </w:r>
    </w:p>
    <w:p w:rsidR="00910885" w:rsidRDefault="00910885">
      <w:pPr>
        <w:rPr>
          <w:rFonts w:ascii="Times New Roman" w:eastAsia="Calibri" w:hAnsi="Times New Roman" w:cs="Calibri"/>
          <w:noProof/>
          <w:sz w:val="24"/>
          <w:szCs w:val="25"/>
        </w:rPr>
      </w:pPr>
      <w:r>
        <w:rPr>
          <w:rFonts w:ascii="Times New Roman" w:eastAsia="Calibri" w:hAnsi="Times New Roman" w:cs="Calibri"/>
          <w:noProof/>
          <w:sz w:val="24"/>
          <w:szCs w:val="25"/>
        </w:rPr>
        <w:br w:type="page"/>
      </w:r>
    </w:p>
    <w:p w:rsidR="00E862AF" w:rsidRPr="00FE4C36" w:rsidRDefault="00E862AF" w:rsidP="00FE4C36">
      <w:pPr>
        <w:jc w:val="both"/>
        <w:rPr>
          <w:rFonts w:ascii="Times New Roman" w:eastAsia="Calibri" w:hAnsi="Times New Roman" w:cs="Calibri"/>
          <w:noProof/>
          <w:sz w:val="24"/>
          <w:szCs w:val="25"/>
        </w:rPr>
      </w:pPr>
    </w:p>
    <w:p w:rsidR="00E862AF" w:rsidRPr="00910885" w:rsidRDefault="005359A0" w:rsidP="00FE4C36">
      <w:pPr>
        <w:pStyle w:val="Heading2"/>
        <w:tabs>
          <w:tab w:val="left" w:pos="571"/>
        </w:tabs>
        <w:ind w:left="0" w:firstLine="0"/>
        <w:jc w:val="both"/>
        <w:rPr>
          <w:rFonts w:ascii="Times New Roman" w:hAnsi="Times New Roman"/>
          <w:noProof/>
          <w:color w:val="004A8F"/>
        </w:rPr>
      </w:pPr>
      <w:bookmarkStart w:id="135" w:name="_Toc459129306"/>
      <w:bookmarkStart w:id="136" w:name="_Toc459129410"/>
      <w:r w:rsidRPr="00910885">
        <w:rPr>
          <w:rFonts w:ascii="Times New Roman" w:hAnsi="Times New Roman"/>
          <w:noProof/>
          <w:color w:val="004A8F"/>
        </w:rPr>
        <w:t>5. Dažādu posmu pārskats (plānošana, īstenošana, uzraudzība un vērtēšana)</w:t>
      </w:r>
      <w:bookmarkEnd w:id="135"/>
      <w:bookmarkEnd w:id="136"/>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Struktūrfondu pārvaldība ir savstarpēji saistīts process, ko veido vairāki posmi:</w:t>
      </w:r>
    </w:p>
    <w:p w:rsidR="005359A0" w:rsidRPr="00FE4C36" w:rsidRDefault="005359A0" w:rsidP="00FE4C36">
      <w:pPr>
        <w:pStyle w:val="BodyText"/>
        <w:ind w:left="0" w:firstLine="0"/>
        <w:jc w:val="both"/>
        <w:rPr>
          <w:rFonts w:ascii="Times New Roman" w:hAnsi="Times New Roman"/>
          <w:noProof/>
          <w:color w:val="231F20"/>
          <w:sz w:val="24"/>
        </w:rPr>
      </w:pPr>
    </w:p>
    <w:p w:rsidR="00E862AF" w:rsidRPr="00FE4C36" w:rsidRDefault="00AF6919" w:rsidP="00910885">
      <w:pPr>
        <w:pStyle w:val="BodyText"/>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a)</w:t>
      </w:r>
      <w:r w:rsidR="00910885">
        <w:rPr>
          <w:rFonts w:ascii="Times New Roman" w:hAnsi="Times New Roman"/>
          <w:b/>
          <w:noProof/>
          <w:color w:val="231F20"/>
          <w:sz w:val="24"/>
        </w:rPr>
        <w:tab/>
      </w:r>
      <w:r w:rsidRPr="00FE4C36">
        <w:rPr>
          <w:rFonts w:ascii="Times New Roman" w:hAnsi="Times New Roman"/>
          <w:b/>
          <w:noProof/>
          <w:color w:val="231F20"/>
          <w:sz w:val="24"/>
        </w:rPr>
        <w:t>plānošana</w:t>
      </w:r>
      <w:r w:rsidRPr="00FE4C36">
        <w:rPr>
          <w:rFonts w:ascii="Times New Roman" w:hAnsi="Times New Roman"/>
          <w:noProof/>
          <w:color w:val="231F20"/>
          <w:sz w:val="24"/>
        </w:rPr>
        <w:t> — Eiropas Komisijas un dalībvalstu valsts un reģionālo iestāžu sarunas par plānošanas dokumentiem un līdzekļu sadale prioritārajiem virzieniem septiņu gadu periodā;</w:t>
      </w:r>
    </w:p>
    <w:p w:rsidR="00E862AF" w:rsidRPr="00FE4C36" w:rsidRDefault="00910885" w:rsidP="00910885">
      <w:pPr>
        <w:pStyle w:val="BodyText"/>
        <w:tabs>
          <w:tab w:val="left" w:pos="709"/>
        </w:tabs>
        <w:ind w:left="709" w:hanging="709"/>
        <w:jc w:val="both"/>
        <w:rPr>
          <w:rFonts w:ascii="Times New Roman" w:hAnsi="Times New Roman"/>
          <w:noProof/>
          <w:sz w:val="24"/>
        </w:rPr>
      </w:pPr>
      <w:r>
        <w:rPr>
          <w:rFonts w:ascii="Times New Roman" w:hAnsi="Times New Roman"/>
          <w:noProof/>
          <w:color w:val="231F20"/>
          <w:sz w:val="24"/>
        </w:rPr>
        <w:t>b)</w:t>
      </w:r>
      <w:r>
        <w:rPr>
          <w:rFonts w:ascii="Times New Roman" w:hAnsi="Times New Roman"/>
          <w:noProof/>
          <w:color w:val="231F20"/>
          <w:sz w:val="24"/>
        </w:rPr>
        <w:tab/>
      </w:r>
      <w:r w:rsidR="00AF6919" w:rsidRPr="00FE4C36">
        <w:rPr>
          <w:rFonts w:ascii="Times New Roman" w:hAnsi="Times New Roman"/>
          <w:b/>
          <w:noProof/>
          <w:color w:val="231F20"/>
          <w:sz w:val="24"/>
        </w:rPr>
        <w:t>īstenošana</w:t>
      </w:r>
      <w:r w:rsidR="00AF6919" w:rsidRPr="00FE4C36">
        <w:rPr>
          <w:rFonts w:ascii="Times New Roman" w:hAnsi="Times New Roman"/>
          <w:noProof/>
          <w:color w:val="231F20"/>
          <w:sz w:val="24"/>
        </w:rPr>
        <w:t> — līdzekļu piešķiršana un izlietošana; parasti šajā nolūkā tiek atlasīti un īstenoti projekti;</w:t>
      </w:r>
    </w:p>
    <w:p w:rsidR="00E862AF" w:rsidRPr="00FE4C36" w:rsidRDefault="00AF6919" w:rsidP="00910885">
      <w:pPr>
        <w:pStyle w:val="BodyText"/>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c)</w:t>
      </w:r>
      <w:r w:rsidR="00910885">
        <w:rPr>
          <w:rFonts w:ascii="Times New Roman" w:hAnsi="Times New Roman"/>
          <w:b/>
          <w:noProof/>
          <w:color w:val="231F20"/>
          <w:sz w:val="24"/>
        </w:rPr>
        <w:tab/>
      </w:r>
      <w:r w:rsidRPr="00FE4C36">
        <w:rPr>
          <w:rFonts w:ascii="Times New Roman" w:hAnsi="Times New Roman"/>
          <w:b/>
          <w:noProof/>
          <w:color w:val="231F20"/>
          <w:sz w:val="24"/>
        </w:rPr>
        <w:t>uzraudzība un vērtēšana</w:t>
      </w:r>
      <w:r w:rsidRPr="00FE4C36">
        <w:rPr>
          <w:rFonts w:ascii="Times New Roman" w:hAnsi="Times New Roman"/>
          <w:noProof/>
          <w:color w:val="231F20"/>
          <w:sz w:val="24"/>
        </w:rPr>
        <w:t> — notiek līdztekus pirmajiem diviem posmiem, lai nodrošinātu to kvalitāti, efektivitāti un konsekvenci.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Nākamajā lappusē ievietotajā diagrammā attēlota </w:t>
      </w:r>
      <w:r w:rsidRPr="00FE4C36">
        <w:rPr>
          <w:rFonts w:ascii="Times New Roman" w:hAnsi="Times New Roman"/>
          <w:b/>
          <w:noProof/>
          <w:color w:val="231F20"/>
          <w:sz w:val="24"/>
        </w:rPr>
        <w:t>deinstitucionalizācijas stratēģijai piešķirtā iespējamā struktūrfondu atbalsta loģiskā struktūra</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Turpmākajās nodaļās izklāstīts, kā plānot, īstenot, uzraudzīt un novērtēt deinstitucionalizācijas reformas, ko īsteno ar struktūrfondu atbalstu. Šajā procesā piedalās vairāki dalībnieki: Eiropas Komisija, dalībvalstu valsts un reģionālās iestādes, ekonomiskie un sociālie partneri un nevalstiskās organizācijas (NVO). Lai sekmīgi īstenotu jebkuru deinstitucionalizācijas programmu, </w:t>
      </w:r>
      <w:r w:rsidRPr="00FE4C36">
        <w:rPr>
          <w:rFonts w:ascii="Times New Roman" w:hAnsi="Times New Roman"/>
          <w:b/>
          <w:noProof/>
          <w:color w:val="231F20"/>
          <w:sz w:val="24"/>
        </w:rPr>
        <w:t>būtiski svarīga ir pakalpojumu lietotāju un to pārstāvošo organizāciju aktīva iesaistīšana un apspriešanās ar tiem visos procesa posmos</w:t>
      </w:r>
      <w:r w:rsidRPr="00FE4C36">
        <w:rPr>
          <w:rFonts w:ascii="Times New Roman" w:hAnsi="Times New Roman"/>
          <w:noProof/>
          <w:color w:val="231F20"/>
          <w:sz w:val="24"/>
        </w:rPr>
        <w:t xml:space="preserve"> saskaņā ar Eiropas rīcības kodeksu partnerības jomā.</w:t>
      </w:r>
    </w:p>
    <w:p w:rsidR="00627B0B" w:rsidRDefault="00627B0B" w:rsidP="00FE4C36">
      <w:pPr>
        <w:jc w:val="both"/>
        <w:rPr>
          <w:rFonts w:ascii="Times New Roman" w:hAnsi="Times New Roman"/>
          <w:sz w:val="24"/>
        </w:rPr>
        <w:sectPr w:rsidR="00627B0B" w:rsidSect="00FE4C36">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pPr>
    </w:p>
    <w:p w:rsidR="00627B0B" w:rsidRDefault="00627B0B" w:rsidP="00627B0B">
      <w:pPr>
        <w:jc w:val="center"/>
        <w:rPr>
          <w:rFonts w:ascii="Times New Roman" w:hAnsi="Times New Roman"/>
          <w:sz w:val="24"/>
        </w:rPr>
        <w:sectPr w:rsidR="00627B0B" w:rsidSect="00627B0B">
          <w:pgSz w:w="16840" w:h="11910" w:orient="landscape" w:code="9"/>
          <w:pgMar w:top="1701" w:right="1134" w:bottom="1134" w:left="1134" w:header="567" w:footer="567" w:gutter="0"/>
          <w:cols w:space="720"/>
          <w:titlePg/>
          <w:docGrid w:linePitch="299"/>
        </w:sectPr>
      </w:pPr>
      <w:r w:rsidRPr="00627B0B">
        <w:rPr>
          <w:rFonts w:ascii="Times New Roman" w:hAnsi="Times New Roman"/>
          <w:noProof/>
          <w:sz w:val="24"/>
          <w:lang w:bidi="ar-SA"/>
        </w:rPr>
        <w:lastRenderedPageBreak/>
        <w:drawing>
          <wp:inline distT="0" distB="0" distL="0" distR="0">
            <wp:extent cx="8450532" cy="5613134"/>
            <wp:effectExtent l="0" t="0" r="8255" b="698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63837" cy="5621972"/>
                    </a:xfrm>
                    <a:prstGeom prst="rect">
                      <a:avLst/>
                    </a:prstGeom>
                    <a:noFill/>
                    <a:ln>
                      <a:noFill/>
                    </a:ln>
                  </pic:spPr>
                </pic:pic>
              </a:graphicData>
            </a:graphic>
          </wp:inline>
        </w:drawing>
      </w:r>
    </w:p>
    <w:p w:rsidR="00627B0B" w:rsidRDefault="00627B0B" w:rsidP="00FE4C36">
      <w:pPr>
        <w:jc w:val="both"/>
        <w:rPr>
          <w:rFonts w:ascii="Times New Roman" w:eastAsia="Calibri" w:hAnsi="Times New Roman"/>
          <w:b/>
          <w:bCs/>
          <w:noProof/>
          <w:color w:val="004A8F"/>
          <w:sz w:val="24"/>
          <w:szCs w:val="20"/>
        </w:rPr>
      </w:pPr>
    </w:p>
    <w:p w:rsidR="00E862AF" w:rsidRPr="00FE4C36" w:rsidRDefault="00ED2ED6" w:rsidP="00627B0B">
      <w:pPr>
        <w:pStyle w:val="Heading1"/>
        <w:jc w:val="left"/>
        <w:rPr>
          <w:noProof/>
        </w:rPr>
      </w:pPr>
      <w:bookmarkStart w:id="137" w:name="_Toc459129411"/>
      <w:r w:rsidRPr="00ED2ED6">
        <w:rPr>
          <w:b/>
          <w:noProof/>
        </w:rPr>
        <w:t>2. nodaļa</w:t>
      </w:r>
      <w:r w:rsidR="00627B0B">
        <w:rPr>
          <w:noProof/>
        </w:rPr>
        <w:br/>
      </w:r>
      <w:r w:rsidR="00627B0B">
        <w:rPr>
          <w:noProof/>
        </w:rPr>
        <w:br/>
      </w:r>
      <w:r w:rsidR="00E862AF" w:rsidRPr="00FE4C36">
        <w:rPr>
          <w:noProof/>
        </w:rPr>
        <w:t>Plānošana</w:t>
      </w:r>
      <w:bookmarkEnd w:id="137"/>
    </w:p>
    <w:p w:rsidR="00E862AF" w:rsidRPr="00FE4C36" w:rsidRDefault="00E862AF" w:rsidP="00FE4C36">
      <w:pPr>
        <w:jc w:val="both"/>
        <w:rPr>
          <w:rFonts w:ascii="Times New Roman" w:eastAsia="Bookman Old Style" w:hAnsi="Times New Roman" w:cs="Bookman Old Style"/>
          <w:noProof/>
          <w:sz w:val="24"/>
          <w:szCs w:val="72"/>
        </w:rPr>
      </w:pPr>
    </w:p>
    <w:p w:rsidR="00E862AF" w:rsidRPr="00627B0B" w:rsidRDefault="00AF6919" w:rsidP="00FE4C36">
      <w:pPr>
        <w:pStyle w:val="Heading2"/>
        <w:tabs>
          <w:tab w:val="left" w:pos="571"/>
        </w:tabs>
        <w:ind w:left="0" w:firstLine="0"/>
        <w:jc w:val="both"/>
        <w:rPr>
          <w:rFonts w:ascii="Times New Roman" w:hAnsi="Times New Roman"/>
          <w:noProof/>
          <w:color w:val="004A8F"/>
        </w:rPr>
      </w:pPr>
      <w:bookmarkStart w:id="138" w:name="_Toc459129308"/>
      <w:bookmarkStart w:id="139" w:name="_Toc459129412"/>
      <w:r w:rsidRPr="00627B0B">
        <w:rPr>
          <w:rFonts w:ascii="Times New Roman" w:hAnsi="Times New Roman"/>
          <w:noProof/>
          <w:color w:val="004A8F"/>
        </w:rPr>
        <w:t>1. Partnerības nolīgumi</w:t>
      </w:r>
      <w:bookmarkEnd w:id="138"/>
      <w:bookmarkEnd w:id="139"/>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Kā izklāstīts iepriekšējā nodaļā, ERAF regulā pāreja no institucionāliem uz vietējās kopienas nodrošinātiem pakalpojumiem ir atzīta par vienu no investīciju prioritātēm saskaņā ar tematisko mērķi “Veicināt sociālo iekļaušanu, apkarot nabadzību un jebkādu diskrimināciju”. Atbilstīgi šim tematiskajam mērķim partnerības nolīgumos būtu jāiekļauj katras dalībvalsts </w:t>
      </w:r>
      <w:r w:rsidRPr="00FE4C36">
        <w:rPr>
          <w:rFonts w:ascii="Times New Roman" w:hAnsi="Times New Roman"/>
          <w:b/>
          <w:noProof/>
          <w:color w:val="231F20"/>
          <w:sz w:val="24"/>
        </w:rPr>
        <w:t>stratēģiskais redzējums</w:t>
      </w:r>
      <w:r w:rsidRPr="00FE4C36">
        <w:rPr>
          <w:rFonts w:ascii="Times New Roman" w:hAnsi="Times New Roman"/>
          <w:noProof/>
          <w:color w:val="231F20"/>
          <w:sz w:val="24"/>
        </w:rPr>
        <w:t xml:space="preserve"> par attiecīgo ES fondu, jo īpaši ESF, ERAF un ELFLA, izmantošanu pārejas nodrošināšanai.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Kopīgo noteikumu regulas 15. pantā izklāstīti partnerības nolīgumu galvenie elementi. Turpmākajos punktos ir norādīts, kā visās attiecīgajās nolīgumu daļās iekļaut pāreju no institucionāliem uz vietējās kopienas nodrošinātiem pakalpojumiem.</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Lai nodrošinātu, ka atbildīgajām iestādēm un iestādēm, kas iesaistītas saskaņā ar partnerības principu, ir nepieciešamās spējas, partnerības nolīgumu un darbības programmu sagatavošanā var izmantot </w:t>
      </w:r>
      <w:r w:rsidRPr="00FE4C36">
        <w:rPr>
          <w:rFonts w:ascii="Times New Roman" w:hAnsi="Times New Roman"/>
          <w:b/>
          <w:noProof/>
          <w:color w:val="231F20"/>
          <w:sz w:val="24"/>
        </w:rPr>
        <w:t>tehnisko palīdzību</w:t>
      </w:r>
      <w:r w:rsidRPr="00FE4C36">
        <w:rPr>
          <w:rFonts w:ascii="Times New Roman" w:hAnsi="Times New Roman"/>
          <w:noProof/>
          <w:color w:val="231F20"/>
          <w:sz w:val="24"/>
        </w:rPr>
        <w:t xml:space="preserve"> (KNR 58. un 59. pants un </w:t>
      </w:r>
      <w:r w:rsidRPr="00FE4C36">
        <w:rPr>
          <w:rFonts w:ascii="Times New Roman" w:hAnsi="Times New Roman"/>
          <w:i/>
          <w:noProof/>
          <w:color w:val="231F20"/>
          <w:sz w:val="24"/>
        </w:rPr>
        <w:t>ECCP</w:t>
      </w:r>
      <w:r w:rsidRPr="00FE4C36">
        <w:rPr>
          <w:rFonts w:ascii="Times New Roman" w:hAnsi="Times New Roman"/>
          <w:noProof/>
          <w:color w:val="231F20"/>
          <w:sz w:val="24"/>
        </w:rPr>
        <w:t xml:space="preserve"> 17. pants). Apmācība par ES fondu izmantošanu, lai atbalstītu pāreju no institucionāliem uz vietējās kopienas nodrošinātiem pakalpojumiem, būtu jārīko, pieaicinot attiecīgās ieinteresētās personas, galvenokārt tās iedzīvotāju grupas, ko ietekmē struktūrfondu projektu īstenošana, un organizācijas, kas pārstāv minētās grupas, kā arī to ģimenes, pakalpojumu sniedzējus un vietējās un reģionālās iestādes.</w:t>
      </w:r>
    </w:p>
    <w:p w:rsidR="00D63F66" w:rsidRPr="00FE4C36" w:rsidRDefault="00D63F66" w:rsidP="00FE4C36">
      <w:pPr>
        <w:pStyle w:val="Heading5"/>
        <w:spacing w:before="0"/>
        <w:ind w:left="0"/>
        <w:jc w:val="both"/>
        <w:rPr>
          <w:rFonts w:ascii="Times New Roman" w:hAnsi="Times New Roman"/>
          <w:noProof/>
          <w:color w:val="231F20"/>
          <w:sz w:val="24"/>
        </w:rPr>
      </w:pPr>
    </w:p>
    <w:p w:rsidR="00E862AF" w:rsidRPr="00FE4C36" w:rsidRDefault="00627B0B" w:rsidP="00627B0B">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62688" behindDoc="0" locked="0" layoutInCell="1" allowOverlap="1" wp14:anchorId="14728D6B" wp14:editId="09A7FB92">
                <wp:simplePos x="0" y="0"/>
                <wp:positionH relativeFrom="page">
                  <wp:posOffset>1260475</wp:posOffset>
                </wp:positionH>
                <wp:positionV relativeFrom="paragraph">
                  <wp:posOffset>40005</wp:posOffset>
                </wp:positionV>
                <wp:extent cx="180340" cy="108585"/>
                <wp:effectExtent l="635" t="5715" r="9525" b="0"/>
                <wp:wrapNone/>
                <wp:docPr id="93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3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188A0" id="Group 1620" o:spid="_x0000_s1026" style="position:absolute;margin-left:99.25pt;margin-top:3.15pt;width:14.2pt;height:8.55pt;z-index:251762688;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W5sQA&#10;AADcAAAADwAAAGRycy9kb3ducmV2LnhtbESPT2vCQBTE7wW/w/KE3upGraLRVWyhRY/+JcdH9pkE&#10;s2/D7tak394tFDwOM/MbZrnuTC3u5HxlWcFwkIAgzq2uuFBwOn69zUD4gKyxtkwKfsnDetV7WWKq&#10;bct7uh9CISKEfYoKyhCaVEqfl2TQD2xDHL2rdQZDlK6Q2mEb4aaWoySZSoMVx4USG/osKb8dfoyC&#10;SXF+rz+yyXdm3PQynutdm812Sr32u80CRKAuPMP/7a1WMB8P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FubEAAAA3AAAAA8AAAAAAAAAAAAAAAAAmAIAAGRycy9k&#10;b3ducmV2LnhtbFBLBQYAAAAABAAEAPUAAACJAw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noProof/>
          <w:color w:val="231F20"/>
          <w:sz w:val="24"/>
        </w:rPr>
        <w:t>Problēmu analīze — 15. panta a) apakšpunkta i) punkts</w:t>
      </w:r>
    </w:p>
    <w:p w:rsidR="00D63F66" w:rsidRPr="00FE4C36" w:rsidRDefault="00D63F66"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Stratēģiskais redzējums par ģimenes un vietējās kopienas nodrošinātu un institucionālai aprūpei alternatīvu risinājumu izveidi būtu jāpamato ar </w:t>
      </w:r>
      <w:r w:rsidRPr="00FE4C36">
        <w:rPr>
          <w:rFonts w:ascii="Times New Roman" w:hAnsi="Times New Roman"/>
          <w:b/>
          <w:noProof/>
          <w:color w:val="231F20"/>
          <w:sz w:val="24"/>
        </w:rPr>
        <w:t>iedzīvotāju vajadzību un valstī pieejamo pakalpojumu analīzi</w:t>
      </w:r>
      <w:r w:rsidRPr="00FE4C36">
        <w:rPr>
          <w:rFonts w:ascii="Times New Roman" w:hAnsi="Times New Roman"/>
          <w:noProof/>
          <w:color w:val="231F20"/>
          <w:sz w:val="24"/>
        </w:rPr>
        <w:t>. Tajā būtu jāiekļauj informācija par vietējā kopienā sniegto pakalpojumu (tostarp preventīvo pakalpojumu) skaitu un klāstu, finanšu, materiālajiem resursiem un cilvēkresursiem, precīzi dati par cilvēkiem, kam vietējā kopienā ir vajadzīgs atbalsts, un par cilvēkiem, kas mīt ilgstošas aprūpes institūcijās, par iespējām bērniem un jauniešiem, kam vajadzīgs atbalsts, piekļūt pamatpakalpojumiem un tamlīdzīgi. Problēmas analīzē būtu jānosaka bērnu, pieaugušo un gados vecāku cilvēku institucionalizācijas cēloņi, kas cita starpā varētu būt nabadzība, pakalpojumu trūkums vietējā kopienā, migrācija, sociālā atstumtība un profesionālā attieksme.</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Attiecīgos gadījumos, veicot problēmu analīzi, būtu jāņem vērā sarežģītie jautājumi, kuri saistībā ar pāreju no institucionāliem uz vietējās kopienas nodrošinātiem pakalpojumiem norādīti Eiropas pusgada pārskatā, valsts reformu programmā un konkrētajai dalībvalstij adresētajos ieteikumos. Būtu jāņem vērā arī citi attiecīgi Padomes ieteikumi konkrētajai dalībvalstij.</w:t>
      </w:r>
    </w:p>
    <w:p w:rsidR="00E862AF" w:rsidRPr="00FE4C36" w:rsidRDefault="00627B0B" w:rsidP="00FE4C36">
      <w:pPr>
        <w:jc w:val="both"/>
        <w:rPr>
          <w:rFonts w:ascii="Times New Roman" w:eastAsia="Calibri" w:hAnsi="Times New Roman" w:cs="Calibri"/>
          <w:b/>
          <w:bCs/>
          <w:noProof/>
          <w:sz w:val="24"/>
          <w:szCs w:val="17"/>
        </w:rPr>
      </w:pPr>
      <w:r w:rsidRPr="00682EAD">
        <w:rPr>
          <w:rFonts w:ascii="Times New Roman" w:hAnsi="Times New Roman"/>
          <w:noProof/>
          <w:color w:val="231F20"/>
          <w:sz w:val="24"/>
          <w:lang w:bidi="ar-SA"/>
        </w:rPr>
        <mc:AlternateContent>
          <mc:Choice Requires="wpg">
            <w:drawing>
              <wp:anchor distT="0" distB="0" distL="114300" distR="114300" simplePos="0" relativeHeight="251764736" behindDoc="0" locked="0" layoutInCell="1" allowOverlap="1" wp14:anchorId="52A3EA3C" wp14:editId="755DE2ED">
                <wp:simplePos x="0" y="0"/>
                <wp:positionH relativeFrom="page">
                  <wp:posOffset>1365885</wp:posOffset>
                </wp:positionH>
                <wp:positionV relativeFrom="paragraph">
                  <wp:posOffset>93345</wp:posOffset>
                </wp:positionV>
                <wp:extent cx="698500" cy="533400"/>
                <wp:effectExtent l="0" t="0" r="0" b="4445"/>
                <wp:wrapNone/>
                <wp:docPr id="932"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933"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936" name="Group 1610"/>
                        <wpg:cNvGrpSpPr>
                          <a:grpSpLocks/>
                        </wpg:cNvGrpSpPr>
                        <wpg:grpSpPr bwMode="auto">
                          <a:xfrm>
                            <a:off x="1569" y="-29"/>
                            <a:ext cx="824" cy="732"/>
                            <a:chOff x="1569" y="-29"/>
                            <a:chExt cx="824" cy="732"/>
                          </a:xfrm>
                        </wpg:grpSpPr>
                        <wps:wsp>
                          <wps:cNvPr id="937"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8" name="Group 1612"/>
                        <wpg:cNvGrpSpPr>
                          <a:grpSpLocks/>
                        </wpg:cNvGrpSpPr>
                        <wpg:grpSpPr bwMode="auto">
                          <a:xfrm>
                            <a:off x="1517" y="152"/>
                            <a:ext cx="2" cy="363"/>
                            <a:chOff x="1517" y="152"/>
                            <a:chExt cx="2" cy="363"/>
                          </a:xfrm>
                        </wpg:grpSpPr>
                        <wps:wsp>
                          <wps:cNvPr id="939"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1614"/>
                        <wpg:cNvGrpSpPr>
                          <a:grpSpLocks/>
                        </wpg:cNvGrpSpPr>
                        <wpg:grpSpPr bwMode="auto">
                          <a:xfrm>
                            <a:off x="1440" y="152"/>
                            <a:ext cx="2" cy="363"/>
                            <a:chOff x="1440" y="152"/>
                            <a:chExt cx="2" cy="363"/>
                          </a:xfrm>
                        </wpg:grpSpPr>
                        <wps:wsp>
                          <wps:cNvPr id="941"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B4D402" id="Group 1608" o:spid="_x0000_s1026" style="position:absolute;margin-left:107.55pt;margin-top:7.35pt;width:55pt;height:42pt;z-index:251764736;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zzGAAAA3AAAAA8AAABkcnMvZG93bnJldi54bWxEj91qwkAUhO8LvsNyBO/qRgNSo2sQQfoD&#10;LVQF9e6QPSYh2bMhuyZpn75bKPRymJlvmHU6mFp01LrSsoLZNAJBnFldcq7gdNw/PoFwHlljbZkU&#10;fJGDdDN6WGOibc+f1B18LgKEXYIKCu+bREqXFWTQTW1DHLybbQ36INtc6hb7ADe1nEfRQhosOSwU&#10;2NCuoKw63I2C63Xfxec3zujyPP9YVK+6/x7elZqMh+0KhKfB/4f/2i9awTKO4fdMOAJy8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v9XPMYAAADcAAAADwAAAAAAAAAAAAAA&#10;AACfAgAAZHJzL2Rvd25yZXYueG1sUEsFBgAAAAAEAAQA9wAAAJIDA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tDcUA&#10;AADcAAAADwAAAGRycy9kb3ducmV2LnhtbESPQWsCMRSE7wX/Q3hCb5q1AWu3RrEt1oIXq/bg7bF5&#10;7i5uXpYk6vrvm4LQ4zAz3zDTeWcbcSEfascaRsMMBHHhTM2lhv1uOZiACBHZYOOYNNwowHzWe5hi&#10;btyVv+myjaVIEA45aqhibHMpQ1GRxTB0LXHyjs5bjEn6UhqP1wS3jXzKsrG0WHNaqLCl94qK0/Zs&#10;NShaHd4+ljf1Wa69wsOP2mRn1vqx3y1eQUTq4n/43v4yGl7UM/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q0NxQAAANwAAAAPAAAAAAAAAAAAAAAAAJgCAABkcnMv&#10;ZG93bnJldi54bWxQSwUGAAAAAAQABAD1AAAAigM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Qp8UA&#10;AADcAAAADwAAAGRycy9kb3ducmV2LnhtbESPQWsCMRSE74L/IbyCN01aQepqlCK21lPp6kFvj+S5&#10;u3TzsmxSd9tf3whCj8PMfMMs172rxZXaUHnW8DhRIIiNtxUXGo6H1/EziBCRLdaeScMPBVivhoMl&#10;ZtZ3/EnXPBYiQThkqKGMscmkDKYkh2HiG+LkXXzrMCbZFtK22CW4q+WTUjPpsOK0UGJDm5LMV/7t&#10;NNBml59nH6dut7fm16igDse3rdajh/5lASJSH//D9/a71TCfzuF2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xCnxQAAANwAAAAPAAAAAAAAAAAAAAAAAJgCAABkcnMv&#10;ZG93bnJldi54bWxQSwUGAAAAAAQABAD1AAAAigM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vWAMUA&#10;AADcAAAADwAAAGRycy9kb3ducmV2LnhtbESP3YrCMBSE7wXfIRxh79ZUWfypRhEXlwVBsArVu0Nz&#10;bIvNSWmyWt/eCAteDjPzDTNftqYSN2pcaVnBoB+BIM6sLjlXcDxsPicgnEfWWFkmBQ9ysFx0O3OM&#10;tb3znm6Jz0WAsItRQeF9HUvpsoIMur6tiYN3sY1BH2STS93gPcBNJYdRNJIGSw4LBda0Lii7Jn9G&#10;QfoYn3aX79ReN+fjttX6x6TaKPXRa1czEJ5a/w7/t3+1gunXA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9YAxQAAANwAAAAPAAAAAAAAAAAAAAAAAJgCAABkcnMv&#10;ZG93bnJldi54bWxQSwUGAAAAAAQABAD1AAAAigM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627B0B">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2. nodaļā aplūkoti dažādi vērtēšanas veidi, ko var izmantot, izstrādājot deinstitucionalizācijas stratēģiju.</w:t>
      </w:r>
    </w:p>
    <w:p w:rsidR="00E862AF" w:rsidRPr="00FE4C36" w:rsidRDefault="00E862AF" w:rsidP="00FE4C36">
      <w:pPr>
        <w:jc w:val="both"/>
        <w:rPr>
          <w:rFonts w:ascii="Times New Roman" w:eastAsia="Calibri" w:hAnsi="Times New Roman" w:cs="Calibri"/>
          <w:b/>
          <w:bCs/>
          <w:noProof/>
          <w:sz w:val="24"/>
          <w:szCs w:val="29"/>
        </w:rPr>
      </w:pPr>
    </w:p>
    <w:p w:rsidR="00627B0B" w:rsidRDefault="00627B0B" w:rsidP="00627B0B">
      <w:pPr>
        <w:jc w:val="both"/>
        <w:rPr>
          <w:rFonts w:ascii="Times New Roman" w:hAnsi="Times New Roman"/>
          <w:b/>
          <w:noProof/>
          <w:color w:val="231F20"/>
          <w:sz w:val="24"/>
        </w:rPr>
      </w:pPr>
    </w:p>
    <w:p w:rsidR="00E862AF" w:rsidRPr="00FE4C36" w:rsidRDefault="00627B0B" w:rsidP="00627B0B">
      <w:pPr>
        <w:ind w:left="709"/>
        <w:jc w:val="both"/>
        <w:rPr>
          <w:rFonts w:ascii="Times New Roman" w:eastAsia="Calibri" w:hAnsi="Times New Roman" w:cs="Calibri"/>
          <w:b/>
          <w:bCs/>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66784" behindDoc="0" locked="0" layoutInCell="1" allowOverlap="1" wp14:anchorId="4D094B6D" wp14:editId="789F83CA">
                <wp:simplePos x="0" y="0"/>
                <wp:positionH relativeFrom="page">
                  <wp:posOffset>1261110</wp:posOffset>
                </wp:positionH>
                <wp:positionV relativeFrom="paragraph">
                  <wp:posOffset>22225</wp:posOffset>
                </wp:positionV>
                <wp:extent cx="180340" cy="108585"/>
                <wp:effectExtent l="635" t="5715" r="9525" b="0"/>
                <wp:wrapNone/>
                <wp:docPr id="94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4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9ED77" id="Group 1620" o:spid="_x0000_s1026" style="position:absolute;margin-left:99.3pt;margin-top:1.75pt;width:14.2pt;height:8.55pt;z-index:251766784;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ed8UA&#10;AADcAAAADwAAAGRycy9kb3ducmV2LnhtbESPT2vCQBTE74V+h+UJ3urG+geNrtIKLXqsVcnxkX0m&#10;wezbsLs16bd3BcHjMDO/YZbrztTiSs5XlhUMBwkI4tzqigsFh9+vtxkIH5A11pZJwT95WK9eX5aY&#10;atvyD133oRARwj5FBWUITSqlz0sy6Ae2IY7e2TqDIUpXSO2wjXBTy/ckmUqDFceFEhvalJRf9n9G&#10;waQ4juvPbPKdGTc9jeZ612aznVL9XvexABGoC8/wo73VCubjE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53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noProof/>
          <w:color w:val="231F20"/>
          <w:sz w:val="24"/>
        </w:rPr>
        <w:t>Gaidāmie rezultāti — 15. panta a) apakšpunkta iii) punkts</w:t>
      </w:r>
    </w:p>
    <w:p w:rsidR="00AF6919" w:rsidRPr="00FE4C36" w:rsidRDefault="00AF6919" w:rsidP="00FE4C36">
      <w:pPr>
        <w:jc w:val="both"/>
        <w:rPr>
          <w:rFonts w:ascii="Times New Roman" w:eastAsia="Calibri" w:hAnsi="Times New Roman" w:cs="Calibri"/>
          <w:b/>
          <w:bCs/>
          <w:noProof/>
          <w:color w:val="231F20"/>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Par katru tematisko mērķi partnerības nolīgumos būtu jāiekļauj galvenie rezultāti, ko paredzēts sasniegt attiecībā uz katru ESI fondu.</w:t>
      </w:r>
      <w:r w:rsidR="00B47455">
        <w:rPr>
          <w:rFonts w:ascii="Times New Roman" w:hAnsi="Times New Roman"/>
          <w:noProof/>
          <w:color w:val="231F20"/>
          <w:sz w:val="24"/>
        </w:rPr>
        <w:t xml:space="preserve"> </w:t>
      </w:r>
      <w:r w:rsidRPr="00FE4C36">
        <w:rPr>
          <w:rFonts w:ascii="Times New Roman" w:hAnsi="Times New Roman"/>
          <w:b/>
          <w:noProof/>
          <w:color w:val="231F20"/>
          <w:sz w:val="24"/>
        </w:rPr>
        <w:t>Vietējās kopienas nodrošinātu un institucionālajai aprūpei alternatīvu aprūpes risinājumu izveide būtu jāiekļauj</w:t>
      </w:r>
      <w:r w:rsidRPr="00FE4C36">
        <w:rPr>
          <w:rFonts w:ascii="Times New Roman" w:hAnsi="Times New Roman"/>
          <w:noProof/>
          <w:color w:val="231F20"/>
          <w:sz w:val="24"/>
        </w:rPr>
        <w:t xml:space="preserve"> </w:t>
      </w:r>
      <w:r w:rsidRPr="00FE4C36">
        <w:rPr>
          <w:rFonts w:ascii="Times New Roman" w:hAnsi="Times New Roman"/>
          <w:b/>
          <w:noProof/>
          <w:color w:val="231F20"/>
          <w:sz w:val="24"/>
        </w:rPr>
        <w:t>kā</w:t>
      </w:r>
      <w:r w:rsidRPr="00FE4C36">
        <w:rPr>
          <w:rFonts w:ascii="Times New Roman" w:hAnsi="Times New Roman"/>
          <w:noProof/>
          <w:color w:val="231F20"/>
          <w:sz w:val="24"/>
        </w:rPr>
        <w:t xml:space="preserve"> viens no ESF, ERAF un attiecīgos gadījumos ELFLA </w:t>
      </w:r>
      <w:r w:rsidRPr="00FE4C36">
        <w:rPr>
          <w:rFonts w:ascii="Times New Roman" w:hAnsi="Times New Roman"/>
          <w:b/>
          <w:noProof/>
          <w:color w:val="231F20"/>
          <w:sz w:val="24"/>
        </w:rPr>
        <w:t>ieguldījuma galvenajiem gaidāmajiem rezultātiem</w:t>
      </w:r>
      <w:r w:rsidRPr="00FE4C36">
        <w:rPr>
          <w:rFonts w:ascii="Times New Roman" w:hAnsi="Times New Roman"/>
          <w:noProof/>
          <w:color w:val="231F20"/>
          <w:sz w:val="24"/>
        </w:rPr>
        <w:t xml:space="preserve"> </w:t>
      </w:r>
      <w:r w:rsidRPr="00FE4C36">
        <w:rPr>
          <w:rFonts w:ascii="Times New Roman" w:hAnsi="Times New Roman"/>
          <w:b/>
          <w:noProof/>
          <w:color w:val="231F20"/>
          <w:sz w:val="24"/>
        </w:rPr>
        <w:t>saistībā ar mērķi “Veicināt sociālo iekļaušanu, apkarot nabadzību un jebkādu diskrimināciju”</w:t>
      </w:r>
      <w:r w:rsidRPr="00FE4C36">
        <w:rPr>
          <w:rFonts w:ascii="Times New Roman" w:hAnsi="Times New Roman"/>
          <w:noProof/>
          <w:color w:val="231F20"/>
          <w:sz w:val="24"/>
        </w:rPr>
        <w:t>. Lai sasniegtu šo rezultātu, fondu stratēģiskās izmantošanas galvenie principi ir šādi:</w:t>
      </w:r>
    </w:p>
    <w:p w:rsidR="00AF6919" w:rsidRPr="00FE4C36" w:rsidRDefault="00AF6919" w:rsidP="00FE4C36">
      <w:pPr>
        <w:jc w:val="both"/>
        <w:rPr>
          <w:rFonts w:ascii="Times New Roman" w:eastAsia="Calibri" w:hAnsi="Times New Roman" w:cs="Calibri"/>
          <w:noProof/>
          <w:color w:val="231F20"/>
          <w:sz w:val="24"/>
          <w:szCs w:val="20"/>
        </w:rPr>
      </w:pPr>
    </w:p>
    <w:p w:rsidR="00E862AF" w:rsidRPr="00FE4C36" w:rsidRDefault="00E862AF" w:rsidP="00627B0B">
      <w:pPr>
        <w:numPr>
          <w:ilvl w:val="1"/>
          <w:numId w:val="28"/>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neatkarīgi no institūcijas lieluma fondus </w:t>
      </w:r>
      <w:r w:rsidRPr="00FE4C36">
        <w:rPr>
          <w:rFonts w:ascii="Times New Roman" w:hAnsi="Times New Roman"/>
          <w:b/>
          <w:noProof/>
          <w:color w:val="231F20"/>
          <w:sz w:val="24"/>
        </w:rPr>
        <w:t>nedrīkst izmantot pašreizējo ilgstošas aprūpes institūciju atjaunošanai vai jaunu institūciju izveidei</w:t>
      </w:r>
      <w:r w:rsidRPr="00FE4C36">
        <w:rPr>
          <w:rFonts w:ascii="Times New Roman" w:hAnsi="Times New Roman"/>
          <w:noProof/>
          <w:color w:val="231F20"/>
          <w:sz w:val="24"/>
        </w:rPr>
        <w:t>; visiem ieguldījumiem veselības aprūpes un sociālajā infrastruktūrā un pakalpojumos būtu jānovērš bērnu un pieaugušo ievietošana iestādēs un jāatbalsta pāreja no institucionāliem uz vietējās kopienas nodrošinātiem pakalpojumiem;</w:t>
      </w:r>
    </w:p>
    <w:p w:rsidR="00E862AF" w:rsidRPr="00FE4C36" w:rsidRDefault="00E862AF" w:rsidP="00627B0B">
      <w:pPr>
        <w:pStyle w:val="BodyText"/>
        <w:numPr>
          <w:ilvl w:val="1"/>
          <w:numId w:val="28"/>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fondu līdzekļi jāpiešķir </w:t>
      </w:r>
      <w:r w:rsidRPr="00FE4C36">
        <w:rPr>
          <w:rFonts w:ascii="Times New Roman" w:hAnsi="Times New Roman"/>
          <w:b/>
          <w:noProof/>
          <w:color w:val="231F20"/>
          <w:sz w:val="24"/>
        </w:rPr>
        <w:t>stratēģiski un tālredzīgi</w:t>
      </w:r>
      <w:r w:rsidRPr="00FE4C36">
        <w:rPr>
          <w:rFonts w:ascii="Times New Roman" w:hAnsi="Times New Roman"/>
          <w:noProof/>
          <w:color w:val="231F20"/>
          <w:sz w:val="24"/>
        </w:rPr>
        <w:t>; visi ieguldījumi būtu jāpamato ar vienu vai vairākiem (atkarībā no situācijas konkrētajā valstī) stratēģiskajiem dokumentiem, kur skaidri raksturota aprūpes un atbalsta jaunā sistēma, kuras pamatā ir principi un vērtības, kas nostiprināti starptautiskajos cilvēktiesību standartos, piemēram, ANO Konvencijā par bērna tiesībām un Konvencijā par personu ar invaliditāti tiesībām;</w:t>
      </w:r>
    </w:p>
    <w:p w:rsidR="00E862AF" w:rsidRPr="00FE4C36" w:rsidRDefault="00E862AF" w:rsidP="00627B0B">
      <w:pPr>
        <w:pStyle w:val="BodyText"/>
        <w:numPr>
          <w:ilvl w:val="1"/>
          <w:numId w:val="28"/>
        </w:numPr>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 xml:space="preserve">Visi atbilstīgie galvenie pasākumi saistībā ar citiem tematiskajiem mērķiem (jo īpaši “Izglītība” un “Uzlabot publisko iestāžu un ieinteresēto personu institucionālo spēju un efektīvu valsts pārvaldi”), kas varētu veicināt dažādu iedzīvotāju grupu iekļaušanu sabiedrībā un piekļuvi piemērotiem atbalsta pakalpojumiem, būtu jāplāno, izmantojot </w:t>
      </w:r>
      <w:r w:rsidRPr="00FE4C36">
        <w:rPr>
          <w:rFonts w:ascii="Times New Roman" w:hAnsi="Times New Roman"/>
          <w:b/>
          <w:noProof/>
          <w:color w:val="231F20"/>
          <w:sz w:val="24"/>
        </w:rPr>
        <w:t xml:space="preserve">integrētu pieeju </w:t>
      </w:r>
      <w:r w:rsidRPr="00FE4C36">
        <w:rPr>
          <w:rFonts w:ascii="Times New Roman" w:hAnsi="Times New Roman"/>
          <w:noProof/>
          <w:color w:val="231F20"/>
          <w:sz w:val="24"/>
        </w:rPr>
        <w:t>(sk. turpmāk);</w:t>
      </w:r>
    </w:p>
    <w:p w:rsidR="00E862AF" w:rsidRPr="00FE4C36" w:rsidRDefault="00E862AF" w:rsidP="00627B0B">
      <w:pPr>
        <w:pStyle w:val="BodyText"/>
        <w:numPr>
          <w:ilvl w:val="1"/>
          <w:numId w:val="28"/>
        </w:numPr>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 xml:space="preserve">fondu plānošanas un īstenošanas procesā būtu jāiesaista </w:t>
      </w:r>
      <w:r w:rsidRPr="00FE4C36">
        <w:rPr>
          <w:rFonts w:ascii="Times New Roman" w:hAnsi="Times New Roman"/>
          <w:b/>
          <w:noProof/>
          <w:color w:val="231F20"/>
          <w:sz w:val="24"/>
        </w:rPr>
        <w:t>pakalpojumu lietotāji</w:t>
      </w:r>
      <w:r w:rsidRPr="00FE4C36">
        <w:rPr>
          <w:rFonts w:ascii="Times New Roman" w:hAnsi="Times New Roman"/>
          <w:noProof/>
          <w:color w:val="231F20"/>
          <w:sz w:val="24"/>
        </w:rPr>
        <w:t xml:space="preserve"> (tostarp potenciālie pakalpojumu lietotāji) un organizācijas, kas pārstāv šos lietotājus, kā arī pakalpojumu sniedzēji un citas ieinteresētās personas.</w:t>
      </w:r>
    </w:p>
    <w:p w:rsidR="00E862AF" w:rsidRPr="00FE4C36" w:rsidRDefault="00627B0B" w:rsidP="00FE4C36">
      <w:pPr>
        <w:jc w:val="both"/>
        <w:rPr>
          <w:rFonts w:ascii="Times New Roman" w:eastAsia="Calibri" w:hAnsi="Times New Roman" w:cs="Calibri"/>
          <w:noProof/>
          <w:sz w:val="24"/>
          <w:szCs w:val="20"/>
        </w:rPr>
      </w:pPr>
      <w:r w:rsidRPr="00682EAD">
        <w:rPr>
          <w:rFonts w:ascii="Times New Roman" w:hAnsi="Times New Roman"/>
          <w:noProof/>
          <w:color w:val="231F20"/>
          <w:sz w:val="24"/>
          <w:lang w:bidi="ar-SA"/>
        </w:rPr>
        <mc:AlternateContent>
          <mc:Choice Requires="wpg">
            <w:drawing>
              <wp:anchor distT="0" distB="0" distL="114300" distR="114300" simplePos="0" relativeHeight="251768832" behindDoc="0" locked="0" layoutInCell="1" allowOverlap="1" wp14:anchorId="2A0A9493" wp14:editId="72F29295">
                <wp:simplePos x="0" y="0"/>
                <wp:positionH relativeFrom="page">
                  <wp:posOffset>1346835</wp:posOffset>
                </wp:positionH>
                <wp:positionV relativeFrom="paragraph">
                  <wp:posOffset>95250</wp:posOffset>
                </wp:positionV>
                <wp:extent cx="698500" cy="533400"/>
                <wp:effectExtent l="0" t="0" r="0" b="4445"/>
                <wp:wrapNone/>
                <wp:docPr id="944"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945"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946" name="Group 1610"/>
                        <wpg:cNvGrpSpPr>
                          <a:grpSpLocks/>
                        </wpg:cNvGrpSpPr>
                        <wpg:grpSpPr bwMode="auto">
                          <a:xfrm>
                            <a:off x="1569" y="-29"/>
                            <a:ext cx="824" cy="732"/>
                            <a:chOff x="1569" y="-29"/>
                            <a:chExt cx="824" cy="732"/>
                          </a:xfrm>
                        </wpg:grpSpPr>
                        <wps:wsp>
                          <wps:cNvPr id="947"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8" name="Group 1612"/>
                        <wpg:cNvGrpSpPr>
                          <a:grpSpLocks/>
                        </wpg:cNvGrpSpPr>
                        <wpg:grpSpPr bwMode="auto">
                          <a:xfrm>
                            <a:off x="1517" y="152"/>
                            <a:ext cx="2" cy="363"/>
                            <a:chOff x="1517" y="152"/>
                            <a:chExt cx="2" cy="363"/>
                          </a:xfrm>
                        </wpg:grpSpPr>
                        <wps:wsp>
                          <wps:cNvPr id="949"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614"/>
                        <wpg:cNvGrpSpPr>
                          <a:grpSpLocks/>
                        </wpg:cNvGrpSpPr>
                        <wpg:grpSpPr bwMode="auto">
                          <a:xfrm>
                            <a:off x="1440" y="152"/>
                            <a:ext cx="2" cy="363"/>
                            <a:chOff x="1440" y="152"/>
                            <a:chExt cx="2" cy="363"/>
                          </a:xfrm>
                        </wpg:grpSpPr>
                        <wps:wsp>
                          <wps:cNvPr id="951"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276057" id="Group 1608" o:spid="_x0000_s1026" style="position:absolute;margin-left:106.05pt;margin-top:7.5pt;width:55pt;height:42pt;z-index:251768832;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cGa7HAAAA3AAAAA8AAABkcnMvZG93bnJldi54bWxEj91qwkAUhO+FvsNyBO90o1XR1FVKQbSC&#10;BX+g9e6QPU2C2bMhuyZpn94tFLwcZuYbZrFqTSFqqlxuWcFwEIEgTqzOOVVwPq37MxDOI2ssLJOC&#10;H3KwWj51Fhhr2/CB6qNPRYCwi1FB5n0ZS+mSjAy6gS2Jg/dtK4M+yCqVusImwE0hR1E0lQZzDgsZ&#10;lvSWUXI93oyCy2VdP3/uOKGvzehjen3XzW+7V6rXbV9fQHhq/SP8395qBfPxBP7OhCMgl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pcGa7HAAAA3AAAAA8AAAAAAAAAAAAA&#10;AAAAnwIAAGRycy9kb3ducmV2LnhtbFBLBQYAAAAABAAEAPcAAACTAw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ecMYA&#10;AADcAAAADwAAAGRycy9kb3ducmV2LnhtbESPT2sCMRTE70K/Q3iCt5q1K61ujVIVreCl/jt4e2xe&#10;d5duXpYk6vrtm0LB4zAzv2Ems9bU4krOV5YVDPoJCOLc6ooLBcfD6nkEwgdkjbVlUnAnD7PpU2eC&#10;mbY33tF1HwoRIewzVFCG0GRS+rwkg75vG+LofVtnMETpCqkd3iLc1PIlSV6lwYrjQokNLUrKf/YX&#10;oyClz/N8ubqn62LrUjyf0q/kwkr1uu3HO4hAbXiE/9sbrWA8fIO/M/EI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jecMYAAADcAAAADwAAAAAAAAAAAAAAAACYAgAAZHJz&#10;L2Rvd25yZXYueG1sUEsFBgAAAAAEAAQA9QAAAIsDA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j2sUA&#10;AADcAAAADwAAAGRycy9kb3ducmV2LnhtbESPQWsCMRSE74L/IbyCN01aROpqlCK21lPp6kFvj+S5&#10;u3TzsmxSd9tf3whCj8PMfMMs172rxZXaUHnW8DhRIIiNtxUXGo6H1/EziBCRLdaeScMPBVivhoMl&#10;ZtZ3/EnXPBYiQThkqKGMscmkDKYkh2HiG+LkXXzrMCbZFtK22CW4q+WTUjPpsOK0UGJDm5LMV/7t&#10;NNBml59nH6dut7fm16igDse3rdajh/5lASJSH//D9/a71TCfzuF2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WPaxQAAANwAAAAPAAAAAAAAAAAAAAAAAJgCAABkcnMv&#10;ZG93bnJldi54bWxQSwUGAAAAAAQABAD1AAAAigM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A3cUA&#10;AADcAAAADwAAAGRycy9kb3ducmV2LnhtbESP3YrCMBSE7wXfIRxh79ZUYf2pRhEXlwVBsArVu0Nz&#10;bIvNSWmyWt/eCAteDjPzDTNftqYSN2pcaVnBoB+BIM6sLjlXcDxsPicgnEfWWFkmBQ9ysFx0O3OM&#10;tb3znm6Jz0WAsItRQeF9HUvpsoIMur6tiYN3sY1BH2STS93gPcBNJYdRNJIGSw4LBda0Lii7Jn9G&#10;QfoYn3aX79ReN+fjttX6x6TaKPXRa1czEJ5a/w7/t3+1gunXA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kDdxQAAANwAAAAPAAAAAAAAAAAAAAAAAJgCAABkcnMv&#10;ZG93bnJldi54bWxQSwUGAAAAAAQABAD1AAAAigM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627B0B">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5. nodaļā norādīti vietējās kopienas nodrošinātu pakalpojumu izveides galvenie principi.</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627B0B" w:rsidP="00627B0B">
      <w:pPr>
        <w:ind w:left="709"/>
        <w:jc w:val="both"/>
        <w:rPr>
          <w:rFonts w:ascii="Times New Roman" w:eastAsia="Calibri" w:hAnsi="Times New Roman" w:cs="Calibri"/>
          <w:b/>
          <w:bCs/>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70880" behindDoc="0" locked="0" layoutInCell="1" allowOverlap="1" wp14:anchorId="44833B60" wp14:editId="79899994">
                <wp:simplePos x="0" y="0"/>
                <wp:positionH relativeFrom="page">
                  <wp:posOffset>1242060</wp:posOffset>
                </wp:positionH>
                <wp:positionV relativeFrom="paragraph">
                  <wp:posOffset>40005</wp:posOffset>
                </wp:positionV>
                <wp:extent cx="180340" cy="108585"/>
                <wp:effectExtent l="635" t="5715" r="9525" b="0"/>
                <wp:wrapNone/>
                <wp:docPr id="95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5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81234" id="Group 1620" o:spid="_x0000_s1026" style="position:absolute;margin-left:97.8pt;margin-top:3.15pt;width:14.2pt;height:8.55pt;z-index:251770880;mso-position-horizontal-relative:page"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IqsUA&#10;AADcAAAADwAAAGRycy9kb3ducmV2LnhtbESPT2vCQBTE7wW/w/KE3urGPxFNXUWFFj3WVsnxkX1N&#10;gtm3YXdr4rd3C4Ueh5n5DbPa9KYRN3K+tqxgPEpAEBdW11wq+Pp8e1mA8AFZY2OZFNzJw2Y9eFph&#10;pm3HH3Q7hVJECPsMFVQhtJmUvqjIoB/Zljh639YZDFG6UmqHXYSbRk6SZC4N1hwXKmxpX1FxPf0Y&#10;BWl5njW7PH3PjZtfpkt97PLFUannYb99BRGoD//hv/ZBK1imU/g9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ciqxQAAANwAAAAPAAAAAAAAAAAAAAAAAJgCAABkcnMv&#10;ZG93bnJldi54bWxQSwUGAAAAAAQABAD1AAAAigMAAAAA&#10;" path="m,l,170,284,85,,xe" fillcolor="#004a8f" stroked="f">
                  <v:path arrowok="t" o:connecttype="custom" o:connectlocs="0,117;0,287;284,202;0,117" o:connectangles="0,0,0,0"/>
                </v:shape>
                <w10:wrap anchorx="page"/>
              </v:group>
            </w:pict>
          </mc:Fallback>
        </mc:AlternateContent>
      </w:r>
      <w:r w:rsidR="00E862AF" w:rsidRPr="00FE4C36">
        <w:rPr>
          <w:rFonts w:ascii="Times New Roman" w:hAnsi="Times New Roman"/>
          <w:b/>
          <w:noProof/>
          <w:color w:val="231F20"/>
          <w:sz w:val="24"/>
        </w:rPr>
        <w:t>Integrēta pieeja — 15. panta 2. punkta a) apakšpunkta iii) punkts</w:t>
      </w:r>
    </w:p>
    <w:p w:rsidR="00AF6919" w:rsidRPr="00FE4C36" w:rsidRDefault="00AF6919" w:rsidP="00FE4C36">
      <w:pPr>
        <w:jc w:val="both"/>
        <w:rPr>
          <w:rFonts w:ascii="Times New Roman" w:eastAsia="Calibri" w:hAnsi="Times New Roman" w:cs="Calibri"/>
          <w:b/>
          <w:bCs/>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Kopīgo noteikumu regulas 15. panta 2. punkta a) apakšpunkta iii) punktā noteikts, ka “attiecīgā gadījumā” jāizmanto integrēta pieeja, lai risinātu “to ģeogrāfisko reģionu īpašās vajadzības, kurus visvairāk skar nabadzība, vai to mērķgrupu īpašās vajadzības, kurās ir lielākais diskriminācijas vai sociālās atstumtības risks, jo īpaši ņemot vērā sociāli atstumtās kopienas, personas ar invaliditāti, ilgtermiņa bezdarbniekus un jauniešus, kas nav iesaistīti darba attiecībās, izglītībā vai apmācībā”. Cilvēki, kas ievietoti aprūpes iestādēs, un cilvēki, kas pakļauti institucionalizācijas riskam, ir viena no galvenajām iedzīvotāju grupām, uz kurām attiecas šis pants. Tādēļ </w:t>
      </w:r>
      <w:r w:rsidRPr="00FE4C36">
        <w:rPr>
          <w:rFonts w:ascii="Times New Roman" w:hAnsi="Times New Roman"/>
          <w:b/>
          <w:noProof/>
          <w:color w:val="231F20"/>
          <w:sz w:val="24"/>
        </w:rPr>
        <w:t>ģimenes un vietējās kopienas nodrošinātu un institucionālajai aprūpei alternatīvu risinājumu izveide partnerības nolīgumos būtu jānorāda kā intervences joma, kurā ESF, ERAF un ELFLA būtu līdzvērtīgi jāizmanto</w:t>
      </w:r>
      <w:r w:rsidRPr="00FE4C36">
        <w:rPr>
          <w:rFonts w:ascii="Times New Roman" w:hAnsi="Times New Roman"/>
          <w:noProof/>
          <w:color w:val="231F20"/>
          <w:sz w:val="24"/>
        </w:rPr>
        <w:t xml:space="preserve"> kā savstarpēji papildinoši instrumenti. To var panākt, vai nu cieši saskaņojot plānošanu dažādās viena fonda finansētās programmās, vai pāreju no institucionāliem uz vietējās kopienas nodrošinātiem pakalpojumiem iekļaujot vairāku fondu finansētās programmās.</w:t>
      </w:r>
    </w:p>
    <w:p w:rsidR="00627B0B" w:rsidRDefault="00627B0B">
      <w:pPr>
        <w:rPr>
          <w:rFonts w:ascii="Times New Roman" w:eastAsia="Calibri" w:hAnsi="Times New Roman" w:cs="Calibri"/>
          <w:b/>
          <w:bCs/>
          <w:noProof/>
          <w:sz w:val="24"/>
          <w:szCs w:val="29"/>
        </w:rPr>
      </w:pPr>
      <w:r>
        <w:rPr>
          <w:rFonts w:ascii="Times New Roman" w:eastAsia="Calibri" w:hAnsi="Times New Roman" w:cs="Calibri"/>
          <w:b/>
          <w:bCs/>
          <w:noProof/>
          <w:sz w:val="24"/>
          <w:szCs w:val="29"/>
        </w:rPr>
        <w:br w:type="page"/>
      </w:r>
    </w:p>
    <w:p w:rsidR="00E862AF" w:rsidRPr="00FE4C36" w:rsidRDefault="00E862AF" w:rsidP="00FE4C36">
      <w:pPr>
        <w:jc w:val="both"/>
        <w:rPr>
          <w:rFonts w:ascii="Times New Roman" w:eastAsia="Calibri" w:hAnsi="Times New Roman" w:cs="Calibri"/>
          <w:b/>
          <w:bCs/>
          <w:noProof/>
          <w:sz w:val="24"/>
          <w:szCs w:val="29"/>
        </w:rPr>
      </w:pPr>
    </w:p>
    <w:p w:rsidR="00E862AF" w:rsidRPr="00FE4C36" w:rsidRDefault="00E862AF" w:rsidP="00FE4C36">
      <w:pPr>
        <w:pStyle w:val="Heading5"/>
        <w:spacing w:before="0"/>
        <w:ind w:left="0"/>
        <w:jc w:val="both"/>
        <w:rPr>
          <w:rFonts w:ascii="Times New Roman" w:hAnsi="Times New Roman"/>
          <w:b w:val="0"/>
          <w:bCs w:val="0"/>
          <w:noProof/>
          <w:sz w:val="24"/>
          <w:szCs w:val="13"/>
        </w:rPr>
      </w:pPr>
      <w:r w:rsidRPr="00FE4C36">
        <w:rPr>
          <w:rFonts w:ascii="Times New Roman" w:hAnsi="Times New Roman"/>
          <w:noProof/>
          <w:color w:val="6E005F"/>
          <w:sz w:val="24"/>
        </w:rPr>
        <w:t>SITUĀCIJAS ANALĪZE — SLOVĀKIJA. Integrētas pieejas piemērs</w:t>
      </w:r>
      <w:r w:rsidRPr="00FE4C36">
        <w:rPr>
          <w:rStyle w:val="FootnoteReference"/>
          <w:rFonts w:ascii="Times New Roman" w:hAnsi="Times New Roman"/>
          <w:noProof/>
          <w:color w:val="6E005F"/>
          <w:sz w:val="24"/>
        </w:rPr>
        <w:footnoteReference w:id="41"/>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Uzdevumi un pasākumi, kas paredzēti valsts rīcības plānos pārejai no institucionālās aprūpes uz vietējās kopienas nodrošinātu aprūpi sociālo pakalpojumu sistēmā un bērnu alternatīvu aprūpi, ir īstenoti ar ESF (1,05 miljoni EUR) un ERAF (20 miljoni EUR) finansētu projektu starpniecību.</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Galvenās ESF finansētās darbības 2007.–2013. gada plānošanas periodā.</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1. darbība</w:t>
      </w: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Deinstitucionalizācijas darbību integrēšana — sociālo pakalpojumu vadītāju, speciālistu un klientu apmācība un kursi (vadības maiņa, individuāla plānošana utt.), uzraudzība un pārraudzība.</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2. darbība</w:t>
      </w: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Arhitektonisks atbalsts sociālo pakalpojumu deinstitucionalizācijai (universālais dizains).</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3. darbība</w:t>
      </w: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Iekļaušanai darba tirgū paredzētu programmu izstrāde un aktivizēšana.</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4. darbība</w:t>
      </w: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Atbalsts Slovākijas deinstitucionalizācijas procesa sistēmiskai paplašināšanai/izplatīšanai un pārbaudei.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Šajā pašā projektā ERAF finansē septiņus izmēģinājuma projektus, kuru mērķis ir sociālo pakalpojumu deinstitucionalizācija, un septiņus bērnu alternatīvās aprūpes projektus.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Šo darbību koordinē Deinstitucionalizācijas ekspertu Valsts komiteja, kurā ir sociālo pakalpojumu nodaļa un bērnu alternatīvās aprūpes nodaļa. Valsts komiteja koordinē visas galvenās jomas un pārrauga un uzrauga deinstitucionalizācijas principu ievērošanu visos procesa posmos.</w:t>
      </w:r>
    </w:p>
    <w:p w:rsidR="00E862AF" w:rsidRPr="00FE4C36" w:rsidRDefault="00E862AF" w:rsidP="00FE4C36">
      <w:pPr>
        <w:jc w:val="both"/>
        <w:rPr>
          <w:rFonts w:ascii="Times New Roman" w:eastAsia="Calibri" w:hAnsi="Times New Roman" w:cs="Calibri"/>
          <w:noProof/>
          <w:sz w:val="24"/>
          <w:szCs w:val="28"/>
        </w:rPr>
      </w:pPr>
    </w:p>
    <w:p w:rsidR="00E862AF" w:rsidRPr="00FE4C36" w:rsidRDefault="00627B0B" w:rsidP="00627B0B">
      <w:pPr>
        <w:pStyle w:val="Heading5"/>
        <w:spacing w:before="0"/>
        <w:ind w:left="709"/>
        <w:jc w:val="both"/>
        <w:rPr>
          <w:rFonts w:ascii="Times New Roman" w:hAnsi="Times New Roman"/>
          <w:b w:val="0"/>
          <w:bCs w:val="0"/>
          <w:noProof/>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72928" behindDoc="0" locked="0" layoutInCell="1" allowOverlap="1" wp14:anchorId="01ED535A" wp14:editId="08A34FAF">
                <wp:simplePos x="0" y="0"/>
                <wp:positionH relativeFrom="margin">
                  <wp:posOffset>171450</wp:posOffset>
                </wp:positionH>
                <wp:positionV relativeFrom="paragraph">
                  <wp:posOffset>34290</wp:posOffset>
                </wp:positionV>
                <wp:extent cx="180340" cy="108585"/>
                <wp:effectExtent l="0" t="0" r="0" b="5715"/>
                <wp:wrapNone/>
                <wp:docPr id="95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95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A7CFE" id="Group 1620" o:spid="_x0000_s1026" style="position:absolute;margin-left:13.5pt;margin-top:2.7pt;width:14.2pt;height:8.55pt;z-index:25177292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1RcQA&#10;AADcAAAADwAAAGRycy9kb3ducmV2LnhtbESPQWvCQBSE74L/YXlCb7qxbUSjq9hCix7VVnJ8ZF+T&#10;0OzbsLs16b93BcHjMDPfMKtNbxpxIedrywqmkwQEcWF1zaWCr9PHeA7CB2SNjWVS8E8eNuvhYIWZ&#10;th0f6HIMpYgQ9hkqqEJoMyl9UZFBP7EtcfR+rDMYonSl1A67CDeNfE6SmTRYc1yosKX3iorf459R&#10;kJbfr81bnn7mxs3OLwu97/L5XqmnUb9dggjUh0f43t5pBYs0hduZe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w9UXEAAAA3AAAAA8AAAAAAAAAAAAAAAAAmAIAAGRycy9k&#10;b3ducmV2LnhtbFBLBQYAAAAABAAEAPUAAACJAw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i/>
          <w:noProof/>
          <w:color w:val="231F20"/>
          <w:sz w:val="24"/>
        </w:rPr>
        <w:t xml:space="preserve">Ex ante </w:t>
      </w:r>
      <w:r w:rsidR="00E862AF" w:rsidRPr="00FE4C36">
        <w:rPr>
          <w:rFonts w:ascii="Times New Roman" w:hAnsi="Times New Roman"/>
          <w:noProof/>
          <w:color w:val="231F20"/>
          <w:sz w:val="24"/>
        </w:rPr>
        <w:t>nosacījumu izpilde — 15. panta b) apakšpunkta iii) punkts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627B0B">
      <w:pPr>
        <w:pStyle w:val="Heading6"/>
        <w:numPr>
          <w:ilvl w:val="0"/>
          <w:numId w:val="27"/>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Valsts stratēģiskais un politikas satvars nabadzības mazināšanai</w:t>
      </w:r>
    </w:p>
    <w:p w:rsidR="007737EF" w:rsidRPr="00FE4C36" w:rsidRDefault="007737E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Partnerības nolīgumos būtu jāsniedz informācija “par piemērojamo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 ievērošanas izvērtējumu saskaņā ar 19. pantu un XI pielikumu valsts līmenī un, ja piemērojamie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 nav izpildīti, attiecībā uz īstenojamām darbībām, atbildīgajām struktūrām un minēto darbību izpildes grafiku”. Deinstitucionalizācijas procesam visatbilstīgākais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nosacījums ir saistīts ar tematisko mērķi “Veicināt sociālo iekļaušanu, apkarot nabadzību un jebkādu diskrimināciju”. Saskaņā ar šo nosacījumu ir jābūt izstrādātam un īstenotam </w:t>
      </w:r>
      <w:r w:rsidRPr="00FE4C36">
        <w:rPr>
          <w:rFonts w:ascii="Times New Roman" w:hAnsi="Times New Roman"/>
          <w:b/>
          <w:noProof/>
          <w:color w:val="231F20"/>
          <w:sz w:val="24"/>
        </w:rPr>
        <w:t>valsts stratēģiskajam politikas satvaram nabadzības mazināšanai</w:t>
      </w:r>
      <w:r w:rsidRPr="00FE4C36">
        <w:rPr>
          <w:rFonts w:ascii="Times New Roman" w:hAnsi="Times New Roman"/>
          <w:noProof/>
          <w:color w:val="231F20"/>
          <w:sz w:val="24"/>
        </w:rPr>
        <w:t xml:space="preserve">, kurā cita starpā </w:t>
      </w:r>
      <w:r w:rsidRPr="00FE4C36">
        <w:rPr>
          <w:rFonts w:ascii="Times New Roman" w:hAnsi="Times New Roman"/>
          <w:b/>
          <w:noProof/>
          <w:color w:val="231F20"/>
          <w:sz w:val="24"/>
        </w:rPr>
        <w:t xml:space="preserve">“atkarībā no noteiktajām vajadzībām” </w:t>
      </w:r>
      <w:r w:rsidRPr="00FE4C36">
        <w:rPr>
          <w:rFonts w:ascii="Times New Roman" w:hAnsi="Times New Roman"/>
          <w:noProof/>
          <w:color w:val="231F20"/>
          <w:sz w:val="24"/>
        </w:rPr>
        <w:t xml:space="preserve">būtu jāietver </w:t>
      </w:r>
      <w:r w:rsidRPr="00FE4C36">
        <w:rPr>
          <w:rFonts w:ascii="Times New Roman" w:hAnsi="Times New Roman"/>
          <w:b/>
          <w:noProof/>
          <w:color w:val="231F20"/>
          <w:sz w:val="24"/>
        </w:rPr>
        <w:t>“pasākumi pārejai no iestāžu aprūpes uz sabiedrības sniegtu aprūpi”</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Ņemot vērā konkrētos apstākļus valstī un pamatojoties uz vajadzību analīzi, nabadzības </w:t>
      </w:r>
      <w:r w:rsidRPr="00FE4C36">
        <w:rPr>
          <w:rFonts w:ascii="Times New Roman" w:hAnsi="Times New Roman"/>
          <w:noProof/>
          <w:color w:val="231F20"/>
          <w:sz w:val="24"/>
        </w:rPr>
        <w:lastRenderedPageBreak/>
        <w:t xml:space="preserve">mazināšanas stratēģijā būtu jāiekļauj </w:t>
      </w:r>
      <w:r w:rsidRPr="00FE4C36">
        <w:rPr>
          <w:rFonts w:ascii="Times New Roman" w:hAnsi="Times New Roman"/>
          <w:b/>
          <w:noProof/>
          <w:color w:val="231F20"/>
          <w:sz w:val="24"/>
        </w:rPr>
        <w:t>izpildes grafiks</w:t>
      </w:r>
      <w:r w:rsidRPr="00FE4C36">
        <w:rPr>
          <w:rFonts w:ascii="Times New Roman" w:hAnsi="Times New Roman"/>
          <w:noProof/>
          <w:color w:val="231F20"/>
          <w:sz w:val="24"/>
        </w:rPr>
        <w:t xml:space="preserve"> un daži </w:t>
      </w:r>
      <w:r w:rsidRPr="00FE4C36">
        <w:rPr>
          <w:rFonts w:ascii="Times New Roman" w:hAnsi="Times New Roman"/>
          <w:b/>
          <w:noProof/>
          <w:color w:val="231F20"/>
          <w:sz w:val="24"/>
        </w:rPr>
        <w:t>galvenie principi, kas jāievēro, veicot reformas</w:t>
      </w:r>
      <w:r w:rsidRPr="00FE4C36">
        <w:rPr>
          <w:rFonts w:ascii="Times New Roman" w:hAnsi="Times New Roman"/>
          <w:noProof/>
          <w:color w:val="231F20"/>
          <w:sz w:val="24"/>
        </w:rPr>
        <w:t xml:space="preserve"> nolūkā izveidot vietējās kopienas nodrošinātus pakalpojumus un iekļaujošus pamatpakalpojumus, kas veicinātu sociālo iekļaušanu un likvidētu vajadzību pēc ilgstošas aprūpes institūcijām vai — attiecībā uz bērniem — samazinātu vajadzību pēc alternatīvas aprūpes. Šī stratēģija var nodrošināt arī reformas saskaņotu un sistēmisku īstenošanu.</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Pēc tam ir svarīgi turpināt sīkāk izstrādāt galvenos principus, kas noteikti valsts stratēģijās nabadzības mazināšanai. Proti, </w:t>
      </w:r>
      <w:r w:rsidRPr="00FE4C36">
        <w:rPr>
          <w:rFonts w:ascii="Times New Roman" w:hAnsi="Times New Roman"/>
          <w:b/>
          <w:noProof/>
          <w:color w:val="231F20"/>
          <w:sz w:val="24"/>
        </w:rPr>
        <w:t>būtu jāizstrādā konkrētas valsts un/vai reģionālās stratēģijas un rīcības plāni deinstitucionalizācijas jomā</w:t>
      </w:r>
      <w:r w:rsidRPr="00FE4C36">
        <w:rPr>
          <w:rFonts w:ascii="Times New Roman" w:hAnsi="Times New Roman"/>
          <w:noProof/>
          <w:color w:val="231F20"/>
          <w:sz w:val="24"/>
        </w:rPr>
        <w:t>. Būtu jāizveido starpministriju vadības grupa, lai koordinētu un uzraudzītu stratēģiju un rīcības plānu īstenošanu (sk. 3. nodaļu). Atkarībā no vajadzību analīzes rezultātiem un konkrētās situācijas valstī deinstitucionalizācijas stratēģijas un rīcības plāni var aptvert visas iedzīvotāju grupas (bērnus, cilvēkus ar invaliditāti un garīgās veselības problēmām, bezpajumtniekus vai gados vecākus cilvēkus) kopā vai katru atsevišķi.</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pStyle w:val="Heading6"/>
        <w:ind w:left="0"/>
        <w:jc w:val="both"/>
        <w:rPr>
          <w:rFonts w:ascii="Times New Roman" w:hAnsi="Times New Roman" w:cs="Calibri"/>
          <w:b w:val="0"/>
          <w:bCs w:val="0"/>
          <w:noProof/>
          <w:sz w:val="24"/>
        </w:rPr>
      </w:pPr>
      <w:r w:rsidRPr="00FE4C36">
        <w:rPr>
          <w:rFonts w:ascii="Times New Roman" w:hAnsi="Times New Roman"/>
          <w:noProof/>
          <w:color w:val="231F20"/>
          <w:sz w:val="24"/>
        </w:rPr>
        <w:t xml:space="preserve">Attiecīgajās darbības programmās būtu jānorāda, kā struktūrfondi atbalstīs deinstitucionalizācijas stratēģiju un rīcības plānu īstenošanu </w:t>
      </w:r>
      <w:r w:rsidRPr="00FE4C36">
        <w:rPr>
          <w:rFonts w:ascii="Times New Roman" w:hAnsi="Times New Roman"/>
          <w:b w:val="0"/>
          <w:noProof/>
          <w:color w:val="231F20"/>
          <w:sz w:val="24"/>
        </w:rPr>
        <w:t>(sk. nākamo iedaļu).</w:t>
      </w:r>
    </w:p>
    <w:p w:rsidR="002E2831" w:rsidRPr="00FE4C36" w:rsidRDefault="002E2831" w:rsidP="00FE4C36">
      <w:pPr>
        <w:jc w:val="both"/>
        <w:rPr>
          <w:rFonts w:ascii="Times New Roman" w:eastAsia="Calibri" w:hAnsi="Times New Roman" w:cs="Calibri"/>
          <w:noProof/>
          <w:sz w:val="24"/>
        </w:rPr>
      </w:pPr>
    </w:p>
    <w:p w:rsidR="002E2831" w:rsidRPr="00FE4C36" w:rsidRDefault="002E2831" w:rsidP="00FE4C36">
      <w:pPr>
        <w:jc w:val="both"/>
        <w:rPr>
          <w:rFonts w:ascii="Times New Roman" w:eastAsia="Calibri" w:hAnsi="Times New Roman" w:cs="Calibri"/>
          <w:noProof/>
          <w:sz w:val="24"/>
        </w:rPr>
      </w:pPr>
      <w:r w:rsidRPr="00FE4C36">
        <w:rPr>
          <w:rFonts w:ascii="Times New Roman" w:hAnsi="Times New Roman"/>
          <w:b/>
          <w:noProof/>
          <w:color w:val="8B1E6A"/>
          <w:sz w:val="24"/>
        </w:rPr>
        <w:t>Sadarbības piemērs</w:t>
      </w:r>
    </w:p>
    <w:p w:rsidR="002E2831" w:rsidRPr="00FE4C36" w:rsidRDefault="002E2831" w:rsidP="00FE4C36">
      <w:pPr>
        <w:jc w:val="both"/>
        <w:rPr>
          <w:rFonts w:ascii="Times New Roman" w:eastAsia="Calibri" w:hAnsi="Times New Roman" w:cs="Calibri"/>
          <w:noProof/>
          <w:sz w:val="24"/>
          <w:szCs w:val="19"/>
        </w:rPr>
      </w:pPr>
    </w:p>
    <w:p w:rsidR="002E2831" w:rsidRPr="00FE4C36" w:rsidRDefault="002E2831"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Eiropas Komisija (</w:t>
      </w:r>
      <w:r w:rsidRPr="00FE4C36">
        <w:rPr>
          <w:rFonts w:ascii="Times New Roman" w:hAnsi="Times New Roman"/>
          <w:i/>
          <w:noProof/>
          <w:color w:val="231F20"/>
          <w:sz w:val="24"/>
        </w:rPr>
        <w:t>REGIO</w:t>
      </w:r>
      <w:r w:rsidRPr="00FE4C36">
        <w:rPr>
          <w:rFonts w:ascii="Times New Roman" w:hAnsi="Times New Roman"/>
          <w:noProof/>
          <w:color w:val="231F20"/>
          <w:sz w:val="24"/>
        </w:rPr>
        <w:t xml:space="preserve"> ĢD un </w:t>
      </w:r>
      <w:r w:rsidRPr="00FE4C36">
        <w:rPr>
          <w:rFonts w:ascii="Times New Roman" w:hAnsi="Times New Roman"/>
          <w:i/>
          <w:noProof/>
          <w:color w:val="231F20"/>
          <w:sz w:val="24"/>
        </w:rPr>
        <w:t>EMPL</w:t>
      </w:r>
      <w:r w:rsidRPr="00FE4C36">
        <w:rPr>
          <w:rFonts w:ascii="Times New Roman" w:hAnsi="Times New Roman"/>
          <w:noProof/>
          <w:color w:val="231F20"/>
          <w:sz w:val="24"/>
        </w:rPr>
        <w:t xml:space="preserve"> ĢD) 2009. gada pirmajos mēnešos sāka sadarbību ar Bulgārijas valdību, un pēc apspriešanās ar pilsoniskās sabiedrības pārstāvjiem tika pieņemts valsts rīcības plāns, kurā tika noteikts, ka gan ERAF, gan ESF līdzekļi būtu jāiegulda, lai Bulgārijā atbalstītu deinstitucionalizācijas procesu. Tādējādi bija iespējams veikt ieguldījumus gan infrastruktūrā (ERAF finansējums), gan jauno pakalpojumu sniegšanā iesaistīto darbinieku apmācībā (ESF finansējums).</w:t>
      </w:r>
    </w:p>
    <w:p w:rsidR="00E862AF" w:rsidRPr="00FE4C36" w:rsidRDefault="00C55B77" w:rsidP="00FE4C36">
      <w:pPr>
        <w:jc w:val="both"/>
        <w:rPr>
          <w:rFonts w:ascii="Times New Roman" w:eastAsia="Calibri" w:hAnsi="Times New Roman" w:cs="Calibri"/>
          <w:noProof/>
          <w:sz w:val="24"/>
          <w:szCs w:val="23"/>
        </w:rPr>
      </w:pPr>
      <w:r w:rsidRPr="00682EAD">
        <w:rPr>
          <w:rFonts w:ascii="Times New Roman" w:hAnsi="Times New Roman"/>
          <w:noProof/>
          <w:color w:val="231F20"/>
          <w:sz w:val="24"/>
          <w:lang w:bidi="ar-SA"/>
        </w:rPr>
        <mc:AlternateContent>
          <mc:Choice Requires="wpg">
            <w:drawing>
              <wp:anchor distT="0" distB="0" distL="114300" distR="114300" simplePos="0" relativeHeight="251774976" behindDoc="0" locked="0" layoutInCell="1" allowOverlap="1" wp14:anchorId="17C77B7B" wp14:editId="5AD8DECC">
                <wp:simplePos x="0" y="0"/>
                <wp:positionH relativeFrom="page">
                  <wp:posOffset>1327785</wp:posOffset>
                </wp:positionH>
                <wp:positionV relativeFrom="paragraph">
                  <wp:posOffset>85725</wp:posOffset>
                </wp:positionV>
                <wp:extent cx="698500" cy="533400"/>
                <wp:effectExtent l="0" t="0" r="0" b="4445"/>
                <wp:wrapNone/>
                <wp:docPr id="956"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957"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958" name="Group 1610"/>
                        <wpg:cNvGrpSpPr>
                          <a:grpSpLocks/>
                        </wpg:cNvGrpSpPr>
                        <wpg:grpSpPr bwMode="auto">
                          <a:xfrm>
                            <a:off x="1569" y="-29"/>
                            <a:ext cx="824" cy="732"/>
                            <a:chOff x="1569" y="-29"/>
                            <a:chExt cx="824" cy="732"/>
                          </a:xfrm>
                        </wpg:grpSpPr>
                        <wps:wsp>
                          <wps:cNvPr id="959"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612"/>
                        <wpg:cNvGrpSpPr>
                          <a:grpSpLocks/>
                        </wpg:cNvGrpSpPr>
                        <wpg:grpSpPr bwMode="auto">
                          <a:xfrm>
                            <a:off x="1517" y="152"/>
                            <a:ext cx="2" cy="363"/>
                            <a:chOff x="1517" y="152"/>
                            <a:chExt cx="2" cy="363"/>
                          </a:xfrm>
                        </wpg:grpSpPr>
                        <wps:wsp>
                          <wps:cNvPr id="1089"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1614"/>
                        <wpg:cNvGrpSpPr>
                          <a:grpSpLocks/>
                        </wpg:cNvGrpSpPr>
                        <wpg:grpSpPr bwMode="auto">
                          <a:xfrm>
                            <a:off x="1440" y="152"/>
                            <a:ext cx="2" cy="363"/>
                            <a:chOff x="1440" y="152"/>
                            <a:chExt cx="2" cy="363"/>
                          </a:xfrm>
                        </wpg:grpSpPr>
                        <wps:wsp>
                          <wps:cNvPr id="1091"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C5F062" id="Group 1608" o:spid="_x0000_s1026" style="position:absolute;margin-left:104.55pt;margin-top:6.75pt;width:55pt;height:42pt;z-index:251774976;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tJ/HAAAA3AAAAA8AAABkcnMvZG93bnJldi54bWxEj1trwkAUhN8L/oflCL7VjZZ6ia4iBbEt&#10;KHgB9e2QPSbB7NmQ3SZpf323UPBxmJlvmPmyNYWoqXK5ZQWDfgSCOLE651TB6bh+noBwHlljYZkU&#10;fJOD5aLzNMdY24b3VB98KgKEXYwKMu/LWEqXZGTQ9W1JHLybrQz6IKtU6gqbADeFHEbRSBrMOSxk&#10;WNJbRsn98GUUXK/r+uX8yQldNsPd6P6hm592q1Sv265mIDy1/hH+b79rBdPXMfydCUdAL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AbtJ/HAAAA3AAAAA8AAAAAAAAAAAAA&#10;AAAAnwIAAGRycy9kb3ducmV2LnhtbFBLBQYAAAAABAAEAPcAAACTAw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5RMYA&#10;AADcAAAADwAAAGRycy9kb3ducmV2LnhtbESPT2vCQBTE70K/w/IKvelGQ6VGV6ktaQu9tP45eHtk&#10;n0lo9m3YXWP89l1B8DjMzG+Yxao3jejI+dqygvEoAUFcWF1zqWC3zYcvIHxA1thYJgUX8rBaPgwW&#10;mGl75l/qNqEUEcI+QwVVCG0mpS8qMuhHtiWO3tE6gyFKV0rt8BzhppGTJJlKgzXHhQpbequo+Nuc&#10;jIKUPg/r9/ySfpTfLsXDPv1JTqzU02P/OgcRqA/38K39pRXMnmdwPR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J5RMYAAADcAAAADwAAAAAAAAAAAAAAAACYAgAAZHJz&#10;L2Rvd25yZXYueG1sUEsFBgAAAAAEAAQA9QAAAIsDA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NHcMA&#10;AADdAAAADwAAAGRycy9kb3ducmV2LnhtbERPS2sCMRC+F/wPYYTeaqIHsatRRHz1VLp6qLchGXcX&#10;N5Nlk7prf31TKPQ2H99zFqve1eJObag8axiPFAhi423FhYbzafcyAxEissXaM2l4UIDVcvC0wMz6&#10;jj/onsdCpBAOGWooY2wyKYMpyWEY+YY4cVffOowJtoW0LXYp3NVyotRUOqw4NZTY0KYkc8u/nAba&#10;HPLL9P2zO7xZ821UUKfzfqv187Bfz0FE6uO/+M99tGm+mr3C7zfp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dNHcMAAADdAAAADwAAAAAAAAAAAAAAAACYAgAAZHJzL2Rv&#10;d25yZXYueG1sUEsFBgAAAAAEAAQA9QAAAIgDA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MMMA&#10;AADdAAAADwAAAGRycy9kb3ducmV2LnhtbERPS4vCMBC+C/sfwix401QPu1pNiyguwoLgA7p7G5qx&#10;LTaT0kSt/94Igrf5+J4zTztTiyu1rrKsYDSMQBDnVldcKDge1oMJCOeRNdaWScGdHKTJR2+OsbY3&#10;3tF17wsRQtjFqKD0vomldHlJBt3QNsSBO9nWoA+wLaRu8RbCTS3HUfQlDVYcGkpsaFlSft5fjILs&#10;/v23Pa0ye17/H387rX9Mpo1S/c9uMQPhqfNv8cu90WF+NB3B85twgk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yMMMAAADdAAAADwAAAAAAAAAAAAAAAACYAgAAZHJzL2Rv&#10;d25yZXYueG1sUEsFBgAAAAAEAAQA9QAAAIgDA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C55B77">
      <w:pPr>
        <w:ind w:left="1701"/>
        <w:jc w:val="both"/>
        <w:rPr>
          <w:rFonts w:ascii="Times New Roman" w:hAnsi="Times New Roman"/>
          <w:b/>
          <w:noProof/>
          <w:color w:val="231F20"/>
          <w:sz w:val="24"/>
        </w:rPr>
      </w:pPr>
      <w:r w:rsidRPr="00FE4C36">
        <w:rPr>
          <w:rFonts w:ascii="Times New Roman" w:hAnsi="Times New Roman"/>
          <w:b/>
          <w:noProof/>
          <w:color w:val="231F20"/>
          <w:sz w:val="24"/>
        </w:rPr>
        <w:t>Vadlīniju 3. nodaļā izskaidroti valsts deinstitucionalizācijas stratēģiju būtiskie elementi.</w:t>
      </w:r>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E862AF" w:rsidP="00C55B77">
      <w:pPr>
        <w:pStyle w:val="Heading6"/>
        <w:numPr>
          <w:ilvl w:val="0"/>
          <w:numId w:val="27"/>
        </w:numPr>
        <w:tabs>
          <w:tab w:val="left" w:pos="709"/>
        </w:tabs>
        <w:ind w:left="709" w:hanging="709"/>
        <w:jc w:val="both"/>
        <w:rPr>
          <w:rFonts w:ascii="Times New Roman" w:hAnsi="Times New Roman" w:cs="Calibri"/>
          <w:b w:val="0"/>
          <w:bCs w:val="0"/>
          <w:noProof/>
          <w:color w:val="231F20"/>
          <w:sz w:val="24"/>
        </w:rPr>
      </w:pPr>
      <w:r w:rsidRPr="00FE4C36">
        <w:rPr>
          <w:rFonts w:ascii="Times New Roman" w:hAnsi="Times New Roman"/>
          <w:b w:val="0"/>
          <w:noProof/>
          <w:color w:val="231F20"/>
          <w:sz w:val="24"/>
        </w:rPr>
        <w:t>ANO Konvencija par personu ar invaliditāti tiesībām</w:t>
      </w:r>
    </w:p>
    <w:p w:rsidR="007737EF" w:rsidRPr="00FE4C36" w:rsidRDefault="007737E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Kopīgo noteikumu regulas XI pielikumā paredzēts, ka partnerības nolīgumos būtu jāsniedz arī informācija par vispārējā nosacījuma izpildi, proti, ka “ir administratīvā spēja īstenot un piemērot </w:t>
      </w:r>
      <w:r w:rsidRPr="00FE4C36">
        <w:rPr>
          <w:rFonts w:ascii="Times New Roman" w:hAnsi="Times New Roman"/>
          <w:b/>
          <w:noProof/>
          <w:color w:val="231F20"/>
          <w:sz w:val="24"/>
        </w:rPr>
        <w:t>ANO Konvenciju par personu ar invaliditāti tiesībām</w:t>
      </w:r>
      <w:r w:rsidRPr="00FE4C36">
        <w:rPr>
          <w:rFonts w:ascii="Times New Roman" w:hAnsi="Times New Roman"/>
          <w:noProof/>
          <w:color w:val="231F20"/>
          <w:sz w:val="24"/>
        </w:rPr>
        <w:t>”.</w:t>
      </w:r>
    </w:p>
    <w:p w:rsidR="002E2831" w:rsidRPr="00FE4C36" w:rsidRDefault="002E2831" w:rsidP="00FE4C36">
      <w:pPr>
        <w:jc w:val="both"/>
        <w:rPr>
          <w:rFonts w:ascii="Times New Roman" w:eastAsia="Calibri" w:hAnsi="Times New Roman" w:cs="Calibri"/>
          <w:b/>
          <w:bCs/>
          <w:noProof/>
          <w:sz w:val="24"/>
          <w:szCs w:val="16"/>
        </w:rPr>
      </w:pPr>
    </w:p>
    <w:p w:rsidR="002E2831" w:rsidRPr="00FE4C36" w:rsidRDefault="002E2831" w:rsidP="00FE4C36">
      <w:pPr>
        <w:jc w:val="both"/>
        <w:rPr>
          <w:rFonts w:ascii="Times New Roman" w:eastAsia="Calibri" w:hAnsi="Times New Roman" w:cs="Calibri"/>
          <w:noProof/>
          <w:sz w:val="24"/>
        </w:rPr>
      </w:pPr>
      <w:r w:rsidRPr="00FE4C36">
        <w:rPr>
          <w:rFonts w:ascii="Times New Roman" w:hAnsi="Times New Roman"/>
          <w:b/>
          <w:noProof/>
          <w:color w:val="337864"/>
          <w:sz w:val="24"/>
        </w:rPr>
        <w:t>Kopīgo noteikumu regula, XI pielikums</w:t>
      </w:r>
    </w:p>
    <w:p w:rsidR="002E2831" w:rsidRPr="00FE4C36" w:rsidRDefault="002E2831" w:rsidP="00FE4C36">
      <w:pPr>
        <w:jc w:val="both"/>
        <w:rPr>
          <w:rFonts w:ascii="Times New Roman" w:eastAsia="Calibri" w:hAnsi="Times New Roman" w:cs="Calibri"/>
          <w:b/>
          <w:bCs/>
          <w:noProof/>
          <w:sz w:val="24"/>
          <w:szCs w:val="23"/>
        </w:rPr>
      </w:pPr>
    </w:p>
    <w:p w:rsidR="002E2831" w:rsidRPr="00FE4C36" w:rsidRDefault="002E2831" w:rsidP="00FE4C36">
      <w:pPr>
        <w:jc w:val="both"/>
        <w:rPr>
          <w:rFonts w:ascii="Times New Roman" w:eastAsia="Calibri" w:hAnsi="Times New Roman" w:cs="Calibri"/>
          <w:noProof/>
          <w:color w:val="231F20"/>
          <w:sz w:val="24"/>
          <w:szCs w:val="20"/>
        </w:rPr>
      </w:pP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 izpildes kritēriji:</w:t>
      </w:r>
    </w:p>
    <w:p w:rsidR="007737EF" w:rsidRPr="00FE4C36" w:rsidRDefault="007737EF" w:rsidP="00FE4C36">
      <w:pPr>
        <w:jc w:val="both"/>
        <w:rPr>
          <w:rFonts w:ascii="Times New Roman" w:eastAsia="Calibri" w:hAnsi="Times New Roman" w:cs="Calibri"/>
          <w:noProof/>
          <w:sz w:val="24"/>
          <w:szCs w:val="20"/>
        </w:rPr>
      </w:pPr>
    </w:p>
    <w:p w:rsidR="002E2831" w:rsidRPr="00FE4C36" w:rsidRDefault="002E2831" w:rsidP="00C55B77">
      <w:pPr>
        <w:numPr>
          <w:ilvl w:val="0"/>
          <w:numId w:val="26"/>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“kārtība saziņai ar tām struktūrām un to iesaistei visā programmu sagatavošanas un īstenošanas gaitā, kuras ir atbildīgas par personu ar invaliditāti tiesību aizstāvību, vai šādu personu pārstāvniecības organizāciju un citu attiecīgu ieinteresēto personu iesaistei”;</w:t>
      </w:r>
    </w:p>
    <w:p w:rsidR="002E2831" w:rsidRPr="00FE4C36" w:rsidRDefault="002E2831" w:rsidP="00C55B77">
      <w:pPr>
        <w:numPr>
          <w:ilvl w:val="0"/>
          <w:numId w:val="26"/>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“kārtība tā personāla apmācībai, kurš strādā iestādēs, kas iesaistītas ESI fondu pārvaldībā un kontrolē jomās, kurās piemērojami Savienības un valstu tiesību akti un politika invaliditātes jomā, tostarp vajadzības gadījumā saistībā ar pieejamības jautājumiem un </w:t>
      </w:r>
      <w:r w:rsidRPr="00FE4C36">
        <w:rPr>
          <w:rFonts w:ascii="Times New Roman" w:hAnsi="Times New Roman"/>
          <w:i/>
          <w:noProof/>
          <w:color w:val="231F20"/>
          <w:sz w:val="24"/>
        </w:rPr>
        <w:t>UNCRPD</w:t>
      </w:r>
      <w:r w:rsidRPr="00FE4C36">
        <w:rPr>
          <w:rFonts w:ascii="Times New Roman" w:hAnsi="Times New Roman"/>
          <w:noProof/>
          <w:color w:val="231F20"/>
          <w:sz w:val="24"/>
        </w:rPr>
        <w:t xml:space="preserve"> praktisko piemērošanu (..)”;</w:t>
      </w:r>
    </w:p>
    <w:p w:rsidR="002E2831" w:rsidRPr="00FE4C36" w:rsidRDefault="002E2831" w:rsidP="00C55B77">
      <w:pPr>
        <w:numPr>
          <w:ilvl w:val="0"/>
          <w:numId w:val="26"/>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“kārtība tam, kā visā programmu sagatavošanas un īstenošanas gaitā nodrošināt </w:t>
      </w:r>
      <w:r w:rsidRPr="00FE4C36">
        <w:rPr>
          <w:rFonts w:ascii="Times New Roman" w:hAnsi="Times New Roman"/>
          <w:i/>
          <w:noProof/>
          <w:color w:val="231F20"/>
          <w:sz w:val="24"/>
        </w:rPr>
        <w:t>UNCRPD</w:t>
      </w:r>
      <w:r w:rsidRPr="00FE4C36">
        <w:rPr>
          <w:rFonts w:ascii="Times New Roman" w:hAnsi="Times New Roman"/>
          <w:noProof/>
          <w:color w:val="231F20"/>
          <w:sz w:val="24"/>
        </w:rPr>
        <w:t xml:space="preserve"> 9. panta īstenošanas uzraudzību saistībā ar ESI fondiem”.</w:t>
      </w:r>
    </w:p>
    <w:p w:rsidR="00E862AF" w:rsidRPr="00FE4C36" w:rsidRDefault="00E862AF" w:rsidP="00C55B77">
      <w:pPr>
        <w:ind w:left="709" w:hanging="709"/>
        <w:jc w:val="both"/>
        <w:rPr>
          <w:rFonts w:ascii="Times New Roman" w:eastAsia="Calibri" w:hAnsi="Times New Roman" w:cs="Calibri"/>
          <w:b/>
          <w:bCs/>
          <w:noProof/>
          <w:sz w:val="24"/>
          <w:szCs w:val="17"/>
        </w:rPr>
      </w:pPr>
    </w:p>
    <w:p w:rsidR="00E862AF" w:rsidRPr="00FE4C36" w:rsidRDefault="00E862AF" w:rsidP="00C55B77">
      <w:pPr>
        <w:pStyle w:val="Heading6"/>
        <w:numPr>
          <w:ilvl w:val="0"/>
          <w:numId w:val="27"/>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lastRenderedPageBreak/>
        <w:t>Diskriminācijas novēršana</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Papildus vispārējiem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nosacījumiem par </w:t>
      </w:r>
      <w:r w:rsidRPr="00FE4C36">
        <w:rPr>
          <w:rFonts w:ascii="Times New Roman" w:hAnsi="Times New Roman"/>
          <w:i/>
          <w:noProof/>
          <w:color w:val="231F20"/>
          <w:sz w:val="24"/>
        </w:rPr>
        <w:t>UNCRPD</w:t>
      </w:r>
      <w:r w:rsidRPr="00FE4C36">
        <w:rPr>
          <w:rFonts w:ascii="Times New Roman" w:hAnsi="Times New Roman"/>
          <w:noProof/>
          <w:color w:val="231F20"/>
          <w:sz w:val="24"/>
        </w:rPr>
        <w:t xml:space="preserve"> partnerības nolīgumos būtu arī skaidri jāietver norāde, ka ir izpildīts nosacījums par diskriminācijas novēršanu. Šajā ziņā dalībvalstīm jāpierāda, ka tām ir “administratīvā spēja saistībā ar ESI fondiem īstenot un piemērot </w:t>
      </w:r>
      <w:r w:rsidRPr="00FE4C36">
        <w:rPr>
          <w:rFonts w:ascii="Times New Roman" w:hAnsi="Times New Roman"/>
          <w:b/>
          <w:noProof/>
          <w:color w:val="231F20"/>
          <w:sz w:val="24"/>
        </w:rPr>
        <w:t>Savienības tiesību aktus un politiku diskriminācijas novēršanas jomā</w:t>
      </w:r>
      <w:r w:rsidRPr="00FE4C36">
        <w:rPr>
          <w:rFonts w:ascii="Times New Roman" w:hAnsi="Times New Roman"/>
          <w:noProof/>
          <w:color w:val="231F20"/>
          <w:sz w:val="24"/>
        </w:rPr>
        <w:t>”. Patlaban attiecīgie tiesību akti diskriminācijas novēršanas jomā ietver pamatdirektīvas dzimumu līdztiesības, rasu vienlīdzības un nodarbinātības vienlīdzības jomā. Attiecīgo tiesību aktu kopumā varētu arī iekļaut ierosināto direktīvu par aizsardzību pret diskrimināciju ārpus nodarbinātības, ja 2014.–2020. gada plānošanas periodā tā tiks pieņemta.</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Heading5"/>
        <w:spacing w:before="0"/>
        <w:ind w:left="0"/>
        <w:jc w:val="both"/>
        <w:rPr>
          <w:rFonts w:ascii="Times New Roman" w:hAnsi="Times New Roman"/>
          <w:noProof/>
          <w:color w:val="231F20"/>
          <w:sz w:val="24"/>
        </w:rPr>
      </w:pPr>
      <w:r w:rsidRPr="00FE4C36">
        <w:rPr>
          <w:rFonts w:ascii="Times New Roman" w:hAnsi="Times New Roman"/>
          <w:noProof/>
          <w:color w:val="231F20"/>
          <w:sz w:val="24"/>
        </w:rPr>
        <w:t>Orientējošs partnerības nolīgumu kontrolsaraksts</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Šis kontrolsaraksts izveidots, lai iestādēm, kas vienojas par partnerības nolīgumiem (Eiropas Komisija un dalībvalstis), palīdzētu nodrošināt, ka partnerības nolīgumos tiek iekļauti visi galvenie elementi, kas paredzēti stratēģiskajā redzējumā par ESI fondu izmantošanu nolūkā atbalstīt pāreju no institucionālās uz vietējās kopienas nodrošinātu aprūpi.</w:t>
      </w:r>
    </w:p>
    <w:p w:rsidR="00E862AF" w:rsidRPr="00FE4C36" w:rsidRDefault="00E862AF" w:rsidP="00FE4C36">
      <w:pPr>
        <w:jc w:val="both"/>
        <w:rPr>
          <w:rFonts w:ascii="Times New Roman" w:eastAsia="Calibri" w:hAnsi="Times New Roman" w:cs="Calibri"/>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314"/>
        <w:gridCol w:w="2216"/>
        <w:gridCol w:w="545"/>
      </w:tblGrid>
      <w:tr w:rsidR="00E862AF" w:rsidRPr="00FE4C36" w:rsidTr="00C55B77">
        <w:trPr>
          <w:trHeight w:hRule="exact" w:val="320"/>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Problēmu analīze</w:t>
            </w:r>
          </w:p>
        </w:tc>
      </w:tr>
      <w:tr w:rsidR="00E862AF" w:rsidRPr="00FE4C36" w:rsidTr="00C55B77">
        <w:trPr>
          <w:trHeight w:hRule="exact" w:val="305"/>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Galvenā informācija par aprūpes/atbalsta sistēmām</w:t>
            </w:r>
          </w:p>
        </w:tc>
        <w:tc>
          <w:tcPr>
            <w:tcW w:w="1221"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Palīdzēs noteikt, vai ieguldījumi ir vajadzīgi un vai būtu jāsāk reforma.</w:t>
            </w: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931"/>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 xml:space="preserve">Nabadzības un sociālās atstumtības riska novērtējums attiecībā uz vietējā kopienā dzīvojošiem cilvēkiem, kam vajadzīga aprūpe vai atbalsts </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74"/>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Pamatinformācija par bērniem un pieaugušajiem aprūpes iestādēs / citādā aprūpē</w:t>
            </w:r>
          </w:p>
        </w:tc>
        <w:tc>
          <w:tcPr>
            <w:tcW w:w="1221"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320"/>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Gaidāmie rezultāti</w:t>
            </w:r>
          </w:p>
        </w:tc>
      </w:tr>
      <w:tr w:rsidR="00E862AF" w:rsidRPr="00FE4C36" w:rsidTr="00C55B77">
        <w:trPr>
          <w:trHeight w:hRule="exact" w:val="1186"/>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Pāreja no institucionālās aprūpes uz vietējās kopienas nodrošinātu aprūpi ir iekļauta kā viens no galvenajiem gaidāmajiem rezultātiem saistībā ar mērķi “Veicināt sociālo iekļaušanu, apkarot nabadzību un jebkādu diskrimināciju”</w:t>
            </w:r>
          </w:p>
        </w:tc>
        <w:tc>
          <w:tcPr>
            <w:tcW w:w="1221"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Palīdzēs nodrošināt, ka finansētie projekti ir plašākas reformas daļa, ka ESF un ERAF izmantošana notiek savstarpēji papildinoši, ka uzmanība tiek pievērsta pamatpakalpojumu pieejamības nodrošināšanai un ka visos procesa posmos notiek apspriešanās ar pakalpojumu lietotājiem.</w:t>
            </w: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962"/>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Iekļauts konkrēts aizliegums struktūrfondus izmantot jaunu aprūpes iestāžu būvei un pašreizējo iestāžu remontam vai atjaunošanai</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79"/>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Atsauce uz pašreizējām vai plānotajām deinstitucionalizācijas stratēģijām</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89"/>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Integrēta pieeja, sīki norādot darbības izglītības, veselības aprūpes, nodarbinātības, transporta un mājokļu jomā</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45"/>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Integrēta pieeja ar galvenajām darbībām iestāžu spēju veidošanas jomā</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82"/>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Mehānismi lietotāju, to pārstāvošo organizāciju un pakalpojumu sniedzēju iesaistīšanai</w:t>
            </w:r>
          </w:p>
        </w:tc>
        <w:tc>
          <w:tcPr>
            <w:tcW w:w="1221"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320"/>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Integrēta pieeja</w:t>
            </w:r>
          </w:p>
        </w:tc>
      </w:tr>
      <w:tr w:rsidR="00E862AF" w:rsidRPr="00FE4C36" w:rsidTr="00C55B77">
        <w:trPr>
          <w:trHeight w:hRule="exact" w:val="910"/>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Ir noteiktas aprūpes iestādēs ievietoto bērnu un pieaugušo — diskriminācijai un sociālās atstumtības riskam pakļauto grupu — konkrētās vajadzības</w:t>
            </w:r>
          </w:p>
        </w:tc>
        <w:tc>
          <w:tcPr>
            <w:tcW w:w="1221" w:type="pct"/>
            <w:vMerge w:val="restart"/>
            <w:tcBorders>
              <w:top w:val="nil"/>
              <w:left w:val="nil"/>
              <w:right w:val="nil"/>
            </w:tcBorders>
          </w:tcPr>
          <w:p w:rsidR="00E862AF" w:rsidRPr="00FE4C36" w:rsidRDefault="00E862AF" w:rsidP="00FE4C36">
            <w:pPr>
              <w:pStyle w:val="TableParagraph"/>
              <w:jc w:val="both"/>
              <w:rPr>
                <w:rFonts w:ascii="Times New Roman" w:eastAsia="Calibri" w:hAnsi="Times New Roman" w:cs="Calibri"/>
                <w:i/>
                <w:noProof/>
                <w:color w:val="231F20"/>
                <w:sz w:val="24"/>
                <w:szCs w:val="18"/>
              </w:rPr>
            </w:pPr>
            <w:r w:rsidRPr="00FE4C36">
              <w:rPr>
                <w:rFonts w:ascii="Times New Roman" w:hAnsi="Times New Roman"/>
                <w:i/>
                <w:noProof/>
                <w:color w:val="231F20"/>
                <w:sz w:val="24"/>
              </w:rPr>
              <w:t xml:space="preserve">Palīdzēs nodrošināt, ka līdztekus infrastruktūrai </w:t>
            </w:r>
            <w:r w:rsidRPr="00FE4C36">
              <w:rPr>
                <w:rFonts w:ascii="Times New Roman" w:hAnsi="Times New Roman"/>
                <w:i/>
                <w:noProof/>
                <w:color w:val="231F20"/>
                <w:sz w:val="24"/>
              </w:rPr>
              <w:lastRenderedPageBreak/>
              <w:t>finansējums tiek piešķirts darbinieku apmācībai, procesa vadībai, nodarbinātības iniciatīvām utt.</w:t>
            </w: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953"/>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lastRenderedPageBreak/>
              <w:t>Deinstitucionalizācija ir noteikta kā viena no intervences jomām, kurā ESF, ERAF un ELFLA būtu līdzvērtīgi jāizmanto kā savstarpēji papildinoši instrumenti</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97"/>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lastRenderedPageBreak/>
              <w:t>Plānošanas saskaņošana dažādās viena fonda finansētās programmās</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05"/>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Deinstitucionalizācijas iekļaušana vairāku fondu finansētās programmās</w:t>
            </w:r>
          </w:p>
        </w:tc>
        <w:tc>
          <w:tcPr>
            <w:tcW w:w="1221"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320"/>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noProof/>
                <w:sz w:val="24"/>
                <w:szCs w:val="20"/>
              </w:rPr>
            </w:pPr>
            <w:r w:rsidRPr="00FE4C36">
              <w:rPr>
                <w:rFonts w:ascii="Times New Roman" w:hAnsi="Times New Roman"/>
                <w:b/>
                <w:i/>
                <w:noProof/>
                <w:color w:val="FFFFFF"/>
                <w:sz w:val="24"/>
              </w:rPr>
              <w:t xml:space="preserve">Ex ante </w:t>
            </w:r>
            <w:r w:rsidRPr="00FE4C36">
              <w:rPr>
                <w:rFonts w:ascii="Times New Roman" w:hAnsi="Times New Roman"/>
                <w:b/>
                <w:noProof/>
                <w:color w:val="FFFFFF"/>
                <w:sz w:val="24"/>
              </w:rPr>
              <w:t>nosacījumu izpilde</w:t>
            </w:r>
          </w:p>
        </w:tc>
      </w:tr>
      <w:tr w:rsidR="00E862AF" w:rsidRPr="00FE4C36" w:rsidTr="00C55B77">
        <w:trPr>
          <w:trHeight w:hRule="exact" w:val="736"/>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izstrādāta un ieviesta valsts stratēģija nabadzības mazināšanai</w:t>
            </w:r>
          </w:p>
        </w:tc>
        <w:tc>
          <w:tcPr>
            <w:tcW w:w="1221"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Palīdzēs nodrošināt deinstitucionalizācijas iekļaušanu plašākā nabadzības novēršanas stratēģijā un šā procesa pienācīgu plānošanu, lai noteiktu precīzu izpildes grafiku un budžetu.</w:t>
            </w: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83"/>
        </w:trPr>
        <w:tc>
          <w:tcPr>
            <w:tcW w:w="3479"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Deinstitucionalizācijas un tās pamatprincipu un izpildes grafika iekļaušana valsts stratēģijā nabadzības mazināšanai</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55B77">
        <w:trPr>
          <w:trHeight w:hRule="exact" w:val="1278"/>
        </w:trPr>
        <w:tc>
          <w:tcPr>
            <w:tcW w:w="3479"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Ja valsts stratēģija nabadzības mazināšanai vēl nav izstrādāta — sagatavošanas un īstenošanas izpildes grafiks; šādā gadījumā norāda atsauci uz citām deinstitucionalizācijas stratēģijām vai rīcības plāniem</w:t>
            </w:r>
          </w:p>
        </w:tc>
        <w:tc>
          <w:tcPr>
            <w:tcW w:w="1221" w:type="pct"/>
            <w:vMerge/>
            <w:tcBorders>
              <w:left w:val="nil"/>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55B77">
        <w:trPr>
          <w:trHeight w:hRule="exact" w:val="659"/>
        </w:trPr>
        <w:tc>
          <w:tcPr>
            <w:tcW w:w="3479" w:type="pct"/>
            <w:tcBorders>
              <w:top w:val="nil"/>
              <w:left w:val="nil"/>
              <w:bottom w:val="single" w:sz="4" w:space="0" w:color="004A8F"/>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Atsauce uz ANO Konvencijas par personu ar invaliditāti tiesībām īstenošanu</w:t>
            </w:r>
          </w:p>
        </w:tc>
        <w:tc>
          <w:tcPr>
            <w:tcW w:w="1221" w:type="pct"/>
            <w:vMerge/>
            <w:tcBorders>
              <w:left w:val="nil"/>
              <w:bottom w:val="single" w:sz="4" w:space="0" w:color="004A8F"/>
              <w:right w:val="nil"/>
            </w:tcBorders>
          </w:tcPr>
          <w:p w:rsidR="00E862AF" w:rsidRPr="00FE4C36" w:rsidRDefault="00E862AF" w:rsidP="00FE4C36">
            <w:pPr>
              <w:jc w:val="both"/>
              <w:rPr>
                <w:rFonts w:ascii="Times New Roman" w:hAnsi="Times New Roman"/>
                <w:noProof/>
                <w:sz w:val="24"/>
              </w:rPr>
            </w:pPr>
          </w:p>
        </w:tc>
        <w:tc>
          <w:tcPr>
            <w:tcW w:w="300" w:type="pct"/>
            <w:tcBorders>
              <w:top w:val="nil"/>
              <w:left w:val="nil"/>
              <w:bottom w:val="single" w:sz="4" w:space="0" w:color="004A8F"/>
              <w:right w:val="nil"/>
            </w:tcBorders>
            <w:shd w:val="clear" w:color="auto" w:fill="E1E4F0"/>
          </w:tcPr>
          <w:p w:rsidR="00E862AF" w:rsidRPr="00FE4C36" w:rsidRDefault="00E862AF" w:rsidP="00FE4C36">
            <w:pPr>
              <w:jc w:val="both"/>
              <w:rPr>
                <w:rFonts w:ascii="Times New Roman" w:hAnsi="Times New Roman"/>
                <w:noProof/>
                <w:sz w:val="24"/>
              </w:rPr>
            </w:pPr>
          </w:p>
        </w:tc>
      </w:tr>
    </w:tbl>
    <w:p w:rsidR="00E862AF" w:rsidRPr="00FE4C36" w:rsidRDefault="00E862AF" w:rsidP="00FE4C36">
      <w:pPr>
        <w:jc w:val="both"/>
        <w:rPr>
          <w:rFonts w:ascii="Times New Roman" w:eastAsia="Calibri" w:hAnsi="Times New Roman" w:cs="Calibri"/>
          <w:b/>
          <w:bCs/>
          <w:noProof/>
          <w:sz w:val="24"/>
          <w:szCs w:val="20"/>
        </w:rPr>
      </w:pPr>
    </w:p>
    <w:p w:rsidR="00E862AF" w:rsidRPr="00C55B77" w:rsidRDefault="007737EF" w:rsidP="00FE4C36">
      <w:pPr>
        <w:pStyle w:val="Heading2"/>
        <w:tabs>
          <w:tab w:val="left" w:pos="3005"/>
        </w:tabs>
        <w:ind w:left="0" w:firstLine="0"/>
        <w:jc w:val="both"/>
        <w:rPr>
          <w:rFonts w:ascii="Times New Roman" w:hAnsi="Times New Roman"/>
          <w:noProof/>
          <w:color w:val="004A8F"/>
        </w:rPr>
      </w:pPr>
      <w:bookmarkStart w:id="140" w:name="_Toc459129309"/>
      <w:bookmarkStart w:id="141" w:name="_Toc459129413"/>
      <w:r w:rsidRPr="00C55B77">
        <w:rPr>
          <w:rFonts w:ascii="Times New Roman" w:hAnsi="Times New Roman"/>
          <w:noProof/>
          <w:color w:val="004A8F"/>
        </w:rPr>
        <w:t>2. Darbības programmas</w:t>
      </w:r>
      <w:bookmarkEnd w:id="140"/>
      <w:bookmarkEnd w:id="141"/>
    </w:p>
    <w:p w:rsidR="007737EF" w:rsidRPr="00FE4C36" w:rsidRDefault="007737E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Partnerības nolīgumos noteiktā vispārējā stratēģija tiks pilnveidota darbības programmās (DP). Darbības programmas var būt reģionālas vai valsts mēroga, viena fonda vai vairāku fondu finansētas. Tajās jānosaka prioritārie virzieni atbilstīgi tematiskajiem mērķiem un jāaptver viena vai vairākas investīciju prioritātes.</w:t>
      </w:r>
      <w:r w:rsidRPr="00FE4C36">
        <w:rPr>
          <w:rStyle w:val="FootnoteReference"/>
          <w:rFonts w:ascii="Times New Roman" w:hAnsi="Times New Roman"/>
          <w:noProof/>
          <w:color w:val="231F20"/>
          <w:sz w:val="24"/>
        </w:rPr>
        <w:footnoteReference w:id="42"/>
      </w:r>
      <w:r w:rsidRPr="00FE4C36">
        <w:rPr>
          <w:rFonts w:ascii="Times New Roman" w:hAnsi="Times New Roman"/>
          <w:noProof/>
          <w:color w:val="231F20"/>
          <w:sz w:val="24"/>
        </w:rPr>
        <w:t xml:space="preserve"> </w:t>
      </w:r>
      <w:r w:rsidRPr="00FE4C36">
        <w:rPr>
          <w:rFonts w:ascii="Times New Roman" w:hAnsi="Times New Roman"/>
          <w:b/>
          <w:noProof/>
          <w:color w:val="231F20"/>
          <w:sz w:val="24"/>
        </w:rPr>
        <w:t>Saskaņā ar struktūrfondu regulām 2014.–2020. gadam ir iespējamas arī vairāku fondu finansētas programmas, tādējādi vienā stratēģiskajā dokumentā būs iespējams apvienot ESF un ERAF atbalstu.</w:t>
      </w:r>
    </w:p>
    <w:p w:rsidR="00E862AF" w:rsidRPr="00FE4C36" w:rsidRDefault="00E862AF" w:rsidP="00FE4C36">
      <w:pPr>
        <w:jc w:val="both"/>
        <w:rPr>
          <w:rFonts w:ascii="Times New Roman" w:eastAsia="Calibri" w:hAnsi="Times New Roman" w:cs="Calibri"/>
          <w:b/>
          <w:bCs/>
          <w:noProof/>
          <w:sz w:val="24"/>
          <w:szCs w:val="18"/>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Saskaņā ar tematisko mērķi “Veicināt sociālo iekļaušanu, apkarot nabadzību un jebkādu diskrimināciju” pāreja no institucionālās aprūpes / institucionāliem pakalpojumiem uz vietējās kopienas nodrošinātu aprūpi /vietējās kopienas nodrošinātiem pakalpojumiem ir noteikta kā viena no galvenajām ESF un ERAF darbībām. Turpmākajos punktos ir sniegti norādījumi par šīs galvenās darbības atspoguļošanu ESF un ERAF darbības programmās, kurās ir iekļauts prioritārais virziens atbilstīgi nabadzības un sociālās atstumtības novēršanas mērķim.</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7737EF"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2.1. ESF un ERAF darbības programmas</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77024" behindDoc="0" locked="0" layoutInCell="1" allowOverlap="1" wp14:anchorId="665CBB61" wp14:editId="0E8D57A0">
                <wp:simplePos x="0" y="0"/>
                <wp:positionH relativeFrom="margin">
                  <wp:posOffset>190500</wp:posOffset>
                </wp:positionH>
                <wp:positionV relativeFrom="paragraph">
                  <wp:posOffset>24765</wp:posOffset>
                </wp:positionV>
                <wp:extent cx="180340" cy="108585"/>
                <wp:effectExtent l="0" t="0" r="0" b="5715"/>
                <wp:wrapNone/>
                <wp:docPr id="109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09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1DA38" id="Group 1620" o:spid="_x0000_s1026" style="position:absolute;margin-left:15pt;margin-top:1.95pt;width:14.2pt;height:8.55pt;z-index:251777024;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qPsMA&#10;AADdAAAADwAAAGRycy9kb3ducmV2LnhtbERPS2vCQBC+C/0PyxS86Uatomk2YguKHmsf5Dhkp0kw&#10;Oxt2V5P+e7dQ6G0+vudk28G04kbON5YVzKYJCOLS6oYrBR/v+8kahA/IGlvLpOCHPGzzh1GGqbY9&#10;v9HtHCoRQ9inqKAOoUul9GVNBv3UdsSR+7bOYIjQVVI77GO4aeU8SVbSYMOxocaOXmsqL+erUbCs&#10;Pp/al2J5KIxbfS02+tQX65NS48dh9wwi0BD+xX/uo47zk80Cfr+JJ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CqP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Vajadzību apzināšana — Kopīgo noteikumu regula, 96. pants</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b/>
          <w:noProof/>
          <w:color w:val="231F20"/>
          <w:sz w:val="24"/>
        </w:rPr>
        <w:t xml:space="preserve">ESF DP </w:t>
      </w:r>
      <w:r w:rsidRPr="00FE4C36">
        <w:rPr>
          <w:rFonts w:ascii="Times New Roman" w:hAnsi="Times New Roman"/>
          <w:noProof/>
          <w:color w:val="231F20"/>
          <w:sz w:val="24"/>
        </w:rPr>
        <w:t>pirmajā daļā būtu jāaplūko trūcīgo, sociāli atstumto sabiedrības grupu (vai nabadzības, sociālās atstumtības riska grupu) stāvoklis, jo īpaši aprūpes iestādēs ievietoto vai institucionalizācijas riskam pakļauto grupu stāvoklis. Lai gan partnerības nolīgumos iekļautajā problēmu analīzē būtu jāsniedz informācija par stāvokli valstī, šajā darbības programmu iedaļā būtu jāpievērš uzmanība stāvoklim konkrētajā reģionā (vai jomā — valsts tematiskajās DP).</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Cita starpā būtu jāsniedz šāda informācija:</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sniegto pakalpojumu veidi un saņēmēju skaits (tostarp institucionālā aprūpe, citi bērnu alternatīvās aprūpes veidi un pakalpojumi vietējā kopienā, to cilvēku dzīves apstākļi, kam vajadzīgs atbalsts);</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vietējā kopienā dzīvojošie cilvēki, kam vajadzīga aprūpe vai atbalsts;</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cilvēkresursi, t. i., vietējās kopienas nodrošinātu pakalpojumu sniegšanā iesaistīto darbinieku un ilgstošas aprūpes institūciju darbinieku skaits un raksturojums;</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institūciju iemītnieki (bērni, cilvēki ar invaliditāti, tostarp cilvēki ar garīgās veselības problēmām, bezpajumtnieki un gados vecāki cilvēki), tostarp sīki dati par vecumu, dzimumu, pamata invaliditāti, uzturēšanās ilgumu iestādē utt.;</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tiesiskais regulējums un regulatīvie noteikumi (lai nodrošinātu pakalpojumu atbilstību konkrētiem kvalitātes standartiem);</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institucionālajai aprūpei un vietējās kopienas nodrošinātiem pakalpojumiem piešķirtie resursi;</w:t>
      </w: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piekļuve pamatpakalpojumiem.</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b/>
          <w:noProof/>
          <w:color w:val="231F20"/>
          <w:sz w:val="24"/>
        </w:rPr>
        <w:t xml:space="preserve">ERDF DP </w:t>
      </w:r>
      <w:r w:rsidRPr="00FE4C36">
        <w:rPr>
          <w:rFonts w:ascii="Times New Roman" w:hAnsi="Times New Roman"/>
          <w:noProof/>
          <w:color w:val="231F20"/>
          <w:sz w:val="24"/>
        </w:rPr>
        <w:t>pirmajā daļā būtu jānovērtē pašreizējā sociālā, izglītības un veselības aprūpes infrastruktūra, ko var izmantot pārejas procesā no institucionāliem uz vietējās kopienas nodrošinātiem pakalpojumiem. Būtu jāsniedz šāda pamatinformācija:</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C55B77">
      <w:pPr>
        <w:pStyle w:val="BodyText"/>
        <w:numPr>
          <w:ilvl w:val="0"/>
          <w:numId w:val="24"/>
        </w:numPr>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ilgstošas aprūpes institūciju skaits, lielums un atrašanās vietas (tostarp sociālās aprūpes iestādes, zīdaiņu aprūpes nami, bāreņu nami, psihiatriskās ārstniecības iestādes un bezpajumtnieku patversmes, kurās nav iespējams apmesties uz dzīvi / nav ilgtermiņa uzturēšanās alternatīvas</w:t>
      </w:r>
      <w:r w:rsidRPr="00FE4C36">
        <w:rPr>
          <w:rStyle w:val="FootnoteReference"/>
          <w:rFonts w:ascii="Times New Roman" w:hAnsi="Times New Roman"/>
          <w:noProof/>
          <w:color w:val="231F20"/>
          <w:sz w:val="24"/>
        </w:rPr>
        <w:footnoteReference w:id="43"/>
      </w:r>
      <w:r w:rsidRPr="00FE4C36">
        <w:rPr>
          <w:rFonts w:ascii="Times New Roman" w:hAnsi="Times New Roman"/>
          <w:noProof/>
          <w:color w:val="231F20"/>
          <w:sz w:val="24"/>
        </w:rPr>
        <w:t>);</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sz w:val="24"/>
          <w:szCs w:val="11"/>
        </w:rPr>
      </w:pPr>
      <w:r w:rsidRPr="00FE4C36">
        <w:rPr>
          <w:rFonts w:ascii="Times New Roman" w:hAnsi="Times New Roman"/>
          <w:noProof/>
          <w:color w:val="231F20"/>
          <w:sz w:val="24"/>
        </w:rPr>
        <w:t>tādu dzīvesvietu skaits, lielums un atrašanās vieta, kurās var saņemt atbalstu</w:t>
      </w:r>
      <w:r w:rsidRPr="00FE4C36">
        <w:rPr>
          <w:rStyle w:val="FootnoteReference"/>
          <w:rFonts w:ascii="Times New Roman" w:hAnsi="Times New Roman"/>
          <w:noProof/>
          <w:color w:val="231F20"/>
          <w:sz w:val="24"/>
        </w:rPr>
        <w:footnoteReference w:id="44"/>
      </w:r>
      <w:r w:rsidRPr="00FE4C36">
        <w:rPr>
          <w:rFonts w:ascii="Times New Roman" w:hAnsi="Times New Roman"/>
          <w:noProof/>
          <w:color w:val="231F20"/>
          <w:sz w:val="24"/>
        </w:rPr>
        <w:t>;</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sz w:val="24"/>
          <w:szCs w:val="11"/>
        </w:rPr>
      </w:pPr>
      <w:r w:rsidRPr="00FE4C36">
        <w:rPr>
          <w:rFonts w:ascii="Times New Roman" w:hAnsi="Times New Roman"/>
          <w:noProof/>
          <w:color w:val="231F20"/>
          <w:sz w:val="24"/>
        </w:rPr>
        <w:t>dati par alternatīviem bērnu aprūpes risinājumiem</w:t>
      </w:r>
      <w:r w:rsidRPr="00FE4C36">
        <w:rPr>
          <w:rStyle w:val="FootnoteReference"/>
          <w:rFonts w:ascii="Times New Roman" w:hAnsi="Times New Roman"/>
          <w:noProof/>
          <w:color w:val="231F20"/>
          <w:sz w:val="24"/>
        </w:rPr>
        <w:footnoteReference w:id="45"/>
      </w:r>
      <w:r w:rsidRPr="00FE4C36">
        <w:rPr>
          <w:rFonts w:ascii="Times New Roman" w:hAnsi="Times New Roman"/>
          <w:noProof/>
          <w:color w:val="231F20"/>
          <w:sz w:val="24"/>
        </w:rPr>
        <w:t>;</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infrastruktūras, kurās sniedz vietējās kopienas nodrošinātus pakalpojumus, tostarp norāda to atrašanās vietas;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materiālie resursi (t. i., institūciju ēku vai zemesgabalu vērtība).</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79072" behindDoc="0" locked="0" layoutInCell="1" allowOverlap="1" wp14:anchorId="3D40E446" wp14:editId="7D821948">
                <wp:simplePos x="0" y="0"/>
                <wp:positionH relativeFrom="margin">
                  <wp:posOffset>152400</wp:posOffset>
                </wp:positionH>
                <wp:positionV relativeFrom="paragraph">
                  <wp:posOffset>43815</wp:posOffset>
                </wp:positionV>
                <wp:extent cx="180340" cy="108585"/>
                <wp:effectExtent l="0" t="0" r="0" b="5715"/>
                <wp:wrapNone/>
                <wp:docPr id="109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09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C7943" id="Group 1620" o:spid="_x0000_s1026" style="position:absolute;margin-left:12pt;margin-top:3.45pt;width:14.2pt;height:8.55pt;z-index:251779072;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0cMA&#10;AADdAAAADwAAAGRycy9kb3ducmV2LnhtbERPTWvCQBC9F/oflhF6qxtrIxpdpRUUPdaq5DhkxySY&#10;nQ27W5P+e7dQ8DaP9zmLVW8acSPna8sKRsMEBHFhdc2lguP35nUKwgdkjY1lUvBLHlbL56cFZtp2&#10;/EW3QyhFDGGfoYIqhDaT0hcVGfRD2xJH7mKdwRChK6V22MVw08i3JJlIgzXHhgpbWldUXA8/RkFa&#10;nt6bzzzd5sZNzuOZ3nf5dK/Uy6D/mIMI1IeH+N+903F+Mkvh75t4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X0c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Investīciju prioritāšu izvēles pamatojums</w:t>
      </w:r>
    </w:p>
    <w:p w:rsidR="007737EF" w:rsidRPr="00FE4C36" w:rsidRDefault="007737E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Deinstitucionalizācijas pasākumi būtu jāiekļauj </w:t>
      </w:r>
      <w:r w:rsidRPr="00FE4C36">
        <w:rPr>
          <w:rFonts w:ascii="Times New Roman" w:hAnsi="Times New Roman"/>
          <w:b/>
          <w:noProof/>
          <w:color w:val="231F20"/>
          <w:sz w:val="24"/>
        </w:rPr>
        <w:t>ESF investīciju prioritātē “Piekļuves uzlabošana cenas ziņā pieejamiem, ilgtspējīgiem un kvalitatīviem pakalpojumiem”</w:t>
      </w:r>
      <w:r w:rsidRPr="00FE4C36">
        <w:rPr>
          <w:rFonts w:ascii="Times New Roman" w:hAnsi="Times New Roman"/>
          <w:sz w:val="24"/>
        </w:rPr>
        <w:t xml:space="preserve"> </w:t>
      </w:r>
      <w:r w:rsidRPr="00FE4C36">
        <w:rPr>
          <w:rFonts w:ascii="Times New Roman" w:hAnsi="Times New Roman"/>
          <w:noProof/>
          <w:color w:val="231F20"/>
          <w:sz w:val="24"/>
        </w:rPr>
        <w:t>(3. panta 1. punkta b) apakšpunkts). Šeit būtu jāpaskaidro, kādēļ šajā investīciju prioritātē ir iekļauta vietējās kopienas nodrošinātu un institucionālajai aprūpei alternatīvu risinājumu izveide, norādot apzinātās vajadzības un šo vajadzību apmierināšanai nepieciešamos ieguldījumus.</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lastRenderedPageBreak/>
        <w:t xml:space="preserve">Deinstitucionalizācijas pasākumi būtu jāiekļauj </w:t>
      </w:r>
      <w:r w:rsidRPr="00FE4C36">
        <w:rPr>
          <w:rFonts w:ascii="Times New Roman" w:hAnsi="Times New Roman"/>
          <w:b/>
          <w:noProof/>
          <w:color w:val="231F20"/>
          <w:sz w:val="24"/>
        </w:rPr>
        <w:t xml:space="preserve">ERAF investīciju prioritātē “Investēt veselības aprūpes un sociālajā infrastruktūrā” </w:t>
      </w:r>
      <w:r w:rsidRPr="00FE4C36">
        <w:rPr>
          <w:rFonts w:ascii="Times New Roman" w:hAnsi="Times New Roman"/>
          <w:noProof/>
          <w:color w:val="231F20"/>
          <w:sz w:val="24"/>
        </w:rPr>
        <w:t xml:space="preserve">(5. panta 9. punkts). Turklāt būtu jānorāda arī saikne ar prioritāti </w:t>
      </w:r>
      <w:r w:rsidRPr="00FE4C36">
        <w:rPr>
          <w:rFonts w:ascii="Times New Roman" w:hAnsi="Times New Roman"/>
          <w:b/>
          <w:noProof/>
          <w:color w:val="231F20"/>
          <w:sz w:val="24"/>
        </w:rPr>
        <w:t xml:space="preserve">“Investīcijas izglītības infrastruktūrā” </w:t>
      </w:r>
      <w:r w:rsidRPr="00FE4C36">
        <w:rPr>
          <w:rFonts w:ascii="Times New Roman" w:hAnsi="Times New Roman"/>
          <w:noProof/>
          <w:color w:val="231F20"/>
          <w:sz w:val="24"/>
        </w:rPr>
        <w:t>(3. panta 1. punkts), jo ieguldījumiem bērniem un jauniešiem pieejamā un iekļaujošā izglītībā vajadzētu būt neatņemamai tādas deinstitucionalizācijas stratēģijas daļai, ko atbalsta darbības programma.</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81120" behindDoc="0" locked="0" layoutInCell="1" allowOverlap="1" wp14:anchorId="3372E0F3" wp14:editId="592C8B8A">
                <wp:simplePos x="0" y="0"/>
                <wp:positionH relativeFrom="margin">
                  <wp:posOffset>142875</wp:posOffset>
                </wp:positionH>
                <wp:positionV relativeFrom="paragraph">
                  <wp:posOffset>62230</wp:posOffset>
                </wp:positionV>
                <wp:extent cx="180340" cy="108585"/>
                <wp:effectExtent l="0" t="0" r="0" b="5715"/>
                <wp:wrapNone/>
                <wp:docPr id="109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09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75D10" id="Group 1620" o:spid="_x0000_s1026" style="position:absolute;margin-left:11.25pt;margin-top:4.9pt;width:14.2pt;height:8.55pt;z-index:251781120;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sPcMA&#10;AADdAAAADwAAAGRycy9kb3ducmV2LnhtbERPS2vCQBC+C/0PywjedOOzmrqKCko91j7IcchOk9Ds&#10;bNhdTfz3XaHQ23x8z1lvO1OLGzlfWVYwHiUgiHOrKy4UfLwfh0sQPiBrrC2Tgjt52G6eemtMtW35&#10;jW6XUIgYwj5FBWUITSqlz0sy6Ee2IY7ct3UGQ4SukNphG8NNLSdJspAGK44NJTZ0KCn/uVyNgnnx&#10;Oav32fyUGbf4mq70uc2WZ6UG/W73AiJQF/7Ff+5XHecnq2d4fB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usPc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Prioritārais virziens “Veicināt sociālo iekļaušanu, apkarot nabadzību un jebkādu diskrimināciju”</w:t>
      </w:r>
    </w:p>
    <w:p w:rsidR="007737EF" w:rsidRPr="00FE4C36" w:rsidRDefault="007737EF"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Šajā DP daļā vajadzētu izklāstīt “investīciju prioritātes un atbilstošos konkrētos mērķus”, tostarp “paredzamos rezultātus (..) un atbilstošos rezultātu rādītājus, norādot atsauces vērtību un mērķvērtību” (96. panta 2. punkts). Būtu jāraksturo konkrētā mērķa sasniegšanai plānotās darbības, tostarp, “attiecīgā gadījumā norādot galvenās mērķgrupas, īpašas mērķteritorijas, atbalsta saņēmēju veidus” (96. panta 2. punkts). Turklāt attiecīgos gadījumos DP būtu jāizklāsta, kā plānotā darbība “risina to ģeogrāfisko reģionu īpašās vajadzības, kurus visvairāk ietekmē nabadzība, vai to mērķgrupu īpašās vajadzības, kurās ir vislielākais diskriminācijas vai sociālās atstumtības risks, īpaši ņemot vērā sociāli atstumtās grupas un personas ar invaliditāti”</w:t>
      </w:r>
      <w:r w:rsidRPr="00FE4C36">
        <w:rPr>
          <w:rFonts w:ascii="Times New Roman" w:hAnsi="Times New Roman"/>
          <w:sz w:val="24"/>
        </w:rPr>
        <w:t xml:space="preserve"> </w:t>
      </w:r>
      <w:r w:rsidRPr="00FE4C36">
        <w:rPr>
          <w:rFonts w:ascii="Times New Roman" w:hAnsi="Times New Roman"/>
          <w:noProof/>
          <w:color w:val="231F20"/>
          <w:sz w:val="24"/>
        </w:rPr>
        <w:t xml:space="preserve">(96. panta 4. punkts). Ir būtiski svarīgi, lai šīs darbības atbalstītu visaptverošas valsts vai reģionālās </w:t>
      </w:r>
      <w:r w:rsidRPr="00FE4C36">
        <w:rPr>
          <w:rFonts w:ascii="Times New Roman" w:hAnsi="Times New Roman"/>
          <w:b/>
          <w:noProof/>
          <w:color w:val="231F20"/>
          <w:sz w:val="24"/>
        </w:rPr>
        <w:t>deinstitucionalizācijas stratēģijas</w:t>
      </w:r>
      <w:r w:rsidRPr="00FE4C36">
        <w:rPr>
          <w:rFonts w:ascii="Times New Roman" w:hAnsi="Times New Roman"/>
          <w:noProof/>
          <w:color w:val="231F20"/>
          <w:sz w:val="24"/>
        </w:rPr>
        <w:t xml:space="preserve"> īstenošanu un lai </w:t>
      </w:r>
      <w:r w:rsidRPr="00FE4C36">
        <w:rPr>
          <w:rFonts w:ascii="Times New Roman" w:hAnsi="Times New Roman"/>
          <w:b/>
          <w:noProof/>
          <w:color w:val="231F20"/>
          <w:sz w:val="24"/>
        </w:rPr>
        <w:t>darbības, ko atbalsta ESF un ERAF, būtu pienācīgi integrētas un saskaņotas</w:t>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Lai 2014.–2020. gada plānošanas perioda sākumā būtu izstrādāta visaptveroša deinstitucionalizācijas stratēģija, </w:t>
      </w:r>
      <w:r w:rsidRPr="00FE4C36">
        <w:rPr>
          <w:rFonts w:ascii="Times New Roman" w:hAnsi="Times New Roman"/>
          <w:b/>
          <w:noProof/>
          <w:color w:val="231F20"/>
          <w:sz w:val="24"/>
        </w:rPr>
        <w:t>vadošajām iestādēm būtu jāapsver iespēja izmantot ESF (vai ERAF) attiecīgās 2007.–2013. gada darbības programmas tehniskās palīdzības elementu</w:t>
      </w:r>
      <w:r w:rsidRPr="00FE4C36">
        <w:rPr>
          <w:rFonts w:ascii="Times New Roman" w:hAnsi="Times New Roman"/>
          <w:noProof/>
          <w:color w:val="231F20"/>
          <w:sz w:val="24"/>
        </w:rPr>
        <w:t>, lai finansētu stratēģijas sagatavošanu. Ja tas nav iespējams, tā jāfinansē no jauno darbības programmu (2014.–2020.) tehniskās palīdzības elementa kā prioritāra darbība.</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7737EF" w:rsidP="00FE4C36">
      <w:pPr>
        <w:pStyle w:val="Heading4"/>
        <w:tabs>
          <w:tab w:val="left" w:pos="571"/>
        </w:tabs>
        <w:ind w:left="0" w:firstLine="0"/>
        <w:jc w:val="both"/>
        <w:rPr>
          <w:rFonts w:ascii="Times New Roman" w:hAnsi="Times New Roman"/>
          <w:noProof/>
          <w:color w:val="004A8F"/>
        </w:rPr>
      </w:pPr>
      <w:r w:rsidRPr="00FE4C36">
        <w:rPr>
          <w:rFonts w:ascii="Times New Roman" w:hAnsi="Times New Roman"/>
          <w:noProof/>
          <w:color w:val="004A8F"/>
        </w:rPr>
        <w:t>2.2. ESF darbības programmu darbību orientējošs saraksts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vajadzību apzināšana, tostarp katra pārejas plānos iekļautā bērna vai pieaugušā konkrēto vajadzību un vēlmju apzināšana;</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(vietējo) rīcības plānu sagatavošana, tostarp katra plānos iekļautā bērna vai pieaugušā konkrētās aprūpes / konkrētā atbalsta un sagatavošanas plāni;</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darbības, ko veic, lai veicinātu pārejas uz vietējās kopienas nodrošinātu aprūpi saskaņošanu nozaru starpā un sekmētu pārvaldības procesu;</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integrētā tīkla izveide par vietējās kopienas nodrošinātiem pakalpojumiem (tostarp preventīviem pasākumiem un ģimenes atbalsta pakalpojumiem), piemēram, personisko atbalstu, aprūpi mājās, ģimenes konsultācijām, dienas aprūpi, finansiālu atbalstu, palīdzību darba meklēšanā, pakalpojumiem mazuļu pieskatīšanā un ārpus skolas nodarbībām, ārstniecības pakalpojumiem, pakalpojumiem mājās, aprūpi ģimenes vidē (aprūpi audžuģimenē), specializētu aprūpi dzīvesvietā (piemēram, īslaicīgu aprūpi), pakalpojumiem bezpajumtniekiem, tostarp preventīviem pasākumiem, īslaicīgu izmitināšanu un atbalstu, kā arī mājokļa nodrošināšanu un reintegrāciju sabiedrībā;</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pašreizējo vietējās kopienas nodrošināto pakalpojumu kvalitātes uzlabošana un iespēju paplašināšana;</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pamatpakalpojumu (izglītības, veselības aprūpes, mājokļa, transporta utt.) pieejamības uzlabošana;</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darbinieku apmācība un mācību programmu izstrāde vietējās kopienas pakalpojumos un </w:t>
      </w:r>
      <w:r w:rsidRPr="00FE4C36">
        <w:rPr>
          <w:rFonts w:ascii="Times New Roman" w:hAnsi="Times New Roman"/>
          <w:noProof/>
          <w:color w:val="231F20"/>
          <w:sz w:val="24"/>
        </w:rPr>
        <w:lastRenderedPageBreak/>
        <w:t>pamatpakalpojumos iesaistītajiem darbiniekiem;</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sociālās aprūpes darbinieku statusa un kvalifikācijas uzlabošana;</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komunikācijas stratēģijas izveide nolūkā uzlabot sabiedrības informētību par tiesībām dzīvot neatkarīgu dzīvi sabiedrībā;</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izpratnes veicināšanas pasākumi cilvēkiem, kuriem vajadzīgs atbalsts un kurus apdraud sociālā atstumtība vai kuri ir sociāli atstumti, lai sniegtu tiem informāciju par viņu tiesībām (vienlaikus nodrošinot, ka šāda informācija tiek sniegta pieejamā formātā);</w:t>
      </w:r>
    </w:p>
    <w:p w:rsidR="00E862AF" w:rsidRPr="00FE4C36" w:rsidRDefault="00E862AF" w:rsidP="00C55B77">
      <w:pPr>
        <w:pStyle w:val="BodyText"/>
        <w:numPr>
          <w:ilvl w:val="1"/>
          <w:numId w:val="36"/>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pasākumi darbības lietotāju iesaistes veicināšanai.</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7737EF"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2.3. ERAF darbības programmu darbību orientējošs saraksts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vietējās kopienas nodrošinātu pakalpojumu sniegšanai paredzētu sociālo, veselības aprūpes un izglītības infrastruktūru izveide un pielāgošana;</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pašreizējo infrastruktūru kvalitātes un iespēju uzlabošana vietējās kopienas nodrošinātu pakalpojumu sniegšanai;</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nākotnes plāni saistībā ar institucionālo infrastruktūru (ēkām un materiāliem resursiem) ar nosacījumu, ka tās izmanto citiem mērķiem, kas nav saistīti ar aprūpes iestāžu pakalpojumu nodrošināšanu iedzīvotāju grupām; plānos būtu jāparedz reāli īstenojama un loģiska ēku atkārtota izmantošana, un tos nedrīkst apstiprināt, ja ēkās ieguldīto līdzekļu izmaksas ir lielākas par ieguvumiem;</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cilvēkiem ar invaliditāti paredzētu pieejamu mājokļu ierīkošana vietējā kopienā;</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piedāvājuma izstrāde attiecībā uz mājokļiem, kuros var nodrošināt atbalstu dzīvesvietā;</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ieguldījumi sociālos un cenas ziņas pieejamos mājokļos, kas tiks piedāvāti cilvēkiem, kuri mīt aprūpes iestādēs vai kuri pakļauti institucionalizācijas riskam;</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mājokļu pielāgošana.</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bērniem</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bērnu aprūpes infrastruktūras izveide vietējā kopienā;</w:t>
      </w:r>
    </w:p>
    <w:p w:rsidR="00E862AF" w:rsidRPr="00FE4C36" w:rsidRDefault="00E862AF" w:rsidP="00C55B77">
      <w:pPr>
        <w:pStyle w:val="BodyText"/>
        <w:numPr>
          <w:ilvl w:val="1"/>
          <w:numId w:val="36"/>
        </w:numPr>
        <w:tabs>
          <w:tab w:val="left" w:pos="709"/>
        </w:tabs>
        <w:ind w:left="709" w:hanging="709"/>
        <w:jc w:val="both"/>
        <w:rPr>
          <w:rFonts w:ascii="Times New Roman" w:hAnsi="Times New Roman"/>
          <w:noProof/>
          <w:sz w:val="24"/>
          <w:szCs w:val="11"/>
        </w:rPr>
      </w:pPr>
      <w:r w:rsidRPr="00FE4C36">
        <w:rPr>
          <w:rFonts w:ascii="Times New Roman" w:hAnsi="Times New Roman"/>
          <w:noProof/>
          <w:color w:val="231F20"/>
          <w:sz w:val="24"/>
        </w:rPr>
        <w:t>bērnu aprūpei ģimenes vidē piemērotas infrastruktūras izveide vietējā kopienā atbilstīgi ANO Pamatnostādnēm par bērnu alternatīvo aprūpi</w:t>
      </w:r>
      <w:r w:rsidRPr="00FE4C36">
        <w:rPr>
          <w:rStyle w:val="FootnoteReference"/>
          <w:rFonts w:ascii="Times New Roman" w:hAnsi="Times New Roman"/>
          <w:noProof/>
          <w:color w:val="231F20"/>
          <w:sz w:val="24"/>
        </w:rPr>
        <w:footnoteReference w:id="46"/>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bezpajumtniekiem:</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atbalsts pārejai no īslaicīgas izmitināšanas uz neatkarīgu dzīvi;</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bezpajumtniecības un bezpajumtnieku izmitināšanas ilgtermiņa pakalpojumiem alternatīvas iespējas, nodrošinot pastāvīgus mājokļus, vajadzības gadījumos sniedzot atbalstu.</w:t>
      </w:r>
    </w:p>
    <w:p w:rsidR="00E862AF" w:rsidRPr="00FE4C36" w:rsidRDefault="00E862AF" w:rsidP="00FE4C36">
      <w:pPr>
        <w:jc w:val="both"/>
        <w:rPr>
          <w:rFonts w:ascii="Times New Roman" w:eastAsia="Calibri" w:hAnsi="Times New Roman" w:cs="Calibri"/>
          <w:noProof/>
          <w:sz w:val="24"/>
          <w:szCs w:val="21"/>
        </w:rPr>
      </w:pPr>
    </w:p>
    <w:p w:rsidR="00E862AF" w:rsidRPr="00FE4C36" w:rsidRDefault="007737EF" w:rsidP="00FE4C36">
      <w:pPr>
        <w:pStyle w:val="Heading4"/>
        <w:tabs>
          <w:tab w:val="left" w:pos="571"/>
        </w:tabs>
        <w:ind w:left="0" w:firstLine="0"/>
        <w:jc w:val="both"/>
        <w:rPr>
          <w:rFonts w:ascii="Times New Roman" w:hAnsi="Times New Roman"/>
          <w:noProof/>
          <w:color w:val="004A8F"/>
        </w:rPr>
      </w:pPr>
      <w:r w:rsidRPr="00FE4C36">
        <w:rPr>
          <w:rFonts w:ascii="Times New Roman" w:hAnsi="Times New Roman"/>
          <w:noProof/>
          <w:color w:val="004A8F"/>
        </w:rPr>
        <w:t>2.4. Iznākuma un rezultātu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Turpmāk norādīti iespējamie iznākuma un rezultātu rādītāji konkrētajam mērķim — atbalstīt “pāreju no institucionāliem uz vietējās kopienas nodrošinātiem pakalpojumiem”. Vadošās iestādes un Eiropas Komisija šos rādītājus var izmantot, lai uzraudzītu struktūrfondu atbalstītos projektus un novērtētu rezultātus. Tos var izmantot arī salīdzinājumam ar situāciju pirms </w:t>
      </w:r>
      <w:r w:rsidRPr="00FE4C36">
        <w:rPr>
          <w:rFonts w:ascii="Times New Roman" w:hAnsi="Times New Roman"/>
          <w:noProof/>
          <w:color w:val="231F20"/>
          <w:sz w:val="24"/>
        </w:rPr>
        <w:lastRenderedPageBreak/>
        <w:t>ieguldījumiem, lai galu galā noteiktu, vai struktūrfondi ir uzlabojuši projekta līdzekļu saņēmēju dzīves kvalitāti un sociālo iekļautību un palīdzējuši īstenot nabadzības novēršanas un deinstitucionalizācijas stratēģiju un attiecīgās ANO konvencijas.</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83168" behindDoc="0" locked="0" layoutInCell="1" allowOverlap="1" wp14:anchorId="251D8AB5" wp14:editId="795F0EDA">
                <wp:simplePos x="0" y="0"/>
                <wp:positionH relativeFrom="margin">
                  <wp:posOffset>161925</wp:posOffset>
                </wp:positionH>
                <wp:positionV relativeFrom="paragraph">
                  <wp:posOffset>33655</wp:posOffset>
                </wp:positionV>
                <wp:extent cx="180340" cy="108585"/>
                <wp:effectExtent l="0" t="0" r="0" b="5715"/>
                <wp:wrapNone/>
                <wp:docPr id="109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09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FE09B" id="Group 1620" o:spid="_x0000_s1026" style="position:absolute;margin-left:12.75pt;margin-top:2.65pt;width:14.2pt;height:8.55pt;z-index:25178316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d1MMA&#10;AADdAAAADwAAAGRycy9kb3ducmV2LnhtbERPTWvCQBC9C/0Pywi96cZaxURXaYUWPdaq5DhkxySY&#10;nQ27W5P+e7dQ8DaP9zmrTW8acSPna8sKJuMEBHFhdc2lguP3x2gBwgdkjY1lUvBLHjbrp8EKM207&#10;/qLbIZQihrDPUEEVQptJ6YuKDPqxbYkjd7HOYIjQlVI77GK4aeRLksylwZpjQ4UtbSsqrocfo2BW&#10;nl6b93z2mRs3P09Tve/yxV6p52H/tgQRqA8P8b97p+P8JE3h75t4gl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id1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ESF iznākuma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7737EF" w:rsidRPr="00FE4C36" w:rsidRDefault="007737EF"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individuālo izpildīto novērtējumu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izstrādāto un īstenoto individuālo aprūpes/atbalsta plānu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izstrādāto un īstenoto pārejas atbalstam paredzēto individuālo sagatavošanas programmu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aprūpes iestādes atstājušo cilvēku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cilvēku skaits, kuri izmanto vietējās kopienas nodrošinātus pakalpojumus;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jaunizveidoto vietējās kopienas nodrošināto pakalpojumu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jaunas iespējas izmantot pamatpakalpojumus (t. i., iekļaujošu klašu skaits, pieejamu autobusu skaits u. tml.);</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atbalstīto pašreizējo vietējās kopienas nodrošināto pakalpojumu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slēgto ilgstošas aprūpes institūciju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sz w:val="24"/>
        </w:rPr>
        <w:t xml:space="preserve">tādu </w:t>
      </w:r>
      <w:r w:rsidRPr="00FE4C36">
        <w:rPr>
          <w:rFonts w:ascii="Times New Roman" w:hAnsi="Times New Roman"/>
          <w:noProof/>
          <w:color w:val="231F20"/>
          <w:sz w:val="24"/>
        </w:rPr>
        <w:t>apmācīto vai pārkvalificēto darbinieku skaits, kas nodarbināti vietējās kopienas pakalpojumu vai pamatpakalpojumu sniegšanā;</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darbību skaits, kuras veicina pakalpojumu lietotāju iesaistīšanos pakalpojumu plānošanā, izpildē un novērtēšanā;</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izpratnes veicināšanas darbību skaits, kuras paredzētas, lai novērstu atstumtību un mazinātu aizspriedumus;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cilvēku ar invaliditāti skaits, kuri atvērtā darba tirgū ir nodarbināti nepilnu darbdienu vai pilnu darbdienu;</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cilvēku ar invaliditāti skaits, kuri ieguvuši kvalifikāciju;</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sociālo partneru vai NVO pilnīgi vai daļēji īstenoto projektu skaits.</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bērniem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ģimenēs reintegrēto, audžuģimenēs ievietoto vai ģimenes vidē ievietoto bērnu skaits;</w:t>
      </w:r>
    </w:p>
    <w:p w:rsidR="00E862AF" w:rsidRPr="00FE4C36" w:rsidRDefault="00E862AF" w:rsidP="00C55B77">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nelielās grupu mājās ievietoto bērnu skaits;</w:t>
      </w:r>
    </w:p>
    <w:p w:rsidR="00E862AF" w:rsidRPr="00FE4C36" w:rsidRDefault="00E862AF" w:rsidP="00C55B77">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tādu skolu absolventu ar īpašām izglītības vajadzībām skaits, kuri saņēmuši karjeras veidošanas konsultācijas;</w:t>
      </w:r>
    </w:p>
    <w:p w:rsidR="00E862AF" w:rsidRPr="00FE4C36" w:rsidRDefault="00E862AF" w:rsidP="00C55B77">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to jauniešu skaits, kuri saņēmuši atbalstu pēc aprūpes sistēmas atstāšanas;</w:t>
      </w:r>
    </w:p>
    <w:p w:rsidR="00E862AF" w:rsidRPr="00FE4C36" w:rsidRDefault="00E862AF" w:rsidP="00C55B77">
      <w:pPr>
        <w:pStyle w:val="BodyText"/>
        <w:numPr>
          <w:ilvl w:val="1"/>
          <w:numId w:val="34"/>
        </w:numPr>
        <w:tabs>
          <w:tab w:val="left" w:pos="709"/>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ģimeņu atbalsta pasākumu skaits.</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bezpajumtniekiem: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sz w:val="24"/>
        </w:rPr>
        <w:t xml:space="preserve">tādu </w:t>
      </w:r>
      <w:r w:rsidRPr="00FE4C36">
        <w:rPr>
          <w:rFonts w:ascii="Times New Roman" w:hAnsi="Times New Roman"/>
          <w:noProof/>
          <w:color w:val="231F20"/>
          <w:sz w:val="24"/>
        </w:rPr>
        <w:t>bezpajumtnieku vai cilvēku skaits, kas pakļauti mājokļa zaudēšanas riskam un kas saņēmuši atbalstu ESF atbalstītajos projektos.</w:t>
      </w:r>
    </w:p>
    <w:p w:rsidR="00E862AF" w:rsidRPr="00FE4C36" w:rsidRDefault="00E862AF" w:rsidP="00FE4C36">
      <w:pPr>
        <w:jc w:val="both"/>
        <w:rPr>
          <w:rFonts w:ascii="Times New Roman" w:eastAsia="Calibri" w:hAnsi="Times New Roman" w:cs="Calibri"/>
          <w:noProof/>
          <w:sz w:val="24"/>
          <w:szCs w:val="17"/>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87264" behindDoc="0" locked="0" layoutInCell="1" allowOverlap="1" wp14:anchorId="00B36ABB" wp14:editId="7E1247B2">
                <wp:simplePos x="0" y="0"/>
                <wp:positionH relativeFrom="margin">
                  <wp:posOffset>180340</wp:posOffset>
                </wp:positionH>
                <wp:positionV relativeFrom="paragraph">
                  <wp:posOffset>5080</wp:posOffset>
                </wp:positionV>
                <wp:extent cx="180340" cy="108585"/>
                <wp:effectExtent l="0" t="0" r="0" b="5715"/>
                <wp:wrapNone/>
                <wp:docPr id="110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0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814E7" id="Group 1620" o:spid="_x0000_s1026" style="position:absolute;margin-left:14.2pt;margin-top:.4pt;width:14.2pt;height:8.55pt;z-index:251787264;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wJMMA&#10;AADdAAAADwAAAGRycy9kb3ducmV2LnhtbERPS2vCQBC+C/0PyxR6003qA5u6kSoo9ah9kOOQnSah&#10;2dmwuzXx33cFwdt8fM9ZrQfTijM531hWkE4SEMSl1Q1XCj4/duMlCB+QNbaWScGFPKzzh9EKM217&#10;PtL5FCoRQ9hnqKAOocuk9GVNBv3EdsSR+7HOYIjQVVI77GO4aeVzkiykwYZjQ40dbWsqf09/RsG8&#10;+pq1m2K+L4xbfE9f9KEvlgelnh6Ht1cQgYZwF9/c7zrOT5Mp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swJ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ESF rezultātu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paplašināts vietējā kopienā sniegto pakalpojumu klāsts;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palielinājusies aprūpes iestādes atstājušo cilvēku procentuālā daļa;</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samazinājies aprūpes iestādēs ievietoto cilvēku skaits;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lastRenderedPageBreak/>
        <w:t>procentuāli palielinājies to cilvēku skaits, kuriem vajadzīgs atbalsts un kuri izmanto pamatpakalpojumus;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paaugstinājies pakalpojumu kvalitātes reglamentēšanas līmenis;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darbinieku skaits, kuri ir apmācīti darbam vietējās kopienas pakalpojumu un pamatpakalpojumu sniegšanā;</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pakalpojumu plānošanā, sniegšanā un novērtēšanā iesaistīto pakalpojumu lietotāju skaits;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cilvēku skaits, kuri ir informēti par savām tiesībām, tostarp par tiesībām dzīvot sabiedrībā.</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bērniem</w:t>
      </w:r>
    </w:p>
    <w:p w:rsidR="00CC54E4" w:rsidRPr="00FE4C36" w:rsidRDefault="00CC54E4" w:rsidP="00C55B77">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samazinājies alternatīvā aprūpē ievietoto bērnu skaits;</w:t>
      </w: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attiecībā uz alternatīvā aprūpē ievietoto bērnu skaitu — mainījusies aprūpes iestādēs ievietoto bērnu un ģimenē aprūpēto bērnu skaita attiecība;</w:t>
      </w: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uzlabojusies veselība un attīstība;</w:t>
      </w: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samazinājies problemātiskas uzvedības gadījumu skaits;</w:t>
      </w: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palielinājies to bērnu ar invaliditāti skaits, kuri tiek izglītoti vispārējās izglītības skolās;</w:t>
      </w:r>
    </w:p>
    <w:p w:rsidR="00E862AF" w:rsidRPr="00FE4C36" w:rsidRDefault="00E862AF" w:rsidP="00C55B77">
      <w:pPr>
        <w:pStyle w:val="BodyText"/>
        <w:numPr>
          <w:ilvl w:val="1"/>
          <w:numId w:val="34"/>
        </w:numPr>
        <w:tabs>
          <w:tab w:val="left" w:pos="3005"/>
        </w:tabs>
        <w:ind w:left="709" w:hanging="709"/>
        <w:jc w:val="both"/>
        <w:rPr>
          <w:rFonts w:ascii="Times New Roman" w:hAnsi="Times New Roman"/>
          <w:noProof/>
          <w:color w:val="231F20"/>
          <w:sz w:val="24"/>
        </w:rPr>
      </w:pPr>
      <w:r w:rsidRPr="00FE4C36">
        <w:rPr>
          <w:rFonts w:ascii="Times New Roman" w:hAnsi="Times New Roman"/>
          <w:noProof/>
          <w:color w:val="231F20"/>
          <w:sz w:val="24"/>
        </w:rPr>
        <w:t>uzlabojušās sekmes visiem bērniem, kas izņemti no aprūpes iestādēm.</w:t>
      </w:r>
    </w:p>
    <w:p w:rsidR="00E862AF" w:rsidRPr="00FE4C36" w:rsidRDefault="00E862AF" w:rsidP="00FE4C36">
      <w:pPr>
        <w:jc w:val="both"/>
        <w:rPr>
          <w:rFonts w:ascii="Times New Roman" w:eastAsia="Calibri" w:hAnsi="Times New Roman" w:cs="Calibri"/>
          <w:noProof/>
          <w:sz w:val="24"/>
          <w:szCs w:val="29"/>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85216" behindDoc="0" locked="0" layoutInCell="1" allowOverlap="1" wp14:anchorId="697F60C1" wp14:editId="56AFBAA2">
                <wp:simplePos x="0" y="0"/>
                <wp:positionH relativeFrom="margin">
                  <wp:posOffset>161925</wp:posOffset>
                </wp:positionH>
                <wp:positionV relativeFrom="paragraph">
                  <wp:posOffset>15240</wp:posOffset>
                </wp:positionV>
                <wp:extent cx="180340" cy="108585"/>
                <wp:effectExtent l="0" t="0" r="0" b="5715"/>
                <wp:wrapNone/>
                <wp:docPr id="110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0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65CDC" id="Group 1620" o:spid="_x0000_s1026" style="position:absolute;margin-left:12.75pt;margin-top:1.2pt;width:14.2pt;height:8.55pt;z-index:251785216;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yMMA&#10;AADdAAAADwAAAGRycy9kb3ducmV2LnhtbERPTWvCQBC9C/6HZQq96Sa1ikZXsUKLHmtVchyyYxKa&#10;nQ27W5P+e7dQ8DaP9zmrTW8acSPna8sK0nECgriwuuZSwenrfTQH4QOyxsYyKfglD5v1cLDCTNuO&#10;P+l2DKWIIewzVFCF0GZS+qIig35sW+LIXa0zGCJ0pdQOuxhuGvmSJDNpsObYUGFLu4qK7+OPUTAt&#10;z6/NWz79yI2bXSYLfejy+UGp56d+uwQRqA8P8b97r+P8NEnh75t4gl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ULy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ERAF iznākuma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patstāvīgu dzīvesvietu skaits vietējā kopienā;</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dzīvesvietu skaits vietējā kopienā, kurās sniegts atbalsts;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jaunu vai pielāgotu ēku skaits, kurās sniedz vietējās kopienas nodrošinātus pakalpojumus;</w:t>
      </w:r>
    </w:p>
    <w:p w:rsidR="00E862AF" w:rsidRPr="00FE4C36" w:rsidRDefault="00E862AF" w:rsidP="00C55B77">
      <w:pPr>
        <w:pStyle w:val="BodyText"/>
        <w:numPr>
          <w:ilvl w:val="1"/>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samazinājies vietu skaits aprūpes iestādēs;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slēgto ilgstošas aprūpes institūciju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pielāgotu pamatpakalpojumu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pielāgotu mājokļu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uzlaboto veselības aprūpes pakalpojumu saņēmēju skaits.</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bērniem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bērniem paredzētu ģimenes videi līdzīgu vietu skaits (t. i., nelielas grupu mājas);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atbalstīto bērnu aprūpes vai izglītības infrastruktūru iespējas.</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89312" behindDoc="0" locked="0" layoutInCell="1" allowOverlap="1" wp14:anchorId="672A2279" wp14:editId="56796C46">
                <wp:simplePos x="0" y="0"/>
                <wp:positionH relativeFrom="margin">
                  <wp:posOffset>133350</wp:posOffset>
                </wp:positionH>
                <wp:positionV relativeFrom="paragraph">
                  <wp:posOffset>15240</wp:posOffset>
                </wp:positionV>
                <wp:extent cx="180340" cy="108585"/>
                <wp:effectExtent l="0" t="0" r="0" b="5715"/>
                <wp:wrapNone/>
                <wp:docPr id="110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0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C24C4" id="Group 1620" o:spid="_x0000_s1026" style="position:absolute;margin-left:10.5pt;margin-top:1.2pt;width:14.2pt;height:8.55pt;z-index:251789312;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Ny8MA&#10;AADdAAAADwAAAGRycy9kb3ducmV2LnhtbERPTWvCQBC9F/wPyxR6qxtrIxpdxQqKHmtVchyyYxKa&#10;nQ27W5P+e7dQ8DaP9zmLVW8acSPna8sKRsMEBHFhdc2lgtPX9nUKwgdkjY1lUvBLHlbLwdMCM207&#10;/qTbMZQihrDPUEEVQptJ6YuKDPqhbYkjd7XOYIjQlVI77GK4aeRbkkykwZpjQ4UtbSoqvo8/RkFa&#10;nt+bjzzd5cZNLuOZPnT59KDUy3O/noMI1IeH+N+913H+KEnh75t4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4Ny8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ERAF rezultātu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visām lietotāju grupām: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cilvēku skaits, kuriem vajadzīgs atbalsts dzīvei sabiedrībā un kuri dzīvo vietējā kopienā parastajos mājokļos (neatkarīgi vai saņemot atbalstu);</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cilvēku un viņu ģimeņu skaits, kuriem vajadzīgs atbalsts un kuri dzīvo sociālajos mājokļos vai izmantotu citus mājokļa variantus;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cilvēku skaits, kuriem vajadzīgs atbalsts un kuri izmanto pamatpakalpojumus;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samazinājies vietu skaits aprūpes iestādēs;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samazinājies aprūpes iestādēs ievietoto cilvēku skaits.</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7"/>
        <w:ind w:left="0"/>
        <w:jc w:val="both"/>
        <w:rPr>
          <w:rFonts w:ascii="Times New Roman" w:hAnsi="Times New Roman"/>
          <w:noProof/>
          <w:color w:val="231F20"/>
          <w:sz w:val="24"/>
        </w:rPr>
      </w:pPr>
      <w:r w:rsidRPr="00FE4C36">
        <w:rPr>
          <w:rFonts w:ascii="Times New Roman" w:hAnsi="Times New Roman"/>
          <w:noProof/>
          <w:color w:val="231F20"/>
          <w:sz w:val="24"/>
        </w:rPr>
        <w:t>Attiecībā uz bērniem</w:t>
      </w:r>
    </w:p>
    <w:p w:rsidR="00CC54E4" w:rsidRPr="00FE4C36" w:rsidRDefault="00CC54E4" w:rsidP="00FE4C36">
      <w:pPr>
        <w:pStyle w:val="Heading7"/>
        <w:ind w:left="0"/>
        <w:jc w:val="both"/>
        <w:rPr>
          <w:rFonts w:ascii="Times New Roman" w:hAnsi="Times New Roman"/>
          <w:noProof/>
          <w:color w:val="231F20"/>
          <w:sz w:val="24"/>
        </w:rPr>
      </w:pP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bērnu skaits, kuri agrīnā bērnībā izmanto kvalitatīvus pakalpojumus;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bērnu ar invaliditāti vai invaliditātes risku skaits, kuri izmanto universālas mātes un bērna veselības aprūpes sistēmas;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palielinājies to bērnu ar attīstības traucējumiem un invaliditāti skaits, kuri izmanto pirmskolas izglītības un bērnu aprūpes pakalpojumus;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procentuāli samazinājies alternatīvās aprūpes sistēmā ievietoto bērnu skaits;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pazeminājies aprūpes sistēmā ievietoto bērnu ar invaliditāti saslimstības un mirstības līmenis;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palielinājies to bērnu ar invaliditāti skaits, kuri tiek izglītoti vispārējās izglītības iekļaujošās skolās;</w:t>
      </w:r>
    </w:p>
    <w:p w:rsidR="00E862AF" w:rsidRPr="00FE4C36" w:rsidRDefault="00E862AF" w:rsidP="00C55B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uzlabojušās bērnu ar invaliditāti sekmes skolā.</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CC54E4" w:rsidP="00FE4C36">
      <w:pPr>
        <w:pStyle w:val="Heading4"/>
        <w:tabs>
          <w:tab w:val="left" w:pos="611"/>
        </w:tabs>
        <w:ind w:left="0" w:firstLine="0"/>
        <w:jc w:val="both"/>
        <w:rPr>
          <w:rFonts w:ascii="Times New Roman" w:hAnsi="Times New Roman"/>
          <w:noProof/>
          <w:color w:val="004A8F"/>
        </w:rPr>
      </w:pPr>
      <w:r w:rsidRPr="00FE4C36">
        <w:rPr>
          <w:rFonts w:ascii="Times New Roman" w:hAnsi="Times New Roman"/>
          <w:noProof/>
          <w:color w:val="004A8F"/>
        </w:rPr>
        <w:t>2.5. Kopējie kvalitātes rādītāji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Lai novērtētu visu ESF un ERAF atbalstīto darbību ietekmi uz </w:t>
      </w:r>
      <w:r w:rsidRPr="00FE4C36">
        <w:rPr>
          <w:rFonts w:ascii="Times New Roman" w:hAnsi="Times New Roman"/>
          <w:b/>
          <w:noProof/>
          <w:color w:val="231F20"/>
          <w:sz w:val="24"/>
        </w:rPr>
        <w:t>pakalpojumu kvalitāti un to lietotāju dzīves kvalitāti</w:t>
      </w:r>
      <w:r w:rsidRPr="00FE4C36">
        <w:rPr>
          <w:rFonts w:ascii="Times New Roman" w:hAnsi="Times New Roman"/>
          <w:noProof/>
          <w:color w:val="231F20"/>
          <w:sz w:val="24"/>
        </w:rPr>
        <w:t xml:space="preserve">, būs jāizmanto īpaša kvalitātes sistēma. Ja valstī nav ieviesta īpaša kvalitātes sistēma, tā būtu jāizveido, izmantojot </w:t>
      </w:r>
      <w:r w:rsidRPr="00FE4C36">
        <w:rPr>
          <w:rFonts w:ascii="Times New Roman" w:hAnsi="Times New Roman"/>
          <w:b/>
          <w:noProof/>
          <w:color w:val="231F20"/>
          <w:sz w:val="24"/>
        </w:rPr>
        <w:t>brīvprātīgo Eiropas kvalitātes sistēmu sociālo pakalpojumu jomā</w:t>
      </w:r>
      <w:r w:rsidRPr="00FE4C36">
        <w:rPr>
          <w:rFonts w:ascii="Times New Roman" w:hAnsi="Times New Roman"/>
          <w:noProof/>
          <w:color w:val="231F20"/>
          <w:sz w:val="24"/>
        </w:rPr>
        <w:t xml:space="preserve"> (sk. iepriekš 1. nodaļu).</w:t>
      </w:r>
    </w:p>
    <w:p w:rsidR="00E862AF" w:rsidRPr="00FE4C36" w:rsidRDefault="00C55B77" w:rsidP="00FE4C36">
      <w:pPr>
        <w:jc w:val="both"/>
        <w:rPr>
          <w:rFonts w:ascii="Times New Roman" w:eastAsia="Calibri" w:hAnsi="Times New Roman" w:cs="Calibri"/>
          <w:noProof/>
          <w:sz w:val="24"/>
          <w:szCs w:val="20"/>
        </w:rPr>
      </w:pPr>
      <w:r w:rsidRPr="00682EAD">
        <w:rPr>
          <w:rFonts w:ascii="Times New Roman" w:hAnsi="Times New Roman"/>
          <w:noProof/>
          <w:color w:val="231F20"/>
          <w:sz w:val="24"/>
          <w:lang w:bidi="ar-SA"/>
        </w:rPr>
        <mc:AlternateContent>
          <mc:Choice Requires="wpg">
            <w:drawing>
              <wp:anchor distT="0" distB="0" distL="114300" distR="114300" simplePos="0" relativeHeight="251791360" behindDoc="0" locked="0" layoutInCell="1" allowOverlap="1" wp14:anchorId="12B23761" wp14:editId="5A033A1C">
                <wp:simplePos x="0" y="0"/>
                <wp:positionH relativeFrom="page">
                  <wp:posOffset>1346835</wp:posOffset>
                </wp:positionH>
                <wp:positionV relativeFrom="paragraph">
                  <wp:posOffset>76200</wp:posOffset>
                </wp:positionV>
                <wp:extent cx="698500" cy="533400"/>
                <wp:effectExtent l="0" t="0" r="0" b="4445"/>
                <wp:wrapNone/>
                <wp:docPr id="1106"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1107"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1108" name="Group 1610"/>
                        <wpg:cNvGrpSpPr>
                          <a:grpSpLocks/>
                        </wpg:cNvGrpSpPr>
                        <wpg:grpSpPr bwMode="auto">
                          <a:xfrm>
                            <a:off x="1569" y="-29"/>
                            <a:ext cx="824" cy="732"/>
                            <a:chOff x="1569" y="-29"/>
                            <a:chExt cx="824" cy="732"/>
                          </a:xfrm>
                        </wpg:grpSpPr>
                        <wps:wsp>
                          <wps:cNvPr id="1109"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612"/>
                        <wpg:cNvGrpSpPr>
                          <a:grpSpLocks/>
                        </wpg:cNvGrpSpPr>
                        <wpg:grpSpPr bwMode="auto">
                          <a:xfrm>
                            <a:off x="1517" y="152"/>
                            <a:ext cx="2" cy="363"/>
                            <a:chOff x="1517" y="152"/>
                            <a:chExt cx="2" cy="363"/>
                          </a:xfrm>
                        </wpg:grpSpPr>
                        <wps:wsp>
                          <wps:cNvPr id="1111"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1614"/>
                        <wpg:cNvGrpSpPr>
                          <a:grpSpLocks/>
                        </wpg:cNvGrpSpPr>
                        <wpg:grpSpPr bwMode="auto">
                          <a:xfrm>
                            <a:off x="1440" y="152"/>
                            <a:ext cx="2" cy="363"/>
                            <a:chOff x="1440" y="152"/>
                            <a:chExt cx="2" cy="363"/>
                          </a:xfrm>
                        </wpg:grpSpPr>
                        <wps:wsp>
                          <wps:cNvPr id="1113"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6174EC" id="Group 1608" o:spid="_x0000_s1026" style="position:absolute;margin-left:106.05pt;margin-top:6pt;width:55pt;height:42pt;z-index:251791360;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jvIvEAAAA3QAAAA8AAABkcnMvZG93bnJldi54bWxET01rwkAQvQv+h2WE3nSjBVuim1AEsS0o&#10;1ArqbchOk2B2NmS3SfTXu0Kht3m8z1mmvalES40rLSuYTiIQxJnVJecKDt/r8SsI55E1VpZJwZUc&#10;pMlwsMRY246/qN37XIQQdjEqKLyvYyldVpBBN7E1ceB+bGPQB9jkUjfYhXBTyVkUzaXBkkNDgTWt&#10;Csou+1+j4Hxet8/HT87otJnt5pcP3d36rVJPo/5tAcJT7//Ff+53HeZPoxd4fBNOkM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jvIvEAAAA3QAAAA8AAAAAAAAAAAAAAAAA&#10;nwIAAGRycy9kb3ducmV2LnhtbFBLBQYAAAAABAAEAPcAAACQAw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chMMA&#10;AADdAAAADwAAAGRycy9kb3ducmV2LnhtbERPS2sCMRC+C/0PYYTeaqILxa5GsRbbghfr4+Bt2Iy7&#10;i5vJkkRd/31TKHibj+8503lnG3ElH2rHGoYDBYK4cKbmUsN+t3oZgwgR2WDjmDTcKcB89tSbYm7c&#10;jX/ouo2lSCEcctRQxdjmUoaiIoth4FrixJ2ctxgT9KU0Hm8p3DZypNSrtFhzaqiwpWVFxXl7sRoy&#10;+jq+f6zu2We59hkeD9lGXVjr5363mICI1MWH+N/9bdL8oXqDv2/S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DchMMAAADdAAAADwAAAAAAAAAAAAAAAACYAgAAZHJzL2Rv&#10;d25yZXYueG1sUEsFBgAAAAAEAAQA9QAAAIgDA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rbAcUA&#10;AADdAAAADwAAAGRycy9kb3ducmV2LnhtbERPQW7CMBC8V+IP1iL1Vuz2gFDAiRAq0J5QAwe4rewl&#10;iYjXUeyStK+vK1XqnHY1OzM7q2J0rbhTHxrPGp5nCgSx8bbhSsPpuH1agAgR2WLrmTR8UYAinzys&#10;MLN+4A+6l7ESyYRDhhrqGLtMymBqchhmviNO3NX3DmNa+0raHodk7lr5otRcOmw4JdTY0aYmcys/&#10;nQba7MvL/HAe9u/WfBsV1PG0e9X6cTqulyAijfH/+E/9ZtP7CfDbJo0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tsBxQAAAN0AAAAPAAAAAAAAAAAAAAAAAJgCAABkcnMv&#10;ZG93bnJldi54bWxQSwUGAAAAAAQABAD1AAAAigM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FG8QA&#10;AADdAAAADwAAAGRycy9kb3ducmV2LnhtbERPTWvCQBC9F/wPywje6iYVrKSuUpSIIBQahbS3ITsm&#10;wexsyG5N8u+7hYK3ebzPWW8H04g7da62rCCeRyCIC6trLhVczunzCoTzyBoby6RgJAfbzeRpjYm2&#10;PX/SPfOlCCHsElRQed8mUrqiIoNublviwF1tZ9AH2JVSd9iHcNPIlyhaSoM1h4YKW9pVVNyyH6Mg&#10;H1+/Pq773N7S78tp0Ppgcm2Umk2H9zcQngb/EP+7jzrMj+MF/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hRvEAAAA3QAAAA8AAAAAAAAAAAAAAAAAmAIAAGRycy9k&#10;b3ducmV2LnhtbFBLBQYAAAAABAAEAPUAAACJAwAAAAA=&#10;" path="m,l,363e" filled="f" strokecolor="#004a8f" strokeweight=".83531mm">
                    <v:path arrowok="t" o:connecttype="custom" o:connectlocs="0,152;0,515" o:connectangles="0,0"/>
                  </v:shape>
                </v:group>
                <w10:wrap anchorx="page"/>
              </v:group>
            </w:pict>
          </mc:Fallback>
        </mc:AlternateContent>
      </w:r>
    </w:p>
    <w:p w:rsidR="00E862AF" w:rsidRPr="00FE4C36" w:rsidRDefault="00E862AF" w:rsidP="00C55B77">
      <w:pPr>
        <w:pStyle w:val="Heading6"/>
        <w:ind w:left="1701"/>
        <w:jc w:val="both"/>
        <w:rPr>
          <w:rFonts w:ascii="Times New Roman" w:hAnsi="Times New Roman"/>
          <w:noProof/>
          <w:color w:val="231F20"/>
          <w:sz w:val="24"/>
        </w:rPr>
      </w:pPr>
      <w:r w:rsidRPr="00FE4C36">
        <w:rPr>
          <w:rFonts w:ascii="Times New Roman" w:hAnsi="Times New Roman"/>
          <w:noProof/>
          <w:color w:val="231F20"/>
          <w:sz w:val="24"/>
        </w:rPr>
        <w:t>Vadlīniju 9. nodaļā aplūkoti pakalpojumu kvalitātes noteikšanas, uzraudzības un novērtēšanas paņēmieni.</w:t>
      </w:r>
    </w:p>
    <w:p w:rsidR="00E862AF" w:rsidRPr="00FE4C36" w:rsidRDefault="00E862AF" w:rsidP="00FE4C36">
      <w:pPr>
        <w:jc w:val="both"/>
        <w:rPr>
          <w:rFonts w:ascii="Times New Roman" w:eastAsia="Calibri" w:hAnsi="Times New Roman" w:cs="Calibri"/>
          <w:b/>
          <w:bCs/>
          <w:noProof/>
          <w:sz w:val="24"/>
          <w:szCs w:val="20"/>
        </w:rPr>
      </w:pPr>
    </w:p>
    <w:p w:rsidR="00E862AF" w:rsidRPr="00FE4C36" w:rsidRDefault="00CC54E4"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2.6. Partneru iesaistīšana</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jc w:val="both"/>
        <w:rPr>
          <w:rFonts w:ascii="Times New Roman" w:eastAsia="Calibri" w:hAnsi="Times New Roman" w:cs="Calibri"/>
          <w:i/>
          <w:noProof/>
          <w:color w:val="231F20"/>
          <w:sz w:val="24"/>
          <w:szCs w:val="20"/>
        </w:rPr>
      </w:pPr>
      <w:r w:rsidRPr="00FE4C36">
        <w:rPr>
          <w:rFonts w:ascii="Times New Roman" w:hAnsi="Times New Roman"/>
          <w:noProof/>
          <w:color w:val="231F20"/>
          <w:sz w:val="24"/>
        </w:rPr>
        <w:t>Darbības programmās būtu jāiekļauj saraksts, kurā norāda “darbības, kas veiktas, lai iesaistītu 5. pantā minētos partnerus darbības programmas sagatavošanā, un partneru nozīmi darbības programmas īstenošanā, uzraudzībā un novērtēšanā”.</w:t>
      </w:r>
      <w:r w:rsidRPr="00FE4C36">
        <w:rPr>
          <w:rStyle w:val="FootnoteReference"/>
          <w:rFonts w:ascii="Times New Roman" w:hAnsi="Times New Roman"/>
          <w:noProof/>
          <w:color w:val="231F20"/>
          <w:sz w:val="24"/>
        </w:rPr>
        <w:footnoteReference w:id="47"/>
      </w:r>
      <w:r w:rsidRPr="00FE4C36">
        <w:rPr>
          <w:rFonts w:ascii="Times New Roman" w:hAnsi="Times New Roman"/>
          <w:noProof/>
          <w:color w:val="231F20"/>
          <w:sz w:val="24"/>
        </w:rPr>
        <w:t xml:space="preserve"> Kā partneri būtu jāiesaista arī pakalpojumu lietotāji, tos pārstāvošās organizācijas, ģimenes un pakalpojumu sniedzēji. </w:t>
      </w:r>
      <w:r w:rsidRPr="00FE4C36">
        <w:rPr>
          <w:rFonts w:ascii="Times New Roman" w:hAnsi="Times New Roman"/>
          <w:i/>
          <w:noProof/>
          <w:color w:val="231F20"/>
          <w:sz w:val="24"/>
        </w:rPr>
        <w:t>Sk. 1. nodaļu attiecībā uz Eiropas rīcības kodeksu partnerības jomā un 4. nodaļu attiecībā uz iepriekšējā plānošanas periodā (2007.–2013.) gūto pieredzi.</w:t>
      </w:r>
    </w:p>
    <w:p w:rsidR="00E862AF" w:rsidRPr="00FE4C36" w:rsidRDefault="00E862AF" w:rsidP="00FE4C36">
      <w:pPr>
        <w:jc w:val="both"/>
        <w:rPr>
          <w:rFonts w:ascii="Times New Roman" w:eastAsia="Calibri" w:hAnsi="Times New Roman" w:cs="Calibri"/>
          <w:i/>
          <w:noProof/>
          <w:color w:val="231F20"/>
          <w:sz w:val="24"/>
          <w:szCs w:val="20"/>
        </w:rPr>
      </w:pPr>
    </w:p>
    <w:p w:rsidR="00E862AF" w:rsidRPr="00FE4C36" w:rsidRDefault="00CC54E4" w:rsidP="00FE4C36">
      <w:pPr>
        <w:pStyle w:val="Heading4"/>
        <w:tabs>
          <w:tab w:val="left" w:pos="3005"/>
        </w:tabs>
        <w:ind w:left="0" w:firstLine="0"/>
        <w:jc w:val="both"/>
        <w:rPr>
          <w:rFonts w:ascii="Times New Roman" w:hAnsi="Times New Roman"/>
          <w:noProof/>
          <w:color w:val="004A8F"/>
        </w:rPr>
      </w:pPr>
      <w:r w:rsidRPr="00FE4C36">
        <w:rPr>
          <w:rFonts w:ascii="Times New Roman" w:hAnsi="Times New Roman"/>
          <w:noProof/>
          <w:color w:val="004A8F"/>
        </w:rPr>
        <w:t>2.7. Darbības programmu kontrolsaraksti</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Šie kontrolsaraksti izveidoti, lai iestādēm, kas vienojas par darbības programmām (Eiropas Komisija un dalībvalstis), palīdzētu nodrošināt, ka darbības programmās tiek iekļauti visi galvenie elementi, kas ļauj stratēģiski un saskaņoti izmantot ESF un ERAF atbalstu pārejas procesā no institucionālās aprūpes uz vietējās kopienas nodrošinātu aprūpi.</w:t>
      </w:r>
    </w:p>
    <w:p w:rsidR="00C55B77" w:rsidRDefault="00C55B77">
      <w:pPr>
        <w:rPr>
          <w:rFonts w:ascii="Times New Roman" w:eastAsia="Calibri" w:hAnsi="Times New Roman" w:cs="Calibri"/>
          <w:noProof/>
          <w:sz w:val="24"/>
          <w:szCs w:val="15"/>
        </w:rPr>
      </w:pPr>
      <w:r>
        <w:rPr>
          <w:rFonts w:ascii="Times New Roman" w:eastAsia="Calibri" w:hAnsi="Times New Roman" w:cs="Calibri"/>
          <w:noProof/>
          <w:sz w:val="24"/>
          <w:szCs w:val="15"/>
        </w:rPr>
        <w:br w:type="page"/>
      </w:r>
    </w:p>
    <w:p w:rsidR="00E862AF" w:rsidRPr="00FE4C36" w:rsidRDefault="00E862AF" w:rsidP="00FE4C36">
      <w:pPr>
        <w:jc w:val="both"/>
        <w:rPr>
          <w:rFonts w:ascii="Times New Roman" w:eastAsia="Calibri" w:hAnsi="Times New Roman" w:cs="Calibri"/>
          <w:noProof/>
          <w:sz w:val="24"/>
          <w:szCs w:val="15"/>
        </w:rPr>
      </w:pPr>
    </w:p>
    <w:p w:rsidR="00E862AF" w:rsidRPr="00FE4C36" w:rsidRDefault="00C55B77" w:rsidP="00C55B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93408" behindDoc="0" locked="0" layoutInCell="1" allowOverlap="1" wp14:anchorId="3DB87689" wp14:editId="68A84168">
                <wp:simplePos x="0" y="0"/>
                <wp:positionH relativeFrom="margin">
                  <wp:posOffset>152400</wp:posOffset>
                </wp:positionH>
                <wp:positionV relativeFrom="paragraph">
                  <wp:posOffset>24130</wp:posOffset>
                </wp:positionV>
                <wp:extent cx="180340" cy="108585"/>
                <wp:effectExtent l="0" t="0" r="0" b="5715"/>
                <wp:wrapNone/>
                <wp:docPr id="111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1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A0154" id="Group 1620" o:spid="_x0000_s1026" style="position:absolute;margin-left:12pt;margin-top:1.9pt;width:14.2pt;height:8.55pt;z-index:25179340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bFsMA&#10;AADdAAAADwAAAGRycy9kb3ducmV2LnhtbERPTWvCQBC9C/0PyxR6002sEZu6Si206FFtS45DdpqE&#10;ZmfD7tbEf+8Kgrd5vM9ZrgfTihM531hWkE4SEMSl1Q1XCr6OH+MFCB+QNbaWScGZPKxXD6Ml5tr2&#10;vKfTIVQihrDPUUEdQpdL6cuaDPqJ7Ygj92udwRChq6R22Mdw08ppksylwYZjQ40dvddU/h3+jYKs&#10;+p61myL7LIyb/zy/6F1fLHZKPT0Ob68gAg3hLr65tzrOT9MMrt/EE+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ebF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Orientējošs ESF darbības programmu kontrolsaraksts</w:t>
      </w:r>
    </w:p>
    <w:p w:rsidR="00E862AF" w:rsidRPr="00FE4C36" w:rsidRDefault="00E862AF" w:rsidP="00FE4C36">
      <w:pPr>
        <w:jc w:val="both"/>
        <w:rPr>
          <w:rFonts w:ascii="Times New Roman" w:eastAsia="Calibri" w:hAnsi="Times New Roman" w:cs="Calibri"/>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6247"/>
        <w:gridCol w:w="2216"/>
        <w:gridCol w:w="612"/>
      </w:tblGrid>
      <w:tr w:rsidR="00E862AF" w:rsidRPr="00FE4C36" w:rsidTr="00CC54E4">
        <w:trPr>
          <w:trHeight w:hRule="exact" w:val="377"/>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Vajadzību apzināšana</w:t>
            </w:r>
          </w:p>
        </w:tc>
      </w:tr>
      <w:tr w:rsidR="00E862AF" w:rsidRPr="00FE4C36" w:rsidTr="00CC54E4">
        <w:trPr>
          <w:trHeight w:hRule="exact" w:val="647"/>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Pamatinformācija par cilvēkiem aprūpes iestādēs / citā aprūpē</w:t>
            </w:r>
          </w:p>
        </w:tc>
        <w:tc>
          <w:tcPr>
            <w:tcW w:w="1179"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Tā varēs konstatēt, kurās jomās visvairāk nepieciešami ieguldījumi.</w:t>
            </w: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440"/>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Pamatinformācija par aprūpes un atbalsta sistēmām</w:t>
            </w:r>
          </w:p>
        </w:tc>
        <w:tc>
          <w:tcPr>
            <w:tcW w:w="1179"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C54E4">
        <w:trPr>
          <w:trHeight w:hRule="exact" w:val="377"/>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Investīciju prioritāšu izvēles pamatojums</w:t>
            </w:r>
          </w:p>
        </w:tc>
      </w:tr>
      <w:tr w:rsidR="00E862AF" w:rsidRPr="00FE4C36" w:rsidTr="00CC54E4">
        <w:trPr>
          <w:trHeight w:hRule="exact" w:val="582"/>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“Piekļuves uzlabošana cenas ziņā pieejamiem, ilgtspējīgiem un kvalitatīviem pakalpojumiem” ir izvēlētā investīciju prioritāte</w:t>
            </w:r>
          </w:p>
        </w:tc>
        <w:tc>
          <w:tcPr>
            <w:tcW w:w="1179"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deinstitucionalizācijas obligātu iekļaušanu DP.</w:t>
            </w: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582"/>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 ir iekļauta kā šīs investīciju prioritātes galvenā darbība</w:t>
            </w:r>
          </w:p>
        </w:tc>
        <w:tc>
          <w:tcPr>
            <w:tcW w:w="1179"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581"/>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Prioritārais virziens “Veicināt sociālo iekļaušanu, apkarot nabadzību un jebkādu diskrimināciju”</w:t>
            </w:r>
          </w:p>
        </w:tc>
      </w:tr>
      <w:tr w:rsidR="00E862AF" w:rsidRPr="00FE4C36" w:rsidTr="00ED2ED6">
        <w:trPr>
          <w:trHeight w:hRule="exact" w:val="973"/>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Vismaz 20 % no kopējiem ESF resursiem piešķir tematiskajam mērķim “Veicināt sociālo iekļaušanu, apkarot nabadzību un jebkādu diskrimināciju”.</w:t>
            </w:r>
          </w:p>
        </w:tc>
        <w:tc>
          <w:tcPr>
            <w:tcW w:w="1179"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deinstitucionalizācijas iekļaušanu DP. Parādīs, kādas darbības ir plānotas, un nodrošinās plānoto darbību atbilstību deinstitucionalizācijas stratēģijai (ja tāda ir), iznākumu un rezultātu uzraudzības un novērtēšanas iespēju, kā arī veiksmīgu ESF un ERAF koordināciju.</w:t>
            </w: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ED2ED6">
        <w:trPr>
          <w:trHeight w:hRule="exact" w:val="675"/>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Pāreja no institucionālās aprūpes uz vietējās kopienas nodrošinātu aprūpi ir iekļauta kā viens no galvenajiem mērķiem</w:t>
            </w:r>
          </w:p>
        </w:tc>
        <w:tc>
          <w:tcPr>
            <w:tcW w:w="1179" w:type="pct"/>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671"/>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aprakstītas deinstitucionalizācijas stratēģijas īstenošanai paredzētās ESF darbības</w:t>
            </w:r>
          </w:p>
        </w:tc>
        <w:tc>
          <w:tcPr>
            <w:tcW w:w="1179" w:type="pct"/>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667"/>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 xml:space="preserve">Ir izstrādāta deinstitucionalizācijas stratēģija un norādīta kā ESF atsauces sistēma attiecībā uz plānotajām ESF darbībām, VAI </w:t>
            </w:r>
          </w:p>
        </w:tc>
        <w:tc>
          <w:tcPr>
            <w:tcW w:w="1179" w:type="pct"/>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1116"/>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deinstitucionalizācijas stratēģija vēl nav izstrādāta, bet tās sagatavošana ir plānota kā prioritāra darbība, kas jāfinansē ar DP tehniskās palīdzības līdzekļiem</w:t>
            </w:r>
          </w:p>
        </w:tc>
        <w:tc>
          <w:tcPr>
            <w:tcW w:w="1179"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377"/>
        </w:trPr>
        <w:tc>
          <w:tcPr>
            <w:tcW w:w="5000" w:type="pct"/>
            <w:gridSpan w:val="3"/>
            <w:tcBorders>
              <w:top w:val="nil"/>
              <w:left w:val="nil"/>
              <w:bottom w:val="nil"/>
              <w:right w:val="nil"/>
            </w:tcBorders>
            <w:shd w:val="clear" w:color="auto" w:fill="004A8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Partneru iesaistīšana</w:t>
            </w:r>
          </w:p>
        </w:tc>
      </w:tr>
      <w:tr w:rsidR="00E862AF" w:rsidRPr="00FE4C36" w:rsidTr="00CC54E4">
        <w:trPr>
          <w:trHeight w:hRule="exact" w:val="647"/>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pievienots saraksts, kurā norādītas darbības, kas veiktas, lai partnerus iesaistītu visos DP plānošanas un īstenošanas posmos</w:t>
            </w:r>
          </w:p>
        </w:tc>
        <w:tc>
          <w:tcPr>
            <w:tcW w:w="1179"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visu partneru aktīvu iesaistīšanu DP sagatavošanā un īstenošanā.</w:t>
            </w: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894"/>
        </w:trPr>
        <w:tc>
          <w:tcPr>
            <w:tcW w:w="3463" w:type="pct"/>
            <w:tcBorders>
              <w:top w:val="nil"/>
              <w:left w:val="nil"/>
              <w:bottom w:val="single" w:sz="4" w:space="0" w:color="004A8F"/>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Ir plānota NVO spēju veidošana ar ESF atbalstu, lai veicinātu to piekļuvi ESF finansētām darbībām sociālās iekļaušanas jomā un iesaistīšanos šajās darbībās</w:t>
            </w:r>
          </w:p>
        </w:tc>
        <w:tc>
          <w:tcPr>
            <w:tcW w:w="1179" w:type="pct"/>
            <w:vMerge/>
            <w:tcBorders>
              <w:left w:val="nil"/>
              <w:bottom w:val="single" w:sz="4" w:space="0" w:color="004A8F"/>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single" w:sz="4" w:space="0" w:color="004A8F"/>
              <w:right w:val="nil"/>
            </w:tcBorders>
            <w:shd w:val="clear" w:color="auto" w:fill="CCD1E6"/>
          </w:tcPr>
          <w:p w:rsidR="00E862AF" w:rsidRPr="00FE4C36" w:rsidRDefault="00E862AF" w:rsidP="00FE4C36">
            <w:pPr>
              <w:jc w:val="both"/>
              <w:rPr>
                <w:rFonts w:ascii="Times New Roman" w:hAnsi="Times New Roman"/>
                <w:noProof/>
                <w:sz w:val="24"/>
              </w:rPr>
            </w:pPr>
          </w:p>
        </w:tc>
      </w:tr>
    </w:tbl>
    <w:p w:rsidR="00ED2ED6" w:rsidRDefault="00ED2ED6" w:rsidP="00FE4C36">
      <w:pPr>
        <w:jc w:val="both"/>
        <w:rPr>
          <w:rFonts w:ascii="Times New Roman" w:eastAsia="Calibri" w:hAnsi="Times New Roman" w:cs="Calibri"/>
          <w:b/>
          <w:bCs/>
          <w:noProof/>
          <w:sz w:val="24"/>
          <w:szCs w:val="17"/>
        </w:rPr>
      </w:pPr>
    </w:p>
    <w:p w:rsidR="00ED2ED6" w:rsidRDefault="00ED2ED6">
      <w:pPr>
        <w:rPr>
          <w:rFonts w:ascii="Times New Roman" w:eastAsia="Calibri" w:hAnsi="Times New Roman" w:cs="Calibri"/>
          <w:b/>
          <w:bCs/>
          <w:noProof/>
          <w:sz w:val="24"/>
          <w:szCs w:val="17"/>
        </w:rPr>
      </w:pPr>
      <w:r>
        <w:rPr>
          <w:rFonts w:ascii="Times New Roman" w:eastAsia="Calibri" w:hAnsi="Times New Roman" w:cs="Calibri"/>
          <w:b/>
          <w:bCs/>
          <w:noProof/>
          <w:sz w:val="24"/>
          <w:szCs w:val="17"/>
        </w:rPr>
        <w:br w:type="page"/>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D2ED6" w:rsidP="00ED2ED6">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95456" behindDoc="0" locked="0" layoutInCell="1" allowOverlap="1" wp14:anchorId="642672DE" wp14:editId="3211AD34">
                <wp:simplePos x="0" y="0"/>
                <wp:positionH relativeFrom="margin">
                  <wp:posOffset>161925</wp:posOffset>
                </wp:positionH>
                <wp:positionV relativeFrom="paragraph">
                  <wp:posOffset>43180</wp:posOffset>
                </wp:positionV>
                <wp:extent cx="180340" cy="108585"/>
                <wp:effectExtent l="0" t="0" r="0" b="5715"/>
                <wp:wrapNone/>
                <wp:docPr id="111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1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3677E" id="Group 1620" o:spid="_x0000_s1026" style="position:absolute;margin-left:12.75pt;margin-top:3.4pt;width:14.2pt;height:8.55pt;z-index:251795456;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mg+sMA&#10;AADdAAAADwAAAGRycy9kb3ducmV2LnhtbERPyWrDMBC9F/oPYgK5NbLbZnOihDaQ0hyz4uNgTWxT&#10;a2QkJXb/vioUepvHW2e57k0j7uR8bVlBOkpAEBdW11wqOB23TzMQPiBrbCyTgm/ysF49Piwx07bj&#10;Pd0PoRQxhH2GCqoQ2kxKX1Rk0I9sSxy5q3UGQ4SulNphF8NNI5+TZCIN1hwbKmxpU1HxdbgZBePy&#10;/Nq85+OP3LjJ5WWud10+2yk1HPRvCxCB+vAv/nN/6jg/T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mg+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Orientējošs ERAF darbības programmu kontrolsaraksts</w:t>
      </w:r>
    </w:p>
    <w:p w:rsidR="00E862AF" w:rsidRPr="00FE4C36" w:rsidRDefault="00E862AF" w:rsidP="00FE4C36">
      <w:pPr>
        <w:jc w:val="both"/>
        <w:rPr>
          <w:rFonts w:ascii="Times New Roman" w:eastAsia="Calibri" w:hAnsi="Times New Roman" w:cs="Calibri"/>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6247"/>
        <w:gridCol w:w="2145"/>
        <w:gridCol w:w="71"/>
        <w:gridCol w:w="612"/>
      </w:tblGrid>
      <w:tr w:rsidR="00E862AF" w:rsidRPr="00FE4C36" w:rsidTr="00CC54E4">
        <w:trPr>
          <w:trHeight w:hRule="exact" w:val="377"/>
        </w:trPr>
        <w:tc>
          <w:tcPr>
            <w:tcW w:w="5000" w:type="pct"/>
            <w:gridSpan w:val="4"/>
            <w:tcBorders>
              <w:top w:val="single" w:sz="4" w:space="0" w:color="004A8F"/>
              <w:left w:val="single" w:sz="4" w:space="0" w:color="004A8F"/>
              <w:bottom w:val="nil"/>
              <w:right w:val="single" w:sz="4" w:space="0" w:color="004A8F"/>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Vajadzību apzināšana</w:t>
            </w:r>
          </w:p>
        </w:tc>
      </w:tr>
      <w:tr w:rsidR="00E862AF" w:rsidRPr="00FE4C36" w:rsidTr="00CC54E4">
        <w:trPr>
          <w:trHeight w:hRule="exact" w:val="362"/>
        </w:trPr>
        <w:tc>
          <w:tcPr>
            <w:tcW w:w="3462"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Pamatinformācija par visām ilgstošas aprūpes institūcijām</w:t>
            </w:r>
          </w:p>
        </w:tc>
        <w:tc>
          <w:tcPr>
            <w:tcW w:w="1143" w:type="pct"/>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Tā varēs konstatēt, kurās jomās visvairāk nepieciešami ieguldījumi.</w:t>
            </w:r>
          </w:p>
        </w:tc>
        <w:tc>
          <w:tcPr>
            <w:tcW w:w="395" w:type="pct"/>
            <w:gridSpan w:val="2"/>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ED2ED6">
        <w:trPr>
          <w:trHeight w:hRule="exact" w:val="831"/>
        </w:trPr>
        <w:tc>
          <w:tcPr>
            <w:tcW w:w="3462"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Pamatinformācija par infrastruktūrām, kurās tiek sniegta vietējās kopienas nodrošināta aprūpe un pakalpojumi</w:t>
            </w:r>
          </w:p>
        </w:tc>
        <w:tc>
          <w:tcPr>
            <w:tcW w:w="1143" w:type="pct"/>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95" w:type="pct"/>
            <w:gridSpan w:val="2"/>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CC54E4">
        <w:trPr>
          <w:trHeight w:hRule="exact" w:val="377"/>
        </w:trPr>
        <w:tc>
          <w:tcPr>
            <w:tcW w:w="5000" w:type="pct"/>
            <w:gridSpan w:val="4"/>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Investīciju prioritāšu izvēles pamatojums</w:t>
            </w:r>
          </w:p>
        </w:tc>
      </w:tr>
      <w:tr w:rsidR="00E862AF" w:rsidRPr="00FE4C36" w:rsidTr="00CC54E4">
        <w:trPr>
          <w:trHeight w:hRule="exact" w:val="991"/>
        </w:trPr>
        <w:tc>
          <w:tcPr>
            <w:tcW w:w="3462"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Izvēlētā investīciju prioritāte ir “Veikt investīcijas veselības aprūpes un sociālajā infrastruktūrā, kas veicina (..) pāreju no iestāžu uz sabiedrības sniegtiem pakalpojumiem”</w:t>
            </w:r>
          </w:p>
        </w:tc>
        <w:tc>
          <w:tcPr>
            <w:tcW w:w="1181" w:type="pct"/>
            <w:gridSpan w:val="2"/>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deinstitucionalizācijas obligātu iekļaušanu DP.</w:t>
            </w: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582"/>
        </w:trPr>
        <w:tc>
          <w:tcPr>
            <w:tcW w:w="3462"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 ir iekļauta kā šīs investīciju prioritātes galvenā darbība</w:t>
            </w:r>
          </w:p>
        </w:tc>
        <w:tc>
          <w:tcPr>
            <w:tcW w:w="1181" w:type="pct"/>
            <w:gridSpan w:val="2"/>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631"/>
        </w:trPr>
        <w:tc>
          <w:tcPr>
            <w:tcW w:w="5000" w:type="pct"/>
            <w:gridSpan w:val="4"/>
            <w:tcBorders>
              <w:top w:val="nil"/>
              <w:left w:val="nil"/>
              <w:bottom w:val="nil"/>
              <w:right w:val="nil"/>
            </w:tcBorders>
            <w:shd w:val="clear" w:color="auto" w:fill="004A8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Prioritārais virziens “Veicināt sociālo iekļaušanu, apkarot nabadzību un jebkādu diskrimināciju”</w:t>
            </w:r>
          </w:p>
        </w:tc>
      </w:tr>
      <w:tr w:rsidR="00E862AF" w:rsidRPr="00FE4C36" w:rsidTr="00ED2ED6">
        <w:trPr>
          <w:trHeight w:hRule="exact" w:val="683"/>
        </w:trPr>
        <w:tc>
          <w:tcPr>
            <w:tcW w:w="3462"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Pāreja no institucionālās aprūpes uz vietējās kopienas nodrošinātu aprūpi ir iekļauta kā viens no galvenajiem mērķiem</w:t>
            </w:r>
          </w:p>
        </w:tc>
        <w:tc>
          <w:tcPr>
            <w:tcW w:w="1181" w:type="pct"/>
            <w:gridSpan w:val="2"/>
            <w:vMerge w:val="restart"/>
            <w:tcBorders>
              <w:top w:val="nil"/>
              <w:left w:val="nil"/>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deinstitucionalizācijas iekļaušanu DP. Parādīs, kādas darbības ir plānotas, un nodrošinās plānoto darbību atbilstību deinstitucionalizācijas stratēģijai (ja tāda ir), iznākumu un rezultātu uzraudzības un novērtēšanas iespēju, kā arī veiksmīgu ESF un ERAF koordināciju.</w:t>
            </w: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ED2ED6">
        <w:trPr>
          <w:trHeight w:hRule="exact" w:val="679"/>
        </w:trPr>
        <w:tc>
          <w:tcPr>
            <w:tcW w:w="3462"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izstrādāta deinstitucionalizācijas stratēģija un norādīta kā atsauces sistēma attiecībā uz ERAF plānotajām darbībām</w:t>
            </w:r>
          </w:p>
        </w:tc>
        <w:tc>
          <w:tcPr>
            <w:tcW w:w="1181" w:type="pct"/>
            <w:gridSpan w:val="2"/>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688"/>
        </w:trPr>
        <w:tc>
          <w:tcPr>
            <w:tcW w:w="3462"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aprakstītas deinstitucionalizācijas stratēģijas īstenošanai paredzētās ERAF darbības</w:t>
            </w:r>
          </w:p>
        </w:tc>
        <w:tc>
          <w:tcPr>
            <w:tcW w:w="1181" w:type="pct"/>
            <w:gridSpan w:val="2"/>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ED2ED6">
        <w:trPr>
          <w:trHeight w:hRule="exact" w:val="725"/>
        </w:trPr>
        <w:tc>
          <w:tcPr>
            <w:tcW w:w="3462"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aprakstītas darbības, kas veiktas, lai nodrošinātu cilvēku ar invaliditāti piedalīšanos DP sagatavošanā un īstenošanā</w:t>
            </w:r>
          </w:p>
        </w:tc>
        <w:tc>
          <w:tcPr>
            <w:tcW w:w="1181" w:type="pct"/>
            <w:gridSpan w:val="2"/>
            <w:vMerge/>
            <w:tcBorders>
              <w:left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D2ED6">
        <w:trPr>
          <w:trHeight w:hRule="exact" w:val="1348"/>
        </w:trPr>
        <w:tc>
          <w:tcPr>
            <w:tcW w:w="3462"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aprakstīti mehānismi, ko izmanto ESF darbību saskaņošanai ar ERAF un ELFLA</w:t>
            </w:r>
          </w:p>
        </w:tc>
        <w:tc>
          <w:tcPr>
            <w:tcW w:w="1181" w:type="pct"/>
            <w:gridSpan w:val="2"/>
            <w:vMerge/>
            <w:tcBorders>
              <w:left w:val="nil"/>
              <w:bottom w:val="nil"/>
              <w:right w:val="nil"/>
            </w:tcBorders>
          </w:tcPr>
          <w:p w:rsidR="00E862AF" w:rsidRPr="00FE4C36" w:rsidRDefault="00E862AF" w:rsidP="00FE4C36">
            <w:pPr>
              <w:jc w:val="both"/>
              <w:rPr>
                <w:rFonts w:ascii="Times New Roman" w:hAnsi="Times New Roman"/>
                <w:noProof/>
                <w:sz w:val="24"/>
              </w:rPr>
            </w:pPr>
          </w:p>
        </w:tc>
        <w:tc>
          <w:tcPr>
            <w:tcW w:w="357"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CC54E4">
        <w:trPr>
          <w:trHeight w:hRule="exact" w:val="377"/>
        </w:trPr>
        <w:tc>
          <w:tcPr>
            <w:tcW w:w="5000" w:type="pct"/>
            <w:gridSpan w:val="4"/>
            <w:tcBorders>
              <w:top w:val="nil"/>
              <w:left w:val="nil"/>
              <w:bottom w:val="nil"/>
              <w:right w:val="nil"/>
            </w:tcBorders>
            <w:shd w:val="clear" w:color="auto" w:fill="004A8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Partneru iesaistīšana</w:t>
            </w:r>
          </w:p>
        </w:tc>
      </w:tr>
      <w:tr w:rsidR="00E862AF" w:rsidRPr="00FE4C36" w:rsidTr="00ED2ED6">
        <w:trPr>
          <w:trHeight w:hRule="exact" w:val="1260"/>
        </w:trPr>
        <w:tc>
          <w:tcPr>
            <w:tcW w:w="3462" w:type="pct"/>
            <w:tcBorders>
              <w:top w:val="nil"/>
              <w:left w:val="nil"/>
              <w:bottom w:val="single" w:sz="4" w:space="0" w:color="004A8F"/>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Ir pievienots saraksts, kurā norādītas darbības, kas veiktas, lai partnerus iesaistītu visos DP plānošanas un īstenošanas posmos</w:t>
            </w:r>
          </w:p>
        </w:tc>
        <w:tc>
          <w:tcPr>
            <w:tcW w:w="1181" w:type="pct"/>
            <w:gridSpan w:val="2"/>
            <w:tcBorders>
              <w:top w:val="nil"/>
              <w:left w:val="nil"/>
              <w:bottom w:val="single" w:sz="4" w:space="0" w:color="004A8F"/>
              <w:right w:val="nil"/>
            </w:tcBorders>
          </w:tcPr>
          <w:p w:rsidR="00E862AF" w:rsidRPr="00FE4C36" w:rsidRDefault="00E862AF" w:rsidP="00FE4C36">
            <w:pPr>
              <w:pStyle w:val="TableParagraph"/>
              <w:jc w:val="both"/>
              <w:rPr>
                <w:rFonts w:ascii="Times New Roman" w:hAnsi="Times New Roman"/>
                <w:i/>
                <w:noProof/>
                <w:color w:val="231F20"/>
                <w:sz w:val="24"/>
              </w:rPr>
            </w:pPr>
            <w:r w:rsidRPr="00FE4C36">
              <w:rPr>
                <w:rFonts w:ascii="Times New Roman" w:hAnsi="Times New Roman"/>
                <w:i/>
                <w:noProof/>
                <w:color w:val="231F20"/>
                <w:sz w:val="24"/>
              </w:rPr>
              <w:t>Nodrošinās partneru aktīvu iesaistīšanu DP sagatavošanā un īstenošanā.</w:t>
            </w:r>
          </w:p>
        </w:tc>
        <w:tc>
          <w:tcPr>
            <w:tcW w:w="357" w:type="pct"/>
            <w:tcBorders>
              <w:top w:val="nil"/>
              <w:left w:val="nil"/>
              <w:bottom w:val="single" w:sz="4" w:space="0" w:color="004A8F"/>
              <w:right w:val="nil"/>
            </w:tcBorders>
            <w:shd w:val="clear" w:color="auto" w:fill="CCD1E6"/>
          </w:tcPr>
          <w:p w:rsidR="00E862AF" w:rsidRPr="00FE4C36" w:rsidRDefault="00E862AF" w:rsidP="00FE4C36">
            <w:pPr>
              <w:jc w:val="both"/>
              <w:rPr>
                <w:rFonts w:ascii="Times New Roman" w:hAnsi="Times New Roman"/>
                <w:noProof/>
                <w:sz w:val="24"/>
              </w:rPr>
            </w:pPr>
          </w:p>
        </w:tc>
      </w:tr>
    </w:tbl>
    <w:p w:rsidR="00CC54E4" w:rsidRPr="00FE4C36" w:rsidRDefault="00CC54E4" w:rsidP="00FE4C36">
      <w:pPr>
        <w:jc w:val="both"/>
        <w:rPr>
          <w:rFonts w:ascii="Times New Roman" w:eastAsia="Calibri" w:hAnsi="Times New Roman" w:cs="Calibri"/>
          <w:b/>
          <w:bCs/>
          <w:noProof/>
          <w:sz w:val="24"/>
          <w:szCs w:val="20"/>
        </w:rPr>
      </w:pPr>
    </w:p>
    <w:p w:rsidR="00CC54E4" w:rsidRPr="00FE4C36" w:rsidRDefault="00CC54E4" w:rsidP="00FE4C36">
      <w:pPr>
        <w:jc w:val="both"/>
        <w:rPr>
          <w:rFonts w:ascii="Times New Roman" w:eastAsia="Calibri" w:hAnsi="Times New Roman" w:cs="Calibri"/>
          <w:b/>
          <w:bCs/>
          <w:noProof/>
          <w:sz w:val="24"/>
          <w:szCs w:val="20"/>
        </w:rPr>
      </w:pPr>
      <w:r w:rsidRPr="00FE4C36">
        <w:rPr>
          <w:rFonts w:ascii="Times New Roman" w:hAnsi="Times New Roman"/>
          <w:sz w:val="24"/>
        </w:rPr>
        <w:br w:type="page"/>
      </w:r>
    </w:p>
    <w:p w:rsidR="00ED2ED6" w:rsidRDefault="00ED2ED6" w:rsidP="00FE4C36">
      <w:pPr>
        <w:jc w:val="both"/>
        <w:rPr>
          <w:rFonts w:ascii="Times New Roman" w:hAnsi="Times New Roman"/>
          <w:b/>
          <w:noProof/>
          <w:color w:val="004A8F"/>
          <w:sz w:val="24"/>
        </w:rPr>
      </w:pPr>
    </w:p>
    <w:p w:rsidR="00E862AF" w:rsidRPr="00FE4C36" w:rsidRDefault="00ED2ED6" w:rsidP="00ED2ED6">
      <w:pPr>
        <w:pStyle w:val="Heading1"/>
        <w:jc w:val="left"/>
        <w:rPr>
          <w:noProof/>
        </w:rPr>
      </w:pPr>
      <w:bookmarkStart w:id="142" w:name="_Toc459129414"/>
      <w:r w:rsidRPr="00ED2ED6">
        <w:rPr>
          <w:b/>
          <w:noProof/>
        </w:rPr>
        <w:t>3. nodaļa</w:t>
      </w:r>
      <w:r>
        <w:rPr>
          <w:noProof/>
        </w:rPr>
        <w:br/>
      </w:r>
      <w:r>
        <w:rPr>
          <w:noProof/>
        </w:rPr>
        <w:br/>
      </w:r>
      <w:r w:rsidR="00E862AF" w:rsidRPr="00FE4C36">
        <w:rPr>
          <w:noProof/>
        </w:rPr>
        <w:t>Īstenošana</w:t>
      </w:r>
      <w:bookmarkEnd w:id="142"/>
    </w:p>
    <w:p w:rsidR="00E862AF" w:rsidRPr="00FE4C36" w:rsidRDefault="00E862AF" w:rsidP="00FE4C36">
      <w:pPr>
        <w:jc w:val="both"/>
        <w:rPr>
          <w:rFonts w:ascii="Times New Roman" w:eastAsia="Bookman Old Style" w:hAnsi="Times New Roman" w:cs="Bookman Old Style"/>
          <w:noProof/>
          <w:sz w:val="24"/>
          <w:szCs w:val="52"/>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Tiklīdz ir pieņemtas darbības programmas (DP), valstu un reģionālajām iestādēm, kas dalībvalstīs atbildīgas par DP pārvaldību (t. i., vadošām iestādēm), būs jāizstrādā konkrētas finansēšanas procedūras, ko piemēros, lai atbalstītu deinstitucionalizācijas stratēģiju un darbības programmu īstenošanu, proti, jānosaka atlases kritēriji, jāizveido atlases komitejas un jālemj, kuriem projektiem tiks piešķirts finansējums. Tas bieži notiek visiem pieejamā konkursa procedūrā. Pirms konkursa procedūras sākšanas parasti rīko sabiedrisko apspriešanu, kurā var veikt atlases kritēriju izmaiņas.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Šajā sadaļā izklāstīts, kā dalībvalstu vadošās iestādes un uzraudzības komitejas var nodrošināt, ka izvēlētie projekti, ko atbalsta ESF un ERAF (un attiecīgi citi finansēšanas instrumenti), atbilst investīciju prioritātēm, kas noteiktas DP, lai atbalstītu pāreju no institucionālās aprūpes uz vietējās kopienas nodrošinātu aprūpi un īstenotu vispārējo mērķi — izskaust nabadzību un sociālo atstumtību.</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CE5AA9" w:rsidP="00CE5AA9">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97504" behindDoc="0" locked="0" layoutInCell="1" allowOverlap="1" wp14:anchorId="27040D29" wp14:editId="6179933E">
                <wp:simplePos x="0" y="0"/>
                <wp:positionH relativeFrom="margin">
                  <wp:posOffset>180340</wp:posOffset>
                </wp:positionH>
                <wp:positionV relativeFrom="paragraph">
                  <wp:posOffset>53340</wp:posOffset>
                </wp:positionV>
                <wp:extent cx="180340" cy="108585"/>
                <wp:effectExtent l="0" t="0" r="0" b="5715"/>
                <wp:wrapNone/>
                <wp:docPr id="111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1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ED581" id="Group 1620" o:spid="_x0000_s1026" style="position:absolute;margin-left:14.2pt;margin-top:4.2pt;width:14.2pt;height:8.55pt;z-index:251797504;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qRE8MA&#10;AADdAAAADwAAAGRycy9kb3ducmV2LnhtbERPS2vCQBC+F/wPywi91U1qFY2uYoUWPdYXOQ7ZMQlm&#10;Z8Pu1qT/3i0UepuP7znLdW8acSfna8sK0lECgriwuuZSwen48TID4QOyxsYyKfghD+vV4GmJmbYd&#10;f9H9EEoRQ9hnqKAKoc2k9EVFBv3ItsSRu1pnMEToSqkddjHcNPI1SabSYM2xocKWthUVt8O3UTAp&#10;z2/Nez75zI2bXsZzve/y2V6p52G/WYAI1Id/8Z97p+P8NJ3D7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qRE8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Vispārēja koordinēšana un uzraudzība</w:t>
      </w:r>
    </w:p>
    <w:p w:rsidR="00CC54E4" w:rsidRPr="00FE4C36" w:rsidRDefault="00CC54E4" w:rsidP="00FE4C36">
      <w:pPr>
        <w:pStyle w:val="Heading5"/>
        <w:spacing w:before="0"/>
        <w:ind w:left="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Lai īstenotu visaptverošas stratēģijas, jāiesaistās dažādiem pārvaldības dienestiem, piemēram, sociālajiem, veselības aprūpes, izglītības, reģionālās attīstības, un nodarbinātības dienestiem. Būtiski svarīgi, lai šo procesu pārraudzītu </w:t>
      </w:r>
      <w:r w:rsidRPr="00FE4C36">
        <w:rPr>
          <w:rFonts w:ascii="Times New Roman" w:hAnsi="Times New Roman"/>
          <w:b/>
          <w:noProof/>
          <w:color w:val="231F20"/>
          <w:sz w:val="24"/>
        </w:rPr>
        <w:t>starpministriju vadības grupa</w:t>
      </w:r>
      <w:r w:rsidRPr="00FE4C36">
        <w:rPr>
          <w:rFonts w:ascii="Times New Roman" w:hAnsi="Times New Roman"/>
          <w:noProof/>
          <w:color w:val="231F20"/>
          <w:sz w:val="24"/>
        </w:rPr>
        <w:t>, kas būtu atbildīga par tā vispārējās īstenošanas koordinēšanu un uzraudzību. Būtu vēlams, lai šīs starpministriju vadības grupas pamatdarbības vieta būtu premjerministra birojs (vai līdzvērtīga struktūra), lai nodrošinātu visu attiecīgo dienestu un aģentūru piedalīšanos.</w:t>
      </w:r>
    </w:p>
    <w:p w:rsidR="00E862AF" w:rsidRPr="00FE4C36" w:rsidRDefault="00E862AF" w:rsidP="00FE4C36">
      <w:pPr>
        <w:jc w:val="both"/>
        <w:rPr>
          <w:rFonts w:ascii="Times New Roman" w:hAnsi="Times New Roman"/>
          <w:noProof/>
          <w:color w:val="231F20"/>
          <w:sz w:val="24"/>
        </w:rPr>
      </w:pPr>
    </w:p>
    <w:p w:rsidR="00E862AF" w:rsidRPr="00CE5AA9" w:rsidRDefault="00CC54E4" w:rsidP="00FE4C36">
      <w:pPr>
        <w:tabs>
          <w:tab w:val="left" w:pos="571"/>
        </w:tabs>
        <w:jc w:val="both"/>
        <w:rPr>
          <w:rFonts w:ascii="Times New Roman" w:hAnsi="Times New Roman"/>
          <w:b/>
          <w:noProof/>
          <w:color w:val="004A8F"/>
          <w:sz w:val="28"/>
          <w:szCs w:val="28"/>
        </w:rPr>
      </w:pPr>
      <w:r w:rsidRPr="00CE5AA9">
        <w:rPr>
          <w:rFonts w:ascii="Times New Roman" w:hAnsi="Times New Roman"/>
          <w:b/>
          <w:noProof/>
          <w:color w:val="004A8F"/>
          <w:sz w:val="28"/>
          <w:szCs w:val="28"/>
        </w:rPr>
        <w:t>1. Atlases kritēriji</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Vispirms finansēšanai paredzēto projektu atlases kritērijos, ko izstrādā vadošās iestādes, būtu skaidri jānorāda, ka </w:t>
      </w:r>
      <w:r w:rsidRPr="00FE4C36">
        <w:rPr>
          <w:rFonts w:ascii="Times New Roman" w:hAnsi="Times New Roman"/>
          <w:b/>
          <w:noProof/>
          <w:color w:val="231F20"/>
          <w:sz w:val="24"/>
        </w:rPr>
        <w:t>nav atbilstīgi</w:t>
      </w:r>
      <w:r w:rsidRPr="00FE4C36">
        <w:rPr>
          <w:rFonts w:ascii="Times New Roman" w:hAnsi="Times New Roman"/>
          <w:noProof/>
          <w:color w:val="231F20"/>
          <w:sz w:val="24"/>
        </w:rPr>
        <w:t xml:space="preserve"> </w:t>
      </w:r>
      <w:r w:rsidRPr="00FE4C36">
        <w:rPr>
          <w:rFonts w:ascii="Times New Roman" w:hAnsi="Times New Roman"/>
          <w:b/>
          <w:noProof/>
          <w:color w:val="231F20"/>
          <w:sz w:val="24"/>
        </w:rPr>
        <w:t>tie projekti, kuru mērķis ir jebkurai iedzīvotāju grupai paredzētu jaunu ilgstošas aprūpes institūciju būvniecība vai pašreizējo institūciju remonts (vai atjaunošana)</w:t>
      </w:r>
      <w:r w:rsidRPr="00FE4C36">
        <w:rPr>
          <w:rFonts w:ascii="Times New Roman" w:hAnsi="Times New Roman"/>
          <w:noProof/>
          <w:color w:val="231F20"/>
          <w:sz w:val="24"/>
        </w:rPr>
        <w:t>. Tomēr šāda norāde varētu nebūt pietiekama, lai nodrošinātu, ka finansētie pakalpojumi nenošķirs vai neatstums cilvēkus no sabiedrības vai ka tie patiešām atbalstīs pāreju no institucionālās aprūpes uz vietējās kopienas nodrošinātu aprūpi. Tādēļ uzraudzības komitejām būtu rūpīgi jāpārbauda uzaicinājumos iesniegt priekšlikumus norādītie atlases kritēriji. Šajā posmā ir būtiski iesaistīt pakalpojumu lietotājus un tos pārstāvošās organizācijas.</w:t>
      </w:r>
    </w:p>
    <w:p w:rsidR="00E862AF" w:rsidRPr="00FE4C36" w:rsidRDefault="00E862AF" w:rsidP="00FE4C36">
      <w:pPr>
        <w:jc w:val="both"/>
        <w:rPr>
          <w:rFonts w:ascii="Times New Roman" w:eastAsia="Calibri" w:hAnsi="Times New Roman" w:cs="Calibri"/>
          <w:noProof/>
          <w:color w:val="231F20"/>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Jānorāda, ka dažkārt projektu piedāvājumi ir pārmērīgi izvērsti un sarežģīti, tādējādi atturot nelielas NVO un lietotāju organizācijas no piedalīšanās. Tomēr bieži vien šīs organizācijas vietējā kopienā sniedz izcilas kvalitātes pakalpojumus un, saņemot pienācīgu atbalstu, spētu izveidot jaunus pakalpojumus. Vadošajām iestādēm būtu jāizvērtē, vai projektu piedāvājumus varētu sadalīt mazākās daļās; turklāt programmas varētu piešķirt finansējumu, lai veidotu mazāku NVO vai lietotāju organizāciju spējas piedalīties piedāvājumu iesniegšanas procedūrā.</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Turpmāk sniegtais </w:t>
      </w:r>
      <w:r w:rsidRPr="00FE4C36">
        <w:rPr>
          <w:rFonts w:ascii="Times New Roman" w:hAnsi="Times New Roman"/>
          <w:b/>
          <w:noProof/>
          <w:color w:val="231F20"/>
          <w:sz w:val="24"/>
        </w:rPr>
        <w:t>jautājumu un rādītāju saraksts</w:t>
      </w:r>
      <w:r w:rsidRPr="00FE4C36">
        <w:rPr>
          <w:rFonts w:ascii="Times New Roman" w:hAnsi="Times New Roman"/>
          <w:noProof/>
          <w:color w:val="231F20"/>
          <w:sz w:val="24"/>
        </w:rPr>
        <w:t xml:space="preserve"> ir izstrādāts, lai palīdzētu noteikt, vai ierosinātie kritēriji atbilst struktūrfondu regulu un attiecīgo ES tiesību aktu un politikas </w:t>
      </w:r>
      <w:r w:rsidRPr="00FE4C36">
        <w:rPr>
          <w:rFonts w:ascii="Times New Roman" w:hAnsi="Times New Roman"/>
          <w:noProof/>
          <w:color w:val="231F20"/>
          <w:sz w:val="24"/>
        </w:rPr>
        <w:lastRenderedPageBreak/>
        <w:t xml:space="preserve">prasībām (jo īpaši ANO konvencijām, kuru puses ir ES un/vai tās dalībvalstis). Šie jautājumi mērķtiecīgi ir veidoti pietiekami vispārīgi, lai tos varētu izmantot ne vien ESF un ERAF finansētajiem projektiem, bet arī citu finansēšanas instrumentu finansētiem projektiem. Turklāt, lai ilustrētu atlases procedūru, ir pievienoti vairāki </w:t>
      </w:r>
      <w:r w:rsidRPr="00FE4C36">
        <w:rPr>
          <w:rFonts w:ascii="Times New Roman" w:hAnsi="Times New Roman"/>
          <w:b/>
          <w:noProof/>
          <w:color w:val="231F20"/>
          <w:sz w:val="24"/>
        </w:rPr>
        <w:t>situāciju analīzes</w:t>
      </w:r>
      <w:r w:rsidRPr="00FE4C36">
        <w:rPr>
          <w:rFonts w:ascii="Times New Roman" w:hAnsi="Times New Roman"/>
          <w:noProof/>
          <w:color w:val="231F20"/>
          <w:sz w:val="24"/>
        </w:rPr>
        <w:t xml:space="preserve"> un </w:t>
      </w:r>
      <w:r w:rsidRPr="00FE4C36">
        <w:rPr>
          <w:rFonts w:ascii="Times New Roman" w:hAnsi="Times New Roman"/>
          <w:b/>
          <w:noProof/>
          <w:color w:val="231F20"/>
          <w:sz w:val="24"/>
        </w:rPr>
        <w:t>gūtās pieredzes</w:t>
      </w:r>
      <w:r w:rsidRPr="00FE4C36">
        <w:rPr>
          <w:rFonts w:ascii="Times New Roman" w:hAnsi="Times New Roman"/>
          <w:noProof/>
          <w:color w:val="231F20"/>
          <w:sz w:val="24"/>
        </w:rPr>
        <w:t xml:space="preserve"> piemēri.</w:t>
      </w:r>
    </w:p>
    <w:p w:rsidR="00E862AF" w:rsidRPr="00FE4C36" w:rsidRDefault="00E862AF" w:rsidP="00FE4C36">
      <w:pPr>
        <w:jc w:val="both"/>
        <w:rPr>
          <w:rFonts w:ascii="Times New Roman" w:eastAsia="Calibri" w:hAnsi="Times New Roman" w:cs="Calibri"/>
          <w:noProof/>
          <w:sz w:val="24"/>
          <w:szCs w:val="20"/>
        </w:rPr>
      </w:pPr>
    </w:p>
    <w:p w:rsidR="00E862AF" w:rsidRPr="00CE5AA9" w:rsidRDefault="00CC54E4" w:rsidP="00FE4C36">
      <w:pPr>
        <w:pStyle w:val="Heading2"/>
        <w:tabs>
          <w:tab w:val="left" w:pos="3005"/>
        </w:tabs>
        <w:ind w:left="0" w:firstLine="0"/>
        <w:jc w:val="both"/>
        <w:rPr>
          <w:rFonts w:ascii="Times New Roman" w:hAnsi="Times New Roman"/>
          <w:noProof/>
          <w:color w:val="004A8F"/>
        </w:rPr>
      </w:pPr>
      <w:bookmarkStart w:id="143" w:name="_Toc459129311"/>
      <w:bookmarkStart w:id="144" w:name="_Toc459129415"/>
      <w:r w:rsidRPr="00CE5AA9">
        <w:rPr>
          <w:rFonts w:ascii="Times New Roman" w:hAnsi="Times New Roman"/>
          <w:noProof/>
          <w:color w:val="004A8F"/>
        </w:rPr>
        <w:t>2. Projektu atlases kontrolsaraksti — vadošajām iestādēm un uzraudzības komitejām paredzēti jautājumi un rādītāji</w:t>
      </w:r>
      <w:bookmarkEnd w:id="143"/>
      <w:bookmarkEnd w:id="144"/>
    </w:p>
    <w:p w:rsidR="002E2831" w:rsidRDefault="002E2831" w:rsidP="00FE4C36">
      <w:pPr>
        <w:jc w:val="both"/>
        <w:rPr>
          <w:rFonts w:ascii="Times New Roman" w:eastAsia="Calibri" w:hAnsi="Times New Roman" w:cs="Calibri"/>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8066"/>
        <w:gridCol w:w="76"/>
        <w:gridCol w:w="933"/>
      </w:tblGrid>
      <w:tr w:rsidR="00CE5AA9" w:rsidRPr="00682EAD" w:rsidTr="00CE5AA9">
        <w:trPr>
          <w:trHeight w:hRule="exact" w:val="377"/>
        </w:trPr>
        <w:tc>
          <w:tcPr>
            <w:tcW w:w="5000" w:type="pct"/>
            <w:gridSpan w:val="3"/>
            <w:tcBorders>
              <w:top w:val="single" w:sz="4" w:space="0" w:color="004A8F"/>
              <w:left w:val="single" w:sz="4" w:space="0" w:color="004A8F"/>
              <w:bottom w:val="nil"/>
              <w:right w:val="single" w:sz="4" w:space="0" w:color="004A8F"/>
            </w:tcBorders>
            <w:shd w:val="clear" w:color="auto" w:fill="004A8F"/>
          </w:tcPr>
          <w:p w:rsidR="00CE5AA9" w:rsidRPr="0013640F" w:rsidRDefault="00CE5AA9" w:rsidP="00BA7D88">
            <w:pPr>
              <w:pStyle w:val="TableParagraph"/>
              <w:jc w:val="both"/>
              <w:rPr>
                <w:rFonts w:ascii="Times New Roman" w:eastAsia="Calibri" w:hAnsi="Times New Roman" w:cs="Calibri"/>
                <w:b/>
                <w:bCs/>
                <w:noProof/>
                <w:color w:val="FFFFFF"/>
                <w:sz w:val="24"/>
                <w:szCs w:val="20"/>
              </w:rPr>
            </w:pPr>
            <w:r w:rsidRPr="0013640F">
              <w:rPr>
                <w:rFonts w:ascii="Times New Roman" w:hAnsi="Times New Roman"/>
                <w:b/>
                <w:noProof/>
                <w:sz w:val="24"/>
              </w:rPr>
              <w:t>Informācija par procesu</w:t>
            </w:r>
          </w:p>
        </w:tc>
      </w:tr>
      <w:tr w:rsidR="00CE5AA9" w:rsidRPr="00682EAD" w:rsidTr="00CE5AA9">
        <w:trPr>
          <w:trHeight w:hRule="exact" w:val="1154"/>
        </w:trPr>
        <w:tc>
          <w:tcPr>
            <w:tcW w:w="4444" w:type="pct"/>
            <w:tcBorders>
              <w:top w:val="nil"/>
              <w:left w:val="nil"/>
              <w:bottom w:val="nil"/>
              <w:right w:val="nil"/>
            </w:tcBorders>
            <w:shd w:val="clear" w:color="auto" w:fill="CCD1E6"/>
          </w:tcPr>
          <w:p w:rsidR="00CE5AA9" w:rsidRPr="00682EAD" w:rsidRDefault="00CE5AA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ierosinātā darbība iekļauta plašākā valsts vai reģionālajā stratēģijā pārejai no institucionālās aprūpes uz vietējās kopienas nodrošinātu aprūpi (piemēram, deinstitucionalizācijas stratēģijā, bērnu iekļaušanas stratēģijā, nabadzības izskaušanas stratēģijā utt.)?</w:t>
            </w:r>
          </w:p>
        </w:tc>
        <w:tc>
          <w:tcPr>
            <w:tcW w:w="42" w:type="pct"/>
            <w:vMerge w:val="restart"/>
            <w:tcBorders>
              <w:top w:val="nil"/>
              <w:left w:val="nil"/>
              <w:right w:val="nil"/>
            </w:tcBorders>
          </w:tcPr>
          <w:p w:rsidR="00CE5AA9" w:rsidRPr="00682EAD" w:rsidRDefault="00CE5AA9" w:rsidP="00BA7D88">
            <w:pPr>
              <w:pStyle w:val="TableParagraph"/>
              <w:ind w:left="105" w:right="142"/>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CE5AA9" w:rsidRPr="00682EAD" w:rsidRDefault="00CE5AA9" w:rsidP="00BA7D88">
            <w:pPr>
              <w:jc w:val="both"/>
              <w:rPr>
                <w:rFonts w:ascii="Times New Roman" w:hAnsi="Times New Roman"/>
                <w:noProof/>
                <w:sz w:val="24"/>
              </w:rPr>
            </w:pPr>
          </w:p>
        </w:tc>
      </w:tr>
      <w:tr w:rsidR="00CE5AA9" w:rsidRPr="00682EAD" w:rsidTr="00CE5AA9">
        <w:trPr>
          <w:trHeight w:hRule="exact" w:val="960"/>
        </w:trPr>
        <w:tc>
          <w:tcPr>
            <w:tcW w:w="4444" w:type="pct"/>
            <w:tcBorders>
              <w:top w:val="nil"/>
              <w:left w:val="nil"/>
              <w:bottom w:val="nil"/>
              <w:right w:val="nil"/>
            </w:tcBorders>
            <w:shd w:val="clear" w:color="auto" w:fill="E1E4F0"/>
          </w:tcPr>
          <w:p w:rsidR="00CE5AA9" w:rsidRPr="00682EAD" w:rsidRDefault="00CE5AA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Ja šāda dokumenta nav, vai ierosinātā darbība palīdzēs izveidot stratēģiju pārejai no institucionālās aprūpes uz vietējās kopienas nodrošinātu aprūpi?</w:t>
            </w:r>
          </w:p>
        </w:tc>
        <w:tc>
          <w:tcPr>
            <w:tcW w:w="42" w:type="pct"/>
            <w:vMerge/>
            <w:tcBorders>
              <w:left w:val="nil"/>
              <w:bottom w:val="nil"/>
              <w:right w:val="nil"/>
            </w:tcBorders>
          </w:tcPr>
          <w:p w:rsidR="00CE5AA9" w:rsidRPr="00682EAD" w:rsidRDefault="00CE5AA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CE5AA9" w:rsidRPr="00682EAD" w:rsidRDefault="00CE5AA9" w:rsidP="00BA7D88">
            <w:pPr>
              <w:jc w:val="both"/>
              <w:rPr>
                <w:rFonts w:ascii="Times New Roman" w:hAnsi="Times New Roman"/>
                <w:noProof/>
                <w:sz w:val="24"/>
              </w:rPr>
            </w:pPr>
          </w:p>
        </w:tc>
      </w:tr>
      <w:tr w:rsidR="00CE5AA9" w:rsidRPr="00682EAD" w:rsidTr="00CE5AA9">
        <w:trPr>
          <w:trHeight w:hRule="exact" w:val="1681"/>
        </w:trPr>
        <w:tc>
          <w:tcPr>
            <w:tcW w:w="4444" w:type="pct"/>
            <w:tcBorders>
              <w:top w:val="nil"/>
              <w:left w:val="nil"/>
              <w:bottom w:val="nil"/>
              <w:right w:val="nil"/>
            </w:tcBorders>
            <w:shd w:val="clear" w:color="auto" w:fill="CCD1E6"/>
          </w:tcPr>
          <w:p w:rsidR="00CE5AA9" w:rsidRPr="00682EAD" w:rsidRDefault="00CE5AA9" w:rsidP="00BA7D88">
            <w:pPr>
              <w:pStyle w:val="TableParagraph"/>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Vai ir pierādījumi, ka ierosinātās darbības pamatā ir attiecīgā reģiona iedzīvotāju patiesās vajadzības? Pierādījumi varētu būt šādi: cilvēku skaits aprūpes iestādēs, to cilvēku skaits, kuri vietējā kopienā nesaņem vajadzīgo atbalstu u. tml. Varētu arī paskaidrot, kādēļ šim konkrētajam ieguldījumam ir izvēlēts konkrētais reģions/iestāde, kā arī visu darbību pamatā vajadzētu būt visaptverošai vajadzību analīzei.</w:t>
            </w:r>
          </w:p>
        </w:tc>
        <w:tc>
          <w:tcPr>
            <w:tcW w:w="42" w:type="pct"/>
            <w:tcBorders>
              <w:top w:val="nil"/>
              <w:left w:val="nil"/>
              <w:right w:val="nil"/>
            </w:tcBorders>
          </w:tcPr>
          <w:p w:rsidR="00CE5AA9" w:rsidRPr="00682EAD" w:rsidRDefault="00CE5AA9" w:rsidP="00BA7D88">
            <w:pPr>
              <w:pStyle w:val="TableParagraph"/>
              <w:ind w:left="105" w:right="123"/>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CE5AA9" w:rsidRPr="00682EAD" w:rsidRDefault="00CE5AA9" w:rsidP="00BA7D88">
            <w:pPr>
              <w:jc w:val="both"/>
              <w:rPr>
                <w:rFonts w:ascii="Times New Roman" w:hAnsi="Times New Roman"/>
                <w:noProof/>
                <w:sz w:val="24"/>
              </w:rPr>
            </w:pPr>
          </w:p>
        </w:tc>
      </w:tr>
    </w:tbl>
    <w:p w:rsidR="00CE5AA9" w:rsidRDefault="00CE5AA9" w:rsidP="00FE4C36">
      <w:pPr>
        <w:jc w:val="both"/>
        <w:rPr>
          <w:rFonts w:ascii="Times New Roman" w:eastAsia="Calibri" w:hAnsi="Times New Roman" w:cs="Calibri"/>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8068"/>
        <w:gridCol w:w="74"/>
        <w:gridCol w:w="933"/>
      </w:tblGrid>
      <w:tr w:rsidR="00562309" w:rsidRPr="00682EAD" w:rsidTr="00BA7D88">
        <w:trPr>
          <w:trHeight w:hRule="exact" w:val="405"/>
        </w:trPr>
        <w:tc>
          <w:tcPr>
            <w:tcW w:w="5000" w:type="pct"/>
            <w:gridSpan w:val="3"/>
            <w:tcBorders>
              <w:top w:val="nil"/>
              <w:left w:val="nil"/>
              <w:bottom w:val="nil"/>
              <w:right w:val="nil"/>
            </w:tcBorders>
            <w:shd w:val="clear" w:color="auto" w:fill="004A8F"/>
          </w:tcPr>
          <w:p w:rsidR="00562309" w:rsidRPr="0013640F" w:rsidRDefault="00562309" w:rsidP="00BA7D88">
            <w:pPr>
              <w:pStyle w:val="TableParagraph"/>
              <w:jc w:val="both"/>
              <w:rPr>
                <w:rFonts w:ascii="Times New Roman" w:eastAsia="Calibri" w:hAnsi="Times New Roman" w:cs="Calibri"/>
                <w:b/>
                <w:bCs/>
                <w:noProof/>
                <w:color w:val="FFFFFF"/>
                <w:sz w:val="24"/>
                <w:szCs w:val="20"/>
              </w:rPr>
            </w:pPr>
            <w:r w:rsidRPr="0013640F">
              <w:rPr>
                <w:rFonts w:ascii="Times New Roman" w:hAnsi="Times New Roman"/>
                <w:b/>
                <w:noProof/>
                <w:sz w:val="24"/>
              </w:rPr>
              <w:t>Informācija par mērķgrupām</w:t>
            </w:r>
          </w:p>
        </w:tc>
      </w:tr>
      <w:tr w:rsidR="00562309" w:rsidRPr="00682EAD" w:rsidTr="00BA7D88">
        <w:trPr>
          <w:trHeight w:hRule="exact" w:val="672"/>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Vai ir pietiekama informācija par to, kā ierosinātā darbība uzlabos darbības galasaņēmēju dzīves kvalitāti?</w:t>
            </w:r>
          </w:p>
        </w:tc>
        <w:tc>
          <w:tcPr>
            <w:tcW w:w="41" w:type="pct"/>
            <w:vMerge w:val="restart"/>
            <w:tcBorders>
              <w:top w:val="nil"/>
              <w:left w:val="nil"/>
              <w:right w:val="nil"/>
            </w:tcBorders>
          </w:tcPr>
          <w:p w:rsidR="00562309" w:rsidRPr="00682EAD" w:rsidRDefault="00562309" w:rsidP="00BA7D88">
            <w:pPr>
              <w:pStyle w:val="TableParagraph"/>
              <w:ind w:left="76" w:right="185"/>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697"/>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pietiekama informācija par to, kā ierosinātā darbība veicinās galasaņēmēju sociālo iekļaušanu?</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57"/>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ierosinātā darbība nodrošinās, ka neviena iedzīvotāju grupa savas invaliditātes (piemēram, garīgās veselības problēmu dēļ vai atbalsta vajadzību sarežģītības dēļ) vai jebkāda cita iemesla dēļ netiks izslēgta no atbalsta?</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802"/>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Attiecībā uz bērniem — vai darbībā ir skaidri paredzēts, ka gūtais labums būs pieejams vienlīdzīgi gan bērniem ar invaliditāti, gan bērniem bez invaliditātes?</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bl>
    <w:p w:rsidR="00562309" w:rsidRDefault="00562309" w:rsidP="00FE4C36">
      <w:pPr>
        <w:jc w:val="both"/>
        <w:rPr>
          <w:rFonts w:ascii="Times New Roman" w:eastAsia="Calibri" w:hAnsi="Times New Roman" w:cs="Calibri"/>
          <w:b/>
          <w:bCs/>
          <w:noProof/>
          <w:sz w:val="24"/>
          <w:szCs w:val="21"/>
        </w:rPr>
      </w:pPr>
    </w:p>
    <w:p w:rsidR="00562309" w:rsidRDefault="00562309">
      <w:pPr>
        <w:rPr>
          <w:rFonts w:ascii="Times New Roman" w:eastAsia="Calibri" w:hAnsi="Times New Roman" w:cs="Calibri"/>
          <w:b/>
          <w:bCs/>
          <w:noProof/>
          <w:sz w:val="24"/>
          <w:szCs w:val="21"/>
        </w:rPr>
      </w:pPr>
      <w:r>
        <w:rPr>
          <w:rFonts w:ascii="Times New Roman" w:eastAsia="Calibri" w:hAnsi="Times New Roman" w:cs="Calibri"/>
          <w:b/>
          <w:bCs/>
          <w:noProof/>
          <w:sz w:val="24"/>
          <w:szCs w:val="21"/>
        </w:rPr>
        <w:br w:type="page"/>
      </w:r>
    </w:p>
    <w:p w:rsidR="00CE5AA9" w:rsidRPr="00FE4C36" w:rsidRDefault="00CE5AA9" w:rsidP="00FE4C36">
      <w:pPr>
        <w:jc w:val="both"/>
        <w:rPr>
          <w:rFonts w:ascii="Times New Roman" w:eastAsia="Calibri" w:hAnsi="Times New Roman" w:cs="Calibri"/>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8068"/>
        <w:gridCol w:w="74"/>
        <w:gridCol w:w="933"/>
      </w:tblGrid>
      <w:tr w:rsidR="00562309" w:rsidRPr="00682EAD" w:rsidTr="00BA7D88">
        <w:trPr>
          <w:trHeight w:hRule="exact" w:val="405"/>
        </w:trPr>
        <w:tc>
          <w:tcPr>
            <w:tcW w:w="5000" w:type="pct"/>
            <w:gridSpan w:val="3"/>
            <w:tcBorders>
              <w:top w:val="nil"/>
              <w:left w:val="nil"/>
              <w:bottom w:val="nil"/>
              <w:right w:val="nil"/>
            </w:tcBorders>
            <w:shd w:val="clear" w:color="auto" w:fill="004A8F"/>
          </w:tcPr>
          <w:p w:rsidR="00562309" w:rsidRPr="00822776" w:rsidRDefault="00562309" w:rsidP="00BA7D88">
            <w:pPr>
              <w:pStyle w:val="TableParagraph"/>
              <w:jc w:val="both"/>
              <w:rPr>
                <w:rFonts w:ascii="Times New Roman" w:eastAsia="Calibri" w:hAnsi="Times New Roman" w:cs="Calibri"/>
                <w:b/>
                <w:bCs/>
                <w:noProof/>
                <w:color w:val="FFFFFF"/>
                <w:sz w:val="24"/>
                <w:szCs w:val="20"/>
              </w:rPr>
            </w:pPr>
            <w:r w:rsidRPr="00822776">
              <w:rPr>
                <w:rFonts w:ascii="Times New Roman" w:hAnsi="Times New Roman"/>
                <w:b/>
                <w:noProof/>
                <w:sz w:val="24"/>
              </w:rPr>
              <w:t>Informācija par tiesisko regulējumu un regulatīviem noteikumiem</w:t>
            </w:r>
          </w:p>
        </w:tc>
      </w:tr>
      <w:tr w:rsidR="00562309" w:rsidRPr="00682EAD" w:rsidTr="00BA7D88">
        <w:trPr>
          <w:trHeight w:hRule="exact" w:val="672"/>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Vai ir paskaidrots, kā ierosinātā darbība sekmēs ANO Konvencijas par personu ar invaliditāti tiesībām vai ANO Konvencijas par bērna tiesībām īstenošanu?</w:t>
            </w:r>
            <w:r w:rsidRPr="00682EAD">
              <w:rPr>
                <w:rStyle w:val="FootnoteReference"/>
                <w:rFonts w:ascii="Times New Roman" w:hAnsi="Times New Roman"/>
                <w:noProof/>
                <w:color w:val="231F20"/>
                <w:sz w:val="24"/>
              </w:rPr>
              <w:footnoteReference w:id="48"/>
            </w:r>
          </w:p>
        </w:tc>
        <w:tc>
          <w:tcPr>
            <w:tcW w:w="41" w:type="pct"/>
            <w:vMerge w:val="restart"/>
            <w:tcBorders>
              <w:top w:val="nil"/>
              <w:left w:val="nil"/>
              <w:right w:val="nil"/>
            </w:tcBorders>
          </w:tcPr>
          <w:p w:rsidR="00562309" w:rsidRPr="00682EAD" w:rsidRDefault="00562309" w:rsidP="00BA7D88">
            <w:pPr>
              <w:pStyle w:val="TableParagraph"/>
              <w:ind w:left="76" w:right="185"/>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697"/>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ieviesti aizsardzības pasākumi, lai nodrošinātu, ka ar ierosināto darbību netiks pārkāptas jebkādas galasaņēmēju tiesības?</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1177"/>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pietiekama informācija par kvalitātes standartiem, kas jāpiemēro ierosinātajai darbībai (piemēram, kāda kvalitātes sistēma tiks izmantota, lai noteiktu, ka atbalstītajiem pakalpojumiem ir augsta kvalitāte, un nodrošinātu iespēju veikt kvalitātes uzraudzību)?</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69"/>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Ja valsts tiesiskajā regulējumā un regulatīvajos noteikumos nav paredzēta pāreja no institucionālās aprūpes uz vietējās kopienas nodrošinātu aprūpi — vai ir pietiekama informācija par to, kā ierosinātā darbība palīdzēs izstrādāt vai grozīt šo regulējumu?</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bl>
    <w:p w:rsidR="007B6AA4" w:rsidRPr="00FE4C36" w:rsidRDefault="007B6AA4" w:rsidP="00FE4C36">
      <w:pPr>
        <w:jc w:val="both"/>
        <w:rPr>
          <w:rFonts w:ascii="Times New Roman" w:eastAsia="Calibri" w:hAnsi="Times New Roman" w:cs="Calibri"/>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8068"/>
        <w:gridCol w:w="74"/>
        <w:gridCol w:w="933"/>
      </w:tblGrid>
      <w:tr w:rsidR="00562309" w:rsidRPr="00682EAD" w:rsidTr="00BA7D88">
        <w:trPr>
          <w:trHeight w:hRule="exact" w:val="405"/>
        </w:trPr>
        <w:tc>
          <w:tcPr>
            <w:tcW w:w="5000" w:type="pct"/>
            <w:gridSpan w:val="3"/>
            <w:tcBorders>
              <w:top w:val="nil"/>
              <w:left w:val="nil"/>
              <w:bottom w:val="nil"/>
              <w:right w:val="nil"/>
            </w:tcBorders>
            <w:shd w:val="clear" w:color="auto" w:fill="004A8F"/>
          </w:tcPr>
          <w:p w:rsidR="00562309" w:rsidRPr="005B6BA9" w:rsidRDefault="00562309" w:rsidP="00BA7D88">
            <w:pPr>
              <w:pStyle w:val="TableParagraph"/>
              <w:jc w:val="both"/>
              <w:rPr>
                <w:rFonts w:ascii="Times New Roman" w:eastAsia="Calibri" w:hAnsi="Times New Roman" w:cs="Calibri"/>
                <w:b/>
                <w:bCs/>
                <w:noProof/>
                <w:color w:val="FFFFFF"/>
                <w:sz w:val="24"/>
                <w:szCs w:val="20"/>
              </w:rPr>
            </w:pPr>
            <w:r w:rsidRPr="005B6BA9">
              <w:rPr>
                <w:rFonts w:ascii="Times New Roman" w:hAnsi="Times New Roman"/>
                <w:b/>
                <w:noProof/>
                <w:sz w:val="24"/>
              </w:rPr>
              <w:t>Informācija par pakalpojumiem</w:t>
            </w:r>
          </w:p>
        </w:tc>
      </w:tr>
      <w:tr w:rsidR="00562309" w:rsidRPr="00682EAD" w:rsidTr="00BA7D88">
        <w:trPr>
          <w:trHeight w:hRule="exact" w:val="405"/>
        </w:trPr>
        <w:tc>
          <w:tcPr>
            <w:tcW w:w="5000" w:type="pct"/>
            <w:gridSpan w:val="3"/>
            <w:tcBorders>
              <w:top w:val="nil"/>
              <w:left w:val="nil"/>
              <w:bottom w:val="nil"/>
              <w:right w:val="nil"/>
            </w:tcBorders>
            <w:shd w:val="clear" w:color="auto" w:fill="B1B9D9"/>
          </w:tcPr>
          <w:p w:rsidR="00562309" w:rsidRPr="005B6BA9" w:rsidRDefault="00562309" w:rsidP="00BA7D88">
            <w:pPr>
              <w:pStyle w:val="TableParagraph"/>
              <w:jc w:val="both"/>
              <w:rPr>
                <w:rFonts w:ascii="Times New Roman" w:hAnsi="Times New Roman"/>
                <w:b/>
                <w:noProof/>
                <w:sz w:val="24"/>
              </w:rPr>
            </w:pPr>
            <w:r w:rsidRPr="005B6BA9">
              <w:rPr>
                <w:rFonts w:ascii="Times New Roman" w:hAnsi="Times New Roman"/>
                <w:b/>
                <w:noProof/>
                <w:color w:val="FFFFFF" w:themeColor="background1"/>
                <w:sz w:val="24"/>
              </w:rPr>
              <w:t>Dzīvesvietas</w:t>
            </w:r>
            <w:r w:rsidRPr="005B6BA9">
              <w:rPr>
                <w:rStyle w:val="FootnoteReference"/>
                <w:rFonts w:ascii="Times New Roman" w:hAnsi="Times New Roman"/>
                <w:b/>
                <w:noProof/>
                <w:color w:val="FFFFFF" w:themeColor="background1"/>
                <w:sz w:val="24"/>
              </w:rPr>
              <w:footnoteReference w:id="49"/>
            </w:r>
          </w:p>
        </w:tc>
      </w:tr>
      <w:tr w:rsidR="00562309" w:rsidRPr="00682EAD" w:rsidTr="00BA7D88">
        <w:trPr>
          <w:trHeight w:hRule="exact" w:val="942"/>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Ja darbības mērķis ir dzīvesvietu izveide, vai ir pieejami aizsardzības pasākumi, lai nodrošinātu, ka tās sekmēs neatkarīgu dzīvi vai — attiecībā uz bērniem — aprūpi ģimenes vidē?</w:t>
            </w:r>
          </w:p>
        </w:tc>
        <w:tc>
          <w:tcPr>
            <w:tcW w:w="41" w:type="pct"/>
            <w:vMerge w:val="restart"/>
            <w:tcBorders>
              <w:top w:val="nil"/>
              <w:left w:val="nil"/>
              <w:right w:val="nil"/>
            </w:tcBorders>
          </w:tcPr>
          <w:p w:rsidR="00562309" w:rsidRPr="00682EAD" w:rsidRDefault="00562309" w:rsidP="00BA7D88">
            <w:pPr>
              <w:pStyle w:val="TableParagraph"/>
              <w:ind w:left="76" w:right="185"/>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84"/>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skaidrs, ka ierosinātās darbības mērķis nav kopīgu dzīvesvietu izveide konkrētām iedzīvotāju grupām, bet gan šo dzīvesvietu izkliede un izvietošana parastās vietējās kopienās?</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673"/>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skaidrs, ka ierosinātās darbības mērķis nav dzīvesvietu izveide uz je</w:t>
            </w:r>
            <w:r>
              <w:rPr>
                <w:rFonts w:ascii="Times New Roman" w:hAnsi="Times New Roman"/>
                <w:noProof/>
                <w:color w:val="231F20"/>
                <w:sz w:val="24"/>
              </w:rPr>
              <w:t>bkādu ilgstošas aprūpes institūciju</w:t>
            </w:r>
            <w:r w:rsidRPr="00682EAD">
              <w:rPr>
                <w:rFonts w:ascii="Times New Roman" w:hAnsi="Times New Roman"/>
                <w:noProof/>
                <w:color w:val="231F20"/>
                <w:sz w:val="24"/>
              </w:rPr>
              <w:t xml:space="preserve"> bāzes?</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69"/>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pieejami pietiekami aizsardzības pasākumi, lai nodrošinātu, ka slēgtās aprūpes iestādes netiks pārveidotas par cita veida dzīvesvietām, kurās sniedz aprūpes pakalpojumus?</w:t>
            </w:r>
          </w:p>
        </w:tc>
        <w:tc>
          <w:tcPr>
            <w:tcW w:w="41" w:type="pct"/>
            <w:vMerge/>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53"/>
        </w:trPr>
        <w:tc>
          <w:tcPr>
            <w:tcW w:w="4445"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skaidrs, ka ierosinātās darbības mērķis nav piesaistīt mājokli sniegtajam atbalstam, t. i., cilvēkiem nebūs obligāti jāizvēlas konkrēta dzīvesvieta tādēļ, ka šajā vietā būs iespējams saņemt atbalstu?</w:t>
            </w:r>
          </w:p>
        </w:tc>
        <w:tc>
          <w:tcPr>
            <w:tcW w:w="41" w:type="pct"/>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2965"/>
        </w:trPr>
        <w:tc>
          <w:tcPr>
            <w:tcW w:w="4445"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lastRenderedPageBreak/>
              <w:t>Ja ierosinātajā darbībā atļauta bērniem paredzētu grupu māju būvniecība, vai ir skaidrs, ka tas jādara, ievērojot bērna intereses, un tās jāizmanto pagaidu izmitināšanai vai kā pēdējā iespēja (piemēram, pēc tam, kad ir izmantoti visi līdzekļi, lai bērnu iekļautu bioloģiskajā ģimenē vai audžuģimenē)? Vai ir pieejami pietiekami aizsardzības pasākumi, lai šādās grupu mājās nodrošinātu aprūpi ģimenes vidē un tās būtu izvietotas parastās vietējās kopienās? Vai ir paredzētas citas darbības, kas varētu nodrošināt, ka bērni, kuri dzīvos grupu mājās, varēs piekļūt pamatpakalpojumiem vietējā kopienā (piemēram, vietējām skolām)? Vai ir pieejami aizsardzības pasākumi, lai nodrošinātu, ka bērnu grupas tiks veidotas atbilstīgi, pienācīgi ņemot vērā bērnu drošību, aizsardzību un attīstības vajadzības?</w:t>
            </w:r>
          </w:p>
        </w:tc>
        <w:tc>
          <w:tcPr>
            <w:tcW w:w="41" w:type="pct"/>
            <w:tcBorders>
              <w:left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467"/>
        </w:trPr>
        <w:tc>
          <w:tcPr>
            <w:tcW w:w="4445" w:type="pct"/>
            <w:tcBorders>
              <w:top w:val="nil"/>
              <w:left w:val="nil"/>
              <w:bottom w:val="nil"/>
              <w:right w:val="nil"/>
            </w:tcBorders>
            <w:shd w:val="clear" w:color="auto" w:fill="B1B9D9"/>
          </w:tcPr>
          <w:p w:rsidR="00562309" w:rsidRPr="00682EAD" w:rsidRDefault="00562309" w:rsidP="00BA7D88">
            <w:pPr>
              <w:pStyle w:val="TableParagraph"/>
              <w:jc w:val="both"/>
              <w:rPr>
                <w:rFonts w:ascii="Times New Roman" w:hAnsi="Times New Roman"/>
                <w:noProof/>
                <w:color w:val="231F20"/>
                <w:sz w:val="24"/>
              </w:rPr>
            </w:pPr>
            <w:r w:rsidRPr="005B6BA9">
              <w:rPr>
                <w:rFonts w:ascii="Times New Roman" w:hAnsi="Times New Roman"/>
                <w:b/>
                <w:noProof/>
                <w:color w:val="FFFFFF" w:themeColor="background1"/>
                <w:sz w:val="24"/>
              </w:rPr>
              <w:t>Piekļuve citiem atbalsta pakalpojumiem</w:t>
            </w:r>
          </w:p>
        </w:tc>
        <w:tc>
          <w:tcPr>
            <w:tcW w:w="41" w:type="pct"/>
            <w:tcBorders>
              <w:left w:val="nil"/>
              <w:right w:val="nil"/>
            </w:tcBorders>
            <w:shd w:val="clear" w:color="auto" w:fill="B1B9D9"/>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B1B9D9"/>
          </w:tcPr>
          <w:p w:rsidR="00562309" w:rsidRPr="00682EAD" w:rsidRDefault="00562309" w:rsidP="00BA7D88">
            <w:pPr>
              <w:jc w:val="both"/>
              <w:rPr>
                <w:rFonts w:ascii="Times New Roman" w:hAnsi="Times New Roman"/>
                <w:noProof/>
                <w:sz w:val="24"/>
              </w:rPr>
            </w:pPr>
          </w:p>
        </w:tc>
      </w:tr>
      <w:tr w:rsidR="00562309" w:rsidRPr="00682EAD" w:rsidTr="00BA7D88">
        <w:trPr>
          <w:trHeight w:hRule="exact" w:val="659"/>
        </w:trPr>
        <w:tc>
          <w:tcPr>
            <w:tcW w:w="4445" w:type="pct"/>
            <w:tcBorders>
              <w:top w:val="nil"/>
              <w:left w:val="nil"/>
              <w:bottom w:val="nil"/>
              <w:right w:val="nil"/>
            </w:tcBorders>
            <w:shd w:val="clear" w:color="auto" w:fill="CCD1E6"/>
          </w:tcPr>
          <w:p w:rsidR="00562309" w:rsidRPr="005B6BA9" w:rsidRDefault="00562309" w:rsidP="00BA7D88">
            <w:pPr>
              <w:pStyle w:val="TableParagraph"/>
              <w:jc w:val="both"/>
              <w:rPr>
                <w:rFonts w:ascii="Times New Roman" w:hAnsi="Times New Roman"/>
                <w:b/>
                <w:noProof/>
                <w:color w:val="FFFFFF" w:themeColor="background1"/>
                <w:sz w:val="24"/>
              </w:rPr>
            </w:pPr>
            <w:r w:rsidRPr="00682EAD">
              <w:rPr>
                <w:rFonts w:ascii="Times New Roman" w:hAnsi="Times New Roman"/>
                <w:noProof/>
                <w:color w:val="231F20"/>
                <w:sz w:val="24"/>
              </w:rPr>
              <w:t>Vai ir pietiekami aizsardzības pasākumi, lai nodrošinātu, ka pak</w:t>
            </w:r>
            <w:r>
              <w:rPr>
                <w:rFonts w:ascii="Times New Roman" w:hAnsi="Times New Roman"/>
                <w:noProof/>
                <w:color w:val="231F20"/>
                <w:sz w:val="24"/>
              </w:rPr>
              <w:t>alpojumi netiks sniegti izolētā</w:t>
            </w:r>
            <w:r w:rsidRPr="00682EAD">
              <w:rPr>
                <w:rFonts w:ascii="Times New Roman" w:hAnsi="Times New Roman"/>
                <w:noProof/>
                <w:color w:val="231F20"/>
                <w:sz w:val="24"/>
              </w:rPr>
              <w:t xml:space="preserve"> vidē?</w:t>
            </w:r>
          </w:p>
        </w:tc>
        <w:tc>
          <w:tcPr>
            <w:tcW w:w="41" w:type="pct"/>
            <w:tcBorders>
              <w:left w:val="nil"/>
              <w:right w:val="nil"/>
            </w:tcBorders>
            <w:shd w:val="clear" w:color="auto" w:fill="FFFFFF" w:themeFill="background1"/>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1250"/>
        </w:trPr>
        <w:tc>
          <w:tcPr>
            <w:tcW w:w="4445" w:type="pct"/>
            <w:tcBorders>
              <w:top w:val="nil"/>
              <w:left w:val="nil"/>
              <w:bottom w:val="nil"/>
              <w:right w:val="nil"/>
            </w:tcBorders>
            <w:shd w:val="clear" w:color="auto" w:fill="E1E4F0"/>
          </w:tcPr>
          <w:p w:rsidR="00562309" w:rsidRPr="005B6BA9" w:rsidRDefault="00562309" w:rsidP="00BA7D88">
            <w:pPr>
              <w:pStyle w:val="TableParagraph"/>
              <w:jc w:val="both"/>
              <w:rPr>
                <w:rFonts w:ascii="Times New Roman" w:hAnsi="Times New Roman"/>
                <w:b/>
                <w:noProof/>
                <w:color w:val="FFFFFF" w:themeColor="background1"/>
                <w:sz w:val="24"/>
              </w:rPr>
            </w:pPr>
            <w:r w:rsidRPr="00682EAD">
              <w:rPr>
                <w:rFonts w:ascii="Times New Roman" w:hAnsi="Times New Roman"/>
                <w:noProof/>
                <w:color w:val="231F20"/>
                <w:sz w:val="24"/>
              </w:rPr>
              <w:t>Vai ir pieejami pietiekami aizsardzības pasākumi, lai nodrošinātu, ka netiks veidoti “paralēli” pakalpojumi, bet ierosinātā darbība attiecīgajām iedzīvotāju grupām atvieglos piekļuvi pamatpakalpojumiem (piemēram, nodarbinātībai, izglītībai, veselības aprūpei utt.)? Tas nenozīmē, ka nav jāveido specializēti pakalpojumi.</w:t>
            </w:r>
          </w:p>
        </w:tc>
        <w:tc>
          <w:tcPr>
            <w:tcW w:w="41" w:type="pct"/>
            <w:tcBorders>
              <w:left w:val="nil"/>
              <w:right w:val="nil"/>
            </w:tcBorders>
            <w:shd w:val="clear" w:color="auto" w:fill="FFFFFF" w:themeFill="background1"/>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1537"/>
        </w:trPr>
        <w:tc>
          <w:tcPr>
            <w:tcW w:w="4445" w:type="pct"/>
            <w:tcBorders>
              <w:top w:val="nil"/>
              <w:left w:val="nil"/>
              <w:bottom w:val="nil"/>
              <w:right w:val="nil"/>
            </w:tcBorders>
            <w:shd w:val="clear" w:color="auto" w:fill="CCD1E6"/>
          </w:tcPr>
          <w:p w:rsidR="00562309" w:rsidRPr="005B6BA9" w:rsidRDefault="00562309" w:rsidP="00BA7D88">
            <w:pPr>
              <w:pStyle w:val="TableParagraph"/>
              <w:jc w:val="both"/>
              <w:rPr>
                <w:rFonts w:ascii="Times New Roman" w:hAnsi="Times New Roman"/>
                <w:b/>
                <w:noProof/>
                <w:color w:val="FFFFFF" w:themeColor="background1"/>
                <w:sz w:val="24"/>
              </w:rPr>
            </w:pPr>
            <w:r w:rsidRPr="00682EAD">
              <w:rPr>
                <w:rFonts w:ascii="Times New Roman" w:hAnsi="Times New Roman"/>
                <w:noProof/>
                <w:color w:val="231F20"/>
                <w:sz w:val="24"/>
              </w:rPr>
              <w:t>Vai ir pieejami pietiekami aizsardzības pasākumi, lai nodrošinātu, ka no pakalpojumiem netiks izslēgtas konkrētas grupas invaliditātes dēļ? Piemēram, ja darbībā ir ierosināts finansēt personisko asistentu pakalpojumus, nebūtu jāliedz piekļuve cilvēkiem ar garīgu invaliditāti vai cilvēkiem ar garīgās veselības problēmām.</w:t>
            </w:r>
          </w:p>
        </w:tc>
        <w:tc>
          <w:tcPr>
            <w:tcW w:w="41" w:type="pct"/>
            <w:tcBorders>
              <w:left w:val="nil"/>
              <w:right w:val="nil"/>
            </w:tcBorders>
            <w:shd w:val="clear" w:color="auto" w:fill="FFFFFF" w:themeFill="background1"/>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667"/>
        </w:trPr>
        <w:tc>
          <w:tcPr>
            <w:tcW w:w="4445" w:type="pct"/>
            <w:tcBorders>
              <w:top w:val="nil"/>
              <w:left w:val="nil"/>
              <w:bottom w:val="nil"/>
              <w:right w:val="nil"/>
            </w:tcBorders>
            <w:shd w:val="clear" w:color="auto" w:fill="E1E4F0"/>
          </w:tcPr>
          <w:p w:rsidR="00562309" w:rsidRPr="005B6BA9" w:rsidRDefault="00562309" w:rsidP="00BA7D88">
            <w:pPr>
              <w:pStyle w:val="TableParagraph"/>
              <w:jc w:val="both"/>
              <w:rPr>
                <w:rFonts w:ascii="Times New Roman" w:hAnsi="Times New Roman"/>
                <w:b/>
                <w:noProof/>
                <w:color w:val="FFFFFF" w:themeColor="background1"/>
                <w:sz w:val="24"/>
              </w:rPr>
            </w:pPr>
            <w:r w:rsidRPr="00682EAD">
              <w:rPr>
                <w:rFonts w:ascii="Times New Roman" w:hAnsi="Times New Roman"/>
                <w:noProof/>
                <w:color w:val="231F20"/>
                <w:sz w:val="24"/>
              </w:rPr>
              <w:t>Vai ir pievērsta pietiekama uzmanība institucionalizācijas novēršanai, t. i., vai ir izstrādāti plāni preventīvu pakalpojumu izveidei?</w:t>
            </w:r>
          </w:p>
        </w:tc>
        <w:tc>
          <w:tcPr>
            <w:tcW w:w="41" w:type="pct"/>
            <w:tcBorders>
              <w:left w:val="nil"/>
              <w:right w:val="nil"/>
            </w:tcBorders>
            <w:shd w:val="clear" w:color="auto" w:fill="FFFFFF" w:themeFill="background1"/>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bl>
    <w:p w:rsidR="007B6AA4" w:rsidRPr="00FE4C36" w:rsidRDefault="007B6AA4" w:rsidP="00FE4C36">
      <w:pPr>
        <w:jc w:val="both"/>
        <w:rPr>
          <w:rFonts w:ascii="Times New Roman" w:eastAsia="Calibri" w:hAnsi="Times New Roman" w:cs="Calibri"/>
          <w:noProof/>
          <w:sz w:val="24"/>
          <w:szCs w:val="20"/>
        </w:rPr>
      </w:pPr>
    </w:p>
    <w:tbl>
      <w:tblPr>
        <w:tblW w:w="5018" w:type="pct"/>
        <w:tblInd w:w="-15" w:type="dxa"/>
        <w:tblCellMar>
          <w:top w:w="28" w:type="dxa"/>
          <w:left w:w="28" w:type="dxa"/>
          <w:bottom w:w="28" w:type="dxa"/>
          <w:right w:w="28" w:type="dxa"/>
        </w:tblCellMar>
        <w:tblLook w:val="01E0" w:firstRow="1" w:lastRow="1" w:firstColumn="1" w:lastColumn="1" w:noHBand="0" w:noVBand="0"/>
      </w:tblPr>
      <w:tblGrid>
        <w:gridCol w:w="8095"/>
        <w:gridCol w:w="77"/>
        <w:gridCol w:w="936"/>
      </w:tblGrid>
      <w:tr w:rsidR="00562309" w:rsidRPr="00682EAD" w:rsidTr="00BA7D88">
        <w:trPr>
          <w:trHeight w:hRule="exact" w:val="377"/>
        </w:trPr>
        <w:tc>
          <w:tcPr>
            <w:tcW w:w="5000" w:type="pct"/>
            <w:gridSpan w:val="3"/>
            <w:tcBorders>
              <w:top w:val="single" w:sz="4" w:space="0" w:color="004A8F"/>
              <w:left w:val="single" w:sz="4" w:space="0" w:color="004A8F"/>
              <w:bottom w:val="nil"/>
              <w:right w:val="single" w:sz="4" w:space="0" w:color="004A8F"/>
            </w:tcBorders>
            <w:shd w:val="clear" w:color="auto" w:fill="004A8F"/>
          </w:tcPr>
          <w:p w:rsidR="00562309" w:rsidRPr="008136CA" w:rsidRDefault="00562309" w:rsidP="00BA7D88">
            <w:pPr>
              <w:pStyle w:val="TableParagraph"/>
              <w:jc w:val="both"/>
              <w:rPr>
                <w:rFonts w:ascii="Times New Roman" w:eastAsia="Calibri" w:hAnsi="Times New Roman" w:cs="Calibri"/>
                <w:b/>
                <w:bCs/>
                <w:noProof/>
                <w:color w:val="FFFFFF"/>
                <w:sz w:val="24"/>
                <w:szCs w:val="20"/>
              </w:rPr>
            </w:pPr>
            <w:r w:rsidRPr="008136CA">
              <w:rPr>
                <w:rFonts w:ascii="Times New Roman" w:hAnsi="Times New Roman"/>
                <w:b/>
                <w:noProof/>
                <w:sz w:val="24"/>
              </w:rPr>
              <w:t>Informācija par resursiem (finanšu resursi un cilvēkresursi)</w:t>
            </w:r>
          </w:p>
        </w:tc>
      </w:tr>
      <w:tr w:rsidR="00562309" w:rsidRPr="00682EAD" w:rsidTr="00BA7D88">
        <w:trPr>
          <w:trHeight w:hRule="exact" w:val="1154"/>
        </w:trPr>
        <w:tc>
          <w:tcPr>
            <w:tcW w:w="4444"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ierosinātajā darbībā ir paredzēti ieguldījumi vadībā un koordinēšanā? Piemēram, ja darbības mērķ</w:t>
            </w:r>
            <w:r>
              <w:rPr>
                <w:rFonts w:ascii="Times New Roman" w:hAnsi="Times New Roman"/>
                <w:noProof/>
                <w:color w:val="231F20"/>
                <w:sz w:val="24"/>
              </w:rPr>
              <w:t>is ir ilgstošas aprūpes institūciju</w:t>
            </w:r>
            <w:r w:rsidRPr="00682EAD">
              <w:rPr>
                <w:rFonts w:ascii="Times New Roman" w:hAnsi="Times New Roman"/>
                <w:noProof/>
                <w:color w:val="231F20"/>
                <w:sz w:val="24"/>
              </w:rPr>
              <w:t xml:space="preserve"> slēgšana un alternatīvu pakalpojumu izveide vietējā kopienā, vai ir skaidrs, ka daļa no</w:t>
            </w:r>
            <w:r>
              <w:rPr>
                <w:rFonts w:ascii="Times New Roman" w:hAnsi="Times New Roman"/>
                <w:noProof/>
                <w:color w:val="231F20"/>
                <w:sz w:val="24"/>
              </w:rPr>
              <w:t xml:space="preserve"> ieguldījumiem jānovirza institūciju</w:t>
            </w:r>
            <w:r w:rsidRPr="00682EAD">
              <w:rPr>
                <w:rFonts w:ascii="Times New Roman" w:hAnsi="Times New Roman"/>
                <w:noProof/>
                <w:color w:val="231F20"/>
                <w:sz w:val="24"/>
              </w:rPr>
              <w:t xml:space="preserve"> slēgšanas pārvaldībai?</w:t>
            </w:r>
          </w:p>
        </w:tc>
        <w:tc>
          <w:tcPr>
            <w:tcW w:w="42" w:type="pct"/>
            <w:vMerge w:val="restart"/>
            <w:tcBorders>
              <w:top w:val="nil"/>
              <w:left w:val="nil"/>
              <w:right w:val="nil"/>
            </w:tcBorders>
          </w:tcPr>
          <w:p w:rsidR="00562309" w:rsidRPr="00682EAD" w:rsidRDefault="00562309" w:rsidP="00BA7D88">
            <w:pPr>
              <w:pStyle w:val="TableParagraph"/>
              <w:ind w:left="105" w:right="142"/>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817"/>
        </w:trPr>
        <w:tc>
          <w:tcPr>
            <w:tcW w:w="4444"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paredzēts atbalsts darbinieku apmācībai vai pārkvalifikācijai darbam jauno pakalpojumu sniegšanā?</w:t>
            </w:r>
          </w:p>
        </w:tc>
        <w:tc>
          <w:tcPr>
            <w:tcW w:w="42" w:type="pct"/>
            <w:vMerge/>
            <w:tcBorders>
              <w:left w:val="nil"/>
              <w:bottom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r w:rsidR="00562309" w:rsidRPr="00682EAD" w:rsidTr="00BA7D88">
        <w:trPr>
          <w:trHeight w:hRule="exact" w:val="1681"/>
        </w:trPr>
        <w:tc>
          <w:tcPr>
            <w:tcW w:w="4444" w:type="pct"/>
            <w:tcBorders>
              <w:top w:val="nil"/>
              <w:left w:val="nil"/>
              <w:bottom w:val="nil"/>
              <w:right w:val="nil"/>
            </w:tcBorders>
            <w:shd w:val="clear" w:color="auto" w:fill="CCD1E6"/>
          </w:tcPr>
          <w:p w:rsidR="00562309" w:rsidRPr="00682EAD" w:rsidRDefault="00562309" w:rsidP="00BA7D88">
            <w:pPr>
              <w:jc w:val="both"/>
              <w:rPr>
                <w:rFonts w:ascii="Times New Roman" w:eastAsia="Calibri" w:hAnsi="Times New Roman" w:cs="Calibri"/>
                <w:noProof/>
                <w:sz w:val="24"/>
                <w:szCs w:val="18"/>
              </w:rPr>
            </w:pPr>
            <w:r w:rsidRPr="00682EAD">
              <w:rPr>
                <w:rFonts w:ascii="Times New Roman" w:hAnsi="Times New Roman"/>
                <w:noProof/>
                <w:color w:val="231F20"/>
                <w:sz w:val="24"/>
              </w:rPr>
              <w:t>Vai ir skaidrs, kā ierosinātā darbība tiks finansēta pēc tam, kad būs iztērēti ieguldījumi, t. i., vai ir pierādīts, ka attiecīgā darbība būs ilgtspējīga pēc ES finansējuma izbeigšanās? Vai ir izstrādāti plāni vai mehāni</w:t>
            </w:r>
            <w:r>
              <w:rPr>
                <w:rFonts w:ascii="Times New Roman" w:hAnsi="Times New Roman"/>
                <w:noProof/>
                <w:color w:val="231F20"/>
                <w:sz w:val="24"/>
              </w:rPr>
              <w:t>smi, lai nodrošinātu, ka institūciju</w:t>
            </w:r>
            <w:r w:rsidRPr="00682EAD">
              <w:rPr>
                <w:rFonts w:ascii="Times New Roman" w:hAnsi="Times New Roman"/>
                <w:noProof/>
                <w:color w:val="231F20"/>
                <w:sz w:val="24"/>
              </w:rPr>
              <w:t xml:space="preserve"> darbībai paredzētais budžets ir “norobežots” (aizsargāts) un novirzīts jaunizveidotiem vietējās kopienas nodrošinātiem pakalpojumiem?</w:t>
            </w:r>
          </w:p>
        </w:tc>
        <w:tc>
          <w:tcPr>
            <w:tcW w:w="42" w:type="pct"/>
            <w:tcBorders>
              <w:top w:val="nil"/>
              <w:left w:val="nil"/>
              <w:right w:val="nil"/>
            </w:tcBorders>
          </w:tcPr>
          <w:p w:rsidR="00562309" w:rsidRPr="00682EAD" w:rsidRDefault="00562309" w:rsidP="00BA7D88">
            <w:pPr>
              <w:pStyle w:val="TableParagraph"/>
              <w:ind w:left="105" w:right="123"/>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bl>
    <w:p w:rsidR="002E2831" w:rsidRPr="00FE4C36" w:rsidRDefault="002E2831" w:rsidP="00FE4C36">
      <w:pPr>
        <w:jc w:val="both"/>
        <w:rPr>
          <w:rFonts w:ascii="Times New Roman" w:eastAsia="Calibri" w:hAnsi="Times New Roman" w:cs="Calibri"/>
          <w:noProof/>
          <w:sz w:val="24"/>
          <w:szCs w:val="20"/>
        </w:rPr>
      </w:pPr>
    </w:p>
    <w:tbl>
      <w:tblPr>
        <w:tblW w:w="5024" w:type="pct"/>
        <w:tblInd w:w="-20" w:type="dxa"/>
        <w:tblCellMar>
          <w:top w:w="28" w:type="dxa"/>
          <w:left w:w="28" w:type="dxa"/>
          <w:bottom w:w="28" w:type="dxa"/>
          <w:right w:w="28" w:type="dxa"/>
        </w:tblCellMar>
        <w:tblLook w:val="01E0" w:firstRow="1" w:lastRow="1" w:firstColumn="1" w:lastColumn="1" w:noHBand="0" w:noVBand="0"/>
      </w:tblPr>
      <w:tblGrid>
        <w:gridCol w:w="8105"/>
        <w:gridCol w:w="77"/>
        <w:gridCol w:w="937"/>
      </w:tblGrid>
      <w:tr w:rsidR="00562309" w:rsidRPr="00682EAD" w:rsidTr="00BA7D88">
        <w:trPr>
          <w:trHeight w:hRule="exact" w:val="377"/>
        </w:trPr>
        <w:tc>
          <w:tcPr>
            <w:tcW w:w="5000" w:type="pct"/>
            <w:gridSpan w:val="3"/>
            <w:tcBorders>
              <w:top w:val="single" w:sz="4" w:space="0" w:color="004A8F"/>
              <w:left w:val="single" w:sz="4" w:space="0" w:color="004A8F"/>
              <w:bottom w:val="nil"/>
              <w:right w:val="single" w:sz="4" w:space="0" w:color="004A8F"/>
            </w:tcBorders>
            <w:shd w:val="clear" w:color="auto" w:fill="004A8F"/>
          </w:tcPr>
          <w:p w:rsidR="00562309" w:rsidRPr="008136CA" w:rsidRDefault="00562309" w:rsidP="00BA7D88">
            <w:pPr>
              <w:pStyle w:val="TableParagraph"/>
              <w:jc w:val="both"/>
              <w:rPr>
                <w:rFonts w:ascii="Times New Roman" w:eastAsia="Calibri" w:hAnsi="Times New Roman" w:cs="Calibri"/>
                <w:b/>
                <w:bCs/>
                <w:noProof/>
                <w:color w:val="FFFFFF"/>
                <w:sz w:val="24"/>
                <w:szCs w:val="20"/>
              </w:rPr>
            </w:pPr>
            <w:r w:rsidRPr="008136CA">
              <w:rPr>
                <w:rFonts w:ascii="Times New Roman" w:hAnsi="Times New Roman"/>
                <w:b/>
                <w:noProof/>
                <w:sz w:val="24"/>
              </w:rPr>
              <w:t>Informācija par lietotāju iesaistīšanu</w:t>
            </w:r>
          </w:p>
        </w:tc>
      </w:tr>
      <w:tr w:rsidR="00562309" w:rsidRPr="00682EAD" w:rsidTr="00BA7D88">
        <w:trPr>
          <w:trHeight w:hRule="exact" w:val="976"/>
        </w:trPr>
        <w:tc>
          <w:tcPr>
            <w:tcW w:w="4444"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skaidrs, kā ierosinātā darbība nodrošinās pakalpojumu lietotāju, to pārstāvošo organizāciju un attiecīgos gadījumos ģimeņu aktīvu iesaistīšanu finansētā pakalpojuma izveidē atbilstīgi partnerības principam?</w:t>
            </w:r>
          </w:p>
        </w:tc>
        <w:tc>
          <w:tcPr>
            <w:tcW w:w="42" w:type="pct"/>
            <w:tcBorders>
              <w:top w:val="nil"/>
              <w:left w:val="nil"/>
              <w:right w:val="nil"/>
            </w:tcBorders>
          </w:tcPr>
          <w:p w:rsidR="00562309" w:rsidRPr="00682EAD" w:rsidRDefault="00562309" w:rsidP="00BA7D88">
            <w:pPr>
              <w:pStyle w:val="TableParagraph"/>
              <w:ind w:left="105" w:right="142"/>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bl>
    <w:p w:rsidR="002E2831" w:rsidRPr="00FE4C36" w:rsidRDefault="002E2831" w:rsidP="00FE4C36">
      <w:pPr>
        <w:jc w:val="both"/>
        <w:rPr>
          <w:rFonts w:ascii="Times New Roman" w:eastAsia="Calibri" w:hAnsi="Times New Roman" w:cs="Calibri"/>
          <w:noProof/>
          <w:sz w:val="24"/>
          <w:szCs w:val="20"/>
        </w:rPr>
      </w:pPr>
    </w:p>
    <w:p w:rsidR="002E2831" w:rsidRDefault="002E2831" w:rsidP="00FE4C36">
      <w:pPr>
        <w:jc w:val="both"/>
        <w:rPr>
          <w:rFonts w:ascii="Times New Roman" w:eastAsia="Calibri" w:hAnsi="Times New Roman" w:cs="Calibri"/>
          <w:noProof/>
          <w:sz w:val="24"/>
          <w:szCs w:val="20"/>
        </w:rPr>
      </w:pPr>
    </w:p>
    <w:tbl>
      <w:tblPr>
        <w:tblW w:w="5024" w:type="pct"/>
        <w:tblInd w:w="-20" w:type="dxa"/>
        <w:tblCellMar>
          <w:top w:w="28" w:type="dxa"/>
          <w:left w:w="28" w:type="dxa"/>
          <w:bottom w:w="28" w:type="dxa"/>
          <w:right w:w="28" w:type="dxa"/>
        </w:tblCellMar>
        <w:tblLook w:val="01E0" w:firstRow="1" w:lastRow="1" w:firstColumn="1" w:lastColumn="1" w:noHBand="0" w:noVBand="0"/>
      </w:tblPr>
      <w:tblGrid>
        <w:gridCol w:w="8105"/>
        <w:gridCol w:w="77"/>
        <w:gridCol w:w="937"/>
      </w:tblGrid>
      <w:tr w:rsidR="00562309" w:rsidRPr="00682EAD" w:rsidTr="00BA7D88">
        <w:trPr>
          <w:trHeight w:hRule="exact" w:val="377"/>
        </w:trPr>
        <w:tc>
          <w:tcPr>
            <w:tcW w:w="5000" w:type="pct"/>
            <w:gridSpan w:val="3"/>
            <w:tcBorders>
              <w:top w:val="single" w:sz="4" w:space="0" w:color="004A8F"/>
              <w:left w:val="single" w:sz="4" w:space="0" w:color="004A8F"/>
              <w:bottom w:val="nil"/>
              <w:right w:val="single" w:sz="4" w:space="0" w:color="004A8F"/>
            </w:tcBorders>
            <w:shd w:val="clear" w:color="auto" w:fill="004A8F"/>
          </w:tcPr>
          <w:p w:rsidR="00562309" w:rsidRPr="008136CA" w:rsidRDefault="00562309" w:rsidP="00BA7D88">
            <w:pPr>
              <w:pStyle w:val="TableParagraph"/>
              <w:jc w:val="both"/>
              <w:rPr>
                <w:rFonts w:ascii="Times New Roman" w:eastAsia="Calibri" w:hAnsi="Times New Roman" w:cs="Calibri"/>
                <w:b/>
                <w:bCs/>
                <w:noProof/>
                <w:color w:val="FFFFFF"/>
                <w:sz w:val="24"/>
                <w:szCs w:val="20"/>
              </w:rPr>
            </w:pPr>
            <w:r w:rsidRPr="008136CA">
              <w:rPr>
                <w:rFonts w:ascii="Times New Roman" w:hAnsi="Times New Roman"/>
                <w:b/>
                <w:noProof/>
                <w:color w:val="FFFFFF" w:themeColor="background1"/>
                <w:sz w:val="24"/>
              </w:rPr>
              <w:t>Uzraudzība un vērtēšana</w:t>
            </w:r>
          </w:p>
        </w:tc>
      </w:tr>
      <w:tr w:rsidR="00562309" w:rsidRPr="00682EAD" w:rsidTr="00BA7D88">
        <w:trPr>
          <w:trHeight w:hRule="exact" w:val="776"/>
        </w:trPr>
        <w:tc>
          <w:tcPr>
            <w:tcW w:w="4444" w:type="pct"/>
            <w:tcBorders>
              <w:top w:val="nil"/>
              <w:left w:val="nil"/>
              <w:bottom w:val="nil"/>
              <w:right w:val="nil"/>
            </w:tcBorders>
            <w:shd w:val="clear" w:color="auto" w:fill="CCD1E6"/>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ierosinātajā darbībā ir paredzēta pastāvīga uzraudzība un novērtēšana? Vai šīm darbībām ir noteikti pietiekami izpildes kritēriji?</w:t>
            </w:r>
          </w:p>
        </w:tc>
        <w:tc>
          <w:tcPr>
            <w:tcW w:w="42" w:type="pct"/>
            <w:vMerge w:val="restart"/>
            <w:tcBorders>
              <w:top w:val="nil"/>
              <w:left w:val="nil"/>
              <w:right w:val="nil"/>
            </w:tcBorders>
          </w:tcPr>
          <w:p w:rsidR="00562309" w:rsidRPr="00682EAD" w:rsidRDefault="00562309" w:rsidP="00BA7D88">
            <w:pPr>
              <w:pStyle w:val="TableParagraph"/>
              <w:ind w:left="105" w:right="142"/>
              <w:jc w:val="both"/>
              <w:rPr>
                <w:rFonts w:ascii="Times New Roman" w:hAnsi="Times New Roman"/>
                <w:i/>
                <w:noProof/>
                <w:color w:val="231F20"/>
                <w:sz w:val="24"/>
              </w:rPr>
            </w:pPr>
          </w:p>
        </w:tc>
        <w:tc>
          <w:tcPr>
            <w:tcW w:w="514" w:type="pct"/>
            <w:tcBorders>
              <w:top w:val="nil"/>
              <w:left w:val="nil"/>
              <w:bottom w:val="nil"/>
              <w:right w:val="nil"/>
            </w:tcBorders>
            <w:shd w:val="clear" w:color="auto" w:fill="CCD1E6"/>
          </w:tcPr>
          <w:p w:rsidR="00562309" w:rsidRPr="00682EAD" w:rsidRDefault="00562309" w:rsidP="00BA7D88">
            <w:pPr>
              <w:jc w:val="both"/>
              <w:rPr>
                <w:rFonts w:ascii="Times New Roman" w:hAnsi="Times New Roman"/>
                <w:noProof/>
                <w:sz w:val="24"/>
              </w:rPr>
            </w:pPr>
          </w:p>
        </w:tc>
      </w:tr>
      <w:tr w:rsidR="00562309" w:rsidRPr="00682EAD" w:rsidTr="00BA7D88">
        <w:trPr>
          <w:trHeight w:hRule="exact" w:val="970"/>
        </w:trPr>
        <w:tc>
          <w:tcPr>
            <w:tcW w:w="4444" w:type="pct"/>
            <w:tcBorders>
              <w:top w:val="nil"/>
              <w:left w:val="nil"/>
              <w:bottom w:val="nil"/>
              <w:right w:val="nil"/>
            </w:tcBorders>
            <w:shd w:val="clear" w:color="auto" w:fill="E1E4F0"/>
          </w:tcPr>
          <w:p w:rsidR="00562309" w:rsidRPr="00682EAD" w:rsidRDefault="00562309" w:rsidP="00BA7D88">
            <w:pPr>
              <w:pStyle w:val="TableParagraph"/>
              <w:jc w:val="both"/>
              <w:rPr>
                <w:rFonts w:ascii="Times New Roman" w:hAnsi="Times New Roman"/>
                <w:noProof/>
                <w:color w:val="231F20"/>
                <w:sz w:val="24"/>
              </w:rPr>
            </w:pPr>
            <w:r w:rsidRPr="00682EAD">
              <w:rPr>
                <w:rFonts w:ascii="Times New Roman" w:hAnsi="Times New Roman"/>
                <w:noProof/>
                <w:color w:val="231F20"/>
                <w:sz w:val="24"/>
              </w:rPr>
              <w:t>Vai ir skaidrs, kā tiks nodrošināta pakalpojumu lietotāju, tos pārstāvošo organizāciju un attiecīgos gadījumos ģimeņu iesaistīšana finansēto pakalpojumu uzraudzībā un novērtēšanā?</w:t>
            </w:r>
          </w:p>
        </w:tc>
        <w:tc>
          <w:tcPr>
            <w:tcW w:w="42" w:type="pct"/>
            <w:vMerge/>
            <w:tcBorders>
              <w:left w:val="nil"/>
              <w:bottom w:val="nil"/>
              <w:right w:val="nil"/>
            </w:tcBorders>
          </w:tcPr>
          <w:p w:rsidR="00562309" w:rsidRPr="00682EAD" w:rsidRDefault="00562309" w:rsidP="00BA7D88">
            <w:pPr>
              <w:jc w:val="both"/>
              <w:rPr>
                <w:rFonts w:ascii="Times New Roman" w:hAnsi="Times New Roman"/>
                <w:noProof/>
                <w:sz w:val="24"/>
              </w:rPr>
            </w:pPr>
          </w:p>
        </w:tc>
        <w:tc>
          <w:tcPr>
            <w:tcW w:w="514" w:type="pct"/>
            <w:tcBorders>
              <w:top w:val="nil"/>
              <w:left w:val="nil"/>
              <w:bottom w:val="nil"/>
              <w:right w:val="nil"/>
            </w:tcBorders>
            <w:shd w:val="clear" w:color="auto" w:fill="E1E4F0"/>
          </w:tcPr>
          <w:p w:rsidR="00562309" w:rsidRPr="00682EAD" w:rsidRDefault="00562309" w:rsidP="00BA7D88">
            <w:pPr>
              <w:jc w:val="both"/>
              <w:rPr>
                <w:rFonts w:ascii="Times New Roman" w:hAnsi="Times New Roman"/>
                <w:noProof/>
                <w:sz w:val="24"/>
              </w:rPr>
            </w:pPr>
          </w:p>
        </w:tc>
      </w:tr>
    </w:tbl>
    <w:p w:rsidR="001F5E1E" w:rsidRPr="00FE4C36" w:rsidRDefault="001F5E1E" w:rsidP="00FE4C36">
      <w:pPr>
        <w:jc w:val="both"/>
        <w:rPr>
          <w:rFonts w:ascii="Times New Roman" w:eastAsia="Calibri" w:hAnsi="Times New Roman" w:cs="Calibri"/>
          <w:noProof/>
          <w:color w:val="231F20"/>
          <w:sz w:val="24"/>
          <w:szCs w:val="18"/>
        </w:rPr>
      </w:pPr>
    </w:p>
    <w:p w:rsidR="001F5E1E" w:rsidRPr="00FE4C36" w:rsidRDefault="001F5E1E" w:rsidP="00FE4C36">
      <w:pPr>
        <w:jc w:val="both"/>
        <w:rPr>
          <w:rFonts w:ascii="Times New Roman" w:eastAsia="Calibri" w:hAnsi="Times New Roman" w:cs="Calibri"/>
          <w:noProof/>
          <w:color w:val="231F20"/>
          <w:sz w:val="24"/>
          <w:szCs w:val="18"/>
        </w:rPr>
      </w:pPr>
      <w:r w:rsidRPr="00FE4C36">
        <w:rPr>
          <w:rFonts w:ascii="Times New Roman" w:hAnsi="Times New Roman"/>
          <w:sz w:val="24"/>
        </w:rPr>
        <w:br w:type="page"/>
      </w:r>
    </w:p>
    <w:p w:rsidR="00E862AF" w:rsidRPr="00FE4C36" w:rsidRDefault="00E862AF" w:rsidP="00FE4C36">
      <w:pPr>
        <w:jc w:val="both"/>
        <w:rPr>
          <w:rFonts w:ascii="Times New Roman" w:eastAsia="Calibri" w:hAnsi="Times New Roman" w:cs="Calibri"/>
          <w:b/>
          <w:bCs/>
          <w:noProof/>
          <w:color w:val="6E005F"/>
          <w:sz w:val="24"/>
        </w:rPr>
      </w:pPr>
      <w:r w:rsidRPr="00FE4C36">
        <w:rPr>
          <w:rFonts w:ascii="Times New Roman" w:hAnsi="Times New Roman"/>
          <w:b/>
          <w:noProof/>
          <w:color w:val="6E005F"/>
          <w:sz w:val="24"/>
        </w:rPr>
        <w:lastRenderedPageBreak/>
        <w:t>SITUĀCIJAS ANALĪZE — UNGĀRIJA. Līdz 50 iedzīvotājiem paredzētu dzīvesvietu būve</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Ungārijas Valsts attīstības aģentūra / Ungārijas varas iestādes 2012. gada 27. janvārī izsludināja piedāvājumu “Deinstitucionalizācija — sociālās aprūpes nami, A elements”.</w:t>
      </w:r>
      <w:r w:rsidRPr="00FE4C36">
        <w:rPr>
          <w:rStyle w:val="FootnoteReference"/>
          <w:rFonts w:ascii="Times New Roman" w:hAnsi="Times New Roman"/>
          <w:noProof/>
          <w:color w:val="231F20"/>
          <w:sz w:val="24"/>
        </w:rPr>
        <w:footnoteReference w:id="50"/>
      </w:r>
      <w:r w:rsidRPr="00FE4C36">
        <w:rPr>
          <w:rFonts w:ascii="Times New Roman" w:hAnsi="Times New Roman"/>
          <w:noProof/>
          <w:color w:val="231F20"/>
          <w:sz w:val="24"/>
        </w:rPr>
        <w:t xml:space="preserve"> Šā piedāvājuma vērtība ir 7 miljardi HUF, t. i., aptuveni 24 miljoni EUR . Piedāvājumā, ko finansēja no ERAF un Ungārijas valsts budžeta, bija paredzēts finansēt aptuveni desmit projektus, lai atbalstītu valdības deinstitucionalizācijas plāna īstenošanu. Pieteikumu iesniegšanas termiņš bija no 2012. gada 1. jūlija līdz 1. oktobrim.</w:t>
      </w:r>
    </w:p>
    <w:p w:rsidR="001F5E1E" w:rsidRPr="00FE4C36" w:rsidRDefault="001F5E1E"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Saskaņā ar piedāvājumu sociālās aprūpes iestāžu vadītāji varēja pieteikties finansējuma saņemšanai, lai īstenotu vienu no trim mērķiem:</w:t>
      </w:r>
    </w:p>
    <w:p w:rsidR="001F5E1E" w:rsidRPr="00FE4C36" w:rsidRDefault="001F5E1E" w:rsidP="00FE4C36">
      <w:pPr>
        <w:pStyle w:val="BodyText"/>
        <w:ind w:left="0" w:firstLine="0"/>
        <w:jc w:val="both"/>
        <w:rPr>
          <w:rFonts w:ascii="Times New Roman" w:hAnsi="Times New Roman"/>
          <w:noProof/>
          <w:color w:val="231F20"/>
          <w:sz w:val="24"/>
        </w:rPr>
      </w:pPr>
    </w:p>
    <w:p w:rsidR="00E862AF" w:rsidRPr="00FE4C36" w:rsidRDefault="00D60D94" w:rsidP="00D60D94">
      <w:pPr>
        <w:pStyle w:val="BodyText"/>
        <w:tabs>
          <w:tab w:val="left" w:pos="1025"/>
        </w:tabs>
        <w:ind w:left="709" w:hanging="709"/>
        <w:jc w:val="both"/>
        <w:rPr>
          <w:rFonts w:ascii="Times New Roman" w:hAnsi="Times New Roman"/>
          <w:noProof/>
          <w:color w:val="231F20"/>
          <w:sz w:val="24"/>
        </w:rPr>
      </w:pPr>
      <w:r>
        <w:rPr>
          <w:rFonts w:ascii="Times New Roman" w:hAnsi="Times New Roman"/>
          <w:noProof/>
          <w:color w:val="231F20"/>
          <w:sz w:val="24"/>
        </w:rPr>
        <w:t>1)</w:t>
      </w:r>
      <w:r>
        <w:rPr>
          <w:rFonts w:ascii="Times New Roman" w:hAnsi="Times New Roman"/>
          <w:noProof/>
          <w:color w:val="231F20"/>
          <w:sz w:val="24"/>
        </w:rPr>
        <w:tab/>
      </w:r>
      <w:r w:rsidR="001F5E1E" w:rsidRPr="00FE4C36">
        <w:rPr>
          <w:rFonts w:ascii="Times New Roman" w:hAnsi="Times New Roman"/>
          <w:noProof/>
          <w:color w:val="231F20"/>
          <w:sz w:val="24"/>
        </w:rPr>
        <w:t>būvēt vai remontēt dzīvokļus vietējā kopienā;</w:t>
      </w:r>
    </w:p>
    <w:p w:rsidR="00E862AF" w:rsidRPr="00FE4C36" w:rsidRDefault="00D60D94" w:rsidP="00D60D94">
      <w:pPr>
        <w:pStyle w:val="BodyText"/>
        <w:tabs>
          <w:tab w:val="left" w:pos="1025"/>
        </w:tabs>
        <w:ind w:left="709" w:hanging="709"/>
        <w:jc w:val="both"/>
        <w:rPr>
          <w:rFonts w:ascii="Times New Roman" w:hAnsi="Times New Roman"/>
          <w:noProof/>
          <w:color w:val="231F20"/>
          <w:sz w:val="24"/>
        </w:rPr>
      </w:pPr>
      <w:r>
        <w:rPr>
          <w:rFonts w:ascii="Times New Roman" w:hAnsi="Times New Roman"/>
          <w:noProof/>
          <w:color w:val="231F20"/>
          <w:sz w:val="24"/>
        </w:rPr>
        <w:t>2)</w:t>
      </w:r>
      <w:r>
        <w:rPr>
          <w:rFonts w:ascii="Times New Roman" w:hAnsi="Times New Roman"/>
          <w:noProof/>
          <w:color w:val="231F20"/>
          <w:sz w:val="24"/>
        </w:rPr>
        <w:tab/>
      </w:r>
      <w:r w:rsidR="001F5E1E" w:rsidRPr="00FE4C36">
        <w:rPr>
          <w:rFonts w:ascii="Times New Roman" w:hAnsi="Times New Roman"/>
          <w:noProof/>
          <w:color w:val="231F20"/>
          <w:sz w:val="24"/>
        </w:rPr>
        <w:t>būvēt vai remontēt “grupu mājas”, kurās saskaņā ar Ungārijas tiesību aktiem ir vismaz 8 un ne vairāk kā 14 gultas;</w:t>
      </w:r>
    </w:p>
    <w:p w:rsidR="00E862AF" w:rsidRPr="00FE4C36" w:rsidRDefault="00D60D94" w:rsidP="00D60D94">
      <w:pPr>
        <w:pStyle w:val="BodyText"/>
        <w:tabs>
          <w:tab w:val="left" w:pos="1025"/>
        </w:tabs>
        <w:ind w:left="709" w:hanging="709"/>
        <w:jc w:val="both"/>
        <w:rPr>
          <w:rFonts w:ascii="Times New Roman" w:hAnsi="Times New Roman"/>
          <w:noProof/>
          <w:color w:val="231F20"/>
          <w:sz w:val="24"/>
        </w:rPr>
      </w:pPr>
      <w:r>
        <w:rPr>
          <w:rFonts w:ascii="Times New Roman" w:hAnsi="Times New Roman"/>
          <w:noProof/>
          <w:color w:val="231F20"/>
          <w:sz w:val="24"/>
        </w:rPr>
        <w:t>3)</w:t>
      </w:r>
      <w:r>
        <w:rPr>
          <w:rFonts w:ascii="Times New Roman" w:hAnsi="Times New Roman"/>
          <w:noProof/>
          <w:color w:val="231F20"/>
          <w:sz w:val="24"/>
        </w:rPr>
        <w:tab/>
      </w:r>
      <w:r w:rsidR="001F5E1E" w:rsidRPr="00FE4C36">
        <w:rPr>
          <w:rFonts w:ascii="Times New Roman" w:hAnsi="Times New Roman"/>
          <w:noProof/>
          <w:color w:val="231F20"/>
          <w:sz w:val="24"/>
        </w:rPr>
        <w:t>būvēt tā dēvētos māju centrus ar (“</w:t>
      </w:r>
      <w:r w:rsidR="001F5E1E" w:rsidRPr="00FE4C36">
        <w:rPr>
          <w:rFonts w:ascii="Times New Roman" w:hAnsi="Times New Roman"/>
          <w:i/>
          <w:noProof/>
          <w:color w:val="231F20"/>
          <w:sz w:val="24"/>
        </w:rPr>
        <w:t>lakócentrum</w:t>
      </w:r>
      <w:r w:rsidR="001F5E1E" w:rsidRPr="00FE4C36">
        <w:rPr>
          <w:rFonts w:ascii="Times New Roman" w:hAnsi="Times New Roman"/>
          <w:noProof/>
          <w:color w:val="231F20"/>
          <w:sz w:val="24"/>
        </w:rPr>
        <w:t>”) dzīvokļu māju grupām, kur savā vidē dzīvotu līdz 50 cilvēku ar invaliditāti.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Heading6"/>
        <w:ind w:left="0"/>
        <w:jc w:val="both"/>
        <w:rPr>
          <w:rFonts w:ascii="Times New Roman" w:hAnsi="Times New Roman"/>
          <w:noProof/>
          <w:color w:val="231F20"/>
          <w:sz w:val="24"/>
        </w:rPr>
      </w:pPr>
      <w:r w:rsidRPr="00FE4C36">
        <w:rPr>
          <w:rFonts w:ascii="Times New Roman" w:hAnsi="Times New Roman"/>
          <w:noProof/>
          <w:color w:val="231F20"/>
          <w:sz w:val="24"/>
        </w:rPr>
        <w:t>Ungārijas NVO un ekspertu grupu norādītās problēmas saistībā ar piedāvājumu</w:t>
      </w:r>
    </w:p>
    <w:p w:rsidR="00E862AF" w:rsidRPr="00FE4C36" w:rsidRDefault="00E862AF" w:rsidP="00FE4C36">
      <w:pPr>
        <w:jc w:val="both"/>
        <w:rPr>
          <w:rFonts w:ascii="Times New Roman" w:eastAsia="Calibri" w:hAnsi="Times New Roman" w:cs="Calibri"/>
          <w:b/>
          <w:bCs/>
          <w:noProof/>
          <w:sz w:val="24"/>
          <w:szCs w:val="16"/>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Ungārijas NVO apvienība un ekspertu grupas uzskata, ka no “māju centru” būves varianta būtu jāatsakās, jo, viņuprāt, tas vienkārši ir cits nosaukums iestādēm, kuru aizvietošana ir prasīta ANO Konvencijā par personu ar invaliditāti tiesībām un Eiropas Savienības tiesību aktos.</w:t>
      </w:r>
    </w:p>
    <w:p w:rsidR="001F5E1E" w:rsidRPr="00FE4C36" w:rsidRDefault="001F5E1E"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Apvienība uzskata, ka, lai gan pirmais variants pilnīgi atbilst piemērojamiem tiesību aktiem, 2. un 3. variants neatbilst ANO Konvencijas par personu ar invaliditāti tiesībām 19. panta prasībām un — tā kā ES ir ratificējusi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 to īstenošana būtu uzskatāma par ES Vispārējas regulas par kohēzijas fondiem 2007.–2013. gadam 16. panta prasību pārkāpumu. Attiecībā uz 3. variantu piedāvājumā izvirzīts noteikums, ka šis variants ir jāizmanto tikai izņēmuma gadījumos, kad tas ir “pamatots iemītnieku aprūpes vajadzību dēļ”, tomēr šajā dokumentā nav definēts jēdziens “izņēmuma gadījumi” vai “aprūpes vajadzības”. Vide, kurā izmitināti 50 cilvēki, nevar būt nekas cits kā izolēta iestāde, tāpēc tās izveide būtu jāuzskata par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19. panta pārkāpumu.</w:t>
      </w:r>
    </w:p>
    <w:p w:rsidR="001F5E1E" w:rsidRPr="00FE4C36" w:rsidRDefault="001F5E1E"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Tādēļ pašreizējā formātā piedāvājumā paredzētā plāna pamatā nav cilvēku ar invaliditāti vajadzības. Tā pamatā ir pieņēmums, ka cilvēkiem ir “vajadzīgas” tādas iestādes, kurās ir konkrēts skaits iemītnieku, nevis reālā situācija, ka cilvēkiem vajadzīgi mājokļi, kuros viņi dzīvo kopā ar tiem, ko paši izvēlējušies. Tā kā mājsaimniecībās parasti nav 50 cilvēku, šķiet, ka šie plāni ir vērsti uz pakalpojumiem, nevis uz vajadzībām.</w:t>
      </w:r>
    </w:p>
    <w:p w:rsidR="001F5E1E" w:rsidRPr="00FE4C36" w:rsidRDefault="001F5E1E" w:rsidP="00FE4C36">
      <w:pPr>
        <w:pStyle w:val="BodyText"/>
        <w:ind w:left="0" w:firstLine="0"/>
        <w:jc w:val="both"/>
        <w:rPr>
          <w:rFonts w:ascii="Times New Roman" w:hAnsi="Times New Roman"/>
          <w:noProof/>
          <w:color w:val="231F20"/>
          <w:sz w:val="24"/>
        </w:rPr>
      </w:pPr>
    </w:p>
    <w:p w:rsidR="001F5E1E"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i/>
          <w:noProof/>
          <w:color w:val="231F20"/>
          <w:sz w:val="24"/>
        </w:rPr>
        <w:t>CRPD</w:t>
      </w:r>
      <w:r w:rsidRPr="00FE4C36">
        <w:rPr>
          <w:rFonts w:ascii="Times New Roman" w:hAnsi="Times New Roman"/>
          <w:noProof/>
          <w:color w:val="231F20"/>
          <w:sz w:val="24"/>
        </w:rPr>
        <w:t xml:space="preserve"> 4. panta 3. punktā ir arī noteikts, ka valstīm deinstitucionalizācijas procesā kā aktīvas ieinteresētās personas jāiesaista cilvēki ar invaliditāti, lai plāna pamatā būtu šo cilvēku intereses, vajadzības un vēlmes. Dzīvi sabiedrībā nevar atdalīt no apmācības, izglītības, nodarbinātības, brīvā laika nodarbēm, veselības aprūpes, socializācijas, pieejamības vai citām dzīves jomām, kuras uzsvērtas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un par kurām jāveic visaptverošs vērtējums un plānošana — šie elementi pašreizējā plānā nav aplūkoti.</w:t>
      </w:r>
    </w:p>
    <w:p w:rsidR="001F5E1E" w:rsidRPr="00FE4C36" w:rsidRDefault="001F5E1E" w:rsidP="00FE4C36">
      <w:pPr>
        <w:jc w:val="both"/>
        <w:rPr>
          <w:rFonts w:ascii="Times New Roman" w:eastAsia="Calibri" w:hAnsi="Times New Roman"/>
          <w:noProof/>
          <w:color w:val="231F20"/>
          <w:sz w:val="24"/>
          <w:szCs w:val="20"/>
        </w:rPr>
      </w:pPr>
      <w:r w:rsidRPr="00FE4C36">
        <w:rPr>
          <w:rFonts w:ascii="Times New Roman" w:hAnsi="Times New Roman"/>
          <w:sz w:val="24"/>
        </w:rPr>
        <w:br w:type="page"/>
      </w:r>
    </w:p>
    <w:p w:rsidR="00D60D94" w:rsidRDefault="00D60D94" w:rsidP="00FE4C36">
      <w:pPr>
        <w:jc w:val="both"/>
        <w:rPr>
          <w:rFonts w:ascii="Times New Roman" w:hAnsi="Times New Roman"/>
          <w:b/>
          <w:noProof/>
          <w:color w:val="004A8F"/>
          <w:sz w:val="24"/>
        </w:rPr>
      </w:pPr>
    </w:p>
    <w:p w:rsidR="00E862AF" w:rsidRPr="00BA7D88" w:rsidRDefault="00ED2ED6" w:rsidP="00BA7D88">
      <w:pPr>
        <w:pStyle w:val="Heading1"/>
        <w:jc w:val="left"/>
      </w:pPr>
      <w:bookmarkStart w:id="145" w:name="_Toc459129416"/>
      <w:r w:rsidRPr="00BA7D88">
        <w:rPr>
          <w:b/>
        </w:rPr>
        <w:t>4. nodaļa</w:t>
      </w:r>
      <w:r w:rsidR="00D60D94" w:rsidRPr="00BA7D88">
        <w:br/>
      </w:r>
      <w:r w:rsidR="00D60D94" w:rsidRPr="00BA7D88">
        <w:br/>
      </w:r>
      <w:r w:rsidR="00E862AF" w:rsidRPr="00BA7D88">
        <w:t>Uzraudzība un vērtēšana</w:t>
      </w:r>
      <w:bookmarkEnd w:id="145"/>
    </w:p>
    <w:p w:rsidR="00E862AF" w:rsidRPr="00FE4C36" w:rsidRDefault="00E862AF" w:rsidP="00FE4C36">
      <w:pPr>
        <w:jc w:val="both"/>
        <w:rPr>
          <w:rFonts w:ascii="Times New Roman" w:eastAsia="Bookman Old Style" w:hAnsi="Times New Roman" w:cs="Bookman Old Style"/>
          <w:noProof/>
          <w:sz w:val="24"/>
          <w:szCs w:val="52"/>
        </w:rPr>
      </w:pPr>
    </w:p>
    <w:p w:rsidR="00E862AF" w:rsidRPr="00D60D94" w:rsidRDefault="001F5E1E" w:rsidP="00FE4C36">
      <w:pPr>
        <w:pStyle w:val="Heading2"/>
        <w:tabs>
          <w:tab w:val="left" w:pos="611"/>
        </w:tabs>
        <w:ind w:left="0" w:firstLine="0"/>
        <w:jc w:val="both"/>
        <w:rPr>
          <w:rFonts w:ascii="Times New Roman" w:hAnsi="Times New Roman"/>
          <w:noProof/>
          <w:color w:val="004A8F"/>
        </w:rPr>
      </w:pPr>
      <w:bookmarkStart w:id="146" w:name="_Toc459129417"/>
      <w:r w:rsidRPr="00D60D94">
        <w:rPr>
          <w:rFonts w:ascii="Times New Roman" w:hAnsi="Times New Roman"/>
          <w:noProof/>
          <w:color w:val="004A8F"/>
        </w:rPr>
        <w:t>1. Uzraudzība</w:t>
      </w:r>
      <w:bookmarkEnd w:id="146"/>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Uzraudzības process ir būtisks, lai nodrošinātu, ka struktūrfondi tiek izmantoti atbilstīgi Kopīgo noteikumu regulai un attiecīgo fondu regulām un ka fondi tiek izmantoti, lai atbalstītu tiesības dzīvot sabiedrībā un nodrošinātu bērniem iespējas uzaugt ģimenes vidē. Dalībvalstīm trijos mēnešos pēc darbībās programmas (DP) pieņemšanas ir jāizveido uzraudzības komiteja. Turpmāk izklāstīta 2007.–2013. gada plānošanas periodā gūtā pieredze.</w:t>
      </w:r>
    </w:p>
    <w:p w:rsidR="00E862AF" w:rsidRPr="00FE4C36" w:rsidRDefault="00E862AF" w:rsidP="00FE4C36">
      <w:pPr>
        <w:jc w:val="both"/>
        <w:rPr>
          <w:rFonts w:ascii="Times New Roman" w:eastAsia="Calibri" w:hAnsi="Times New Roman" w:cs="Calibri"/>
          <w:noProof/>
          <w:sz w:val="24"/>
        </w:rPr>
      </w:pPr>
    </w:p>
    <w:p w:rsidR="00E862AF" w:rsidRPr="00FE4C36" w:rsidRDefault="001D0F12" w:rsidP="001D0F12">
      <w:pPr>
        <w:pStyle w:val="Heading6"/>
        <w:ind w:left="1701"/>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799552" behindDoc="0" locked="0" layoutInCell="1" allowOverlap="1" wp14:anchorId="64063E44" wp14:editId="5E8FA705">
                <wp:simplePos x="0" y="0"/>
                <wp:positionH relativeFrom="page">
                  <wp:posOffset>1299210</wp:posOffset>
                </wp:positionH>
                <wp:positionV relativeFrom="paragraph">
                  <wp:posOffset>5080</wp:posOffset>
                </wp:positionV>
                <wp:extent cx="698500" cy="533400"/>
                <wp:effectExtent l="0" t="0" r="0" b="4445"/>
                <wp:wrapNone/>
                <wp:docPr id="1120"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 cy="533400"/>
                          <a:chOff x="1380" y="-56"/>
                          <a:chExt cx="1100" cy="840"/>
                        </a:xfrm>
                      </wpg:grpSpPr>
                      <pic:pic xmlns:pic="http://schemas.openxmlformats.org/drawingml/2006/picture">
                        <pic:nvPicPr>
                          <pic:cNvPr id="1121" name="Picture 16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80" y="-56"/>
                            <a:ext cx="1099" cy="840"/>
                          </a:xfrm>
                          <a:prstGeom prst="rect">
                            <a:avLst/>
                          </a:prstGeom>
                          <a:noFill/>
                          <a:extLst>
                            <a:ext uri="{909E8E84-426E-40DD-AFC4-6F175D3DCCD1}">
                              <a14:hiddenFill xmlns:a14="http://schemas.microsoft.com/office/drawing/2010/main">
                                <a:solidFill>
                                  <a:srgbClr val="FFFFFF"/>
                                </a:solidFill>
                              </a14:hiddenFill>
                            </a:ext>
                          </a:extLst>
                        </pic:spPr>
                      </pic:pic>
                      <wpg:grpSp>
                        <wpg:cNvPr id="1122" name="Group 1610"/>
                        <wpg:cNvGrpSpPr>
                          <a:grpSpLocks/>
                        </wpg:cNvGrpSpPr>
                        <wpg:grpSpPr bwMode="auto">
                          <a:xfrm>
                            <a:off x="1569" y="-29"/>
                            <a:ext cx="824" cy="732"/>
                            <a:chOff x="1569" y="-29"/>
                            <a:chExt cx="824" cy="732"/>
                          </a:xfrm>
                        </wpg:grpSpPr>
                        <wps:wsp>
                          <wps:cNvPr id="1123" name="Freeform 1611"/>
                          <wps:cNvSpPr>
                            <a:spLocks/>
                          </wps:cNvSpPr>
                          <wps:spPr bwMode="auto">
                            <a:xfrm>
                              <a:off x="1569" y="-29"/>
                              <a:ext cx="824" cy="732"/>
                            </a:xfrm>
                            <a:custGeom>
                              <a:avLst/>
                              <a:gdLst>
                                <a:gd name="T0" fmla="+- 0 2027 1569"/>
                                <a:gd name="T1" fmla="*/ T0 w 824"/>
                                <a:gd name="T2" fmla="+- 0 -29 -29"/>
                                <a:gd name="T3" fmla="*/ -29 h 732"/>
                                <a:gd name="T4" fmla="+- 0 2024 1569"/>
                                <a:gd name="T5" fmla="*/ T4 w 824"/>
                                <a:gd name="T6" fmla="+- 0 152 -29"/>
                                <a:gd name="T7" fmla="*/ 152 h 732"/>
                                <a:gd name="T8" fmla="+- 0 1569 1569"/>
                                <a:gd name="T9" fmla="*/ T8 w 824"/>
                                <a:gd name="T10" fmla="+- 0 152 -29"/>
                                <a:gd name="T11" fmla="*/ 152 h 732"/>
                                <a:gd name="T12" fmla="+- 0 1569 1569"/>
                                <a:gd name="T13" fmla="*/ T12 w 824"/>
                                <a:gd name="T14" fmla="+- 0 515 -29"/>
                                <a:gd name="T15" fmla="*/ 515 h 732"/>
                                <a:gd name="T16" fmla="+- 0 2025 1569"/>
                                <a:gd name="T17" fmla="*/ T16 w 824"/>
                                <a:gd name="T18" fmla="+- 0 515 -29"/>
                                <a:gd name="T19" fmla="*/ 515 h 732"/>
                                <a:gd name="T20" fmla="+- 0 2027 1569"/>
                                <a:gd name="T21" fmla="*/ T20 w 824"/>
                                <a:gd name="T22" fmla="+- 0 702 -29"/>
                                <a:gd name="T23" fmla="*/ 702 h 732"/>
                                <a:gd name="T24" fmla="+- 0 2392 1569"/>
                                <a:gd name="T25" fmla="*/ T24 w 824"/>
                                <a:gd name="T26" fmla="+- 0 334 -29"/>
                                <a:gd name="T27" fmla="*/ 334 h 732"/>
                                <a:gd name="T28" fmla="+- 0 2027 1569"/>
                                <a:gd name="T29" fmla="*/ T28 w 824"/>
                                <a:gd name="T30" fmla="+- 0 -29 -29"/>
                                <a:gd name="T31" fmla="*/ -29 h 7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4" h="732">
                                  <a:moveTo>
                                    <a:pt x="458" y="0"/>
                                  </a:moveTo>
                                  <a:lnTo>
                                    <a:pt x="455" y="181"/>
                                  </a:lnTo>
                                  <a:lnTo>
                                    <a:pt x="0" y="181"/>
                                  </a:lnTo>
                                  <a:lnTo>
                                    <a:pt x="0" y="544"/>
                                  </a:lnTo>
                                  <a:lnTo>
                                    <a:pt x="456" y="544"/>
                                  </a:lnTo>
                                  <a:lnTo>
                                    <a:pt x="458" y="731"/>
                                  </a:lnTo>
                                  <a:lnTo>
                                    <a:pt x="823" y="363"/>
                                  </a:lnTo>
                                  <a:lnTo>
                                    <a:pt x="458"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4" name="Group 1612"/>
                        <wpg:cNvGrpSpPr>
                          <a:grpSpLocks/>
                        </wpg:cNvGrpSpPr>
                        <wpg:grpSpPr bwMode="auto">
                          <a:xfrm>
                            <a:off x="1517" y="152"/>
                            <a:ext cx="2" cy="363"/>
                            <a:chOff x="1517" y="152"/>
                            <a:chExt cx="2" cy="363"/>
                          </a:xfrm>
                        </wpg:grpSpPr>
                        <wps:wsp>
                          <wps:cNvPr id="1125" name="Freeform 1613"/>
                          <wps:cNvSpPr>
                            <a:spLocks/>
                          </wps:cNvSpPr>
                          <wps:spPr bwMode="auto">
                            <a:xfrm>
                              <a:off x="1517"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48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 name="Group 1614"/>
                        <wpg:cNvGrpSpPr>
                          <a:grpSpLocks/>
                        </wpg:cNvGrpSpPr>
                        <wpg:grpSpPr bwMode="auto">
                          <a:xfrm>
                            <a:off x="1440" y="152"/>
                            <a:ext cx="2" cy="363"/>
                            <a:chOff x="1440" y="152"/>
                            <a:chExt cx="2" cy="363"/>
                          </a:xfrm>
                        </wpg:grpSpPr>
                        <wps:wsp>
                          <wps:cNvPr id="1127" name="Freeform 1615"/>
                          <wps:cNvSpPr>
                            <a:spLocks/>
                          </wps:cNvSpPr>
                          <wps:spPr bwMode="auto">
                            <a:xfrm>
                              <a:off x="1440" y="152"/>
                              <a:ext cx="2" cy="363"/>
                            </a:xfrm>
                            <a:custGeom>
                              <a:avLst/>
                              <a:gdLst>
                                <a:gd name="T0" fmla="+- 0 152 152"/>
                                <a:gd name="T1" fmla="*/ 152 h 363"/>
                                <a:gd name="T2" fmla="+- 0 515 152"/>
                                <a:gd name="T3" fmla="*/ 515 h 363"/>
                              </a:gdLst>
                              <a:ahLst/>
                              <a:cxnLst>
                                <a:cxn ang="0">
                                  <a:pos x="0" y="T1"/>
                                </a:cxn>
                                <a:cxn ang="0">
                                  <a:pos x="0" y="T3"/>
                                </a:cxn>
                              </a:cxnLst>
                              <a:rect l="0" t="0" r="r" b="b"/>
                              <a:pathLst>
                                <a:path h="363">
                                  <a:moveTo>
                                    <a:pt x="0" y="0"/>
                                  </a:moveTo>
                                  <a:lnTo>
                                    <a:pt x="0" y="363"/>
                                  </a:lnTo>
                                </a:path>
                              </a:pathLst>
                            </a:custGeom>
                            <a:noFill/>
                            <a:ln w="30071">
                              <a:solidFill>
                                <a:srgbClr val="004A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816607" id="Group 1608" o:spid="_x0000_s1026" style="position:absolute;margin-left:102.3pt;margin-top:.4pt;width:55pt;height:42pt;z-index:251799552;mso-position-horizontal-relative:page" coordorigin="1380,-56" coordsize="1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">
                <v:shape id="Picture 1609" o:spid="_x0000_s1027" type="#_x0000_t75" style="position:absolute;left:1380;top:-56;width:1099;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z3QTFAAAA3QAAAA8AAABkcnMvZG93bnJldi54bWxET9tqwkAQfS/4D8sIfaubpCAlupFSEG3B&#10;gheweRuy0ySYnQ3ZbZL69V2h4NscznWWq9E0oqfO1ZYVxLMIBHFhdc2lgtNx/fQCwnlkjY1lUvBL&#10;DlbZ5GGJqbYD76k/+FKEEHYpKqi8b1MpXVGRQTezLXHgvm1n0AfYlVJ3OIRw08gkiubSYM2hocKW&#10;3ioqLocfoyDP1/3z+YML+tokn/PLux6u406px+n4ugDhafR38b97q8P8OInh9k04QW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M90ExQAAAN0AAAAPAAAAAAAAAAAAAAAA&#10;AJ8CAABkcnMvZG93bnJldi54bWxQSwUGAAAAAAQABAD3AAAAkQMAAAAA&#10;">
                  <v:imagedata r:id="rId11" o:title=""/>
                </v:shape>
                <v:group id="Group 1610" o:spid="_x0000_s1028" style="position:absolute;left:1569;top:-29;width:824;height:732" coordorigin="1569,-29" coordsize="82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ABcsMAAADdAAAADwAAAGRycy9kb3ducmV2LnhtbERPTYvCMBC9L/gfwgje&#10;1rQVl6UaRcQVDyKsLoi3oRnbYjMpTbat/94Igrd5vM+ZL3tTiZYaV1pWEI8jEMSZ1SXnCv5OP5/f&#10;IJxH1lhZJgV3crBcDD7mmGrb8S+1R5+LEMIuRQWF93UqpcsKMujGtiYO3NU2Bn2ATS51g10IN5VM&#10;ouhLGiw5NBRY07qg7Hb8Nwq2HXarSbxp97fr+n45TQ/nfUxKjYb9agbCU+/f4pd7p8P8O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AFywwAAAN0AAAAP&#10;AAAAAAAAAAAAAAAAAKoCAABkcnMvZG93bnJldi54bWxQSwUGAAAAAAQABAD6AAAAmgMAAAAA&#10;">
                  <v:shape id="Freeform 1611" o:spid="_x0000_s1029" style="position:absolute;left:1569;top:-29;width:824;height:732;visibility:visible;mso-wrap-style:square;v-text-anchor:top" coordsize="82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3DsQA&#10;AADdAAAADwAAAGRycy9kb3ducmV2LnhtbERPS2sCMRC+C/0PYYTeNKuBIluzS22xLfTiox68DZtx&#10;d+lmsiRR13/fFAre5uN7zrIcbCcu5EPrWMNsmoEgrpxpudbwvV9PFiBCRDbYOSYNNwpQFg+jJebG&#10;XXlLl12sRQrhkKOGJsY+lzJUDVkMU9cTJ+7kvMWYoK+l8XhN4baT8yx7khZbTg0N9vTaUPWzO1sN&#10;ij6Oq7f1Tb3XX17h8aA22Zm1fhwPL88gIg3xLv53f5o0fzZX8PdNOk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Ntw7EAAAA3QAAAA8AAAAAAAAAAAAAAAAAmAIAAGRycy9k&#10;b3ducmV2LnhtbFBLBQYAAAAABAAEAPUAAACJAwAAAAA=&#10;" path="m458,r-3,181l,181,,544r456,l458,731,823,363,458,xe" fillcolor="#004a8f" stroked="f">
                    <v:path arrowok="t" o:connecttype="custom" o:connectlocs="458,-29;455,152;0,152;0,515;456,515;458,702;823,334;458,-29" o:connectangles="0,0,0,0,0,0,0,0"/>
                  </v:shape>
                </v:group>
                <v:group id="Group 1612" o:spid="_x0000_s1030" style="position:absolute;left:1517;top:152;width:2;height:363" coordorigin="1517,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U8ncUAAADdAAAADwAAAGRycy9kb3ducmV2LnhtbERPS2vCQBC+F/wPywi9&#10;1U1iKyV1FREtPUjBRCi9DdkxCWZnQ3bN4993C4Xe5uN7zno7mkb01LnasoJ4EYEgLqyuuVRwyY9P&#10;ryCcR9bYWCYFEznYbmYPa0y1HfhMfeZLEULYpaig8r5NpXRFRQbdwrbEgbvazqAPsCul7nAI4aaR&#10;SRStpMGaQ0OFLe0rKm7Z3Sh4H3DYLeNDf7pd99N3/vL5dYpJqcf5uHsD4Wn0/+I/94cO8+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31PJ3FAAAA3QAA&#10;AA8AAAAAAAAAAAAAAAAAqgIAAGRycy9kb3ducmV2LnhtbFBLBQYAAAAABAAEAPoAAACcAwAAAAA=&#10;">
                  <v:shape id="Freeform 1613" o:spid="_x0000_s1031" style="position:absolute;left:1517;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Xv8MA&#10;AADdAAAADwAAAGRycy9kb3ducmV2LnhtbERPTWsCMRC9F/wPYQRvNVFQymqUIlrbk3T1YG9DMt1d&#10;upksm9Td9tcbQfA2j/c5y3XvanGhNlSeNUzGCgSx8bbiQsPpuHt+AREissXaM2n4owDr1eBpiZn1&#10;HX/SJY+FSCEcMtRQxthkUgZTksMw9g1x4r596zAm2BbSttilcFfLqVJz6bDi1FBiQ5uSzE/+6zTQ&#10;Zp9/zQ/nbv9hzb9RQR1Pb1utR8P+dQEiUh8f4rv73ab5k+kMbt+k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0Xv8MAAADdAAAADwAAAAAAAAAAAAAAAACYAgAAZHJzL2Rv&#10;d25yZXYueG1sUEsFBgAAAAAEAAQA9QAAAIgDAAAAAA==&#10;" path="m,l,363e" filled="f" strokecolor="#004a8f" strokeweight="1.3353mm">
                    <v:path arrowok="t" o:connecttype="custom" o:connectlocs="0,152;0,515" o:connectangles="0,0"/>
                  </v:shape>
                </v:group>
                <v:group id="Group 1614" o:spid="_x0000_s1032" style="position:absolute;left:1440;top:152;width:2;height:363" coordorigin="1440,152" coordsize="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shape id="Freeform 1615" o:spid="_x0000_s1033" style="position:absolute;left:1440;top:152;width:2;height:3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JpcMA&#10;AADdAAAADwAAAGRycy9kb3ducmV2LnhtbERPS2vCQBC+F/wPywi91Y0eakldRSwpBUFQA7G3ITsm&#10;wexsyG7z+PeuIPQ2H99zVpvB1KKj1lWWFcxnEQji3OqKCwXpOXn7AOE8ssbaMikYycFmPXlZYaxt&#10;z0fqTr4QIYRdjApK75tYSpeXZNDNbEMcuKttDfoA20LqFvsQbmq5iKJ3abDi0FBiQ7uS8tvpzyjI&#10;xuXlcP3K7C35TfeD1t8m00ap1+mw/QThafD/4qf7R4f588USHt+EE+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xJpcMAAADdAAAADwAAAAAAAAAAAAAAAACYAgAAZHJzL2Rv&#10;d25yZXYueG1sUEsFBgAAAAAEAAQA9QAAAIgDAAAAAA==&#10;" path="m,l,363e" filled="f" strokecolor="#004a8f" strokeweight=".83531mm">
                    <v:path arrowok="t" o:connecttype="custom" o:connectlocs="0,152;0,515" o:connectangles="0,0"/>
                  </v:shape>
                </v:group>
                <w10:wrap anchorx="page"/>
              </v:group>
            </w:pict>
          </mc:Fallback>
        </mc:AlternateContent>
      </w:r>
      <w:r w:rsidR="00E862AF" w:rsidRPr="00FE4C36">
        <w:rPr>
          <w:rFonts w:ascii="Times New Roman" w:hAnsi="Times New Roman"/>
          <w:noProof/>
          <w:color w:val="231F20"/>
          <w:sz w:val="24"/>
        </w:rPr>
        <w:t>Vadlīniju 9. nodaļā ierosinātas pakalpojumu kvalitātes un deinstitucionalizācijas stratēģiju īstenošanas uzraudzības un novērtēšanas metodes.</w:t>
      </w:r>
    </w:p>
    <w:p w:rsidR="00E862AF" w:rsidRPr="00FE4C36" w:rsidRDefault="00E862AF" w:rsidP="00FE4C36">
      <w:pPr>
        <w:jc w:val="both"/>
        <w:rPr>
          <w:rFonts w:ascii="Times New Roman" w:eastAsia="Calibri" w:hAnsi="Times New Roman" w:cs="Calibri"/>
          <w:b/>
          <w:bCs/>
          <w:noProof/>
          <w:sz w:val="24"/>
          <w:szCs w:val="29"/>
        </w:rPr>
      </w:pPr>
    </w:p>
    <w:p w:rsidR="00E862AF" w:rsidRPr="00FE4C36" w:rsidRDefault="001D0F12" w:rsidP="001D0F12">
      <w:pPr>
        <w:ind w:left="709"/>
        <w:jc w:val="both"/>
        <w:rPr>
          <w:rFonts w:ascii="Times New Roman" w:eastAsia="Calibri" w:hAnsi="Times New Roman" w:cs="Calibri"/>
          <w:b/>
          <w:bCs/>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01600" behindDoc="0" locked="0" layoutInCell="1" allowOverlap="1" wp14:anchorId="33F16CAA" wp14:editId="4FE280FC">
                <wp:simplePos x="0" y="0"/>
                <wp:positionH relativeFrom="margin">
                  <wp:posOffset>158750</wp:posOffset>
                </wp:positionH>
                <wp:positionV relativeFrom="paragraph">
                  <wp:posOffset>15240</wp:posOffset>
                </wp:positionV>
                <wp:extent cx="180340" cy="108585"/>
                <wp:effectExtent l="0" t="0" r="0" b="5715"/>
                <wp:wrapNone/>
                <wp:docPr id="112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2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8B6F3" id="Group 1620" o:spid="_x0000_s1026" style="position:absolute;margin-left:12.5pt;margin-top:1.2pt;width:14.2pt;height:8.55pt;z-index:251801600;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ZbrsMA&#10;AADdAAAADwAAAGRycy9kb3ducmV2LnhtbERPS2vCQBC+C/0PyxR6041aRaOrtEKLHn2S45Adk2B2&#10;NuxuTfrv3ULB23x8z1muO1OLOzlfWVYwHCQgiHOrKy4UnI5f/RkIH5A11pZJwS95WK9eektMtW15&#10;T/dDKEQMYZ+igjKEJpXS5yUZ9APbEEfuap3BEKErpHbYxnBTy1GSTKXBimNDiQ1tSspvhx+jYFKc&#10;3+vPbPKdGTe9jOd612aznVJvr93HAkSgLjzF/+6tjvOHoz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Zbr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b/>
          <w:noProof/>
          <w:color w:val="231F20"/>
          <w:sz w:val="24"/>
        </w:rPr>
        <w:t>Partneru iesaistīšana uzraudzības komitejās — 48. pants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Kopīgo noteikumu regulas 48. pantā noteikts, ka uzraudzības komiteju sastāvā ir “attiecīgās dalībvalsts iestāžu un starpniekstruktūru, kā arī (..)</w:t>
      </w:r>
      <w:r w:rsidRPr="00FE4C36">
        <w:rPr>
          <w:rFonts w:ascii="Times New Roman" w:hAnsi="Times New Roman"/>
          <w:b/>
          <w:noProof/>
          <w:color w:val="231F20"/>
          <w:sz w:val="24"/>
        </w:rPr>
        <w:t>partneru pārstāvji</w:t>
      </w:r>
      <w:r w:rsidRPr="00FE4C36">
        <w:rPr>
          <w:rFonts w:ascii="Times New Roman" w:hAnsi="Times New Roman"/>
          <w:noProof/>
          <w:color w:val="231F20"/>
          <w:sz w:val="24"/>
        </w:rPr>
        <w:t>”.</w:t>
      </w:r>
      <w:r w:rsidRPr="00FE4C36">
        <w:rPr>
          <w:rFonts w:ascii="Times New Roman" w:hAnsi="Times New Roman"/>
          <w:b/>
          <w:noProof/>
          <w:color w:val="231F20"/>
          <w:sz w:val="24"/>
        </w:rPr>
        <w:t xml:space="preserve"> </w:t>
      </w:r>
      <w:r w:rsidRPr="00FE4C36">
        <w:rPr>
          <w:rFonts w:ascii="Times New Roman" w:hAnsi="Times New Roman"/>
          <w:noProof/>
          <w:color w:val="231F20"/>
          <w:sz w:val="24"/>
        </w:rPr>
        <w:t>Saistībā ar pāreju uz vietējās kopienas nodrošinātiem pakalpojumiem attiecīgo darbības programmu uzraudzības komiteju darbā būtu jāiesaista organizācijas, kas pārstāv cilvēkus ar invaliditāti, cilvēkus ar garīgās veselības problēmām, bērnus, bezpajumtniekus un gados vecākus cilvēkus.</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 xml:space="preserve">Turklāt, tā kā viens no </w:t>
      </w:r>
      <w:r w:rsidRPr="00FE4C36">
        <w:rPr>
          <w:rFonts w:ascii="Times New Roman" w:hAnsi="Times New Roman"/>
          <w:i/>
          <w:noProof/>
          <w:color w:val="231F20"/>
          <w:sz w:val="24"/>
        </w:rPr>
        <w:t xml:space="preserve">ex ante </w:t>
      </w:r>
      <w:r w:rsidRPr="00FE4C36">
        <w:rPr>
          <w:rFonts w:ascii="Times New Roman" w:hAnsi="Times New Roman"/>
          <w:noProof/>
          <w:color w:val="231F20"/>
          <w:sz w:val="24"/>
        </w:rPr>
        <w:t xml:space="preserve">nosacījumiem attiecas uz ANO Konvenciju par personu ar invaliditāti tiesībām un tā kā saskaņā ar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4. panta 3. punktu noteikts, ka ar cilvēkiem ar invaliditāti (tostarp bērniem) ir cieši jāapspriežas par visiem procesiem, kas attiecas uz viņiem, un viņi aktīvi jāiesaista šajos procesos, organizācijas, kas pārstāv cilvēkus ar invaliditāti, būtu jāiesaista to DP uzraudzībā, kurās paredzētas darbības attiecībā uz cilvēkiem ar invaliditāti.</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noProof/>
          <w:color w:val="231F20"/>
          <w:sz w:val="24"/>
        </w:rPr>
        <w:t>Ņemot vērā uzraudzības komiteju darbā konstatētās problēmas, par kurām ziņots 2007.–2013. gada plānošanas periodā</w:t>
      </w:r>
      <w:r w:rsidRPr="00FE4C36">
        <w:rPr>
          <w:rStyle w:val="FootnoteReference"/>
          <w:rFonts w:ascii="Times New Roman" w:hAnsi="Times New Roman"/>
          <w:noProof/>
          <w:color w:val="231F20"/>
          <w:sz w:val="24"/>
        </w:rPr>
        <w:footnoteReference w:id="51"/>
      </w:r>
      <w:r w:rsidRPr="00FE4C36">
        <w:rPr>
          <w:rFonts w:ascii="Times New Roman" w:hAnsi="Times New Roman"/>
          <w:noProof/>
          <w:color w:val="231F20"/>
          <w:sz w:val="24"/>
        </w:rPr>
        <w:t>, ir svarīgi, lai visas organizācijas, kas pārstāv pakalpojumu lietotājus, komiteju darbā varētu piedalīties nevis kā pasīvi novērotāji, bet gan kā aktīvi dalībnieki. Lai nodrošinātu, ka dalībvalstis ievēro Kopīgo noteikumu regulas un konkrēto fondu regulu attiecīgos noteikumus, noderīgi ir arī aktīvi iesaistīt Eiropas Komisiju, kas komiteju darbā var piedalīties padomdevējas statusā.</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1D0F12" w:rsidP="001D0F12">
      <w:pPr>
        <w:ind w:left="709"/>
        <w:jc w:val="both"/>
        <w:rPr>
          <w:rFonts w:ascii="Times New Roman" w:eastAsia="Calibri" w:hAnsi="Times New Roman" w:cs="Calibri"/>
          <w:b/>
          <w:bCs/>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03648" behindDoc="0" locked="0" layoutInCell="1" allowOverlap="1" wp14:anchorId="4839960F" wp14:editId="643EA959">
                <wp:simplePos x="0" y="0"/>
                <wp:positionH relativeFrom="margin">
                  <wp:posOffset>180975</wp:posOffset>
                </wp:positionH>
                <wp:positionV relativeFrom="paragraph">
                  <wp:posOffset>5715</wp:posOffset>
                </wp:positionV>
                <wp:extent cx="180340" cy="108585"/>
                <wp:effectExtent l="0" t="0" r="0" b="5715"/>
                <wp:wrapNone/>
                <wp:docPr id="113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3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05B9B" id="Group 1620" o:spid="_x0000_s1026" style="position:absolute;margin-left:14.25pt;margin-top:.45pt;width:14.2pt;height:8.55pt;z-index:25180364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nBdcMA&#10;AADdAAAADwAAAGRycy9kb3ducmV2LnhtbERPS2vCQBC+C/6HZYTedJNaRaOrVKGlHuuLHIfsmASz&#10;s2F3a9J/3y0UepuP7znrbW8a8SDna8sK0kkCgriwuuZSwfn0Nl6A8AFZY2OZFHyTh+1mOFhjpm3H&#10;n/Q4hlLEEPYZKqhCaDMpfVGRQT+xLXHkbtYZDBG6UmqHXQw3jXxOkrk0WHNsqLClfUXF/fhlFMzK&#10;y0uzy2fvuXHz63SpD12+OCj1NOpfVyAC9eFf/Of+0HF+Ok3h95t4gt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nBdc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b/>
          <w:noProof/>
          <w:color w:val="231F20"/>
          <w:sz w:val="24"/>
        </w:rPr>
        <w:t>Novērtējums par paveikto izvirzīto mērķu sasniegšanā — 49. pants</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Uzraudzības komiteju pienākums ir pārskatīt “programmas īstenošanu un tās mērķu sasniegšanā paveikto”. To darot, komiteja ņem vērā “</w:t>
      </w:r>
      <w:r w:rsidRPr="00FE4C36">
        <w:rPr>
          <w:rFonts w:ascii="Times New Roman" w:hAnsi="Times New Roman"/>
          <w:b/>
          <w:noProof/>
          <w:color w:val="231F20"/>
          <w:sz w:val="24"/>
        </w:rPr>
        <w:t>rādītājus</w:t>
      </w:r>
      <w:r w:rsidRPr="00FE4C36">
        <w:rPr>
          <w:rFonts w:ascii="Times New Roman" w:hAnsi="Times New Roman"/>
          <w:noProof/>
          <w:color w:val="231F20"/>
          <w:sz w:val="24"/>
        </w:rPr>
        <w:t xml:space="preserve">, (..) </w:t>
      </w:r>
      <w:r w:rsidRPr="00FE4C36">
        <w:rPr>
          <w:rFonts w:ascii="Times New Roman" w:hAnsi="Times New Roman"/>
          <w:b/>
          <w:noProof/>
          <w:color w:val="231F20"/>
          <w:sz w:val="24"/>
        </w:rPr>
        <w:t>paveikto skaitliski izteikto mērķvērtību sasniegšanā</w:t>
      </w:r>
      <w:r w:rsidRPr="00FE4C36">
        <w:rPr>
          <w:rFonts w:ascii="Times New Roman" w:hAnsi="Times New Roman"/>
          <w:noProof/>
          <w:color w:val="231F20"/>
          <w:sz w:val="24"/>
        </w:rPr>
        <w:t xml:space="preserve">, kā arī (..) </w:t>
      </w:r>
      <w:r w:rsidRPr="00FE4C36">
        <w:rPr>
          <w:rFonts w:ascii="Times New Roman" w:hAnsi="Times New Roman"/>
          <w:b/>
          <w:noProof/>
          <w:color w:val="231F20"/>
          <w:sz w:val="24"/>
        </w:rPr>
        <w:t>starpposma mērķus</w:t>
      </w:r>
      <w:r w:rsidRPr="00FE4C36">
        <w:rPr>
          <w:rFonts w:ascii="Times New Roman" w:hAnsi="Times New Roman"/>
          <w:noProof/>
          <w:color w:val="231F20"/>
          <w:sz w:val="24"/>
        </w:rPr>
        <w:t xml:space="preserve">”, kas noteikti plānošanas posmā. Pamatojoties uz šo novērtējumu, uzraudzības komiteja var izdot ieteikumus vadošajai iestādei </w:t>
      </w:r>
      <w:r w:rsidRPr="00FE4C36">
        <w:rPr>
          <w:rFonts w:ascii="Times New Roman" w:hAnsi="Times New Roman"/>
          <w:noProof/>
          <w:color w:val="231F20"/>
          <w:sz w:val="24"/>
        </w:rPr>
        <w:lastRenderedPageBreak/>
        <w:t>un nodrošināt, ka tie tiek īstenoti ar piemērotām darbībām. Visas DP izmaiņas, ko ierosinājusi vadošā iestāde, ir jāapstiprina arī uzraudzības komitejā.</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Plānošanas posmā, cieši iesaistot pakalpojumu lietotājus un tos pārstāvošās organizācijas, būtu jānosaka rādītāji, mērķi un starpposma mērķi, kas nodrošinās iespēju uzraudzīt sasniegto attiecībā uz dzīvi sabiedrībā un kvalitāti pārejas procesam no institucionālās aprūpes uz vietējās kopienas nodrošinātu aprūpi. (Iznākuma un rezultātu rādītāju piemēri ir aplūkoti 2. nodaļā).</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1D0F12" w:rsidP="001D0F12">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05696" behindDoc="0" locked="0" layoutInCell="1" allowOverlap="1" wp14:anchorId="10A06EC3" wp14:editId="75C5E84F">
                <wp:simplePos x="0" y="0"/>
                <wp:positionH relativeFrom="margin">
                  <wp:posOffset>161925</wp:posOffset>
                </wp:positionH>
                <wp:positionV relativeFrom="paragraph">
                  <wp:posOffset>33655</wp:posOffset>
                </wp:positionV>
                <wp:extent cx="180340" cy="108585"/>
                <wp:effectExtent l="0" t="0" r="0" b="5715"/>
                <wp:wrapNone/>
                <wp:docPr id="113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3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918B1" id="Group 1620" o:spid="_x0000_s1026" style="position:absolute;margin-left:12.75pt;margin-top:2.65pt;width:14.2pt;height:8.55pt;z-index:251805696;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6mcMA&#10;AADdAAAADwAAAGRycy9kb3ducmV2LnhtbERPS2vCQBC+F/wPywi91Y2NikZXaQst9Vhf5DhkxySY&#10;nQ27WxP/fVcQepuP7zmrTW8acSXna8sKxqMEBHFhdc2lgsP+82UOwgdkjY1lUnAjD5v14GmFmbYd&#10;/9B1F0oRQ9hnqKAKoc2k9EVFBv3ItsSRO1tnMEToSqkddjHcNPI1SWbSYM2xocKWPioqLrtfo2Ba&#10;HifNez79yo2bndKF3nb5fKvU87B/W4II1Id/8cP9reP8cZrC/Z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6mc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Ziņošana par sasniegto — 50.–52. pants</w:t>
      </w:r>
    </w:p>
    <w:p w:rsidR="001F5E1E" w:rsidRPr="00FE4C36" w:rsidRDefault="001F5E1E" w:rsidP="00FE4C36">
      <w:pPr>
        <w:pStyle w:val="Heading5"/>
        <w:spacing w:before="0"/>
        <w:ind w:left="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No 2016. gada līdz 2023. gadam katrai dalībvalstij jāiesniedz Komisijai gada ziņojums par programmas īstenošanu iepriekšējā finanšu gadā. Šajos ziņojumos cita starpā būtu jāiekļauj informācija par “</w:t>
      </w:r>
      <w:r w:rsidRPr="00FE4C36">
        <w:rPr>
          <w:rFonts w:ascii="Times New Roman" w:hAnsi="Times New Roman"/>
          <w:b/>
          <w:noProof/>
          <w:color w:val="231F20"/>
          <w:sz w:val="24"/>
        </w:rPr>
        <w:t>rādītājiem</w:t>
      </w:r>
      <w:r w:rsidRPr="00FE4C36">
        <w:rPr>
          <w:rFonts w:ascii="Times New Roman" w:hAnsi="Times New Roman"/>
          <w:noProof/>
          <w:color w:val="231F20"/>
          <w:sz w:val="24"/>
        </w:rPr>
        <w:t xml:space="preserve"> un </w:t>
      </w:r>
      <w:r w:rsidRPr="00FE4C36">
        <w:rPr>
          <w:rFonts w:ascii="Times New Roman" w:hAnsi="Times New Roman"/>
          <w:b/>
          <w:noProof/>
          <w:color w:val="231F20"/>
          <w:sz w:val="24"/>
        </w:rPr>
        <w:t>skaitliski izteiktām mērķvērtībām</w:t>
      </w:r>
      <w:r w:rsidRPr="00FE4C36">
        <w:rPr>
          <w:rFonts w:ascii="Times New Roman" w:hAnsi="Times New Roman"/>
          <w:noProof/>
          <w:color w:val="231F20"/>
          <w:sz w:val="24"/>
        </w:rPr>
        <w:t xml:space="preserve">, tostarp attiecīgā gadījumā rezultātu rādītāju vērtības izmaiņām, kā arī (..) </w:t>
      </w:r>
      <w:r w:rsidRPr="00FE4C36">
        <w:rPr>
          <w:rFonts w:ascii="Times New Roman" w:hAnsi="Times New Roman"/>
          <w:b/>
          <w:noProof/>
          <w:color w:val="231F20"/>
          <w:sz w:val="24"/>
        </w:rPr>
        <w:t>starpposma mērķiem</w:t>
      </w:r>
      <w:r w:rsidRPr="00FE4C36">
        <w:rPr>
          <w:rFonts w:ascii="Times New Roman" w:hAnsi="Times New Roman"/>
          <w:noProof/>
          <w:color w:val="231F20"/>
          <w:sz w:val="24"/>
        </w:rPr>
        <w:t>”, kas sasniegti. Tajos ir svarīgi izklāstīt arī “</w:t>
      </w:r>
      <w:r w:rsidRPr="00FE4C36">
        <w:rPr>
          <w:rFonts w:ascii="Times New Roman" w:hAnsi="Times New Roman"/>
          <w:b/>
          <w:noProof/>
          <w:color w:val="231F20"/>
          <w:sz w:val="24"/>
        </w:rPr>
        <w:t xml:space="preserve">darbības, kas veiktas, lai izpildītu </w:t>
      </w:r>
      <w:r w:rsidRPr="00FE4C36">
        <w:rPr>
          <w:rFonts w:ascii="Times New Roman" w:hAnsi="Times New Roman"/>
          <w:b/>
          <w:i/>
          <w:noProof/>
          <w:color w:val="231F20"/>
          <w:sz w:val="24"/>
        </w:rPr>
        <w:t>ex ante</w:t>
      </w:r>
      <w:r w:rsidRPr="00FE4C36">
        <w:rPr>
          <w:rFonts w:ascii="Times New Roman" w:hAnsi="Times New Roman"/>
          <w:b/>
          <w:noProof/>
          <w:color w:val="231F20"/>
          <w:sz w:val="24"/>
        </w:rPr>
        <w:t xml:space="preserve"> nosacījumus</w:t>
      </w:r>
      <w:r w:rsidRPr="00FE4C36">
        <w:rPr>
          <w:rFonts w:ascii="Times New Roman" w:hAnsi="Times New Roman"/>
          <w:noProof/>
          <w:color w:val="231F20"/>
          <w:sz w:val="24"/>
        </w:rPr>
        <w:t>”. Ziņojumā, kas jāiesniedz 2019. gadā, un nobeiguma ziņojumā jāiekļauj arī informācija un novērtējums par paveikto “Savienības stratēģijas gudrai, ilgtspējīgai un integrējošai izaugsmei mērķu sasniegšanā”.</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Gada ziņojumos dalībvalstis var novērtēt, kā struktūrfondi ir sekmējuši pāreju no institucionālās aprūpes uz vietējās kopienas nodrošinātu aprūpi un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īstenošanu. Ja konstatētas problēmas, būtu jāizdara izmaiņas DP vai jāmaina darbības. Ņemot vērā gada ziņojumus, arī Eiropas Komisija vajadzības gadījumā var veikt nepieciešamos pasākumus un izdot ieteikumus par programmu (50. panta 7. punkts).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DP ieguldījums deinstitucionalizācijas stratēģiju un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īstenošanā dalībvalstīs būtu jāizvērtē arī </w:t>
      </w:r>
      <w:r w:rsidRPr="00FE4C36">
        <w:rPr>
          <w:rFonts w:ascii="Times New Roman" w:hAnsi="Times New Roman"/>
          <w:b/>
          <w:noProof/>
          <w:color w:val="231F20"/>
          <w:sz w:val="24"/>
        </w:rPr>
        <w:t>ikgadējās izvērtēšanas sanāksmēs</w:t>
      </w:r>
      <w:r w:rsidRPr="00FE4C36">
        <w:rPr>
          <w:rFonts w:ascii="Times New Roman" w:hAnsi="Times New Roman"/>
          <w:noProof/>
          <w:color w:val="231F20"/>
          <w:sz w:val="24"/>
        </w:rPr>
        <w:t>, kurās piedalās Komisija un dalībvalstis (51. pants). Šajās sanāksmēs būtu jāpiedalās pakalpojumu lietotājiem ar savu pārstāvošo organizāciju starpniecību.</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Visbeidzot, progresa ziņojumos, kas jāiesniedz 2017. gadā un 2019. gadā, būtu jāiekļauj informācija par “dalībvalstu attīstības vajadzību izmaiņām kopš partnerības nolīguma pieņemšanas” un jānovērtē, “vai darbības, kas veiktas, lai izpildītu piemērojamos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nosacījumus, kuri noteikti partnerības nolīgumā un kuri nebija izpildīti partnerības nolīguma pieņemšanas dienā, ir īstenotas” (52. panta 2. punkta a)–c) apakšpunkts). Tādējādi tiks nodrošināts, ka plānošanas periodā būs ieviestas attiecīgās stratēģijas pārejai no institucionālās aprūpes uz vietējās kopienas nodrošinātu aprūpi un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īstenošanai vajadzīgā administratīvā spēja. Ja tas nebūs izdarīts, Komisija varēs apturēt starpposma maksājumus attiecīgajām DP prioritātēm (19. panta 5. punkts).</w:t>
      </w:r>
    </w:p>
    <w:p w:rsidR="001D0F12" w:rsidRDefault="001D0F12">
      <w:pPr>
        <w:rPr>
          <w:rFonts w:ascii="Times New Roman" w:eastAsia="Calibri" w:hAnsi="Times New Roman" w:cs="Calibri"/>
          <w:b/>
          <w:bCs/>
          <w:noProof/>
          <w:sz w:val="24"/>
          <w:szCs w:val="17"/>
        </w:rPr>
      </w:pPr>
      <w:r>
        <w:rPr>
          <w:rFonts w:ascii="Times New Roman" w:eastAsia="Calibri" w:hAnsi="Times New Roman" w:cs="Calibri"/>
          <w:b/>
          <w:bCs/>
          <w:noProof/>
          <w:sz w:val="24"/>
          <w:szCs w:val="17"/>
        </w:rPr>
        <w:br w:type="page"/>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1D0F12" w:rsidP="001D0F12">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07744" behindDoc="0" locked="0" layoutInCell="1" allowOverlap="1" wp14:anchorId="281D4ECE" wp14:editId="07650730">
                <wp:simplePos x="0" y="0"/>
                <wp:positionH relativeFrom="margin">
                  <wp:posOffset>180340</wp:posOffset>
                </wp:positionH>
                <wp:positionV relativeFrom="paragraph">
                  <wp:posOffset>33655</wp:posOffset>
                </wp:positionV>
                <wp:extent cx="180340" cy="108585"/>
                <wp:effectExtent l="0" t="0" r="0" b="5715"/>
                <wp:wrapNone/>
                <wp:docPr id="113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3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A90AA" id="Group 1620" o:spid="_x0000_s1026" style="position:absolute;margin-left:14.2pt;margin-top:2.65pt;width:14.2pt;height:8.55pt;z-index:251807744;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HdsMA&#10;AADdAAAADwAAAGRycy9kb3ducmV2LnhtbERPS2vCQBC+F/wPywi91Y3ViEZXqUJLPdYXOQ7ZMQlm&#10;Z8Pu1sR/3y0UepuP7zmrTW8acSfna8sKxqMEBHFhdc2lgtPx/WUOwgdkjY1lUvAgD5v14GmFmbYd&#10;f9H9EEoRQ9hnqKAKoc2k9EVFBv3ItsSRu1pnMEToSqkddjHcNPI1SWbSYM2xocKWdhUVt8O3UZCW&#10;52mzzdOP3LjZZbLQ+y6f75V6HvZvSxCB+vAv/nN/6jh/PEnh95t4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LHd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Uzraudzības kontrolsaraksts</w:t>
      </w:r>
    </w:p>
    <w:p w:rsidR="00E862AF" w:rsidRPr="00FE4C36" w:rsidRDefault="00E862AF" w:rsidP="00FE4C36">
      <w:pPr>
        <w:jc w:val="both"/>
        <w:rPr>
          <w:rFonts w:ascii="Times New Roman" w:eastAsia="Calibri" w:hAnsi="Times New Roman" w:cs="Calibri"/>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8409"/>
        <w:gridCol w:w="666"/>
      </w:tblGrid>
      <w:tr w:rsidR="00E862AF" w:rsidRPr="00FE4C36" w:rsidTr="001D0F12">
        <w:trPr>
          <w:trHeight w:hRule="exact" w:val="1770"/>
        </w:trPr>
        <w:tc>
          <w:tcPr>
            <w:tcW w:w="463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Pakalpojumu lietotāji (bērni, cilvēki ar invaliditāti, cilvēki ar garīgās veselības problēmām, bezpajumtnieki, vecāki cilvēki) un tos pārstāvošās organizācijas ir aktīvi iesaistīti attiecīgo uzraudzības komiteju darbā; ir dokumentēti pierādījumi, kas apliecina, ka šo cilvēku viedoklis ietekmē procesu; ir dokumentēti pierādījumi par darbībām, kas veiktas, lai ņemtu vērā viedokļus un atzinumus, ko pauduši bērni un pieaugušie ar saziņas grūtībām.</w:t>
            </w:r>
          </w:p>
        </w:tc>
        <w:tc>
          <w:tcPr>
            <w:tcW w:w="36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D0F12">
        <w:trPr>
          <w:trHeight w:hRule="exact" w:val="958"/>
        </w:trPr>
        <w:tc>
          <w:tcPr>
            <w:tcW w:w="463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eastAsia="Calibri" w:hAnsi="Times New Roman" w:cs="Calibri"/>
                <w:noProof/>
                <w:sz w:val="24"/>
                <w:szCs w:val="18"/>
              </w:rPr>
            </w:pPr>
            <w:r w:rsidRPr="00FE4C36">
              <w:rPr>
                <w:rFonts w:ascii="Times New Roman" w:hAnsi="Times New Roman"/>
                <w:noProof/>
                <w:color w:val="231F20"/>
                <w:sz w:val="24"/>
              </w:rPr>
              <w:t>Uzraudzības komitejas uzmanība cita starpā pievērsta rādītājiem, paveiktajam skaitliski izteikto mērķvērtību sasniegšanā un plānošanas posmā noteikto starpposma mērķu sasniegšanā.</w:t>
            </w:r>
          </w:p>
        </w:tc>
        <w:tc>
          <w:tcPr>
            <w:tcW w:w="36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1D0F12">
        <w:trPr>
          <w:trHeight w:hRule="exact" w:val="958"/>
        </w:trPr>
        <w:tc>
          <w:tcPr>
            <w:tcW w:w="463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 xml:space="preserve">Progresa ziņojumos ir iekļauta informācija par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 izpildi, t. i., attiecībā uz pāreju no institucionālās aprūpes uz vietējās kopienas nodrošinātu aprūpi un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īstenošanu.</w:t>
            </w:r>
          </w:p>
        </w:tc>
        <w:tc>
          <w:tcPr>
            <w:tcW w:w="36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D0F12">
        <w:trPr>
          <w:trHeight w:hRule="exact" w:val="986"/>
        </w:trPr>
        <w:tc>
          <w:tcPr>
            <w:tcW w:w="463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eastAsia="Calibri" w:hAnsi="Times New Roman" w:cs="Calibri"/>
                <w:noProof/>
                <w:sz w:val="24"/>
                <w:szCs w:val="18"/>
              </w:rPr>
            </w:pPr>
            <w:r w:rsidRPr="00FE4C36">
              <w:rPr>
                <w:rFonts w:ascii="Times New Roman" w:hAnsi="Times New Roman"/>
                <w:noProof/>
                <w:color w:val="231F20"/>
                <w:sz w:val="24"/>
              </w:rPr>
              <w:t xml:space="preserve">Ikgadējās izvērtēšanas sanāksmēs, kurās piedalās pakalpojumu lietotāju pārstāvji, ir apspriesta izvirzīto mērķu un starpposma mērķu sasniegšanas norise un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nosacījumu izpilde.</w:t>
            </w:r>
          </w:p>
        </w:tc>
        <w:tc>
          <w:tcPr>
            <w:tcW w:w="36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1D0F12">
        <w:trPr>
          <w:trHeight w:hRule="exact" w:val="392"/>
        </w:trPr>
        <w:tc>
          <w:tcPr>
            <w:tcW w:w="463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Uzraudzības komitejas un Komisijas ieteikumi ir izpildīti, veicot atbilstīgas darbības.</w:t>
            </w:r>
          </w:p>
        </w:tc>
        <w:tc>
          <w:tcPr>
            <w:tcW w:w="36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D0F12">
        <w:trPr>
          <w:trHeight w:hRule="exact" w:val="681"/>
        </w:trPr>
        <w:tc>
          <w:tcPr>
            <w:tcW w:w="463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eastAsia="Calibri" w:hAnsi="Times New Roman" w:cs="Calibri"/>
                <w:noProof/>
                <w:sz w:val="24"/>
                <w:szCs w:val="18"/>
              </w:rPr>
            </w:pPr>
            <w:r w:rsidRPr="00FE4C36">
              <w:rPr>
                <w:rFonts w:ascii="Times New Roman" w:hAnsi="Times New Roman"/>
                <w:noProof/>
                <w:color w:val="231F20"/>
                <w:sz w:val="24"/>
              </w:rPr>
              <w:t xml:space="preserve">Komisija ir veikusi pasākumus gadījumos, kad programmas īstenošanas gaitā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nosacījumi nav izpildīti.</w:t>
            </w:r>
          </w:p>
        </w:tc>
        <w:tc>
          <w:tcPr>
            <w:tcW w:w="36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1F5E1E">
        <w:trPr>
          <w:trHeight w:hRule="exact" w:val="316"/>
        </w:trPr>
        <w:tc>
          <w:tcPr>
            <w:tcW w:w="463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Sabiedrībai ir pieejams saprotams progresa ziņojumu kopsavilkums.</w:t>
            </w:r>
          </w:p>
        </w:tc>
        <w:tc>
          <w:tcPr>
            <w:tcW w:w="36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bl>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Lai nodrošinātu struktūrfondu izmantošanas pārredzamību, dalībvalstīm būtu jāpublicē gada un nobeiguma īstenošanas ziņojumu kopsavilkums, “</w:t>
      </w:r>
      <w:r w:rsidRPr="00FE4C36">
        <w:rPr>
          <w:rFonts w:ascii="Times New Roman" w:hAnsi="Times New Roman"/>
          <w:b/>
          <w:noProof/>
          <w:color w:val="231F20"/>
          <w:sz w:val="24"/>
        </w:rPr>
        <w:t>kas paredzēts plašai sabiedrībai</w:t>
      </w:r>
      <w:r w:rsidRPr="00FE4C36">
        <w:rPr>
          <w:rFonts w:ascii="Times New Roman" w:hAnsi="Times New Roman"/>
          <w:noProof/>
          <w:color w:val="231F20"/>
          <w:sz w:val="24"/>
        </w:rPr>
        <w:t xml:space="preserve">” (50. panta 9. punkts). Šajos kopsavilkumos ir jāsniedz pietiekama informācija par finansētajiem projektiem, lai sabiedrības locekļi varētu uzzināt, vai struktūrfondi ir sekmējuši pāreju no institucionālās aprūpes uz vietējās kopienas nodrošinātu aprūpi un </w:t>
      </w:r>
      <w:r w:rsidRPr="00FE4C36">
        <w:rPr>
          <w:rFonts w:ascii="Times New Roman" w:hAnsi="Times New Roman"/>
          <w:i/>
          <w:noProof/>
          <w:color w:val="231F20"/>
          <w:sz w:val="24"/>
        </w:rPr>
        <w:t>CRPD</w:t>
      </w:r>
      <w:r w:rsidRPr="00FE4C36">
        <w:rPr>
          <w:rFonts w:ascii="Times New Roman" w:hAnsi="Times New Roman"/>
          <w:noProof/>
          <w:color w:val="231F20"/>
          <w:sz w:val="24"/>
        </w:rPr>
        <w:t xml:space="preserve"> īstenošanu.</w:t>
      </w:r>
    </w:p>
    <w:p w:rsidR="00E862AF" w:rsidRPr="00FE4C36" w:rsidRDefault="00E862AF" w:rsidP="00FE4C36">
      <w:pPr>
        <w:jc w:val="both"/>
        <w:rPr>
          <w:rFonts w:ascii="Times New Roman" w:hAnsi="Times New Roman"/>
          <w:noProof/>
          <w:color w:val="231F20"/>
          <w:sz w:val="24"/>
        </w:rPr>
      </w:pPr>
    </w:p>
    <w:p w:rsidR="00E862AF" w:rsidRPr="00FE4C36" w:rsidRDefault="001D0F12" w:rsidP="001D0F12">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09792" behindDoc="0" locked="0" layoutInCell="1" allowOverlap="1" wp14:anchorId="6C4B7B2E" wp14:editId="26C19783">
                <wp:simplePos x="0" y="0"/>
                <wp:positionH relativeFrom="margin">
                  <wp:posOffset>180340</wp:posOffset>
                </wp:positionH>
                <wp:positionV relativeFrom="paragraph">
                  <wp:posOffset>43180</wp:posOffset>
                </wp:positionV>
                <wp:extent cx="180340" cy="108585"/>
                <wp:effectExtent l="0" t="0" r="0" b="5715"/>
                <wp:wrapNone/>
                <wp:docPr id="113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3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FF816" id="Group 1620" o:spid="_x0000_s1026" style="position:absolute;margin-left:14.2pt;margin-top:3.4pt;width:14.2pt;height:8.55pt;z-index:251809792;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8msMA&#10;AADdAAAADwAAAGRycy9kb3ducmV2LnhtbERPTWvCQBC9F/oflil4qxtrtTa6ihYqetRqyXHIjklo&#10;djbsrib9964geJvH+5zZojO1uJDzlWUFg34Cgji3uuJCweHn+3UCwgdkjbVlUvBPHhbz56cZptq2&#10;vKPLPhQihrBPUUEZQpNK6fOSDPq+bYgjd7LOYIjQFVI7bGO4qeVbkoylwYpjQ4kNfZWU/+3PRsGo&#10;OL7Xq2y0zowb/w4/9bbNJlulei/dcgoiUBce4rt7o+P8wfADbt/EE+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z8m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2007.–2013. gada plānošanas periodā gūtā pieredze</w:t>
      </w:r>
    </w:p>
    <w:p w:rsidR="00E862AF" w:rsidRPr="00FE4C36" w:rsidRDefault="00E862AF" w:rsidP="00FE4C36">
      <w:pPr>
        <w:jc w:val="both"/>
        <w:rPr>
          <w:rFonts w:ascii="Times New Roman" w:eastAsia="Calibri" w:hAnsi="Times New Roman" w:cs="Calibri"/>
          <w:b/>
          <w:bCs/>
          <w:noProof/>
          <w:sz w:val="24"/>
          <w:szCs w:val="23"/>
        </w:rPr>
      </w:pPr>
    </w:p>
    <w:tbl>
      <w:tblPr>
        <w:tblW w:w="5000" w:type="pct"/>
        <w:tblCellMar>
          <w:top w:w="28" w:type="dxa"/>
          <w:left w:w="28" w:type="dxa"/>
          <w:bottom w:w="28" w:type="dxa"/>
          <w:right w:w="28" w:type="dxa"/>
        </w:tblCellMar>
        <w:tblLook w:val="01E0" w:firstRow="1" w:lastRow="1" w:firstColumn="1" w:lastColumn="1" w:noHBand="0" w:noVBand="0"/>
      </w:tblPr>
      <w:tblGrid>
        <w:gridCol w:w="4394"/>
        <w:gridCol w:w="4681"/>
      </w:tblGrid>
      <w:tr w:rsidR="00E862AF" w:rsidRPr="00FE4C36" w:rsidTr="00D9288F">
        <w:trPr>
          <w:trHeight w:hRule="exact" w:val="331"/>
        </w:trPr>
        <w:tc>
          <w:tcPr>
            <w:tcW w:w="2421" w:type="pct"/>
            <w:tcBorders>
              <w:top w:val="nil"/>
              <w:left w:val="nil"/>
              <w:bottom w:val="nil"/>
              <w:right w:val="nil"/>
            </w:tcBorders>
            <w:shd w:val="clear" w:color="auto" w:fill="6E005F"/>
          </w:tcPr>
          <w:p w:rsidR="00E862AF" w:rsidRPr="00FE4C36" w:rsidRDefault="00E862AF" w:rsidP="00FE4C36">
            <w:pPr>
              <w:pStyle w:val="TableParagraph"/>
              <w:jc w:val="both"/>
              <w:rPr>
                <w:rFonts w:ascii="Times New Roman" w:eastAsia="Calibri" w:hAnsi="Times New Roman" w:cs="Calibri"/>
                <w:b/>
                <w:bCs/>
                <w:noProof/>
                <w:color w:val="FFFFFF"/>
                <w:sz w:val="24"/>
                <w:szCs w:val="20"/>
              </w:rPr>
            </w:pPr>
            <w:r w:rsidRPr="00FE4C36">
              <w:rPr>
                <w:rFonts w:ascii="Times New Roman" w:hAnsi="Times New Roman"/>
                <w:b/>
                <w:noProof/>
                <w:color w:val="FFFFFF"/>
                <w:sz w:val="24"/>
              </w:rPr>
              <w:t>Konstatētā problēma</w:t>
            </w:r>
          </w:p>
        </w:tc>
        <w:tc>
          <w:tcPr>
            <w:tcW w:w="2579" w:type="pct"/>
            <w:tcBorders>
              <w:top w:val="nil"/>
              <w:left w:val="nil"/>
              <w:bottom w:val="nil"/>
              <w:right w:val="nil"/>
            </w:tcBorders>
            <w:shd w:val="clear" w:color="auto" w:fill="6E005F"/>
          </w:tcPr>
          <w:p w:rsidR="00E862AF" w:rsidRPr="00FE4C36" w:rsidRDefault="00E862AF" w:rsidP="00FE4C36">
            <w:pPr>
              <w:pStyle w:val="TableParagraph"/>
              <w:jc w:val="both"/>
              <w:rPr>
                <w:rFonts w:ascii="Times New Roman" w:hAnsi="Times New Roman"/>
                <w:b/>
                <w:noProof/>
                <w:color w:val="FFFFFF"/>
                <w:sz w:val="24"/>
              </w:rPr>
            </w:pPr>
            <w:r w:rsidRPr="00FE4C36">
              <w:rPr>
                <w:rFonts w:ascii="Times New Roman" w:hAnsi="Times New Roman"/>
                <w:b/>
                <w:noProof/>
                <w:color w:val="FFFFFF"/>
                <w:sz w:val="24"/>
              </w:rPr>
              <w:t>Ieteikums</w:t>
            </w:r>
          </w:p>
        </w:tc>
      </w:tr>
      <w:tr w:rsidR="00E862AF" w:rsidRPr="00FE4C36" w:rsidTr="001D0F12">
        <w:trPr>
          <w:trHeight w:hRule="exact" w:val="1459"/>
        </w:trPr>
        <w:tc>
          <w:tcPr>
            <w:tcW w:w="2421"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Pakalpojumu lietotāju (t. i., to pārstāvošo organizāciju) piedalīšanās bieži vien ir formāla un nenodrošina iespēju ietekmēt lēmumu pieņemšanu.</w:t>
            </w:r>
          </w:p>
        </w:tc>
        <w:tc>
          <w:tcPr>
            <w:tcW w:w="2579"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Lietotāju pārstāvjiem uzraudzības komitejās būtu jāpiešķir balsstiesības; informācija par sanāksmēm pieejamā formātā būtu jānosūta laikus; šo pārstāvju uzskati un lēmuma pieņemšanas process būtu jādokumentē.</w:t>
            </w:r>
          </w:p>
        </w:tc>
      </w:tr>
      <w:tr w:rsidR="00E862AF" w:rsidRPr="00FE4C36" w:rsidTr="001D0F12">
        <w:trPr>
          <w:trHeight w:hRule="exact" w:val="1250"/>
        </w:trPr>
        <w:tc>
          <w:tcPr>
            <w:tcW w:w="2421"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Veicot uzraudzību, uzmanība tiek pievērsta tehniskajiem kritērijiem, nevis projektu ietekmei vidējā termiņā un ilgtermiņā.</w:t>
            </w:r>
          </w:p>
        </w:tc>
        <w:tc>
          <w:tcPr>
            <w:tcW w:w="2579"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Uzaicinājumiem iesniegt priekšlikumus būtu jāpievieno deinstitucionalizācijas stratēģija, deinstitucionalizācijas kritēriji / kvalitātes standarti, un tie jāņem vērā komiteju darbā.</w:t>
            </w:r>
          </w:p>
        </w:tc>
      </w:tr>
      <w:tr w:rsidR="00E862AF" w:rsidRPr="00FE4C36" w:rsidTr="00D9288F">
        <w:trPr>
          <w:trHeight w:hRule="exact" w:val="289"/>
        </w:trPr>
        <w:tc>
          <w:tcPr>
            <w:tcW w:w="2421"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Lietotāju pārstāvjiem nav iespēju</w:t>
            </w:r>
          </w:p>
        </w:tc>
        <w:tc>
          <w:tcPr>
            <w:tcW w:w="2579"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Lietotāju organizāciju spēju veidošanai būtu</w:t>
            </w:r>
          </w:p>
        </w:tc>
      </w:tr>
      <w:tr w:rsidR="00E862AF" w:rsidRPr="00FE4C36" w:rsidTr="00D9288F">
        <w:trPr>
          <w:trHeight w:hRule="exact" w:val="641"/>
        </w:trPr>
        <w:tc>
          <w:tcPr>
            <w:tcW w:w="2421"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aktīvi iesaistīties uzraudzības komiteju darbā.</w:t>
            </w:r>
          </w:p>
        </w:tc>
        <w:tc>
          <w:tcPr>
            <w:tcW w:w="2579"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jāizmanto tehniskā palīdzība.</w:t>
            </w:r>
          </w:p>
        </w:tc>
      </w:tr>
      <w:tr w:rsidR="00E862AF" w:rsidRPr="00FE4C36" w:rsidTr="001D0F12">
        <w:trPr>
          <w:trHeight w:hRule="exact" w:val="1461"/>
        </w:trPr>
        <w:tc>
          <w:tcPr>
            <w:tcW w:w="2421"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lastRenderedPageBreak/>
              <w:t>Lai gan viena DP var aptvert vairākas grupas, bieži vien tas nav zināms uzraudzības komitejām.</w:t>
            </w:r>
          </w:p>
        </w:tc>
        <w:tc>
          <w:tcPr>
            <w:tcW w:w="2579" w:type="pct"/>
            <w:tcBorders>
              <w:top w:val="nil"/>
              <w:left w:val="nil"/>
              <w:bottom w:val="nil"/>
              <w:right w:val="nil"/>
            </w:tcBorders>
            <w:shd w:val="clear" w:color="auto" w:fill="DCCCDD"/>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Koordinējot dažādu lietotāju grupu pārstāvjus, var nodrošināt, ka uzraudzības komitejas locekļi var pārstāvēt vairāk nekā vienas grupas intereses; šādu platformu izveidošanai var izmantot tehnisko palīdzību.</w:t>
            </w:r>
          </w:p>
        </w:tc>
      </w:tr>
      <w:tr w:rsidR="00E862AF" w:rsidRPr="00FE4C36" w:rsidTr="001D0F12">
        <w:trPr>
          <w:trHeight w:hRule="exact" w:val="1264"/>
        </w:trPr>
        <w:tc>
          <w:tcPr>
            <w:tcW w:w="2421"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NVO nav pietiekamas informācijas par uzraudzības komiteju darbu.</w:t>
            </w:r>
          </w:p>
        </w:tc>
        <w:tc>
          <w:tcPr>
            <w:tcW w:w="2579" w:type="pct"/>
            <w:tcBorders>
              <w:top w:val="single" w:sz="4" w:space="0" w:color="FFFFFF"/>
              <w:left w:val="nil"/>
              <w:bottom w:val="nil"/>
              <w:right w:val="nil"/>
            </w:tcBorders>
            <w:shd w:val="clear" w:color="auto" w:fill="DCCCDD"/>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Lai nodrošinātu uzraudzības komiteju darba maksimālu pārredzamību, sanāksmju protokoliem jābūt pieejamiem sabiedrībai un sanāksmes var straumēt tiešsaistē.</w:t>
            </w:r>
          </w:p>
        </w:tc>
      </w:tr>
    </w:tbl>
    <w:p w:rsidR="00E862AF" w:rsidRPr="00FE4C36" w:rsidRDefault="00E862AF" w:rsidP="00FE4C36">
      <w:pPr>
        <w:jc w:val="both"/>
        <w:rPr>
          <w:rFonts w:ascii="Times New Roman" w:eastAsia="Calibri" w:hAnsi="Times New Roman" w:cs="Calibri"/>
          <w:b/>
          <w:bCs/>
          <w:noProof/>
          <w:sz w:val="24"/>
          <w:szCs w:val="20"/>
        </w:rPr>
      </w:pPr>
    </w:p>
    <w:p w:rsidR="00E862AF" w:rsidRPr="001D0F12" w:rsidRDefault="00D9288F" w:rsidP="00FE4C36">
      <w:pPr>
        <w:tabs>
          <w:tab w:val="left" w:pos="571"/>
        </w:tabs>
        <w:jc w:val="both"/>
        <w:rPr>
          <w:rFonts w:ascii="Times New Roman" w:hAnsi="Times New Roman"/>
          <w:b/>
          <w:noProof/>
          <w:color w:val="004A8F"/>
          <w:sz w:val="28"/>
          <w:szCs w:val="28"/>
        </w:rPr>
      </w:pPr>
      <w:r w:rsidRPr="001D0F12">
        <w:rPr>
          <w:rFonts w:ascii="Times New Roman" w:hAnsi="Times New Roman"/>
          <w:b/>
          <w:noProof/>
          <w:color w:val="004A8F"/>
          <w:sz w:val="28"/>
          <w:szCs w:val="28"/>
        </w:rPr>
        <w:t>2. Novērtēšana</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Kopīgo noteikumu regulā ir paredzēts </w:t>
      </w:r>
      <w:r w:rsidRPr="00FE4C36">
        <w:rPr>
          <w:rFonts w:ascii="Times New Roman" w:hAnsi="Times New Roman"/>
          <w:i/>
          <w:noProof/>
          <w:color w:val="231F20"/>
          <w:sz w:val="24"/>
        </w:rPr>
        <w:t>ex ante</w:t>
      </w:r>
      <w:r w:rsidRPr="00FE4C36">
        <w:rPr>
          <w:rFonts w:ascii="Times New Roman" w:hAnsi="Times New Roman"/>
          <w:noProof/>
          <w:color w:val="231F20"/>
          <w:sz w:val="24"/>
        </w:rPr>
        <w:t xml:space="preserve">, kārtējais un </w:t>
      </w:r>
      <w:r w:rsidRPr="00FE4C36">
        <w:rPr>
          <w:rFonts w:ascii="Times New Roman" w:hAnsi="Times New Roman"/>
          <w:i/>
          <w:noProof/>
          <w:color w:val="231F20"/>
          <w:sz w:val="24"/>
        </w:rPr>
        <w:t>ex post</w:t>
      </w:r>
      <w:r w:rsidRPr="00FE4C36">
        <w:rPr>
          <w:rFonts w:ascii="Times New Roman" w:hAnsi="Times New Roman"/>
          <w:noProof/>
          <w:color w:val="231F20"/>
          <w:sz w:val="24"/>
        </w:rPr>
        <w:t xml:space="preserve"> novērtējums. Tas būtu jāveic tā, “lai uzlabotu programmu struktūras un īstenošanas kvalitāti, kā arī novērtētu to </w:t>
      </w:r>
      <w:r w:rsidRPr="00FE4C36">
        <w:rPr>
          <w:rFonts w:ascii="Times New Roman" w:hAnsi="Times New Roman"/>
          <w:b/>
          <w:noProof/>
          <w:color w:val="231F20"/>
          <w:sz w:val="24"/>
        </w:rPr>
        <w:t>efektivitāti, lietderību un ietekmi</w:t>
      </w:r>
      <w:r w:rsidRPr="00FE4C36">
        <w:rPr>
          <w:rFonts w:ascii="Times New Roman" w:hAnsi="Times New Roman"/>
          <w:noProof/>
          <w:color w:val="231F20"/>
          <w:sz w:val="24"/>
        </w:rPr>
        <w:t>” (54. pants). Tādēļ ir svarīgi, lai novērtēšanas procesā savāktie dati atbilstu mērķiem (t. i., iznākuma un rezultāta rādītājiem), kas noteikti plānošanas posmā, tādējādi nodrošinot iespēju dalībvalstīm un Komisijai novērtēt, kā notiek pāreja no institucionālās aprūpes uz vietējās kopienas nodrošinātu aprūpi.</w:t>
      </w:r>
    </w:p>
    <w:p w:rsidR="00E862AF" w:rsidRPr="00FE4C36" w:rsidRDefault="00E862AF" w:rsidP="00FE4C36">
      <w:pPr>
        <w:jc w:val="both"/>
        <w:rPr>
          <w:rFonts w:ascii="Times New Roman" w:eastAsia="Calibri" w:hAnsi="Times New Roman" w:cs="Calibri"/>
          <w:noProof/>
          <w:sz w:val="24"/>
          <w:szCs w:val="18"/>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Pievēršot uzmanību struktūrfondu ietekmei uz galasaņēmējiem, būtu jānovērš problēmas, kas konstatētas iepriekšējā 2007.–2013. gada plānošanas periodā.</w:t>
      </w:r>
      <w:r w:rsidRPr="00FE4C36">
        <w:rPr>
          <w:rStyle w:val="FootnoteReference"/>
          <w:rFonts w:ascii="Times New Roman" w:hAnsi="Times New Roman"/>
          <w:noProof/>
          <w:color w:val="231F20"/>
          <w:sz w:val="24"/>
        </w:rPr>
        <w:footnoteReference w:id="52"/>
      </w:r>
      <w:r w:rsidRPr="00FE4C36">
        <w:rPr>
          <w:rFonts w:ascii="Times New Roman" w:hAnsi="Times New Roman"/>
          <w:noProof/>
          <w:color w:val="231F20"/>
          <w:sz w:val="24"/>
        </w:rPr>
        <w:t xml:space="preserve"> Tādēļ </w:t>
      </w:r>
      <w:r w:rsidRPr="00FE4C36">
        <w:rPr>
          <w:rFonts w:ascii="Times New Roman" w:hAnsi="Times New Roman"/>
          <w:b/>
          <w:i/>
          <w:noProof/>
          <w:color w:val="231F20"/>
          <w:sz w:val="24"/>
        </w:rPr>
        <w:t>ex ante</w:t>
      </w:r>
      <w:r w:rsidRPr="00FE4C36">
        <w:rPr>
          <w:rFonts w:ascii="Times New Roman" w:hAnsi="Times New Roman"/>
          <w:noProof/>
          <w:color w:val="231F20"/>
          <w:sz w:val="24"/>
        </w:rPr>
        <w:t xml:space="preserve"> </w:t>
      </w:r>
      <w:r w:rsidRPr="00FE4C36">
        <w:rPr>
          <w:rFonts w:ascii="Times New Roman" w:hAnsi="Times New Roman"/>
          <w:b/>
          <w:noProof/>
          <w:color w:val="231F20"/>
          <w:sz w:val="24"/>
        </w:rPr>
        <w:t>novērtējumā</w:t>
      </w:r>
      <w:r w:rsidRPr="00FE4C36">
        <w:rPr>
          <w:rFonts w:ascii="Times New Roman" w:hAnsi="Times New Roman"/>
          <w:noProof/>
          <w:color w:val="231F20"/>
          <w:sz w:val="24"/>
        </w:rPr>
        <w:t xml:space="preserve"> cita starpā būtu jāiekļauj (55. pants):</w:t>
      </w:r>
    </w:p>
    <w:p w:rsidR="00D9288F" w:rsidRPr="00FE4C36" w:rsidRDefault="00D9288F" w:rsidP="00FE4C36">
      <w:pPr>
        <w:pStyle w:val="BodyText"/>
        <w:ind w:left="0" w:firstLine="0"/>
        <w:jc w:val="both"/>
        <w:rPr>
          <w:rFonts w:ascii="Times New Roman" w:hAnsi="Times New Roman"/>
          <w:noProof/>
          <w:sz w:val="24"/>
        </w:rPr>
      </w:pP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ierosināto programmu rādītāju atbilstība un skaidrība;</w:t>
      </w: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paredzamā iznākuma ietekme uz rezultātu sasniegšanas gaitu;</w:t>
      </w: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cilvēkresursu un administratīvās spējas atbilstība programmas pārvaldībai;</w:t>
      </w: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programmas uzraudzībai un novērtējumiem vajadzīgo datu savākšanai paredzēto procedūru piemērotība;</w:t>
      </w: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to plānoto pasākumu atbilstība, kuru mērķis ir (..) novērst jebkādu diskrimināciju, jo īpaši attiecībā uz pieejamību personām ar invaliditāti;</w:t>
      </w:r>
    </w:p>
    <w:p w:rsidR="00E862AF" w:rsidRPr="00FE4C36" w:rsidRDefault="00E862AF" w:rsidP="001D0F12">
      <w:pPr>
        <w:pStyle w:val="BodyText"/>
        <w:numPr>
          <w:ilvl w:val="1"/>
          <w:numId w:val="2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plānotie pasākumi, kuru mērķis ir samazināt atbalsta saņēmējiem radīto administratīvo slogu.</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Dalībvalstīm plānošanas periodā obligāti jāveic arī </w:t>
      </w:r>
      <w:r w:rsidRPr="00FE4C36">
        <w:rPr>
          <w:rFonts w:ascii="Times New Roman" w:hAnsi="Times New Roman"/>
          <w:b/>
          <w:noProof/>
          <w:color w:val="231F20"/>
          <w:sz w:val="24"/>
        </w:rPr>
        <w:t>kārtējā novērtēšana</w:t>
      </w:r>
      <w:r w:rsidRPr="00FE4C36">
        <w:rPr>
          <w:rFonts w:ascii="Times New Roman" w:hAnsi="Times New Roman"/>
          <w:noProof/>
          <w:color w:val="231F20"/>
          <w:sz w:val="24"/>
        </w:rPr>
        <w:t>, pievēršot uzmanību “katras programmas (..) efektivitātes, iedarbīguma un ietekmes novērtēšanai” (56. pants). Gan uzraudzības komitejām (piedaloties pakalpojumu lietotājiem un citām ieinteresētajām personām) un Komisijai būtu jāpārbauda vērtējumi. Pamatojoties uz problēmām, kas konstatētas, veicot novērtējumu, var panākt vajadzīgās izmaiņas DP un palielināt iespējamību, ka struktūrfondi sekmēs deinstitucionalizācijas procesu dalībvalstīs. Saistībā ar šīm problēmām Komisijai, iespējams, būs jāveic savs novērtējums.</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b/>
          <w:i/>
          <w:noProof/>
          <w:color w:val="231F20"/>
          <w:sz w:val="24"/>
        </w:rPr>
        <w:t>Ex post</w:t>
      </w:r>
      <w:r w:rsidRPr="00FE4C36">
        <w:rPr>
          <w:rFonts w:ascii="Times New Roman" w:hAnsi="Times New Roman"/>
          <w:b/>
          <w:noProof/>
          <w:color w:val="231F20"/>
          <w:sz w:val="24"/>
        </w:rPr>
        <w:t xml:space="preserve"> novērtēšanu</w:t>
      </w:r>
      <w:r w:rsidRPr="00FE4C36">
        <w:rPr>
          <w:rFonts w:ascii="Times New Roman" w:hAnsi="Times New Roman"/>
          <w:noProof/>
          <w:color w:val="231F20"/>
          <w:sz w:val="24"/>
        </w:rPr>
        <w:t xml:space="preserve"> veic vai nu Komisija, vai dalībvalstis, cieši sadarbojoties ar Komisiju, un tajā būtu jāpievērš uzmanība struktūrfondu “efektivitātei un lietderībai” un to ieguldījumam stratēģijā gudrai, ilgtspējīgai un integrējošai izaugsmei (57. pants). </w:t>
      </w:r>
      <w:r w:rsidRPr="00FE4C36">
        <w:rPr>
          <w:rFonts w:ascii="Times New Roman" w:hAnsi="Times New Roman"/>
          <w:i/>
          <w:noProof/>
          <w:color w:val="231F20"/>
          <w:sz w:val="24"/>
        </w:rPr>
        <w:t>Ex post</w:t>
      </w:r>
      <w:r w:rsidRPr="00FE4C36">
        <w:rPr>
          <w:rFonts w:ascii="Times New Roman" w:hAnsi="Times New Roman"/>
          <w:noProof/>
          <w:color w:val="231F20"/>
          <w:sz w:val="24"/>
        </w:rPr>
        <w:t xml:space="preserve"> novērtējumi tiks pabeigti līdz 2024 gada beigām, un līdz nākamā gada beigām Komisija tos apkopos kopsavilkuma ziņojumā.</w:t>
      </w:r>
    </w:p>
    <w:p w:rsidR="00E862AF" w:rsidRPr="00FE4C36" w:rsidRDefault="00E862AF" w:rsidP="00FE4C36">
      <w:pPr>
        <w:jc w:val="both"/>
        <w:rPr>
          <w:rFonts w:ascii="Times New Roman" w:hAnsi="Times New Roman"/>
          <w:noProof/>
          <w:color w:val="231F20"/>
          <w:sz w:val="24"/>
        </w:rPr>
      </w:pPr>
    </w:p>
    <w:p w:rsidR="00E862AF" w:rsidRPr="00FE4C36" w:rsidRDefault="001D0F12" w:rsidP="001D0F12">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w:lastRenderedPageBreak/>
        <mc:AlternateContent>
          <mc:Choice Requires="wpg">
            <w:drawing>
              <wp:anchor distT="0" distB="0" distL="114300" distR="114300" simplePos="0" relativeHeight="251811840" behindDoc="0" locked="0" layoutInCell="1" allowOverlap="1" wp14:anchorId="027550D3" wp14:editId="69AA608D">
                <wp:simplePos x="0" y="0"/>
                <wp:positionH relativeFrom="margin">
                  <wp:posOffset>180975</wp:posOffset>
                </wp:positionH>
                <wp:positionV relativeFrom="paragraph">
                  <wp:posOffset>31750</wp:posOffset>
                </wp:positionV>
                <wp:extent cx="180340" cy="108585"/>
                <wp:effectExtent l="0" t="0" r="0" b="5715"/>
                <wp:wrapNone/>
                <wp:docPr id="113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3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08CE8" id="Group 1620" o:spid="_x0000_s1026" style="position:absolute;margin-left:14.25pt;margin-top:2.5pt;width:14.2pt;height:8.55pt;z-index:251811840;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c8MA&#10;AADdAAAADwAAAGRycy9kb3ducmV2LnhtbERPS2vCQBC+F/wPywi91Y1PNGYjttBSj7Wt5Dhkp0lo&#10;djbsbk38911B8DYf33Oy3WBacSbnG8sKppMEBHFpdcOVgq/P16c1CB+QNbaWScGFPOzy0UOGqbY9&#10;f9D5GCoRQ9inqKAOoUul9GVNBv3EdsSR+7HOYIjQVVI77GO4aeUsSVbSYMOxocaOXmoqf49/RsGy&#10;+l60z8XyrTBudZpv9KEv1gelHsfDfgsi0BDu4pv7Xcf50/kGrt/EE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Nc8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Resursu nodrošināšana un neatkarīgi eksperti — 54.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Lai novērtējumi uzlabotu finansējuma piešķiršanas procesu, jānodrošina to sagatavošanai vajadzīgie resursi, un to “veic iekšēji vai ārēji eksperti, kas ir funkcionāli neatkarīgi no iestādēm, kuras ir atbildīgas par programmas īstenošanu”. Pilsoniskās sabiedrības pārstāvji, tostarp pakalpojumu lietotāji, un ES līmenī Eiropas Ekspertu grupa pārejai no institucionālās aprūpes uz vietējās kopienas nodrošinātu aprūpi var nodrošināt novērtējumu neatkarību no jebkādas ietekmes.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Turklāt novērtējumos izklāstītā informācija par finansētajiem projektiem un to ietekmi būtu jādara “pieejama publikai”.</w:t>
      </w:r>
    </w:p>
    <w:p w:rsidR="00E862AF" w:rsidRPr="00FE4C36" w:rsidRDefault="00E862AF" w:rsidP="00FE4C36">
      <w:pPr>
        <w:jc w:val="both"/>
        <w:rPr>
          <w:rFonts w:ascii="Times New Roman" w:eastAsia="Calibri" w:hAnsi="Times New Roman" w:cs="Calibri"/>
          <w:b/>
          <w:bCs/>
          <w:noProof/>
          <w:sz w:val="24"/>
          <w:szCs w:val="17"/>
        </w:rPr>
      </w:pPr>
    </w:p>
    <w:p w:rsidR="00E862AF" w:rsidRPr="00FE4C36" w:rsidRDefault="001D0F12" w:rsidP="001D0F12">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13888" behindDoc="0" locked="0" layoutInCell="1" allowOverlap="1" wp14:anchorId="1C239142" wp14:editId="1B885EC1">
                <wp:simplePos x="0" y="0"/>
                <wp:positionH relativeFrom="margin">
                  <wp:posOffset>161925</wp:posOffset>
                </wp:positionH>
                <wp:positionV relativeFrom="paragraph">
                  <wp:posOffset>43180</wp:posOffset>
                </wp:positionV>
                <wp:extent cx="180340" cy="108585"/>
                <wp:effectExtent l="0" t="0" r="0" b="5715"/>
                <wp:wrapNone/>
                <wp:docPr id="114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4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B7890" id="Group 1620" o:spid="_x0000_s1026" style="position:absolute;margin-left:12.75pt;margin-top:3.4pt;width:14.2pt;height:8.55pt;z-index:25181388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CMMA&#10;AADdAAAADwAAAGRycy9kb3ducmV2LnhtbERPS2vCQBC+C/6HZYTedBOrotFVbKFSj/VFjkN2moRm&#10;Z8Pu1sR/3y0UepuP7zmbXW8acSfna8sK0kkCgriwuuZSweX8Nl6C8AFZY2OZFDzIw247HGww07bj&#10;D7qfQiliCPsMFVQhtJmUvqjIoJ/Yljhyn9YZDBG6UmqHXQw3jZwmyUIarDk2VNjSa0XF1+nbKJiX&#10;11nzks8PuXGL2/NKH7t8eVTqadTv1yAC9eFf/Od+13F+Okv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C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Novērtējumu kontrolsaraksts</w:t>
      </w:r>
    </w:p>
    <w:p w:rsidR="00E862AF" w:rsidRPr="00FE4C36" w:rsidRDefault="00E862AF" w:rsidP="00FE4C36">
      <w:pPr>
        <w:jc w:val="both"/>
        <w:rPr>
          <w:rFonts w:ascii="Times New Roman" w:eastAsia="Calibri" w:hAnsi="Times New Roman" w:cs="Calibri"/>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8427"/>
        <w:gridCol w:w="648"/>
      </w:tblGrid>
      <w:tr w:rsidR="00E862AF" w:rsidRPr="00FE4C36" w:rsidTr="00D9288F">
        <w:trPr>
          <w:trHeight w:hRule="exact" w:val="647"/>
        </w:trPr>
        <w:tc>
          <w:tcPr>
            <w:tcW w:w="464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Novērtē visus plānošanas un īstenošanas posmus — situāciju pirms un pēc tiem, kā arī izpildes procesu.</w:t>
            </w:r>
          </w:p>
        </w:tc>
        <w:tc>
          <w:tcPr>
            <w:tcW w:w="35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D9288F">
        <w:trPr>
          <w:trHeight w:hRule="exact" w:val="362"/>
        </w:trPr>
        <w:tc>
          <w:tcPr>
            <w:tcW w:w="464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Uzmanība ir pievērsta finansēto projektu efektivitātei, lietderībai un ietekmei.</w:t>
            </w:r>
          </w:p>
        </w:tc>
        <w:tc>
          <w:tcPr>
            <w:tcW w:w="35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D9288F">
        <w:trPr>
          <w:trHeight w:hRule="exact" w:val="362"/>
        </w:trPr>
        <w:tc>
          <w:tcPr>
            <w:tcW w:w="464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Novērtējumos ir sniegta atbilstīga informācija par finansētajiem projektiem.</w:t>
            </w:r>
          </w:p>
        </w:tc>
        <w:tc>
          <w:tcPr>
            <w:tcW w:w="35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D0F12">
        <w:trPr>
          <w:trHeight w:hRule="exact" w:val="685"/>
        </w:trPr>
        <w:tc>
          <w:tcPr>
            <w:tcW w:w="464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Uzraudzības komitejas, kurās ir pilsoniskās sabiedrības pārstāvji, pārbauda novērtējumus.</w:t>
            </w:r>
          </w:p>
        </w:tc>
        <w:tc>
          <w:tcPr>
            <w:tcW w:w="35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D9288F">
        <w:trPr>
          <w:trHeight w:hRule="exact" w:val="582"/>
        </w:trPr>
        <w:tc>
          <w:tcPr>
            <w:tcW w:w="464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Pamatojoties uz novērtējumu iznākumu, dalībvalstis vai Komisija ir veikušas vajadzīgās darbības.</w:t>
            </w:r>
          </w:p>
        </w:tc>
        <w:tc>
          <w:tcPr>
            <w:tcW w:w="35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D9288F">
        <w:trPr>
          <w:trHeight w:hRule="exact" w:val="362"/>
        </w:trPr>
        <w:tc>
          <w:tcPr>
            <w:tcW w:w="464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Novērtēšanas procesam ir nodrošināti pietiekami resursi.</w:t>
            </w:r>
          </w:p>
        </w:tc>
        <w:tc>
          <w:tcPr>
            <w:tcW w:w="35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D9288F">
        <w:trPr>
          <w:trHeight w:hRule="exact" w:val="362"/>
        </w:trPr>
        <w:tc>
          <w:tcPr>
            <w:tcW w:w="4643" w:type="pct"/>
            <w:tcBorders>
              <w:top w:val="nil"/>
              <w:left w:val="nil"/>
              <w:bottom w:val="nil"/>
              <w:right w:val="single" w:sz="8" w:space="0" w:color="FFFFFF"/>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Neatkarīgi eksperti ir veikuši novērtējumus.</w:t>
            </w:r>
          </w:p>
        </w:tc>
        <w:tc>
          <w:tcPr>
            <w:tcW w:w="357" w:type="pct"/>
            <w:tcBorders>
              <w:top w:val="nil"/>
              <w:left w:val="single" w:sz="8" w:space="0" w:color="FFFFFF"/>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D9288F">
        <w:trPr>
          <w:trHeight w:hRule="exact" w:val="362"/>
        </w:trPr>
        <w:tc>
          <w:tcPr>
            <w:tcW w:w="4643" w:type="pct"/>
            <w:tcBorders>
              <w:top w:val="nil"/>
              <w:left w:val="nil"/>
              <w:bottom w:val="nil"/>
              <w:right w:val="single" w:sz="8" w:space="0" w:color="FFFFFF"/>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Novērtējumi pieejamā formātā ir pieejami sabiedrībai.</w:t>
            </w:r>
          </w:p>
        </w:tc>
        <w:tc>
          <w:tcPr>
            <w:tcW w:w="357" w:type="pct"/>
            <w:tcBorders>
              <w:top w:val="nil"/>
              <w:left w:val="single" w:sz="8" w:space="0" w:color="FFFFFF"/>
              <w:bottom w:val="nil"/>
              <w:right w:val="nil"/>
            </w:tcBorders>
            <w:shd w:val="clear" w:color="auto" w:fill="E1E4F0"/>
          </w:tcPr>
          <w:p w:rsidR="00E862AF" w:rsidRPr="00FE4C36" w:rsidRDefault="00E862AF" w:rsidP="00FE4C36">
            <w:pPr>
              <w:jc w:val="both"/>
              <w:rPr>
                <w:rFonts w:ascii="Times New Roman" w:hAnsi="Times New Roman"/>
                <w:noProof/>
                <w:sz w:val="24"/>
              </w:rPr>
            </w:pPr>
          </w:p>
        </w:tc>
      </w:tr>
    </w:tbl>
    <w:p w:rsidR="00D9288F" w:rsidRPr="00FE4C36" w:rsidRDefault="00D9288F" w:rsidP="00FE4C36">
      <w:pPr>
        <w:jc w:val="both"/>
        <w:rPr>
          <w:rFonts w:ascii="Times New Roman" w:eastAsia="Calibri" w:hAnsi="Times New Roman" w:cs="Calibri"/>
          <w:b/>
          <w:bCs/>
          <w:noProof/>
          <w:sz w:val="24"/>
          <w:szCs w:val="20"/>
        </w:rPr>
      </w:pPr>
    </w:p>
    <w:p w:rsidR="00D9288F" w:rsidRPr="00FE4C36" w:rsidRDefault="00D9288F" w:rsidP="00FE4C36">
      <w:pPr>
        <w:jc w:val="both"/>
        <w:rPr>
          <w:rFonts w:ascii="Times New Roman" w:eastAsia="Calibri" w:hAnsi="Times New Roman" w:cs="Calibri"/>
          <w:b/>
          <w:bCs/>
          <w:noProof/>
          <w:sz w:val="24"/>
          <w:szCs w:val="20"/>
        </w:rPr>
      </w:pPr>
      <w:r w:rsidRPr="00FE4C36">
        <w:rPr>
          <w:rFonts w:ascii="Times New Roman" w:hAnsi="Times New Roman"/>
          <w:sz w:val="24"/>
        </w:rPr>
        <w:br w:type="page"/>
      </w:r>
    </w:p>
    <w:p w:rsidR="001D0F12" w:rsidRDefault="001D0F12" w:rsidP="00FE4C36">
      <w:pPr>
        <w:jc w:val="both"/>
        <w:rPr>
          <w:rFonts w:ascii="Times New Roman" w:hAnsi="Times New Roman"/>
          <w:b/>
          <w:noProof/>
          <w:color w:val="004A8F"/>
          <w:sz w:val="24"/>
        </w:rPr>
      </w:pPr>
    </w:p>
    <w:p w:rsidR="00E862AF" w:rsidRPr="004C3A4F" w:rsidRDefault="00ED2ED6" w:rsidP="004C3A4F">
      <w:pPr>
        <w:pStyle w:val="Heading1"/>
        <w:jc w:val="left"/>
      </w:pPr>
      <w:bookmarkStart w:id="147" w:name="_Toc459129418"/>
      <w:r w:rsidRPr="004C3A4F">
        <w:rPr>
          <w:b/>
        </w:rPr>
        <w:t>5. nodaļa</w:t>
      </w:r>
      <w:r w:rsidR="004C3A4F" w:rsidRPr="004C3A4F">
        <w:br/>
      </w:r>
      <w:r w:rsidR="004C3A4F" w:rsidRPr="004C3A4F">
        <w:br/>
      </w:r>
      <w:r w:rsidR="00E862AF" w:rsidRPr="004C3A4F">
        <w:t>Pirmspievienošanās palīdzības instruments (IPA II)</w:t>
      </w:r>
      <w:bookmarkEnd w:id="147"/>
    </w:p>
    <w:p w:rsidR="00E862AF" w:rsidRPr="00FE4C36" w:rsidRDefault="00E862AF" w:rsidP="00FE4C36">
      <w:pPr>
        <w:jc w:val="both"/>
        <w:rPr>
          <w:rFonts w:ascii="Times New Roman" w:eastAsia="Bookman Old Style" w:hAnsi="Times New Roman" w:cs="Bookman Old Style"/>
          <w:noProof/>
          <w:sz w:val="24"/>
          <w:szCs w:val="52"/>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Pirmspievienošanās palīdzības instrumentu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kas aizstāj </w:t>
      </w:r>
      <w:r w:rsidRPr="00FE4C36">
        <w:rPr>
          <w:rFonts w:ascii="Times New Roman" w:hAnsi="Times New Roman"/>
          <w:i/>
          <w:noProof/>
          <w:color w:val="231F20"/>
          <w:sz w:val="24"/>
        </w:rPr>
        <w:t>IPA</w:t>
      </w:r>
      <w:r w:rsidRPr="00FE4C36">
        <w:rPr>
          <w:rFonts w:ascii="Times New Roman" w:hAnsi="Times New Roman"/>
          <w:noProof/>
          <w:color w:val="231F20"/>
          <w:sz w:val="24"/>
        </w:rPr>
        <w:t xml:space="preserve">, izmanto, lai atbalstītu Eiropas Savienības paplašināšanās politiku, proti, lai ES paplašināšanās stratēģijas politikas prioritātes ietvertu konkrētās darbībās un kandidātvalstu un potenciālo kandidātvalstu standartus un tiesību aktus pielīdzinātu ES standartiem un tiesību aktiem.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paredzēts, lai sniegtu valstīm tehnisko un finansiālo palīdzību, tostarp </w:t>
      </w:r>
      <w:r w:rsidRPr="00FE4C36">
        <w:rPr>
          <w:rFonts w:ascii="Times New Roman" w:hAnsi="Times New Roman"/>
          <w:b/>
          <w:noProof/>
          <w:color w:val="231F20"/>
          <w:sz w:val="24"/>
        </w:rPr>
        <w:t>cilvēktiesību un pamatbrīvību, pilsoniskās sabiedrības attīstības un sociālās iekļautības jomā</w:t>
      </w:r>
      <w:r w:rsidRPr="00FE4C36">
        <w:rPr>
          <w:rFonts w:ascii="Times New Roman" w:hAnsi="Times New Roman"/>
          <w:noProof/>
          <w:color w:val="231F20"/>
          <w:sz w:val="24"/>
        </w:rPr>
        <w:t>. Tāpēc paplašināšanās procesā iesaistītās valstis to var izmantot, lai atbalstītu bērnu, cilvēku ar invaliditāti, cilvēku ar garīgās veselības problēmām, bezpajumtnieku un gados vecāku cilvēku tiesības dzīvot sabiedrībā un ģimenes vidē.</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szCs w:val="11"/>
        </w:rPr>
      </w:pPr>
      <w:r w:rsidRPr="00FE4C36">
        <w:rPr>
          <w:rFonts w:ascii="Times New Roman" w:hAnsi="Times New Roman"/>
          <w:i/>
          <w:noProof/>
          <w:color w:val="231F20"/>
          <w:sz w:val="24"/>
        </w:rPr>
        <w:t>IPA II</w:t>
      </w:r>
      <w:r w:rsidRPr="00FE4C36">
        <w:rPr>
          <w:rFonts w:ascii="Times New Roman" w:hAnsi="Times New Roman"/>
          <w:noProof/>
          <w:color w:val="231F20"/>
          <w:sz w:val="24"/>
        </w:rPr>
        <w:t xml:space="preserve"> ir iekļauts vairākos finanšu instrumentos, kas paredzēti ES ārējās darbības īstenošanai, un attiecas uz 2014.–2020. gadu. Šo instrumentu kopējais budžets ir 11,7 miljardi EUR.</w:t>
      </w:r>
      <w:r w:rsidRPr="00FE4C36">
        <w:rPr>
          <w:rStyle w:val="FootnoteReference"/>
          <w:rFonts w:ascii="Times New Roman" w:hAnsi="Times New Roman"/>
          <w:noProof/>
          <w:color w:val="231F20"/>
          <w:sz w:val="24"/>
        </w:rPr>
        <w:footnoteReference w:id="53"/>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reglamentē divas regulas:</w:t>
      </w:r>
    </w:p>
    <w:p w:rsidR="00D9288F" w:rsidRPr="00FE4C36" w:rsidRDefault="00D9288F" w:rsidP="00FE4C36">
      <w:pPr>
        <w:pStyle w:val="BodyText"/>
        <w:ind w:left="0" w:firstLine="0"/>
        <w:jc w:val="both"/>
        <w:rPr>
          <w:rFonts w:ascii="Times New Roman" w:hAnsi="Times New Roman"/>
          <w:noProof/>
          <w:color w:val="231F20"/>
          <w:sz w:val="24"/>
        </w:rPr>
      </w:pPr>
    </w:p>
    <w:p w:rsidR="00E862AF" w:rsidRPr="00FE4C36" w:rsidRDefault="00D9288F" w:rsidP="001D0F12">
      <w:pPr>
        <w:pStyle w:val="Heading6"/>
        <w:tabs>
          <w:tab w:val="left" w:pos="709"/>
        </w:tabs>
        <w:ind w:left="709" w:hanging="709"/>
        <w:jc w:val="both"/>
        <w:rPr>
          <w:rFonts w:ascii="Times New Roman" w:hAnsi="Times New Roman" w:cs="Calibri"/>
          <w:b w:val="0"/>
          <w:bCs w:val="0"/>
          <w:noProof/>
          <w:sz w:val="24"/>
        </w:rPr>
      </w:pPr>
      <w:r w:rsidRPr="00FE4C36">
        <w:rPr>
          <w:rFonts w:ascii="Times New Roman" w:hAnsi="Times New Roman"/>
          <w:b w:val="0"/>
          <w:noProof/>
          <w:color w:val="231F20"/>
          <w:sz w:val="24"/>
        </w:rPr>
        <w:t>1)</w:t>
      </w:r>
      <w:r w:rsidR="001D0F12">
        <w:rPr>
          <w:rFonts w:ascii="Times New Roman" w:hAnsi="Times New Roman"/>
          <w:noProof/>
          <w:color w:val="231F20"/>
          <w:sz w:val="24"/>
        </w:rPr>
        <w:tab/>
      </w:r>
      <w:r w:rsidRPr="00FE4C36">
        <w:rPr>
          <w:rFonts w:ascii="Times New Roman" w:hAnsi="Times New Roman"/>
          <w:noProof/>
          <w:color w:val="231F20"/>
          <w:sz w:val="24"/>
        </w:rPr>
        <w:t xml:space="preserve">Regula (ES) Nr. 236/2014, ar ko paredz kopīgus noteikumus un procedūras, lai īstenotu Savienības instrumentus ārējās darbības finansēšanai </w:t>
      </w:r>
      <w:r w:rsidRPr="00FE4C36">
        <w:rPr>
          <w:rFonts w:ascii="Times New Roman" w:hAnsi="Times New Roman"/>
          <w:b w:val="0"/>
          <w:noProof/>
          <w:color w:val="231F20"/>
          <w:sz w:val="24"/>
        </w:rPr>
        <w:t>(“Kopīgie noteikumi”)</w:t>
      </w:r>
      <w:r w:rsidRPr="00FE4C36">
        <w:rPr>
          <w:rStyle w:val="FootnoteReference"/>
          <w:rFonts w:ascii="Times New Roman" w:hAnsi="Times New Roman"/>
          <w:b w:val="0"/>
          <w:noProof/>
          <w:color w:val="231F20"/>
          <w:sz w:val="24"/>
        </w:rPr>
        <w:footnoteReference w:id="54"/>
      </w:r>
      <w:r w:rsidRPr="00FE4C36">
        <w:rPr>
          <w:rFonts w:ascii="Times New Roman" w:hAnsi="Times New Roman"/>
          <w:b w:val="0"/>
          <w:noProof/>
          <w:color w:val="231F20"/>
          <w:sz w:val="24"/>
        </w:rPr>
        <w:t xml:space="preserve"> un</w:t>
      </w:r>
    </w:p>
    <w:p w:rsidR="00E862AF" w:rsidRPr="00FE4C36" w:rsidRDefault="00D9288F" w:rsidP="001D0F12">
      <w:pPr>
        <w:tabs>
          <w:tab w:val="left" w:pos="709"/>
        </w:tabs>
        <w:ind w:left="709" w:hanging="709"/>
        <w:jc w:val="both"/>
        <w:rPr>
          <w:rFonts w:ascii="Times New Roman" w:eastAsia="Calibri" w:hAnsi="Times New Roman" w:cs="Calibri"/>
          <w:noProof/>
          <w:sz w:val="24"/>
          <w:szCs w:val="11"/>
        </w:rPr>
      </w:pPr>
      <w:r w:rsidRPr="00FE4C36">
        <w:rPr>
          <w:rFonts w:ascii="Times New Roman" w:hAnsi="Times New Roman"/>
          <w:noProof/>
          <w:color w:val="231F20"/>
          <w:sz w:val="24"/>
        </w:rPr>
        <w:t>2)</w:t>
      </w:r>
      <w:r w:rsidR="001D0F12">
        <w:rPr>
          <w:rFonts w:ascii="Times New Roman" w:hAnsi="Times New Roman"/>
          <w:b/>
          <w:noProof/>
          <w:color w:val="231F20"/>
          <w:sz w:val="24"/>
        </w:rPr>
        <w:tab/>
      </w:r>
      <w:r w:rsidRPr="00FE4C36">
        <w:rPr>
          <w:rFonts w:ascii="Times New Roman" w:hAnsi="Times New Roman"/>
          <w:b/>
          <w:noProof/>
          <w:color w:val="231F20"/>
          <w:sz w:val="24"/>
        </w:rPr>
        <w:t xml:space="preserve">Regula (ES) Nr. 231/2014, ar ko izveido Pirmspievienošanās palīdzības instrumentu </w:t>
      </w:r>
      <w:r w:rsidRPr="00FE4C36">
        <w:rPr>
          <w:rFonts w:ascii="Times New Roman" w:hAnsi="Times New Roman"/>
          <w:noProof/>
          <w:color w:val="231F20"/>
          <w:sz w:val="24"/>
        </w:rPr>
        <w:t>(</w:t>
      </w:r>
      <w:r w:rsidRPr="00FE4C36">
        <w:rPr>
          <w:rFonts w:ascii="Times New Roman" w:hAnsi="Times New Roman"/>
          <w:i/>
          <w:noProof/>
          <w:color w:val="231F20"/>
          <w:sz w:val="24"/>
        </w:rPr>
        <w:t>IPA II</w:t>
      </w:r>
      <w:r w:rsidRPr="00FE4C36">
        <w:rPr>
          <w:rFonts w:ascii="Times New Roman" w:hAnsi="Times New Roman"/>
          <w:noProof/>
          <w:color w:val="231F20"/>
          <w:sz w:val="24"/>
        </w:rPr>
        <w:t>)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regula”)</w:t>
      </w:r>
      <w:r w:rsidRPr="00FE4C36">
        <w:rPr>
          <w:rStyle w:val="FootnoteReference"/>
          <w:rFonts w:ascii="Times New Roman" w:hAnsi="Times New Roman"/>
          <w:noProof/>
          <w:color w:val="231F20"/>
          <w:sz w:val="24"/>
        </w:rPr>
        <w:footnoteReference w:id="55"/>
      </w:r>
      <w:r w:rsidRPr="00FE4C36">
        <w:rPr>
          <w:rFonts w:ascii="Times New Roman" w:hAnsi="Times New Roman"/>
          <w:noProof/>
          <w:color w:val="231F20"/>
          <w:sz w:val="24"/>
        </w:rPr>
        <w:t>.</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Lai gan kopīgajos noteikumos ir visi attiecīgie tehniskie noteikumi (t. i., īstenošanas noteikumi un procedūras), ko piemēro visiem ES ārējās darbības instrumentiem,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regulā ir noteikti darbību veidi, kuras var atbalstīt. Tādēļ, piemēram, kopīgajos noteikumos ir minēta lietotāju grupu iesaistīšana un pieejamības nodrošināšana cilvēkiem ar invaliditāti, savukārt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regulā ir noteikti konkrēti tematiskie mērķi un politikas jomas.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Lai gan regulas, kuras reglamentē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nav tik sīki izstrādātas kā struktūrfondu regulas, tas piedāvā nozīmīgu iespēju modernizēt sociālos pakalpojumus un citus sociālās iekļaušanas pasākumus, kas paredzēti šajā rokasgrāmatā aplūkotajām lietotāju grupām. Turklāt </w:t>
      </w:r>
      <w:r w:rsidRPr="00FE4C36">
        <w:rPr>
          <w:rFonts w:ascii="Times New Roman" w:hAnsi="Times New Roman"/>
          <w:b/>
          <w:noProof/>
          <w:color w:val="231F20"/>
          <w:sz w:val="24"/>
        </w:rPr>
        <w:t xml:space="preserve">vienotajā stratēģiskajā satvarā ir uzsvērta struktūrfondu un </w:t>
      </w:r>
      <w:r w:rsidRPr="00FE4C36">
        <w:rPr>
          <w:rFonts w:ascii="Times New Roman" w:hAnsi="Times New Roman"/>
          <w:b/>
          <w:i/>
          <w:noProof/>
          <w:color w:val="231F20"/>
          <w:sz w:val="24"/>
        </w:rPr>
        <w:t>IPA II</w:t>
      </w:r>
      <w:r w:rsidRPr="00FE4C36">
        <w:rPr>
          <w:rFonts w:ascii="Times New Roman" w:hAnsi="Times New Roman"/>
          <w:b/>
          <w:noProof/>
          <w:color w:val="231F20"/>
          <w:sz w:val="24"/>
        </w:rPr>
        <w:t xml:space="preserve"> papildināmības īpašā nozīme.</w:t>
      </w:r>
      <w:r w:rsidRPr="00FE4C36">
        <w:rPr>
          <w:rStyle w:val="FootnoteReference"/>
          <w:rFonts w:ascii="Times New Roman" w:hAnsi="Times New Roman"/>
          <w:b/>
          <w:noProof/>
          <w:color w:val="231F20"/>
          <w:sz w:val="24"/>
        </w:rPr>
        <w:footnoteReference w:id="56"/>
      </w:r>
      <w:r w:rsidRPr="00FE4C36">
        <w:rPr>
          <w:rFonts w:ascii="Times New Roman" w:hAnsi="Times New Roman"/>
          <w:noProof/>
          <w:color w:val="231F20"/>
          <w:sz w:val="24"/>
        </w:rPr>
        <w:t xml:space="preserve"> Šajā ziņā struktūrfondu regulās izklāstīts satvars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izmantošanai attiecībā uz pakalpojumiem, kas paredzēti bērniem, cilvēkiem ar invaliditāti, cilvēkiem ar garīgās veselības problēmām, bezpajumtniekiem un gados vecākiem cilvēkiem. Tāpēc </w:t>
      </w:r>
      <w:r w:rsidRPr="00FE4C36">
        <w:rPr>
          <w:rFonts w:ascii="Times New Roman" w:hAnsi="Times New Roman"/>
          <w:b/>
          <w:i/>
          <w:noProof/>
          <w:color w:val="231F20"/>
          <w:sz w:val="24"/>
        </w:rPr>
        <w:t>IPA II</w:t>
      </w:r>
      <w:r w:rsidRPr="00FE4C36">
        <w:rPr>
          <w:rFonts w:ascii="Times New Roman" w:hAnsi="Times New Roman"/>
          <w:b/>
          <w:noProof/>
          <w:color w:val="231F20"/>
          <w:sz w:val="24"/>
        </w:rPr>
        <w:t xml:space="preserve"> plānošanas dokumentos nedrīkst iekļaut</w:t>
      </w:r>
      <w:r w:rsidRPr="00FE4C36">
        <w:rPr>
          <w:rFonts w:ascii="Times New Roman" w:hAnsi="Times New Roman"/>
          <w:noProof/>
          <w:color w:val="231F20"/>
          <w:sz w:val="24"/>
        </w:rPr>
        <w:t xml:space="preserve"> </w:t>
      </w:r>
      <w:r w:rsidRPr="00FE4C36">
        <w:rPr>
          <w:rFonts w:ascii="Times New Roman" w:hAnsi="Times New Roman"/>
          <w:b/>
          <w:noProof/>
          <w:color w:val="231F20"/>
          <w:sz w:val="24"/>
        </w:rPr>
        <w:t>darbības, kas neatbilst struktūrfondu regulām, piemēram, darbības, kas dažādas iedzīvotāju grupas nošķir no sabiedrības.</w:t>
      </w:r>
    </w:p>
    <w:p w:rsidR="00855877" w:rsidRDefault="00855877">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E862AF" w:rsidRPr="00FE4C36" w:rsidRDefault="00E862AF" w:rsidP="00FE4C36">
      <w:pPr>
        <w:jc w:val="both"/>
        <w:rPr>
          <w:rFonts w:ascii="Times New Roman" w:eastAsia="Calibri" w:hAnsi="Times New Roman" w:cs="Calibri"/>
          <w:noProof/>
          <w:sz w:val="24"/>
          <w:szCs w:val="20"/>
        </w:rPr>
      </w:pPr>
    </w:p>
    <w:p w:rsidR="00E862AF" w:rsidRPr="00FE4C36" w:rsidRDefault="00D9288F" w:rsidP="00FE4C36">
      <w:pPr>
        <w:tabs>
          <w:tab w:val="left" w:pos="3005"/>
        </w:tabs>
        <w:jc w:val="both"/>
        <w:rPr>
          <w:rFonts w:ascii="Times New Roman" w:hAnsi="Times New Roman"/>
          <w:b/>
          <w:noProof/>
          <w:color w:val="004A8F"/>
          <w:sz w:val="24"/>
        </w:rPr>
      </w:pPr>
      <w:r w:rsidRPr="00FE4C36">
        <w:rPr>
          <w:rFonts w:ascii="Times New Roman" w:hAnsi="Times New Roman"/>
          <w:b/>
          <w:noProof/>
          <w:color w:val="004A8F"/>
          <w:sz w:val="24"/>
        </w:rPr>
        <w:t xml:space="preserve">5.1. </w:t>
      </w:r>
      <w:r w:rsidRPr="00FE4C36">
        <w:rPr>
          <w:rFonts w:ascii="Times New Roman" w:hAnsi="Times New Roman"/>
          <w:b/>
          <w:i/>
          <w:noProof/>
          <w:color w:val="004A8F"/>
          <w:sz w:val="24"/>
        </w:rPr>
        <w:t>IPA II</w:t>
      </w:r>
      <w:r w:rsidRPr="00FE4C36">
        <w:rPr>
          <w:rFonts w:ascii="Times New Roman" w:hAnsi="Times New Roman"/>
          <w:b/>
          <w:noProof/>
          <w:color w:val="004A8F"/>
          <w:sz w:val="24"/>
        </w:rPr>
        <w:t xml:space="preserve"> valstis</w:t>
      </w:r>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i/>
          <w:noProof/>
          <w:color w:val="231F20"/>
          <w:sz w:val="24"/>
        </w:rPr>
        <w:t>IPA II</w:t>
      </w:r>
      <w:r w:rsidRPr="00FE4C36">
        <w:rPr>
          <w:rFonts w:ascii="Times New Roman" w:hAnsi="Times New Roman"/>
          <w:noProof/>
          <w:color w:val="231F20"/>
          <w:sz w:val="24"/>
        </w:rPr>
        <w:t xml:space="preserve"> var izmantot šādas valstis: Albānija, bijusī Dienvidslāvijas Maķedonijas Republika, Bosnija un Hercegovina, Islande, Kosova (saskaņā ar </w:t>
      </w:r>
      <w:r w:rsidRPr="00FE4C36">
        <w:rPr>
          <w:rFonts w:ascii="Times New Roman" w:hAnsi="Times New Roman"/>
          <w:i/>
          <w:noProof/>
          <w:color w:val="231F20"/>
          <w:sz w:val="24"/>
        </w:rPr>
        <w:t>UNSCR</w:t>
      </w:r>
      <w:r w:rsidRPr="00FE4C36">
        <w:rPr>
          <w:rFonts w:ascii="Times New Roman" w:hAnsi="Times New Roman"/>
          <w:noProof/>
          <w:color w:val="231F20"/>
          <w:sz w:val="24"/>
        </w:rPr>
        <w:t> 1244/1999), Melnkalne, Serbija un Turcija.</w:t>
      </w:r>
    </w:p>
    <w:p w:rsidR="00E862AF" w:rsidRPr="00FE4C36" w:rsidRDefault="00E862AF" w:rsidP="00FE4C36">
      <w:pPr>
        <w:jc w:val="both"/>
        <w:rPr>
          <w:rFonts w:ascii="Times New Roman" w:eastAsia="Calibri" w:hAnsi="Times New Roman" w:cs="Calibri"/>
          <w:noProof/>
          <w:sz w:val="24"/>
          <w:szCs w:val="25"/>
        </w:rPr>
      </w:pPr>
    </w:p>
    <w:p w:rsidR="00E862AF" w:rsidRPr="00FE4C36" w:rsidRDefault="00D9288F" w:rsidP="00FE4C36">
      <w:pPr>
        <w:pStyle w:val="Heading2"/>
        <w:tabs>
          <w:tab w:val="left" w:pos="3005"/>
        </w:tabs>
        <w:ind w:left="0" w:firstLine="0"/>
        <w:jc w:val="both"/>
        <w:rPr>
          <w:rFonts w:ascii="Times New Roman" w:hAnsi="Times New Roman"/>
          <w:noProof/>
          <w:color w:val="004A8F"/>
          <w:sz w:val="24"/>
        </w:rPr>
      </w:pPr>
      <w:bookmarkStart w:id="148" w:name="_Toc459129419"/>
      <w:r w:rsidRPr="00FE4C36">
        <w:rPr>
          <w:rFonts w:ascii="Times New Roman" w:hAnsi="Times New Roman"/>
          <w:noProof/>
          <w:color w:val="004A8F"/>
          <w:sz w:val="24"/>
        </w:rPr>
        <w:t>5.2. Kopīgo noteikumu galvenie principi</w:t>
      </w:r>
      <w:bookmarkEnd w:id="148"/>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Kopīgo noteikumu regulā, ko piemēro visiem ES ārējiem instrumentiem, izklāstīti vairāki principi un konkrētāks tehnisko noteikumu kopums. Tostarp ir noteikta nepieciešamība ievērot cilvēktiesības un pamatbrīvības, prasība iesaistīt pilsonisko sabiedrību kā vienu no galvenajām ieinteresētajām personām un izveidot mehānismus sadarbībai ar pilsonisko sabiedrību.</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Īpaši svarīgi ir šādi principi:</w:t>
      </w:r>
    </w:p>
    <w:p w:rsidR="00D9288F" w:rsidRPr="00FE4C36" w:rsidRDefault="00D9288F" w:rsidP="00FE4C36">
      <w:pPr>
        <w:pStyle w:val="BodyText"/>
        <w:ind w:left="0" w:firstLine="0"/>
        <w:jc w:val="both"/>
        <w:rPr>
          <w:rFonts w:ascii="Times New Roman" w:hAnsi="Times New Roman"/>
          <w:noProof/>
          <w:color w:val="231F20"/>
          <w:sz w:val="24"/>
        </w:rPr>
      </w:pPr>
    </w:p>
    <w:p w:rsidR="00E862AF" w:rsidRPr="00FE4C36" w:rsidRDefault="00E862AF" w:rsidP="00855877">
      <w:pPr>
        <w:numPr>
          <w:ilvl w:val="0"/>
          <w:numId w:val="18"/>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b/>
          <w:noProof/>
          <w:color w:val="231F20"/>
          <w:sz w:val="24"/>
        </w:rPr>
        <w:t xml:space="preserve">7. pants: </w:t>
      </w:r>
      <w:r w:rsidRPr="00FE4C36">
        <w:rPr>
          <w:rFonts w:ascii="Times New Roman" w:hAnsi="Times New Roman"/>
          <w:noProof/>
          <w:color w:val="231F20"/>
          <w:sz w:val="24"/>
        </w:rPr>
        <w:t xml:space="preserve">programmu un projektu sagatavošanas un īstenošanas procesā valstīm jāizpilda kritērijs — nodrošināt </w:t>
      </w:r>
      <w:r w:rsidRPr="00FE4C36">
        <w:rPr>
          <w:rFonts w:ascii="Times New Roman" w:hAnsi="Times New Roman"/>
          <w:b/>
          <w:noProof/>
          <w:color w:val="231F20"/>
          <w:sz w:val="24"/>
        </w:rPr>
        <w:t>pieejamību cilvēkiem ar invaliditāti</w:t>
      </w:r>
      <w:r w:rsidRPr="00FE4C36">
        <w:rPr>
          <w:rFonts w:ascii="Times New Roman" w:hAnsi="Times New Roman"/>
          <w:noProof/>
          <w:color w:val="231F20"/>
          <w:sz w:val="24"/>
        </w:rPr>
        <w:t>;</w:t>
      </w:r>
    </w:p>
    <w:p w:rsidR="00E862AF" w:rsidRPr="00FE4C36" w:rsidRDefault="00E862AF" w:rsidP="00855877">
      <w:pPr>
        <w:numPr>
          <w:ilvl w:val="0"/>
          <w:numId w:val="18"/>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b/>
          <w:noProof/>
          <w:color w:val="231F20"/>
          <w:sz w:val="24"/>
        </w:rPr>
        <w:t xml:space="preserve">15. pants: </w:t>
      </w:r>
      <w:r w:rsidRPr="00FE4C36">
        <w:rPr>
          <w:rFonts w:ascii="Times New Roman" w:hAnsi="Times New Roman"/>
          <w:noProof/>
          <w:color w:val="231F20"/>
          <w:sz w:val="24"/>
        </w:rPr>
        <w:t xml:space="preserve">Eiropas Komisijai īstenošanas procesā jānodrošina </w:t>
      </w:r>
      <w:r w:rsidRPr="00FE4C36">
        <w:rPr>
          <w:rFonts w:ascii="Times New Roman" w:hAnsi="Times New Roman"/>
          <w:b/>
          <w:noProof/>
          <w:color w:val="231F20"/>
          <w:sz w:val="24"/>
        </w:rPr>
        <w:t>apspriešanās ar attiecīgām ieinteresētajām personām</w:t>
      </w:r>
      <w:r w:rsidRPr="00FE4C36">
        <w:rPr>
          <w:rFonts w:ascii="Times New Roman" w:hAnsi="Times New Roman"/>
          <w:noProof/>
          <w:color w:val="231F20"/>
          <w:sz w:val="24"/>
        </w:rPr>
        <w:t>, tostarp pilsonisko sabiedrību, un jānodrošina tām iespēja pilnvērtīgi iesaistīties šajā procesā.</w:t>
      </w:r>
    </w:p>
    <w:p w:rsidR="00D9288F" w:rsidRPr="00FE4C36" w:rsidRDefault="00D9288F" w:rsidP="00FE4C36">
      <w:pPr>
        <w:pStyle w:val="Heading2"/>
        <w:tabs>
          <w:tab w:val="left" w:pos="3005"/>
        </w:tabs>
        <w:ind w:left="0" w:firstLine="0"/>
        <w:jc w:val="both"/>
        <w:rPr>
          <w:rFonts w:ascii="Times New Roman" w:hAnsi="Times New Roman" w:cs="Calibri"/>
          <w:b w:val="0"/>
          <w:bCs w:val="0"/>
          <w:noProof/>
          <w:sz w:val="24"/>
          <w:szCs w:val="20"/>
        </w:rPr>
      </w:pPr>
    </w:p>
    <w:p w:rsidR="00E862AF" w:rsidRPr="00FE4C36" w:rsidRDefault="00D9288F" w:rsidP="00FE4C36">
      <w:pPr>
        <w:pStyle w:val="Heading2"/>
        <w:tabs>
          <w:tab w:val="left" w:pos="3005"/>
        </w:tabs>
        <w:ind w:left="0" w:firstLine="0"/>
        <w:jc w:val="both"/>
        <w:rPr>
          <w:rFonts w:ascii="Times New Roman" w:hAnsi="Times New Roman"/>
          <w:noProof/>
          <w:color w:val="004A8F"/>
          <w:sz w:val="24"/>
        </w:rPr>
      </w:pPr>
      <w:bookmarkStart w:id="149" w:name="_Toc459129420"/>
      <w:r w:rsidRPr="00FE4C36">
        <w:rPr>
          <w:rFonts w:ascii="Times New Roman" w:hAnsi="Times New Roman"/>
          <w:noProof/>
          <w:color w:val="004A8F"/>
          <w:sz w:val="24"/>
        </w:rPr>
        <w:t xml:space="preserve">5.3. </w:t>
      </w:r>
      <w:r w:rsidRPr="00FE4C36">
        <w:rPr>
          <w:rFonts w:ascii="Times New Roman" w:hAnsi="Times New Roman"/>
          <w:i/>
          <w:noProof/>
          <w:color w:val="004A8F"/>
          <w:sz w:val="24"/>
        </w:rPr>
        <w:t>IPA II</w:t>
      </w:r>
      <w:r w:rsidRPr="00FE4C36">
        <w:rPr>
          <w:rFonts w:ascii="Times New Roman" w:hAnsi="Times New Roman"/>
          <w:noProof/>
          <w:color w:val="004A8F"/>
          <w:sz w:val="24"/>
        </w:rPr>
        <w:t xml:space="preserve"> regulas attiecīgie noteikumi</w:t>
      </w:r>
      <w:bookmarkEnd w:id="149"/>
    </w:p>
    <w:p w:rsidR="00E862AF" w:rsidRPr="00FE4C36" w:rsidRDefault="00E862AF" w:rsidP="00FE4C36">
      <w:pPr>
        <w:jc w:val="both"/>
        <w:rPr>
          <w:rFonts w:ascii="Times New Roman" w:eastAsia="Calibri" w:hAnsi="Times New Roman" w:cs="Calibri"/>
          <w:b/>
          <w:bCs/>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Kā jau minēts,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regulā ir noteikti šā finansēšanas instrumenta vispārīgie un konkrētie mērķi, politikas jomas, kuras saņems atbalstu, un īstenošanas mehānisms. Turpmāk izklāstīti noteikumi, kas attiecas uz pāreju no institucionālās aprūpes uz vietējās kopienas nodrošinātiem pakalpojumiem.</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15936" behindDoc="0" locked="0" layoutInCell="1" allowOverlap="1" wp14:anchorId="2B9B8F8B" wp14:editId="09DE9ECB">
                <wp:simplePos x="0" y="0"/>
                <wp:positionH relativeFrom="margin">
                  <wp:posOffset>180340</wp:posOffset>
                </wp:positionH>
                <wp:positionV relativeFrom="paragraph">
                  <wp:posOffset>24765</wp:posOffset>
                </wp:positionV>
                <wp:extent cx="180340" cy="108585"/>
                <wp:effectExtent l="0" t="0" r="0" b="5715"/>
                <wp:wrapNone/>
                <wp:docPr id="1144"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45"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1D856" id="Group 1620" o:spid="_x0000_s1026" style="position:absolute;margin-left:14.2pt;margin-top:1.95pt;width:14.2pt;height:8.55pt;z-index:251815936;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0C8MA&#10;AADdAAAADwAAAGRycy9kb3ducmV2LnhtbERPS2vCQBC+F/oflil4qxurEY2uUoUWPdYXOQ7ZMQlm&#10;Z8Pu1qT/3i0UepuP7znLdW8acSfna8sKRsMEBHFhdc2lgtPx43UGwgdkjY1lUvBDHtar56clZtp2&#10;/EX3QyhFDGGfoYIqhDaT0hcVGfRD2xJH7mqdwRChK6V22MVw08i3JJlKgzXHhgpb2lZU3A7fRkFa&#10;nifNJk8/c+Oml/Fc77t8tldq8NK/L0AE6sO/+M+903H+aJLC7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S0C8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Konkrētie mērķi un rādītāji — 2.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855877">
      <w:pPr>
        <w:pStyle w:val="BodyText"/>
        <w:numPr>
          <w:ilvl w:val="0"/>
          <w:numId w:val="18"/>
        </w:numPr>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 xml:space="preserve">Attiecīgie mērķi, kas uzskaitīti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regulā, “veicina un aizsargā cilvēktiesības un pamatbrīvības, nodrošina (..) diskriminācijas apkarošanu un iecietību” (2. panta 1. punkta a) apakšpunkta ii) punkts), “veicina pilsoniskās sabiedrības attīstību” (2. panta 1. punkta a) apakšpunkta viii) punkts), “veicina nodarbinātību” (2. panta 1. punkta b) apakšpunkta iii) punkts), “</w:t>
      </w:r>
      <w:r w:rsidRPr="00FE4C36">
        <w:rPr>
          <w:rFonts w:ascii="Times New Roman" w:hAnsi="Times New Roman"/>
          <w:b/>
          <w:noProof/>
          <w:color w:val="231F20"/>
          <w:sz w:val="24"/>
        </w:rPr>
        <w:t>veicina sociālo un ekonomisko iekļaušanu, jo īpaši attiecībā uz minoritātēm un neaizsargātām iedzīvotāju grupām, tostarp personām ar invaliditāti</w:t>
      </w:r>
      <w:r w:rsidRPr="00FE4C36">
        <w:rPr>
          <w:rFonts w:ascii="Times New Roman" w:hAnsi="Times New Roman"/>
          <w:noProof/>
          <w:color w:val="231F20"/>
          <w:sz w:val="24"/>
        </w:rPr>
        <w:t xml:space="preserve">” (2. panta 1. punkta b) apakšpunkta iv) punkts), “sekmē iekļaujošu un integrētu izglītības sistēmu” (2. panta 1. punkta b) apakšpunkta v) punkts), atbalsta “pakāpenisku pielāgošanos Savienības </w:t>
      </w:r>
      <w:r w:rsidRPr="00FE4C36">
        <w:rPr>
          <w:rFonts w:ascii="Times New Roman" w:hAnsi="Times New Roman"/>
          <w:i/>
          <w:noProof/>
          <w:color w:val="231F20"/>
          <w:sz w:val="24"/>
        </w:rPr>
        <w:t>acquis</w:t>
      </w:r>
      <w:r w:rsidRPr="00FE4C36">
        <w:rPr>
          <w:rFonts w:ascii="Times New Roman" w:hAnsi="Times New Roman"/>
          <w:noProof/>
          <w:color w:val="231F20"/>
          <w:sz w:val="24"/>
        </w:rPr>
        <w:t>, (..) tostarp gatavošanos pārvaldīt Savienības struktūrfondus” (2. panta 1. punkta c) apakšpunkts) un nodrošina “reģionālās integrācijas un teritoriālās sadarbības” stiprināšanu (2. panta 1. punkta d) apakšpunkts).</w:t>
      </w:r>
    </w:p>
    <w:p w:rsidR="00E862AF" w:rsidRPr="00FE4C36" w:rsidRDefault="00E862AF" w:rsidP="00855877">
      <w:pPr>
        <w:pStyle w:val="BodyText"/>
        <w:numPr>
          <w:ilvl w:val="0"/>
          <w:numId w:val="18"/>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Jāuzsver, ka 2. panta 1. punkta c) apakšpunktā izvirzītais mērķis ir atbalstīt “pakāpenisku pielāgošanos Savienības </w:t>
      </w:r>
      <w:r w:rsidRPr="00FE4C36">
        <w:rPr>
          <w:rFonts w:ascii="Times New Roman" w:hAnsi="Times New Roman"/>
          <w:i/>
          <w:noProof/>
          <w:color w:val="231F20"/>
          <w:sz w:val="24"/>
        </w:rPr>
        <w:t>acquis</w:t>
      </w:r>
      <w:r w:rsidRPr="00FE4C36">
        <w:rPr>
          <w:rFonts w:ascii="Times New Roman" w:hAnsi="Times New Roman"/>
          <w:noProof/>
          <w:color w:val="231F20"/>
          <w:sz w:val="24"/>
        </w:rPr>
        <w:t xml:space="preserve">, kā arī tā pieņemšanu, īstenošanu un izpildi”, tostarp attiecībā uz struktūrfondiem. Īpaši būtiski tas ir attiecībā uz deinstitucionalizāciju. </w:t>
      </w:r>
      <w:r w:rsidRPr="00FE4C36">
        <w:rPr>
          <w:rFonts w:ascii="Times New Roman" w:hAnsi="Times New Roman"/>
          <w:i/>
          <w:noProof/>
          <w:color w:val="231F20"/>
          <w:sz w:val="24"/>
        </w:rPr>
        <w:t>(Sk. šīs rokasgrāmatas 1. nodaļu.)</w:t>
      </w:r>
    </w:p>
    <w:p w:rsidR="00E862AF" w:rsidRPr="00FE4C36" w:rsidRDefault="00E862AF" w:rsidP="00FE4C36">
      <w:pPr>
        <w:jc w:val="both"/>
        <w:rPr>
          <w:rFonts w:ascii="Times New Roman" w:eastAsia="Calibri" w:hAnsi="Times New Roman" w:cs="Calibri"/>
          <w:i/>
          <w:noProof/>
          <w:color w:val="231F20"/>
          <w:sz w:val="24"/>
          <w:szCs w:val="20"/>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17984" behindDoc="0" locked="0" layoutInCell="1" allowOverlap="1" wp14:anchorId="6B7161D3" wp14:editId="77C2CA2B">
                <wp:simplePos x="0" y="0"/>
                <wp:positionH relativeFrom="margin">
                  <wp:posOffset>142875</wp:posOffset>
                </wp:positionH>
                <wp:positionV relativeFrom="paragraph">
                  <wp:posOffset>24130</wp:posOffset>
                </wp:positionV>
                <wp:extent cx="180340" cy="108585"/>
                <wp:effectExtent l="0" t="0" r="0" b="5715"/>
                <wp:wrapNone/>
                <wp:docPr id="1146"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4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B76E8" id="Group 1620" o:spid="_x0000_s1026" style="position:absolute;margin-left:11.25pt;margin-top:1.9pt;width:14.2pt;height:8.55pt;z-index:251817984;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P58QA&#10;AADdAAAADwAAAGRycy9kb3ducmV2LnhtbERPS2vCQBC+C/0PyxS86cb6qI2u0hYqetRqyXHIjklo&#10;djbsbk36711B8DYf33OW687U4kLOV5YVjIYJCOLc6ooLBcfvr8EchA/IGmvLpOCfPKxXT70lptq2&#10;vKfLIRQihrBPUUEZQpNK6fOSDPqhbYgjd7bOYIjQFVI7bGO4qeVLksykwYpjQ4kNfZaU/x7+jIJp&#10;cZrUH9l0kxk3+xm/6V2bzXdK9Z+79wWIQF14iO/urY7zR5NXuH0TT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Kj+fEAAAA3QAAAA8AAAAAAAAAAAAAAAAAmAIAAGRycy9k&#10;b3ducmV2LnhtbFBLBQYAAAAABAAEAPUAAACJAw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Politikas jomas — 3.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855877">
      <w:pPr>
        <w:numPr>
          <w:ilvl w:val="0"/>
          <w:numId w:val="34"/>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Regulas 3. pantā ir noteiktas politikas jomas, kuru atbalstam var izmantot </w:t>
      </w:r>
      <w:r w:rsidRPr="00FE4C36">
        <w:rPr>
          <w:rFonts w:ascii="Times New Roman" w:hAnsi="Times New Roman"/>
          <w:i/>
          <w:noProof/>
          <w:color w:val="231F20"/>
          <w:sz w:val="24"/>
        </w:rPr>
        <w:t>IPA II</w:t>
      </w:r>
      <w:r w:rsidRPr="00FE4C36">
        <w:rPr>
          <w:rFonts w:ascii="Times New Roman" w:hAnsi="Times New Roman"/>
          <w:noProof/>
          <w:color w:val="231F20"/>
          <w:sz w:val="24"/>
        </w:rPr>
        <w:t>, tostarp “</w:t>
      </w:r>
      <w:r w:rsidRPr="00FE4C36">
        <w:rPr>
          <w:rFonts w:ascii="Times New Roman" w:hAnsi="Times New Roman"/>
          <w:b/>
          <w:noProof/>
          <w:color w:val="231F20"/>
          <w:sz w:val="24"/>
        </w:rPr>
        <w:t xml:space="preserve">nodarbinātība, sociālā politika, izglītība, dzimumu līdztiesības veicināšana un </w:t>
      </w:r>
      <w:r w:rsidRPr="00FE4C36">
        <w:rPr>
          <w:rFonts w:ascii="Times New Roman" w:hAnsi="Times New Roman"/>
          <w:b/>
          <w:noProof/>
          <w:color w:val="231F20"/>
          <w:sz w:val="24"/>
        </w:rPr>
        <w:lastRenderedPageBreak/>
        <w:t>cilvēkresursu attīstība</w:t>
      </w:r>
      <w:r w:rsidRPr="00FE4C36">
        <w:rPr>
          <w:rFonts w:ascii="Times New Roman" w:hAnsi="Times New Roman"/>
          <w:noProof/>
          <w:color w:val="231F20"/>
          <w:sz w:val="24"/>
        </w:rPr>
        <w:t>” (3. panta 1. punkta c) apakšpunkts).</w:t>
      </w:r>
    </w:p>
    <w:p w:rsidR="00E862AF" w:rsidRPr="00FE4C36" w:rsidRDefault="00E862AF" w:rsidP="00855877">
      <w:pPr>
        <w:pStyle w:val="BodyText"/>
        <w:numPr>
          <w:ilvl w:val="0"/>
          <w:numId w:val="34"/>
        </w:numPr>
        <w:tabs>
          <w:tab w:val="left" w:pos="709"/>
        </w:tabs>
        <w:ind w:left="709" w:hanging="709"/>
        <w:jc w:val="both"/>
        <w:rPr>
          <w:rFonts w:ascii="Times New Roman" w:hAnsi="Times New Roman"/>
          <w:noProof/>
          <w:sz w:val="24"/>
        </w:rPr>
      </w:pPr>
      <w:r w:rsidRPr="00FE4C36">
        <w:rPr>
          <w:rFonts w:ascii="Times New Roman" w:hAnsi="Times New Roman"/>
          <w:noProof/>
          <w:color w:val="231F20"/>
          <w:sz w:val="24"/>
        </w:rPr>
        <w:t>Vienlīdz svarīgs ir minētās regulas 3. panta 3. punkts, kur noteikts, ka var atbalstīt visas darbības, kas paredzētas struktūrfondu regulās, tādējādi faktiski apstiprināts atbalsts visām darbībām, kas tiek veiktas pārejai “no institucionālās aprūpes uz vietējās kopienas nodrošinātu aprūpi”, kā noteikts Kopīgo noteikumu regulā un attiecīgo fondu regulās.</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20032" behindDoc="0" locked="0" layoutInCell="1" allowOverlap="1" wp14:anchorId="12437FB3" wp14:editId="4286BD82">
                <wp:simplePos x="0" y="0"/>
                <wp:positionH relativeFrom="margin">
                  <wp:posOffset>133350</wp:posOffset>
                </wp:positionH>
                <wp:positionV relativeFrom="paragraph">
                  <wp:posOffset>24130</wp:posOffset>
                </wp:positionV>
                <wp:extent cx="180340" cy="108585"/>
                <wp:effectExtent l="0" t="0" r="0" b="5715"/>
                <wp:wrapNone/>
                <wp:docPr id="114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57"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79B5A" id="Group 1620" o:spid="_x0000_s1026" style="position:absolute;margin-left:10.5pt;margin-top:1.9pt;width:14.2pt;height:8.55pt;z-index:251820032;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ZOsMA&#10;AADdAAAADwAAAGRycy9kb3ducmV2LnhtbERPyWrDMBC9F/IPYgK9NXLaOosTJbSFluSYFR8Ha2Kb&#10;WCMjqbH791Gh0Ns83jrLdW8acSPna8sKxqMEBHFhdc2lguPh82kGwgdkjY1lUvBDHtarwcMSM207&#10;3tFtH0oRQ9hnqKAKoc2k9EVFBv3ItsSRu1hnMEToSqkddjHcNPI5SSbSYM2xocKWPioqrvtvoyAt&#10;T6/Ne55+5cZNzi9zve3y2Vapx2H/tgARqA//4j/3Rsf543QK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MZOs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Partnerība — 5.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855877">
      <w:pPr>
        <w:pStyle w:val="BodyText"/>
        <w:numPr>
          <w:ilvl w:val="0"/>
          <w:numId w:val="34"/>
        </w:numPr>
        <w:ind w:left="709" w:hanging="709"/>
        <w:jc w:val="both"/>
        <w:rPr>
          <w:rFonts w:ascii="Times New Roman" w:hAnsi="Times New Roman"/>
          <w:noProof/>
          <w:color w:val="231F20"/>
          <w:sz w:val="24"/>
        </w:rPr>
      </w:pPr>
      <w:r w:rsidRPr="00FE4C36">
        <w:rPr>
          <w:rFonts w:ascii="Times New Roman" w:hAnsi="Times New Roman"/>
          <w:noProof/>
          <w:color w:val="231F20"/>
          <w:sz w:val="24"/>
        </w:rPr>
        <w:t>Saskaņā ar 5. panta 6. punktu, “gatavojot, īstenojot un uzraugot palīdzību”, Komisija apspriedīsies ar dažādiem partneriem, tostarp attiecīgā gadījumā iekļaus “pilsoniskās sabiedrības organizācijas”.</w:t>
      </w:r>
    </w:p>
    <w:p w:rsidR="00E862AF" w:rsidRPr="00FE4C36" w:rsidRDefault="00E862AF" w:rsidP="00855877">
      <w:pPr>
        <w:pStyle w:val="BodyText"/>
        <w:numPr>
          <w:ilvl w:val="0"/>
          <w:numId w:val="34"/>
        </w:numPr>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Būtiski, ka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var izmantot, lai stiprinātu pilsoniskās sabiedrības organizāciju spējas. Šajā pašā pantā noteikts, ka “pilsoniskās sabiedrības organizāciju spējas tiek stiprinātas, tostarp (..) kā palīdzības tiešās saņēmējas”.</w:t>
      </w:r>
    </w:p>
    <w:p w:rsidR="00E862AF" w:rsidRPr="00FE4C36" w:rsidRDefault="00E862AF" w:rsidP="00FE4C36">
      <w:pPr>
        <w:jc w:val="both"/>
        <w:rPr>
          <w:rFonts w:ascii="Times New Roman" w:eastAsia="Calibri" w:hAnsi="Times New Roman" w:cs="Calibri"/>
          <w:noProof/>
          <w:sz w:val="24"/>
          <w:szCs w:val="25"/>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22080" behindDoc="0" locked="0" layoutInCell="1" allowOverlap="1" wp14:anchorId="03F4CC68" wp14:editId="615272F8">
                <wp:simplePos x="0" y="0"/>
                <wp:positionH relativeFrom="margin">
                  <wp:posOffset>142875</wp:posOffset>
                </wp:positionH>
                <wp:positionV relativeFrom="paragraph">
                  <wp:posOffset>33655</wp:posOffset>
                </wp:positionV>
                <wp:extent cx="180340" cy="108585"/>
                <wp:effectExtent l="0" t="0" r="0" b="5715"/>
                <wp:wrapNone/>
                <wp:docPr id="1158"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59"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CC833" id="Group 1620" o:spid="_x0000_s1026" style="position:absolute;margin-left:11.25pt;margin-top:2.65pt;width:14.2pt;height:8.55pt;z-index:251822080;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Ao08MA&#10;AADdAAAADwAAAGRycy9kb3ducmV2LnhtbERPTWvCQBC9F/wPyxR6qxutEU1dRQstejStkuOQnSah&#10;2dmwuzXx37uFgrd5vM9ZbQbTigs531hWMBknIIhLqxuuFHx9vj8vQPiArLG1TAqu5GGzHj2sMNO2&#10;5yNd8lCJGMI+QwV1CF0mpS9rMujHtiOO3Ld1BkOErpLaYR/DTSunSTKXBhuODTV29FZT+ZP/GgVp&#10;dZq1uyL9KIybn1+W+tAXi4NST4/D9hVEoCHcxf/uvY7zJ+kS/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Ao08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Stratēģijas dokumenti — 6.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8558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Palīdzību saskaņā ar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sniedz atbilstīgi paplašināšanās politikas regulējumam, ko noteikusi Eiropadome un kas ietverts paziņojumā par paplašināšanās stratēģiju un attiecīgo valstu progresa ziņojumos.</w:t>
      </w:r>
    </w:p>
    <w:p w:rsidR="00E862AF" w:rsidRPr="00FE4C36" w:rsidRDefault="00E862AF" w:rsidP="00855877">
      <w:pPr>
        <w:numPr>
          <w:ilvl w:val="0"/>
          <w:numId w:val="34"/>
        </w:numPr>
        <w:tabs>
          <w:tab w:val="left" w:pos="709"/>
        </w:tabs>
        <w:ind w:left="709" w:hanging="709"/>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Stratēģijas dokuments laikposmam no 2014.–2020. gada plānošanas periodam attiecībā uz katru valsti (ar dažiem starpvalstu elementiem) jāsaskaņo ar Eiropas Komisiju. Stratēģijas dokumentos </w:t>
      </w:r>
      <w:r w:rsidRPr="00FE4C36">
        <w:rPr>
          <w:rFonts w:ascii="Times New Roman" w:hAnsi="Times New Roman"/>
          <w:b/>
          <w:noProof/>
          <w:color w:val="231F20"/>
          <w:sz w:val="24"/>
        </w:rPr>
        <w:t>nosaka prioritārās darbības, kas paredzētas dažādu mērķu sasniegšanai. Tajos ietver ES finansējuma indikatīvu sadalījumu pa politikas jomām un nosaka rādītājus, lai novērtētu virzību uz mērķu sasniegšanu.</w:t>
      </w:r>
      <w:r w:rsidRPr="00FE4C36">
        <w:rPr>
          <w:rFonts w:ascii="Times New Roman" w:hAnsi="Times New Roman"/>
          <w:noProof/>
          <w:color w:val="231F20"/>
          <w:sz w:val="24"/>
        </w:rPr>
        <w:t xml:space="preserve"> Turklāt tajos </w:t>
      </w:r>
      <w:r w:rsidRPr="00FE4C36">
        <w:rPr>
          <w:rFonts w:ascii="Times New Roman" w:hAnsi="Times New Roman"/>
          <w:b/>
          <w:noProof/>
          <w:color w:val="231F20"/>
          <w:sz w:val="24"/>
        </w:rPr>
        <w:t>jāņem vērā attiecīgās valstu stratēģijas.</w:t>
      </w:r>
    </w:p>
    <w:p w:rsidR="00E862AF" w:rsidRPr="00FE4C36" w:rsidRDefault="00E862AF" w:rsidP="008558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Stratēģijas dokumentus katru gadu pārskata. Tādēļ ir svarīgi, lai organizācijas, kas pārstāv dažādas lietotāju grupas, varētu piedalīties šajās sarunās un iekļaut mērķus, kas sekmēs deinstitucionalizāciju.</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24128" behindDoc="0" locked="0" layoutInCell="1" allowOverlap="1" wp14:anchorId="66405FDB" wp14:editId="4EAA367D">
                <wp:simplePos x="0" y="0"/>
                <wp:positionH relativeFrom="margin">
                  <wp:posOffset>152400</wp:posOffset>
                </wp:positionH>
                <wp:positionV relativeFrom="paragraph">
                  <wp:posOffset>34290</wp:posOffset>
                </wp:positionV>
                <wp:extent cx="180340" cy="108585"/>
                <wp:effectExtent l="0" t="0" r="0" b="5715"/>
                <wp:wrapNone/>
                <wp:docPr id="1160"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61"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BED56" id="Group 1620" o:spid="_x0000_s1026" style="position:absolute;margin-left:12pt;margin-top:2.7pt;width:14.2pt;height:8.55pt;z-index:251824128;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ruaMMA&#10;AADdAAAADwAAAGRycy9kb3ducmV2LnhtbERPS2vCQBC+C/0PyxR6001sDZq6Si206NEnOQ7ZaRKa&#10;nQ27W5P+e7dQ8DYf33OW68G04krON5YVpJMEBHFpdcOVgtPxYzwH4QOyxtYyKfglD+vVw2iJubY9&#10;7+l6CJWIIexzVFCH0OVS+rImg35iO+LIfVlnMEToKqkd9jHctHKaJJk02HBsqLGj95rK78OPUTCr&#10;zi/tpph9FsZll+eF3vXFfKfU0+Pw9goi0BDu4n/3Vsf5aZbC3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rua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Programmas un pamatnolīgumi — 7. un 8. pants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8558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Pēc stratēģijas dokumentu saskaņošanas tos ietver konkrētās programmās un pasākumos, ko īsteno katrā valstī. Var būt gada vai daudzgadu, valsts vai starpvalstu programmas.</w:t>
      </w:r>
    </w:p>
    <w:p w:rsidR="00E862AF" w:rsidRPr="00FE4C36" w:rsidRDefault="00E862AF" w:rsidP="00855877">
      <w:pPr>
        <w:pStyle w:val="BodyText"/>
        <w:numPr>
          <w:ilvl w:val="0"/>
          <w:numId w:val="34"/>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Šā procesa beigās Eiropas Komisija un attiecīgās valstis noslēdz pamatnolīgumus par palīdzības īstenošanu.</w:t>
      </w:r>
    </w:p>
    <w:p w:rsidR="00E862AF" w:rsidRPr="00FE4C36" w:rsidRDefault="00E862AF" w:rsidP="00FE4C36">
      <w:pPr>
        <w:jc w:val="both"/>
        <w:rPr>
          <w:rFonts w:ascii="Times New Roman" w:eastAsia="Calibri" w:hAnsi="Times New Roman" w:cs="Calibri"/>
          <w:noProof/>
          <w:sz w:val="24"/>
          <w:szCs w:val="15"/>
        </w:rPr>
      </w:pPr>
    </w:p>
    <w:p w:rsidR="00E862AF" w:rsidRPr="00FE4C36" w:rsidRDefault="00855877" w:rsidP="00855877">
      <w:pPr>
        <w:pStyle w:val="Heading5"/>
        <w:spacing w:before="0"/>
        <w:ind w:left="709"/>
        <w:jc w:val="both"/>
        <w:rPr>
          <w:rFonts w:ascii="Times New Roman" w:hAnsi="Times New Roman"/>
          <w:noProof/>
          <w:color w:val="231F20"/>
          <w:sz w:val="24"/>
        </w:rPr>
      </w:pPr>
      <w:r w:rsidRPr="00682EAD">
        <w:rPr>
          <w:rFonts w:ascii="Times New Roman" w:hAnsi="Times New Roman"/>
          <w:noProof/>
          <w:color w:val="231F20"/>
          <w:sz w:val="24"/>
          <w:lang w:bidi="ar-SA"/>
        </w:rPr>
        <mc:AlternateContent>
          <mc:Choice Requires="wpg">
            <w:drawing>
              <wp:anchor distT="0" distB="0" distL="114300" distR="114300" simplePos="0" relativeHeight="251826176" behindDoc="0" locked="0" layoutInCell="1" allowOverlap="1" wp14:anchorId="640AC826" wp14:editId="0CAD3E5D">
                <wp:simplePos x="0" y="0"/>
                <wp:positionH relativeFrom="margin">
                  <wp:posOffset>161925</wp:posOffset>
                </wp:positionH>
                <wp:positionV relativeFrom="paragraph">
                  <wp:posOffset>5715</wp:posOffset>
                </wp:positionV>
                <wp:extent cx="180340" cy="108585"/>
                <wp:effectExtent l="0" t="0" r="0" b="5715"/>
                <wp:wrapNone/>
                <wp:docPr id="1162"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08585"/>
                          <a:chOff x="2551" y="117"/>
                          <a:chExt cx="284" cy="171"/>
                        </a:xfrm>
                      </wpg:grpSpPr>
                      <wps:wsp>
                        <wps:cNvPr id="1163" name="Freeform 1621"/>
                        <wps:cNvSpPr>
                          <a:spLocks/>
                        </wps:cNvSpPr>
                        <wps:spPr bwMode="auto">
                          <a:xfrm>
                            <a:off x="2551" y="117"/>
                            <a:ext cx="284" cy="171"/>
                          </a:xfrm>
                          <a:custGeom>
                            <a:avLst/>
                            <a:gdLst>
                              <a:gd name="T0" fmla="+- 0 2551 2551"/>
                              <a:gd name="T1" fmla="*/ T0 w 284"/>
                              <a:gd name="T2" fmla="+- 0 117 117"/>
                              <a:gd name="T3" fmla="*/ 117 h 171"/>
                              <a:gd name="T4" fmla="+- 0 2551 2551"/>
                              <a:gd name="T5" fmla="*/ T4 w 284"/>
                              <a:gd name="T6" fmla="+- 0 287 117"/>
                              <a:gd name="T7" fmla="*/ 287 h 171"/>
                              <a:gd name="T8" fmla="+- 0 2835 2551"/>
                              <a:gd name="T9" fmla="*/ T8 w 284"/>
                              <a:gd name="T10" fmla="+- 0 202 117"/>
                              <a:gd name="T11" fmla="*/ 202 h 171"/>
                              <a:gd name="T12" fmla="+- 0 2551 2551"/>
                              <a:gd name="T13" fmla="*/ T12 w 284"/>
                              <a:gd name="T14" fmla="+- 0 117 117"/>
                              <a:gd name="T15" fmla="*/ 117 h 171"/>
                            </a:gdLst>
                            <a:ahLst/>
                            <a:cxnLst>
                              <a:cxn ang="0">
                                <a:pos x="T1" y="T3"/>
                              </a:cxn>
                              <a:cxn ang="0">
                                <a:pos x="T5" y="T7"/>
                              </a:cxn>
                              <a:cxn ang="0">
                                <a:pos x="T9" y="T11"/>
                              </a:cxn>
                              <a:cxn ang="0">
                                <a:pos x="T13" y="T15"/>
                              </a:cxn>
                            </a:cxnLst>
                            <a:rect l="0" t="0" r="r" b="b"/>
                            <a:pathLst>
                              <a:path w="284" h="171">
                                <a:moveTo>
                                  <a:pt x="0" y="0"/>
                                </a:moveTo>
                                <a:lnTo>
                                  <a:pt x="0" y="170"/>
                                </a:lnTo>
                                <a:lnTo>
                                  <a:pt x="284" y="85"/>
                                </a:lnTo>
                                <a:lnTo>
                                  <a:pt x="0" y="0"/>
                                </a:lnTo>
                                <a:close/>
                              </a:path>
                            </a:pathLst>
                          </a:custGeom>
                          <a:solidFill>
                            <a:srgbClr val="004A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F0B21" id="Group 1620" o:spid="_x0000_s1026" style="position:absolute;margin-left:12.75pt;margin-top:.45pt;width:14.2pt;height:8.55pt;z-index:251826176;mso-position-horizontal-relative:margin" coordorigin="2551,117" coordsize="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">
                <v:shape id="Freeform 1621" o:spid="_x0000_s1027" style="position:absolute;left:2551;top:117;width:284;height:171;visibility:visible;mso-wrap-style:square;v-text-anchor:top" coordsize="28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VhMMA&#10;AADdAAAADwAAAGRycy9kb3ducmV2LnhtbERPS2vCQBC+F/wPywi91Y21Bo2u0hZa6tEnOQ7ZMQlm&#10;Z8Pu1qT/visI3ubje85y3ZtGXMn52rKC8SgBQVxYXXOp4LD/epmB8AFZY2OZFPyRh/Vq8LTETNuO&#10;t3TdhVLEEPYZKqhCaDMpfVGRQT+yLXHkztYZDBG6UmqHXQw3jXxNklQarDk2VNjSZ0XFZfdrFEzL&#10;41vzkU+/c+PS02SuN10+2yj1POzfFyAC9eEhvrt/dJw/Tidw+ya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TVhMMAAADdAAAADwAAAAAAAAAAAAAAAACYAgAAZHJzL2Rv&#10;d25yZXYueG1sUEsFBgAAAAAEAAQA9QAAAIgDAAAAAA==&#10;" path="m,l,170,284,85,,xe" fillcolor="#004a8f" stroked="f">
                  <v:path arrowok="t" o:connecttype="custom" o:connectlocs="0,117;0,287;284,202;0,117" o:connectangles="0,0,0,0"/>
                </v:shape>
                <w10:wrap anchorx="margin"/>
              </v:group>
            </w:pict>
          </mc:Fallback>
        </mc:AlternateContent>
      </w:r>
      <w:r w:rsidR="00E862AF" w:rsidRPr="00FE4C36">
        <w:rPr>
          <w:rFonts w:ascii="Times New Roman" w:hAnsi="Times New Roman"/>
          <w:noProof/>
          <w:color w:val="231F20"/>
          <w:sz w:val="24"/>
        </w:rPr>
        <w:t>Tematiskās prioritātes atbalstam — II un III pielikums</w:t>
      </w:r>
    </w:p>
    <w:p w:rsidR="00D9288F" w:rsidRPr="00FE4C36" w:rsidRDefault="00D9288F" w:rsidP="00FE4C36">
      <w:pPr>
        <w:pStyle w:val="Heading5"/>
        <w:spacing w:before="0"/>
        <w:ind w:left="0"/>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i/>
          <w:noProof/>
          <w:color w:val="231F20"/>
          <w:sz w:val="24"/>
        </w:rPr>
        <w:t>IPA II</w:t>
      </w:r>
      <w:r w:rsidRPr="00FE4C36">
        <w:rPr>
          <w:rFonts w:ascii="Times New Roman" w:hAnsi="Times New Roman"/>
          <w:noProof/>
          <w:color w:val="231F20"/>
          <w:sz w:val="24"/>
        </w:rPr>
        <w:t xml:space="preserve"> regulas 2. pielikumā ir izklāstītas tematiskās prioritātes atbalstam. Pielikumā noteiktas </w:t>
      </w:r>
      <w:r w:rsidRPr="00FE4C36">
        <w:rPr>
          <w:rFonts w:ascii="Times New Roman" w:hAnsi="Times New Roman"/>
          <w:b/>
          <w:noProof/>
          <w:color w:val="231F20"/>
          <w:sz w:val="24"/>
        </w:rPr>
        <w:t>vairākas prioritātes attiecībā uz sociālo iekļaušanu, nodarbinātību, izglītību un pilsoniskās sabiedrības nozīmes palielināšanu, kuras var sekmēt deinstitucionalizācijas procesu</w:t>
      </w:r>
      <w:r w:rsidRPr="00FE4C36">
        <w:rPr>
          <w:rFonts w:ascii="Times New Roman" w:hAnsi="Times New Roman"/>
          <w:noProof/>
          <w:color w:val="231F20"/>
          <w:sz w:val="24"/>
        </w:rPr>
        <w:t>, un ir svarīgi tās iekļaut valstu programmās.</w:t>
      </w:r>
    </w:p>
    <w:p w:rsidR="00A71E88" w:rsidRPr="00FE4C36" w:rsidRDefault="00A71E88" w:rsidP="00FE4C36">
      <w:pPr>
        <w:jc w:val="both"/>
        <w:rPr>
          <w:rFonts w:ascii="Times New Roman" w:eastAsia="Calibri" w:hAnsi="Times New Roman" w:cs="Calibri"/>
          <w:noProof/>
          <w:sz w:val="24"/>
          <w:szCs w:val="20"/>
        </w:rPr>
      </w:pP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c)</w:t>
      </w:r>
      <w:r>
        <w:rPr>
          <w:rFonts w:ascii="Times New Roman" w:hAnsi="Times New Roman"/>
          <w:noProof/>
          <w:color w:val="231F20"/>
          <w:sz w:val="24"/>
        </w:rPr>
        <w:tab/>
      </w:r>
      <w:r w:rsidR="00D9288F" w:rsidRPr="00FE4C36">
        <w:rPr>
          <w:rFonts w:ascii="Times New Roman" w:hAnsi="Times New Roman"/>
          <w:noProof/>
          <w:color w:val="231F20"/>
          <w:sz w:val="24"/>
        </w:rPr>
        <w:t>stiprināt pilsoniskās sabiedrības organizāciju un sociālo partneru organizāciju, tostarp (..) profesionālo apvienību, spējas (..);</w:t>
      </w: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d)</w:t>
      </w:r>
      <w:r>
        <w:rPr>
          <w:rFonts w:ascii="Times New Roman" w:hAnsi="Times New Roman"/>
          <w:noProof/>
          <w:color w:val="231F20"/>
          <w:sz w:val="24"/>
        </w:rPr>
        <w:tab/>
      </w:r>
      <w:r w:rsidR="00D9288F" w:rsidRPr="00FE4C36">
        <w:rPr>
          <w:rFonts w:ascii="Times New Roman" w:hAnsi="Times New Roman"/>
          <w:noProof/>
          <w:color w:val="231F20"/>
          <w:sz w:val="24"/>
        </w:rPr>
        <w:t>ieguldījums izglītībā, prasmēs un mūžizglītībā; Ar darbībām šajā jomā cenšas panākt šādus mērķus: veicināt vienlīdzīgu pieeju kvalitatīvai pirmsskolas, pamatskolas un vidusskolas izglītībai; (..) atbalstīt ieguldījumu izglītības un apmācības infrastruktūrā, jo īpaši, lai (..) veicinātu tādu izglītību, kurā nepastāv nošķiršana;</w:t>
      </w: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lastRenderedPageBreak/>
        <w:t>e)</w:t>
      </w:r>
      <w:r>
        <w:rPr>
          <w:rFonts w:ascii="Times New Roman" w:hAnsi="Times New Roman"/>
          <w:noProof/>
          <w:color w:val="231F20"/>
          <w:sz w:val="24"/>
        </w:rPr>
        <w:tab/>
      </w:r>
      <w:r w:rsidR="00D9288F" w:rsidRPr="00FE4C36">
        <w:rPr>
          <w:rFonts w:ascii="Times New Roman" w:hAnsi="Times New Roman"/>
          <w:noProof/>
          <w:color w:val="231F20"/>
          <w:sz w:val="24"/>
        </w:rPr>
        <w:t>veicināt nodarbinātību un atbalstīt darbaspēka mobilitāti; Ar darbībām šajā jomā cenšas panākt šādus mērķus: (..) visu maz pārstāvēto grupu mudināšanu vairāk iesaistīties darba tirgū;</w:t>
      </w: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f)</w:t>
      </w:r>
      <w:r>
        <w:rPr>
          <w:rFonts w:ascii="Times New Roman" w:hAnsi="Times New Roman"/>
          <w:noProof/>
          <w:color w:val="231F20"/>
          <w:sz w:val="24"/>
        </w:rPr>
        <w:tab/>
      </w:r>
      <w:r w:rsidR="00D9288F" w:rsidRPr="00FE4C36">
        <w:rPr>
          <w:rFonts w:ascii="Times New Roman" w:hAnsi="Times New Roman"/>
          <w:noProof/>
          <w:color w:val="231F20"/>
          <w:sz w:val="24"/>
        </w:rPr>
        <w:t>veicināt sociālo iekļaušanu un apkarot nabadzību. Ar darbībām šajā jomā cenšas panākt šādus mērķus: atstumtu kopienu, piemēram, romu, iekļaušana; cīņa pret diskrimināciju (..) invaliditātes, vecuma (..) dēļ; un pastiprināt pieeju pieejamiem, ilgtspējīgiem un augstas kvalitātes pakalpojumiem, piemēram, veselības aprūpes pakalpojumiem, un vispārējas intereses sociālajiem pakalpojumiem, tostarp modernizējot sociālās aizsardzības sistēmas.</w:t>
      </w:r>
    </w:p>
    <w:p w:rsidR="00E862AF" w:rsidRPr="00FE4C36" w:rsidRDefault="00E862AF" w:rsidP="00FE4C36">
      <w:pPr>
        <w:jc w:val="both"/>
        <w:rPr>
          <w:rFonts w:ascii="Times New Roman" w:eastAsia="Calibri" w:hAnsi="Times New Roman" w:cs="Calibri"/>
          <w:b/>
          <w:bCs/>
          <w:noProof/>
          <w:sz w:val="24"/>
          <w:szCs w:val="19"/>
        </w:rPr>
      </w:pPr>
    </w:p>
    <w:p w:rsidR="00E862AF" w:rsidRPr="00FE4C36" w:rsidRDefault="00E862AF" w:rsidP="00855877">
      <w:pPr>
        <w:ind w:left="709"/>
        <w:jc w:val="both"/>
        <w:rPr>
          <w:rFonts w:ascii="Times New Roman" w:eastAsia="Calibri" w:hAnsi="Times New Roman" w:cs="Calibri"/>
          <w:noProof/>
          <w:sz w:val="24"/>
          <w:szCs w:val="20"/>
        </w:rPr>
      </w:pPr>
      <w:r w:rsidRPr="00FE4C36">
        <w:rPr>
          <w:rFonts w:ascii="Times New Roman" w:hAnsi="Times New Roman"/>
          <w:b/>
          <w:noProof/>
          <w:color w:val="231F20"/>
          <w:sz w:val="24"/>
        </w:rPr>
        <w:t xml:space="preserve">3. pielikumā </w:t>
      </w:r>
      <w:r w:rsidRPr="00FE4C36">
        <w:rPr>
          <w:rFonts w:ascii="Times New Roman" w:hAnsi="Times New Roman"/>
          <w:noProof/>
          <w:color w:val="231F20"/>
          <w:sz w:val="24"/>
        </w:rPr>
        <w:t xml:space="preserve">ir tematiskās prioritātes palīdzībai </w:t>
      </w:r>
      <w:r w:rsidRPr="00FE4C36">
        <w:rPr>
          <w:rFonts w:ascii="Times New Roman" w:hAnsi="Times New Roman"/>
          <w:b/>
          <w:noProof/>
          <w:color w:val="231F20"/>
          <w:sz w:val="24"/>
        </w:rPr>
        <w:t>teritoriālās sadarbības</w:t>
      </w:r>
      <w:r w:rsidRPr="00FE4C36">
        <w:rPr>
          <w:rFonts w:ascii="Times New Roman" w:hAnsi="Times New Roman"/>
          <w:noProof/>
          <w:color w:val="231F20"/>
          <w:sz w:val="24"/>
        </w:rPr>
        <w:t xml:space="preserve"> jomā, kas ietver šādas prioritātes:</w:t>
      </w:r>
    </w:p>
    <w:p w:rsidR="00E862AF" w:rsidRPr="00FE4C36" w:rsidRDefault="00E862AF" w:rsidP="00FE4C36">
      <w:pPr>
        <w:jc w:val="both"/>
        <w:rPr>
          <w:rFonts w:ascii="Times New Roman" w:eastAsia="Calibri" w:hAnsi="Times New Roman" w:cs="Calibri"/>
          <w:noProof/>
          <w:sz w:val="24"/>
          <w:szCs w:val="15"/>
        </w:rPr>
      </w:pP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a)</w:t>
      </w:r>
      <w:r>
        <w:rPr>
          <w:rFonts w:ascii="Times New Roman" w:hAnsi="Times New Roman"/>
          <w:noProof/>
          <w:color w:val="231F20"/>
          <w:sz w:val="24"/>
        </w:rPr>
        <w:tab/>
      </w:r>
      <w:r w:rsidR="001A35F2" w:rsidRPr="00FE4C36">
        <w:rPr>
          <w:rFonts w:ascii="Times New Roman" w:hAnsi="Times New Roman"/>
          <w:noProof/>
          <w:color w:val="231F20"/>
          <w:sz w:val="24"/>
        </w:rPr>
        <w:t xml:space="preserve">pārrobežu nodarbinātības (..) un sociālās un kultūras integrācijas veicināšanu, </w:t>
      </w:r>
      <w:r w:rsidR="001A35F2" w:rsidRPr="00FE4C36">
        <w:rPr>
          <w:rFonts w:ascii="Times New Roman" w:hAnsi="Times New Roman"/>
          <w:i/>
          <w:noProof/>
          <w:color w:val="231F20"/>
          <w:sz w:val="24"/>
        </w:rPr>
        <w:t>inter alia</w:t>
      </w:r>
      <w:r w:rsidR="001A35F2" w:rsidRPr="00FE4C36">
        <w:rPr>
          <w:rFonts w:ascii="Times New Roman" w:hAnsi="Times New Roman"/>
          <w:noProof/>
          <w:color w:val="231F20"/>
          <w:sz w:val="24"/>
        </w:rPr>
        <w:t>: (..) ieguldot valsts nodarbinātības dienestos; atbalstot investīcijas sabiedrības veselības un sociālo pakalpojumu jomā;</w:t>
      </w:r>
    </w:p>
    <w:p w:rsidR="00A71E88" w:rsidRPr="00FE4C36" w:rsidRDefault="00855877" w:rsidP="00855877">
      <w:pPr>
        <w:tabs>
          <w:tab w:val="left" w:pos="1858"/>
        </w:tabs>
        <w:ind w:left="709" w:hanging="709"/>
        <w:jc w:val="both"/>
        <w:rPr>
          <w:rFonts w:ascii="Times New Roman" w:eastAsia="Calibri" w:hAnsi="Times New Roman" w:cs="Calibri"/>
          <w:noProof/>
          <w:sz w:val="24"/>
          <w:szCs w:val="20"/>
        </w:rPr>
      </w:pPr>
      <w:r>
        <w:rPr>
          <w:rFonts w:ascii="Times New Roman" w:hAnsi="Times New Roman"/>
          <w:noProof/>
          <w:color w:val="231F20"/>
          <w:sz w:val="24"/>
        </w:rPr>
        <w:t>b)</w:t>
      </w:r>
      <w:r>
        <w:rPr>
          <w:rFonts w:ascii="Times New Roman" w:hAnsi="Times New Roman"/>
          <w:noProof/>
          <w:color w:val="231F20"/>
          <w:sz w:val="24"/>
        </w:rPr>
        <w:tab/>
      </w:r>
      <w:r w:rsidR="001A35F2" w:rsidRPr="00FE4C36">
        <w:rPr>
          <w:rFonts w:ascii="Times New Roman" w:hAnsi="Times New Roman"/>
          <w:noProof/>
          <w:color w:val="231F20"/>
          <w:sz w:val="24"/>
        </w:rPr>
        <w:t xml:space="preserve">ieguldījumus jaunatnē, izglītībā un prasmēs, </w:t>
      </w:r>
      <w:r w:rsidR="001A35F2" w:rsidRPr="00FE4C36">
        <w:rPr>
          <w:rFonts w:ascii="Times New Roman" w:hAnsi="Times New Roman"/>
          <w:i/>
          <w:noProof/>
          <w:color w:val="231F20"/>
          <w:sz w:val="24"/>
        </w:rPr>
        <w:t>inter alia</w:t>
      </w:r>
      <w:r w:rsidR="001A35F2" w:rsidRPr="00FE4C36">
        <w:rPr>
          <w:rFonts w:ascii="Times New Roman" w:hAnsi="Times New Roman"/>
          <w:noProof/>
          <w:color w:val="231F20"/>
          <w:sz w:val="24"/>
        </w:rPr>
        <w:t xml:space="preserve"> attīstot un īstenojot kopīgas izglītības, profesionālās apmācības, apmācības shēmas un infrastruktūru, kas atbalsta jauniešu aktivitātes.</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1A35F2" w:rsidP="00FE4C36">
      <w:pPr>
        <w:pStyle w:val="Heading2"/>
        <w:tabs>
          <w:tab w:val="left" w:pos="3005"/>
        </w:tabs>
        <w:ind w:left="0" w:firstLine="0"/>
        <w:jc w:val="both"/>
        <w:rPr>
          <w:rFonts w:ascii="Times New Roman" w:hAnsi="Times New Roman"/>
          <w:noProof/>
          <w:color w:val="004A8F"/>
          <w:sz w:val="24"/>
        </w:rPr>
      </w:pPr>
      <w:bookmarkStart w:id="150" w:name="_Toc459129421"/>
      <w:r w:rsidRPr="00FE4C36">
        <w:rPr>
          <w:rFonts w:ascii="Times New Roman" w:hAnsi="Times New Roman"/>
          <w:noProof/>
          <w:color w:val="004A8F"/>
          <w:sz w:val="24"/>
        </w:rPr>
        <w:t xml:space="preserve">5.4. </w:t>
      </w:r>
      <w:r w:rsidRPr="00FE4C36">
        <w:rPr>
          <w:rFonts w:ascii="Times New Roman" w:hAnsi="Times New Roman"/>
          <w:i/>
          <w:noProof/>
          <w:color w:val="004A8F"/>
          <w:sz w:val="24"/>
        </w:rPr>
        <w:t>IPA II</w:t>
      </w:r>
      <w:r w:rsidRPr="00FE4C36">
        <w:rPr>
          <w:rFonts w:ascii="Times New Roman" w:hAnsi="Times New Roman"/>
          <w:noProof/>
          <w:color w:val="004A8F"/>
          <w:sz w:val="24"/>
        </w:rPr>
        <w:t xml:space="preserve"> īstenošanas kontrolsaraksts</w:t>
      </w:r>
      <w:bookmarkEnd w:id="150"/>
    </w:p>
    <w:p w:rsidR="00E862AF" w:rsidRPr="00FE4C36" w:rsidRDefault="00E862AF" w:rsidP="00FE4C36">
      <w:pPr>
        <w:jc w:val="both"/>
        <w:rPr>
          <w:rFonts w:ascii="Times New Roman" w:eastAsia="Calibri" w:hAnsi="Times New Roman" w:cs="Calibri"/>
          <w:b/>
          <w:bCs/>
          <w:noProof/>
          <w:sz w:val="24"/>
          <w:szCs w:val="15"/>
        </w:rPr>
      </w:pPr>
    </w:p>
    <w:tbl>
      <w:tblPr>
        <w:tblW w:w="5006" w:type="pct"/>
        <w:tblCellMar>
          <w:left w:w="0" w:type="dxa"/>
          <w:right w:w="0" w:type="dxa"/>
        </w:tblCellMar>
        <w:tblLook w:val="01E0" w:firstRow="1" w:lastRow="1" w:firstColumn="1" w:lastColumn="1" w:noHBand="0" w:noVBand="0"/>
      </w:tblPr>
      <w:tblGrid>
        <w:gridCol w:w="6293"/>
        <w:gridCol w:w="2146"/>
        <w:gridCol w:w="647"/>
      </w:tblGrid>
      <w:tr w:rsidR="001A35F2" w:rsidRPr="00FE4C36" w:rsidTr="001A35F2">
        <w:trPr>
          <w:trHeight w:hRule="exact" w:val="669"/>
        </w:trPr>
        <w:tc>
          <w:tcPr>
            <w:tcW w:w="3463" w:type="pct"/>
            <w:tcBorders>
              <w:top w:val="nil"/>
              <w:left w:val="nil"/>
              <w:bottom w:val="nil"/>
              <w:right w:val="single" w:sz="4" w:space="0" w:color="FFFFFF" w:themeColor="background1"/>
            </w:tcBorders>
            <w:shd w:val="clear" w:color="auto" w:fill="004A8F"/>
          </w:tcPr>
          <w:p w:rsidR="001A35F2" w:rsidRPr="00FE4C36" w:rsidRDefault="001A35F2" w:rsidP="00FE4C36">
            <w:pPr>
              <w:pStyle w:val="TableParagraph"/>
              <w:tabs>
                <w:tab w:val="left" w:pos="5607"/>
              </w:tabs>
              <w:jc w:val="both"/>
              <w:rPr>
                <w:rFonts w:ascii="Times New Roman" w:hAnsi="Times New Roman"/>
                <w:b/>
                <w:noProof/>
                <w:color w:val="FFFFFF"/>
                <w:sz w:val="24"/>
              </w:rPr>
            </w:pPr>
            <w:r w:rsidRPr="00FE4C36">
              <w:rPr>
                <w:rFonts w:ascii="Times New Roman" w:hAnsi="Times New Roman"/>
                <w:b/>
                <w:noProof/>
                <w:color w:val="FFFFFF"/>
                <w:sz w:val="24"/>
              </w:rPr>
              <w:t xml:space="preserve">Iespējas deinstitucionalizācijas iekļaušanai </w:t>
            </w:r>
            <w:r w:rsidRPr="00FE4C36">
              <w:rPr>
                <w:rFonts w:ascii="Times New Roman" w:hAnsi="Times New Roman"/>
                <w:b/>
                <w:i/>
                <w:noProof/>
                <w:color w:val="FFFFFF"/>
                <w:sz w:val="24"/>
              </w:rPr>
              <w:t>IPA II</w:t>
            </w:r>
            <w:r w:rsidRPr="00FE4C36">
              <w:rPr>
                <w:rFonts w:ascii="Times New Roman" w:hAnsi="Times New Roman"/>
                <w:b/>
                <w:noProof/>
                <w:color w:val="FFFFFF"/>
                <w:sz w:val="24"/>
              </w:rPr>
              <w:t xml:space="preserve"> investīciju prioritātēs</w:t>
            </w:r>
          </w:p>
        </w:tc>
        <w:tc>
          <w:tcPr>
            <w:tcW w:w="1181" w:type="pct"/>
            <w:tcBorders>
              <w:top w:val="nil"/>
              <w:left w:val="single" w:sz="4" w:space="0" w:color="FFFFFF" w:themeColor="background1"/>
              <w:bottom w:val="nil"/>
              <w:right w:val="single" w:sz="4" w:space="0" w:color="FFFFFF" w:themeColor="background1"/>
            </w:tcBorders>
            <w:shd w:val="clear" w:color="auto" w:fill="004A8F"/>
          </w:tcPr>
          <w:p w:rsidR="001A35F2" w:rsidRPr="00FE4C36" w:rsidRDefault="001A35F2" w:rsidP="00FE4C36">
            <w:pPr>
              <w:pStyle w:val="TableParagraph"/>
              <w:tabs>
                <w:tab w:val="left" w:pos="5607"/>
              </w:tabs>
              <w:jc w:val="both"/>
              <w:rPr>
                <w:rFonts w:ascii="Times New Roman" w:hAnsi="Times New Roman"/>
                <w:b/>
                <w:noProof/>
                <w:color w:val="FFFFFF"/>
                <w:sz w:val="24"/>
              </w:rPr>
            </w:pPr>
            <w:r w:rsidRPr="00FE4C36">
              <w:rPr>
                <w:rFonts w:ascii="Times New Roman" w:hAnsi="Times New Roman"/>
                <w:b/>
                <w:noProof/>
                <w:color w:val="FFFFFF"/>
                <w:sz w:val="24"/>
              </w:rPr>
              <w:t>Kontaktpunkts</w:t>
            </w:r>
          </w:p>
        </w:tc>
        <w:tc>
          <w:tcPr>
            <w:tcW w:w="356" w:type="pct"/>
            <w:tcBorders>
              <w:top w:val="nil"/>
              <w:left w:val="single" w:sz="4" w:space="0" w:color="FFFFFF" w:themeColor="background1"/>
              <w:bottom w:val="nil"/>
              <w:right w:val="single" w:sz="4" w:space="0" w:color="auto"/>
            </w:tcBorders>
            <w:shd w:val="clear" w:color="auto" w:fill="004A8F"/>
          </w:tcPr>
          <w:p w:rsidR="001A35F2" w:rsidRPr="00FE4C36" w:rsidRDefault="001A35F2" w:rsidP="00FE4C36">
            <w:pPr>
              <w:pStyle w:val="TableParagraph"/>
              <w:tabs>
                <w:tab w:val="left" w:pos="5607"/>
              </w:tabs>
              <w:jc w:val="both"/>
              <w:rPr>
                <w:rFonts w:ascii="Times New Roman" w:hAnsi="Times New Roman"/>
                <w:b/>
                <w:noProof/>
                <w:color w:val="FFFFFF"/>
                <w:sz w:val="24"/>
              </w:rPr>
            </w:pPr>
          </w:p>
        </w:tc>
      </w:tr>
      <w:tr w:rsidR="00E862AF" w:rsidRPr="00FE4C36" w:rsidTr="00855877">
        <w:trPr>
          <w:trHeight w:hRule="exact" w:val="1486"/>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 xml:space="preserve">Gada progresa ziņojumos ir uzsvērts cilvēku stāvoklis aprūpes iestādēs un nepieciešamība izveidot vietējās kopienas nodrošinātus un institucionālai aprūpei alternatīvus risinājumus. Tajos ir arī paskaidrots, kā un vai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tiek izmantots deinstitucionalizācijas atbalstam.</w:t>
            </w:r>
          </w:p>
        </w:tc>
        <w:tc>
          <w:tcPr>
            <w:tcW w:w="1179" w:type="pct"/>
            <w:tcBorders>
              <w:top w:val="nil"/>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ES delegācija un Eiropas Komisija</w:t>
            </w:r>
          </w:p>
        </w:tc>
        <w:tc>
          <w:tcPr>
            <w:tcW w:w="358"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A35F2">
        <w:trPr>
          <w:trHeight w:hRule="exact" w:val="1014"/>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Stratēģijas dokumentos pāreja no institucionālās aprūpes uz vietējās kopienas nodrošinātiem pakalpojumiem ir noteikta kā viena no prioritārajām jomām, kas būtu jāfinansē.</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ES delegācija un Eiropas Komisija</w:t>
            </w:r>
          </w:p>
        </w:tc>
        <w:tc>
          <w:tcPr>
            <w:tcW w:w="358"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1A35F2">
        <w:trPr>
          <w:trHeight w:hRule="exact" w:val="986"/>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Deinstitucionalizācija kā prioritāra joma ir iekļauta valsts programmās un Eiropas Komisijas un valstu iestāžu noslēgtajos pamatnolīgumos.</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Valstu iestādes un Eiropas Komisija</w:t>
            </w:r>
          </w:p>
        </w:tc>
        <w:tc>
          <w:tcPr>
            <w:tcW w:w="358"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E63403">
        <w:trPr>
          <w:trHeight w:hRule="exact" w:val="709"/>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t>Valsts programmās un pamatnolīgumos iekļautie pasākumi atbilst struktūrfondu regulām 2014.–2020. gadam.</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Eiropas Komisija</w:t>
            </w:r>
          </w:p>
        </w:tc>
        <w:tc>
          <w:tcPr>
            <w:tcW w:w="358"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E63403">
        <w:trPr>
          <w:trHeight w:hRule="exact" w:val="1144"/>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noProof/>
                <w:color w:val="231F20"/>
                <w:sz w:val="24"/>
              </w:rPr>
              <w:t>Viens no pamatnolīgumos iekļautajiem kritērijiem ir pilsoniskās sabiedrības kā vienas no galvenajām ieinteresētajām personām iesaistīšana un ir paredzēti pilsoniskās sabiedrības spēju stiprināšanas pasākumi.</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Valstu iestādes un Eiropas Komisija</w:t>
            </w:r>
          </w:p>
        </w:tc>
        <w:tc>
          <w:tcPr>
            <w:tcW w:w="358"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r w:rsidR="00E862AF" w:rsidRPr="00FE4C36" w:rsidTr="001A35F2">
        <w:trPr>
          <w:trHeight w:hRule="exact" w:val="1410"/>
        </w:trPr>
        <w:tc>
          <w:tcPr>
            <w:tcW w:w="3463" w:type="pct"/>
            <w:tcBorders>
              <w:top w:val="nil"/>
              <w:left w:val="nil"/>
              <w:bottom w:val="nil"/>
              <w:right w:val="nil"/>
            </w:tcBorders>
            <w:shd w:val="clear" w:color="auto" w:fill="E1E4F0"/>
          </w:tcPr>
          <w:p w:rsidR="00E862AF" w:rsidRPr="00FE4C36" w:rsidRDefault="00E862AF" w:rsidP="00FE4C36">
            <w:pPr>
              <w:pStyle w:val="TableParagraph"/>
              <w:jc w:val="both"/>
              <w:rPr>
                <w:rFonts w:ascii="Times New Roman" w:hAnsi="Times New Roman"/>
                <w:noProof/>
                <w:color w:val="231F20"/>
                <w:sz w:val="24"/>
              </w:rPr>
            </w:pPr>
            <w:r w:rsidRPr="00FE4C36">
              <w:rPr>
                <w:rFonts w:ascii="Times New Roman" w:hAnsi="Times New Roman"/>
                <w:i/>
                <w:noProof/>
                <w:color w:val="231F20"/>
                <w:sz w:val="24"/>
              </w:rPr>
              <w:t>IPA II</w:t>
            </w:r>
            <w:r w:rsidRPr="00FE4C36">
              <w:rPr>
                <w:rFonts w:ascii="Times New Roman" w:hAnsi="Times New Roman"/>
                <w:noProof/>
                <w:color w:val="231F20"/>
                <w:sz w:val="24"/>
              </w:rPr>
              <w:t xml:space="preserve"> gada uzraudzības ziņojumos ir izvērtēts, vai </w:t>
            </w:r>
            <w:r w:rsidRPr="00FE4C36">
              <w:rPr>
                <w:rFonts w:ascii="Times New Roman" w:hAnsi="Times New Roman"/>
                <w:i/>
                <w:noProof/>
                <w:color w:val="231F20"/>
                <w:sz w:val="24"/>
              </w:rPr>
              <w:t>IPA II</w:t>
            </w:r>
            <w:r w:rsidRPr="00FE4C36">
              <w:rPr>
                <w:rFonts w:ascii="Times New Roman" w:hAnsi="Times New Roman"/>
                <w:noProof/>
                <w:color w:val="231F20"/>
                <w:sz w:val="24"/>
              </w:rPr>
              <w:t xml:space="preserve"> ir sekmējis bērnu, cilvēku ar invaliditāti, cilvēku ar garīgās veselības problēmām, bezpajumtnieku un gados vecāku cilvēku sociālo iekļaušanu un, ja tas ir noticis, — kā tas ir paveikts.</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Eiropas Komisija</w:t>
            </w:r>
          </w:p>
        </w:tc>
        <w:tc>
          <w:tcPr>
            <w:tcW w:w="358" w:type="pct"/>
            <w:tcBorders>
              <w:top w:val="nil"/>
              <w:left w:val="nil"/>
              <w:bottom w:val="nil"/>
              <w:right w:val="nil"/>
            </w:tcBorders>
            <w:shd w:val="clear" w:color="auto" w:fill="E1E4F0"/>
          </w:tcPr>
          <w:p w:rsidR="00E862AF" w:rsidRPr="00FE4C36" w:rsidRDefault="00E862AF" w:rsidP="00FE4C36">
            <w:pPr>
              <w:jc w:val="both"/>
              <w:rPr>
                <w:rFonts w:ascii="Times New Roman" w:hAnsi="Times New Roman"/>
                <w:noProof/>
                <w:sz w:val="24"/>
              </w:rPr>
            </w:pPr>
          </w:p>
        </w:tc>
      </w:tr>
      <w:tr w:rsidR="00E862AF" w:rsidRPr="00FE4C36" w:rsidTr="001A35F2">
        <w:trPr>
          <w:trHeight w:hRule="exact" w:val="707"/>
        </w:trPr>
        <w:tc>
          <w:tcPr>
            <w:tcW w:w="3463" w:type="pct"/>
            <w:tcBorders>
              <w:top w:val="nil"/>
              <w:left w:val="nil"/>
              <w:bottom w:val="nil"/>
              <w:right w:val="nil"/>
            </w:tcBorders>
            <w:shd w:val="clear" w:color="auto" w:fill="CCD1E6"/>
          </w:tcPr>
          <w:p w:rsidR="00E862AF" w:rsidRPr="00FE4C36" w:rsidRDefault="00E862AF" w:rsidP="00FE4C36">
            <w:pPr>
              <w:pStyle w:val="TableParagraph"/>
              <w:jc w:val="both"/>
              <w:rPr>
                <w:rFonts w:ascii="Times New Roman" w:eastAsia="Calibri" w:hAnsi="Times New Roman" w:cs="Calibri"/>
                <w:noProof/>
                <w:color w:val="231F20"/>
                <w:sz w:val="24"/>
                <w:szCs w:val="18"/>
              </w:rPr>
            </w:pPr>
            <w:r w:rsidRPr="00FE4C36">
              <w:rPr>
                <w:rFonts w:ascii="Times New Roman" w:hAnsi="Times New Roman"/>
                <w:noProof/>
                <w:color w:val="231F20"/>
                <w:sz w:val="24"/>
              </w:rPr>
              <w:lastRenderedPageBreak/>
              <w:t>Valsts programmas ir pārskatītas, ņemot vērā gada uzraudzības ziņojumos konstatētās problēmas.</w:t>
            </w:r>
          </w:p>
        </w:tc>
        <w:tc>
          <w:tcPr>
            <w:tcW w:w="1179" w:type="pct"/>
            <w:tcBorders>
              <w:top w:val="single" w:sz="4" w:space="0" w:color="CCD1E6"/>
              <w:left w:val="nil"/>
              <w:bottom w:val="single" w:sz="4" w:space="0" w:color="CCD1E6"/>
              <w:right w:val="nil"/>
            </w:tcBorders>
          </w:tcPr>
          <w:p w:rsidR="00E862AF" w:rsidRPr="00FE4C36" w:rsidRDefault="00E862AF" w:rsidP="00E63403">
            <w:pPr>
              <w:pStyle w:val="TableParagraph"/>
              <w:rPr>
                <w:rFonts w:ascii="Times New Roman" w:hAnsi="Times New Roman"/>
                <w:i/>
                <w:noProof/>
                <w:color w:val="231F20"/>
                <w:sz w:val="24"/>
              </w:rPr>
            </w:pPr>
            <w:r w:rsidRPr="00FE4C36">
              <w:rPr>
                <w:rFonts w:ascii="Times New Roman" w:hAnsi="Times New Roman"/>
                <w:i/>
                <w:noProof/>
                <w:color w:val="231F20"/>
                <w:sz w:val="24"/>
              </w:rPr>
              <w:t>Eiropas Komisija</w:t>
            </w:r>
          </w:p>
        </w:tc>
        <w:tc>
          <w:tcPr>
            <w:tcW w:w="358" w:type="pct"/>
            <w:tcBorders>
              <w:top w:val="nil"/>
              <w:left w:val="nil"/>
              <w:bottom w:val="nil"/>
              <w:right w:val="nil"/>
            </w:tcBorders>
            <w:shd w:val="clear" w:color="auto" w:fill="CCD1E6"/>
          </w:tcPr>
          <w:p w:rsidR="00E862AF" w:rsidRPr="00FE4C36" w:rsidRDefault="00E862AF" w:rsidP="00FE4C36">
            <w:pPr>
              <w:jc w:val="both"/>
              <w:rPr>
                <w:rFonts w:ascii="Times New Roman" w:hAnsi="Times New Roman"/>
                <w:noProof/>
                <w:sz w:val="24"/>
              </w:rPr>
            </w:pPr>
          </w:p>
        </w:tc>
      </w:tr>
    </w:tbl>
    <w:p w:rsidR="00E862AF" w:rsidRPr="00FE4C36" w:rsidRDefault="00E862AF" w:rsidP="00FE4C36">
      <w:pPr>
        <w:jc w:val="both"/>
        <w:rPr>
          <w:rFonts w:ascii="Times New Roman" w:eastAsia="Calibri" w:hAnsi="Times New Roman" w:cs="Calibri"/>
          <w:b/>
          <w:bCs/>
          <w:noProof/>
          <w:sz w:val="24"/>
          <w:szCs w:val="29"/>
        </w:rPr>
      </w:pPr>
    </w:p>
    <w:p w:rsidR="00E862AF" w:rsidRPr="00FE4C36" w:rsidRDefault="00E862AF" w:rsidP="00FE4C36">
      <w:pPr>
        <w:pStyle w:val="Heading5"/>
        <w:spacing w:before="0"/>
        <w:ind w:left="0"/>
        <w:jc w:val="both"/>
        <w:rPr>
          <w:rFonts w:ascii="Times New Roman" w:hAnsi="Times New Roman"/>
          <w:noProof/>
          <w:color w:val="6E005F"/>
          <w:sz w:val="24"/>
        </w:rPr>
      </w:pPr>
      <w:r w:rsidRPr="00FE4C36">
        <w:rPr>
          <w:rFonts w:ascii="Times New Roman" w:hAnsi="Times New Roman"/>
          <w:noProof/>
          <w:color w:val="6E005F"/>
          <w:sz w:val="24"/>
        </w:rPr>
        <w:t>SITUĀCIJAS ANALĪZE — SERBIJA. Ilgstošas aprūpes institūciju plānotā slēgšana</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Piedāvājumā “Centralizētās </w:t>
      </w:r>
      <w:r w:rsidRPr="00FE4C36">
        <w:rPr>
          <w:rFonts w:ascii="Times New Roman" w:hAnsi="Times New Roman"/>
          <w:i/>
          <w:noProof/>
          <w:color w:val="231F20"/>
          <w:sz w:val="24"/>
        </w:rPr>
        <w:t>IPA</w:t>
      </w:r>
      <w:r w:rsidRPr="00FE4C36">
        <w:rPr>
          <w:rFonts w:ascii="Times New Roman" w:hAnsi="Times New Roman"/>
          <w:noProof/>
          <w:color w:val="231F20"/>
          <w:sz w:val="24"/>
        </w:rPr>
        <w:t xml:space="preserve"> programmas; 11. projekts: Atbalsts cilvēku ar garīgu invaliditāti un garīgām slimībām deinstitucionalizācijai (DI) un sociālajai iekļaušanai, </w:t>
      </w:r>
      <w:r w:rsidRPr="00FE4C36">
        <w:rPr>
          <w:rFonts w:ascii="Times New Roman" w:hAnsi="Times New Roman"/>
          <w:i/>
          <w:noProof/>
          <w:color w:val="231F20"/>
          <w:sz w:val="24"/>
        </w:rPr>
        <w:t>CRIS</w:t>
      </w:r>
      <w:r w:rsidRPr="00FE4C36">
        <w:rPr>
          <w:rFonts w:ascii="Times New Roman" w:hAnsi="Times New Roman"/>
          <w:noProof/>
          <w:color w:val="231F20"/>
          <w:sz w:val="24"/>
        </w:rPr>
        <w:t xml:space="preserve"> Nr. 2011/022-585”, Serbijas valdība plānoja ieguldīt 5,17 miljonus EUR Eiropas Savienības finansējuma (</w:t>
      </w:r>
      <w:r w:rsidRPr="00FE4C36">
        <w:rPr>
          <w:rFonts w:ascii="Times New Roman" w:hAnsi="Times New Roman"/>
          <w:i/>
          <w:noProof/>
          <w:color w:val="231F20"/>
          <w:sz w:val="24"/>
        </w:rPr>
        <w:t>IPA</w:t>
      </w:r>
      <w:r w:rsidRPr="00FE4C36">
        <w:rPr>
          <w:rFonts w:ascii="Times New Roman" w:hAnsi="Times New Roman"/>
          <w:noProof/>
          <w:color w:val="231F20"/>
          <w:sz w:val="24"/>
        </w:rPr>
        <w:t>), lai Serbijā rekonstruētu sešas ilgstošas aprūpes institūcijas, kas paredzētas cilvēkiem ar garīgu invaliditāti un garīgās veselības problēmām. Ierosinātā projekta mērķis bija “veicināt cilvēku ar garīgu invaliditāti un garīgām slimībām deinstitucionalizāciju un sociālo iekļaušanu vietējā līmenī, pārveidojot aprūpes iestādes nolūkā uzlabot pakalpojumus, vienlaikus nodrošinot deinstitucionalizāciju”.</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Heading5"/>
        <w:spacing w:before="0"/>
        <w:ind w:left="0"/>
        <w:jc w:val="both"/>
        <w:rPr>
          <w:rFonts w:ascii="Times New Roman" w:hAnsi="Times New Roman"/>
          <w:noProof/>
          <w:color w:val="231F20"/>
          <w:sz w:val="24"/>
        </w:rPr>
      </w:pPr>
      <w:r w:rsidRPr="00FE4C36">
        <w:rPr>
          <w:rFonts w:ascii="Times New Roman" w:hAnsi="Times New Roman"/>
          <w:noProof/>
          <w:color w:val="231F20"/>
          <w:sz w:val="24"/>
        </w:rPr>
        <w:t>Eiropas Ekspertu grupas pārejai no institucionālās aprūpes uz vietējās kopienas nodrošinātu aprūpi (EEG) norādītās problēmas saistībā ar piedāvājumu</w:t>
      </w:r>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Par spīti norādītajam projekta mērķim EEG pauda bažas, ka projekts neveicinās aprūpes iestāžu pārveidošanu un vietējās kopienas nodrošinātu pakalpojumu izveidi. Lai gan piedāvājumā konkrēti bija sīki izklāstīta sešu iestāžu rekonstrukcija un aprīkojums (kas nebija tikai iemītnieku veselības un drošības riska novēršanai nepieciešamais minimums), tajā nebija piešķirts konkrēts finansējums vietējās kopienas nodrošinātu pakalpojumu izveidei, bet gan pārveides un attīstības plāniem. Attiecībā uz šiem plāniem bija noteikts to galīgais sagatavošanas termiņš, taču nebija izstrādāts grafiks pārejai uz vietējās kopienas nodrošinātiem pakalpojumiem.</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Serbijas Republikas parlaments 2011. gada 31. martā izdeva Likumu par sociālo labklājību, kura galvenās prioritātes bija deinstitucionalizācija un aprūpes decentralizācija. Šajā likumā tiek veicināta mūsdienīgu, vietējo sociālo pakalpojumu izveide un nodrošināts finansiālais atbalsts vietējās kopienas pakalpojumu izveidei. Lai gan tajā nav dots skaidrs rīkojums slēgt 13 Serbijas aprūpes iestādes, tā 207. pantā paskaidrots, ka no valsts budžeta atbalstīs: 1) sociālo pakalpojumu izveidi mazāk attīstītās pašvaldībās; 2) sociālo pakalpojumu izveidi pašvaldībās, kuru teritorijā ir institucionālās aprūpes iestādes, un 3) inovatīvu sociālo pakalpojumu un Serbijas Republikai īpaši nozīmīgu pakalpojumu izveidi. Tāpēc EEG norādīja, ka ES finansējums būtu jāizmanto, lai atbalstītu Serbijas tiesību aktu īstenošanu sociālo pakalpojumu jomā, t. i., lai papildinātu valsts finansējumu, kas paredzēts deinstitucionalizācijai un sociālās aprūpes decentralizācijai.</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Pēc tam ar Serbijas un starptautisko NVO atbalstu un Eiropas Komisijas atbalstu Serbijas varas iestādes pārskatīja piedāvājumu, lai atbalstītu vietējās kopienas nodrošinātu pakalpojumu izveidi, nevis pašreizējo iestāžu modernizāciju.</w:t>
      </w:r>
    </w:p>
    <w:p w:rsidR="001A35F2" w:rsidRPr="00FE4C36" w:rsidRDefault="001A35F2"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E63403" w:rsidRDefault="00E63403" w:rsidP="00FE4C36">
      <w:pPr>
        <w:jc w:val="both"/>
        <w:rPr>
          <w:rFonts w:ascii="Times New Roman" w:hAnsi="Times New Roman"/>
          <w:b/>
          <w:noProof/>
          <w:color w:val="004A8F"/>
          <w:sz w:val="24"/>
        </w:rPr>
      </w:pPr>
    </w:p>
    <w:p w:rsidR="00E862AF" w:rsidRPr="009B24F1" w:rsidRDefault="00E862AF" w:rsidP="009B24F1">
      <w:pPr>
        <w:pStyle w:val="Heading1"/>
        <w:jc w:val="left"/>
      </w:pPr>
      <w:bookmarkStart w:id="151" w:name="_Toc459129422"/>
      <w:r w:rsidRPr="009B24F1">
        <w:rPr>
          <w:b/>
        </w:rPr>
        <w:t>1. pielikums</w:t>
      </w:r>
      <w:r w:rsidR="009B24F1" w:rsidRPr="009B24F1">
        <w:br/>
      </w:r>
      <w:r w:rsidR="009B24F1" w:rsidRPr="009B24F1">
        <w:br/>
      </w:r>
      <w:r w:rsidRPr="009B24F1">
        <w:t>Pārskats par struktūrfondu regulu attiecīgajiem noteikumiem 2014.–2020. gadam</w:t>
      </w:r>
      <w:bookmarkEnd w:id="151"/>
    </w:p>
    <w:p w:rsidR="00E862AF" w:rsidRPr="00FE4C36" w:rsidRDefault="00E862AF" w:rsidP="00FE4C36">
      <w:pPr>
        <w:jc w:val="both"/>
        <w:rPr>
          <w:rFonts w:ascii="Times New Roman" w:eastAsia="Bookman Old Style" w:hAnsi="Times New Roman" w:cs="Bookman Old Style"/>
          <w:noProof/>
          <w:sz w:val="24"/>
          <w:szCs w:val="57"/>
        </w:rPr>
      </w:pPr>
    </w:p>
    <w:p w:rsidR="00E862AF" w:rsidRPr="00AE014F" w:rsidRDefault="001A35F2" w:rsidP="00FE4C36">
      <w:pPr>
        <w:pStyle w:val="Heading2"/>
        <w:tabs>
          <w:tab w:val="left" w:pos="570"/>
        </w:tabs>
        <w:ind w:left="0" w:firstLine="0"/>
        <w:jc w:val="both"/>
        <w:rPr>
          <w:rFonts w:ascii="Times New Roman" w:hAnsi="Times New Roman" w:cs="Calibri"/>
          <w:noProof/>
          <w:color w:val="004A8F"/>
        </w:rPr>
      </w:pPr>
      <w:bookmarkStart w:id="152" w:name="_Toc459129423"/>
      <w:r w:rsidRPr="00AE014F">
        <w:rPr>
          <w:rFonts w:ascii="Times New Roman" w:hAnsi="Times New Roman"/>
          <w:noProof/>
          <w:color w:val="004A8F"/>
        </w:rPr>
        <w:t>1. Kopīgo noteikumu regula</w:t>
      </w:r>
      <w:r w:rsidRPr="00AE014F">
        <w:rPr>
          <w:rStyle w:val="FootnoteReference"/>
          <w:rFonts w:ascii="Times New Roman" w:hAnsi="Times New Roman"/>
          <w:noProof/>
          <w:color w:val="004A8F"/>
        </w:rPr>
        <w:footnoteReference w:id="57"/>
      </w:r>
      <w:bookmarkEnd w:id="152"/>
    </w:p>
    <w:p w:rsidR="00DA2492" w:rsidRPr="00FE4C36" w:rsidRDefault="00DA2492" w:rsidP="00FE4C36">
      <w:pPr>
        <w:pStyle w:val="Heading2"/>
        <w:tabs>
          <w:tab w:val="left" w:pos="570"/>
        </w:tabs>
        <w:ind w:left="0" w:firstLine="0"/>
        <w:jc w:val="both"/>
        <w:rPr>
          <w:rFonts w:ascii="Times New Roman" w:hAnsi="Times New Roman"/>
          <w:b w:val="0"/>
          <w:bCs w:val="0"/>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2121"/>
        <w:gridCol w:w="3386"/>
        <w:gridCol w:w="3568"/>
      </w:tblGrid>
      <w:tr w:rsidR="009B24F1" w:rsidRPr="00682EAD" w:rsidTr="00BA7D88">
        <w:trPr>
          <w:trHeight w:hRule="exact" w:val="491"/>
          <w:tblHeader/>
        </w:trPr>
        <w:tc>
          <w:tcPr>
            <w:tcW w:w="1168" w:type="pct"/>
            <w:tcBorders>
              <w:top w:val="nil"/>
              <w:left w:val="nil"/>
              <w:bottom w:val="single" w:sz="4" w:space="0" w:color="FFFFFF" w:themeColor="background1"/>
              <w:right w:val="single" w:sz="4" w:space="0" w:color="FFFFFF" w:themeColor="background1"/>
            </w:tcBorders>
            <w:shd w:val="clear" w:color="auto" w:fill="004A8F"/>
          </w:tcPr>
          <w:p w:rsidR="009B24F1" w:rsidRPr="00682EAD" w:rsidRDefault="009B24F1" w:rsidP="00BA7D88">
            <w:pPr>
              <w:pStyle w:val="TableParagraph"/>
              <w:tabs>
                <w:tab w:val="left" w:pos="5607"/>
              </w:tabs>
              <w:jc w:val="both"/>
              <w:rPr>
                <w:rFonts w:ascii="Times New Roman" w:hAnsi="Times New Roman"/>
                <w:b/>
                <w:noProof/>
                <w:color w:val="FFFFFF"/>
                <w:sz w:val="24"/>
              </w:rPr>
            </w:pPr>
            <w:r w:rsidRPr="00682EAD">
              <w:rPr>
                <w:rFonts w:ascii="Times New Roman" w:hAnsi="Times New Roman"/>
                <w:b/>
                <w:noProof/>
                <w:sz w:val="24"/>
              </w:rPr>
              <w:t>Noteikums</w:t>
            </w:r>
          </w:p>
        </w:tc>
        <w:tc>
          <w:tcPr>
            <w:tcW w:w="1865"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9B24F1" w:rsidRPr="00682EAD" w:rsidRDefault="009B24F1" w:rsidP="00BA7D88">
            <w:pPr>
              <w:pStyle w:val="TableParagraph"/>
              <w:tabs>
                <w:tab w:val="left" w:pos="5607"/>
              </w:tabs>
              <w:ind w:left="66"/>
              <w:jc w:val="both"/>
              <w:rPr>
                <w:rFonts w:ascii="Times New Roman" w:hAnsi="Times New Roman"/>
                <w:b/>
                <w:noProof/>
                <w:color w:val="FFFFFF"/>
                <w:sz w:val="24"/>
              </w:rPr>
            </w:pPr>
            <w:r w:rsidRPr="00682EAD">
              <w:rPr>
                <w:rFonts w:ascii="Times New Roman" w:hAnsi="Times New Roman"/>
                <w:b/>
                <w:noProof/>
                <w:sz w:val="24"/>
              </w:rPr>
              <w:t>Regulas teksts</w:t>
            </w:r>
          </w:p>
        </w:tc>
        <w:tc>
          <w:tcPr>
            <w:tcW w:w="1966" w:type="pct"/>
            <w:tcBorders>
              <w:top w:val="nil"/>
              <w:left w:val="single" w:sz="4" w:space="0" w:color="FFFFFF" w:themeColor="background1"/>
              <w:bottom w:val="single" w:sz="4" w:space="0" w:color="FFFFFF" w:themeColor="background1"/>
              <w:right w:val="single" w:sz="4" w:space="0" w:color="auto"/>
            </w:tcBorders>
            <w:shd w:val="clear" w:color="auto" w:fill="004A8F"/>
          </w:tcPr>
          <w:p w:rsidR="009B24F1" w:rsidRPr="00682EAD" w:rsidRDefault="009B24F1" w:rsidP="00BA7D88">
            <w:pPr>
              <w:pStyle w:val="TableParagraph"/>
              <w:tabs>
                <w:tab w:val="left" w:pos="5607"/>
              </w:tabs>
              <w:jc w:val="both"/>
              <w:rPr>
                <w:rFonts w:ascii="Times New Roman" w:hAnsi="Times New Roman"/>
                <w:b/>
                <w:noProof/>
                <w:color w:val="FFFFFF"/>
                <w:sz w:val="24"/>
              </w:rPr>
            </w:pPr>
            <w:r w:rsidRPr="00682EAD">
              <w:rPr>
                <w:rFonts w:ascii="Times New Roman" w:hAnsi="Times New Roman"/>
                <w:b/>
                <w:noProof/>
                <w:sz w:val="24"/>
              </w:rPr>
              <w:t>Saistība ar rokasgrāmatu</w:t>
            </w:r>
          </w:p>
        </w:tc>
      </w:tr>
      <w:tr w:rsidR="009B24F1" w:rsidRPr="00682EAD" w:rsidTr="009B24F1">
        <w:trPr>
          <w:trHeight w:hRule="exact" w:val="4051"/>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682EAD" w:rsidRDefault="009B24F1" w:rsidP="00BA7D88">
            <w:pPr>
              <w:pStyle w:val="Heading2"/>
              <w:tabs>
                <w:tab w:val="left" w:pos="570"/>
              </w:tabs>
              <w:ind w:left="0" w:firstLine="0"/>
              <w:jc w:val="both"/>
              <w:rPr>
                <w:rFonts w:ascii="Times New Roman" w:hAnsi="Times New Roman"/>
                <w:noProof/>
                <w:color w:val="231F20"/>
                <w:sz w:val="24"/>
              </w:rPr>
            </w:pPr>
            <w:bookmarkStart w:id="153" w:name="_Toc455060715"/>
            <w:bookmarkStart w:id="154" w:name="_Toc459129424"/>
            <w:r w:rsidRPr="00682EAD">
              <w:rPr>
                <w:rFonts w:ascii="Times New Roman" w:hAnsi="Times New Roman"/>
                <w:noProof/>
                <w:color w:val="231F20"/>
                <w:sz w:val="24"/>
              </w:rPr>
              <w:t>4. panta 6. punkts</w:t>
            </w:r>
            <w:bookmarkEnd w:id="153"/>
            <w:bookmarkEnd w:id="154"/>
          </w:p>
          <w:p w:rsidR="009B24F1" w:rsidRPr="00D65A72" w:rsidRDefault="009B24F1" w:rsidP="00BA7D88">
            <w:pPr>
              <w:pStyle w:val="TableParagraph"/>
              <w:jc w:val="both"/>
              <w:rPr>
                <w:rFonts w:ascii="Times New Roman" w:hAnsi="Times New Roman"/>
                <w:noProof/>
                <w:color w:val="231F20"/>
                <w:sz w:val="24"/>
              </w:rPr>
            </w:pPr>
            <w:r w:rsidRPr="00D65A72">
              <w:rPr>
                <w:rFonts w:ascii="Times New Roman" w:hAnsi="Times New Roman"/>
                <w:i/>
                <w:noProof/>
                <w:color w:val="231F20"/>
                <w:sz w:val="24"/>
              </w:rPr>
              <w:t>(Vispārējie principi)</w:t>
            </w:r>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682EAD" w:rsidRDefault="009B24F1" w:rsidP="00BA7D88">
            <w:pPr>
              <w:pStyle w:val="TableParagraph"/>
              <w:ind w:left="66" w:right="179"/>
              <w:jc w:val="both"/>
              <w:rPr>
                <w:rFonts w:ascii="Times New Roman" w:hAnsi="Times New Roman"/>
                <w:i/>
                <w:noProof/>
                <w:color w:val="231F20"/>
                <w:sz w:val="24"/>
              </w:rPr>
            </w:pPr>
            <w:r w:rsidRPr="00682EAD">
              <w:rPr>
                <w:rFonts w:ascii="Times New Roman" w:hAnsi="Times New Roman"/>
                <w:noProof/>
                <w:color w:val="231F20"/>
                <w:sz w:val="24"/>
              </w:rPr>
              <w:t>Komisija un dalībvalstis (..) nodrošina koordināciju starp ESI fondiem un starp ESI fondu un citiem attiecīgajiem Savienības politikas virzieniem, stratēģijām un instrumentiem (..)</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D65A72" w:rsidRDefault="009B24F1" w:rsidP="00BA7D88">
            <w:pPr>
              <w:jc w:val="both"/>
              <w:rPr>
                <w:rFonts w:ascii="Times New Roman" w:hAnsi="Times New Roman"/>
                <w:noProof/>
                <w:sz w:val="24"/>
              </w:rPr>
            </w:pPr>
            <w:r w:rsidRPr="00D65A72">
              <w:rPr>
                <w:rFonts w:ascii="Times New Roman" w:hAnsi="Times New Roman"/>
                <w:noProof/>
                <w:sz w:val="24"/>
              </w:rPr>
              <w:t>ESF un ERAF izmantojumam jāatbilst ES sociālās iekļaušanas politikas virzieniem (sk. sarakstu rokasgrāmatas 1. nodaļā) un ANO Konvencijā par personu ar invaliditāti tiesībām (</w:t>
            </w:r>
            <w:r w:rsidRPr="00D65A72">
              <w:rPr>
                <w:rFonts w:ascii="Times New Roman" w:hAnsi="Times New Roman"/>
                <w:i/>
                <w:noProof/>
                <w:sz w:val="24"/>
              </w:rPr>
              <w:t>UNCRPD</w:t>
            </w:r>
            <w:r w:rsidRPr="00D65A72">
              <w:rPr>
                <w:rFonts w:ascii="Times New Roman" w:hAnsi="Times New Roman"/>
                <w:noProof/>
                <w:sz w:val="24"/>
              </w:rPr>
              <w:t>) noteiktajām ES saistībām. Šos fondus nevajadzētu izmantot institucionālās aprūpes atbalstam. Ja ESF izmanto vietējās kopienas līmeņa pakalpojumu finansēšanai, arī ERAF nevajadzētu izmantot institūciju atjaunošanas vai jaunu institūciju izveides nolūkā.</w:t>
            </w:r>
          </w:p>
        </w:tc>
      </w:tr>
      <w:tr w:rsidR="009B24F1" w:rsidRPr="00682EAD" w:rsidTr="00BA7D88">
        <w:trPr>
          <w:trHeight w:hRule="exact" w:val="4233"/>
        </w:trPr>
        <w:tc>
          <w:tcPr>
            <w:tcW w:w="1168" w:type="pct"/>
            <w:tcBorders>
              <w:top w:val="single" w:sz="4" w:space="0" w:color="FFFFFF" w:themeColor="background1"/>
              <w:left w:val="nil"/>
              <w:bottom w:val="nil"/>
              <w:right w:val="single" w:sz="4" w:space="0" w:color="FFFFFF" w:themeColor="background1"/>
            </w:tcBorders>
            <w:shd w:val="clear" w:color="auto" w:fill="E1E4F0"/>
          </w:tcPr>
          <w:p w:rsidR="009B24F1" w:rsidRPr="00682EAD" w:rsidRDefault="009B24F1" w:rsidP="00BA7D88">
            <w:pPr>
              <w:pStyle w:val="Heading2"/>
              <w:tabs>
                <w:tab w:val="left" w:pos="570"/>
              </w:tabs>
              <w:ind w:left="0" w:firstLine="0"/>
              <w:jc w:val="both"/>
              <w:rPr>
                <w:rFonts w:ascii="Times New Roman" w:hAnsi="Times New Roman"/>
                <w:bCs w:val="0"/>
                <w:noProof/>
                <w:sz w:val="24"/>
                <w:szCs w:val="16"/>
              </w:rPr>
            </w:pPr>
            <w:bookmarkStart w:id="155" w:name="_Toc455060716"/>
            <w:bookmarkStart w:id="156" w:name="_Toc459129425"/>
            <w:r w:rsidRPr="00682EAD">
              <w:rPr>
                <w:rFonts w:ascii="Times New Roman" w:hAnsi="Times New Roman"/>
                <w:noProof/>
                <w:sz w:val="24"/>
              </w:rPr>
              <w:t>5. panta 1. punkts</w:t>
            </w:r>
            <w:bookmarkEnd w:id="155"/>
            <w:bookmarkEnd w:id="156"/>
          </w:p>
          <w:p w:rsidR="009B24F1" w:rsidRPr="00D65A72" w:rsidRDefault="009B24F1" w:rsidP="00BA7D88">
            <w:pPr>
              <w:pStyle w:val="TableParagraph"/>
              <w:jc w:val="both"/>
              <w:rPr>
                <w:rFonts w:ascii="Times New Roman" w:hAnsi="Times New Roman"/>
                <w:noProof/>
                <w:color w:val="231F20"/>
                <w:sz w:val="24"/>
              </w:rPr>
            </w:pPr>
            <w:r w:rsidRPr="00D65A72">
              <w:rPr>
                <w:rFonts w:ascii="Times New Roman" w:hAnsi="Times New Roman"/>
                <w:i/>
                <w:noProof/>
                <w:sz w:val="24"/>
              </w:rPr>
              <w:t>(Partnerība un daudzlīmeņu pārvaldība)</w:t>
            </w:r>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E1E4F0"/>
          </w:tcPr>
          <w:p w:rsidR="009B24F1" w:rsidRPr="00682EAD" w:rsidRDefault="009B24F1" w:rsidP="00BA7D88">
            <w:pPr>
              <w:pStyle w:val="Heading2"/>
              <w:tabs>
                <w:tab w:val="left" w:pos="570"/>
              </w:tabs>
              <w:ind w:left="0" w:firstLine="0"/>
              <w:jc w:val="both"/>
              <w:rPr>
                <w:rFonts w:ascii="Times New Roman" w:hAnsi="Times New Roman"/>
                <w:b w:val="0"/>
                <w:noProof/>
                <w:color w:val="231F20"/>
                <w:sz w:val="24"/>
              </w:rPr>
            </w:pPr>
            <w:bookmarkStart w:id="157" w:name="_Toc455060717"/>
            <w:bookmarkStart w:id="158" w:name="_Toc459129426"/>
            <w:r w:rsidRPr="00682EAD">
              <w:rPr>
                <w:rFonts w:ascii="Times New Roman" w:hAnsi="Times New Roman"/>
                <w:b w:val="0"/>
                <w:noProof/>
                <w:sz w:val="24"/>
              </w:rPr>
              <w:t>Attiecībā uz partnerības nolīgumu un katru programmu katra dalībvalsts (..) organizē partnerību ar kompetentajām reģionālajām un vietējām iestādēm.</w:t>
            </w:r>
            <w:r w:rsidRPr="00682EAD">
              <w:rPr>
                <w:rFonts w:ascii="Times New Roman" w:hAnsi="Times New Roman"/>
                <w:b w:val="0"/>
                <w:noProof/>
                <w:color w:val="231F20"/>
                <w:sz w:val="24"/>
              </w:rPr>
              <w:t xml:space="preserve"> Partnerībā iesaista arī šādus partnerus: (..)</w:t>
            </w:r>
            <w:bookmarkEnd w:id="157"/>
            <w:bookmarkEnd w:id="158"/>
          </w:p>
          <w:p w:rsidR="009B24F1" w:rsidRPr="00D65A72" w:rsidRDefault="009B24F1" w:rsidP="00BA7D88">
            <w:pPr>
              <w:pStyle w:val="TableParagraph"/>
              <w:ind w:left="66" w:right="179"/>
              <w:jc w:val="both"/>
              <w:rPr>
                <w:rFonts w:ascii="Times New Roman" w:hAnsi="Times New Roman"/>
                <w:i/>
                <w:noProof/>
                <w:color w:val="231F20"/>
                <w:sz w:val="24"/>
              </w:rPr>
            </w:pPr>
            <w:r w:rsidRPr="00D65A72">
              <w:rPr>
                <w:rFonts w:ascii="Times New Roman" w:hAnsi="Times New Roman"/>
                <w:noProof/>
                <w:color w:val="231F20"/>
                <w:sz w:val="24"/>
              </w:rPr>
              <w:t>c) attiecīgās struktūras, kas pārstāv pilsonisko sabiedrību, cita starpā (..) nevalstiskās organizācijas un struktūras, kuras ir atbildīgas par sociālās iekļaušanas, dzimumu līdztiesības un nediskriminācijas veicināšanu.</w:t>
            </w:r>
          </w:p>
        </w:tc>
        <w:tc>
          <w:tcPr>
            <w:tcW w:w="1966" w:type="pct"/>
            <w:tcBorders>
              <w:top w:val="single" w:sz="4" w:space="0" w:color="FFFFFF" w:themeColor="background1"/>
              <w:left w:val="single" w:sz="4" w:space="0" w:color="FFFFFF" w:themeColor="background1"/>
              <w:bottom w:val="nil"/>
              <w:right w:val="nil"/>
            </w:tcBorders>
            <w:shd w:val="clear" w:color="auto" w:fill="E1E4F0"/>
          </w:tcPr>
          <w:p w:rsidR="009B24F1" w:rsidRPr="00D65A72" w:rsidRDefault="009B24F1" w:rsidP="00BA7D88">
            <w:pPr>
              <w:jc w:val="both"/>
              <w:rPr>
                <w:rFonts w:ascii="Times New Roman" w:hAnsi="Times New Roman"/>
                <w:noProof/>
                <w:sz w:val="24"/>
              </w:rPr>
            </w:pPr>
            <w:r w:rsidRPr="00D65A72">
              <w:rPr>
                <w:rFonts w:ascii="Times New Roman" w:hAnsi="Times New Roman"/>
                <w:noProof/>
                <w:sz w:val="24"/>
              </w:rPr>
              <w:t>Partnerības nolīgumu un darbības programmu izstrādē, kā arī attiecīgo programmu īstenošanas, uzraudzīšanas un novērtēšanas procesā jāiesaista organizācijas, kas pārstāv bērnus, cilvēkus ar invaliditāti, cilvēkus ar garīgās veselības traucējumiem un bezpajumtniekus.</w:t>
            </w:r>
          </w:p>
        </w:tc>
      </w:tr>
      <w:tr w:rsidR="009B24F1" w:rsidRPr="00682EAD" w:rsidTr="009B24F1">
        <w:trPr>
          <w:trHeight w:hRule="exact" w:val="2938"/>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682EAD" w:rsidRDefault="009B24F1" w:rsidP="00BA7D88">
            <w:pPr>
              <w:pStyle w:val="Heading2"/>
              <w:tabs>
                <w:tab w:val="left" w:pos="570"/>
              </w:tabs>
              <w:ind w:left="0" w:firstLine="0"/>
              <w:jc w:val="both"/>
              <w:rPr>
                <w:rFonts w:ascii="Times New Roman" w:hAnsi="Times New Roman"/>
                <w:bCs w:val="0"/>
                <w:noProof/>
                <w:sz w:val="24"/>
                <w:szCs w:val="16"/>
              </w:rPr>
            </w:pPr>
            <w:bookmarkStart w:id="159" w:name="_Toc455060718"/>
            <w:bookmarkStart w:id="160" w:name="_Toc459129427"/>
            <w:r w:rsidRPr="00682EAD">
              <w:rPr>
                <w:rFonts w:ascii="Times New Roman" w:hAnsi="Times New Roman"/>
                <w:noProof/>
                <w:sz w:val="24"/>
              </w:rPr>
              <w:lastRenderedPageBreak/>
              <w:t>6. pants</w:t>
            </w:r>
            <w:bookmarkEnd w:id="159"/>
            <w:bookmarkEnd w:id="160"/>
          </w:p>
          <w:p w:rsidR="009B24F1" w:rsidRPr="00D65A72" w:rsidRDefault="009B24F1" w:rsidP="00BA7D88">
            <w:pPr>
              <w:pStyle w:val="TableParagraph"/>
              <w:jc w:val="both"/>
              <w:rPr>
                <w:rFonts w:ascii="Times New Roman" w:hAnsi="Times New Roman"/>
                <w:i/>
                <w:noProof/>
                <w:color w:val="231F20"/>
                <w:sz w:val="24"/>
              </w:rPr>
            </w:pPr>
            <w:r w:rsidRPr="00D65A72">
              <w:rPr>
                <w:rFonts w:ascii="Times New Roman" w:hAnsi="Times New Roman"/>
                <w:i/>
                <w:noProof/>
                <w:sz w:val="24"/>
              </w:rPr>
              <w:t>(Atbilstība Savienības un valstu tiesību aktiem)</w:t>
            </w:r>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D65A72" w:rsidRDefault="009B24F1" w:rsidP="00BA7D88">
            <w:pPr>
              <w:pStyle w:val="TableParagraph"/>
              <w:ind w:left="66" w:right="179"/>
              <w:jc w:val="both"/>
              <w:rPr>
                <w:rFonts w:ascii="Times New Roman" w:hAnsi="Times New Roman"/>
                <w:i/>
                <w:noProof/>
                <w:color w:val="231F20"/>
                <w:sz w:val="24"/>
              </w:rPr>
            </w:pPr>
            <w:r w:rsidRPr="00D65A72">
              <w:rPr>
                <w:rFonts w:ascii="Times New Roman" w:hAnsi="Times New Roman"/>
                <w:noProof/>
                <w:sz w:val="24"/>
              </w:rPr>
              <w:t>ESI fondu atbalstītās darbības atbilst piemērojamiem Savienības tiesību aktiem un valstu tiesību aktiem, kas attiecas uz tā piemērošanu (“piemērojamie tiesību akti”).</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D65A72" w:rsidRDefault="009B24F1" w:rsidP="00BA7D88">
            <w:pPr>
              <w:jc w:val="both"/>
              <w:rPr>
                <w:rFonts w:ascii="Times New Roman" w:hAnsi="Times New Roman"/>
                <w:noProof/>
                <w:sz w:val="24"/>
              </w:rPr>
            </w:pPr>
            <w:r w:rsidRPr="00D65A72">
              <w:rPr>
                <w:rFonts w:ascii="Times New Roman" w:hAnsi="Times New Roman"/>
                <w:noProof/>
                <w:sz w:val="24"/>
              </w:rPr>
              <w:t xml:space="preserve">Tiklīdz </w:t>
            </w:r>
            <w:r w:rsidRPr="00D65A72">
              <w:rPr>
                <w:rFonts w:ascii="Times New Roman" w:hAnsi="Times New Roman"/>
                <w:i/>
                <w:noProof/>
                <w:sz w:val="24"/>
              </w:rPr>
              <w:t>UNCRPD</w:t>
            </w:r>
            <w:r w:rsidRPr="00D65A72">
              <w:rPr>
                <w:rFonts w:ascii="Times New Roman" w:hAnsi="Times New Roman"/>
                <w:noProof/>
                <w:sz w:val="24"/>
              </w:rPr>
              <w:t xml:space="preserve"> konvenciju ratificē ES un vairākums tās dalībvalstu, </w:t>
            </w:r>
            <w:r w:rsidRPr="00D65A72">
              <w:rPr>
                <w:rFonts w:ascii="Times New Roman" w:hAnsi="Times New Roman"/>
                <w:i/>
                <w:noProof/>
                <w:sz w:val="24"/>
              </w:rPr>
              <w:t>UNCRPD</w:t>
            </w:r>
            <w:r w:rsidRPr="00D65A72">
              <w:rPr>
                <w:rFonts w:ascii="Times New Roman" w:hAnsi="Times New Roman"/>
                <w:noProof/>
                <w:sz w:val="24"/>
              </w:rPr>
              <w:t xml:space="preserve"> kļūst par ES un dalībvalstu likumdošanas sistēmas sastāvdaļu. Tādēļ SF jāizmanto atbilstoši </w:t>
            </w:r>
            <w:r w:rsidRPr="00D65A72">
              <w:rPr>
                <w:rFonts w:ascii="Times New Roman" w:hAnsi="Times New Roman"/>
                <w:i/>
                <w:noProof/>
                <w:sz w:val="24"/>
              </w:rPr>
              <w:t>UNCRPD</w:t>
            </w:r>
            <w:r w:rsidRPr="00D65A72">
              <w:rPr>
                <w:rFonts w:ascii="Times New Roman" w:hAnsi="Times New Roman"/>
                <w:noProof/>
                <w:sz w:val="24"/>
              </w:rPr>
              <w:t xml:space="preserve"> un citiem tiesību aktiem, kas attiecas uz bērniem, cilvēkiem ar invaliditāti, cilvēkiem ar garīgās veselības traucējumiem un bezpajumtniekiem.</w:t>
            </w:r>
          </w:p>
        </w:tc>
      </w:tr>
      <w:tr w:rsidR="009B24F1" w:rsidRPr="00682EAD" w:rsidTr="00BA7D88">
        <w:trPr>
          <w:trHeight w:hRule="exact" w:val="3030"/>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E1E4F0"/>
          </w:tcPr>
          <w:p w:rsidR="009B24F1" w:rsidRPr="00682EAD" w:rsidRDefault="009B24F1" w:rsidP="00BA7D88">
            <w:pPr>
              <w:jc w:val="both"/>
              <w:rPr>
                <w:rFonts w:ascii="Times New Roman" w:hAnsi="Times New Roman"/>
                <w:b/>
                <w:noProof/>
                <w:color w:val="231F20"/>
                <w:sz w:val="24"/>
              </w:rPr>
            </w:pPr>
            <w:r w:rsidRPr="00682EAD">
              <w:rPr>
                <w:rFonts w:ascii="Times New Roman" w:hAnsi="Times New Roman"/>
                <w:b/>
                <w:noProof/>
                <w:color w:val="231F20"/>
                <w:sz w:val="24"/>
              </w:rPr>
              <w:t>7. pants</w:t>
            </w:r>
          </w:p>
          <w:p w:rsidR="009B24F1" w:rsidRPr="007F582B" w:rsidRDefault="009B24F1" w:rsidP="00BA7D88">
            <w:pPr>
              <w:pStyle w:val="Heading2"/>
              <w:tabs>
                <w:tab w:val="left" w:pos="570"/>
              </w:tabs>
              <w:ind w:left="0" w:firstLine="0"/>
              <w:jc w:val="both"/>
              <w:rPr>
                <w:rFonts w:ascii="Times New Roman" w:hAnsi="Times New Roman"/>
                <w:b w:val="0"/>
                <w:noProof/>
                <w:sz w:val="24"/>
              </w:rPr>
            </w:pPr>
            <w:bookmarkStart w:id="161" w:name="_Toc455060719"/>
            <w:bookmarkStart w:id="162" w:name="_Toc459129428"/>
            <w:r w:rsidRPr="007F582B">
              <w:rPr>
                <w:rFonts w:ascii="Times New Roman" w:hAnsi="Times New Roman"/>
                <w:b w:val="0"/>
                <w:i/>
                <w:noProof/>
                <w:color w:val="231F20"/>
                <w:sz w:val="24"/>
              </w:rPr>
              <w:t>(Vīriešu un sieviešu līdztiesības veicināšana un nediskriminācija)</w:t>
            </w:r>
            <w:bookmarkEnd w:id="161"/>
            <w:bookmarkEnd w:id="162"/>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Dalībvalstis un Komisija veic atbilstīgus pasākumus, lai programmu sagatavošanā un īstenošanā novērstu jebkādu diskrimināciju (..) invaliditātes, vecuma (..) dēļ. Visā programmu sagatavošanas un īstenošanas laikā jo īpaši ņem vērā pieejamības nodrošināšanu personām ar invaliditāti.</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Šis pants aizliedz diskriminēt cilvēkus ar invaliditāti dažādos SF izmantošanas posmos. Jāgarantē, ka cilvēkiem ar invaliditāti ir pieejamas visas programmas, ne tikai tās, kas tieši attiecas uz viņiem. Tādēļ jānodrošina vienlīdzīga piekļuve precēm, pakalpojumiem un ēkām.</w:t>
            </w:r>
          </w:p>
        </w:tc>
      </w:tr>
      <w:tr w:rsidR="009B24F1" w:rsidRPr="00682EAD" w:rsidTr="009B24F1">
        <w:trPr>
          <w:trHeight w:hRule="exact" w:val="2867"/>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682EAD" w:rsidRDefault="009B24F1" w:rsidP="00BA7D88">
            <w:pPr>
              <w:jc w:val="both"/>
              <w:rPr>
                <w:rFonts w:ascii="Times New Roman" w:hAnsi="Times New Roman"/>
                <w:b/>
                <w:noProof/>
                <w:color w:val="231F20"/>
                <w:sz w:val="24"/>
              </w:rPr>
            </w:pPr>
            <w:r w:rsidRPr="00682EAD">
              <w:rPr>
                <w:rFonts w:ascii="Times New Roman" w:hAnsi="Times New Roman"/>
                <w:b/>
                <w:noProof/>
                <w:color w:val="231F20"/>
                <w:sz w:val="24"/>
              </w:rPr>
              <w:t>9. pants</w:t>
            </w:r>
          </w:p>
          <w:p w:rsidR="009B24F1" w:rsidRPr="007F582B" w:rsidRDefault="009B24F1" w:rsidP="00BA7D88">
            <w:pPr>
              <w:pStyle w:val="Heading2"/>
              <w:tabs>
                <w:tab w:val="left" w:pos="570"/>
              </w:tabs>
              <w:ind w:left="0" w:firstLine="0"/>
              <w:jc w:val="both"/>
              <w:rPr>
                <w:rFonts w:ascii="Times New Roman" w:hAnsi="Times New Roman"/>
                <w:b w:val="0"/>
                <w:noProof/>
                <w:sz w:val="24"/>
              </w:rPr>
            </w:pPr>
            <w:bookmarkStart w:id="163" w:name="_Toc455060720"/>
            <w:bookmarkStart w:id="164" w:name="_Toc459129429"/>
            <w:r w:rsidRPr="007F582B">
              <w:rPr>
                <w:rFonts w:ascii="Times New Roman" w:hAnsi="Times New Roman"/>
                <w:b w:val="0"/>
                <w:i/>
                <w:noProof/>
                <w:color w:val="231F20"/>
                <w:sz w:val="24"/>
              </w:rPr>
              <w:t>(Tematiskie mērķi)</w:t>
            </w:r>
            <w:bookmarkEnd w:id="163"/>
            <w:bookmarkEnd w:id="164"/>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 katrs ESI fonds atbalsta šādus tematiskos mērķus:</w:t>
            </w:r>
          </w:p>
          <w:p w:rsidR="009B24F1" w:rsidRPr="00682EAD" w:rsidRDefault="009B24F1" w:rsidP="00BA7D88">
            <w:pPr>
              <w:tabs>
                <w:tab w:val="left" w:pos="469"/>
              </w:tabs>
              <w:jc w:val="both"/>
              <w:rPr>
                <w:rFonts w:ascii="Times New Roman" w:hAnsi="Times New Roman"/>
                <w:noProof/>
                <w:color w:val="231F20"/>
                <w:sz w:val="24"/>
              </w:rPr>
            </w:pPr>
            <w:r w:rsidRPr="00682EAD">
              <w:rPr>
                <w:rFonts w:ascii="Times New Roman" w:hAnsi="Times New Roman"/>
                <w:noProof/>
                <w:color w:val="231F20"/>
                <w:sz w:val="24"/>
              </w:rPr>
              <w:t>8) veicināt stabilas un kvalitatīvas darba vietas un atbalstīt darbaspēka mobilitāti;</w:t>
            </w:r>
          </w:p>
          <w:p w:rsidR="009B24F1" w:rsidRPr="00682EAD" w:rsidRDefault="009B24F1" w:rsidP="00BA7D88">
            <w:pPr>
              <w:tabs>
                <w:tab w:val="left" w:pos="469"/>
              </w:tabs>
              <w:jc w:val="both"/>
              <w:rPr>
                <w:rFonts w:ascii="Times New Roman" w:hAnsi="Times New Roman"/>
                <w:noProof/>
                <w:color w:val="231F20"/>
                <w:sz w:val="24"/>
              </w:rPr>
            </w:pPr>
            <w:r w:rsidRPr="00682EAD">
              <w:rPr>
                <w:rFonts w:ascii="Times New Roman" w:hAnsi="Times New Roman"/>
                <w:noProof/>
                <w:color w:val="231F20"/>
                <w:sz w:val="24"/>
              </w:rPr>
              <w:t>9) veicināt sociālo iekļaušanu, apkarot nabadzību un jebkādu diskrimināciju;</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10) ieguldīt izglītībā (..)</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7F582B" w:rsidRDefault="009B24F1" w:rsidP="00BA7D88">
            <w:pPr>
              <w:jc w:val="both"/>
              <w:rPr>
                <w:rFonts w:ascii="Times New Roman" w:hAnsi="Times New Roman"/>
                <w:noProof/>
                <w:sz w:val="24"/>
              </w:rPr>
            </w:pPr>
            <w:r w:rsidRPr="007F582B">
              <w:rPr>
                <w:rFonts w:ascii="Times New Roman" w:hAnsi="Times New Roman"/>
                <w:noProof/>
                <w:color w:val="231F20"/>
                <w:sz w:val="24"/>
              </w:rPr>
              <w:t>Šie trīs tematiskie mērķi nodrošina satvaru SF izmantošanai darbībām, ar kurām atbalsta deinstitucionalizācijas procesu.</w:t>
            </w:r>
          </w:p>
        </w:tc>
      </w:tr>
      <w:tr w:rsidR="009B24F1" w:rsidRPr="00682EAD" w:rsidTr="00BA7D88">
        <w:trPr>
          <w:trHeight w:hRule="exact" w:val="3030"/>
        </w:trPr>
        <w:tc>
          <w:tcPr>
            <w:tcW w:w="1168" w:type="pct"/>
            <w:tcBorders>
              <w:top w:val="single" w:sz="4" w:space="0" w:color="FFFFFF" w:themeColor="background1"/>
              <w:left w:val="nil"/>
              <w:bottom w:val="nil"/>
              <w:right w:val="single" w:sz="4" w:space="0" w:color="FFFFFF" w:themeColor="background1"/>
            </w:tcBorders>
            <w:shd w:val="clear" w:color="auto" w:fill="E1E4F0"/>
          </w:tcPr>
          <w:p w:rsidR="009B24F1" w:rsidRPr="00682EAD" w:rsidRDefault="009B24F1" w:rsidP="00BA7D88">
            <w:pPr>
              <w:pStyle w:val="Heading2"/>
              <w:tabs>
                <w:tab w:val="left" w:pos="570"/>
              </w:tabs>
              <w:ind w:left="0" w:firstLine="0"/>
              <w:jc w:val="both"/>
              <w:rPr>
                <w:rFonts w:ascii="Times New Roman" w:hAnsi="Times New Roman"/>
                <w:noProof/>
                <w:color w:val="231F20"/>
                <w:sz w:val="24"/>
              </w:rPr>
            </w:pPr>
            <w:bookmarkStart w:id="165" w:name="_Toc455060721"/>
            <w:bookmarkStart w:id="166" w:name="_Toc459129430"/>
            <w:r w:rsidRPr="00682EAD">
              <w:rPr>
                <w:rFonts w:ascii="Times New Roman" w:hAnsi="Times New Roman"/>
                <w:noProof/>
                <w:color w:val="231F20"/>
                <w:sz w:val="24"/>
              </w:rPr>
              <w:t>15. panta 1. punkts</w:t>
            </w:r>
            <w:bookmarkEnd w:id="165"/>
            <w:bookmarkEnd w:id="166"/>
          </w:p>
          <w:p w:rsidR="009B24F1" w:rsidRPr="00682EAD" w:rsidRDefault="009B24F1" w:rsidP="00BA7D88">
            <w:pPr>
              <w:pStyle w:val="Heading2"/>
              <w:tabs>
                <w:tab w:val="left" w:pos="570"/>
              </w:tabs>
              <w:ind w:left="0" w:firstLine="0"/>
              <w:jc w:val="both"/>
              <w:rPr>
                <w:rFonts w:ascii="Times New Roman" w:hAnsi="Times New Roman"/>
                <w:noProof/>
                <w:sz w:val="24"/>
              </w:rPr>
            </w:pPr>
            <w:bookmarkStart w:id="167" w:name="_Toc455060722"/>
            <w:bookmarkStart w:id="168" w:name="_Toc459129431"/>
            <w:r w:rsidRPr="00682EAD">
              <w:rPr>
                <w:rFonts w:ascii="Times New Roman" w:hAnsi="Times New Roman"/>
                <w:b w:val="0"/>
                <w:i/>
                <w:noProof/>
                <w:color w:val="231F20"/>
                <w:sz w:val="24"/>
              </w:rPr>
              <w:t>(Partnerības nolīguma saturs)</w:t>
            </w:r>
            <w:bookmarkEnd w:id="167"/>
            <w:bookmarkEnd w:id="168"/>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E1E4F0"/>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Partnerības nolīgumā izklāsta:</w:t>
            </w:r>
          </w:p>
          <w:p w:rsidR="009B24F1" w:rsidRPr="00682EAD" w:rsidRDefault="009B24F1" w:rsidP="00BA7D88">
            <w:pPr>
              <w:tabs>
                <w:tab w:val="left" w:pos="454"/>
              </w:tabs>
              <w:jc w:val="both"/>
              <w:rPr>
                <w:rFonts w:ascii="Times New Roman" w:hAnsi="Times New Roman"/>
                <w:noProof/>
                <w:color w:val="231F20"/>
                <w:sz w:val="24"/>
              </w:rPr>
            </w:pPr>
            <w:r w:rsidRPr="00682EAD">
              <w:rPr>
                <w:rFonts w:ascii="Times New Roman" w:hAnsi="Times New Roman"/>
                <w:noProof/>
                <w:color w:val="231F20"/>
                <w:sz w:val="24"/>
              </w:rPr>
              <w:t>c) procedūru, kas nodrošina 5. pantā minētā partnerības principa ievērošanu,</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d) (..) partneru indikatīvo sarakstu un kopsavilkumu par darbībām, kas īstenotas, lai tos iesaistītu (..).</w:t>
            </w:r>
          </w:p>
        </w:tc>
        <w:tc>
          <w:tcPr>
            <w:tcW w:w="1966" w:type="pct"/>
            <w:tcBorders>
              <w:top w:val="single" w:sz="4" w:space="0" w:color="FFFFFF" w:themeColor="background1"/>
              <w:left w:val="single" w:sz="4" w:space="0" w:color="FFFFFF" w:themeColor="background1"/>
              <w:bottom w:val="nil"/>
              <w:right w:val="nil"/>
            </w:tcBorders>
            <w:shd w:val="clear" w:color="auto" w:fill="E1E4F0"/>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Dalībvalstīm ir jāpaskaidro, kā tās ir iesaistījušas pilsonisko sabiedrību SF programmu plānošanā un kā tā tiks iesaistīta citos SF izmantošanas posmos. Dalībvalstīm ir jānorāda iesaistīto personu vārdi un/vai organizāciju nosaukumi.</w:t>
            </w:r>
          </w:p>
        </w:tc>
      </w:tr>
      <w:tr w:rsidR="009B24F1" w:rsidRPr="00682EAD" w:rsidTr="009B24F1">
        <w:trPr>
          <w:trHeight w:hRule="exact" w:val="4356"/>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7F582B" w:rsidRDefault="009B24F1" w:rsidP="00BA7D88">
            <w:pPr>
              <w:pStyle w:val="Heading2"/>
              <w:tabs>
                <w:tab w:val="left" w:pos="570"/>
              </w:tabs>
              <w:ind w:left="0" w:firstLine="0"/>
              <w:jc w:val="both"/>
              <w:rPr>
                <w:rFonts w:ascii="Times New Roman" w:hAnsi="Times New Roman"/>
                <w:noProof/>
                <w:sz w:val="24"/>
              </w:rPr>
            </w:pPr>
            <w:bookmarkStart w:id="169" w:name="_Toc455060723"/>
            <w:bookmarkStart w:id="170" w:name="_Toc459129432"/>
            <w:r w:rsidRPr="007F582B">
              <w:rPr>
                <w:rFonts w:ascii="Times New Roman" w:hAnsi="Times New Roman"/>
                <w:noProof/>
                <w:color w:val="231F20"/>
                <w:sz w:val="24"/>
              </w:rPr>
              <w:lastRenderedPageBreak/>
              <w:t>15. panta 2. punkts</w:t>
            </w:r>
            <w:bookmarkEnd w:id="169"/>
            <w:bookmarkEnd w:id="170"/>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682EAD" w:rsidRDefault="009B24F1" w:rsidP="00BA7D88">
            <w:pPr>
              <w:tabs>
                <w:tab w:val="left" w:pos="1871"/>
              </w:tabs>
              <w:jc w:val="both"/>
              <w:rPr>
                <w:rFonts w:ascii="Times New Roman" w:eastAsia="Calibri" w:hAnsi="Times New Roman" w:cs="Calibri"/>
                <w:noProof/>
                <w:sz w:val="24"/>
                <w:szCs w:val="18"/>
              </w:rPr>
            </w:pPr>
            <w:r w:rsidRPr="00682EAD">
              <w:rPr>
                <w:rFonts w:ascii="Times New Roman" w:hAnsi="Times New Roman"/>
                <w:noProof/>
                <w:color w:val="231F20"/>
                <w:sz w:val="24"/>
              </w:rPr>
              <w:t>Partnerības nolīgumā norāda arī:</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a) (..) iii) attiecīgā gadījumā integrētu pieeju, lai risinātu to ģeogrāfisko reģionu īpašās vajadzības, kurus visvairāk skar nabadzība, vai to mērķgrupu īpašās vajadzības, kurās ir lielākais diskriminācijas vai sociālās atstumtības risks, jo īpaši ņemot vērā sociāli atstumtās kopienas, personas ar invaliditāti, ilgtermiņa bezdarbniekus un jauniešus, kas nav iesaistīti darba attiecībās, izglītībā vai apmācībā (..).</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Partnerības nolīgumā jāizklāsta plāni, kā risināt institucionālajā aprūpē esošo vai institucionalizācijas riskam pakļauto cilvēku situāciju valstīs, kuru vietējā kopienā trūkst kvalitatīvas aprūpes un atbalsta pakalpojumu.</w:t>
            </w:r>
          </w:p>
        </w:tc>
      </w:tr>
      <w:tr w:rsidR="009B24F1" w:rsidRPr="00682EAD" w:rsidTr="009B24F1">
        <w:trPr>
          <w:trHeight w:hRule="exact" w:val="3793"/>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E1E4F0"/>
          </w:tcPr>
          <w:p w:rsidR="009B24F1" w:rsidRPr="00682EAD" w:rsidRDefault="009B24F1" w:rsidP="00BA7D88">
            <w:pPr>
              <w:pStyle w:val="Heading2"/>
              <w:tabs>
                <w:tab w:val="left" w:pos="570"/>
              </w:tabs>
              <w:ind w:left="0" w:firstLine="0"/>
              <w:jc w:val="both"/>
              <w:rPr>
                <w:rFonts w:ascii="Times New Roman" w:hAnsi="Times New Roman"/>
                <w:noProof/>
                <w:color w:val="231F20"/>
                <w:sz w:val="24"/>
              </w:rPr>
            </w:pPr>
            <w:bookmarkStart w:id="171" w:name="_Toc455060724"/>
            <w:bookmarkStart w:id="172" w:name="_Toc459129433"/>
            <w:r w:rsidRPr="00682EAD">
              <w:rPr>
                <w:rFonts w:ascii="Times New Roman" w:hAnsi="Times New Roman"/>
                <w:noProof/>
                <w:color w:val="231F20"/>
                <w:sz w:val="24"/>
              </w:rPr>
              <w:t>19. panta 2. punkts</w:t>
            </w:r>
            <w:bookmarkEnd w:id="171"/>
            <w:bookmarkEnd w:id="172"/>
          </w:p>
          <w:p w:rsidR="009B24F1" w:rsidRPr="00682EAD" w:rsidRDefault="009B24F1" w:rsidP="00BA7D88">
            <w:pPr>
              <w:pStyle w:val="Heading2"/>
              <w:tabs>
                <w:tab w:val="left" w:pos="570"/>
              </w:tabs>
              <w:ind w:left="0" w:firstLine="0"/>
              <w:jc w:val="both"/>
              <w:rPr>
                <w:rFonts w:ascii="Times New Roman" w:hAnsi="Times New Roman"/>
                <w:noProof/>
                <w:sz w:val="24"/>
              </w:rPr>
            </w:pPr>
            <w:bookmarkStart w:id="173" w:name="_Toc455060725"/>
            <w:bookmarkStart w:id="174" w:name="_Toc459129434"/>
            <w:r w:rsidRPr="00682EAD">
              <w:rPr>
                <w:rFonts w:ascii="Times New Roman" w:hAnsi="Times New Roman"/>
                <w:b w:val="0"/>
                <w:i/>
                <w:noProof/>
                <w:color w:val="231F20"/>
                <w:sz w:val="24"/>
              </w:rPr>
              <w:t>(Ex ante nosacījumi)</w:t>
            </w:r>
            <w:bookmarkEnd w:id="173"/>
            <w:bookmarkEnd w:id="174"/>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 xml:space="preserve">Partnerības nolīgumā iekļauj kopsavilkumu par piemērojamo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 izpildes izvērtējumu valsts līmenī un par tiem nosacījumiem, kas (..) nav izpildīti partnerības nolīguma iesniegšanas dienā, — veicamās darbības, atbildīgās struktūras un minēto darbību īstenošanas grafiku.</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B24F1" w:rsidRPr="007F582B" w:rsidRDefault="009B24F1" w:rsidP="00BA7D88">
            <w:pPr>
              <w:jc w:val="both"/>
              <w:rPr>
                <w:rFonts w:ascii="Times New Roman" w:hAnsi="Times New Roman"/>
                <w:noProof/>
                <w:sz w:val="24"/>
              </w:rPr>
            </w:pPr>
            <w:r w:rsidRPr="007F582B">
              <w:rPr>
                <w:rFonts w:ascii="Times New Roman" w:hAnsi="Times New Roman"/>
                <w:noProof/>
                <w:color w:val="231F20"/>
                <w:sz w:val="24"/>
              </w:rPr>
              <w:t xml:space="preserve">Dalībvalstīm partnerības nolīgumos jāpaskaidro, kā tās ir izpildījušas vai plāno izpildīt tematiskos un vispārējos </w:t>
            </w:r>
            <w:r w:rsidRPr="007F582B">
              <w:rPr>
                <w:rFonts w:ascii="Times New Roman" w:hAnsi="Times New Roman"/>
                <w:i/>
                <w:noProof/>
                <w:color w:val="231F20"/>
                <w:sz w:val="24"/>
              </w:rPr>
              <w:t>ex ante</w:t>
            </w:r>
            <w:r w:rsidRPr="007F582B">
              <w:rPr>
                <w:rFonts w:ascii="Times New Roman" w:hAnsi="Times New Roman"/>
                <w:noProof/>
                <w:color w:val="231F20"/>
                <w:sz w:val="24"/>
              </w:rPr>
              <w:t xml:space="preserve"> nosacījumus (tostarp nosakot pienākumu sadali un skaidru izpildes grafiku). Tam nepieciešams “valsts stratēģisks politikas satvars nabadzības mazināšanai” un “eksistējoša administratīvā spēja īstenot un piemērot ANO Konvenciju par personu ar invaliditāti tiesībām” (</w:t>
            </w:r>
            <w:r w:rsidRPr="007F582B">
              <w:rPr>
                <w:rFonts w:ascii="Times New Roman" w:hAnsi="Times New Roman"/>
                <w:i/>
                <w:noProof/>
                <w:color w:val="231F20"/>
                <w:sz w:val="24"/>
              </w:rPr>
              <w:t>UNCRPD</w:t>
            </w:r>
            <w:r w:rsidRPr="007F582B">
              <w:rPr>
                <w:rFonts w:ascii="Times New Roman" w:hAnsi="Times New Roman"/>
                <w:noProof/>
                <w:color w:val="231F20"/>
                <w:sz w:val="24"/>
              </w:rPr>
              <w:t>).</w:t>
            </w:r>
          </w:p>
        </w:tc>
      </w:tr>
      <w:tr w:rsidR="009B24F1" w:rsidRPr="00682EAD" w:rsidTr="00BA7D88">
        <w:trPr>
          <w:trHeight w:hRule="exact" w:val="3030"/>
        </w:trPr>
        <w:tc>
          <w:tcPr>
            <w:tcW w:w="1168" w:type="pct"/>
            <w:tcBorders>
              <w:top w:val="single" w:sz="4" w:space="0" w:color="FFFFFF" w:themeColor="background1"/>
              <w:left w:val="nil"/>
              <w:bottom w:val="nil"/>
              <w:right w:val="single" w:sz="4" w:space="0" w:color="FFFFFF" w:themeColor="background1"/>
            </w:tcBorders>
            <w:shd w:val="clear" w:color="auto" w:fill="CCD1E6"/>
          </w:tcPr>
          <w:p w:rsidR="009B24F1" w:rsidRPr="00682EAD" w:rsidRDefault="009B24F1" w:rsidP="00BA7D88">
            <w:pPr>
              <w:pStyle w:val="Heading2"/>
              <w:tabs>
                <w:tab w:val="left" w:pos="570"/>
              </w:tabs>
              <w:ind w:left="0" w:firstLine="0"/>
              <w:jc w:val="both"/>
              <w:rPr>
                <w:rFonts w:ascii="Times New Roman" w:hAnsi="Times New Roman"/>
                <w:noProof/>
                <w:color w:val="231F20"/>
                <w:sz w:val="24"/>
              </w:rPr>
            </w:pPr>
            <w:bookmarkStart w:id="175" w:name="_Toc455060726"/>
            <w:bookmarkStart w:id="176" w:name="_Toc459129435"/>
            <w:r w:rsidRPr="00682EAD">
              <w:rPr>
                <w:rFonts w:ascii="Times New Roman" w:hAnsi="Times New Roman"/>
                <w:noProof/>
                <w:color w:val="231F20"/>
                <w:sz w:val="24"/>
              </w:rPr>
              <w:t>27. panta 4. punkts</w:t>
            </w:r>
            <w:bookmarkEnd w:id="175"/>
            <w:bookmarkEnd w:id="176"/>
          </w:p>
          <w:p w:rsidR="009B24F1" w:rsidRPr="00682EAD" w:rsidRDefault="009B24F1" w:rsidP="00BA7D88">
            <w:pPr>
              <w:pStyle w:val="Heading2"/>
              <w:tabs>
                <w:tab w:val="left" w:pos="570"/>
              </w:tabs>
              <w:ind w:left="0" w:firstLine="0"/>
              <w:jc w:val="both"/>
              <w:rPr>
                <w:rFonts w:ascii="Times New Roman" w:hAnsi="Times New Roman"/>
                <w:noProof/>
                <w:sz w:val="24"/>
              </w:rPr>
            </w:pPr>
            <w:bookmarkStart w:id="177" w:name="_Toc455060727"/>
            <w:bookmarkStart w:id="178" w:name="_Toc459129436"/>
            <w:r w:rsidRPr="00682EAD">
              <w:rPr>
                <w:rFonts w:ascii="Times New Roman" w:hAnsi="Times New Roman"/>
                <w:b w:val="0"/>
                <w:i/>
                <w:noProof/>
                <w:color w:val="231F20"/>
                <w:sz w:val="24"/>
              </w:rPr>
              <w:t>(Programmu saturs)</w:t>
            </w:r>
            <w:bookmarkEnd w:id="177"/>
            <w:bookmarkEnd w:id="178"/>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CCD1E6"/>
          </w:tcPr>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Katrā prioritātē nosaka rādītājus un atbilstīgus mērķus (..), lai pēc tiem izvērtētu programmas īstenošanas progresu virzībā uz mērķu sasniegšanu kā pamatu darbības rezultātu uzraudzībai, novērtēšanai un izvērtēšanai.</w:t>
            </w:r>
          </w:p>
        </w:tc>
        <w:tc>
          <w:tcPr>
            <w:tcW w:w="1966" w:type="pct"/>
            <w:tcBorders>
              <w:top w:val="single" w:sz="4" w:space="0" w:color="FFFFFF" w:themeColor="background1"/>
              <w:left w:val="single" w:sz="4" w:space="0" w:color="FFFFFF" w:themeColor="background1"/>
              <w:bottom w:val="nil"/>
              <w:right w:val="nil"/>
            </w:tcBorders>
            <w:shd w:val="clear" w:color="auto" w:fill="CCD1E6"/>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Attiecīgajās darbības prioritātēs izklāsta iznākumu un rezultātu rādītājus, lai uzraudzības komitejas un EK varētu novērtēt, vai finansētās darbības atbalsta deinstitucionalizācijas procesu. Vairāki rezultātu un iznākumu rādītāji ir ierosināti rokasgrāmatas 2. nodaļā.</w:t>
            </w:r>
          </w:p>
        </w:tc>
      </w:tr>
      <w:tr w:rsidR="009B24F1" w:rsidRPr="00682EAD" w:rsidTr="00BA7D88">
        <w:trPr>
          <w:trHeight w:hRule="exact" w:val="3222"/>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E1E4F0"/>
          </w:tcPr>
          <w:p w:rsidR="009B24F1" w:rsidRPr="00682EAD" w:rsidRDefault="009B24F1" w:rsidP="00BA7D88">
            <w:pPr>
              <w:pStyle w:val="Heading2"/>
              <w:tabs>
                <w:tab w:val="left" w:pos="570"/>
              </w:tabs>
              <w:ind w:left="0" w:firstLine="0"/>
              <w:jc w:val="both"/>
              <w:rPr>
                <w:rFonts w:ascii="Times New Roman" w:hAnsi="Times New Roman"/>
                <w:noProof/>
                <w:color w:val="231F20"/>
                <w:sz w:val="24"/>
              </w:rPr>
            </w:pPr>
            <w:bookmarkStart w:id="179" w:name="_Toc455060728"/>
            <w:bookmarkStart w:id="180" w:name="_Toc459129437"/>
            <w:r w:rsidRPr="00682EAD">
              <w:rPr>
                <w:rFonts w:ascii="Times New Roman" w:hAnsi="Times New Roman"/>
                <w:noProof/>
                <w:color w:val="231F20"/>
                <w:sz w:val="24"/>
              </w:rPr>
              <w:lastRenderedPageBreak/>
              <w:t>48. panta 1. punkts</w:t>
            </w:r>
            <w:bookmarkEnd w:id="179"/>
            <w:bookmarkEnd w:id="180"/>
          </w:p>
          <w:p w:rsidR="009B24F1" w:rsidRPr="00682EAD" w:rsidRDefault="009B24F1" w:rsidP="00BA7D88">
            <w:pPr>
              <w:pStyle w:val="Heading2"/>
              <w:tabs>
                <w:tab w:val="left" w:pos="570"/>
              </w:tabs>
              <w:ind w:left="0" w:firstLine="0"/>
              <w:jc w:val="both"/>
              <w:rPr>
                <w:rFonts w:ascii="Times New Roman" w:hAnsi="Times New Roman"/>
                <w:noProof/>
                <w:sz w:val="24"/>
              </w:rPr>
            </w:pPr>
            <w:bookmarkStart w:id="181" w:name="_Toc455060729"/>
            <w:bookmarkStart w:id="182" w:name="_Toc459129438"/>
            <w:r w:rsidRPr="00682EAD">
              <w:rPr>
                <w:rFonts w:ascii="Times New Roman" w:hAnsi="Times New Roman"/>
                <w:b w:val="0"/>
                <w:i/>
                <w:noProof/>
                <w:color w:val="231F20"/>
                <w:sz w:val="24"/>
              </w:rPr>
              <w:t>(Uzraudzības komitejas sastāvs)</w:t>
            </w:r>
            <w:bookmarkEnd w:id="181"/>
            <w:bookmarkEnd w:id="182"/>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Par uzraudzības komitejas sastāvu lemj dalībvalsts ar noteikumu, ka uzraudzības komitejas sastāvā ir (..) 5. pantā minēto partneru pārstāvji. Attiecīgie partneri, izmantojot pārredzamu procedūru, deleģē partneru pārstāvjus darboties uzraudzības komitejā. Katram uzraudzības komitejas loceklim var būt balsstiesības.</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Dalībvalstij attiecīgajās darbību programmās jāiesaista organizācijas, kuras pārstāv bērnus, cilvēkus ar invaliditāti, cilvēkus ar garīgās veselības problēmām un bezpajumtniekus, kā arī citas ieinteresētās personas. Tās izvēlas, izmantojot pārredzamu procedūru, un tām var piešķirt balsstiesības (kaut gan par to lemj attiecīgā dalībvalsts).</w:t>
            </w:r>
          </w:p>
        </w:tc>
      </w:tr>
      <w:tr w:rsidR="009B24F1" w:rsidRPr="00682EAD" w:rsidTr="00BA7D88">
        <w:trPr>
          <w:trHeight w:hRule="exact" w:val="2671"/>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682EAD" w:rsidRDefault="009B24F1" w:rsidP="00BA7D88">
            <w:pPr>
              <w:jc w:val="both"/>
              <w:rPr>
                <w:rFonts w:ascii="Times New Roman" w:hAnsi="Times New Roman"/>
                <w:b/>
                <w:noProof/>
                <w:color w:val="231F20"/>
                <w:sz w:val="24"/>
              </w:rPr>
            </w:pPr>
            <w:r w:rsidRPr="00682EAD">
              <w:rPr>
                <w:rFonts w:ascii="Times New Roman" w:hAnsi="Times New Roman"/>
                <w:b/>
                <w:noProof/>
                <w:color w:val="231F20"/>
                <w:sz w:val="24"/>
              </w:rPr>
              <w:t>52. panta 2. punkts</w:t>
            </w:r>
          </w:p>
          <w:p w:rsidR="009B24F1" w:rsidRPr="00682EAD" w:rsidRDefault="009B24F1" w:rsidP="00BA7D88">
            <w:pPr>
              <w:pStyle w:val="Heading2"/>
              <w:tabs>
                <w:tab w:val="left" w:pos="570"/>
              </w:tabs>
              <w:ind w:left="0" w:firstLine="0"/>
              <w:jc w:val="both"/>
              <w:rPr>
                <w:rFonts w:ascii="Times New Roman" w:hAnsi="Times New Roman"/>
                <w:noProof/>
                <w:sz w:val="24"/>
              </w:rPr>
            </w:pPr>
            <w:bookmarkStart w:id="183" w:name="_Toc455060730"/>
            <w:bookmarkStart w:id="184" w:name="_Toc459129439"/>
            <w:r w:rsidRPr="00682EAD">
              <w:rPr>
                <w:rFonts w:ascii="Times New Roman" w:hAnsi="Times New Roman"/>
                <w:b w:val="0"/>
                <w:i/>
                <w:noProof/>
                <w:color w:val="231F20"/>
                <w:sz w:val="24"/>
              </w:rPr>
              <w:t>(Progresa ziņojums)</w:t>
            </w:r>
            <w:bookmarkEnd w:id="183"/>
            <w:bookmarkEnd w:id="184"/>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Progresa ziņojumā iekļauj informāciju un izvērtējumu par:</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 xml:space="preserve">c) to, vai darbības, kas veiktas, lai izpildītu piemērojamos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nosacījumus, kuri noteikti partnerības nolīgumā un nebija izpildīti partnerības nolīguma pieņemšanas dienā, ir īstenotas (..)</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0D0C18" w:rsidRDefault="009B24F1" w:rsidP="00BA7D88">
            <w:pPr>
              <w:jc w:val="both"/>
              <w:rPr>
                <w:rFonts w:ascii="Times New Roman" w:hAnsi="Times New Roman"/>
                <w:noProof/>
                <w:sz w:val="24"/>
              </w:rPr>
            </w:pPr>
            <w:r w:rsidRPr="000D0C18">
              <w:rPr>
                <w:rFonts w:ascii="Times New Roman" w:hAnsi="Times New Roman"/>
                <w:noProof/>
                <w:color w:val="231F20"/>
                <w:sz w:val="24"/>
              </w:rPr>
              <w:t xml:space="preserve">Dalībvalstīm ir jāiesniedz EK divi progresa ziņojumi (ar izpildes termiņu attiecīgi 2017. un 2019. gadā), kuros jāietver informācija par attiecīgo vispārējo un tematisko </w:t>
            </w:r>
            <w:r w:rsidRPr="000D0C18">
              <w:rPr>
                <w:rFonts w:ascii="Times New Roman" w:hAnsi="Times New Roman"/>
                <w:i/>
                <w:noProof/>
                <w:color w:val="231F20"/>
                <w:sz w:val="24"/>
              </w:rPr>
              <w:t>ex ante</w:t>
            </w:r>
            <w:r w:rsidRPr="000D0C18">
              <w:rPr>
                <w:rFonts w:ascii="Times New Roman" w:hAnsi="Times New Roman"/>
                <w:noProof/>
                <w:color w:val="231F20"/>
                <w:sz w:val="24"/>
              </w:rPr>
              <w:t xml:space="preserve"> nosacījumu izpildi (sk. rokasgrāmatas 1. nodaļu).</w:t>
            </w:r>
          </w:p>
        </w:tc>
      </w:tr>
      <w:tr w:rsidR="009B24F1" w:rsidRPr="00682EAD" w:rsidTr="00BA7D88">
        <w:trPr>
          <w:trHeight w:hRule="exact" w:val="4496"/>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E1E4F0"/>
          </w:tcPr>
          <w:p w:rsidR="009B24F1" w:rsidRPr="00682EAD" w:rsidRDefault="009B24F1" w:rsidP="00BA7D88">
            <w:pPr>
              <w:jc w:val="both"/>
              <w:rPr>
                <w:rFonts w:ascii="Times New Roman" w:hAnsi="Times New Roman"/>
                <w:b/>
                <w:noProof/>
                <w:color w:val="231F20"/>
                <w:sz w:val="24"/>
              </w:rPr>
            </w:pPr>
            <w:r w:rsidRPr="00682EAD">
              <w:rPr>
                <w:rFonts w:ascii="Times New Roman" w:hAnsi="Times New Roman"/>
                <w:b/>
                <w:noProof/>
                <w:color w:val="231F20"/>
                <w:sz w:val="24"/>
              </w:rPr>
              <w:t>96. panta 4. punkts</w:t>
            </w:r>
          </w:p>
          <w:p w:rsidR="009B24F1" w:rsidRPr="000D0C18" w:rsidRDefault="009B24F1" w:rsidP="00BA7D88">
            <w:pPr>
              <w:pStyle w:val="Heading2"/>
              <w:tabs>
                <w:tab w:val="left" w:pos="570"/>
              </w:tabs>
              <w:ind w:left="0" w:firstLine="0"/>
              <w:jc w:val="both"/>
              <w:rPr>
                <w:rFonts w:ascii="Times New Roman" w:hAnsi="Times New Roman"/>
                <w:b w:val="0"/>
                <w:noProof/>
                <w:sz w:val="24"/>
              </w:rPr>
            </w:pPr>
            <w:bookmarkStart w:id="185" w:name="_Toc455060731"/>
            <w:bookmarkStart w:id="186" w:name="_Toc459129440"/>
            <w:r w:rsidRPr="000D0C18">
              <w:rPr>
                <w:rFonts w:ascii="Times New Roman" w:hAnsi="Times New Roman"/>
                <w:b w:val="0"/>
                <w:i/>
                <w:noProof/>
                <w:color w:val="231F20"/>
                <w:sz w:val="24"/>
              </w:rPr>
              <w:t>(Mērķa “Investīcijas izaugsmei un nodarbinātībai” darbības programmu saturs, pieņemšana un grozīšana)</w:t>
            </w:r>
            <w:bookmarkEnd w:id="185"/>
            <w:bookmarkEnd w:id="186"/>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Papildus darbības programmā norāda:</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a) attiecīgā gadījumā, vai un kā tajā tiek risinātas to ģeogrāfisko reģionu īpašās vajadzības, kurus visvairāk ietekmē nabadzība, vai to mērķgrupu īpašās vajadzības, kurās ir lielākais diskriminācijas vai sociālās atstumtības risks, īpaši ņemot vērā sociāli atstumtās kopienas un personas ar invaliditāti, un attiecīgos gadījumos norādot ieguldījumu integrētajā pieejā, kas izklāstīta partnerības nolīgumā.</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Attiecīgajās darbības programmās jānorāda pasākumi, kā risināt institucionālajā aprūpē esošo vai institucionalizācijas riskam pakļauto cilvēku vajadzības.</w:t>
            </w:r>
          </w:p>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Tas attiecas uz visām tām dalībvalstīm, kuru vietējā kopienā trūkst kvalitatīvas aprūpes un atbalsta pakalpojumu.</w:t>
            </w:r>
          </w:p>
        </w:tc>
      </w:tr>
      <w:tr w:rsidR="009B24F1" w:rsidRPr="00682EAD" w:rsidTr="00BA7D88">
        <w:trPr>
          <w:trHeight w:hRule="exact" w:val="3030"/>
        </w:trPr>
        <w:tc>
          <w:tcPr>
            <w:tcW w:w="1168" w:type="pct"/>
            <w:tcBorders>
              <w:top w:val="single" w:sz="4" w:space="0" w:color="FFFFFF" w:themeColor="background1"/>
              <w:left w:val="nil"/>
              <w:bottom w:val="nil"/>
              <w:right w:val="single" w:sz="4" w:space="0" w:color="FFFFFF" w:themeColor="background1"/>
            </w:tcBorders>
            <w:shd w:val="clear" w:color="auto" w:fill="CCD1E6"/>
          </w:tcPr>
          <w:p w:rsidR="009B24F1" w:rsidRPr="000D0C18" w:rsidRDefault="009B24F1" w:rsidP="00BA7D88">
            <w:pPr>
              <w:pStyle w:val="Heading2"/>
              <w:tabs>
                <w:tab w:val="left" w:pos="570"/>
              </w:tabs>
              <w:ind w:left="0" w:firstLine="0"/>
              <w:jc w:val="both"/>
              <w:rPr>
                <w:rFonts w:ascii="Times New Roman" w:hAnsi="Times New Roman"/>
                <w:noProof/>
                <w:sz w:val="24"/>
              </w:rPr>
            </w:pPr>
            <w:bookmarkStart w:id="187" w:name="_Toc455060732"/>
            <w:bookmarkStart w:id="188" w:name="_Toc459129441"/>
            <w:r w:rsidRPr="000D0C18">
              <w:rPr>
                <w:rFonts w:ascii="Times New Roman" w:hAnsi="Times New Roman"/>
                <w:noProof/>
                <w:color w:val="231F20"/>
                <w:sz w:val="24"/>
              </w:rPr>
              <w:t>96. panta 5. punkts</w:t>
            </w:r>
            <w:bookmarkEnd w:id="187"/>
            <w:bookmarkEnd w:id="188"/>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CCD1E6"/>
          </w:tcPr>
          <w:p w:rsidR="009B24F1" w:rsidRPr="00682EAD" w:rsidRDefault="009B24F1" w:rsidP="00BA7D88">
            <w:pPr>
              <w:tabs>
                <w:tab w:val="left" w:pos="1874"/>
              </w:tabs>
              <w:jc w:val="both"/>
              <w:rPr>
                <w:rFonts w:ascii="Times New Roman" w:eastAsia="Calibri" w:hAnsi="Times New Roman" w:cs="Calibri"/>
                <w:noProof/>
                <w:sz w:val="24"/>
                <w:szCs w:val="18"/>
              </w:rPr>
            </w:pPr>
            <w:r w:rsidRPr="00682EAD">
              <w:rPr>
                <w:rFonts w:ascii="Times New Roman" w:hAnsi="Times New Roman"/>
                <w:noProof/>
                <w:color w:val="231F20"/>
                <w:sz w:val="24"/>
              </w:rPr>
              <w:t>Darbības programmā norāda:</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c) darbības, kas veiktas, lai iesaistītu 5. pantā minētos partnerus darbības programmas sagatavošanā, un šo partneru nozīmi darbības programmas īstenošanā, uzraudzībā un novērtēšanā.</w:t>
            </w:r>
          </w:p>
        </w:tc>
        <w:tc>
          <w:tcPr>
            <w:tcW w:w="1966" w:type="pct"/>
            <w:tcBorders>
              <w:top w:val="single" w:sz="4" w:space="0" w:color="FFFFFF" w:themeColor="background1"/>
              <w:left w:val="single" w:sz="4" w:space="0" w:color="FFFFFF" w:themeColor="background1"/>
              <w:bottom w:val="nil"/>
              <w:right w:val="nil"/>
            </w:tcBorders>
            <w:shd w:val="clear" w:color="auto" w:fill="CCD1E6"/>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Attiecīgajās darbību programmās jāpaskaidro, kā organizācijas, kas pārstāv dažādas lietotāju grupas, tika iesaistītas konkrētās darbības programmas izstrādē un kā tās tiks iesaistītas programmas īstenošanas, uzraudzības un novērtēšanas procesā.</w:t>
            </w:r>
          </w:p>
        </w:tc>
      </w:tr>
      <w:tr w:rsidR="009B24F1" w:rsidRPr="00682EAD" w:rsidTr="00BA7D88">
        <w:trPr>
          <w:trHeight w:hRule="exact" w:val="3363"/>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E1E4F0"/>
          </w:tcPr>
          <w:p w:rsidR="009B24F1" w:rsidRPr="000D0C18" w:rsidRDefault="009B24F1" w:rsidP="00BA7D88">
            <w:pPr>
              <w:pStyle w:val="Heading2"/>
              <w:tabs>
                <w:tab w:val="left" w:pos="570"/>
              </w:tabs>
              <w:ind w:left="0" w:firstLine="0"/>
              <w:jc w:val="both"/>
              <w:rPr>
                <w:rFonts w:ascii="Times New Roman" w:hAnsi="Times New Roman"/>
                <w:noProof/>
                <w:sz w:val="24"/>
              </w:rPr>
            </w:pPr>
            <w:bookmarkStart w:id="189" w:name="_Toc455060733"/>
            <w:bookmarkStart w:id="190" w:name="_Toc459129442"/>
            <w:r w:rsidRPr="000D0C18">
              <w:rPr>
                <w:rFonts w:ascii="Times New Roman" w:hAnsi="Times New Roman"/>
                <w:noProof/>
                <w:color w:val="231F20"/>
                <w:sz w:val="24"/>
              </w:rPr>
              <w:lastRenderedPageBreak/>
              <w:t>96. panta 6. punkts</w:t>
            </w:r>
            <w:bookmarkEnd w:id="189"/>
            <w:bookmarkEnd w:id="190"/>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B24F1" w:rsidRPr="00682EAD" w:rsidRDefault="009B24F1" w:rsidP="00BA7D88">
            <w:pPr>
              <w:tabs>
                <w:tab w:val="left" w:pos="1874"/>
              </w:tabs>
              <w:jc w:val="both"/>
              <w:rPr>
                <w:rFonts w:ascii="Times New Roman" w:hAnsi="Times New Roman"/>
                <w:noProof/>
                <w:color w:val="231F20"/>
                <w:sz w:val="24"/>
              </w:rPr>
            </w:pPr>
            <w:r w:rsidRPr="00682EAD">
              <w:rPr>
                <w:rFonts w:ascii="Times New Roman" w:hAnsi="Times New Roman"/>
                <w:noProof/>
                <w:color w:val="231F20"/>
                <w:sz w:val="24"/>
              </w:rPr>
              <w:t>Darbības programmā (..) izklāsta arī:</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 xml:space="preserve">b) par katru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 (..) novērtējumu par to, vai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nosacījums ir izpildīts partnerības nolīguma un darbības programmas iesniegšanas dienā, un, ja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nosacījumi nav izpildīti — to darbību aprakstu, kas jāveic, lai izpildītu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 (..)</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 xml:space="preserve">Attiecīgajās darbības programmās jāpaskaidro, kā ir izpildīti vispārējie un tematiskie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nosacījumi, kuriem nepieciešams valsts stratēģiskās politikas satvars nabadzības mazināšanai un administratīvā spēja īstenot </w:t>
            </w:r>
            <w:r w:rsidRPr="00682EAD">
              <w:rPr>
                <w:rFonts w:ascii="Times New Roman" w:hAnsi="Times New Roman"/>
                <w:i/>
                <w:noProof/>
                <w:color w:val="231F20"/>
                <w:sz w:val="24"/>
              </w:rPr>
              <w:t>UNCRPD</w:t>
            </w:r>
            <w:r w:rsidRPr="00682EAD">
              <w:rPr>
                <w:rFonts w:ascii="Times New Roman" w:hAnsi="Times New Roman"/>
                <w:noProof/>
                <w:color w:val="231F20"/>
                <w:sz w:val="24"/>
              </w:rPr>
              <w:t>. Ja tie nav izpildīti, darbības programmā jāpaskaidro, kas un kad konkrēti tiks darīts, lai tos īstenotu.</w:t>
            </w:r>
          </w:p>
        </w:tc>
      </w:tr>
      <w:tr w:rsidR="009B24F1" w:rsidRPr="00682EAD" w:rsidTr="009B24F1">
        <w:trPr>
          <w:trHeight w:hRule="exact" w:val="4644"/>
        </w:trPr>
        <w:tc>
          <w:tcPr>
            <w:tcW w:w="1168"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B24F1" w:rsidRPr="000D0C18" w:rsidRDefault="009B24F1" w:rsidP="00BA7D88">
            <w:pPr>
              <w:pStyle w:val="Heading2"/>
              <w:tabs>
                <w:tab w:val="left" w:pos="570"/>
              </w:tabs>
              <w:ind w:left="0" w:firstLine="0"/>
              <w:jc w:val="both"/>
              <w:rPr>
                <w:rFonts w:ascii="Times New Roman" w:hAnsi="Times New Roman"/>
                <w:noProof/>
                <w:sz w:val="24"/>
              </w:rPr>
            </w:pPr>
            <w:bookmarkStart w:id="191" w:name="_Toc455060734"/>
            <w:bookmarkStart w:id="192" w:name="_Toc459129443"/>
            <w:r w:rsidRPr="000D0C18">
              <w:rPr>
                <w:rFonts w:ascii="Times New Roman" w:hAnsi="Times New Roman"/>
                <w:noProof/>
                <w:color w:val="231F20"/>
                <w:sz w:val="24"/>
              </w:rPr>
              <w:t>96. panta 7. punkts</w:t>
            </w:r>
            <w:bookmarkEnd w:id="191"/>
            <w:bookmarkEnd w:id="192"/>
          </w:p>
        </w:tc>
        <w:tc>
          <w:tcPr>
            <w:tcW w:w="18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B24F1" w:rsidRPr="00682EAD" w:rsidRDefault="009B24F1" w:rsidP="00BA7D88">
            <w:pPr>
              <w:tabs>
                <w:tab w:val="left" w:pos="1874"/>
              </w:tabs>
              <w:jc w:val="both"/>
              <w:rPr>
                <w:rFonts w:ascii="Times New Roman" w:hAnsi="Times New Roman"/>
                <w:noProof/>
                <w:color w:val="231F20"/>
                <w:sz w:val="24"/>
              </w:rPr>
            </w:pPr>
            <w:r w:rsidRPr="00682EAD">
              <w:rPr>
                <w:rFonts w:ascii="Times New Roman" w:hAnsi="Times New Roman"/>
                <w:noProof/>
                <w:color w:val="231F20"/>
                <w:sz w:val="24"/>
              </w:rPr>
              <w:t>Katrā darbības programmā (..) iekļauj aprakstu par:</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b) īpašām darbībām, kuras jāveic, lai veicinātu iespēju vienlīdzību un darbības programmas sagatavošanā, izstrādē un īstenošanā novērstu diskrimināciju (..) invaliditātes, vecuma (..) dēļ un jo īpaši attiecībā uz piekļuvi finansējumam, ņemot vērā to dažādo mērķgrupu vajadzības, kurās ir šādas diskriminācijas risks, un jo īpaši nepieciešamību nodrošināt pieejamību personām ar invaliditāti.</w:t>
            </w:r>
          </w:p>
        </w:tc>
        <w:tc>
          <w:tcPr>
            <w:tcW w:w="1966"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u w:val="single"/>
              </w:rPr>
              <w:t>Visās</w:t>
            </w:r>
            <w:r w:rsidRPr="00682EAD">
              <w:rPr>
                <w:rFonts w:ascii="Times New Roman" w:hAnsi="Times New Roman"/>
                <w:noProof/>
                <w:color w:val="231F20"/>
                <w:sz w:val="24"/>
              </w:rPr>
              <w:t xml:space="preserve"> darbības programmās jāiekļauj apraksts par veicamajām darbībām, kas sekmētu iespēju vienlīdzību cilvēkiem ar invaliditāti, un par veicamajiem pasākumiem, kas cilvēkiem ar invaliditāti nodrošinātu piekļuvi visām SF atbalstītajām darbībām.</w:t>
            </w:r>
          </w:p>
        </w:tc>
      </w:tr>
      <w:tr w:rsidR="009B24F1" w:rsidRPr="00682EAD" w:rsidTr="00BA7D88">
        <w:trPr>
          <w:trHeight w:hRule="exact" w:val="3943"/>
        </w:trPr>
        <w:tc>
          <w:tcPr>
            <w:tcW w:w="1168" w:type="pct"/>
            <w:tcBorders>
              <w:top w:val="single" w:sz="4" w:space="0" w:color="FFFFFF" w:themeColor="background1"/>
              <w:left w:val="nil"/>
              <w:bottom w:val="nil"/>
              <w:right w:val="single" w:sz="4" w:space="0" w:color="FFFFFF" w:themeColor="background1"/>
            </w:tcBorders>
            <w:shd w:val="clear" w:color="auto" w:fill="E1E4F0"/>
          </w:tcPr>
          <w:p w:rsidR="009B24F1" w:rsidRPr="00682EAD" w:rsidRDefault="009B24F1" w:rsidP="00BA7D88">
            <w:pPr>
              <w:jc w:val="both"/>
              <w:rPr>
                <w:rFonts w:ascii="Times New Roman" w:hAnsi="Times New Roman"/>
                <w:b/>
                <w:noProof/>
                <w:color w:val="231F20"/>
                <w:sz w:val="24"/>
              </w:rPr>
            </w:pPr>
            <w:r w:rsidRPr="00682EAD">
              <w:rPr>
                <w:rFonts w:ascii="Times New Roman" w:hAnsi="Times New Roman"/>
                <w:b/>
                <w:noProof/>
                <w:color w:val="231F20"/>
                <w:sz w:val="24"/>
              </w:rPr>
              <w:t>110. panta 1. punkts</w:t>
            </w:r>
          </w:p>
          <w:p w:rsidR="009B24F1" w:rsidRPr="000D0C18" w:rsidRDefault="009B24F1" w:rsidP="00BA7D88">
            <w:pPr>
              <w:pStyle w:val="Heading2"/>
              <w:tabs>
                <w:tab w:val="left" w:pos="570"/>
              </w:tabs>
              <w:ind w:left="0" w:firstLine="0"/>
              <w:jc w:val="both"/>
              <w:rPr>
                <w:rFonts w:ascii="Times New Roman" w:hAnsi="Times New Roman"/>
                <w:b w:val="0"/>
                <w:noProof/>
                <w:sz w:val="24"/>
              </w:rPr>
            </w:pPr>
            <w:bookmarkStart w:id="193" w:name="_Toc455060735"/>
            <w:bookmarkStart w:id="194" w:name="_Toc459129444"/>
            <w:r w:rsidRPr="000D0C18">
              <w:rPr>
                <w:rFonts w:ascii="Times New Roman" w:hAnsi="Times New Roman"/>
                <w:b w:val="0"/>
                <w:i/>
                <w:noProof/>
                <w:color w:val="231F20"/>
                <w:sz w:val="24"/>
              </w:rPr>
              <w:t>(Uzraudzības komitejas funkcijas)</w:t>
            </w:r>
            <w:bookmarkEnd w:id="193"/>
            <w:bookmarkEnd w:id="194"/>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E1E4F0"/>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Uzraudzības komiteja jo īpaši pārbauda:</w:t>
            </w:r>
          </w:p>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f) pasākumus, kas veikti, lai veicinātu (..) iespēju vienlīdzību un nediskrimināciju, tostarp pieejamības nodrošināšanu personām ar invaliditāti;</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 xml:space="preserve">h) attiecīgā gadījumā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nosacījumus, kuri nav izpildīti partnerības nolīguma un darbības programmas iesniegšanas dienā, un progresu saistībā ar piemērojamo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 izpildi (..).</w:t>
            </w:r>
          </w:p>
        </w:tc>
        <w:tc>
          <w:tcPr>
            <w:tcW w:w="1966" w:type="pct"/>
            <w:tcBorders>
              <w:top w:val="single" w:sz="4" w:space="0" w:color="FFFFFF" w:themeColor="background1"/>
              <w:left w:val="single" w:sz="4" w:space="0" w:color="FFFFFF" w:themeColor="background1"/>
              <w:bottom w:val="nil"/>
              <w:right w:val="nil"/>
            </w:tcBorders>
            <w:shd w:val="clear" w:color="auto" w:fill="E1E4F0"/>
          </w:tcPr>
          <w:p w:rsidR="009B24F1" w:rsidRPr="00682EAD" w:rsidRDefault="009B24F1" w:rsidP="00BA7D88">
            <w:pPr>
              <w:jc w:val="both"/>
              <w:rPr>
                <w:rFonts w:ascii="Times New Roman" w:hAnsi="Times New Roman"/>
                <w:noProof/>
                <w:color w:val="231F20"/>
                <w:sz w:val="24"/>
              </w:rPr>
            </w:pPr>
            <w:r w:rsidRPr="00682EAD">
              <w:rPr>
                <w:rFonts w:ascii="Times New Roman" w:hAnsi="Times New Roman"/>
                <w:noProof/>
                <w:color w:val="231F20"/>
                <w:sz w:val="24"/>
              </w:rPr>
              <w:t>Uzraudzības komitejām īpaša uzmanība būtu jāpievērš tam, kā SF atbalstītie pasākumi sekmē iespēju vienlīdzību un nediskrimināciju attiecībā uz cilvēkiem ar invaliditāti, un vai tie ir pieejami cilvēkiem ar invaliditāti.</w:t>
            </w:r>
          </w:p>
          <w:p w:rsidR="009B24F1" w:rsidRPr="00682EAD" w:rsidRDefault="009B24F1" w:rsidP="00BA7D88">
            <w:pPr>
              <w:jc w:val="both"/>
              <w:rPr>
                <w:rFonts w:ascii="Times New Roman" w:hAnsi="Times New Roman"/>
                <w:noProof/>
                <w:color w:val="231F20"/>
                <w:sz w:val="24"/>
              </w:rPr>
            </w:pPr>
          </w:p>
          <w:p w:rsidR="009B24F1" w:rsidRPr="00D65A72" w:rsidRDefault="009B24F1" w:rsidP="00BA7D88">
            <w:pPr>
              <w:jc w:val="both"/>
              <w:rPr>
                <w:rFonts w:ascii="Times New Roman" w:hAnsi="Times New Roman"/>
                <w:noProof/>
                <w:sz w:val="24"/>
              </w:rPr>
            </w:pPr>
            <w:r w:rsidRPr="00682EAD">
              <w:rPr>
                <w:rFonts w:ascii="Times New Roman" w:hAnsi="Times New Roman"/>
                <w:noProof/>
                <w:color w:val="231F20"/>
                <w:sz w:val="24"/>
              </w:rPr>
              <w:t xml:space="preserve">Uzraudzības komiteju pienākums ir arī uzraudzīt attiecīgo </w:t>
            </w:r>
            <w:r w:rsidRPr="00682EAD">
              <w:rPr>
                <w:rFonts w:ascii="Times New Roman" w:hAnsi="Times New Roman"/>
                <w:i/>
                <w:noProof/>
                <w:color w:val="231F20"/>
                <w:sz w:val="24"/>
              </w:rPr>
              <w:t>ex ante</w:t>
            </w:r>
            <w:r w:rsidRPr="00682EAD">
              <w:rPr>
                <w:rFonts w:ascii="Times New Roman" w:hAnsi="Times New Roman"/>
                <w:noProof/>
                <w:color w:val="231F20"/>
                <w:sz w:val="24"/>
              </w:rPr>
              <w:t xml:space="preserve"> nosacījumu izpildi.</w:t>
            </w:r>
          </w:p>
        </w:tc>
      </w:tr>
      <w:tr w:rsidR="009B24F1" w:rsidRPr="00682EAD" w:rsidTr="00BA7D88">
        <w:trPr>
          <w:trHeight w:hRule="exact" w:val="4498"/>
        </w:trPr>
        <w:tc>
          <w:tcPr>
            <w:tcW w:w="1168" w:type="pct"/>
            <w:tcBorders>
              <w:top w:val="nil"/>
              <w:left w:val="nil"/>
              <w:bottom w:val="nil"/>
              <w:right w:val="single" w:sz="4" w:space="0" w:color="FFFFFF" w:themeColor="background1"/>
            </w:tcBorders>
            <w:shd w:val="clear" w:color="auto" w:fill="CCD1E6"/>
          </w:tcPr>
          <w:p w:rsidR="009B24F1" w:rsidRPr="000D0C18" w:rsidRDefault="009B24F1" w:rsidP="00BA7D88">
            <w:pPr>
              <w:pStyle w:val="Heading2"/>
              <w:tabs>
                <w:tab w:val="left" w:pos="570"/>
              </w:tabs>
              <w:ind w:left="0" w:firstLine="0"/>
              <w:jc w:val="both"/>
              <w:rPr>
                <w:rFonts w:ascii="Times New Roman" w:hAnsi="Times New Roman"/>
                <w:noProof/>
                <w:sz w:val="24"/>
              </w:rPr>
            </w:pPr>
            <w:bookmarkStart w:id="195" w:name="_Toc455060736"/>
            <w:bookmarkStart w:id="196" w:name="_Toc459129445"/>
            <w:r w:rsidRPr="000D0C18">
              <w:rPr>
                <w:rFonts w:ascii="Times New Roman" w:hAnsi="Times New Roman"/>
                <w:noProof/>
                <w:color w:val="231F20"/>
                <w:sz w:val="24"/>
              </w:rPr>
              <w:lastRenderedPageBreak/>
              <w:t>111. panta 4. punkts</w:t>
            </w:r>
            <w:bookmarkEnd w:id="195"/>
            <w:bookmarkEnd w:id="196"/>
          </w:p>
        </w:tc>
        <w:tc>
          <w:tcPr>
            <w:tcW w:w="1865" w:type="pct"/>
            <w:tcBorders>
              <w:top w:val="single" w:sz="4" w:space="0" w:color="FFFFFF" w:themeColor="background1"/>
              <w:left w:val="single" w:sz="4" w:space="0" w:color="FFFFFF" w:themeColor="background1"/>
              <w:bottom w:val="single" w:sz="4" w:space="0" w:color="CCD1E6"/>
              <w:right w:val="single" w:sz="4" w:space="0" w:color="FFFFFF" w:themeColor="background1"/>
            </w:tcBorders>
            <w:shd w:val="clear" w:color="auto" w:fill="CCD1E6"/>
          </w:tcPr>
          <w:p w:rsidR="009B24F1" w:rsidRPr="00682EAD" w:rsidRDefault="009B24F1" w:rsidP="00BA7D88">
            <w:pPr>
              <w:tabs>
                <w:tab w:val="left" w:pos="1874"/>
              </w:tabs>
              <w:jc w:val="both"/>
              <w:rPr>
                <w:rFonts w:ascii="Times New Roman" w:eastAsia="Calibri" w:hAnsi="Times New Roman" w:cs="Calibri"/>
                <w:noProof/>
                <w:sz w:val="24"/>
                <w:szCs w:val="18"/>
              </w:rPr>
            </w:pPr>
            <w:r w:rsidRPr="00682EAD">
              <w:rPr>
                <w:rFonts w:ascii="Times New Roman" w:hAnsi="Times New Roman"/>
                <w:noProof/>
                <w:color w:val="231F20"/>
                <w:sz w:val="24"/>
              </w:rPr>
              <w:t>Gada īstenošanas ziņojumos, ko iesniedz 2017. gadā un 2019. gadā, atkarībā no darbības programmu satura un mērķiem, var iekļaut informāciju un izvērtēt:</w:t>
            </w:r>
          </w:p>
          <w:p w:rsidR="009B24F1" w:rsidRPr="00D65A72" w:rsidRDefault="009B24F1" w:rsidP="00BA7D88">
            <w:pPr>
              <w:pStyle w:val="TableParagraph"/>
              <w:ind w:left="66" w:right="179"/>
              <w:jc w:val="both"/>
              <w:rPr>
                <w:rFonts w:ascii="Times New Roman" w:hAnsi="Times New Roman"/>
                <w:noProof/>
                <w:sz w:val="24"/>
              </w:rPr>
            </w:pPr>
            <w:r w:rsidRPr="00682EAD">
              <w:rPr>
                <w:rFonts w:ascii="Times New Roman" w:hAnsi="Times New Roman"/>
                <w:noProof/>
                <w:color w:val="231F20"/>
                <w:sz w:val="24"/>
              </w:rPr>
              <w:t>h) progresu pasākumu īstenošanā, lai risinātu to ģeogrāfisko reģionu īpašās vajadzības, kurus visvairāk ietekmē nabadzība, vai to mērķgrupu īpašās vajadzības, kurās ir vislielākais diskriminācijas vai sociālās atstumtības risks, īpaši ņemot vērā sociāli atstumtās grupas un personas ar invaliditāti (..).</w:t>
            </w:r>
          </w:p>
        </w:tc>
        <w:tc>
          <w:tcPr>
            <w:tcW w:w="1966" w:type="pct"/>
            <w:tcBorders>
              <w:top w:val="single" w:sz="4" w:space="0" w:color="FFFFFF" w:themeColor="background1"/>
              <w:left w:val="single" w:sz="4" w:space="0" w:color="FFFFFF" w:themeColor="background1"/>
              <w:bottom w:val="nil"/>
              <w:right w:val="nil"/>
            </w:tcBorders>
            <w:shd w:val="clear" w:color="auto" w:fill="CCD1E6"/>
          </w:tcPr>
          <w:p w:rsidR="009B24F1" w:rsidRPr="000D0C18" w:rsidRDefault="009B24F1" w:rsidP="00BA7D88">
            <w:pPr>
              <w:jc w:val="both"/>
              <w:rPr>
                <w:rFonts w:ascii="Times New Roman" w:hAnsi="Times New Roman"/>
                <w:noProof/>
                <w:sz w:val="24"/>
              </w:rPr>
            </w:pPr>
            <w:r w:rsidRPr="000D0C18">
              <w:rPr>
                <w:rFonts w:ascii="Times New Roman" w:hAnsi="Times New Roman"/>
                <w:noProof/>
                <w:color w:val="231F20"/>
                <w:sz w:val="24"/>
              </w:rPr>
              <w:t>EK iesniegtajos īstenošanas ziņojumos cita starpā jāiekļauj informācija par to, kā atbalsta pasākumi ir sekmējuši deinstitucionalizācijas procesa virzību, tostarp arī institucionalizācijas novēršanu, attiecīgajā dalībvalstī.</w:t>
            </w:r>
          </w:p>
        </w:tc>
      </w:tr>
    </w:tbl>
    <w:p w:rsidR="00550682" w:rsidRPr="00FE4C36" w:rsidRDefault="00550682" w:rsidP="00FE4C36">
      <w:pPr>
        <w:pStyle w:val="Heading2"/>
        <w:tabs>
          <w:tab w:val="left" w:pos="570"/>
        </w:tabs>
        <w:ind w:left="0" w:firstLine="0"/>
        <w:jc w:val="both"/>
        <w:rPr>
          <w:rFonts w:ascii="Times New Roman" w:hAnsi="Times New Roman"/>
          <w:b w:val="0"/>
          <w:bCs w:val="0"/>
          <w:noProof/>
          <w:sz w:val="24"/>
          <w:szCs w:val="16"/>
        </w:rPr>
      </w:pPr>
    </w:p>
    <w:p w:rsidR="00550682" w:rsidRPr="00FE4C36" w:rsidRDefault="00550682" w:rsidP="00FE4C36">
      <w:pPr>
        <w:jc w:val="both"/>
        <w:rPr>
          <w:rFonts w:ascii="Times New Roman" w:eastAsia="Calibri" w:hAnsi="Times New Roman"/>
          <w:noProof/>
          <w:sz w:val="24"/>
          <w:szCs w:val="16"/>
        </w:rPr>
      </w:pPr>
      <w:r w:rsidRPr="00FE4C36">
        <w:rPr>
          <w:rFonts w:ascii="Times New Roman" w:hAnsi="Times New Roman"/>
          <w:sz w:val="24"/>
        </w:rPr>
        <w:br w:type="page"/>
      </w:r>
    </w:p>
    <w:p w:rsidR="00ED4895" w:rsidRPr="00FE4C36" w:rsidRDefault="00ED4895" w:rsidP="00FE4C36">
      <w:pPr>
        <w:jc w:val="both"/>
        <w:rPr>
          <w:rFonts w:ascii="Times New Roman" w:hAnsi="Times New Roman"/>
          <w:noProof/>
          <w:color w:val="231F20"/>
          <w:sz w:val="24"/>
        </w:rPr>
      </w:pPr>
    </w:p>
    <w:p w:rsidR="00E862AF" w:rsidRPr="00FE4C36" w:rsidRDefault="00ED4895" w:rsidP="00FE4C36">
      <w:pPr>
        <w:pStyle w:val="Heading2"/>
        <w:tabs>
          <w:tab w:val="left" w:pos="568"/>
        </w:tabs>
        <w:ind w:left="0" w:firstLine="0"/>
        <w:jc w:val="both"/>
        <w:rPr>
          <w:rFonts w:ascii="Times New Roman" w:hAnsi="Times New Roman"/>
          <w:noProof/>
          <w:color w:val="004A8F"/>
          <w:sz w:val="24"/>
        </w:rPr>
      </w:pPr>
      <w:bookmarkStart w:id="197" w:name="_Toc459129446"/>
      <w:r w:rsidRPr="00FE4C36">
        <w:rPr>
          <w:rFonts w:ascii="Times New Roman" w:hAnsi="Times New Roman"/>
          <w:noProof/>
          <w:color w:val="004A8F"/>
          <w:sz w:val="24"/>
        </w:rPr>
        <w:t xml:space="preserve">1.1. </w:t>
      </w:r>
      <w:r w:rsidRPr="00FE4C36">
        <w:rPr>
          <w:rFonts w:ascii="Times New Roman" w:hAnsi="Times New Roman"/>
          <w:i/>
          <w:noProof/>
          <w:color w:val="004A8F"/>
          <w:sz w:val="24"/>
        </w:rPr>
        <w:t>Ex ante</w:t>
      </w:r>
      <w:r w:rsidRPr="00FE4C36">
        <w:rPr>
          <w:rFonts w:ascii="Times New Roman" w:hAnsi="Times New Roman"/>
          <w:noProof/>
          <w:color w:val="004A8F"/>
          <w:sz w:val="24"/>
        </w:rPr>
        <w:t xml:space="preserve"> nosacījumi (XI pielikums, Kopīgo noteikumu regula)</w:t>
      </w:r>
      <w:bookmarkEnd w:id="197"/>
    </w:p>
    <w:p w:rsidR="00E862AF" w:rsidRPr="00FE4C36" w:rsidRDefault="00E862AF" w:rsidP="00FE4C36">
      <w:pPr>
        <w:jc w:val="both"/>
        <w:rPr>
          <w:rFonts w:ascii="Times New Roman" w:eastAsia="Calibri" w:hAnsi="Times New Roman" w:cs="Calibri"/>
          <w:b/>
          <w:bCs/>
          <w:noProof/>
          <w:sz w:val="24"/>
          <w:szCs w:val="23"/>
        </w:rPr>
      </w:pPr>
    </w:p>
    <w:p w:rsidR="00E862AF" w:rsidRPr="00FE4C36" w:rsidRDefault="00ED4895" w:rsidP="00FE4C36">
      <w:pPr>
        <w:pStyle w:val="Heading4"/>
        <w:tabs>
          <w:tab w:val="left" w:pos="834"/>
        </w:tabs>
        <w:ind w:left="0" w:firstLine="0"/>
        <w:jc w:val="both"/>
        <w:rPr>
          <w:rFonts w:ascii="Times New Roman" w:hAnsi="Times New Roman"/>
          <w:noProof/>
          <w:color w:val="004A8F"/>
        </w:rPr>
      </w:pPr>
      <w:r w:rsidRPr="00FE4C36">
        <w:rPr>
          <w:rFonts w:ascii="Times New Roman" w:hAnsi="Times New Roman"/>
          <w:noProof/>
          <w:color w:val="004A8F"/>
        </w:rPr>
        <w:t xml:space="preserve">1.1.1. Tematiskie </w:t>
      </w:r>
      <w:r w:rsidRPr="00FE4C36">
        <w:rPr>
          <w:rFonts w:ascii="Times New Roman" w:hAnsi="Times New Roman"/>
          <w:i/>
          <w:noProof/>
          <w:color w:val="004A8F"/>
        </w:rPr>
        <w:t>ex ante</w:t>
      </w:r>
      <w:r w:rsidRPr="00FE4C36">
        <w:rPr>
          <w:rFonts w:ascii="Times New Roman" w:hAnsi="Times New Roman"/>
          <w:noProof/>
          <w:color w:val="004A8F"/>
        </w:rPr>
        <w:t xml:space="preserve"> nosacījumi</w:t>
      </w:r>
    </w:p>
    <w:p w:rsidR="008E32FE" w:rsidRPr="00FE4C36" w:rsidRDefault="008E32FE" w:rsidP="00FE4C36">
      <w:pPr>
        <w:jc w:val="both"/>
        <w:rPr>
          <w:rFonts w:ascii="Times New Roman" w:eastAsia="Calibri" w:hAnsi="Times New Roman" w:cs="Calibri"/>
          <w:b/>
          <w:bCs/>
          <w:noProof/>
          <w:sz w:val="24"/>
          <w:szCs w:val="10"/>
        </w:rPr>
      </w:pPr>
    </w:p>
    <w:tbl>
      <w:tblPr>
        <w:tblpPr w:leftFromText="180" w:rightFromText="180" w:vertAnchor="text" w:horzAnchor="margin" w:tblpY="194"/>
        <w:tblW w:w="5000" w:type="pct"/>
        <w:tblCellMar>
          <w:top w:w="28" w:type="dxa"/>
          <w:left w:w="28" w:type="dxa"/>
          <w:bottom w:w="28" w:type="dxa"/>
          <w:right w:w="28" w:type="dxa"/>
        </w:tblCellMar>
        <w:tblLook w:val="01E0" w:firstRow="1" w:lastRow="1" w:firstColumn="1" w:lastColumn="1" w:noHBand="0" w:noVBand="0"/>
      </w:tblPr>
      <w:tblGrid>
        <w:gridCol w:w="1445"/>
        <w:gridCol w:w="2951"/>
        <w:gridCol w:w="1842"/>
        <w:gridCol w:w="2837"/>
      </w:tblGrid>
      <w:tr w:rsidR="00C82F1E" w:rsidRPr="00682EAD" w:rsidTr="00BA7D88">
        <w:trPr>
          <w:cantSplit/>
        </w:trPr>
        <w:tc>
          <w:tcPr>
            <w:tcW w:w="796" w:type="pct"/>
            <w:tcBorders>
              <w:top w:val="nil"/>
              <w:left w:val="nil"/>
              <w:bottom w:val="single" w:sz="4" w:space="0" w:color="FFFFFF" w:themeColor="background1"/>
              <w:right w:val="single" w:sz="4" w:space="0" w:color="FFFFFF" w:themeColor="background1"/>
            </w:tcBorders>
            <w:shd w:val="clear" w:color="auto" w:fill="004A8F"/>
          </w:tcPr>
          <w:p w:rsidR="00C82F1E" w:rsidRPr="00682EAD" w:rsidRDefault="00C82F1E" w:rsidP="00BA7D88">
            <w:pPr>
              <w:pStyle w:val="TableParagraph"/>
              <w:jc w:val="both"/>
              <w:rPr>
                <w:rFonts w:ascii="Times New Roman" w:hAnsi="Times New Roman" w:cs="Times New Roman"/>
                <w:b/>
                <w:noProof/>
                <w:color w:val="FFFFFF"/>
                <w:sz w:val="24"/>
                <w:szCs w:val="20"/>
              </w:rPr>
            </w:pPr>
            <w:r w:rsidRPr="00682EAD">
              <w:rPr>
                <w:rFonts w:ascii="Times New Roman" w:hAnsi="Times New Roman"/>
                <w:b/>
                <w:noProof/>
                <w:color w:val="FFFFFF"/>
                <w:sz w:val="24"/>
              </w:rPr>
              <w:t>Tematiskie mērķi</w:t>
            </w:r>
          </w:p>
        </w:tc>
        <w:tc>
          <w:tcPr>
            <w:tcW w:w="1626"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C82F1E" w:rsidRPr="00682EAD" w:rsidRDefault="00C82F1E" w:rsidP="00BA7D88">
            <w:pPr>
              <w:pStyle w:val="TableParagraph"/>
              <w:jc w:val="both"/>
              <w:rPr>
                <w:rFonts w:ascii="Times New Roman" w:hAnsi="Times New Roman" w:cs="Times New Roman"/>
                <w:b/>
                <w:noProof/>
                <w:color w:val="FFFFFF"/>
                <w:sz w:val="24"/>
                <w:szCs w:val="20"/>
              </w:rPr>
            </w:pPr>
            <w:r w:rsidRPr="00682EAD">
              <w:rPr>
                <w:rFonts w:ascii="Times New Roman" w:hAnsi="Times New Roman"/>
                <w:b/>
                <w:noProof/>
                <w:color w:val="FFFFFF"/>
                <w:sz w:val="24"/>
              </w:rPr>
              <w:t>Investīciju prioritātes</w:t>
            </w:r>
          </w:p>
        </w:tc>
        <w:tc>
          <w:tcPr>
            <w:tcW w:w="1015"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C82F1E" w:rsidRPr="00682EAD" w:rsidRDefault="00C82F1E" w:rsidP="00BA7D88">
            <w:pPr>
              <w:pStyle w:val="TableParagraph"/>
              <w:jc w:val="both"/>
              <w:rPr>
                <w:rFonts w:ascii="Times New Roman" w:hAnsi="Times New Roman" w:cs="Times New Roman"/>
                <w:b/>
                <w:noProof/>
                <w:color w:val="FFFFFF"/>
                <w:sz w:val="24"/>
                <w:szCs w:val="20"/>
              </w:rPr>
            </w:pPr>
            <w:r w:rsidRPr="00682EAD">
              <w:rPr>
                <w:rFonts w:ascii="Times New Roman" w:hAnsi="Times New Roman"/>
                <w:b/>
                <w:i/>
                <w:noProof/>
                <w:color w:val="FFFFFF"/>
                <w:sz w:val="24"/>
              </w:rPr>
              <w:t>Ex ante</w:t>
            </w:r>
            <w:r w:rsidRPr="00682EAD">
              <w:rPr>
                <w:rFonts w:ascii="Times New Roman" w:hAnsi="Times New Roman"/>
                <w:b/>
                <w:noProof/>
                <w:color w:val="FFFFFF"/>
                <w:sz w:val="24"/>
              </w:rPr>
              <w:t xml:space="preserve"> nosacījums</w:t>
            </w:r>
          </w:p>
        </w:tc>
        <w:tc>
          <w:tcPr>
            <w:tcW w:w="1563" w:type="pct"/>
            <w:tcBorders>
              <w:top w:val="nil"/>
              <w:left w:val="single" w:sz="4" w:space="0" w:color="FFFFFF" w:themeColor="background1"/>
              <w:bottom w:val="single" w:sz="4" w:space="0" w:color="FFFFFF" w:themeColor="background1"/>
              <w:right w:val="nil"/>
            </w:tcBorders>
            <w:shd w:val="clear" w:color="auto" w:fill="004A8F"/>
          </w:tcPr>
          <w:p w:rsidR="00C82F1E" w:rsidRPr="00682EAD" w:rsidRDefault="00C82F1E" w:rsidP="00BA7D88">
            <w:pPr>
              <w:pStyle w:val="TableParagraph"/>
              <w:jc w:val="both"/>
              <w:rPr>
                <w:rFonts w:ascii="Times New Roman" w:eastAsia="Calibri" w:hAnsi="Times New Roman" w:cs="Times New Roman"/>
                <w:b/>
                <w:bCs/>
                <w:noProof/>
                <w:color w:val="FFFFFF"/>
                <w:sz w:val="24"/>
                <w:szCs w:val="20"/>
              </w:rPr>
            </w:pPr>
            <w:r w:rsidRPr="00682EAD">
              <w:rPr>
                <w:rFonts w:ascii="Times New Roman" w:hAnsi="Times New Roman"/>
                <w:b/>
                <w:noProof/>
                <w:color w:val="FFFFFF"/>
                <w:sz w:val="24"/>
              </w:rPr>
              <w:t>Izpildes kritēriji</w:t>
            </w:r>
          </w:p>
        </w:tc>
      </w:tr>
      <w:tr w:rsidR="00C82F1E" w:rsidRPr="00682EAD" w:rsidTr="00BA7D88">
        <w:trPr>
          <w:cantSplit/>
        </w:trPr>
        <w:tc>
          <w:tcPr>
            <w:tcW w:w="796" w:type="pct"/>
            <w:vMerge w:val="restart"/>
            <w:tcBorders>
              <w:top w:val="single" w:sz="4" w:space="0" w:color="FFFFFF" w:themeColor="background1"/>
              <w:left w:val="nil"/>
              <w:right w:val="single" w:sz="4" w:space="0" w:color="FFFFFF" w:themeColor="background1"/>
            </w:tcBorders>
            <w:shd w:val="clear" w:color="auto" w:fill="CCD1E6"/>
          </w:tcPr>
          <w:p w:rsidR="00C82F1E" w:rsidRPr="00682EAD" w:rsidRDefault="00C82F1E" w:rsidP="00BA7D88">
            <w:pPr>
              <w:pStyle w:val="TableParagraph"/>
              <w:rPr>
                <w:rFonts w:ascii="Times New Roman" w:hAnsi="Times New Roman" w:cs="Times New Roman"/>
                <w:noProof/>
                <w:color w:val="231F20"/>
                <w:sz w:val="24"/>
                <w:szCs w:val="20"/>
              </w:rPr>
            </w:pPr>
            <w:r w:rsidRPr="00682EAD">
              <w:rPr>
                <w:rFonts w:ascii="Times New Roman" w:hAnsi="Times New Roman"/>
                <w:noProof/>
                <w:color w:val="231F20"/>
                <w:sz w:val="24"/>
              </w:rPr>
              <w:t>9. Veicināt sociālo iekļaušanu, apkarot nabadzību un jebkādu diskrimināciju</w:t>
            </w:r>
          </w:p>
        </w:tc>
        <w:tc>
          <w:tcPr>
            <w:tcW w:w="16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C82F1E" w:rsidRPr="00682EAD" w:rsidRDefault="00C82F1E" w:rsidP="00BA7D88">
            <w:pPr>
              <w:pStyle w:val="TableParagraph"/>
              <w:ind w:left="88"/>
              <w:jc w:val="both"/>
              <w:rPr>
                <w:rFonts w:ascii="Times New Roman" w:hAnsi="Times New Roman" w:cs="Times New Roman"/>
                <w:noProof/>
                <w:color w:val="231F20"/>
                <w:sz w:val="24"/>
                <w:szCs w:val="20"/>
              </w:rPr>
            </w:pPr>
            <w:r w:rsidRPr="00682EAD">
              <w:rPr>
                <w:rFonts w:ascii="Times New Roman" w:hAnsi="Times New Roman"/>
                <w:noProof/>
                <w:color w:val="231F20"/>
                <w:sz w:val="24"/>
              </w:rPr>
              <w:t>ESF:</w:t>
            </w:r>
          </w:p>
          <w:p w:rsidR="00C82F1E" w:rsidRPr="00682EAD" w:rsidRDefault="00C82F1E" w:rsidP="00BA7D88">
            <w:pPr>
              <w:pStyle w:val="ListParagraph"/>
              <w:numPr>
                <w:ilvl w:val="0"/>
                <w:numId w:val="12"/>
              </w:numPr>
              <w:tabs>
                <w:tab w:val="left" w:pos="341"/>
              </w:tabs>
              <w:ind w:left="371"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aktīva iekļaušana, tostarp lai veicinātu vienlīdzīgas iespējas un aktīvu līdzdalību un uzlabotu nodarbināmību.</w:t>
            </w:r>
          </w:p>
          <w:p w:rsidR="00C82F1E" w:rsidRPr="00682EAD" w:rsidRDefault="00C82F1E" w:rsidP="00BA7D88">
            <w:pPr>
              <w:pStyle w:val="TableParagraph"/>
              <w:jc w:val="both"/>
              <w:rPr>
                <w:rFonts w:ascii="Times New Roman" w:hAnsi="Times New Roman" w:cs="Times New Roman"/>
                <w:noProof/>
                <w:color w:val="231F20"/>
                <w:sz w:val="24"/>
                <w:szCs w:val="20"/>
              </w:rPr>
            </w:pPr>
          </w:p>
          <w:p w:rsidR="00C82F1E" w:rsidRPr="00682EAD" w:rsidRDefault="00C82F1E" w:rsidP="00BA7D88">
            <w:pPr>
              <w:pStyle w:val="TableParagraph"/>
              <w:ind w:left="88"/>
              <w:jc w:val="both"/>
              <w:rPr>
                <w:rFonts w:ascii="Times New Roman" w:hAnsi="Times New Roman" w:cs="Times New Roman"/>
                <w:noProof/>
                <w:color w:val="231F20"/>
                <w:sz w:val="24"/>
                <w:szCs w:val="20"/>
              </w:rPr>
            </w:pPr>
            <w:r w:rsidRPr="00682EAD">
              <w:rPr>
                <w:rFonts w:ascii="Times New Roman" w:hAnsi="Times New Roman"/>
                <w:noProof/>
                <w:color w:val="231F20"/>
                <w:sz w:val="24"/>
              </w:rPr>
              <w:t>ERAF:</w:t>
            </w:r>
          </w:p>
          <w:p w:rsidR="00C82F1E" w:rsidRPr="00C9585C" w:rsidRDefault="00C82F1E" w:rsidP="00BA7D88">
            <w:pPr>
              <w:pStyle w:val="ListParagraph"/>
              <w:numPr>
                <w:ilvl w:val="0"/>
                <w:numId w:val="12"/>
              </w:numPr>
              <w:tabs>
                <w:tab w:val="left" w:pos="341"/>
              </w:tabs>
              <w:ind w:left="371"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veikt investīcijas veselības aprūpes un sociālajā infrastruktūrā, kas veicina valsts, reģionālo un</w:t>
            </w:r>
            <w:r>
              <w:rPr>
                <w:rFonts w:ascii="Times New Roman" w:hAnsi="Times New Roman"/>
                <w:noProof/>
                <w:color w:val="231F20"/>
                <w:sz w:val="24"/>
              </w:rPr>
              <w:t xml:space="preserve"> </w:t>
            </w:r>
            <w:r w:rsidRPr="00C9585C">
              <w:rPr>
                <w:rFonts w:ascii="Times New Roman" w:hAnsi="Times New Roman"/>
                <w:noProof/>
                <w:color w:val="231F20"/>
                <w:sz w:val="24"/>
              </w:rPr>
              <w:t xml:space="preserve">vietējo attīstību, samazinot nevienlīdzību attiecībā uz veselības un sociālo stāvokli, veicinot sociālo iekļaušanu ar labāku piekļuvi sociālajiem, kultūras un atpūtas pakalpojumiem un atbalstot </w:t>
            </w:r>
            <w:r w:rsidRPr="00C9585C">
              <w:rPr>
                <w:rFonts w:ascii="Times New Roman" w:hAnsi="Times New Roman"/>
                <w:b/>
                <w:noProof/>
                <w:color w:val="231F20"/>
                <w:sz w:val="24"/>
              </w:rPr>
              <w:t>pāreju no iestāžu uz sabiedrības sniegtiem pakalpojumiem</w:t>
            </w:r>
            <w:r w:rsidRPr="00C9585C">
              <w:rPr>
                <w:rFonts w:ascii="Times New Roman" w:hAnsi="Times New Roman"/>
                <w:noProof/>
                <w:color w:val="231F20"/>
                <w:sz w:val="24"/>
              </w:rPr>
              <w:t>.</w:t>
            </w:r>
          </w:p>
          <w:p w:rsidR="00C82F1E" w:rsidRDefault="00C82F1E" w:rsidP="00BA7D88">
            <w:pPr>
              <w:pStyle w:val="TableParagraph"/>
              <w:jc w:val="both"/>
              <w:rPr>
                <w:rFonts w:ascii="Times New Roman" w:hAnsi="Times New Roman"/>
                <w:noProof/>
                <w:color w:val="231F20"/>
                <w:sz w:val="24"/>
              </w:rPr>
            </w:pPr>
          </w:p>
          <w:p w:rsidR="00C82F1E" w:rsidRPr="00682EAD" w:rsidRDefault="00C82F1E" w:rsidP="00BA7D88">
            <w:pPr>
              <w:pStyle w:val="TableParagraph"/>
              <w:ind w:left="88"/>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w:t>
            </w:r>
          </w:p>
        </w:tc>
        <w:tc>
          <w:tcPr>
            <w:tcW w:w="10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C82F1E" w:rsidRPr="00682EAD" w:rsidRDefault="00C82F1E"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color w:val="231F20"/>
                <w:sz w:val="24"/>
              </w:rPr>
              <w:t>9.1. Ir izstrādāts un tiek īstenots valsts stratēģisks politikas satvars nabadzības mazināšanai, kura mērķis ir darba tirgū aktīvi iekļaut no tā atstumtus cilvēkus, ņemot vērā nodarbinātības pamatnostādnes.</w:t>
            </w:r>
          </w:p>
        </w:tc>
        <w:tc>
          <w:tcPr>
            <w:tcW w:w="1563"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C82F1E" w:rsidRPr="00C9585C" w:rsidRDefault="00C82F1E" w:rsidP="00BA7D88">
            <w:pPr>
              <w:pStyle w:val="ListParagraph"/>
              <w:numPr>
                <w:ilvl w:val="0"/>
                <w:numId w:val="11"/>
              </w:numPr>
              <w:tabs>
                <w:tab w:val="left" w:pos="377"/>
              </w:tabs>
              <w:ind w:left="377"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Ir ieviests valsts stratēģisks politikas satvars nabadzības mazināšanai, kura mērķis ir panākt aktīvu iekļaušanu un kas:</w:t>
            </w:r>
          </w:p>
          <w:p w:rsidR="00C82F1E" w:rsidRPr="00682EAD" w:rsidRDefault="00C82F1E" w:rsidP="00BA7D88">
            <w:pPr>
              <w:pStyle w:val="ListParagraph"/>
              <w:tabs>
                <w:tab w:val="left" w:pos="377"/>
              </w:tabs>
              <w:ind w:left="377"/>
              <w:jc w:val="both"/>
              <w:rPr>
                <w:rFonts w:ascii="Times New Roman" w:hAnsi="Times New Roman" w:cs="Times New Roman"/>
                <w:noProof/>
                <w:color w:val="231F20"/>
                <w:sz w:val="24"/>
                <w:szCs w:val="20"/>
              </w:rPr>
            </w:pPr>
          </w:p>
          <w:p w:rsidR="00C82F1E" w:rsidRDefault="00C82F1E" w:rsidP="00BA7D88">
            <w:pPr>
              <w:pStyle w:val="TableParagraph"/>
              <w:ind w:left="94"/>
              <w:jc w:val="both"/>
              <w:rPr>
                <w:rFonts w:ascii="Times New Roman" w:hAnsi="Times New Roman"/>
                <w:noProof/>
                <w:color w:val="231F20"/>
                <w:sz w:val="24"/>
              </w:rPr>
            </w:pPr>
            <w:r w:rsidRPr="00682EAD">
              <w:rPr>
                <w:rFonts w:ascii="Times New Roman" w:hAnsi="Times New Roman"/>
                <w:noProof/>
                <w:color w:val="231F20"/>
                <w:sz w:val="24"/>
              </w:rPr>
              <w:t>(..)</w:t>
            </w:r>
          </w:p>
          <w:p w:rsidR="00C82F1E" w:rsidRPr="00C9585C" w:rsidRDefault="00C82F1E" w:rsidP="00BA7D88">
            <w:pPr>
              <w:pStyle w:val="TableParagraph"/>
              <w:jc w:val="both"/>
              <w:rPr>
                <w:rFonts w:ascii="Times New Roman" w:hAnsi="Times New Roman"/>
                <w:noProof/>
                <w:color w:val="231F20"/>
                <w:sz w:val="24"/>
              </w:rPr>
            </w:pPr>
          </w:p>
          <w:p w:rsidR="00C82F1E" w:rsidRPr="00C9585C" w:rsidRDefault="00C82F1E" w:rsidP="00BA7D88">
            <w:pPr>
              <w:pStyle w:val="ListParagraph"/>
              <w:numPr>
                <w:ilvl w:val="0"/>
                <w:numId w:val="11"/>
              </w:numPr>
              <w:tabs>
                <w:tab w:val="left" w:pos="377"/>
              </w:tabs>
              <w:ind w:left="377"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ietver pasākumus, ar kuriem atbalsta valsts</w:t>
            </w:r>
            <w:r>
              <w:rPr>
                <w:rFonts w:ascii="Times New Roman" w:hAnsi="Times New Roman"/>
                <w:noProof/>
                <w:color w:val="231F20"/>
                <w:sz w:val="24"/>
              </w:rPr>
              <w:t xml:space="preserve"> </w:t>
            </w:r>
            <w:r w:rsidRPr="00C9585C">
              <w:rPr>
                <w:rFonts w:ascii="Times New Roman" w:hAnsi="Times New Roman"/>
                <w:noProof/>
                <w:color w:val="231F20"/>
                <w:sz w:val="24"/>
              </w:rPr>
              <w:t>nabadzības un sociālās atstumtības mazināšanas mērķa sasniegšanu (kas definēts valsts reformu programmā), kurš paredz ilgtspējīgu un kvalitatīvu darba iespēju veicināšanu cilvēkiem, kuri visvairāk pakļauti sociālās atstumtības riskam, tostarp cilvēkiem no atstumtām kopienām;</w:t>
            </w:r>
          </w:p>
          <w:p w:rsidR="00C82F1E" w:rsidRDefault="00C82F1E" w:rsidP="00BA7D88">
            <w:pPr>
              <w:pStyle w:val="TableParagraph"/>
              <w:jc w:val="both"/>
              <w:rPr>
                <w:rFonts w:ascii="Times New Roman" w:hAnsi="Times New Roman"/>
                <w:noProof/>
                <w:color w:val="231F20"/>
                <w:sz w:val="24"/>
              </w:rPr>
            </w:pPr>
          </w:p>
          <w:p w:rsidR="00C82F1E" w:rsidRDefault="00C82F1E" w:rsidP="00BA7D88">
            <w:pPr>
              <w:pStyle w:val="TableParagraph"/>
              <w:ind w:left="94"/>
              <w:jc w:val="both"/>
              <w:rPr>
                <w:rFonts w:ascii="Times New Roman" w:hAnsi="Times New Roman"/>
                <w:noProof/>
                <w:color w:val="231F20"/>
                <w:sz w:val="24"/>
              </w:rPr>
            </w:pPr>
            <w:r w:rsidRPr="00682EAD">
              <w:rPr>
                <w:rFonts w:ascii="Times New Roman" w:hAnsi="Times New Roman"/>
                <w:noProof/>
                <w:color w:val="231F20"/>
                <w:sz w:val="24"/>
              </w:rPr>
              <w:t>(..)</w:t>
            </w:r>
          </w:p>
          <w:p w:rsidR="00C82F1E" w:rsidRPr="00682EAD" w:rsidRDefault="00C82F1E" w:rsidP="00BA7D88">
            <w:pPr>
              <w:pStyle w:val="TableParagraph"/>
              <w:jc w:val="both"/>
              <w:rPr>
                <w:rFonts w:ascii="Times New Roman" w:eastAsia="Calibri" w:hAnsi="Times New Roman" w:cs="Times New Roman"/>
                <w:noProof/>
                <w:color w:val="231F20"/>
                <w:sz w:val="24"/>
                <w:szCs w:val="20"/>
              </w:rPr>
            </w:pPr>
          </w:p>
          <w:p w:rsidR="00C82F1E" w:rsidRPr="00682EAD" w:rsidRDefault="00C82F1E" w:rsidP="00BA7D88">
            <w:pPr>
              <w:pStyle w:val="ListParagraph"/>
              <w:numPr>
                <w:ilvl w:val="0"/>
                <w:numId w:val="11"/>
              </w:numPr>
              <w:tabs>
                <w:tab w:val="left" w:pos="377"/>
              </w:tabs>
              <w:ind w:left="377" w:hanging="283"/>
              <w:jc w:val="both"/>
              <w:rPr>
                <w:rFonts w:ascii="Times New Roman" w:eastAsia="Calibri" w:hAnsi="Times New Roman" w:cs="Times New Roman"/>
                <w:b/>
                <w:bCs/>
                <w:noProof/>
                <w:color w:val="231F20"/>
                <w:sz w:val="24"/>
                <w:szCs w:val="20"/>
              </w:rPr>
            </w:pPr>
            <w:r w:rsidRPr="00682EAD">
              <w:rPr>
                <w:rFonts w:ascii="Times New Roman" w:hAnsi="Times New Roman"/>
                <w:b/>
                <w:noProof/>
                <w:color w:val="231F20"/>
                <w:sz w:val="24"/>
              </w:rPr>
              <w:t>atkarībā no noteiktajām vajadzībām ietver pasākumus pārejai no iestāžu aprūpes uz sabiedrības sniegtu aprūpi;</w:t>
            </w:r>
          </w:p>
        </w:tc>
      </w:tr>
      <w:tr w:rsidR="00C82F1E" w:rsidRPr="00682EAD" w:rsidTr="00BA7D88">
        <w:trPr>
          <w:cantSplit/>
        </w:trPr>
        <w:tc>
          <w:tcPr>
            <w:tcW w:w="796" w:type="pct"/>
            <w:vMerge/>
            <w:tcBorders>
              <w:left w:val="nil"/>
              <w:bottom w:val="single" w:sz="4" w:space="0" w:color="FFFFFF"/>
              <w:right w:val="single" w:sz="4" w:space="0" w:color="FFFFFF" w:themeColor="background1"/>
            </w:tcBorders>
            <w:shd w:val="clear" w:color="auto" w:fill="CCD1E6"/>
          </w:tcPr>
          <w:p w:rsidR="00C82F1E" w:rsidRPr="00682EAD" w:rsidRDefault="00C82F1E" w:rsidP="00BA7D88">
            <w:pPr>
              <w:jc w:val="both"/>
              <w:rPr>
                <w:rFonts w:ascii="Times New Roman" w:hAnsi="Times New Roman" w:cs="Times New Roman"/>
                <w:noProof/>
                <w:sz w:val="24"/>
                <w:szCs w:val="20"/>
              </w:rPr>
            </w:pPr>
          </w:p>
        </w:tc>
        <w:tc>
          <w:tcPr>
            <w:tcW w:w="1626" w:type="pct"/>
            <w:tcBorders>
              <w:top w:val="single" w:sz="4" w:space="0" w:color="FFFFFF" w:themeColor="background1"/>
              <w:left w:val="single" w:sz="4" w:space="0" w:color="FFFFFF" w:themeColor="background1"/>
              <w:bottom w:val="nil"/>
              <w:right w:val="single" w:sz="4" w:space="0" w:color="FFFFFF" w:themeColor="background1"/>
            </w:tcBorders>
            <w:shd w:val="clear" w:color="auto" w:fill="E1E4F0"/>
          </w:tcPr>
          <w:p w:rsidR="00C82F1E" w:rsidRPr="00682EAD" w:rsidRDefault="00C82F1E" w:rsidP="00BA7D88">
            <w:pPr>
              <w:pStyle w:val="TableParagraph"/>
              <w:tabs>
                <w:tab w:val="left" w:pos="3061"/>
              </w:tabs>
              <w:jc w:val="both"/>
              <w:rPr>
                <w:rFonts w:ascii="Times New Roman" w:hAnsi="Times New Roman" w:cs="Times New Roman"/>
                <w:noProof/>
                <w:color w:val="231F20"/>
                <w:sz w:val="24"/>
                <w:szCs w:val="20"/>
              </w:rPr>
            </w:pPr>
            <w:r w:rsidRPr="00682EAD">
              <w:rPr>
                <w:rFonts w:ascii="Times New Roman" w:hAnsi="Times New Roman"/>
                <w:noProof/>
                <w:color w:val="231F20"/>
                <w:sz w:val="24"/>
              </w:rPr>
              <w:t>ESF:</w:t>
            </w:r>
          </w:p>
          <w:p w:rsidR="00C82F1E" w:rsidRPr="00682EAD" w:rsidRDefault="00C82F1E" w:rsidP="00BA7D88">
            <w:pPr>
              <w:pStyle w:val="ListParagraph"/>
              <w:numPr>
                <w:ilvl w:val="0"/>
                <w:numId w:val="10"/>
              </w:numPr>
              <w:tabs>
                <w:tab w:val="left" w:pos="371"/>
                <w:tab w:val="left" w:pos="2162"/>
              </w:tabs>
              <w:ind w:left="371" w:hanging="282"/>
              <w:jc w:val="both"/>
              <w:rPr>
                <w:rFonts w:ascii="Times New Roman" w:hAnsi="Times New Roman" w:cs="Times New Roman"/>
                <w:noProof/>
                <w:color w:val="231F20"/>
                <w:sz w:val="24"/>
                <w:szCs w:val="20"/>
              </w:rPr>
            </w:pPr>
            <w:r w:rsidRPr="00682EAD">
              <w:rPr>
                <w:rFonts w:ascii="Times New Roman" w:hAnsi="Times New Roman"/>
                <w:noProof/>
                <w:color w:val="231F20"/>
                <w:sz w:val="24"/>
              </w:rPr>
              <w:t>atstumto kopienu, piemēram, romu, sociālekonomiskā integrācija</w:t>
            </w:r>
          </w:p>
          <w:p w:rsidR="00C82F1E" w:rsidRPr="00682EAD" w:rsidRDefault="00C82F1E" w:rsidP="00BA7D88">
            <w:pPr>
              <w:pStyle w:val="TableParagraph"/>
              <w:tabs>
                <w:tab w:val="left" w:pos="2162"/>
              </w:tabs>
              <w:jc w:val="both"/>
              <w:rPr>
                <w:rFonts w:ascii="Times New Roman" w:hAnsi="Times New Roman" w:cs="Times New Roman"/>
                <w:noProof/>
                <w:color w:val="231F20"/>
                <w:sz w:val="24"/>
                <w:szCs w:val="20"/>
              </w:rPr>
            </w:pPr>
            <w:r w:rsidRPr="00682EAD">
              <w:rPr>
                <w:rFonts w:ascii="Times New Roman" w:hAnsi="Times New Roman"/>
                <w:noProof/>
                <w:color w:val="231F20"/>
                <w:sz w:val="24"/>
              </w:rPr>
              <w:t>ERAF:</w:t>
            </w:r>
          </w:p>
          <w:p w:rsidR="00C82F1E" w:rsidRPr="00682EAD" w:rsidRDefault="00C82F1E" w:rsidP="00BA7D88">
            <w:pPr>
              <w:pStyle w:val="ListParagraph"/>
              <w:numPr>
                <w:ilvl w:val="0"/>
                <w:numId w:val="10"/>
              </w:numPr>
              <w:tabs>
                <w:tab w:val="left" w:pos="371"/>
                <w:tab w:val="left" w:pos="2162"/>
              </w:tabs>
              <w:ind w:left="371"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 xml:space="preserve">veikt investīcijas veselības aprūpes un sociālajā infrastruktūrā, </w:t>
            </w:r>
            <w:r w:rsidRPr="00682EAD">
              <w:rPr>
                <w:rFonts w:ascii="Times New Roman" w:hAnsi="Times New Roman"/>
                <w:noProof/>
                <w:color w:val="231F20"/>
                <w:sz w:val="24"/>
              </w:rPr>
              <w:lastRenderedPageBreak/>
              <w:t xml:space="preserve">kas veicina valsts, reģionālo un vietējo attīstību, samazinot atšķirības attiecībā uz veselības stāvokli, veicinot sociālo iekļaušanu ar piekļuvi sociālajiem, kultūras un atpūtas pakalpojumiem un atbalstot </w:t>
            </w:r>
            <w:r w:rsidRPr="00682EAD">
              <w:rPr>
                <w:rFonts w:ascii="Times New Roman" w:hAnsi="Times New Roman"/>
                <w:b/>
                <w:noProof/>
                <w:color w:val="231F20"/>
                <w:sz w:val="24"/>
              </w:rPr>
              <w:t>pāreju no iestāžu uz sabiedrības sniegtiem pakalpojumiem</w:t>
            </w:r>
            <w:r w:rsidRPr="00682EAD">
              <w:rPr>
                <w:rFonts w:ascii="Times New Roman" w:hAnsi="Times New Roman"/>
                <w:noProof/>
                <w:color w:val="231F20"/>
                <w:sz w:val="24"/>
              </w:rPr>
              <w:t>;</w:t>
            </w:r>
          </w:p>
        </w:tc>
        <w:tc>
          <w:tcPr>
            <w:tcW w:w="1015" w:type="pct"/>
            <w:tcBorders>
              <w:top w:val="single" w:sz="4" w:space="0" w:color="FFFFFF" w:themeColor="background1"/>
              <w:left w:val="single" w:sz="4" w:space="0" w:color="FFFFFF" w:themeColor="background1"/>
              <w:bottom w:val="nil"/>
              <w:right w:val="single" w:sz="4" w:space="0" w:color="FFFFFF" w:themeColor="background1"/>
            </w:tcBorders>
            <w:shd w:val="clear" w:color="auto" w:fill="E1E4F0"/>
          </w:tcPr>
          <w:p w:rsidR="00C82F1E" w:rsidRPr="00682EAD" w:rsidRDefault="00C82F1E" w:rsidP="00BA7D88">
            <w:pPr>
              <w:pStyle w:val="TableParagraph"/>
              <w:tabs>
                <w:tab w:val="left" w:pos="3061"/>
              </w:tabs>
              <w:jc w:val="both"/>
              <w:rPr>
                <w:rFonts w:ascii="Times New Roman" w:hAnsi="Times New Roman" w:cs="Times New Roman"/>
                <w:noProof/>
                <w:color w:val="231F20"/>
                <w:sz w:val="24"/>
                <w:szCs w:val="20"/>
              </w:rPr>
            </w:pPr>
            <w:r w:rsidRPr="00682EAD">
              <w:rPr>
                <w:rFonts w:ascii="Times New Roman" w:hAnsi="Times New Roman"/>
                <w:noProof/>
                <w:color w:val="231F20"/>
                <w:sz w:val="24"/>
              </w:rPr>
              <w:lastRenderedPageBreak/>
              <w:t>9.2. Ir ieviests stratēģisks politikas satvars romu iekļaušanai</w:t>
            </w:r>
          </w:p>
          <w:p w:rsidR="00C82F1E" w:rsidRPr="00682EAD" w:rsidRDefault="00C82F1E" w:rsidP="00BA7D88">
            <w:pPr>
              <w:pStyle w:val="TableParagraph"/>
              <w:jc w:val="both"/>
              <w:rPr>
                <w:rFonts w:ascii="Times New Roman" w:eastAsia="Calibri" w:hAnsi="Times New Roman" w:cs="Times New Roman"/>
                <w:noProof/>
                <w:sz w:val="24"/>
                <w:szCs w:val="20"/>
              </w:rPr>
            </w:pPr>
          </w:p>
        </w:tc>
        <w:tc>
          <w:tcPr>
            <w:tcW w:w="1563" w:type="pct"/>
            <w:tcBorders>
              <w:top w:val="single" w:sz="4" w:space="0" w:color="FFFFFF" w:themeColor="background1"/>
              <w:left w:val="single" w:sz="4" w:space="0" w:color="FFFFFF" w:themeColor="background1"/>
              <w:bottom w:val="nil"/>
              <w:right w:val="nil"/>
            </w:tcBorders>
            <w:shd w:val="clear" w:color="auto" w:fill="E1E4F0"/>
          </w:tcPr>
          <w:p w:rsidR="00C82F1E" w:rsidRPr="00682EAD" w:rsidRDefault="00C82F1E" w:rsidP="00BA7D88">
            <w:pPr>
              <w:pStyle w:val="TableParagraph"/>
              <w:ind w:left="113"/>
              <w:jc w:val="both"/>
              <w:rPr>
                <w:rFonts w:ascii="Times New Roman" w:hAnsi="Times New Roman" w:cs="Times New Roman"/>
                <w:noProof/>
                <w:color w:val="231F20"/>
                <w:sz w:val="24"/>
                <w:szCs w:val="20"/>
              </w:rPr>
            </w:pPr>
            <w:r w:rsidRPr="00682EAD">
              <w:rPr>
                <w:rFonts w:ascii="Times New Roman" w:hAnsi="Times New Roman"/>
                <w:noProof/>
                <w:color w:val="231F20"/>
                <w:sz w:val="24"/>
              </w:rPr>
              <w:t>Ir ieviests valsts romu iekļaušanas stratēģisks politikas satvars:</w:t>
            </w:r>
          </w:p>
          <w:p w:rsidR="00C82F1E" w:rsidRPr="00682EAD" w:rsidRDefault="00C82F1E" w:rsidP="00BA7D88">
            <w:pPr>
              <w:pStyle w:val="ListParagraph"/>
              <w:numPr>
                <w:ilvl w:val="0"/>
                <w:numId w:val="9"/>
              </w:numPr>
              <w:tabs>
                <w:tab w:val="left" w:pos="397"/>
              </w:tabs>
              <w:ind w:left="375" w:hanging="283"/>
              <w:jc w:val="both"/>
              <w:rPr>
                <w:rFonts w:ascii="Times New Roman" w:hAnsi="Times New Roman" w:cs="Times New Roman"/>
                <w:noProof/>
                <w:color w:val="231F20"/>
                <w:sz w:val="24"/>
                <w:szCs w:val="20"/>
              </w:rPr>
            </w:pPr>
            <w:r w:rsidRPr="00682EAD">
              <w:rPr>
                <w:rFonts w:ascii="Times New Roman" w:hAnsi="Times New Roman"/>
                <w:noProof/>
                <w:color w:val="231F20"/>
                <w:sz w:val="24"/>
              </w:rPr>
              <w:t xml:space="preserve">kurā ir izvirzīti sasniedzami valsts mēroga mērķi attiecībā uz romu integrāciju, lai mazinātu to atstumtību no plašas sabiedrības. </w:t>
            </w:r>
            <w:r w:rsidRPr="00682EAD">
              <w:rPr>
                <w:rFonts w:ascii="Times New Roman" w:hAnsi="Times New Roman"/>
                <w:noProof/>
                <w:color w:val="231F20"/>
                <w:sz w:val="24"/>
              </w:rPr>
              <w:lastRenderedPageBreak/>
              <w:t>Minētajiem mērķiem vajadzētu būt vērstiem uz galvenajiem četriem ES romu integrācijas virzieniem, kas saistīti ar piekļuvi izglītībai, nodarbinātībai, veselības aprūpei un mājokļiem;</w:t>
            </w:r>
          </w:p>
          <w:p w:rsidR="00C82F1E" w:rsidRDefault="00C82F1E" w:rsidP="00BA7D88">
            <w:pPr>
              <w:pStyle w:val="TableParagraph"/>
              <w:jc w:val="both"/>
              <w:rPr>
                <w:rFonts w:ascii="Times New Roman" w:hAnsi="Times New Roman"/>
                <w:noProof/>
                <w:color w:val="231F20"/>
                <w:sz w:val="24"/>
              </w:rPr>
            </w:pPr>
          </w:p>
          <w:p w:rsidR="00C82F1E" w:rsidRPr="00682EAD" w:rsidRDefault="00C82F1E" w:rsidP="00BA7D88">
            <w:pPr>
              <w:pStyle w:val="TableParagraph"/>
              <w:ind w:left="113"/>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w:t>
            </w:r>
          </w:p>
        </w:tc>
      </w:tr>
      <w:tr w:rsidR="00C82F1E" w:rsidRPr="00682EAD" w:rsidTr="00BA7D88">
        <w:trPr>
          <w:cantSplit/>
        </w:trPr>
        <w:tc>
          <w:tcPr>
            <w:tcW w:w="796" w:type="pct"/>
            <w:tcBorders>
              <w:top w:val="single" w:sz="4" w:space="0" w:color="FFFFFF"/>
              <w:left w:val="nil"/>
              <w:bottom w:val="nil"/>
              <w:right w:val="single" w:sz="4" w:space="0" w:color="FFFFFF" w:themeColor="background1"/>
            </w:tcBorders>
            <w:shd w:val="clear" w:color="auto" w:fill="CCD1E6"/>
          </w:tcPr>
          <w:p w:rsidR="00C82F1E" w:rsidRPr="00682EAD" w:rsidRDefault="00C82F1E" w:rsidP="00BA7D88">
            <w:pPr>
              <w:jc w:val="both"/>
              <w:rPr>
                <w:rFonts w:ascii="Times New Roman" w:hAnsi="Times New Roman" w:cs="Times New Roman"/>
                <w:noProof/>
                <w:sz w:val="24"/>
                <w:szCs w:val="20"/>
              </w:rPr>
            </w:pPr>
          </w:p>
        </w:tc>
        <w:tc>
          <w:tcPr>
            <w:tcW w:w="1626" w:type="pct"/>
            <w:tcBorders>
              <w:top w:val="single" w:sz="4" w:space="0" w:color="FFFFFF"/>
              <w:left w:val="single" w:sz="4" w:space="0" w:color="FFFFFF" w:themeColor="background1"/>
              <w:bottom w:val="nil"/>
              <w:right w:val="single" w:sz="4" w:space="0" w:color="FFFFFF" w:themeColor="background1"/>
            </w:tcBorders>
            <w:shd w:val="clear" w:color="auto" w:fill="CCD1E6"/>
          </w:tcPr>
          <w:p w:rsidR="00C82F1E" w:rsidRPr="00682EAD" w:rsidRDefault="00C82F1E"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color w:val="231F20"/>
                <w:sz w:val="24"/>
              </w:rPr>
              <w:t>ESF:</w:t>
            </w:r>
          </w:p>
          <w:p w:rsidR="00C82F1E" w:rsidRPr="00682EAD" w:rsidRDefault="00C82F1E" w:rsidP="00BA7D88">
            <w:pPr>
              <w:pStyle w:val="ListParagraph"/>
              <w:numPr>
                <w:ilvl w:val="0"/>
                <w:numId w:val="8"/>
              </w:numPr>
              <w:tabs>
                <w:tab w:val="left" w:pos="229"/>
              </w:tabs>
              <w:ind w:left="229" w:hanging="229"/>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uzlabot piekļuvi cenas ziņā pieejamiem, ilgtspējīgiem un kvalitatīviem pakalpojumiem, tostarp veselības aprūpei un vispārējas nozīmes sociālajiem pakalpojumiem.</w:t>
            </w:r>
          </w:p>
          <w:p w:rsidR="00C82F1E" w:rsidRPr="00682EAD" w:rsidRDefault="00C82F1E"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color w:val="231F20"/>
                <w:sz w:val="24"/>
              </w:rPr>
              <w:t>ERAF:</w:t>
            </w:r>
          </w:p>
          <w:p w:rsidR="00C82F1E" w:rsidRPr="00C9585C" w:rsidRDefault="00C82F1E" w:rsidP="00BA7D88">
            <w:pPr>
              <w:pStyle w:val="ListParagraph"/>
              <w:numPr>
                <w:ilvl w:val="0"/>
                <w:numId w:val="8"/>
              </w:numPr>
              <w:tabs>
                <w:tab w:val="left" w:pos="229"/>
              </w:tabs>
              <w:ind w:left="229" w:hanging="229"/>
              <w:jc w:val="both"/>
              <w:rPr>
                <w:rFonts w:ascii="Times New Roman" w:hAnsi="Times New Roman" w:cs="Times New Roman"/>
                <w:noProof/>
                <w:color w:val="231F20"/>
                <w:sz w:val="24"/>
                <w:szCs w:val="20"/>
              </w:rPr>
            </w:pPr>
            <w:r w:rsidRPr="00682EAD">
              <w:rPr>
                <w:rFonts w:ascii="Times New Roman" w:hAnsi="Times New Roman"/>
                <w:noProof/>
                <w:color w:val="231F20"/>
                <w:sz w:val="24"/>
              </w:rPr>
              <w:t>veikt investīcijas veselības aprūpes un sociālajā infrastruktūrā, kas veicina valsts, reģionālo un vietējo</w:t>
            </w:r>
            <w:r>
              <w:rPr>
                <w:rFonts w:ascii="Times New Roman" w:hAnsi="Times New Roman"/>
                <w:noProof/>
                <w:color w:val="231F20"/>
                <w:sz w:val="24"/>
              </w:rPr>
              <w:t xml:space="preserve"> </w:t>
            </w:r>
            <w:r w:rsidRPr="00C9585C">
              <w:rPr>
                <w:rFonts w:ascii="Times New Roman" w:hAnsi="Times New Roman"/>
                <w:noProof/>
                <w:color w:val="231F20"/>
                <w:sz w:val="24"/>
              </w:rPr>
              <w:t xml:space="preserve">attīstību, samazinot atšķirības attiecībā uz veselības stāvokli, veicinot sociālo iekļaušanu, izmantojot uzlabotu piekļuvi sociālajiem, kultūras un atpūtas pakalpojumiem, un atbalstot </w:t>
            </w:r>
            <w:r w:rsidRPr="00C9585C">
              <w:rPr>
                <w:rFonts w:ascii="Times New Roman" w:hAnsi="Times New Roman"/>
                <w:b/>
                <w:noProof/>
                <w:color w:val="231F20"/>
                <w:sz w:val="24"/>
              </w:rPr>
              <w:t>pāreju no iestāžu uz sabiedrības sniegtiem pakalpojumiem</w:t>
            </w:r>
            <w:r w:rsidRPr="00C9585C">
              <w:rPr>
                <w:rFonts w:ascii="Times New Roman" w:hAnsi="Times New Roman"/>
                <w:noProof/>
                <w:color w:val="231F20"/>
                <w:sz w:val="24"/>
              </w:rPr>
              <w:t>.</w:t>
            </w:r>
          </w:p>
        </w:tc>
        <w:tc>
          <w:tcPr>
            <w:tcW w:w="1015" w:type="pct"/>
            <w:tcBorders>
              <w:top w:val="nil"/>
              <w:left w:val="single" w:sz="4" w:space="0" w:color="FFFFFF" w:themeColor="background1"/>
              <w:bottom w:val="nil"/>
              <w:right w:val="single" w:sz="4" w:space="0" w:color="FFFFFF" w:themeColor="background1"/>
            </w:tcBorders>
            <w:shd w:val="clear" w:color="auto" w:fill="CCD1E6"/>
          </w:tcPr>
          <w:p w:rsidR="00C82F1E" w:rsidRPr="00682EAD" w:rsidRDefault="00C82F1E"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9.3. Veselība: ir izstrādāts valsts vai reģionāls veselības aizsardzības stratēģisks politikas satvars (..)</w:t>
            </w:r>
          </w:p>
        </w:tc>
        <w:tc>
          <w:tcPr>
            <w:tcW w:w="1563" w:type="pct"/>
            <w:tcBorders>
              <w:top w:val="nil"/>
              <w:left w:val="single" w:sz="4" w:space="0" w:color="FFFFFF" w:themeColor="background1"/>
              <w:bottom w:val="nil"/>
              <w:right w:val="nil"/>
            </w:tcBorders>
            <w:shd w:val="clear" w:color="auto" w:fill="CCD1E6"/>
          </w:tcPr>
          <w:p w:rsidR="00C82F1E" w:rsidRPr="00682EAD" w:rsidRDefault="00C82F1E" w:rsidP="00BA7D88">
            <w:pPr>
              <w:pStyle w:val="ListParagraph"/>
              <w:numPr>
                <w:ilvl w:val="0"/>
                <w:numId w:val="7"/>
              </w:numPr>
              <w:tabs>
                <w:tab w:val="left" w:pos="312"/>
              </w:tabs>
              <w:ind w:left="397" w:hanging="284"/>
              <w:jc w:val="both"/>
              <w:rPr>
                <w:rFonts w:ascii="Times New Roman" w:hAnsi="Times New Roman" w:cs="Times New Roman"/>
                <w:noProof/>
                <w:color w:val="231F20"/>
                <w:sz w:val="24"/>
                <w:szCs w:val="20"/>
              </w:rPr>
            </w:pPr>
            <w:r w:rsidRPr="00682EAD">
              <w:rPr>
                <w:rFonts w:ascii="Times New Roman" w:hAnsi="Times New Roman"/>
                <w:noProof/>
                <w:color w:val="231F20"/>
                <w:sz w:val="24"/>
              </w:rPr>
              <w:t>Ir ieviests valsts vai reģionāls stratēģisks politikas satvars veselības aizsardzības jomā, kas paredz:</w:t>
            </w:r>
          </w:p>
          <w:p w:rsidR="00C82F1E" w:rsidRPr="00682EAD" w:rsidRDefault="00C82F1E" w:rsidP="00BA7D88">
            <w:pPr>
              <w:pStyle w:val="ListParagraph"/>
              <w:numPr>
                <w:ilvl w:val="0"/>
                <w:numId w:val="7"/>
              </w:numPr>
              <w:tabs>
                <w:tab w:val="left" w:pos="312"/>
              </w:tabs>
              <w:ind w:left="397" w:hanging="284"/>
              <w:jc w:val="both"/>
              <w:rPr>
                <w:rFonts w:ascii="Times New Roman" w:hAnsi="Times New Roman" w:cs="Times New Roman"/>
                <w:noProof/>
                <w:color w:val="231F20"/>
                <w:sz w:val="24"/>
                <w:szCs w:val="20"/>
              </w:rPr>
            </w:pPr>
            <w:r w:rsidRPr="00682EAD">
              <w:rPr>
                <w:rFonts w:ascii="Times New Roman" w:hAnsi="Times New Roman"/>
                <w:noProof/>
                <w:color w:val="231F20"/>
                <w:sz w:val="24"/>
              </w:rPr>
              <w:t>koordinētus pasākumus, lai uzlabotu piekļuvi veselības aprūpes pakalpojumiem;</w:t>
            </w:r>
          </w:p>
          <w:p w:rsidR="00C82F1E" w:rsidRDefault="00C82F1E" w:rsidP="00BA7D88">
            <w:pPr>
              <w:pStyle w:val="TableParagraph"/>
              <w:jc w:val="both"/>
              <w:rPr>
                <w:rFonts w:ascii="Times New Roman" w:hAnsi="Times New Roman"/>
                <w:noProof/>
                <w:color w:val="231F20"/>
                <w:sz w:val="24"/>
              </w:rPr>
            </w:pPr>
          </w:p>
          <w:p w:rsidR="00C82F1E" w:rsidRPr="00682EAD" w:rsidRDefault="00C82F1E" w:rsidP="00BA7D88">
            <w:pPr>
              <w:pStyle w:val="TableParagraph"/>
              <w:ind w:left="113"/>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w:t>
            </w:r>
          </w:p>
        </w:tc>
      </w:tr>
    </w:tbl>
    <w:p w:rsidR="00AF5D8C" w:rsidRPr="00FE4C36" w:rsidRDefault="00AF5D8C" w:rsidP="00FE4C36">
      <w:pPr>
        <w:pStyle w:val="Heading4"/>
        <w:tabs>
          <w:tab w:val="left" w:pos="837"/>
        </w:tabs>
        <w:ind w:left="0" w:firstLine="0"/>
        <w:jc w:val="both"/>
        <w:rPr>
          <w:rFonts w:ascii="Times New Roman" w:hAnsi="Times New Roman"/>
          <w:noProof/>
          <w:color w:val="004A8F"/>
        </w:rPr>
      </w:pPr>
    </w:p>
    <w:p w:rsidR="00AF5D8C" w:rsidRPr="00FE4C36" w:rsidRDefault="00AF5D8C" w:rsidP="00FE4C36">
      <w:pPr>
        <w:jc w:val="both"/>
        <w:rPr>
          <w:rFonts w:ascii="Times New Roman" w:eastAsia="Calibri" w:hAnsi="Times New Roman"/>
          <w:b/>
          <w:bCs/>
          <w:noProof/>
          <w:color w:val="004A8F"/>
          <w:sz w:val="24"/>
          <w:szCs w:val="24"/>
        </w:rPr>
      </w:pPr>
      <w:r w:rsidRPr="00FE4C36">
        <w:rPr>
          <w:rFonts w:ascii="Times New Roman" w:hAnsi="Times New Roman"/>
          <w:sz w:val="24"/>
        </w:rPr>
        <w:br w:type="page"/>
      </w:r>
    </w:p>
    <w:p w:rsidR="008E32FE" w:rsidRPr="00FE4C36" w:rsidRDefault="008E32FE" w:rsidP="00FE4C36">
      <w:pPr>
        <w:pStyle w:val="Heading4"/>
        <w:tabs>
          <w:tab w:val="left" w:pos="837"/>
        </w:tabs>
        <w:ind w:left="0" w:firstLine="0"/>
        <w:jc w:val="both"/>
        <w:rPr>
          <w:rFonts w:ascii="Times New Roman" w:hAnsi="Times New Roman"/>
          <w:noProof/>
          <w:color w:val="004A8F"/>
        </w:rPr>
      </w:pPr>
    </w:p>
    <w:p w:rsidR="008E32FE" w:rsidRPr="00FE4C36" w:rsidRDefault="00AF5D8C" w:rsidP="00FE4C36">
      <w:pPr>
        <w:pStyle w:val="Heading4"/>
        <w:tabs>
          <w:tab w:val="left" w:pos="837"/>
        </w:tabs>
        <w:ind w:left="0" w:firstLine="0"/>
        <w:jc w:val="both"/>
        <w:rPr>
          <w:rFonts w:ascii="Times New Roman" w:hAnsi="Times New Roman"/>
          <w:noProof/>
          <w:color w:val="004A8F"/>
        </w:rPr>
      </w:pPr>
      <w:r w:rsidRPr="00FE4C36">
        <w:rPr>
          <w:rFonts w:ascii="Times New Roman" w:hAnsi="Times New Roman"/>
          <w:noProof/>
          <w:color w:val="004A8F"/>
        </w:rPr>
        <w:t xml:space="preserve">1.1.2. Vispārējie </w:t>
      </w:r>
      <w:r w:rsidRPr="00FE4C36">
        <w:rPr>
          <w:rFonts w:ascii="Times New Roman" w:hAnsi="Times New Roman"/>
          <w:i/>
          <w:noProof/>
          <w:color w:val="004A8F"/>
        </w:rPr>
        <w:t>ex ante</w:t>
      </w:r>
      <w:r w:rsidRPr="00FE4C36">
        <w:rPr>
          <w:rFonts w:ascii="Times New Roman" w:hAnsi="Times New Roman"/>
          <w:noProof/>
          <w:color w:val="004A8F"/>
        </w:rPr>
        <w:t xml:space="preserve"> nosacījumi</w:t>
      </w:r>
    </w:p>
    <w:p w:rsidR="00D63F66" w:rsidRPr="00FE4C36" w:rsidRDefault="00D63F66" w:rsidP="00FE4C36">
      <w:pPr>
        <w:jc w:val="both"/>
        <w:rPr>
          <w:rFonts w:ascii="Times New Roman" w:eastAsia="Calibri" w:hAnsi="Times New Roman" w:cs="Calibri"/>
          <w:b/>
          <w:bCs/>
          <w:noProof/>
          <w:sz w:val="24"/>
          <w:szCs w:val="11"/>
        </w:rPr>
      </w:pPr>
    </w:p>
    <w:tbl>
      <w:tblPr>
        <w:tblpPr w:leftFromText="180" w:rightFromText="180" w:vertAnchor="text" w:horzAnchor="margin" w:tblpY="194"/>
        <w:tblW w:w="5000" w:type="pct"/>
        <w:tblCellMar>
          <w:top w:w="28" w:type="dxa"/>
          <w:left w:w="28" w:type="dxa"/>
          <w:bottom w:w="28" w:type="dxa"/>
          <w:right w:w="28" w:type="dxa"/>
        </w:tblCellMar>
        <w:tblLook w:val="01E0" w:firstRow="1" w:lastRow="1" w:firstColumn="1" w:lastColumn="1" w:noHBand="0" w:noVBand="0"/>
      </w:tblPr>
      <w:tblGrid>
        <w:gridCol w:w="1983"/>
        <w:gridCol w:w="2330"/>
        <w:gridCol w:w="4752"/>
      </w:tblGrid>
      <w:tr w:rsidR="001E39A1" w:rsidRPr="00682EAD" w:rsidTr="00BA7D88">
        <w:trPr>
          <w:cantSplit/>
        </w:trPr>
        <w:tc>
          <w:tcPr>
            <w:tcW w:w="1094"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1E39A1" w:rsidRPr="002E3748" w:rsidRDefault="001E39A1" w:rsidP="00BA7D88">
            <w:pPr>
              <w:pStyle w:val="TableParagraph"/>
              <w:jc w:val="both"/>
              <w:rPr>
                <w:rFonts w:ascii="Times New Roman" w:hAnsi="Times New Roman" w:cs="Times New Roman"/>
                <w:b/>
                <w:noProof/>
                <w:color w:val="FFFFFF"/>
                <w:sz w:val="24"/>
                <w:szCs w:val="20"/>
              </w:rPr>
            </w:pPr>
            <w:r w:rsidRPr="002E3748">
              <w:rPr>
                <w:rFonts w:ascii="Times New Roman" w:hAnsi="Times New Roman"/>
                <w:b/>
                <w:noProof/>
                <w:sz w:val="24"/>
              </w:rPr>
              <w:t>Joma</w:t>
            </w:r>
          </w:p>
        </w:tc>
        <w:tc>
          <w:tcPr>
            <w:tcW w:w="1285"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1E39A1" w:rsidRPr="002E3748" w:rsidRDefault="001E39A1" w:rsidP="00BA7D88">
            <w:pPr>
              <w:pStyle w:val="TableParagraph"/>
              <w:jc w:val="both"/>
              <w:rPr>
                <w:rFonts w:ascii="Times New Roman" w:hAnsi="Times New Roman" w:cs="Times New Roman"/>
                <w:b/>
                <w:noProof/>
                <w:color w:val="FFFFFF"/>
                <w:sz w:val="24"/>
                <w:szCs w:val="20"/>
              </w:rPr>
            </w:pPr>
            <w:r w:rsidRPr="002E3748">
              <w:rPr>
                <w:rFonts w:ascii="Times New Roman" w:hAnsi="Times New Roman"/>
                <w:b/>
                <w:i/>
                <w:noProof/>
                <w:sz w:val="24"/>
              </w:rPr>
              <w:t>Ex ante</w:t>
            </w:r>
            <w:r w:rsidRPr="002E3748">
              <w:rPr>
                <w:rFonts w:ascii="Times New Roman" w:hAnsi="Times New Roman"/>
                <w:b/>
                <w:noProof/>
                <w:sz w:val="24"/>
              </w:rPr>
              <w:t xml:space="preserve"> nosacījums</w:t>
            </w:r>
          </w:p>
        </w:tc>
        <w:tc>
          <w:tcPr>
            <w:tcW w:w="2622"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1E39A1" w:rsidRPr="002E3748" w:rsidRDefault="001E39A1" w:rsidP="00BA7D88">
            <w:pPr>
              <w:pStyle w:val="TableParagraph"/>
              <w:jc w:val="both"/>
              <w:rPr>
                <w:rFonts w:ascii="Times New Roman" w:eastAsia="Calibri" w:hAnsi="Times New Roman" w:cs="Times New Roman"/>
                <w:b/>
                <w:bCs/>
                <w:noProof/>
                <w:color w:val="FFFFFF"/>
                <w:sz w:val="24"/>
                <w:szCs w:val="20"/>
              </w:rPr>
            </w:pPr>
            <w:r w:rsidRPr="002E3748">
              <w:rPr>
                <w:rFonts w:ascii="Times New Roman" w:hAnsi="Times New Roman"/>
                <w:b/>
                <w:noProof/>
                <w:sz w:val="24"/>
              </w:rPr>
              <w:t>Izpildes kritēriji</w:t>
            </w:r>
          </w:p>
        </w:tc>
      </w:tr>
      <w:tr w:rsidR="001E39A1" w:rsidRPr="00682EAD" w:rsidTr="00BA7D88">
        <w:trPr>
          <w:cantSplit/>
        </w:trPr>
        <w:tc>
          <w:tcPr>
            <w:tcW w:w="10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1E39A1" w:rsidRPr="00682EAD" w:rsidRDefault="001E39A1"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1. Diskriminācijas novēršana</w:t>
            </w:r>
          </w:p>
        </w:tc>
        <w:tc>
          <w:tcPr>
            <w:tcW w:w="12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1E39A1" w:rsidRPr="00682EAD" w:rsidRDefault="001E39A1"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color w:val="231F20"/>
                <w:sz w:val="24"/>
              </w:rPr>
              <w:t>Ir administratīvā spēja saistībā ar ESI fondiem īstenot un piemērot Savienības tiesību aktus un politiku diskriminācijas novēršanas jomā.</w:t>
            </w:r>
          </w:p>
        </w:tc>
        <w:tc>
          <w:tcPr>
            <w:tcW w:w="26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1E39A1" w:rsidRPr="00682EAD" w:rsidRDefault="001E39A1" w:rsidP="00BA7D88">
            <w:pPr>
              <w:numPr>
                <w:ilvl w:val="0"/>
                <w:numId w:val="6"/>
              </w:numPr>
              <w:tabs>
                <w:tab w:val="left" w:pos="458"/>
              </w:tabs>
              <w:ind w:left="367" w:hanging="284"/>
              <w:jc w:val="both"/>
              <w:rPr>
                <w:rFonts w:ascii="Times New Roman" w:hAnsi="Times New Roman"/>
                <w:noProof/>
                <w:color w:val="231F20"/>
                <w:sz w:val="24"/>
              </w:rPr>
            </w:pPr>
            <w:r w:rsidRPr="00682EAD">
              <w:rPr>
                <w:rFonts w:ascii="Times New Roman" w:hAnsi="Times New Roman"/>
                <w:noProof/>
                <w:color w:val="231F20"/>
                <w:sz w:val="24"/>
              </w:rPr>
              <w:t>Dalībvalstu iestāžu sistēmai un tiesiskam regulējumam atbilstoša kārtība to struktūru iesaistei visā programmu sagatavošanas un īstenošanas gaitā, kuras ir atbildīgas par vienlīdzīgas attieksmes veicināšanu pret visām personām, tostarp konsultāciju sniegšanu par līdztiesības jautājumiem attiecībā uz darbībām, kas saistītas ar ESI fondu;</w:t>
            </w:r>
          </w:p>
          <w:p w:rsidR="001E39A1" w:rsidRPr="002E3748" w:rsidRDefault="001E39A1" w:rsidP="00BA7D88">
            <w:pPr>
              <w:numPr>
                <w:ilvl w:val="0"/>
                <w:numId w:val="6"/>
              </w:numPr>
              <w:tabs>
                <w:tab w:val="left" w:pos="458"/>
              </w:tabs>
              <w:ind w:left="367" w:hanging="284"/>
              <w:jc w:val="both"/>
              <w:rPr>
                <w:rFonts w:ascii="Times New Roman" w:hAnsi="Times New Roman"/>
                <w:noProof/>
                <w:color w:val="231F20"/>
                <w:sz w:val="24"/>
              </w:rPr>
            </w:pPr>
            <w:r w:rsidRPr="00682EAD">
              <w:rPr>
                <w:rFonts w:ascii="Times New Roman" w:hAnsi="Times New Roman"/>
                <w:noProof/>
                <w:color w:val="231F20"/>
                <w:sz w:val="24"/>
              </w:rPr>
              <w:t>kārtība tā personāla apmācībai, kurš strādā iestādēs, kas iesaistītas ESI fondu pārvaldībā un kontrolē jomās, uz kurām</w:t>
            </w:r>
            <w:r w:rsidRPr="002E3748">
              <w:rPr>
                <w:rFonts w:ascii="Times New Roman" w:hAnsi="Times New Roman"/>
                <w:noProof/>
                <w:color w:val="231F20"/>
                <w:sz w:val="24"/>
              </w:rPr>
              <w:t xml:space="preserve"> </w:t>
            </w:r>
            <w:r w:rsidRPr="00682EAD">
              <w:rPr>
                <w:rFonts w:ascii="Times New Roman" w:hAnsi="Times New Roman"/>
                <w:noProof/>
                <w:color w:val="231F20"/>
                <w:sz w:val="24"/>
              </w:rPr>
              <w:t>attiecas Savienības tiesību akti un politika diskriminācijas novēršanas jomā.</w:t>
            </w:r>
          </w:p>
        </w:tc>
      </w:tr>
      <w:tr w:rsidR="001E39A1" w:rsidRPr="00682EAD" w:rsidTr="00BA7D88">
        <w:trPr>
          <w:cantSplit/>
        </w:trPr>
        <w:tc>
          <w:tcPr>
            <w:tcW w:w="10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1E39A1" w:rsidRPr="002E3748" w:rsidRDefault="001E39A1" w:rsidP="00BA7D88">
            <w:pPr>
              <w:tabs>
                <w:tab w:val="left" w:pos="371"/>
                <w:tab w:val="left" w:pos="2162"/>
              </w:tabs>
              <w:jc w:val="both"/>
              <w:rPr>
                <w:rFonts w:ascii="Times New Roman" w:hAnsi="Times New Roman" w:cs="Times New Roman"/>
                <w:noProof/>
                <w:color w:val="231F20"/>
                <w:sz w:val="24"/>
                <w:szCs w:val="20"/>
              </w:rPr>
            </w:pPr>
            <w:r w:rsidRPr="00682EAD">
              <w:rPr>
                <w:rFonts w:ascii="Times New Roman" w:hAnsi="Times New Roman"/>
                <w:noProof/>
                <w:color w:val="231F20"/>
                <w:sz w:val="24"/>
              </w:rPr>
              <w:t>3. Invaliditāte</w:t>
            </w:r>
          </w:p>
        </w:tc>
        <w:tc>
          <w:tcPr>
            <w:tcW w:w="12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1E39A1" w:rsidRPr="00682EAD" w:rsidRDefault="001E39A1" w:rsidP="00BA7D88">
            <w:pPr>
              <w:pStyle w:val="TableParagraph"/>
              <w:tabs>
                <w:tab w:val="left" w:pos="3061"/>
              </w:tabs>
              <w:jc w:val="both"/>
              <w:rPr>
                <w:rFonts w:ascii="Times New Roman" w:eastAsia="Calibri" w:hAnsi="Times New Roman" w:cs="Times New Roman"/>
                <w:noProof/>
                <w:sz w:val="24"/>
                <w:szCs w:val="20"/>
              </w:rPr>
            </w:pPr>
            <w:r w:rsidRPr="00682EAD">
              <w:rPr>
                <w:rFonts w:ascii="Times New Roman" w:hAnsi="Times New Roman"/>
                <w:noProof/>
                <w:color w:val="231F20"/>
                <w:sz w:val="24"/>
              </w:rPr>
              <w:t>Ir administratīvā spēja saistībā ar ESI fondiem īstenot un piemērot ANO Konvenciju par personu ar invaliditāti tiesībām (</w:t>
            </w:r>
            <w:r w:rsidRPr="00682EAD">
              <w:rPr>
                <w:rFonts w:ascii="Times New Roman" w:hAnsi="Times New Roman"/>
                <w:i/>
                <w:noProof/>
                <w:color w:val="231F20"/>
                <w:sz w:val="24"/>
              </w:rPr>
              <w:t>UNCRPD</w:t>
            </w:r>
            <w:r w:rsidRPr="00682EAD">
              <w:rPr>
                <w:rFonts w:ascii="Times New Roman" w:hAnsi="Times New Roman"/>
                <w:noProof/>
                <w:color w:val="231F20"/>
                <w:sz w:val="24"/>
              </w:rPr>
              <w:t>) atbilstoši Padomes Lēmumam 2010/48/EK</w:t>
            </w:r>
          </w:p>
        </w:tc>
        <w:tc>
          <w:tcPr>
            <w:tcW w:w="26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1E39A1" w:rsidRPr="00682EAD" w:rsidRDefault="001E39A1" w:rsidP="00BA7D88">
            <w:pPr>
              <w:numPr>
                <w:ilvl w:val="0"/>
                <w:numId w:val="6"/>
              </w:numPr>
              <w:tabs>
                <w:tab w:val="left" w:pos="458"/>
              </w:tabs>
              <w:ind w:left="367" w:hanging="284"/>
              <w:jc w:val="both"/>
              <w:rPr>
                <w:rFonts w:ascii="Times New Roman" w:hAnsi="Times New Roman"/>
                <w:noProof/>
                <w:color w:val="231F20"/>
                <w:sz w:val="24"/>
              </w:rPr>
            </w:pPr>
            <w:r w:rsidRPr="00682EAD">
              <w:rPr>
                <w:rFonts w:ascii="Times New Roman" w:hAnsi="Times New Roman"/>
                <w:noProof/>
                <w:color w:val="231F20"/>
                <w:sz w:val="24"/>
              </w:rPr>
              <w:t>Dalībvalstu iestāžu sistēmai un tiesiskam regulējumam atbilstoša kārtība saziņai ar tām struktūrām un to iesaistei visā programmu sagatavošanas un īstenošanas gaitā, kuras ir atbildīgas par personu ar invaliditāti tiesību aizstāvību, vai šādu personu pārstāvniecības organizāciju un citu attiecīgu ieinteresēto personu iesaistei;</w:t>
            </w:r>
          </w:p>
          <w:p w:rsidR="001E39A1" w:rsidRPr="00682EAD" w:rsidRDefault="001E39A1" w:rsidP="00BA7D88">
            <w:pPr>
              <w:numPr>
                <w:ilvl w:val="0"/>
                <w:numId w:val="6"/>
              </w:numPr>
              <w:tabs>
                <w:tab w:val="left" w:pos="458"/>
              </w:tabs>
              <w:ind w:left="367" w:hanging="284"/>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 xml:space="preserve">kārtība tā personāla apmācībai, kurš strādā iestādēs, kas iesaistītas ESI fondu pārvaldībā un kontrolē jomās, kurās piemērojami Savienības un valstu tiesību akti un politika invaliditātes jomā, tostarp vajadzības gadījumā saistībā ar pieejamības jautājumiem un </w:t>
            </w:r>
            <w:r w:rsidRPr="00682EAD">
              <w:rPr>
                <w:rFonts w:ascii="Times New Roman" w:hAnsi="Times New Roman"/>
                <w:i/>
                <w:noProof/>
                <w:color w:val="231F20"/>
                <w:sz w:val="24"/>
              </w:rPr>
              <w:t>UNCRPD</w:t>
            </w:r>
            <w:r w:rsidRPr="00682EAD">
              <w:rPr>
                <w:rFonts w:ascii="Times New Roman" w:hAnsi="Times New Roman"/>
                <w:noProof/>
                <w:color w:val="231F20"/>
                <w:sz w:val="24"/>
              </w:rPr>
              <w:t xml:space="preserve"> praktisko piemērošanu, kā tas atspoguļots Savienības un valstu tiesību aktos;</w:t>
            </w:r>
          </w:p>
          <w:p w:rsidR="001E39A1" w:rsidRPr="00682EAD" w:rsidRDefault="001E39A1" w:rsidP="00BA7D88">
            <w:pPr>
              <w:numPr>
                <w:ilvl w:val="0"/>
                <w:numId w:val="6"/>
              </w:numPr>
              <w:tabs>
                <w:tab w:val="left" w:pos="458"/>
              </w:tabs>
              <w:ind w:left="367" w:hanging="284"/>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 xml:space="preserve">kārtība tam, kā visā programmu sagatavošanas un īstenošanas gaitā nodrošināt </w:t>
            </w:r>
            <w:r w:rsidRPr="00682EAD">
              <w:rPr>
                <w:rFonts w:ascii="Times New Roman" w:hAnsi="Times New Roman"/>
                <w:i/>
                <w:noProof/>
                <w:color w:val="231F20"/>
                <w:sz w:val="24"/>
              </w:rPr>
              <w:t>UNCRPD</w:t>
            </w:r>
            <w:r w:rsidRPr="00682EAD">
              <w:rPr>
                <w:rFonts w:ascii="Times New Roman" w:hAnsi="Times New Roman"/>
                <w:noProof/>
                <w:color w:val="231F20"/>
                <w:sz w:val="24"/>
              </w:rPr>
              <w:t xml:space="preserve"> 9. panta īstenošanas uzraudzību saistībā ar ESI fondiem.</w:t>
            </w:r>
          </w:p>
        </w:tc>
      </w:tr>
    </w:tbl>
    <w:p w:rsidR="00E862AF" w:rsidRPr="00FE4C36" w:rsidRDefault="00E862AF" w:rsidP="00FE4C36">
      <w:pPr>
        <w:jc w:val="both"/>
        <w:rPr>
          <w:rFonts w:ascii="Times New Roman" w:eastAsia="Calibri" w:hAnsi="Times New Roman" w:cs="Calibri"/>
          <w:noProof/>
          <w:sz w:val="24"/>
          <w:szCs w:val="20"/>
        </w:rPr>
      </w:pPr>
    </w:p>
    <w:p w:rsidR="00E862AF" w:rsidRPr="00AE014F" w:rsidRDefault="00AF5D8C" w:rsidP="00FE4C36">
      <w:pPr>
        <w:pStyle w:val="Heading2"/>
        <w:tabs>
          <w:tab w:val="left" w:pos="571"/>
        </w:tabs>
        <w:ind w:left="0" w:firstLine="0"/>
        <w:jc w:val="both"/>
        <w:rPr>
          <w:rFonts w:ascii="Times New Roman" w:hAnsi="Times New Roman"/>
          <w:b w:val="0"/>
          <w:bCs w:val="0"/>
          <w:noProof/>
        </w:rPr>
      </w:pPr>
      <w:bookmarkStart w:id="198" w:name="_Toc459129447"/>
      <w:r w:rsidRPr="00AE014F">
        <w:rPr>
          <w:rFonts w:ascii="Times New Roman" w:hAnsi="Times New Roman"/>
          <w:noProof/>
          <w:color w:val="004A8F"/>
        </w:rPr>
        <w:t>2. ESF regula</w:t>
      </w:r>
      <w:r w:rsidRPr="00AE014F">
        <w:rPr>
          <w:rStyle w:val="FootnoteReference"/>
          <w:rFonts w:ascii="Times New Roman" w:hAnsi="Times New Roman"/>
          <w:noProof/>
          <w:color w:val="004A8F"/>
        </w:rPr>
        <w:footnoteReference w:id="58"/>
      </w:r>
      <w:bookmarkEnd w:id="198"/>
    </w:p>
    <w:p w:rsidR="00E862AF" w:rsidRPr="00FE4C36" w:rsidRDefault="00E862AF" w:rsidP="00FE4C36">
      <w:pPr>
        <w:jc w:val="both"/>
        <w:rPr>
          <w:rFonts w:ascii="Times New Roman" w:eastAsia="Calibri" w:hAnsi="Times New Roman" w:cs="Calibri"/>
          <w:b/>
          <w:bCs/>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842"/>
        <w:gridCol w:w="3686"/>
        <w:gridCol w:w="3547"/>
      </w:tblGrid>
      <w:tr w:rsidR="00AE014F" w:rsidRPr="00682EAD" w:rsidTr="00BA7D88">
        <w:trPr>
          <w:tblHeader/>
        </w:trPr>
        <w:tc>
          <w:tcPr>
            <w:tcW w:w="1015" w:type="pct"/>
            <w:tcBorders>
              <w:top w:val="nil"/>
              <w:left w:val="nil"/>
              <w:bottom w:val="single" w:sz="4" w:space="0" w:color="FFFFFF" w:themeColor="background1"/>
              <w:right w:val="single" w:sz="4" w:space="0" w:color="FFFFFF" w:themeColor="background1"/>
            </w:tcBorders>
            <w:shd w:val="clear" w:color="auto" w:fill="004A8F"/>
          </w:tcPr>
          <w:p w:rsidR="00AE014F" w:rsidRPr="00CA6166" w:rsidRDefault="00AE014F" w:rsidP="00BA7D88">
            <w:pPr>
              <w:pStyle w:val="TableParagraph"/>
              <w:jc w:val="both"/>
              <w:rPr>
                <w:rFonts w:ascii="Times New Roman" w:hAnsi="Times New Roman" w:cs="Times New Roman"/>
                <w:b/>
                <w:noProof/>
                <w:color w:val="FFFFFF"/>
                <w:sz w:val="24"/>
                <w:szCs w:val="20"/>
              </w:rPr>
            </w:pPr>
            <w:r w:rsidRPr="00CA6166">
              <w:rPr>
                <w:rFonts w:ascii="Times New Roman" w:hAnsi="Times New Roman"/>
                <w:b/>
                <w:noProof/>
                <w:sz w:val="24"/>
              </w:rPr>
              <w:t>Noteikums</w:t>
            </w:r>
          </w:p>
        </w:tc>
        <w:tc>
          <w:tcPr>
            <w:tcW w:w="2031"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AE014F" w:rsidRPr="00CA6166" w:rsidRDefault="00AE014F" w:rsidP="00BA7D88">
            <w:pPr>
              <w:pStyle w:val="TableParagraph"/>
              <w:jc w:val="both"/>
              <w:rPr>
                <w:rFonts w:ascii="Times New Roman" w:hAnsi="Times New Roman" w:cs="Times New Roman"/>
                <w:b/>
                <w:noProof/>
                <w:color w:val="FFFFFF"/>
                <w:sz w:val="24"/>
                <w:szCs w:val="20"/>
              </w:rPr>
            </w:pPr>
            <w:r w:rsidRPr="00CA6166">
              <w:rPr>
                <w:rFonts w:ascii="Times New Roman" w:hAnsi="Times New Roman"/>
                <w:b/>
                <w:noProof/>
                <w:sz w:val="24"/>
              </w:rPr>
              <w:t>Teksts</w:t>
            </w:r>
          </w:p>
        </w:tc>
        <w:tc>
          <w:tcPr>
            <w:tcW w:w="1954" w:type="pct"/>
            <w:tcBorders>
              <w:top w:val="nil"/>
              <w:left w:val="single" w:sz="4" w:space="0" w:color="FFFFFF" w:themeColor="background1"/>
              <w:bottom w:val="single" w:sz="4" w:space="0" w:color="FFFFFF" w:themeColor="background1"/>
              <w:right w:val="nil"/>
            </w:tcBorders>
            <w:shd w:val="clear" w:color="auto" w:fill="004A8F"/>
          </w:tcPr>
          <w:p w:rsidR="00AE014F" w:rsidRPr="00CA6166" w:rsidRDefault="00AE014F" w:rsidP="00BA7D88">
            <w:pPr>
              <w:pStyle w:val="TableParagraph"/>
              <w:jc w:val="both"/>
              <w:rPr>
                <w:rFonts w:ascii="Times New Roman" w:eastAsia="Calibri" w:hAnsi="Times New Roman" w:cs="Times New Roman"/>
                <w:b/>
                <w:bCs/>
                <w:noProof/>
                <w:color w:val="FFFFFF"/>
                <w:sz w:val="24"/>
                <w:szCs w:val="20"/>
              </w:rPr>
            </w:pPr>
            <w:r w:rsidRPr="00CA6166">
              <w:rPr>
                <w:rFonts w:ascii="Times New Roman" w:hAnsi="Times New Roman"/>
                <w:b/>
                <w:noProof/>
                <w:sz w:val="24"/>
              </w:rPr>
              <w:t>Saistība ar rokasgrāmatu</w:t>
            </w:r>
          </w:p>
        </w:tc>
      </w:tr>
      <w:tr w:rsidR="00AE014F" w:rsidRPr="00682EAD" w:rsidTr="00BA7D88">
        <w:tc>
          <w:tcPr>
            <w:tcW w:w="1015"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b/>
                <w:noProof/>
                <w:sz w:val="24"/>
              </w:rPr>
              <w:t>6. apsvērums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AE014F" w:rsidRPr="00682EAD" w:rsidRDefault="00AE014F"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sz w:val="24"/>
              </w:rPr>
              <w:t xml:space="preserve">ESF var izmantot, lai palielinātu cenas ziņā pieejamu, ilgtspējīgu un kvalitatīvu vispārējas nozīmes </w:t>
            </w:r>
            <w:r w:rsidRPr="00682EAD">
              <w:rPr>
                <w:rFonts w:ascii="Times New Roman" w:hAnsi="Times New Roman"/>
                <w:noProof/>
                <w:sz w:val="24"/>
              </w:rPr>
              <w:lastRenderedPageBreak/>
              <w:t>pakalpojumu pieejamību, jo īpaši veselības aprūpes, nodarbinātības un apmācības pakalpojumu, bezpajumtniekiem sniegtu pakalpojumu, ārpusskolas aprūpes, bērnu aprūpes un ilgtermiņa aprūpes pakalpojumu jomā. Atbalstītie pakalpojumi var būt publiski, privāti un/vai vietējās kopienas līmenī, un tos var sniegt dažādas juridiskās personas, proti, valsts iestādes, privātuzņēmumi, sociālie uzņēmumi, nevalstiskās organizācijas.</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AE014F" w:rsidRPr="002E3748" w:rsidRDefault="00AE014F" w:rsidP="00BA7D88">
            <w:pPr>
              <w:tabs>
                <w:tab w:val="left" w:pos="377"/>
              </w:tabs>
              <w:jc w:val="both"/>
              <w:rPr>
                <w:rFonts w:ascii="Times New Roman" w:eastAsia="Calibri" w:hAnsi="Times New Roman" w:cs="Times New Roman"/>
                <w:b/>
                <w:bCs/>
                <w:noProof/>
                <w:color w:val="231F20"/>
                <w:sz w:val="24"/>
                <w:szCs w:val="20"/>
              </w:rPr>
            </w:pPr>
            <w:r w:rsidRPr="00682EAD">
              <w:rPr>
                <w:rFonts w:ascii="Times New Roman" w:hAnsi="Times New Roman"/>
                <w:noProof/>
                <w:sz w:val="24"/>
              </w:rPr>
              <w:lastRenderedPageBreak/>
              <w:t xml:space="preserve">ESF var izmantot, lai atbalstītu vairākus kvalitatīvus pakalpojumus vietējās kopienas līmenī, kas var </w:t>
            </w:r>
            <w:r w:rsidRPr="00682EAD">
              <w:rPr>
                <w:rFonts w:ascii="Times New Roman" w:hAnsi="Times New Roman"/>
                <w:noProof/>
                <w:sz w:val="24"/>
              </w:rPr>
              <w:lastRenderedPageBreak/>
              <w:t>palīdzēt novērst institucionālās aprūpes nepieciešamību. Vietējās kopienas līmenī sniegtos pakalpojumus cita starpā var nodrošināt nevalstiskās organizācijas.</w:t>
            </w:r>
          </w:p>
        </w:tc>
      </w:tr>
      <w:tr w:rsidR="00AE014F" w:rsidRPr="00682EAD" w:rsidTr="00BA7D88">
        <w:tc>
          <w:tcPr>
            <w:tcW w:w="1015" w:type="pct"/>
            <w:tcBorders>
              <w:top w:val="single" w:sz="4" w:space="0" w:color="FFFFFF" w:themeColor="background1"/>
              <w:left w:val="nil"/>
              <w:bottom w:val="nil"/>
              <w:right w:val="single" w:sz="4" w:space="0" w:color="FFFFFF" w:themeColor="background1"/>
            </w:tcBorders>
            <w:shd w:val="clear" w:color="auto" w:fill="E1E4F0"/>
          </w:tcPr>
          <w:p w:rsidR="00AE014F" w:rsidRPr="002E3748" w:rsidRDefault="00AE014F" w:rsidP="00BA7D88">
            <w:pPr>
              <w:tabs>
                <w:tab w:val="left" w:pos="371"/>
                <w:tab w:val="left" w:pos="2162"/>
              </w:tabs>
              <w:jc w:val="both"/>
              <w:rPr>
                <w:rFonts w:ascii="Times New Roman" w:hAnsi="Times New Roman" w:cs="Times New Roman"/>
                <w:noProof/>
                <w:color w:val="231F20"/>
                <w:sz w:val="24"/>
                <w:szCs w:val="20"/>
              </w:rPr>
            </w:pPr>
            <w:r w:rsidRPr="00682EAD">
              <w:rPr>
                <w:rFonts w:ascii="Times New Roman" w:hAnsi="Times New Roman"/>
                <w:b/>
                <w:noProof/>
                <w:sz w:val="24"/>
              </w:rPr>
              <w:lastRenderedPageBreak/>
              <w:t>19. apsvērums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AE014F" w:rsidRPr="00682EAD" w:rsidRDefault="00AE014F" w:rsidP="00BA7D88">
            <w:pPr>
              <w:pStyle w:val="TableParagraph"/>
              <w:tabs>
                <w:tab w:val="left" w:pos="3061"/>
              </w:tabs>
              <w:jc w:val="both"/>
              <w:rPr>
                <w:rFonts w:ascii="Times New Roman" w:eastAsia="Calibri" w:hAnsi="Times New Roman" w:cs="Times New Roman"/>
                <w:noProof/>
                <w:sz w:val="24"/>
                <w:szCs w:val="20"/>
              </w:rPr>
            </w:pPr>
            <w:r w:rsidRPr="00682EAD">
              <w:rPr>
                <w:rFonts w:ascii="Times New Roman" w:hAnsi="Times New Roman"/>
                <w:noProof/>
                <w:sz w:val="24"/>
              </w:rPr>
              <w:t>ESF būtu jāatbalsta to ANO Konvencijā par invalīdu tiesībām paredzēto Savienības pienākumu izpilde, kas cita starpā attiecas uz izglītību, darbu, nodarbinātību un pieejamību. ESF būtu jāveicina arī pāreja no institucionālās aprūpes uz aprūpi vietējās kopienas līmenī. ESF nevajadzētu atbalstīt nevienu darbību, kas veicina segregāciju vai sociālo atstumtību.</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sz w:val="24"/>
              </w:rPr>
              <w:t xml:space="preserve">Darbībām, kuras atbalsta ESF, jābūt saskaņā ar </w:t>
            </w:r>
            <w:r w:rsidRPr="00682EAD">
              <w:rPr>
                <w:rFonts w:ascii="Times New Roman" w:hAnsi="Times New Roman"/>
                <w:i/>
                <w:noProof/>
                <w:sz w:val="24"/>
              </w:rPr>
              <w:t>UNCRPD</w:t>
            </w:r>
            <w:r w:rsidRPr="00682EAD">
              <w:rPr>
                <w:rFonts w:ascii="Times New Roman" w:hAnsi="Times New Roman"/>
                <w:noProof/>
                <w:sz w:val="24"/>
              </w:rPr>
              <w:t xml:space="preserve"> un tām būtu jāveicina deinstitucionalizācijas process attiecīgajā dalībvalstī. Ir noteikts arī skaidrs aizliegums izmantot ESF tādu darbību atbalstam, kas sekmētu jebkādas personu grupas segregāciju vai sociālo atstumtību.</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CCD1E6"/>
          </w:tcPr>
          <w:p w:rsidR="00AE014F" w:rsidRPr="00682EAD" w:rsidRDefault="00AE014F" w:rsidP="00BA7D88">
            <w:pPr>
              <w:rPr>
                <w:rFonts w:ascii="Times New Roman" w:eastAsia="Calibri" w:hAnsi="Times New Roman" w:cs="Calibri"/>
                <w:b/>
                <w:bCs/>
                <w:noProof/>
                <w:sz w:val="24"/>
                <w:szCs w:val="16"/>
              </w:rPr>
            </w:pPr>
            <w:r w:rsidRPr="00682EAD">
              <w:rPr>
                <w:rFonts w:ascii="Times New Roman" w:hAnsi="Times New Roman"/>
                <w:b/>
                <w:noProof/>
                <w:sz w:val="24"/>
              </w:rPr>
              <w:t>2. panta 1. punkts</w:t>
            </w:r>
          </w:p>
          <w:p w:rsidR="00AE014F" w:rsidRPr="002E3748" w:rsidRDefault="00AE014F" w:rsidP="00BA7D88">
            <w:pPr>
              <w:tabs>
                <w:tab w:val="left" w:pos="229"/>
              </w:tabs>
              <w:jc w:val="both"/>
              <w:rPr>
                <w:rFonts w:ascii="Times New Roman" w:hAnsi="Times New Roman" w:cs="Times New Roman"/>
                <w:noProof/>
                <w:color w:val="231F20"/>
                <w:sz w:val="24"/>
                <w:szCs w:val="20"/>
              </w:rPr>
            </w:pPr>
            <w:r w:rsidRPr="00682EAD">
              <w:rPr>
                <w:rFonts w:ascii="Times New Roman" w:hAnsi="Times New Roman"/>
                <w:i/>
                <w:noProof/>
                <w:sz w:val="24"/>
              </w:rPr>
              <w:t>(Pamatuzdevumi)</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sz w:val="24"/>
              </w:rPr>
              <w:t>ESF veicina augstu nodarbinātības un darba vietu kvalitātes līmeni, uzlabo darba tirgus pieejamību, (..) rosina visiem nodrošināt augstu izglītības un apmācības līmeni, (..) apkaro nabadzību, uzlabo sociālo iekļautību un veicina dzimumu līdztiesību, nediskrimināciju un vienlīdzīgas iespējas (..).</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sz w:val="24"/>
              </w:rPr>
              <w:t>ESF var palīdzēt nodrošināt pamatpakalpojumu pieejamību cilvēkiem, kam nepieciešama aprūpe un/vai atbalsts, jo īpaši attiecībā uz nodarbinātību un izglītību.</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E1E4F0"/>
          </w:tcPr>
          <w:p w:rsidR="00AE014F" w:rsidRPr="002E3748" w:rsidRDefault="00AE014F" w:rsidP="00BA7D88">
            <w:pPr>
              <w:tabs>
                <w:tab w:val="left" w:pos="229"/>
              </w:tabs>
              <w:rPr>
                <w:rFonts w:ascii="Times New Roman" w:hAnsi="Times New Roman" w:cs="Times New Roman"/>
                <w:noProof/>
                <w:color w:val="231F20"/>
                <w:sz w:val="24"/>
                <w:szCs w:val="20"/>
              </w:rPr>
            </w:pPr>
            <w:r w:rsidRPr="00682EAD">
              <w:rPr>
                <w:rFonts w:ascii="Times New Roman" w:hAnsi="Times New Roman"/>
                <w:b/>
                <w:noProof/>
                <w:color w:val="231F20"/>
                <w:sz w:val="24"/>
              </w:rPr>
              <w:t>2. panta 3. punkts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ESF sniedz atbalstu cilvēkiem, tostarp nelabvēlīgā situācijā esošām personām, piemēram, ilgstošiem bezdarbniekiem, invalīdiem (..), sociāli atstumtām kopienām un visu vecuma grupu cilvēkiem, kas saskaras ar nabadzību un sociālo atstumtību.</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ESF atbalsts jāsaņem sociāli atstumtiem cilvēkiem, tostarp bērniem ar īpašu aprūpi, cilvēkiem ar invaliditāti, cilvēkiem ar garīgās veselības problēmām un bezpajumtniekiem.</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CCD1E6"/>
          </w:tcPr>
          <w:p w:rsidR="00AE014F" w:rsidRPr="00682EAD" w:rsidRDefault="00AE014F" w:rsidP="00BA7D88">
            <w:pPr>
              <w:rPr>
                <w:rFonts w:ascii="Times New Roman" w:hAnsi="Times New Roman"/>
                <w:b/>
                <w:noProof/>
                <w:color w:val="231F20"/>
                <w:sz w:val="24"/>
              </w:rPr>
            </w:pPr>
            <w:r w:rsidRPr="00682EAD">
              <w:rPr>
                <w:rFonts w:ascii="Times New Roman" w:hAnsi="Times New Roman"/>
                <w:b/>
                <w:noProof/>
                <w:color w:val="231F20"/>
                <w:sz w:val="24"/>
              </w:rPr>
              <w:t>3. panta 1. punkts</w:t>
            </w:r>
          </w:p>
          <w:p w:rsidR="00AE014F" w:rsidRPr="002E3748" w:rsidRDefault="00AE014F" w:rsidP="00BA7D88">
            <w:pPr>
              <w:tabs>
                <w:tab w:val="left" w:pos="229"/>
              </w:tabs>
              <w:rPr>
                <w:rFonts w:ascii="Times New Roman" w:hAnsi="Times New Roman" w:cs="Times New Roman"/>
                <w:noProof/>
                <w:color w:val="231F20"/>
                <w:sz w:val="24"/>
                <w:szCs w:val="20"/>
              </w:rPr>
            </w:pPr>
            <w:r w:rsidRPr="00682EAD">
              <w:rPr>
                <w:rFonts w:ascii="Times New Roman" w:hAnsi="Times New Roman"/>
                <w:noProof/>
                <w:color w:val="231F20"/>
                <w:sz w:val="24"/>
              </w:rPr>
              <w:t xml:space="preserve">a) </w:t>
            </w:r>
            <w:r w:rsidRPr="00682EAD">
              <w:rPr>
                <w:rFonts w:ascii="Times New Roman" w:hAnsi="Times New Roman"/>
                <w:i/>
                <w:noProof/>
                <w:color w:val="231F20"/>
                <w:sz w:val="24"/>
              </w:rPr>
              <w:t>(Atbalsta jomas)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AE014F" w:rsidRPr="00682EAD" w:rsidRDefault="00AE014F" w:rsidP="00BA7D88">
            <w:pPr>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tematiskajam mērķim “veicināt stabilas un kvalitatīvas darba vietas un atbalstīt brīvprātīgu darbaspēka mobilitāti”:</w:t>
            </w:r>
          </w:p>
          <w:p w:rsidR="00AE014F" w:rsidRPr="00682EAD" w:rsidRDefault="00AE014F" w:rsidP="00BA7D88">
            <w:pPr>
              <w:tabs>
                <w:tab w:val="left" w:pos="568"/>
              </w:tabs>
              <w:ind w:left="398" w:hanging="398"/>
              <w:jc w:val="both"/>
              <w:rPr>
                <w:rFonts w:ascii="Times New Roman" w:hAnsi="Times New Roman"/>
                <w:noProof/>
                <w:color w:val="231F20"/>
                <w:sz w:val="24"/>
              </w:rPr>
            </w:pPr>
            <w:r>
              <w:rPr>
                <w:rFonts w:ascii="Times New Roman" w:hAnsi="Times New Roman"/>
                <w:noProof/>
                <w:color w:val="231F20"/>
                <w:sz w:val="24"/>
              </w:rPr>
              <w:t>i)</w:t>
            </w:r>
            <w:r>
              <w:rPr>
                <w:rFonts w:ascii="Times New Roman" w:hAnsi="Times New Roman"/>
                <w:noProof/>
                <w:color w:val="231F20"/>
                <w:sz w:val="24"/>
              </w:rPr>
              <w:tab/>
            </w:r>
            <w:r w:rsidRPr="00682EAD">
              <w:rPr>
                <w:rFonts w:ascii="Times New Roman" w:hAnsi="Times New Roman"/>
                <w:noProof/>
                <w:color w:val="231F20"/>
                <w:sz w:val="24"/>
              </w:rPr>
              <w:t xml:space="preserve">nodarbinātības pieejamības nodrošināšana darba meklētājiem un neaktīvām personām, tostarp ilgstošiem bezdarbniekiem un no </w:t>
            </w:r>
            <w:r w:rsidRPr="00682EAD">
              <w:rPr>
                <w:rFonts w:ascii="Times New Roman" w:hAnsi="Times New Roman"/>
                <w:noProof/>
                <w:color w:val="231F20"/>
                <w:sz w:val="24"/>
              </w:rPr>
              <w:lastRenderedPageBreak/>
              <w:t>darba tirgus attālinātām personām (..)</w:t>
            </w:r>
          </w:p>
          <w:p w:rsidR="00AE014F" w:rsidRPr="00682EAD" w:rsidRDefault="00AE014F" w:rsidP="00BA7D88">
            <w:pPr>
              <w:pStyle w:val="TableParagraph"/>
              <w:ind w:left="398" w:hanging="398"/>
              <w:jc w:val="both"/>
              <w:rPr>
                <w:rFonts w:ascii="Times New Roman" w:eastAsia="Calibri" w:hAnsi="Times New Roman" w:cs="Times New Roman"/>
                <w:noProof/>
                <w:color w:val="231F20"/>
                <w:sz w:val="24"/>
                <w:szCs w:val="20"/>
              </w:rPr>
            </w:pPr>
            <w:r>
              <w:rPr>
                <w:rFonts w:ascii="Times New Roman" w:hAnsi="Times New Roman"/>
                <w:noProof/>
                <w:color w:val="231F20"/>
                <w:sz w:val="24"/>
              </w:rPr>
              <w:t>ii)</w:t>
            </w:r>
            <w:r>
              <w:rPr>
                <w:rFonts w:ascii="Times New Roman" w:hAnsi="Times New Roman"/>
                <w:noProof/>
                <w:color w:val="231F20"/>
                <w:sz w:val="24"/>
              </w:rPr>
              <w:tab/>
            </w:r>
            <w:r w:rsidRPr="00682EAD">
              <w:rPr>
                <w:rFonts w:ascii="Times New Roman" w:hAnsi="Times New Roman"/>
                <w:noProof/>
                <w:color w:val="231F20"/>
                <w:sz w:val="24"/>
              </w:rPr>
              <w:t>jauniešu ilgtspējīga integrācija darba tirgū (..), tostarp jauniešiem, kuriem ir sociālās atstumtības risks, un jauniešiem no sociāli atstumtām kopienām (..)</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lastRenderedPageBreak/>
              <w:t>ESF jāveicina nodarbinātības pieejamība cilvēkiem ar invaliditāti, cilvēkiem ar garīgās veselības problēmām, bezpajumtniekiem un jauniešiem, kuriem nepieciešama īpaša aprūpe vai kuri pieder minoritāšu kopienām (piemēram, romu tautībai vai migrantiem).</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E1E4F0"/>
          </w:tcPr>
          <w:p w:rsidR="00AE014F" w:rsidRPr="002E3748" w:rsidRDefault="00AE014F" w:rsidP="00BA7D88">
            <w:pPr>
              <w:tabs>
                <w:tab w:val="left" w:pos="229"/>
              </w:tabs>
              <w:rPr>
                <w:rFonts w:ascii="Times New Roman" w:hAnsi="Times New Roman" w:cs="Times New Roman"/>
                <w:noProof/>
                <w:color w:val="231F20"/>
                <w:sz w:val="24"/>
                <w:szCs w:val="20"/>
              </w:rPr>
            </w:pPr>
            <w:r w:rsidRPr="00682EAD">
              <w:rPr>
                <w:rFonts w:ascii="Times New Roman" w:hAnsi="Times New Roman"/>
                <w:b/>
                <w:noProof/>
                <w:color w:val="231F20"/>
                <w:sz w:val="24"/>
              </w:rPr>
              <w:lastRenderedPageBreak/>
              <w:t>3. panta 1. punkta b) apakšpunkts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AE014F" w:rsidRPr="00682EAD" w:rsidRDefault="00AE014F" w:rsidP="00BA7D88">
            <w:pPr>
              <w:tabs>
                <w:tab w:val="left" w:pos="1531"/>
              </w:tabs>
              <w:jc w:val="both"/>
              <w:rPr>
                <w:rFonts w:ascii="Times New Roman" w:eastAsia="Calibri" w:hAnsi="Times New Roman" w:cs="Calibri"/>
                <w:noProof/>
                <w:sz w:val="24"/>
                <w:szCs w:val="18"/>
              </w:rPr>
            </w:pPr>
            <w:r w:rsidRPr="00682EAD">
              <w:rPr>
                <w:rFonts w:ascii="Times New Roman" w:hAnsi="Times New Roman"/>
                <w:noProof/>
                <w:color w:val="231F20"/>
                <w:sz w:val="24"/>
              </w:rPr>
              <w:t>tematiskajam mērķim “veicināt sociālo iekļaušanu, apkarot nabadzību un jebkādu diskrimināciju”:</w:t>
            </w:r>
          </w:p>
          <w:p w:rsidR="00AE014F" w:rsidRPr="00682EAD" w:rsidRDefault="00AE014F" w:rsidP="00BA7D88">
            <w:pPr>
              <w:tabs>
                <w:tab w:val="left" w:pos="1872"/>
              </w:tabs>
              <w:ind w:left="398" w:hanging="398"/>
              <w:jc w:val="both"/>
              <w:rPr>
                <w:rFonts w:ascii="Times New Roman" w:hAnsi="Times New Roman"/>
                <w:noProof/>
                <w:color w:val="231F20"/>
                <w:sz w:val="24"/>
              </w:rPr>
            </w:pPr>
            <w:r>
              <w:rPr>
                <w:rFonts w:ascii="Times New Roman" w:hAnsi="Times New Roman"/>
                <w:noProof/>
                <w:color w:val="231F20"/>
                <w:sz w:val="24"/>
              </w:rPr>
              <w:t>i)</w:t>
            </w:r>
            <w:r>
              <w:rPr>
                <w:rFonts w:ascii="Times New Roman" w:hAnsi="Times New Roman"/>
                <w:noProof/>
                <w:color w:val="231F20"/>
                <w:sz w:val="24"/>
              </w:rPr>
              <w:tab/>
            </w:r>
            <w:r w:rsidRPr="00682EAD">
              <w:rPr>
                <w:rFonts w:ascii="Times New Roman" w:hAnsi="Times New Roman"/>
                <w:noProof/>
                <w:color w:val="231F20"/>
                <w:sz w:val="24"/>
              </w:rPr>
              <w:t>aktīva iekļaušana, tostarp lai veicinātu vienlīdzīgas iespējas un aktīvu līdzdalību un uzlabotu nodarbināmību;</w:t>
            </w:r>
          </w:p>
          <w:p w:rsidR="00AE014F" w:rsidRPr="00682EAD" w:rsidRDefault="00AE014F" w:rsidP="00BA7D88">
            <w:pPr>
              <w:tabs>
                <w:tab w:val="left" w:pos="1872"/>
              </w:tabs>
              <w:ind w:left="398" w:hanging="398"/>
              <w:jc w:val="both"/>
              <w:rPr>
                <w:rFonts w:ascii="Times New Roman" w:hAnsi="Times New Roman"/>
                <w:noProof/>
                <w:color w:val="231F20"/>
                <w:sz w:val="24"/>
              </w:rPr>
            </w:pPr>
            <w:r>
              <w:rPr>
                <w:rFonts w:ascii="Times New Roman" w:hAnsi="Times New Roman"/>
                <w:noProof/>
                <w:color w:val="231F20"/>
                <w:sz w:val="24"/>
              </w:rPr>
              <w:t>ii)</w:t>
            </w:r>
            <w:r>
              <w:rPr>
                <w:rFonts w:ascii="Times New Roman" w:hAnsi="Times New Roman"/>
                <w:noProof/>
                <w:color w:val="231F20"/>
                <w:sz w:val="24"/>
              </w:rPr>
              <w:tab/>
            </w:r>
            <w:r w:rsidRPr="00682EAD">
              <w:rPr>
                <w:rFonts w:ascii="Times New Roman" w:hAnsi="Times New Roman"/>
                <w:noProof/>
                <w:color w:val="231F20"/>
                <w:sz w:val="24"/>
              </w:rPr>
              <w:t>sociāli atstumto kopienu, piemēram, romu, sociālekonomiskā integrācija;</w:t>
            </w:r>
          </w:p>
          <w:p w:rsidR="00AE014F" w:rsidRPr="00682EAD" w:rsidRDefault="00AE014F" w:rsidP="00BA7D88">
            <w:pPr>
              <w:tabs>
                <w:tab w:val="left" w:pos="1872"/>
              </w:tabs>
              <w:ind w:left="398" w:hanging="398"/>
              <w:jc w:val="both"/>
              <w:rPr>
                <w:rFonts w:ascii="Times New Roman" w:hAnsi="Times New Roman"/>
                <w:noProof/>
                <w:color w:val="231F20"/>
                <w:sz w:val="24"/>
              </w:rPr>
            </w:pPr>
            <w:r>
              <w:rPr>
                <w:rFonts w:ascii="Times New Roman" w:hAnsi="Times New Roman"/>
                <w:noProof/>
                <w:color w:val="231F20"/>
                <w:sz w:val="24"/>
              </w:rPr>
              <w:t>iii)</w:t>
            </w:r>
            <w:r>
              <w:rPr>
                <w:rFonts w:ascii="Times New Roman" w:hAnsi="Times New Roman"/>
                <w:noProof/>
                <w:color w:val="231F20"/>
                <w:sz w:val="24"/>
              </w:rPr>
              <w:tab/>
            </w:r>
            <w:r w:rsidRPr="00682EAD">
              <w:rPr>
                <w:rFonts w:ascii="Times New Roman" w:hAnsi="Times New Roman"/>
                <w:noProof/>
                <w:color w:val="231F20"/>
                <w:sz w:val="24"/>
              </w:rPr>
              <w:t>visu veidu diskriminācijas apkarošana un vienlīdzīgu iespēju veicināšana;</w:t>
            </w:r>
          </w:p>
          <w:p w:rsidR="00AE014F" w:rsidRPr="00682EAD" w:rsidRDefault="00AE014F" w:rsidP="00BA7D88">
            <w:pPr>
              <w:pStyle w:val="TableParagraph"/>
              <w:ind w:left="398" w:hanging="398"/>
              <w:jc w:val="both"/>
              <w:rPr>
                <w:rFonts w:ascii="Times New Roman" w:eastAsia="Calibri" w:hAnsi="Times New Roman" w:cs="Times New Roman"/>
                <w:noProof/>
                <w:color w:val="231F20"/>
                <w:sz w:val="24"/>
                <w:szCs w:val="20"/>
              </w:rPr>
            </w:pPr>
            <w:r>
              <w:rPr>
                <w:rFonts w:ascii="Times New Roman" w:hAnsi="Times New Roman"/>
                <w:noProof/>
                <w:color w:val="231F20"/>
                <w:sz w:val="24"/>
              </w:rPr>
              <w:t>iv)</w:t>
            </w:r>
            <w:r>
              <w:rPr>
                <w:rFonts w:ascii="Times New Roman" w:hAnsi="Times New Roman"/>
                <w:noProof/>
                <w:color w:val="231F20"/>
                <w:sz w:val="24"/>
              </w:rPr>
              <w:tab/>
            </w:r>
            <w:r w:rsidRPr="00682EAD">
              <w:rPr>
                <w:rFonts w:ascii="Times New Roman" w:hAnsi="Times New Roman"/>
                <w:noProof/>
                <w:color w:val="231F20"/>
                <w:sz w:val="24"/>
              </w:rPr>
              <w:t>piekļuves uzlabošana cenas ziņā pieejamiem, ilgtspējīgiem un kvalitatīviem pakalpojumiem, tostarp veselības aprūpei un vispārējas nozīmes sociālajiem pakalpojumiem</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AE014F" w:rsidRPr="00682EAD" w:rsidRDefault="00AE014F" w:rsidP="00BA7D88">
            <w:pPr>
              <w:jc w:val="both"/>
              <w:rPr>
                <w:rFonts w:ascii="Times New Roman" w:eastAsia="Calibri" w:hAnsi="Times New Roman" w:cs="Calibri"/>
                <w:noProof/>
                <w:color w:val="231F20"/>
                <w:sz w:val="24"/>
                <w:szCs w:val="18"/>
              </w:rPr>
            </w:pPr>
            <w:r w:rsidRPr="00682EAD">
              <w:rPr>
                <w:rFonts w:ascii="Times New Roman" w:hAnsi="Times New Roman"/>
                <w:noProof/>
                <w:color w:val="231F20"/>
                <w:sz w:val="24"/>
              </w:rPr>
              <w:t>ESF jāatbalsta nodarbinātības, kvalitatīvas veselības aprūpes un sociālo pakalpojumu pieejamība dažādām cilvēku grupām, kam nepieciešama aprūpe un/vai atbalsts. ESF finansētajām darbībām ir jārisina arī romu situācija, jo tie dažās dalībvalstīs visbiežāk ir pakļauti riskam atrasties iestāžu aprūpē.</w:t>
            </w:r>
          </w:p>
          <w:p w:rsidR="00AE014F" w:rsidRPr="00682EAD" w:rsidRDefault="00AE014F" w:rsidP="00BA7D88">
            <w:pPr>
              <w:jc w:val="both"/>
              <w:rPr>
                <w:rFonts w:ascii="Times New Roman" w:eastAsia="Calibri" w:hAnsi="Times New Roman" w:cs="Calibri"/>
                <w:noProof/>
                <w:sz w:val="24"/>
                <w:szCs w:val="18"/>
              </w:rPr>
            </w:pPr>
          </w:p>
          <w:p w:rsidR="00AE014F" w:rsidRPr="00682EAD" w:rsidRDefault="00AE014F" w:rsidP="00BA7D88">
            <w:pPr>
              <w:jc w:val="both"/>
              <w:rPr>
                <w:rFonts w:ascii="Times New Roman" w:hAnsi="Times New Roman"/>
                <w:noProof/>
                <w:color w:val="231F20"/>
                <w:sz w:val="24"/>
              </w:rPr>
            </w:pPr>
            <w:r w:rsidRPr="00682EAD">
              <w:rPr>
                <w:rFonts w:ascii="Times New Roman" w:hAnsi="Times New Roman"/>
                <w:noProof/>
                <w:color w:val="231F20"/>
                <w:sz w:val="24"/>
              </w:rPr>
              <w:t>ESF nevajadzētu atbalstīt tādas darbības, kuras diskriminē kādu cilvēku grupu un veicina to sociālo izstumšanu.</w:t>
            </w:r>
          </w:p>
          <w:p w:rsidR="00AE014F" w:rsidRPr="00682EAD" w:rsidRDefault="00AE014F" w:rsidP="00BA7D88">
            <w:pPr>
              <w:pStyle w:val="TableParagraph"/>
              <w:jc w:val="both"/>
              <w:rPr>
                <w:rFonts w:ascii="Times New Roman" w:eastAsia="Calibri" w:hAnsi="Times New Roman" w:cs="Times New Roman"/>
                <w:noProof/>
                <w:color w:val="231F20"/>
                <w:sz w:val="24"/>
                <w:szCs w:val="20"/>
              </w:rPr>
            </w:pP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CCD1E6"/>
          </w:tcPr>
          <w:p w:rsidR="00AE014F" w:rsidRPr="002E3748" w:rsidRDefault="00AE014F" w:rsidP="00BA7D88">
            <w:pPr>
              <w:tabs>
                <w:tab w:val="left" w:pos="229"/>
              </w:tabs>
              <w:rPr>
                <w:rFonts w:ascii="Times New Roman" w:hAnsi="Times New Roman" w:cs="Times New Roman"/>
                <w:noProof/>
                <w:color w:val="231F20"/>
                <w:sz w:val="24"/>
                <w:szCs w:val="20"/>
              </w:rPr>
            </w:pPr>
            <w:r w:rsidRPr="00682EAD">
              <w:rPr>
                <w:rFonts w:ascii="Times New Roman" w:hAnsi="Times New Roman"/>
                <w:b/>
                <w:noProof/>
                <w:color w:val="231F20"/>
                <w:sz w:val="24"/>
              </w:rPr>
              <w:t>3. panta 1. punkta c) apakšpunkts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AE014F" w:rsidRPr="00682EAD" w:rsidRDefault="00AE014F" w:rsidP="00BA7D88">
            <w:pPr>
              <w:tabs>
                <w:tab w:val="left" w:pos="1531"/>
              </w:tabs>
              <w:jc w:val="both"/>
              <w:rPr>
                <w:rFonts w:ascii="Times New Roman" w:eastAsia="Calibri" w:hAnsi="Times New Roman" w:cs="Calibri"/>
                <w:noProof/>
                <w:sz w:val="24"/>
                <w:szCs w:val="18"/>
              </w:rPr>
            </w:pPr>
            <w:r w:rsidRPr="00682EAD">
              <w:rPr>
                <w:rFonts w:ascii="Times New Roman" w:hAnsi="Times New Roman"/>
                <w:noProof/>
                <w:color w:val="231F20"/>
                <w:sz w:val="24"/>
              </w:rPr>
              <w:t>tematiskajam mērķim “investēt izglītībā, apmācībā un profesionālajā izglītībā prasmju nodrošināšanai un mūžizglītībā”:</w:t>
            </w:r>
          </w:p>
          <w:p w:rsidR="00AE014F" w:rsidRPr="00682EAD" w:rsidRDefault="00AE014F" w:rsidP="00BA7D88">
            <w:pPr>
              <w:pStyle w:val="TableParagraph"/>
              <w:ind w:left="398" w:hanging="398"/>
              <w:jc w:val="both"/>
              <w:rPr>
                <w:rFonts w:ascii="Times New Roman" w:eastAsia="Calibri" w:hAnsi="Times New Roman" w:cs="Times New Roman"/>
                <w:noProof/>
                <w:color w:val="231F20"/>
                <w:sz w:val="24"/>
                <w:szCs w:val="20"/>
              </w:rPr>
            </w:pPr>
            <w:r>
              <w:rPr>
                <w:rFonts w:ascii="Times New Roman" w:hAnsi="Times New Roman"/>
                <w:noProof/>
                <w:color w:val="231F20"/>
                <w:sz w:val="24"/>
              </w:rPr>
              <w:t>i)</w:t>
            </w:r>
            <w:r>
              <w:rPr>
                <w:rFonts w:ascii="Times New Roman" w:hAnsi="Times New Roman"/>
                <w:noProof/>
                <w:color w:val="231F20"/>
                <w:sz w:val="24"/>
              </w:rPr>
              <w:tab/>
            </w:r>
            <w:r w:rsidRPr="00682EAD">
              <w:rPr>
                <w:rFonts w:ascii="Times New Roman" w:hAnsi="Times New Roman"/>
                <w:noProof/>
                <w:color w:val="231F20"/>
                <w:sz w:val="24"/>
              </w:rPr>
              <w:t>(..) vienlīdzīgas pieejas veicināšana kvalitatīvai pirmsskolas, pamatskolas un vidusskolas izglītībai (..)</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ESF lieto, lai nodrošinātu, ka bērniem un jauniešiem, kuriem nepieciešama aprūpe un/vai atbalsts, ir piekļuve integrētai izglītībai. Tas īpaši attiecas uz deinstitucionalizāciju, ņemot vērā, ka piekļuves trūkums integrētai izglītībai ir viens no galvenajiem institucionalizācijas iemesliem bērniem ar invaliditāti.</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E1E4F0"/>
          </w:tcPr>
          <w:p w:rsidR="00AE014F" w:rsidRPr="00682EAD" w:rsidRDefault="00AE014F" w:rsidP="00BA7D88">
            <w:pPr>
              <w:rPr>
                <w:rFonts w:ascii="Times New Roman" w:hAnsi="Times New Roman"/>
                <w:b/>
                <w:noProof/>
                <w:color w:val="231F20"/>
                <w:sz w:val="24"/>
              </w:rPr>
            </w:pPr>
            <w:r w:rsidRPr="00682EAD">
              <w:rPr>
                <w:rFonts w:ascii="Times New Roman" w:hAnsi="Times New Roman"/>
                <w:b/>
                <w:noProof/>
                <w:color w:val="231F20"/>
                <w:sz w:val="24"/>
              </w:rPr>
              <w:t>4. panta 2. punkts</w:t>
            </w:r>
          </w:p>
          <w:p w:rsidR="00AE014F" w:rsidRPr="002E3748" w:rsidRDefault="00AE014F" w:rsidP="00BA7D88">
            <w:pPr>
              <w:tabs>
                <w:tab w:val="left" w:pos="229"/>
              </w:tabs>
              <w:rPr>
                <w:rFonts w:ascii="Times New Roman" w:hAnsi="Times New Roman" w:cs="Times New Roman"/>
                <w:noProof/>
                <w:color w:val="231F20"/>
                <w:sz w:val="24"/>
                <w:szCs w:val="20"/>
              </w:rPr>
            </w:pPr>
            <w:r w:rsidRPr="00682EAD">
              <w:rPr>
                <w:rFonts w:ascii="Times New Roman" w:hAnsi="Times New Roman"/>
                <w:i/>
                <w:noProof/>
                <w:color w:val="231F20"/>
                <w:sz w:val="24"/>
              </w:rPr>
              <w:t>(Saderība un tematiskā koncentrācija)</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Vismaz 20 % no kopējiem ESF resursiem katrā dalībvalstī piešķir (..) tematiskajam mērķim “sociālās iekļautības veicināšana un cīņa ar nabadzību un jebkāda veida diskrimināciju”.</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Vismaz 20 % no kopējiem ESF resursiem katrā dalībvalstī būtu jāizmanto darbībām, kas veicina sociālo iekļautību un palīdz apkarot nabadzību un diskrimināciju pret tādiem cilvēkiem, kuriem nepieciešama aprūpe un/vai atbalsts.</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CCD1E6"/>
          </w:tcPr>
          <w:p w:rsidR="00AE014F" w:rsidRPr="00682EAD" w:rsidRDefault="00AE014F" w:rsidP="00BA7D88">
            <w:pPr>
              <w:rPr>
                <w:rFonts w:ascii="Times New Roman" w:hAnsi="Times New Roman"/>
                <w:b/>
                <w:noProof/>
                <w:color w:val="231F20"/>
                <w:sz w:val="24"/>
              </w:rPr>
            </w:pPr>
            <w:r w:rsidRPr="00682EAD">
              <w:rPr>
                <w:rFonts w:ascii="Times New Roman" w:hAnsi="Times New Roman"/>
                <w:b/>
                <w:noProof/>
                <w:color w:val="231F20"/>
                <w:sz w:val="24"/>
              </w:rPr>
              <w:t>6. panta 3. punkts</w:t>
            </w:r>
          </w:p>
          <w:p w:rsidR="00AE014F" w:rsidRPr="002E3748" w:rsidRDefault="00AE014F" w:rsidP="00BA7D88">
            <w:pPr>
              <w:tabs>
                <w:tab w:val="left" w:pos="229"/>
              </w:tabs>
              <w:jc w:val="both"/>
              <w:rPr>
                <w:rFonts w:ascii="Times New Roman" w:hAnsi="Times New Roman" w:cs="Times New Roman"/>
                <w:noProof/>
                <w:color w:val="231F20"/>
                <w:sz w:val="24"/>
                <w:szCs w:val="20"/>
              </w:rPr>
            </w:pPr>
            <w:r w:rsidRPr="00682EAD">
              <w:rPr>
                <w:rFonts w:ascii="Times New Roman" w:hAnsi="Times New Roman"/>
                <w:i/>
                <w:noProof/>
                <w:color w:val="231F20"/>
                <w:sz w:val="24"/>
              </w:rPr>
              <w:t>(Partneru iesaistīšana)</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 xml:space="preserve">Lai veicinātu nevalstisko organizāciju pienācīgu līdzdalību un piekļuvi ESF atbalstītām darbībām, jo īpaši sociālās iekļautības jomās, darbības </w:t>
            </w:r>
            <w:r w:rsidRPr="00682EAD">
              <w:rPr>
                <w:rFonts w:ascii="Times New Roman" w:hAnsi="Times New Roman"/>
                <w:noProof/>
                <w:color w:val="231F20"/>
                <w:sz w:val="24"/>
              </w:rPr>
              <w:lastRenderedPageBreak/>
              <w:t>programmas vadošās iestādes (..) nodrošina atbilstošu ESF resursu piešķiršanu nevalstiskām organizācijām spēju veidošanas pasākumiem.</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lastRenderedPageBreak/>
              <w:t xml:space="preserve">ESF jāizmanto spēju veidošanas pasākumiem tām nevalstiskajām organizācijām, kuras pārstāv bērnus, cilvēkus ar invaliditāti, cilvēkus ar </w:t>
            </w:r>
            <w:r w:rsidRPr="00682EAD">
              <w:rPr>
                <w:rFonts w:ascii="Times New Roman" w:hAnsi="Times New Roman"/>
                <w:noProof/>
                <w:color w:val="231F20"/>
                <w:sz w:val="24"/>
              </w:rPr>
              <w:lastRenderedPageBreak/>
              <w:t>garīgās veselības problēmām un bezpajumtniekus vai strādā ar šādām grupām, lai attiecīgās NVO varētu piedalīties ESF atbalstīto darbību plānošanā un ESF finansējuma pieprasīšanas procesā.</w:t>
            </w:r>
          </w:p>
        </w:tc>
      </w:tr>
      <w:tr w:rsidR="00AE014F"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E1E4F0"/>
          </w:tcPr>
          <w:p w:rsidR="00AE014F" w:rsidRPr="00682EAD" w:rsidRDefault="00AE014F" w:rsidP="00BA7D88">
            <w:pPr>
              <w:rPr>
                <w:rFonts w:ascii="Times New Roman" w:hAnsi="Times New Roman"/>
                <w:b/>
                <w:noProof/>
                <w:color w:val="231F20"/>
                <w:sz w:val="24"/>
              </w:rPr>
            </w:pPr>
            <w:r w:rsidRPr="00682EAD">
              <w:rPr>
                <w:rFonts w:ascii="Times New Roman" w:hAnsi="Times New Roman"/>
                <w:b/>
                <w:noProof/>
                <w:color w:val="231F20"/>
                <w:sz w:val="24"/>
              </w:rPr>
              <w:lastRenderedPageBreak/>
              <w:t>8. pants</w:t>
            </w:r>
          </w:p>
          <w:p w:rsidR="00AE014F" w:rsidRPr="006F47A9" w:rsidRDefault="00AE014F" w:rsidP="00BA7D88">
            <w:pPr>
              <w:rPr>
                <w:rFonts w:ascii="Times New Roman" w:eastAsia="Calibri" w:hAnsi="Times New Roman" w:cs="Calibri"/>
                <w:noProof/>
                <w:sz w:val="24"/>
                <w:szCs w:val="18"/>
              </w:rPr>
            </w:pPr>
            <w:r w:rsidRPr="00682EAD">
              <w:rPr>
                <w:rFonts w:ascii="Times New Roman" w:hAnsi="Times New Roman"/>
                <w:i/>
                <w:noProof/>
                <w:color w:val="231F20"/>
                <w:sz w:val="24"/>
              </w:rPr>
              <w:t>(Vienlīdzīgu iespēju un nediskriminācijas sekmēšana)</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Dalībvalstis un Komisija veicina vienlīdzīgas iespējas visiem, nepieļaujot diskrimināciju (..) invaliditātes, vecuma (..) dēļ, integrējot nediskriminācijas principu. Šādas darbības ir paredzētas, lai apkarotu visu veidu diskrimināciju, kā arī uzlabotu pieejamību invalīdiem ar mērķi palielināt integrāciju nodarbinātībā, izglītībā un apmācībā, tādējādi uzlabojot sociālo iekļautību, samazinot nevienlīdzību attiecībā uz sekmēm izglītībā un veselības stāvokli, kā arī veicinot pāreju no institucionālās aprūpes uz aprūpi vietējās kopienas līmenī, jo īpaši attiecībā uz tiem cilvēkiem, kas saskaras ar vairākiemeslu diskrimināciju.</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AE014F" w:rsidRPr="00682EAD" w:rsidRDefault="00AE014F"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ESF atbalstītām darbībām jāsekmē vienlīdzīgas iespējas visiem. Tādēļ jānodrošina, ka nodarbinātības, izglītības, veselības aprūpes un sociālie pakalpojumi ir pieejami cilvēkiem ar invaliditāti un citām personu grupām, kam nepieciešama aprūpe un/vai atbalsts. Ir svarīgi, lai jebkura ESF finansētā darbība atbalstītu deinstitucionalizācijas procesu konkrētajā dalībvalstī.</w:t>
            </w:r>
          </w:p>
        </w:tc>
      </w:tr>
    </w:tbl>
    <w:p w:rsidR="00AE014F" w:rsidRDefault="00AE014F" w:rsidP="00FE4C36">
      <w:pPr>
        <w:jc w:val="both"/>
        <w:rPr>
          <w:rFonts w:ascii="Times New Roman" w:eastAsia="Calibri" w:hAnsi="Times New Roman" w:cs="Calibri"/>
          <w:noProof/>
          <w:sz w:val="24"/>
          <w:szCs w:val="20"/>
        </w:rPr>
      </w:pPr>
    </w:p>
    <w:p w:rsidR="00AE014F" w:rsidRDefault="00AE014F">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E862AF" w:rsidRPr="00FE4C36" w:rsidRDefault="00E862AF" w:rsidP="00FE4C36">
      <w:pPr>
        <w:jc w:val="both"/>
        <w:rPr>
          <w:rFonts w:ascii="Times New Roman" w:eastAsia="Calibri" w:hAnsi="Times New Roman" w:cs="Calibri"/>
          <w:noProof/>
          <w:sz w:val="24"/>
          <w:szCs w:val="20"/>
        </w:rPr>
      </w:pPr>
    </w:p>
    <w:p w:rsidR="00E862AF" w:rsidRPr="00AE014F" w:rsidRDefault="00623F90" w:rsidP="00FE4C36">
      <w:pPr>
        <w:pStyle w:val="Heading2"/>
        <w:tabs>
          <w:tab w:val="left" w:pos="571"/>
        </w:tabs>
        <w:ind w:left="0" w:firstLine="0"/>
        <w:jc w:val="both"/>
        <w:rPr>
          <w:rFonts w:ascii="Times New Roman" w:hAnsi="Times New Roman"/>
          <w:b w:val="0"/>
          <w:bCs w:val="0"/>
          <w:noProof/>
          <w:szCs w:val="16"/>
        </w:rPr>
      </w:pPr>
      <w:bookmarkStart w:id="199" w:name="_Toc459129448"/>
      <w:r w:rsidRPr="00AE014F">
        <w:rPr>
          <w:rFonts w:ascii="Times New Roman" w:hAnsi="Times New Roman"/>
          <w:noProof/>
          <w:color w:val="004A8F"/>
        </w:rPr>
        <w:t>3. ERAF regula</w:t>
      </w:r>
      <w:r w:rsidRPr="00AE014F">
        <w:rPr>
          <w:rStyle w:val="FootnoteReference"/>
          <w:rFonts w:ascii="Times New Roman" w:hAnsi="Times New Roman"/>
          <w:noProof/>
          <w:color w:val="004A8F"/>
        </w:rPr>
        <w:footnoteReference w:id="59"/>
      </w:r>
      <w:bookmarkEnd w:id="199"/>
    </w:p>
    <w:p w:rsidR="00E862AF" w:rsidRPr="00FE4C36" w:rsidRDefault="00E862AF" w:rsidP="00FE4C36">
      <w:pPr>
        <w:jc w:val="both"/>
        <w:rPr>
          <w:rFonts w:ascii="Times New Roman" w:eastAsia="Calibri" w:hAnsi="Times New Roman" w:cs="Calibri"/>
          <w:b/>
          <w:bCs/>
          <w:noProof/>
          <w:sz w:val="24"/>
          <w:szCs w:val="23"/>
        </w:rPr>
      </w:pPr>
    </w:p>
    <w:tbl>
      <w:tblPr>
        <w:tblW w:w="5000" w:type="pct"/>
        <w:tblCellMar>
          <w:top w:w="28" w:type="dxa"/>
          <w:left w:w="28" w:type="dxa"/>
          <w:bottom w:w="28" w:type="dxa"/>
          <w:right w:w="28" w:type="dxa"/>
        </w:tblCellMar>
        <w:tblLook w:val="01E0" w:firstRow="1" w:lastRow="1" w:firstColumn="1" w:lastColumn="1" w:noHBand="0" w:noVBand="0"/>
      </w:tblPr>
      <w:tblGrid>
        <w:gridCol w:w="1842"/>
        <w:gridCol w:w="3686"/>
        <w:gridCol w:w="3547"/>
      </w:tblGrid>
      <w:tr w:rsidR="009F2966" w:rsidRPr="00682EAD" w:rsidTr="00BA7D88">
        <w:trPr>
          <w:tblHeader/>
        </w:trPr>
        <w:tc>
          <w:tcPr>
            <w:tcW w:w="1015" w:type="pct"/>
            <w:tcBorders>
              <w:top w:val="nil"/>
              <w:left w:val="nil"/>
              <w:bottom w:val="single" w:sz="4" w:space="0" w:color="FFFFFF" w:themeColor="background1"/>
              <w:right w:val="single" w:sz="4" w:space="0" w:color="FFFFFF" w:themeColor="background1"/>
            </w:tcBorders>
            <w:shd w:val="clear" w:color="auto" w:fill="004A8F"/>
          </w:tcPr>
          <w:p w:rsidR="009F2966" w:rsidRPr="00CA6166" w:rsidRDefault="009F2966" w:rsidP="00BA7D88">
            <w:pPr>
              <w:pStyle w:val="TableParagraph"/>
              <w:jc w:val="both"/>
              <w:rPr>
                <w:rFonts w:ascii="Times New Roman" w:hAnsi="Times New Roman" w:cs="Times New Roman"/>
                <w:b/>
                <w:noProof/>
                <w:color w:val="FFFFFF"/>
                <w:sz w:val="24"/>
                <w:szCs w:val="20"/>
              </w:rPr>
            </w:pPr>
            <w:r w:rsidRPr="00CA6166">
              <w:rPr>
                <w:rFonts w:ascii="Times New Roman" w:hAnsi="Times New Roman"/>
                <w:b/>
                <w:noProof/>
                <w:sz w:val="24"/>
              </w:rPr>
              <w:t>Noteikums</w:t>
            </w:r>
          </w:p>
        </w:tc>
        <w:tc>
          <w:tcPr>
            <w:tcW w:w="2031" w:type="pct"/>
            <w:tcBorders>
              <w:top w:val="nil"/>
              <w:left w:val="single" w:sz="4" w:space="0" w:color="FFFFFF" w:themeColor="background1"/>
              <w:bottom w:val="single" w:sz="4" w:space="0" w:color="FFFFFF" w:themeColor="background1"/>
              <w:right w:val="single" w:sz="4" w:space="0" w:color="FFFFFF" w:themeColor="background1"/>
            </w:tcBorders>
            <w:shd w:val="clear" w:color="auto" w:fill="004A8F"/>
          </w:tcPr>
          <w:p w:rsidR="009F2966" w:rsidRPr="00CA6166" w:rsidRDefault="009F2966" w:rsidP="00BA7D88">
            <w:pPr>
              <w:pStyle w:val="TableParagraph"/>
              <w:jc w:val="both"/>
              <w:rPr>
                <w:rFonts w:ascii="Times New Roman" w:hAnsi="Times New Roman" w:cs="Times New Roman"/>
                <w:b/>
                <w:noProof/>
                <w:color w:val="FFFFFF"/>
                <w:sz w:val="24"/>
                <w:szCs w:val="20"/>
              </w:rPr>
            </w:pPr>
            <w:r w:rsidRPr="00CA6166">
              <w:rPr>
                <w:rFonts w:ascii="Times New Roman" w:hAnsi="Times New Roman"/>
                <w:b/>
                <w:noProof/>
                <w:sz w:val="24"/>
              </w:rPr>
              <w:t>Teksts</w:t>
            </w:r>
          </w:p>
        </w:tc>
        <w:tc>
          <w:tcPr>
            <w:tcW w:w="1954" w:type="pct"/>
            <w:tcBorders>
              <w:top w:val="nil"/>
              <w:left w:val="single" w:sz="4" w:space="0" w:color="FFFFFF" w:themeColor="background1"/>
              <w:bottom w:val="single" w:sz="4" w:space="0" w:color="FFFFFF" w:themeColor="background1"/>
              <w:right w:val="nil"/>
            </w:tcBorders>
            <w:shd w:val="clear" w:color="auto" w:fill="004A8F"/>
          </w:tcPr>
          <w:p w:rsidR="009F2966" w:rsidRPr="00CA6166" w:rsidRDefault="009F2966" w:rsidP="00BA7D88">
            <w:pPr>
              <w:pStyle w:val="TableParagraph"/>
              <w:jc w:val="both"/>
              <w:rPr>
                <w:rFonts w:ascii="Times New Roman" w:eastAsia="Calibri" w:hAnsi="Times New Roman" w:cs="Times New Roman"/>
                <w:b/>
                <w:bCs/>
                <w:noProof/>
                <w:color w:val="FFFFFF"/>
                <w:sz w:val="24"/>
                <w:szCs w:val="20"/>
              </w:rPr>
            </w:pPr>
            <w:r w:rsidRPr="00CA6166">
              <w:rPr>
                <w:rFonts w:ascii="Times New Roman" w:hAnsi="Times New Roman"/>
                <w:b/>
                <w:noProof/>
                <w:sz w:val="24"/>
              </w:rPr>
              <w:t>Saistība ar rokasgrāmatu</w:t>
            </w:r>
          </w:p>
        </w:tc>
      </w:tr>
      <w:tr w:rsidR="009F2966" w:rsidRPr="00682EAD" w:rsidTr="00BA7D88">
        <w:tc>
          <w:tcPr>
            <w:tcW w:w="1015" w:type="pct"/>
            <w:tcBorders>
              <w:top w:val="single" w:sz="4" w:space="0" w:color="FFFFFF" w:themeColor="background1"/>
              <w:left w:val="nil"/>
              <w:bottom w:val="single" w:sz="4" w:space="0" w:color="FFFFFF" w:themeColor="background1"/>
              <w:right w:val="single" w:sz="4" w:space="0" w:color="FFFFFF" w:themeColor="background1"/>
            </w:tcBorders>
            <w:shd w:val="clear" w:color="auto" w:fill="CCD1E6"/>
          </w:tcPr>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b/>
                <w:noProof/>
                <w:color w:val="231F20"/>
                <w:sz w:val="24"/>
              </w:rPr>
              <w:t>15. apsvērums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F2966" w:rsidRPr="00682EAD" w:rsidRDefault="009F2966" w:rsidP="00BA7D88">
            <w:pPr>
              <w:pStyle w:val="TableParagraph"/>
              <w:jc w:val="both"/>
              <w:rPr>
                <w:rFonts w:ascii="Times New Roman" w:hAnsi="Times New Roman" w:cs="Times New Roman"/>
                <w:noProof/>
                <w:color w:val="231F20"/>
                <w:sz w:val="24"/>
                <w:szCs w:val="20"/>
              </w:rPr>
            </w:pPr>
            <w:r w:rsidRPr="00682EAD">
              <w:rPr>
                <w:rFonts w:ascii="Times New Roman" w:hAnsi="Times New Roman"/>
                <w:noProof/>
                <w:color w:val="231F20"/>
                <w:sz w:val="24"/>
              </w:rPr>
              <w:t>Lai veicinātu sociālo iekļaušanu un cīnītos pret nabadzību, jo īpaši marginalizētu kopienu vidū, ir jāuzlabo piekļuve sociālajiem, kultūras un atpūtas pakalpojumiem, nodrošinot maza mēroga infrastruktūru un ņemot vērā personu ar invaliditāti un vecu cilvēku īpašās vajadzības.</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F2966" w:rsidRPr="002E3748" w:rsidRDefault="009F2966" w:rsidP="00BA7D88">
            <w:pPr>
              <w:tabs>
                <w:tab w:val="left" w:pos="377"/>
              </w:tabs>
              <w:jc w:val="both"/>
              <w:rPr>
                <w:rFonts w:ascii="Times New Roman" w:eastAsia="Calibri" w:hAnsi="Times New Roman" w:cs="Times New Roman"/>
                <w:b/>
                <w:bCs/>
                <w:noProof/>
                <w:color w:val="231F20"/>
                <w:sz w:val="24"/>
                <w:szCs w:val="20"/>
              </w:rPr>
            </w:pPr>
            <w:r w:rsidRPr="00682EAD">
              <w:rPr>
                <w:rFonts w:ascii="Times New Roman" w:hAnsi="Times New Roman"/>
                <w:noProof/>
                <w:color w:val="231F20"/>
                <w:sz w:val="24"/>
              </w:rPr>
              <w:t>Dalībvalstīm ERAF līdzekļi ir jāizmanto, lai personām ar invaliditāti uzlabotu piekļuvi pamatpakalpojumiem, nevis lai finansētu infrastruktūru, kas turpinātu personu ar invaliditāti sociālo atstumtību un norobežošanu no pārējās sabiedrības.</w:t>
            </w:r>
          </w:p>
        </w:tc>
      </w:tr>
      <w:tr w:rsidR="009F2966" w:rsidRPr="00682EAD" w:rsidTr="00BA7D88">
        <w:tc>
          <w:tcPr>
            <w:tcW w:w="1015" w:type="pct"/>
            <w:tcBorders>
              <w:top w:val="single" w:sz="4" w:space="0" w:color="FFFFFF" w:themeColor="background1"/>
              <w:left w:val="nil"/>
              <w:bottom w:val="nil"/>
              <w:right w:val="single" w:sz="4" w:space="0" w:color="FFFFFF" w:themeColor="background1"/>
            </w:tcBorders>
            <w:shd w:val="clear" w:color="auto" w:fill="E1E4F0"/>
          </w:tcPr>
          <w:p w:rsidR="009F2966" w:rsidRPr="002E3748" w:rsidRDefault="009F2966" w:rsidP="00BA7D88">
            <w:pPr>
              <w:tabs>
                <w:tab w:val="left" w:pos="371"/>
                <w:tab w:val="left" w:pos="2162"/>
              </w:tabs>
              <w:jc w:val="both"/>
              <w:rPr>
                <w:rFonts w:ascii="Times New Roman" w:hAnsi="Times New Roman" w:cs="Times New Roman"/>
                <w:noProof/>
                <w:color w:val="231F20"/>
                <w:sz w:val="24"/>
                <w:szCs w:val="20"/>
              </w:rPr>
            </w:pPr>
            <w:r w:rsidRPr="00682EAD">
              <w:rPr>
                <w:rFonts w:ascii="Times New Roman" w:hAnsi="Times New Roman"/>
                <w:b/>
                <w:noProof/>
                <w:color w:val="231F20"/>
                <w:sz w:val="24"/>
              </w:rPr>
              <w:t>16. apsvērums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F2966" w:rsidRPr="00682EAD" w:rsidRDefault="009F2966" w:rsidP="00BA7D88">
            <w:pPr>
              <w:pStyle w:val="TableParagraph"/>
              <w:tabs>
                <w:tab w:val="left" w:pos="3061"/>
              </w:tabs>
              <w:jc w:val="both"/>
              <w:rPr>
                <w:rFonts w:ascii="Times New Roman" w:eastAsia="Calibri" w:hAnsi="Times New Roman" w:cs="Times New Roman"/>
                <w:noProof/>
                <w:sz w:val="24"/>
                <w:szCs w:val="20"/>
              </w:rPr>
            </w:pPr>
            <w:r w:rsidRPr="00682EAD">
              <w:rPr>
                <w:rFonts w:ascii="Times New Roman" w:hAnsi="Times New Roman"/>
                <w:noProof/>
                <w:color w:val="231F20"/>
                <w:sz w:val="24"/>
              </w:rPr>
              <w:t>Pašvaldību pakalpojumiem būtu jāietver visu veidu mājās sniegtie, ģimenēm paredzētie, ar dzīvesvietu saistītie un cita veida pašvaldību pakalpojumi, ar kuriem tiek atbalstītas jebkuras personas tiesības dzīvot attiecīgajā kopienā, nodrošinot vienlīdzīgas izvēles iespējas, un ar kuru palīdzību tiek mēģināts novērst izolāciju un segregāciju šajā kopienā.</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F2966" w:rsidRPr="00682EAD" w:rsidRDefault="009F2966" w:rsidP="00BA7D88">
            <w:pPr>
              <w:jc w:val="both"/>
              <w:rPr>
                <w:rFonts w:ascii="Times New Roman" w:hAnsi="Times New Roman"/>
                <w:noProof/>
                <w:color w:val="231F20"/>
                <w:sz w:val="24"/>
              </w:rPr>
            </w:pPr>
            <w:r w:rsidRPr="00682EAD">
              <w:rPr>
                <w:rFonts w:ascii="Times New Roman" w:hAnsi="Times New Roman"/>
                <w:noProof/>
                <w:color w:val="231F20"/>
                <w:sz w:val="24"/>
              </w:rPr>
              <w:t>Infrastruktūrai, kuru finansē ar ERAF līdzekļiem, ir jāatbalsta jebkuras personas tiesības dzīvot attiecīgajā kopienā, nevis institucionālā aprūpi. Tas attiecas uz bērniem, cilvēkiem ar invaliditāti, cilvēkiem ar garīgās veselības problēmām un bezpajumtniekiem.</w:t>
            </w:r>
          </w:p>
          <w:p w:rsidR="009F2966" w:rsidRPr="00682EAD" w:rsidRDefault="009F2966" w:rsidP="00BA7D88">
            <w:pPr>
              <w:jc w:val="both"/>
              <w:rPr>
                <w:rFonts w:ascii="Times New Roman" w:hAnsi="Times New Roman"/>
                <w:noProof/>
                <w:color w:val="231F20"/>
                <w:sz w:val="24"/>
              </w:rPr>
            </w:pPr>
          </w:p>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ERAF nedrīkst izmantot tādas infrastruktūras finansēšanai, kas rada bērnu, cilvēku ar invaliditāti vai citu attiecīgās kopienas grupu izolāciju vai segregāciju. Tas nozīmē, ka konkrētā dalībvalsts ERAF līdzekļus nedrīkst izmantot pašreizējo institūciju atjaunošanai vai jaunu izveidei.</w:t>
            </w:r>
          </w:p>
        </w:tc>
      </w:tr>
      <w:tr w:rsidR="009F2966"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CCD1E6"/>
          </w:tcPr>
          <w:p w:rsidR="009F2966" w:rsidRPr="00682EAD" w:rsidRDefault="009F2966" w:rsidP="00BA7D88">
            <w:pPr>
              <w:rPr>
                <w:rFonts w:ascii="Times New Roman" w:hAnsi="Times New Roman"/>
                <w:b/>
                <w:noProof/>
                <w:color w:val="231F20"/>
                <w:sz w:val="24"/>
              </w:rPr>
            </w:pPr>
            <w:r w:rsidRPr="00682EAD">
              <w:rPr>
                <w:rFonts w:ascii="Times New Roman" w:hAnsi="Times New Roman"/>
                <w:b/>
                <w:noProof/>
                <w:color w:val="231F20"/>
                <w:sz w:val="24"/>
              </w:rPr>
              <w:t>3. panta 1. punkts</w:t>
            </w:r>
          </w:p>
          <w:p w:rsidR="009F2966" w:rsidRPr="002E3748" w:rsidRDefault="009F2966" w:rsidP="00BA7D88">
            <w:pPr>
              <w:tabs>
                <w:tab w:val="left" w:pos="229"/>
              </w:tabs>
              <w:rPr>
                <w:rFonts w:ascii="Times New Roman" w:hAnsi="Times New Roman" w:cs="Times New Roman"/>
                <w:noProof/>
                <w:color w:val="231F20"/>
                <w:sz w:val="24"/>
                <w:szCs w:val="20"/>
              </w:rPr>
            </w:pPr>
            <w:r w:rsidRPr="00682EAD">
              <w:rPr>
                <w:rFonts w:ascii="Times New Roman" w:hAnsi="Times New Roman"/>
                <w:i/>
                <w:noProof/>
                <w:color w:val="231F20"/>
                <w:sz w:val="24"/>
              </w:rPr>
              <w:t>(ERAF atbalsta darbības joma)</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D1E6"/>
          </w:tcPr>
          <w:p w:rsidR="009F2966" w:rsidRPr="00682EAD" w:rsidRDefault="009F2966" w:rsidP="00BA7D88">
            <w:pPr>
              <w:jc w:val="both"/>
              <w:rPr>
                <w:rFonts w:ascii="Times New Roman" w:hAnsi="Times New Roman"/>
                <w:noProof/>
                <w:color w:val="231F20"/>
                <w:sz w:val="24"/>
              </w:rPr>
            </w:pPr>
            <w:r w:rsidRPr="00682EAD">
              <w:rPr>
                <w:rFonts w:ascii="Times New Roman" w:hAnsi="Times New Roman"/>
                <w:noProof/>
                <w:color w:val="231F20"/>
                <w:sz w:val="24"/>
              </w:rPr>
              <w:t>Lai sniegtu ieguldījumu 5. pantā noteikto investīciju prioritāšu īstenošanā, no ERAF atbalsta šādas darbības:</w:t>
            </w:r>
          </w:p>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d) investīcijas sociālajā, veselības aprūpes, pētniecības, inovāciju, darījumdarbības un izglītības infrastruktūrā [..].</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CCD1E6"/>
          </w:tcPr>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Saistībā ar 16. apsvērumu ERAF jāizmanto, lai sniegtu atbalstu infrastruktūrai, kas stiprinās tiesības uz dzīvi attiecīgajā kopienā visām personu grupām, kuras atrodas institucionālajā aprūpē vai ir pakļautas institucionalizācijas riskam. Tā var būt integrētu mājokļu, izglītības un veselības aprūpes infrastruktūra.</w:t>
            </w:r>
          </w:p>
        </w:tc>
      </w:tr>
      <w:tr w:rsidR="009F2966" w:rsidRPr="00682EAD" w:rsidTr="00BA7D88">
        <w:tc>
          <w:tcPr>
            <w:tcW w:w="1015" w:type="pct"/>
            <w:tcBorders>
              <w:top w:val="single" w:sz="4" w:space="0" w:color="FFFFFF"/>
              <w:left w:val="nil"/>
              <w:bottom w:val="single" w:sz="4" w:space="0" w:color="FFFFFF"/>
              <w:right w:val="single" w:sz="4" w:space="0" w:color="FFFFFF" w:themeColor="background1"/>
            </w:tcBorders>
            <w:shd w:val="clear" w:color="auto" w:fill="E1E4F0"/>
          </w:tcPr>
          <w:p w:rsidR="009F2966" w:rsidRPr="00682EAD" w:rsidRDefault="009F2966" w:rsidP="00BA7D88">
            <w:pPr>
              <w:rPr>
                <w:rFonts w:ascii="Times New Roman" w:hAnsi="Times New Roman"/>
                <w:b/>
                <w:noProof/>
                <w:color w:val="231F20"/>
                <w:sz w:val="24"/>
              </w:rPr>
            </w:pPr>
            <w:r w:rsidRPr="00682EAD">
              <w:rPr>
                <w:rFonts w:ascii="Times New Roman" w:hAnsi="Times New Roman"/>
                <w:b/>
                <w:noProof/>
                <w:color w:val="231F20"/>
                <w:sz w:val="24"/>
              </w:rPr>
              <w:t>5. panta 9. punkts</w:t>
            </w:r>
          </w:p>
          <w:p w:rsidR="009F2966" w:rsidRPr="002E3748" w:rsidRDefault="009F2966" w:rsidP="00BA7D88">
            <w:pPr>
              <w:tabs>
                <w:tab w:val="left" w:pos="229"/>
              </w:tabs>
              <w:rPr>
                <w:rFonts w:ascii="Times New Roman" w:hAnsi="Times New Roman" w:cs="Times New Roman"/>
                <w:noProof/>
                <w:color w:val="231F20"/>
                <w:sz w:val="24"/>
                <w:szCs w:val="20"/>
              </w:rPr>
            </w:pPr>
            <w:r w:rsidRPr="00682EAD">
              <w:rPr>
                <w:rFonts w:ascii="Times New Roman" w:hAnsi="Times New Roman"/>
                <w:i/>
                <w:noProof/>
                <w:color w:val="231F20"/>
                <w:sz w:val="24"/>
              </w:rPr>
              <w:t>(Investīciju prioritātes)</w:t>
            </w:r>
          </w:p>
        </w:tc>
        <w:tc>
          <w:tcPr>
            <w:tcW w:w="2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4F0"/>
          </w:tcPr>
          <w:p w:rsidR="009F2966" w:rsidRPr="00682EAD" w:rsidRDefault="009F2966" w:rsidP="00BA7D88">
            <w:pPr>
              <w:jc w:val="both"/>
              <w:rPr>
                <w:rFonts w:ascii="Times New Roman" w:hAnsi="Times New Roman"/>
                <w:noProof/>
                <w:color w:val="231F20"/>
                <w:sz w:val="24"/>
              </w:rPr>
            </w:pPr>
            <w:r w:rsidRPr="00682EAD">
              <w:rPr>
                <w:rFonts w:ascii="Times New Roman" w:hAnsi="Times New Roman"/>
                <w:noProof/>
                <w:color w:val="231F20"/>
                <w:sz w:val="24"/>
              </w:rPr>
              <w:t>No ERAF atbalsta turpmāk minētās investīciju prioritātes (..):</w:t>
            </w:r>
          </w:p>
          <w:p w:rsidR="009F2966" w:rsidRPr="00682EAD" w:rsidRDefault="009F2966" w:rsidP="00BA7D88">
            <w:pPr>
              <w:jc w:val="both"/>
              <w:rPr>
                <w:rFonts w:ascii="Times New Roman" w:hAnsi="Times New Roman"/>
                <w:noProof/>
                <w:color w:val="231F20"/>
                <w:sz w:val="24"/>
              </w:rPr>
            </w:pPr>
            <w:r w:rsidRPr="00682EAD">
              <w:rPr>
                <w:rFonts w:ascii="Times New Roman" w:hAnsi="Times New Roman"/>
                <w:noProof/>
                <w:color w:val="231F20"/>
                <w:sz w:val="24"/>
              </w:rPr>
              <w:t>9) sociālās iekļaušanas veicināšana, cīņa pret nabadzību un jebkādu diskrimināciju:</w:t>
            </w:r>
          </w:p>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t xml:space="preserve">a) investējot veselības aprūpes un </w:t>
            </w:r>
            <w:r w:rsidRPr="00682EAD">
              <w:rPr>
                <w:rFonts w:ascii="Times New Roman" w:hAnsi="Times New Roman"/>
                <w:noProof/>
                <w:color w:val="231F20"/>
                <w:sz w:val="24"/>
              </w:rPr>
              <w:lastRenderedPageBreak/>
              <w:t>sociālajā infrastruktūrā, kas sniedz ieguldījumu valsts, reģionālajā un vietējā attīstībā, mazinot atšķirības veselības stāvokļa ziņā, veicinot sociālo iekļaušanu ar sociālo, kultūras un atpūtas pakalpojumu uzlabotas pieejamības palīdzību un veicinot pāreju no institucionāliem uz pašvaldību pakalpojumiem;</w:t>
            </w:r>
          </w:p>
        </w:tc>
        <w:tc>
          <w:tcPr>
            <w:tcW w:w="1954" w:type="pct"/>
            <w:tcBorders>
              <w:top w:val="single" w:sz="4" w:space="0" w:color="FFFFFF" w:themeColor="background1"/>
              <w:left w:val="single" w:sz="4" w:space="0" w:color="FFFFFF" w:themeColor="background1"/>
              <w:bottom w:val="single" w:sz="4" w:space="0" w:color="FFFFFF" w:themeColor="background1"/>
              <w:right w:val="nil"/>
            </w:tcBorders>
            <w:shd w:val="clear" w:color="auto" w:fill="E1E4F0"/>
          </w:tcPr>
          <w:p w:rsidR="009F2966" w:rsidRPr="00682EAD" w:rsidRDefault="009F2966" w:rsidP="00BA7D88">
            <w:pPr>
              <w:pStyle w:val="TableParagraph"/>
              <w:jc w:val="both"/>
              <w:rPr>
                <w:rFonts w:ascii="Times New Roman" w:eastAsia="Calibri" w:hAnsi="Times New Roman" w:cs="Times New Roman"/>
                <w:noProof/>
                <w:color w:val="231F20"/>
                <w:sz w:val="24"/>
                <w:szCs w:val="20"/>
              </w:rPr>
            </w:pPr>
            <w:r w:rsidRPr="00682EAD">
              <w:rPr>
                <w:rFonts w:ascii="Times New Roman" w:hAnsi="Times New Roman"/>
                <w:noProof/>
                <w:color w:val="231F20"/>
                <w:sz w:val="24"/>
              </w:rPr>
              <w:lastRenderedPageBreak/>
              <w:t xml:space="preserve">Jebkurai infrastruktūrai, kas saņem ERAF atbalstu, ir jāsekmē sociālā iekļaušana un jāveicina deinstitucionalizācijas process attiecīgajā dalībvalstī. Tas nozīmē, ka dalībvalsts nedrīkst finansēt tādu </w:t>
            </w:r>
            <w:r w:rsidRPr="00682EAD">
              <w:rPr>
                <w:rFonts w:ascii="Times New Roman" w:hAnsi="Times New Roman"/>
                <w:noProof/>
                <w:color w:val="231F20"/>
                <w:sz w:val="24"/>
              </w:rPr>
              <w:lastRenderedPageBreak/>
              <w:t>infrastruktūru, kas pēc būtības ir institucionāla.</w:t>
            </w:r>
          </w:p>
        </w:tc>
      </w:tr>
    </w:tbl>
    <w:p w:rsidR="00623F90" w:rsidRPr="00FE4C36" w:rsidRDefault="00623F90" w:rsidP="00FE4C36">
      <w:pPr>
        <w:jc w:val="both"/>
        <w:rPr>
          <w:rFonts w:ascii="Times New Roman" w:eastAsia="Calibri" w:hAnsi="Times New Roman" w:cs="Calibri"/>
          <w:b/>
          <w:bCs/>
          <w:noProof/>
          <w:sz w:val="24"/>
          <w:szCs w:val="23"/>
        </w:rPr>
      </w:pPr>
    </w:p>
    <w:p w:rsidR="00623F90" w:rsidRPr="00FE4C36" w:rsidRDefault="00623F90" w:rsidP="00FE4C36">
      <w:pPr>
        <w:jc w:val="both"/>
        <w:rPr>
          <w:rFonts w:ascii="Times New Roman" w:eastAsia="Calibri" w:hAnsi="Times New Roman" w:cs="Calibri"/>
          <w:b/>
          <w:bCs/>
          <w:noProof/>
          <w:sz w:val="24"/>
          <w:szCs w:val="23"/>
        </w:rPr>
      </w:pPr>
      <w:r w:rsidRPr="00FE4C36">
        <w:rPr>
          <w:rFonts w:ascii="Times New Roman" w:hAnsi="Times New Roman"/>
          <w:sz w:val="24"/>
        </w:rPr>
        <w:br w:type="page"/>
      </w:r>
    </w:p>
    <w:p w:rsidR="009F2966" w:rsidRDefault="009F2966" w:rsidP="00FE4C36">
      <w:pPr>
        <w:jc w:val="both"/>
        <w:rPr>
          <w:rFonts w:ascii="Times New Roman" w:hAnsi="Times New Roman"/>
          <w:b/>
          <w:noProof/>
          <w:color w:val="004A8F"/>
          <w:sz w:val="24"/>
        </w:rPr>
      </w:pPr>
    </w:p>
    <w:p w:rsidR="00E862AF" w:rsidRPr="00FE4C36" w:rsidRDefault="00E862AF" w:rsidP="009F2966">
      <w:pPr>
        <w:pStyle w:val="Heading1"/>
        <w:jc w:val="left"/>
        <w:rPr>
          <w:noProof/>
        </w:rPr>
      </w:pPr>
      <w:bookmarkStart w:id="200" w:name="_Toc459129449"/>
      <w:r w:rsidRPr="00FE4C36">
        <w:rPr>
          <w:b/>
          <w:noProof/>
        </w:rPr>
        <w:t>2. pielikums</w:t>
      </w:r>
      <w:r w:rsidR="009F2966">
        <w:rPr>
          <w:b/>
          <w:noProof/>
        </w:rPr>
        <w:br/>
      </w:r>
      <w:r w:rsidR="009F2966">
        <w:rPr>
          <w:b/>
          <w:noProof/>
        </w:rPr>
        <w:br/>
      </w:r>
      <w:r w:rsidRPr="00FE4C36">
        <w:rPr>
          <w:noProof/>
        </w:rPr>
        <w:t>Struktūrfondu deinstitucionalizācijas procesa atbalsta piemēri</w:t>
      </w:r>
      <w:bookmarkEnd w:id="200"/>
    </w:p>
    <w:p w:rsidR="00E862AF" w:rsidRPr="00FE4C36" w:rsidRDefault="00E862AF" w:rsidP="00FE4C36">
      <w:pPr>
        <w:jc w:val="both"/>
        <w:rPr>
          <w:rFonts w:ascii="Times New Roman" w:eastAsia="Bookman Old Style" w:hAnsi="Times New Roman" w:cs="Bookman Old Style"/>
          <w:noProof/>
          <w:sz w:val="24"/>
          <w:szCs w:val="18"/>
        </w:rPr>
      </w:pPr>
    </w:p>
    <w:p w:rsidR="00E862AF" w:rsidRPr="00FE4C36" w:rsidRDefault="00E862AF" w:rsidP="00FE4C36">
      <w:pPr>
        <w:pStyle w:val="Heading5"/>
        <w:spacing w:before="0"/>
        <w:ind w:left="0"/>
        <w:jc w:val="both"/>
        <w:rPr>
          <w:rFonts w:ascii="Times New Roman" w:hAnsi="Times New Roman" w:cs="Calibri"/>
          <w:b w:val="0"/>
          <w:bCs w:val="0"/>
          <w:noProof/>
          <w:sz w:val="24"/>
          <w:szCs w:val="13"/>
        </w:rPr>
      </w:pPr>
      <w:r w:rsidRPr="00FE4C36">
        <w:rPr>
          <w:rFonts w:ascii="Times New Roman" w:hAnsi="Times New Roman"/>
          <w:noProof/>
          <w:color w:val="6E005F"/>
          <w:sz w:val="24"/>
        </w:rPr>
        <w:t>SITUĀCIJAS ANALĪZE — BULGĀRIJA</w:t>
      </w:r>
      <w:r w:rsidRPr="00FE4C36">
        <w:rPr>
          <w:rStyle w:val="FootnoteReference"/>
          <w:rFonts w:ascii="Times New Roman" w:hAnsi="Times New Roman"/>
          <w:noProof/>
          <w:color w:val="6E005F"/>
          <w:sz w:val="24"/>
        </w:rPr>
        <w:footnoteReference w:id="60"/>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ESF darbības programmā “Cilvēkresursu attīstība” Bulgārijā finansēja projektu “</w:t>
      </w:r>
      <w:r w:rsidRPr="00FE4C36">
        <w:rPr>
          <w:rFonts w:ascii="Times New Roman" w:hAnsi="Times New Roman"/>
          <w:b/>
          <w:noProof/>
          <w:color w:val="231F20"/>
          <w:sz w:val="24"/>
        </w:rPr>
        <w:t>Bērnību visiem</w:t>
      </w:r>
      <w:r w:rsidRPr="00FE4C36">
        <w:rPr>
          <w:rFonts w:ascii="Times New Roman" w:hAnsi="Times New Roman"/>
          <w:noProof/>
          <w:color w:val="231F20"/>
          <w:sz w:val="24"/>
        </w:rPr>
        <w:t xml:space="preserve"> </w:t>
      </w:r>
      <w:r w:rsidRPr="00FE4C36">
        <w:rPr>
          <w:rFonts w:ascii="Times New Roman" w:hAnsi="Times New Roman"/>
          <w:b/>
          <w:noProof/>
          <w:color w:val="231F20"/>
          <w:sz w:val="24"/>
        </w:rPr>
        <w:t>bērniem</w:t>
      </w:r>
      <w:r w:rsidRPr="00FE4C36">
        <w:rPr>
          <w:rFonts w:ascii="Times New Roman" w:hAnsi="Times New Roman"/>
          <w:noProof/>
          <w:color w:val="231F20"/>
          <w:sz w:val="24"/>
        </w:rPr>
        <w:t>”. Projektu īstenošanas kopējais ilgums — 54 mēneši (no 2010. jūnija līdz 2014. gada decembrim). Minētais projekts ir Bulgārijā pašreiz īstenotās deinstitucionalizācijas reformas galvenais pīlārs, jo tā mērķis ir izveidot ilgtspējīgu modeli pārejai no institucionāliem uz vietējās kopienas nodrošinātiem pakalpojumiem bērniem ar invaliditāti.</w:t>
      </w:r>
    </w:p>
    <w:p w:rsidR="00E862AF" w:rsidRPr="00FE4C36" w:rsidRDefault="00E862AF" w:rsidP="00FE4C36">
      <w:pPr>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Projektam ir divas daļas: “Deinstitucionalizācijas pasākumu plānošana” (2,5 miljoni EUR) un “Vietējās kopienas nodrošinātu pakalpojumu sniegšana” (16,5 miljoni EUR). Papildus ESF šim projektam piešķirtajam atbalstam ERAF un ELFLA piešķīra attiecīgi 54,6 miljonus EUR un 8,5 miljonus EUR, lai palīdzētu pilsētu un lauku pašvaldībām izveidot jaunu sociālo infrastruktūru, kas aizstātu tradicionālās ilgstošas aprūpes institūcijas.</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Projekta mērķis ir mainīt izpratni par bērnu ar invaliditāti — iestādēs visneaizsargātāko bērnu grupu — aprūpi, pievēršot uzmanību institucionalizācijas risku novēršanai, ģimeņu atbalstam un ģimenes vai ģimenei līdzīgas vides nodrošināšanai katram bērnam, kas ievietots specializētā aprūpes iestādē bērniem ar invaliditāti. Projektā paredzēts nodrošināt bērniem iespēju izmantot savām konkrētajām vajadzībām atbilstīgu pakalpojumu kopumam. Tādējādi bērniem tiks radīta iespēja dzīvot ģimenē vai ģimenei līdzīgā vidē, kur tiks nodrošināta jauna veida aprūpe. Patlaban nav pietiekami daudz pakalpojumu, kas vietējā kopienā paredzēti bērnu ar invaliditāti atbalstam. Savukārt pašreizējie pakalpojumi nav vienmērīgi sadalīti atbilstīgi mērķgrupu vajadzībām. Tāpēc nav iespējams novērst bērnu ar invaliditāti nošķiršanu un izveidot kvalitatīvu atbalstu. Projektā ir risināta šī problēma, plānojot vietējā kopienā pieejamu pakalpojumu kopumu, kas bērniem un ģimenēm nodrošinās ilgtermiņa alternatīvu.</w:t>
      </w:r>
    </w:p>
    <w:p w:rsidR="00E862AF" w:rsidRPr="00FE4C36" w:rsidRDefault="00E862AF" w:rsidP="00FE4C36">
      <w:pPr>
        <w:jc w:val="both"/>
        <w:rPr>
          <w:rFonts w:ascii="Times New Roman" w:eastAsia="Calibri" w:hAnsi="Times New Roman" w:cs="Calibri"/>
          <w:b/>
          <w:bCs/>
          <w:noProof/>
          <w:sz w:val="24"/>
          <w:szCs w:val="21"/>
        </w:rPr>
      </w:pPr>
    </w:p>
    <w:p w:rsidR="00E862AF" w:rsidRPr="00FE4C36" w:rsidRDefault="00E862AF" w:rsidP="00FE4C36">
      <w:pPr>
        <w:pStyle w:val="Heading6"/>
        <w:ind w:left="0"/>
        <w:jc w:val="both"/>
        <w:rPr>
          <w:rFonts w:ascii="Times New Roman" w:hAnsi="Times New Roman"/>
          <w:noProof/>
          <w:color w:val="231F20"/>
          <w:sz w:val="24"/>
        </w:rPr>
      </w:pPr>
      <w:r w:rsidRPr="00FE4C36">
        <w:rPr>
          <w:rFonts w:ascii="Times New Roman" w:hAnsi="Times New Roman"/>
          <w:noProof/>
          <w:color w:val="231F20"/>
          <w:sz w:val="24"/>
        </w:rPr>
        <w:t>Galvenās darbības</w:t>
      </w:r>
    </w:p>
    <w:p w:rsidR="00345317" w:rsidRPr="00FE4C36" w:rsidRDefault="00345317" w:rsidP="00FE4C36">
      <w:pPr>
        <w:pStyle w:val="Heading6"/>
        <w:ind w:left="0"/>
        <w:jc w:val="both"/>
        <w:rPr>
          <w:rFonts w:ascii="Times New Roman" w:hAnsi="Times New Roman"/>
          <w:noProof/>
          <w:color w:val="231F20"/>
          <w:sz w:val="24"/>
        </w:rPr>
      </w:pP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Iepriekšējo novērtējumu un katra bērna konkrētā rīcības un aprūpes plāna pārskatīšana un analīze, tostarp katra aprūpes iestādē ievietotā bērna novērtējums, kā arī precīzs izklāsts par šā bērna iespējamo iekļaušanu sabiedrībā.</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Katram aprūpes iestādē ievietotajam bērnam piemērotu pakalpojumu un attiecīgo pašvaldību noteikšana to izveidei, tostarp konkrētajā teritorijā piedāvāto sociālo pakalpojumu izvērtēšana.</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Reintegrācijas darbības, pamatojoties uz katra bērna iepriekšējo novērtējumu pārskatīšanu un analīzi, tostarp sagatavošanās bērna pārvietošanai ārpus iestādes.</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Ieinteresēto personu motivēšana un informēšana, uzsverot deinstitucionalizācijas procesa pozitīvo ietekmi.</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Bērniem paredzēto pakalpojumu sniegšanā iesaistīto darbinieku apmācība un atlase, ņemot vērā attiecīgajā teritorijā plānoto pakalpojumu kopumu.</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Darbības, ko veic, lai paplašinātu aprūpi audžuģimenēs, audžuvecāku atlase un apmācība.</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lastRenderedPageBreak/>
        <w:t>Pakalpojumi, kas nodrošina atbalstu cilvēkiem, kuri vēlas adoptēt bērnus ar invaliditāti.</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Mērķtiecīgi pasākumi sabiedrības izpratnes palielināšanai par plānotajām darbībām, tostarp pasākumi, kuru mērķis ir mainīt sabiedrības attieksmi pret bērniem ar invaliditāti, un viegli saprotams skaidrojums par dažādiem sociālajiem pakalpojumiem un mērķgrupām, kurām tie paredzēti.</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Informācijas izplatīšanas darbību un projektu rezultātu publiskošana.</w:t>
      </w:r>
    </w:p>
    <w:p w:rsidR="00E862AF" w:rsidRPr="00FE4C36" w:rsidRDefault="00E862AF" w:rsidP="00FE4C36">
      <w:pPr>
        <w:jc w:val="both"/>
        <w:rPr>
          <w:rFonts w:ascii="Times New Roman" w:eastAsia="Calibri" w:hAnsi="Times New Roman" w:cs="Calibri"/>
          <w:noProof/>
          <w:sz w:val="24"/>
          <w:szCs w:val="24"/>
        </w:rPr>
      </w:pPr>
    </w:p>
    <w:p w:rsidR="00E862AF" w:rsidRPr="00FE4C36" w:rsidRDefault="00E862AF" w:rsidP="00FE4C36">
      <w:pPr>
        <w:pStyle w:val="Heading6"/>
        <w:ind w:left="0"/>
        <w:jc w:val="both"/>
        <w:rPr>
          <w:rFonts w:ascii="Times New Roman" w:hAnsi="Times New Roman"/>
          <w:noProof/>
          <w:color w:val="231F20"/>
          <w:sz w:val="24"/>
        </w:rPr>
      </w:pPr>
      <w:r w:rsidRPr="00FE4C36">
        <w:rPr>
          <w:rFonts w:ascii="Times New Roman" w:hAnsi="Times New Roman"/>
          <w:noProof/>
          <w:color w:val="231F20"/>
          <w:sz w:val="24"/>
        </w:rPr>
        <w:t>2010.–2012. gada rezultāti</w:t>
      </w:r>
    </w:p>
    <w:p w:rsidR="00345317" w:rsidRPr="00FE4C36" w:rsidRDefault="00345317" w:rsidP="00FE4C36">
      <w:pPr>
        <w:pStyle w:val="Heading6"/>
        <w:ind w:left="0"/>
        <w:jc w:val="both"/>
        <w:rPr>
          <w:rFonts w:ascii="Times New Roman" w:hAnsi="Times New Roman"/>
          <w:noProof/>
          <w:color w:val="231F20"/>
          <w:sz w:val="24"/>
        </w:rPr>
      </w:pP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Bērnu un pusaudžu novērtējumu pārskats un analīze — novērtēti 1797 bērni un pusaudži; 245 speciālisti tika iesaistīti 56 iestāžu novērtēšanā.</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Uzlabota piekļuve veselības aprūpei — 468 pārbaudīti bērni, 402 bērniem — papildu konsultācijas pie speciālistiem, 284 — papildu pārbaudes, 59 — noteikta cita diagnoze.</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Ieviesta intensīvas saziņas metode un uzlabota ēdināšana — 124 sesijas ar 316 bērniem un pieaugušajiem.</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Sagatavoti ieteikumi 161 bērna un pieaugušā ēdināšanai.</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Atbalsts pašvaldību infrastruktūras projektiem, lai uzlabotu jauno pakalpojumu darbību.</w:t>
      </w:r>
    </w:p>
    <w:p w:rsidR="00E862AF" w:rsidRPr="00FE4C36" w:rsidRDefault="00E862AF" w:rsidP="009F2966">
      <w:pPr>
        <w:pStyle w:val="BodyText"/>
        <w:numPr>
          <w:ilvl w:val="0"/>
          <w:numId w:val="2"/>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200 sociālie darbinieki pastāvīgi tiek apmācīti novērtēt vecāku spēju attiecībā uz reintegrāciju.</w:t>
      </w:r>
    </w:p>
    <w:p w:rsidR="00E862AF" w:rsidRPr="00FE4C36" w:rsidRDefault="00E862AF" w:rsidP="00FE4C36">
      <w:pPr>
        <w:jc w:val="both"/>
        <w:rPr>
          <w:rFonts w:ascii="Times New Roman" w:eastAsia="Calibri" w:hAnsi="Times New Roman" w:cs="Calibri"/>
          <w:noProof/>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Novērtējums tika izmantots, lai izveidotu “Stacionāro un atbalsta pakalpojumu valsts karti”, kas bija pamats ieguldījumu veikšanai šajā projektā. Valsts kartē ir 149 ģimenes videi līdzīgi izmitināšanas centri un 36 aprūpes iestādes. Paredzēts, ka 1797 bērniem un pieaugušajiem tiks nodrošināti vajadzīgie pakalpojumu un vienāda piekļuve 37 jauniem dienas centriem, kas paredzēti bērniem ar invaliditāti, un 34 sociālās rehabilitācijas un iekļaušanas centriem. Saskaņā ar kartē redzamo informāciju Bulgārijā jauna sociālā infrastruktūra būtu jāizveido 81 pašvaldībā — 62 pilsētu aglomerāciju pašvaldībās un 19 lauku reģionu pašvaldībās.</w:t>
      </w:r>
    </w:p>
    <w:p w:rsidR="00E862AF" w:rsidRPr="00FE4C36" w:rsidRDefault="00E862AF" w:rsidP="00FE4C36">
      <w:pPr>
        <w:jc w:val="both"/>
        <w:rPr>
          <w:rFonts w:ascii="Times New Roman" w:eastAsia="Calibri" w:hAnsi="Times New Roman" w:cs="Calibri"/>
          <w:b/>
          <w:bCs/>
          <w:noProof/>
          <w:sz w:val="24"/>
          <w:szCs w:val="18"/>
        </w:rPr>
      </w:pPr>
    </w:p>
    <w:p w:rsidR="00E862AF" w:rsidRPr="00FE4C36" w:rsidRDefault="00E862AF" w:rsidP="00FE4C36">
      <w:pPr>
        <w:pStyle w:val="Heading6"/>
        <w:ind w:left="0"/>
        <w:jc w:val="both"/>
        <w:rPr>
          <w:rFonts w:ascii="Times New Roman" w:hAnsi="Times New Roman"/>
          <w:noProof/>
          <w:color w:val="231F20"/>
          <w:sz w:val="24"/>
        </w:rPr>
      </w:pPr>
      <w:r w:rsidRPr="00FE4C36">
        <w:rPr>
          <w:rFonts w:ascii="Times New Roman" w:hAnsi="Times New Roman"/>
          <w:noProof/>
          <w:color w:val="231F20"/>
          <w:sz w:val="24"/>
        </w:rPr>
        <w:t>Projekta īstenošanas gaitā radušās problēmas</w:t>
      </w:r>
      <w:r w:rsidRPr="00FE4C36">
        <w:rPr>
          <w:rStyle w:val="FootnoteReference"/>
          <w:rFonts w:ascii="Times New Roman" w:hAnsi="Times New Roman"/>
          <w:noProof/>
          <w:color w:val="231F20"/>
          <w:sz w:val="24"/>
        </w:rPr>
        <w:footnoteReference w:id="61"/>
      </w:r>
    </w:p>
    <w:p w:rsidR="00345317" w:rsidRPr="00FE4C36" w:rsidRDefault="00345317" w:rsidP="00FE4C36">
      <w:pPr>
        <w:pStyle w:val="Heading6"/>
        <w:ind w:left="0"/>
        <w:jc w:val="both"/>
        <w:rPr>
          <w:rFonts w:ascii="Times New Roman" w:hAnsi="Times New Roman"/>
          <w:b w:val="0"/>
          <w:bCs w:val="0"/>
          <w:noProof/>
          <w:sz w:val="24"/>
        </w:rPr>
      </w:pPr>
    </w:p>
    <w:p w:rsidR="00E862AF" w:rsidRPr="00FE4C36" w:rsidRDefault="00E862AF" w:rsidP="009F2966">
      <w:pPr>
        <w:numPr>
          <w:ilvl w:val="0"/>
          <w:numId w:val="1"/>
        </w:numPr>
        <w:tabs>
          <w:tab w:val="left" w:pos="709"/>
        </w:tabs>
        <w:ind w:left="709" w:hanging="709"/>
        <w:jc w:val="both"/>
        <w:rPr>
          <w:rFonts w:ascii="Times New Roman" w:eastAsia="Calibri" w:hAnsi="Times New Roman" w:cs="Calibri"/>
          <w:noProof/>
          <w:color w:val="231F20"/>
          <w:sz w:val="24"/>
          <w:szCs w:val="20"/>
        </w:rPr>
      </w:pPr>
      <w:r w:rsidRPr="00FE4C36">
        <w:rPr>
          <w:rFonts w:ascii="Times New Roman" w:hAnsi="Times New Roman"/>
          <w:b/>
          <w:noProof/>
          <w:color w:val="231F20"/>
          <w:sz w:val="24"/>
        </w:rPr>
        <w:t>Bērniem ar invaliditāti paredzētais budžets nav pietiekams</w:t>
      </w:r>
      <w:r w:rsidRPr="00FE4C36">
        <w:rPr>
          <w:rFonts w:ascii="Times New Roman" w:hAnsi="Times New Roman"/>
          <w:noProof/>
          <w:color w:val="231F20"/>
          <w:sz w:val="24"/>
        </w:rPr>
        <w:t xml:space="preserve"> un var negatīvi ietekmēt aprūpes kvalitāti. Lai gan ir noteikts, ka bērniem paredzētās nelielās grupu mājās attiecība ir 1:4 (saskaņā ar deinstitucionalizācijas rīcības plāna pirmo uzraudzības ziņojumu), tā var sasniegt 1:9 vai pat 1:10.</w:t>
      </w:r>
    </w:p>
    <w:p w:rsidR="00E862AF" w:rsidRPr="00FE4C36" w:rsidRDefault="00E862AF" w:rsidP="009F2966">
      <w:pPr>
        <w:pStyle w:val="BodyText"/>
        <w:numPr>
          <w:ilvl w:val="0"/>
          <w:numId w:val="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 xml:space="preserve">Saskaņā ar uzraudzības ziņojumu 149 paredzētajās grupu mājās katrā mājā varēs </w:t>
      </w:r>
      <w:r w:rsidRPr="00FE4C36">
        <w:rPr>
          <w:rFonts w:ascii="Times New Roman" w:hAnsi="Times New Roman"/>
          <w:b/>
          <w:noProof/>
          <w:color w:val="231F20"/>
          <w:sz w:val="24"/>
        </w:rPr>
        <w:t>izmitināt 12 bērnus</w:t>
      </w:r>
      <w:r w:rsidRPr="00FE4C36">
        <w:rPr>
          <w:rFonts w:ascii="Times New Roman" w:hAnsi="Times New Roman"/>
          <w:noProof/>
          <w:color w:val="231F20"/>
          <w:sz w:val="24"/>
        </w:rPr>
        <w:t>, būs vēl arī 2 papildu vietas ārkārtas gadījumiem. Šis skaits ir pārāk liels, lai nodrošinātu augstas kvalitātes aprūpi, ņemot vērā katra bērna konkrētās vajadzības. Nepietiekamā finansējuma dēļ šāda liela ietilpība rada risku, ka liela mēroga iestādes tiks aizstātas ar mazākām iestādēm.</w:t>
      </w:r>
    </w:p>
    <w:p w:rsidR="00E862AF" w:rsidRPr="00FE4C36" w:rsidRDefault="00E862AF" w:rsidP="009F2966">
      <w:pPr>
        <w:pStyle w:val="BodyText"/>
        <w:numPr>
          <w:ilvl w:val="0"/>
          <w:numId w:val="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Vietējā kopienā veidojot pakalpojumus bērniem ar invaliditāti nenotiek saskaņošana ar izglītības sektoru. Bez piekļuves vispārējai izglītībai jaunajās mājās bērni arī turpmāk būs nošķirti no sabiedrības.</w:t>
      </w:r>
    </w:p>
    <w:p w:rsidR="00E862AF" w:rsidRPr="00FE4C36" w:rsidRDefault="00E862AF" w:rsidP="009F2966">
      <w:pPr>
        <w:pStyle w:val="BodyText"/>
        <w:numPr>
          <w:ilvl w:val="0"/>
          <w:numId w:val="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Deinstitucionalizācijas rīcības plānā un projektā “Bērnību visiem bērniem” nav ņemtas vērā vajadzības, kas ir bērniem un jauniešiem ar problemātisku uzvedību. Nav izstrādāta stratēģija, nav apmācītu speciālistu vai plānotu pasākumu darbam ar šādiem bērniem un viņu sociālās iekļaušanas nodrošināšanai. Attiecībā uz bērniem un jauniešiem ar problemātisku uzvedību institucionalizācija joprojām tiek uzskatīta par vēlamo risinājumu.</w:t>
      </w:r>
    </w:p>
    <w:p w:rsidR="00E862AF" w:rsidRPr="00FE4C36" w:rsidRDefault="00E862AF" w:rsidP="009F2966">
      <w:pPr>
        <w:pStyle w:val="BodyText"/>
        <w:numPr>
          <w:ilvl w:val="0"/>
          <w:numId w:val="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lastRenderedPageBreak/>
        <w:t>‎‎Ļoti nepietiekami bija aprēķināti resursi un izmaksas saistībā ar visaptverošiem individuālajiem novērtējumiem un izvietošanas plāniem, kā arī intervences pasākumiem nopietnos bērnu aizsardzības gadījumos, kad bērniem varēja tikt nodarīts nenovēršams kaitējums. Šos trūkstošos resursus sedza starptautiskā NVO.</w:t>
      </w:r>
    </w:p>
    <w:p w:rsidR="00E862AF" w:rsidRPr="00FE4C36" w:rsidRDefault="00E862AF" w:rsidP="009F2966">
      <w:pPr>
        <w:pStyle w:val="BodyText"/>
        <w:numPr>
          <w:ilvl w:val="0"/>
          <w:numId w:val="1"/>
        </w:numPr>
        <w:tabs>
          <w:tab w:val="left" w:pos="709"/>
        </w:tabs>
        <w:ind w:left="709" w:hanging="709"/>
        <w:jc w:val="both"/>
        <w:rPr>
          <w:rFonts w:ascii="Times New Roman" w:hAnsi="Times New Roman"/>
          <w:noProof/>
          <w:color w:val="231F20"/>
          <w:sz w:val="24"/>
        </w:rPr>
      </w:pPr>
      <w:r w:rsidRPr="00FE4C36">
        <w:rPr>
          <w:rFonts w:ascii="Times New Roman" w:hAnsi="Times New Roman"/>
          <w:noProof/>
          <w:color w:val="231F20"/>
          <w:sz w:val="24"/>
        </w:rPr>
        <w:t>Sākotnēji nebija pietiekami aprēķināts īpašu un atbilstīgi apmācītu darbinieku skaits, kas vajadzīgs pārmaiņu programmas izpildei. Tika piesaistīti EK papildu līdzekļi, lai finansētu šo vajadzību.</w:t>
      </w:r>
    </w:p>
    <w:p w:rsidR="00345317" w:rsidRPr="00FE4C36" w:rsidRDefault="00345317"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9F2966" w:rsidRDefault="009F2966" w:rsidP="00FE4C36">
      <w:pPr>
        <w:jc w:val="both"/>
        <w:rPr>
          <w:rFonts w:ascii="Times New Roman" w:hAnsi="Times New Roman"/>
          <w:b/>
          <w:noProof/>
          <w:color w:val="004A8F"/>
          <w:sz w:val="24"/>
        </w:rPr>
      </w:pPr>
    </w:p>
    <w:p w:rsidR="00B47455" w:rsidRPr="004C3A4F" w:rsidRDefault="009F2966" w:rsidP="004C3A4F">
      <w:pPr>
        <w:pStyle w:val="Heading1"/>
        <w:jc w:val="left"/>
      </w:pPr>
      <w:bookmarkStart w:id="201" w:name="_Toc459129450"/>
      <w:r w:rsidRPr="004C3A4F">
        <w:rPr>
          <w:b/>
        </w:rPr>
        <w:t>3. pielikums</w:t>
      </w:r>
      <w:r w:rsidR="004C3A4F" w:rsidRPr="004C3A4F">
        <w:br/>
      </w:r>
      <w:r w:rsidR="004C3A4F" w:rsidRPr="004C3A4F">
        <w:br/>
      </w:r>
      <w:r w:rsidR="00E862AF" w:rsidRPr="004C3A4F">
        <w:t>Ziņojumu izlase par bērnu un pieaugušo institucionalizāciju valstīs, kas izmanto struktūrfondu un IPA līdzekļus</w:t>
      </w:r>
      <w:bookmarkEnd w:id="201"/>
    </w:p>
    <w:p w:rsidR="00E862AF" w:rsidRPr="00FE4C36" w:rsidRDefault="00E862AF" w:rsidP="00FE4C36">
      <w:pPr>
        <w:jc w:val="both"/>
        <w:rPr>
          <w:rFonts w:ascii="Times New Roman" w:eastAsia="Bookman Old Style" w:hAnsi="Times New Roman" w:cs="Bookman Old Style"/>
          <w:noProof/>
          <w:sz w:val="24"/>
          <w:szCs w:val="52"/>
        </w:rPr>
      </w:pPr>
    </w:p>
    <w:p w:rsidR="00E862AF" w:rsidRPr="009F2966" w:rsidRDefault="00E862AF" w:rsidP="00FE4C36">
      <w:pPr>
        <w:pStyle w:val="Heading2"/>
        <w:ind w:left="0" w:firstLine="0"/>
        <w:jc w:val="both"/>
        <w:rPr>
          <w:rFonts w:ascii="Times New Roman" w:hAnsi="Times New Roman"/>
          <w:noProof/>
          <w:color w:val="004A8F"/>
        </w:rPr>
      </w:pPr>
      <w:bookmarkStart w:id="202" w:name="_Toc459129451"/>
      <w:r w:rsidRPr="009F2966">
        <w:rPr>
          <w:rFonts w:ascii="Times New Roman" w:hAnsi="Times New Roman"/>
          <w:noProof/>
          <w:color w:val="004A8F"/>
        </w:rPr>
        <w:t>Vispārīgie ziņojumi</w:t>
      </w:r>
      <w:bookmarkEnd w:id="202"/>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Eiropas Neatkarīgas dzīves tīkls — Eiropas Koalīcija par dzīvi sabiedrībā, </w:t>
      </w:r>
      <w:r w:rsidRPr="00FE4C36">
        <w:rPr>
          <w:rFonts w:ascii="Times New Roman" w:hAnsi="Times New Roman"/>
          <w:i/>
          <w:noProof/>
          <w:color w:val="231F20"/>
          <w:sz w:val="24"/>
        </w:rPr>
        <w:t xml:space="preserve">Brieﬁng on Structural Funds Investments for People with Disabilities: Achieving the Transition from Institutional Care to Community Living </w:t>
      </w:r>
      <w:r w:rsidRPr="00FE4C36">
        <w:rPr>
          <w:rFonts w:ascii="Times New Roman" w:hAnsi="Times New Roman"/>
          <w:noProof/>
          <w:color w:val="231F20"/>
          <w:sz w:val="24"/>
        </w:rPr>
        <w:t>(2013)</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Tiesību aktu un politikas invaliditātes jomā centrs, Eiropas Fondu centrs, </w:t>
      </w:r>
      <w:r w:rsidRPr="00FE4C36">
        <w:rPr>
          <w:rFonts w:ascii="Times New Roman" w:hAnsi="Times New Roman"/>
          <w:i/>
          <w:noProof/>
          <w:color w:val="231F20"/>
          <w:sz w:val="24"/>
        </w:rPr>
        <w:t>AGE</w:t>
      </w:r>
      <w:r w:rsidRPr="00FE4C36">
        <w:rPr>
          <w:rFonts w:ascii="Times New Roman" w:hAnsi="Times New Roman"/>
          <w:noProof/>
          <w:color w:val="231F20"/>
          <w:sz w:val="24"/>
        </w:rPr>
        <w:t xml:space="preserve"> Eiropas platforma, </w:t>
      </w:r>
      <w:r w:rsidRPr="00FE4C36">
        <w:rPr>
          <w:rFonts w:ascii="Times New Roman" w:hAnsi="Times New Roman"/>
          <w:i/>
          <w:noProof/>
          <w:color w:val="231F20"/>
          <w:sz w:val="24"/>
        </w:rPr>
        <w:t>Lumos</w:t>
      </w:r>
      <w:r w:rsidRPr="00FE4C36">
        <w:rPr>
          <w:rFonts w:ascii="Times New Roman" w:hAnsi="Times New Roman"/>
          <w:noProof/>
          <w:color w:val="231F20"/>
          <w:sz w:val="24"/>
        </w:rPr>
        <w:t>,</w:t>
      </w:r>
      <w:r w:rsidR="00B47455">
        <w:rPr>
          <w:rFonts w:ascii="Times New Roman" w:hAnsi="Times New Roman"/>
          <w:noProof/>
          <w:color w:val="231F20"/>
          <w:sz w:val="24"/>
        </w:rPr>
        <w:t xml:space="preserve"> </w:t>
      </w:r>
      <w:r w:rsidRPr="00FE4C36">
        <w:rPr>
          <w:rFonts w:ascii="Times New Roman" w:hAnsi="Times New Roman"/>
          <w:i/>
          <w:noProof/>
          <w:color w:val="231F20"/>
          <w:sz w:val="24"/>
        </w:rPr>
        <w:t>The Equal Rights Trust</w:t>
      </w:r>
      <w:r w:rsidRPr="00FE4C36">
        <w:rPr>
          <w:rFonts w:ascii="Times New Roman" w:hAnsi="Times New Roman"/>
          <w:noProof/>
          <w:color w:val="231F20"/>
          <w:sz w:val="24"/>
        </w:rPr>
        <w:t xml:space="preserve"> un Eiropas Cilvēku ar invaliditāti forums, </w:t>
      </w:r>
      <w:r w:rsidRPr="00FE4C36">
        <w:rPr>
          <w:rFonts w:ascii="Times New Roman" w:hAnsi="Times New Roman"/>
          <w:i/>
          <w:noProof/>
          <w:color w:val="231F20"/>
          <w:sz w:val="24"/>
        </w:rPr>
        <w:t xml:space="preserve">Joint Memorandum on the need to provide clarity in Thematic Conditionality 10 </w:t>
      </w:r>
      <w:r w:rsidRPr="00FE4C36">
        <w:rPr>
          <w:rFonts w:ascii="Times New Roman" w:hAnsi="Times New Roman"/>
          <w:noProof/>
          <w:color w:val="231F20"/>
          <w:sz w:val="24"/>
        </w:rPr>
        <w:t>(2013. gada 16. oktobris)</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FEANTSA, </w:t>
      </w:r>
      <w:r w:rsidRPr="00FE4C36">
        <w:rPr>
          <w:rFonts w:ascii="Times New Roman" w:hAnsi="Times New Roman"/>
          <w:i/>
          <w:noProof/>
          <w:color w:val="231F20"/>
          <w:sz w:val="24"/>
        </w:rPr>
        <w:t xml:space="preserve">Time for Transition: From Institutional to Community-Based Services in the Fight against Homelessness </w:t>
      </w:r>
      <w:r w:rsidRPr="00FE4C36">
        <w:rPr>
          <w:rFonts w:ascii="Times New Roman" w:hAnsi="Times New Roman"/>
          <w:noProof/>
          <w:color w:val="231F20"/>
          <w:sz w:val="24"/>
        </w:rPr>
        <w:t>(2013)</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Eiropas Padomes cilvēktiesību komisāra birojs, </w:t>
      </w:r>
      <w:r w:rsidRPr="00FE4C36">
        <w:rPr>
          <w:rFonts w:ascii="Times New Roman" w:hAnsi="Times New Roman"/>
          <w:i/>
          <w:noProof/>
          <w:color w:val="231F20"/>
          <w:sz w:val="24"/>
        </w:rPr>
        <w:t>The right of people with disabilities to live independently and be included in the community</w:t>
      </w:r>
      <w:r w:rsidRPr="00FE4C36">
        <w:rPr>
          <w:rFonts w:ascii="Times New Roman" w:hAnsi="Times New Roman"/>
          <w:noProof/>
          <w:color w:val="231F20"/>
          <w:sz w:val="24"/>
        </w:rPr>
        <w:t xml:space="preserve">, </w:t>
      </w:r>
      <w:r w:rsidRPr="00FE4C36">
        <w:rPr>
          <w:rFonts w:ascii="Times New Roman" w:hAnsi="Times New Roman"/>
          <w:i/>
          <w:noProof/>
          <w:color w:val="231F20"/>
          <w:sz w:val="24"/>
        </w:rPr>
        <w:t>CommDH/IssuePaper</w:t>
      </w:r>
      <w:r w:rsidRPr="00FE4C36">
        <w:rPr>
          <w:rFonts w:ascii="Times New Roman" w:hAnsi="Times New Roman"/>
          <w:noProof/>
          <w:color w:val="231F20"/>
          <w:sz w:val="24"/>
        </w:rPr>
        <w:t xml:space="preserve"> (2012)3 (2012)</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Quinn, G. </w:t>
      </w:r>
      <w:r w:rsidRPr="00FE4C36">
        <w:rPr>
          <w:rFonts w:ascii="Times New Roman" w:hAnsi="Times New Roman"/>
          <w:i/>
          <w:noProof/>
          <w:color w:val="231F20"/>
          <w:sz w:val="24"/>
        </w:rPr>
        <w:t>&amp; Doyle</w:t>
      </w:r>
      <w:r w:rsidRPr="00FE4C36">
        <w:rPr>
          <w:rFonts w:ascii="Times New Roman" w:hAnsi="Times New Roman"/>
          <w:noProof/>
          <w:color w:val="231F20"/>
          <w:sz w:val="24"/>
        </w:rPr>
        <w:t xml:space="preserve">, S. (2012) </w:t>
      </w:r>
      <w:r w:rsidRPr="00FE4C36">
        <w:rPr>
          <w:rFonts w:ascii="Times New Roman" w:hAnsi="Times New Roman"/>
          <w:i/>
          <w:noProof/>
          <w:color w:val="231F20"/>
          <w:sz w:val="24"/>
        </w:rPr>
        <w:t>Taking the UN Convention on the Rights of Persons with Disabilities Seriously</w:t>
      </w:r>
      <w:r w:rsidRPr="00FE4C36">
        <w:rPr>
          <w:rFonts w:ascii="Times New Roman" w:hAnsi="Times New Roman"/>
          <w:noProof/>
          <w:color w:val="231F20"/>
          <w:sz w:val="24"/>
        </w:rPr>
        <w:t xml:space="preserve">: </w:t>
      </w:r>
      <w:r w:rsidRPr="00FE4C36">
        <w:rPr>
          <w:rFonts w:ascii="Times New Roman" w:hAnsi="Times New Roman"/>
          <w:i/>
          <w:noProof/>
          <w:color w:val="231F20"/>
          <w:sz w:val="24"/>
        </w:rPr>
        <w:t>The Past and Future of the EU Structural Funds as a Tool to Achieve Community Living</w:t>
      </w:r>
      <w:r w:rsidRPr="00FE4C36">
        <w:rPr>
          <w:rFonts w:ascii="Times New Roman" w:hAnsi="Times New Roman"/>
          <w:noProof/>
          <w:color w:val="231F20"/>
          <w:sz w:val="24"/>
        </w:rPr>
        <w:t xml:space="preserve">. </w:t>
      </w:r>
      <w:r w:rsidRPr="00FE4C36">
        <w:rPr>
          <w:rFonts w:ascii="Times New Roman" w:hAnsi="Times New Roman"/>
          <w:i/>
          <w:noProof/>
          <w:color w:val="231F20"/>
          <w:sz w:val="24"/>
        </w:rPr>
        <w:t>In The Equal Rights Review</w:t>
      </w:r>
      <w:r w:rsidRPr="00FE4C36">
        <w:rPr>
          <w:rFonts w:ascii="Times New Roman" w:hAnsi="Times New Roman"/>
          <w:noProof/>
          <w:color w:val="231F20"/>
          <w:sz w:val="24"/>
        </w:rPr>
        <w:t xml:space="preserve"> (9. sējums). </w:t>
      </w:r>
      <w:r w:rsidRPr="00FE4C36">
        <w:rPr>
          <w:rFonts w:ascii="Times New Roman" w:hAnsi="Times New Roman"/>
          <w:i/>
          <w:noProof/>
          <w:color w:val="231F20"/>
          <w:sz w:val="24"/>
        </w:rPr>
        <w:t>The Equal Rights Trust</w:t>
      </w:r>
      <w:r w:rsidRPr="00FE4C36">
        <w:rPr>
          <w:rFonts w:ascii="Times New Roman" w:hAnsi="Times New Roman"/>
          <w:noProof/>
          <w:color w:val="231F20"/>
          <w:sz w:val="24"/>
        </w:rPr>
        <w:t>.</w:t>
      </w:r>
    </w:p>
    <w:p w:rsidR="00345317" w:rsidRPr="00FE4C36" w:rsidRDefault="00345317"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ANO Augstā cilvēktiesību komisāra biroja Eiropas reģionālais birojs,</w:t>
      </w:r>
    </w:p>
    <w:p w:rsidR="00345317" w:rsidRPr="00FE4C36" w:rsidRDefault="00345317" w:rsidP="00FE4C36">
      <w:pPr>
        <w:jc w:val="both"/>
        <w:rPr>
          <w:rFonts w:ascii="Times New Roman" w:eastAsia="Calibri" w:hAnsi="Times New Roman" w:cs="Calibri"/>
          <w: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i/>
          <w:noProof/>
          <w:color w:val="231F20"/>
          <w:sz w:val="24"/>
        </w:rPr>
        <w:t xml:space="preserve">Getting a Life – Living Independently and Being Included in the Community </w:t>
      </w:r>
      <w:r w:rsidRPr="00FE4C36">
        <w:rPr>
          <w:rFonts w:ascii="Times New Roman" w:hAnsi="Times New Roman"/>
          <w:noProof/>
          <w:color w:val="231F20"/>
          <w:sz w:val="24"/>
        </w:rPr>
        <w:t>(2012)</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Parker, C. &amp; Clements, L. (2012) </w:t>
      </w:r>
      <w:r w:rsidRPr="00FE4C36">
        <w:rPr>
          <w:rFonts w:ascii="Times New Roman" w:hAnsi="Times New Roman"/>
          <w:i/>
          <w:noProof/>
          <w:color w:val="231F20"/>
          <w:sz w:val="24"/>
        </w:rPr>
        <w:t>The European Union Structural Funds and the Right to Community Living</w:t>
      </w:r>
      <w:r w:rsidRPr="00FE4C36">
        <w:rPr>
          <w:rFonts w:ascii="Times New Roman" w:hAnsi="Times New Roman"/>
          <w:noProof/>
          <w:color w:val="231F20"/>
          <w:sz w:val="24"/>
        </w:rPr>
        <w:t xml:space="preserve">. </w:t>
      </w:r>
      <w:r w:rsidRPr="00FE4C36">
        <w:rPr>
          <w:rFonts w:ascii="Times New Roman" w:hAnsi="Times New Roman"/>
          <w:i/>
          <w:noProof/>
          <w:color w:val="231F20"/>
          <w:sz w:val="24"/>
        </w:rPr>
        <w:t>In The Equal Rights Review</w:t>
      </w:r>
      <w:r w:rsidRPr="00FE4C36">
        <w:rPr>
          <w:rFonts w:ascii="Times New Roman" w:hAnsi="Times New Roman"/>
          <w:noProof/>
          <w:color w:val="231F20"/>
          <w:sz w:val="24"/>
        </w:rPr>
        <w:t xml:space="preserve"> (9. sējums). </w:t>
      </w:r>
      <w:r w:rsidRPr="00FE4C36">
        <w:rPr>
          <w:rFonts w:ascii="Times New Roman" w:hAnsi="Times New Roman"/>
          <w:i/>
          <w:noProof/>
          <w:color w:val="231F20"/>
          <w:sz w:val="24"/>
        </w:rPr>
        <w:t>The Equal Rights Trust</w:t>
      </w:r>
      <w:r w:rsidRPr="00FE4C36">
        <w:rPr>
          <w:rFonts w:ascii="Times New Roman" w:hAnsi="Times New Roman"/>
          <w:noProof/>
          <w:color w:val="231F20"/>
          <w:sz w:val="24"/>
        </w:rPr>
        <w:t>.</w:t>
      </w:r>
    </w:p>
    <w:p w:rsidR="00345317" w:rsidRPr="00FE4C36" w:rsidRDefault="00345317" w:rsidP="00FE4C36">
      <w:pPr>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Mulheir, </w:t>
      </w:r>
      <w:r w:rsidRPr="00FE4C36">
        <w:rPr>
          <w:rFonts w:ascii="Times New Roman" w:hAnsi="Times New Roman"/>
          <w:i/>
          <w:noProof/>
          <w:color w:val="231F20"/>
          <w:sz w:val="24"/>
        </w:rPr>
        <w:t>G. et al</w:t>
      </w:r>
      <w:r w:rsidRPr="00FE4C36">
        <w:rPr>
          <w:rFonts w:ascii="Times New Roman" w:hAnsi="Times New Roman"/>
          <w:noProof/>
          <w:color w:val="231F20"/>
          <w:sz w:val="24"/>
        </w:rPr>
        <w:t xml:space="preserve">. (2012) </w:t>
      </w:r>
      <w:r w:rsidRPr="00FE4C36">
        <w:rPr>
          <w:rFonts w:ascii="Times New Roman" w:hAnsi="Times New Roman"/>
          <w:i/>
          <w:noProof/>
          <w:color w:val="231F20"/>
          <w:sz w:val="24"/>
        </w:rPr>
        <w:t>Deinstitutionalisation – A Human Rights Priority for Children With Disabilities</w:t>
      </w:r>
      <w:r w:rsidRPr="00FE4C36">
        <w:rPr>
          <w:rFonts w:ascii="Times New Roman" w:hAnsi="Times New Roman"/>
          <w:noProof/>
          <w:color w:val="231F20"/>
          <w:sz w:val="24"/>
        </w:rPr>
        <w:t>. In The Equal Rights Review (9. sējums). The Equal Rights Trust.</w:t>
      </w:r>
    </w:p>
    <w:p w:rsidR="00345317" w:rsidRPr="00FE4C36" w:rsidRDefault="00345317"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UNICEF, </w:t>
      </w:r>
      <w:r w:rsidRPr="00FE4C36">
        <w:rPr>
          <w:rFonts w:ascii="Times New Roman" w:hAnsi="Times New Roman"/>
          <w:i/>
          <w:noProof/>
          <w:color w:val="231F20"/>
          <w:sz w:val="24"/>
        </w:rPr>
        <w:t xml:space="preserve">At Home or In a Home, Formal Care and Adoption of Children in Eastern Europe and Central Asia </w:t>
      </w:r>
      <w:r w:rsidRPr="00FE4C36">
        <w:rPr>
          <w:rFonts w:ascii="Times New Roman" w:hAnsi="Times New Roman"/>
          <w:noProof/>
          <w:color w:val="231F20"/>
          <w:sz w:val="24"/>
        </w:rPr>
        <w:t>(2011)</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Eurochild, </w:t>
      </w:r>
      <w:r w:rsidRPr="00FE4C36">
        <w:rPr>
          <w:rFonts w:ascii="Times New Roman" w:hAnsi="Times New Roman"/>
          <w:i/>
          <w:noProof/>
          <w:color w:val="231F20"/>
          <w:sz w:val="24"/>
        </w:rPr>
        <w:t xml:space="preserve">Strengthening the Role of the Children’s Rights NGOs in the delivery of de- institutionalisation processes through the eﬀective use of structural funds </w:t>
      </w:r>
      <w:r w:rsidRPr="00FE4C36">
        <w:rPr>
          <w:rFonts w:ascii="Times New Roman" w:hAnsi="Times New Roman"/>
          <w:noProof/>
          <w:color w:val="231F20"/>
          <w:sz w:val="24"/>
        </w:rPr>
        <w:t>(2011) (iekļauta Ungārijas, Čehijas Republikas, Slovākijas, Bulgārijas un Rumānijas situācijas analīze)</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Eurochild, </w:t>
      </w:r>
      <w:r w:rsidRPr="00FE4C36">
        <w:rPr>
          <w:rFonts w:ascii="Times New Roman" w:hAnsi="Times New Roman"/>
          <w:i/>
          <w:noProof/>
          <w:color w:val="231F20"/>
          <w:sz w:val="24"/>
        </w:rPr>
        <w:t>Children in Alternative Care</w:t>
      </w:r>
      <w:r w:rsidRPr="00FE4C36">
        <w:rPr>
          <w:rFonts w:ascii="Times New Roman" w:hAnsi="Times New Roman"/>
          <w:noProof/>
          <w:color w:val="231F20"/>
          <w:sz w:val="24"/>
        </w:rPr>
        <w:t>, Valstu apsekojumi (2010)</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Eiropas Koalīcija par dzīvi sabiedrībā, </w:t>
      </w:r>
      <w:r w:rsidRPr="00FE4C36">
        <w:rPr>
          <w:rFonts w:ascii="Times New Roman" w:hAnsi="Times New Roman"/>
          <w:i/>
          <w:noProof/>
          <w:color w:val="231F20"/>
          <w:sz w:val="24"/>
        </w:rPr>
        <w:t xml:space="preserve">Wasted Time, Wasted Money, Wasted Lives ... A Wasted Opportunity? </w:t>
      </w:r>
      <w:r w:rsidRPr="00FE4C36">
        <w:rPr>
          <w:rFonts w:ascii="Times New Roman" w:hAnsi="Times New Roman"/>
          <w:noProof/>
          <w:color w:val="231F20"/>
          <w:sz w:val="24"/>
        </w:rPr>
        <w:t xml:space="preserve">– Aktuālais ziņojums par to, kā struktūrfondu pašreizējā izmantošana, neatbalstot pāreju no institucionālās aprūpes uz vietējās kopienas nodrošinātu aprūpi, paildzina cilvēku ar </w:t>
      </w:r>
      <w:r w:rsidRPr="00FE4C36">
        <w:rPr>
          <w:rFonts w:ascii="Times New Roman" w:hAnsi="Times New Roman"/>
          <w:noProof/>
          <w:color w:val="231F20"/>
          <w:sz w:val="24"/>
        </w:rPr>
        <w:lastRenderedPageBreak/>
        <w:t>invaliditāti sociālo atstumtību (2010)</w:t>
      </w:r>
    </w:p>
    <w:p w:rsidR="00345317" w:rsidRPr="00FE4C36" w:rsidRDefault="00345317" w:rsidP="00FE4C36">
      <w:pPr>
        <w:pStyle w:val="BodyText"/>
        <w:ind w:left="0" w:firstLine="0"/>
        <w:jc w:val="both"/>
        <w:rPr>
          <w:rFonts w:ascii="Times New Roman" w:hAnsi="Times New Roman"/>
          <w:noProof/>
          <w:color w:val="231F20"/>
          <w:sz w:val="24"/>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Eiropas Invaliditātes ekspertu akadēmiskais tīkls, </w:t>
      </w:r>
      <w:r w:rsidRPr="00FE4C36">
        <w:rPr>
          <w:rFonts w:ascii="Times New Roman" w:hAnsi="Times New Roman"/>
          <w:i/>
          <w:noProof/>
          <w:color w:val="231F20"/>
          <w:sz w:val="24"/>
        </w:rPr>
        <w:t xml:space="preserve">The Implementation of Policies Supporting Independent Living for Disabled People in Europe: Synthesis Report </w:t>
      </w:r>
      <w:r w:rsidRPr="00FE4C36">
        <w:rPr>
          <w:rFonts w:ascii="Times New Roman" w:hAnsi="Times New Roman"/>
          <w:noProof/>
          <w:color w:val="231F20"/>
          <w:sz w:val="24"/>
        </w:rPr>
        <w:t>(2009) (ir arī pieejami ziņojumi par katru ES dalībvalsti)</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Mansell, J., Knapp, M., Beadle-Brown, J. &amp; Beecham, J. (2007) </w:t>
      </w:r>
      <w:r w:rsidRPr="00FE4C36">
        <w:rPr>
          <w:rFonts w:ascii="Times New Roman" w:hAnsi="Times New Roman"/>
          <w:i/>
          <w:noProof/>
          <w:color w:val="231F20"/>
          <w:sz w:val="24"/>
        </w:rPr>
        <w:t xml:space="preserve">Deinstitutionalisation and community living – outcomes and costs: report of a European Study. 2. sējums: Main Report. </w:t>
      </w:r>
      <w:r w:rsidRPr="00FE4C36">
        <w:rPr>
          <w:rFonts w:ascii="Times New Roman" w:hAnsi="Times New Roman"/>
          <w:noProof/>
          <w:color w:val="231F20"/>
          <w:sz w:val="24"/>
        </w:rPr>
        <w:t>Canterbury: Tizard Centre, University of Kent</w:t>
      </w:r>
    </w:p>
    <w:p w:rsidR="00345317" w:rsidRPr="00FE4C36" w:rsidRDefault="00345317" w:rsidP="00FE4C36">
      <w:pPr>
        <w:jc w:val="both"/>
        <w:rPr>
          <w:rFonts w:ascii="Times New Roman" w:eastAsia="Calibri" w:hAnsi="Times New Roman" w:cs="Calibri"/>
          <w:noProof/>
          <w:color w:val="231F20"/>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Mulheir, G. &amp; Browne, K. (2007) </w:t>
      </w:r>
      <w:r w:rsidRPr="00FE4C36">
        <w:rPr>
          <w:rFonts w:ascii="Times New Roman" w:hAnsi="Times New Roman"/>
          <w:i/>
          <w:noProof/>
          <w:color w:val="231F20"/>
          <w:sz w:val="24"/>
        </w:rPr>
        <w:t xml:space="preserve">De-Institutionalising and Transforming Children’s Services: A Guide to Good Practice, </w:t>
      </w:r>
      <w:r w:rsidRPr="00FE4C36">
        <w:rPr>
          <w:rFonts w:ascii="Times New Roman" w:hAnsi="Times New Roman"/>
          <w:noProof/>
          <w:color w:val="231F20"/>
          <w:sz w:val="24"/>
        </w:rPr>
        <w:t>Birmingham: University of Birmingham Press</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UNICEF, </w:t>
      </w:r>
      <w:r w:rsidRPr="00FE4C36">
        <w:rPr>
          <w:rFonts w:ascii="Times New Roman" w:hAnsi="Times New Roman"/>
          <w:i/>
          <w:noProof/>
          <w:color w:val="231F20"/>
          <w:sz w:val="24"/>
        </w:rPr>
        <w:t xml:space="preserve">Children and Disability in Transition in CEE/CIS and Baltic States </w:t>
      </w:r>
      <w:r w:rsidRPr="00FE4C36">
        <w:rPr>
          <w:rFonts w:ascii="Times New Roman" w:hAnsi="Times New Roman"/>
          <w:noProof/>
          <w:color w:val="231F20"/>
          <w:sz w:val="24"/>
        </w:rPr>
        <w:t>(2005)</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Disability Monitor Initiative South East Europe, </w:t>
      </w:r>
      <w:r w:rsidRPr="00FE4C36">
        <w:rPr>
          <w:rFonts w:ascii="Times New Roman" w:hAnsi="Times New Roman"/>
          <w:i/>
          <w:noProof/>
          <w:color w:val="231F20"/>
          <w:sz w:val="24"/>
        </w:rPr>
        <w:t xml:space="preserve">Beyond De-institutionalisation, The Unsteady Transition towards an Enabling System in South East Europe </w:t>
      </w:r>
      <w:r w:rsidRPr="00FE4C36">
        <w:rPr>
          <w:rFonts w:ascii="Times New Roman" w:hAnsi="Times New Roman"/>
          <w:noProof/>
          <w:color w:val="231F20"/>
          <w:sz w:val="24"/>
        </w:rPr>
        <w:t>(2004)</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Freyhoﬀ, G., Parker, C., Coué, M. &amp; Grieg, N., </w:t>
      </w:r>
      <w:r w:rsidRPr="00FE4C36">
        <w:rPr>
          <w:rFonts w:ascii="Times New Roman" w:hAnsi="Times New Roman"/>
          <w:i/>
          <w:noProof/>
          <w:color w:val="231F20"/>
          <w:sz w:val="24"/>
        </w:rPr>
        <w:t xml:space="preserve">Included in Society – Results and Recommendations of the European Research Initiative on Community-Based Residential Alternatives for Disabled People </w:t>
      </w:r>
      <w:r w:rsidRPr="00FE4C36">
        <w:rPr>
          <w:rFonts w:ascii="Times New Roman" w:hAnsi="Times New Roman"/>
          <w:noProof/>
          <w:color w:val="231F20"/>
          <w:sz w:val="24"/>
        </w:rPr>
        <w:t>(2004)</w:t>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Heading2"/>
        <w:ind w:left="0" w:firstLine="0"/>
        <w:jc w:val="both"/>
        <w:rPr>
          <w:rFonts w:ascii="Times New Roman" w:hAnsi="Times New Roman"/>
          <w:noProof/>
          <w:color w:val="004A8F"/>
          <w:sz w:val="24"/>
        </w:rPr>
      </w:pPr>
      <w:bookmarkStart w:id="203" w:name="_Toc459129452"/>
      <w:r w:rsidRPr="00FE4C36">
        <w:rPr>
          <w:rFonts w:ascii="Times New Roman" w:hAnsi="Times New Roman"/>
          <w:noProof/>
          <w:color w:val="004A8F"/>
          <w:sz w:val="24"/>
        </w:rPr>
        <w:t>Bulgārija</w:t>
      </w:r>
      <w:bookmarkEnd w:id="203"/>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Bulgārijas Valsts bērnu tīkls, </w:t>
      </w:r>
      <w:r w:rsidRPr="00FE4C36">
        <w:rPr>
          <w:rFonts w:ascii="Times New Roman" w:hAnsi="Times New Roman"/>
          <w:i/>
          <w:noProof/>
          <w:color w:val="231F20"/>
          <w:sz w:val="24"/>
        </w:rPr>
        <w:t>Problem areas in the deinstitutionalization and development of social services for children and families policy and practice in Bulgaria</w:t>
      </w:r>
      <w:r w:rsidRPr="00FE4C36">
        <w:rPr>
          <w:rFonts w:ascii="Times New Roman" w:hAnsi="Times New Roman"/>
          <w:noProof/>
          <w:color w:val="231F20"/>
          <w:sz w:val="24"/>
        </w:rPr>
        <w:t xml:space="preserve"> (2012. gada aprīlis)</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Bulgārijas Helsinku komiteja, </w:t>
      </w:r>
      <w:r w:rsidRPr="00FE4C36">
        <w:rPr>
          <w:rFonts w:ascii="Times New Roman" w:hAnsi="Times New Roman"/>
          <w:i/>
          <w:noProof/>
          <w:color w:val="231F20"/>
          <w:sz w:val="24"/>
        </w:rPr>
        <w:t xml:space="preserve">Outstanding Problems in the Implementation of Bulgaria’s Obligations Under the UN Convention on the Rights of the Child </w:t>
      </w:r>
      <w:r w:rsidRPr="00FE4C36">
        <w:rPr>
          <w:rFonts w:ascii="Times New Roman" w:hAnsi="Times New Roman"/>
          <w:noProof/>
          <w:color w:val="231F20"/>
          <w:sz w:val="24"/>
        </w:rPr>
        <w:t>(2008)</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Bulgārijas Helsinku komiteja, </w:t>
      </w:r>
      <w:r w:rsidRPr="00FE4C36">
        <w:rPr>
          <w:rFonts w:ascii="Times New Roman" w:hAnsi="Times New Roman"/>
          <w:i/>
          <w:noProof/>
          <w:color w:val="231F20"/>
          <w:sz w:val="24"/>
        </w:rPr>
        <w:t xml:space="preserve">Human Rights in Bulgaria’s Closed Institutions </w:t>
      </w:r>
      <w:r w:rsidRPr="00FE4C36">
        <w:rPr>
          <w:rFonts w:ascii="Times New Roman" w:hAnsi="Times New Roman"/>
          <w:noProof/>
          <w:color w:val="231F20"/>
          <w:sz w:val="24"/>
        </w:rPr>
        <w:t>(2006)</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Bulgārijas Helsinku komiteja, </w:t>
      </w:r>
      <w:r w:rsidRPr="00FE4C36">
        <w:rPr>
          <w:rFonts w:ascii="Times New Roman" w:hAnsi="Times New Roman"/>
          <w:i/>
          <w:noProof/>
          <w:color w:val="231F20"/>
          <w:sz w:val="24"/>
        </w:rPr>
        <w:t xml:space="preserve">The Archipelago of the Forgotten: Social Care Homes for People with Mental Disorders in Bulgaria </w:t>
      </w:r>
      <w:r w:rsidRPr="00FE4C36">
        <w:rPr>
          <w:rFonts w:ascii="Times New Roman" w:hAnsi="Times New Roman"/>
          <w:noProof/>
          <w:color w:val="231F20"/>
          <w:sz w:val="24"/>
        </w:rPr>
        <w:t>(2005)</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Amnesty International, Bulgārija,</w:t>
      </w:r>
      <w:r w:rsidRPr="00FE4C36">
        <w:rPr>
          <w:rFonts w:ascii="Times New Roman" w:hAnsi="Times New Roman"/>
          <w:i/>
          <w:noProof/>
          <w:color w:val="231F20"/>
          <w:sz w:val="24"/>
        </w:rPr>
        <w:t xml:space="preserve"> Far From the Eyes of Society: Systematic Discrimination against People with Mental Disabilities </w:t>
      </w:r>
      <w:r w:rsidRPr="00FE4C36">
        <w:rPr>
          <w:rFonts w:ascii="Times New Roman" w:hAnsi="Times New Roman"/>
          <w:noProof/>
          <w:color w:val="231F20"/>
          <w:sz w:val="24"/>
        </w:rPr>
        <w:t>(2003)</w:t>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Heading2"/>
        <w:ind w:left="0" w:firstLine="0"/>
        <w:jc w:val="both"/>
        <w:rPr>
          <w:rFonts w:ascii="Times New Roman" w:hAnsi="Times New Roman"/>
          <w:noProof/>
          <w:color w:val="004A8F"/>
          <w:sz w:val="24"/>
        </w:rPr>
      </w:pPr>
      <w:bookmarkStart w:id="204" w:name="_Toc459129453"/>
      <w:r w:rsidRPr="00FE4C36">
        <w:rPr>
          <w:rFonts w:ascii="Times New Roman" w:hAnsi="Times New Roman"/>
          <w:noProof/>
          <w:color w:val="004A8F"/>
          <w:sz w:val="24"/>
        </w:rPr>
        <w:t>Ungārija</w:t>
      </w:r>
      <w:bookmarkEnd w:id="204"/>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Bugarszki, Zsolt et al., </w:t>
      </w:r>
      <w:r w:rsidRPr="00FE4C36">
        <w:rPr>
          <w:rFonts w:ascii="Times New Roman" w:hAnsi="Times New Roman"/>
          <w:i/>
          <w:noProof/>
          <w:color w:val="231F20"/>
          <w:sz w:val="24"/>
        </w:rPr>
        <w:t xml:space="preserve">‘One Step Forward, Two Steps Backwards’, Deinstitutionalisation of large institutions and promoting community-based living in Hungary through the use of the Structural Funds of the European Union </w:t>
      </w:r>
      <w:r w:rsidRPr="00FE4C36">
        <w:rPr>
          <w:rFonts w:ascii="Times New Roman" w:hAnsi="Times New Roman"/>
          <w:noProof/>
          <w:color w:val="231F20"/>
          <w:sz w:val="24"/>
        </w:rPr>
        <w:t>(2010)</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MDAC – Mental Disability Advocacy Center, </w:t>
      </w:r>
      <w:r w:rsidRPr="00FE4C36">
        <w:rPr>
          <w:rFonts w:ascii="Times New Roman" w:hAnsi="Times New Roman"/>
          <w:i/>
          <w:noProof/>
          <w:color w:val="231F20"/>
          <w:sz w:val="24"/>
        </w:rPr>
        <w:t xml:space="preserve">Guardianship and Human Rights in Hungary, Analysis of Law, Policy and Practice </w:t>
      </w:r>
      <w:r w:rsidRPr="00FE4C36">
        <w:rPr>
          <w:rFonts w:ascii="Times New Roman" w:hAnsi="Times New Roman"/>
          <w:noProof/>
          <w:color w:val="231F20"/>
          <w:sz w:val="24"/>
        </w:rPr>
        <w:t>(2007)</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MDAC – Mental Disability Advocacy Center, </w:t>
      </w:r>
      <w:r w:rsidRPr="00FE4C36">
        <w:rPr>
          <w:rFonts w:ascii="Times New Roman" w:hAnsi="Times New Roman"/>
          <w:i/>
          <w:noProof/>
          <w:color w:val="231F20"/>
          <w:sz w:val="24"/>
        </w:rPr>
        <w:t xml:space="preserve">Cage Beds, Inhuman and Degrading Treatment in Four Accession Countries </w:t>
      </w:r>
      <w:r w:rsidRPr="00FE4C36">
        <w:rPr>
          <w:rFonts w:ascii="Times New Roman" w:hAnsi="Times New Roman"/>
          <w:noProof/>
          <w:color w:val="231F20"/>
          <w:sz w:val="24"/>
        </w:rPr>
        <w:t>(2003)</w:t>
      </w:r>
    </w:p>
    <w:p w:rsidR="009F2966" w:rsidRDefault="009F2966">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pStyle w:val="Heading2"/>
        <w:ind w:left="0" w:firstLine="0"/>
        <w:jc w:val="both"/>
        <w:rPr>
          <w:rFonts w:ascii="Times New Roman" w:hAnsi="Times New Roman"/>
          <w:noProof/>
          <w:color w:val="004A8F"/>
          <w:sz w:val="24"/>
        </w:rPr>
      </w:pPr>
      <w:bookmarkStart w:id="205" w:name="_Toc459129454"/>
      <w:r w:rsidRPr="00FE4C36">
        <w:rPr>
          <w:rFonts w:ascii="Times New Roman" w:hAnsi="Times New Roman"/>
          <w:noProof/>
          <w:color w:val="004A8F"/>
          <w:sz w:val="24"/>
        </w:rPr>
        <w:t>Latvija</w:t>
      </w:r>
      <w:bookmarkEnd w:id="205"/>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ZELDA, </w:t>
      </w:r>
      <w:r w:rsidRPr="00FE4C36">
        <w:rPr>
          <w:rFonts w:ascii="Times New Roman" w:hAnsi="Times New Roman"/>
          <w:i/>
          <w:noProof/>
          <w:color w:val="231F20"/>
          <w:sz w:val="24"/>
        </w:rPr>
        <w:t>Sabiedrībā balstītās garīgās veselības un sociālās aprūpes pakalpojumu pieejamība un izmaksas salīdzinājumā ar institucionālo aprūpi Latvijā (2004.–2011. gadā)</w:t>
      </w:r>
      <w:r w:rsidRPr="00FE4C36">
        <w:rPr>
          <w:rFonts w:ascii="Times New Roman" w:hAnsi="Times New Roman"/>
          <w:noProof/>
          <w:color w:val="231F20"/>
          <w:sz w:val="24"/>
        </w:rPr>
        <w:t xml:space="preserve"> (2012)</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Latvijas Cilvēktiesību centrs, </w:t>
      </w:r>
      <w:r w:rsidRPr="00FE4C36">
        <w:rPr>
          <w:rFonts w:ascii="Times New Roman" w:hAnsi="Times New Roman"/>
          <w:i/>
          <w:noProof/>
          <w:color w:val="231F20"/>
          <w:sz w:val="24"/>
        </w:rPr>
        <w:t xml:space="preserve">Cilvēktiesības garīgās veselības aprūpē Baltijas valstīs </w:t>
      </w:r>
      <w:r w:rsidRPr="00FE4C36">
        <w:rPr>
          <w:rFonts w:ascii="Times New Roman" w:hAnsi="Times New Roman"/>
          <w:noProof/>
          <w:color w:val="231F20"/>
          <w:sz w:val="24"/>
        </w:rPr>
        <w:t>(datums nav norādīts)</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Latvijas Cilvēktiesību centrs, </w:t>
      </w:r>
      <w:r w:rsidRPr="00FE4C36">
        <w:rPr>
          <w:rFonts w:ascii="Times New Roman" w:hAnsi="Times New Roman"/>
          <w:i/>
          <w:noProof/>
          <w:color w:val="231F20"/>
          <w:sz w:val="24"/>
        </w:rPr>
        <w:t xml:space="preserve">Monitoringa ziņojums par slēgtajām iestādēm Latvijā </w:t>
      </w:r>
      <w:r w:rsidRPr="00FE4C36">
        <w:rPr>
          <w:rFonts w:ascii="Times New Roman" w:hAnsi="Times New Roman"/>
          <w:noProof/>
          <w:color w:val="231F20"/>
          <w:sz w:val="24"/>
        </w:rPr>
        <w:t>(2006)</w:t>
      </w:r>
    </w:p>
    <w:p w:rsidR="00E862AF" w:rsidRPr="00FE4C36" w:rsidRDefault="00E862AF" w:rsidP="00FE4C36">
      <w:pPr>
        <w:jc w:val="both"/>
        <w:rPr>
          <w:rFonts w:ascii="Times New Roman" w:eastAsia="Calibri" w:hAnsi="Times New Roman" w:cs="Calibri"/>
          <w:noProof/>
          <w:sz w:val="24"/>
          <w:szCs w:val="25"/>
        </w:rPr>
      </w:pPr>
    </w:p>
    <w:p w:rsidR="00E862AF" w:rsidRPr="00FE4C36" w:rsidRDefault="00E862AF" w:rsidP="00FE4C36">
      <w:pPr>
        <w:pStyle w:val="Heading2"/>
        <w:ind w:left="0" w:firstLine="0"/>
        <w:jc w:val="both"/>
        <w:rPr>
          <w:rFonts w:ascii="Times New Roman" w:hAnsi="Times New Roman"/>
          <w:noProof/>
          <w:color w:val="004A8F"/>
          <w:sz w:val="24"/>
        </w:rPr>
      </w:pPr>
      <w:bookmarkStart w:id="206" w:name="_Toc459129455"/>
      <w:r w:rsidRPr="00FE4C36">
        <w:rPr>
          <w:rFonts w:ascii="Times New Roman" w:hAnsi="Times New Roman"/>
          <w:noProof/>
          <w:color w:val="004A8F"/>
          <w:sz w:val="24"/>
        </w:rPr>
        <w:t>Lietuva</w:t>
      </w:r>
      <w:bookmarkEnd w:id="206"/>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i/>
          <w:noProof/>
          <w:color w:val="231F20"/>
          <w:sz w:val="24"/>
        </w:rPr>
        <w:t xml:space="preserve">Report of the Children’s Rights Ombudsman on institutions for children 0 – 3 </w:t>
      </w:r>
      <w:r w:rsidRPr="00FE4C36">
        <w:rPr>
          <w:rFonts w:ascii="Times New Roman" w:hAnsi="Times New Roman"/>
          <w:noProof/>
          <w:color w:val="231F20"/>
          <w:sz w:val="24"/>
        </w:rPr>
        <w:t>(2011, lietuviešu valodā)</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Cilvēktiesību uzraudzības institūts / Globālā iniciatīva par psihiatriju / Viltis / Viļņas Psiholoģiskās un sociālās rehabilitācijas centrs, </w:t>
      </w:r>
      <w:r w:rsidRPr="00FE4C36">
        <w:rPr>
          <w:rFonts w:ascii="Times New Roman" w:hAnsi="Times New Roman"/>
          <w:i/>
          <w:noProof/>
          <w:color w:val="231F20"/>
          <w:sz w:val="24"/>
        </w:rPr>
        <w:t xml:space="preserve">Human Rights Monitoring in Closed Mental Health Care Institutions </w:t>
      </w:r>
      <w:r w:rsidRPr="00FE4C36">
        <w:rPr>
          <w:rFonts w:ascii="Times New Roman" w:hAnsi="Times New Roman"/>
          <w:noProof/>
          <w:color w:val="231F20"/>
          <w:sz w:val="24"/>
        </w:rPr>
        <w:t>(2005)</w:t>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Heading2"/>
        <w:ind w:left="0" w:firstLine="0"/>
        <w:jc w:val="both"/>
        <w:rPr>
          <w:rFonts w:ascii="Times New Roman" w:hAnsi="Times New Roman"/>
          <w:noProof/>
          <w:color w:val="004A8F"/>
          <w:sz w:val="24"/>
        </w:rPr>
      </w:pPr>
      <w:bookmarkStart w:id="207" w:name="_Toc459129456"/>
      <w:r w:rsidRPr="00FE4C36">
        <w:rPr>
          <w:rFonts w:ascii="Times New Roman" w:hAnsi="Times New Roman"/>
          <w:noProof/>
          <w:color w:val="004A8F"/>
          <w:sz w:val="24"/>
        </w:rPr>
        <w:t>Rumānija</w:t>
      </w:r>
      <w:bookmarkEnd w:id="207"/>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Juridisko resursu centrs, </w:t>
      </w:r>
      <w:r w:rsidRPr="00FE4C36">
        <w:rPr>
          <w:rFonts w:ascii="Times New Roman" w:hAnsi="Times New Roman"/>
          <w:i/>
          <w:noProof/>
          <w:color w:val="231F20"/>
          <w:sz w:val="24"/>
        </w:rPr>
        <w:t xml:space="preserve">Summary Report: Monitoring Visits, October 2013 – March 2014 </w:t>
      </w:r>
      <w:r w:rsidRPr="00FE4C36">
        <w:rPr>
          <w:rFonts w:ascii="Times New Roman" w:hAnsi="Times New Roman"/>
          <w:noProof/>
          <w:color w:val="231F20"/>
          <w:sz w:val="24"/>
        </w:rPr>
        <w:t>(2014)</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Sabiedriskās politikas institūts, Politikas ziņas, 2012. gada novembris — </w:t>
      </w:r>
      <w:r w:rsidRPr="00FE4C36">
        <w:rPr>
          <w:rFonts w:ascii="Times New Roman" w:hAnsi="Times New Roman"/>
          <w:i/>
          <w:noProof/>
          <w:color w:val="231F20"/>
          <w:sz w:val="24"/>
        </w:rPr>
        <w:t xml:space="preserve">Systemic problems of the Structural Fund management’s failure in Romania </w:t>
      </w:r>
      <w:r w:rsidRPr="00FE4C36">
        <w:rPr>
          <w:rFonts w:ascii="Times New Roman" w:hAnsi="Times New Roman"/>
          <w:noProof/>
          <w:color w:val="231F20"/>
          <w:sz w:val="24"/>
        </w:rPr>
        <w:t>(2012)</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Sabiedriskās politikas institūts, </w:t>
      </w:r>
      <w:r w:rsidRPr="00FE4C36">
        <w:rPr>
          <w:rFonts w:ascii="Times New Roman" w:hAnsi="Times New Roman"/>
          <w:i/>
          <w:noProof/>
          <w:color w:val="231F20"/>
          <w:sz w:val="24"/>
        </w:rPr>
        <w:t xml:space="preserve">European Funds – opportunity or barrier for social inclusion of people with mental disabilities from Romania </w:t>
      </w:r>
      <w:r w:rsidRPr="00FE4C36">
        <w:rPr>
          <w:rFonts w:ascii="Times New Roman" w:hAnsi="Times New Roman"/>
          <w:noProof/>
          <w:color w:val="231F20"/>
          <w:sz w:val="24"/>
        </w:rPr>
        <w:t>(2010)</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Juridisko resursu centrs, </w:t>
      </w:r>
      <w:r w:rsidRPr="00FE4C36">
        <w:rPr>
          <w:rFonts w:ascii="Times New Roman" w:hAnsi="Times New Roman"/>
          <w:i/>
          <w:noProof/>
          <w:color w:val="231F20"/>
          <w:sz w:val="24"/>
        </w:rPr>
        <w:t xml:space="preserve">Report Concerning Observance of Rights and Liberties of Persons Committed to Healthcare and Social Establishments for People with Mental Disabilities </w:t>
      </w:r>
      <w:r w:rsidRPr="00FE4C36">
        <w:rPr>
          <w:rFonts w:ascii="Times New Roman" w:hAnsi="Times New Roman"/>
          <w:noProof/>
          <w:color w:val="231F20"/>
          <w:sz w:val="24"/>
        </w:rPr>
        <w:t>(2009)</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Juridisko resursu centrs, </w:t>
      </w:r>
      <w:r w:rsidRPr="00FE4C36">
        <w:rPr>
          <w:rFonts w:ascii="Times New Roman" w:hAnsi="Times New Roman"/>
          <w:i/>
          <w:noProof/>
          <w:color w:val="231F20"/>
          <w:sz w:val="24"/>
        </w:rPr>
        <w:t xml:space="preserve">Protection Mechanisms for Persons with Mental Disabilities in Medical- Social Institutions - Illusion to Reality </w:t>
      </w:r>
      <w:r w:rsidRPr="00FE4C36">
        <w:rPr>
          <w:rFonts w:ascii="Times New Roman" w:hAnsi="Times New Roman"/>
          <w:noProof/>
          <w:color w:val="231F20"/>
          <w:sz w:val="24"/>
        </w:rPr>
        <w:t>(2007)</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Mental Disability Rights International, </w:t>
      </w:r>
      <w:r w:rsidRPr="00FE4C36">
        <w:rPr>
          <w:rFonts w:ascii="Times New Roman" w:hAnsi="Times New Roman"/>
          <w:i/>
          <w:noProof/>
          <w:color w:val="231F20"/>
          <w:sz w:val="24"/>
        </w:rPr>
        <w:t xml:space="preserve">Hidden Suﬀering: Romania’s Segregation and Abuse of Infants and Children with Disabilities </w:t>
      </w:r>
      <w:r w:rsidRPr="00FE4C36">
        <w:rPr>
          <w:rFonts w:ascii="Times New Roman" w:hAnsi="Times New Roman"/>
          <w:noProof/>
          <w:color w:val="231F20"/>
          <w:sz w:val="24"/>
        </w:rPr>
        <w:t>(2006)</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Juridisko resursu centrs / UNICEF, </w:t>
      </w:r>
      <w:r w:rsidRPr="00FE4C36">
        <w:rPr>
          <w:rFonts w:ascii="Times New Roman" w:hAnsi="Times New Roman"/>
          <w:i/>
          <w:noProof/>
          <w:color w:val="231F20"/>
          <w:sz w:val="24"/>
        </w:rPr>
        <w:t xml:space="preserve">Monitoring the Rights of Mentally Disabled Children and Young People in Public Institutions </w:t>
      </w:r>
      <w:r w:rsidRPr="00FE4C36">
        <w:rPr>
          <w:rFonts w:ascii="Times New Roman" w:hAnsi="Times New Roman"/>
          <w:noProof/>
          <w:color w:val="231F20"/>
          <w:sz w:val="24"/>
        </w:rPr>
        <w:t>(2006)</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Amnesty International, Rumānija,</w:t>
      </w:r>
      <w:r w:rsidRPr="00FE4C36">
        <w:rPr>
          <w:rFonts w:ascii="Times New Roman" w:hAnsi="Times New Roman"/>
          <w:i/>
          <w:noProof/>
          <w:color w:val="231F20"/>
          <w:sz w:val="24"/>
        </w:rPr>
        <w:t xml:space="preserve"> State Duty to Eﬀectively Investigate Deaths in Psychiatric Institutions</w:t>
      </w:r>
      <w:r w:rsidRPr="00FE4C36">
        <w:rPr>
          <w:rFonts w:ascii="Times New Roman" w:hAnsi="Times New Roman"/>
          <w:sz w:val="24"/>
        </w:rPr>
        <w:t xml:space="preserve"> </w:t>
      </w:r>
      <w:r w:rsidRPr="00FE4C36">
        <w:rPr>
          <w:rFonts w:ascii="Times New Roman" w:hAnsi="Times New Roman"/>
          <w:noProof/>
          <w:color w:val="231F20"/>
          <w:sz w:val="24"/>
        </w:rPr>
        <w:t>(2005)</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Mulheir, G. et al (2004) </w:t>
      </w:r>
      <w:r w:rsidRPr="00FE4C36">
        <w:rPr>
          <w:rFonts w:ascii="Times New Roman" w:hAnsi="Times New Roman"/>
          <w:i/>
          <w:noProof/>
          <w:color w:val="231F20"/>
          <w:sz w:val="24"/>
        </w:rPr>
        <w:t>De-institutionalisation of Children’s Services in Romania</w:t>
      </w:r>
      <w:r w:rsidRPr="00FE4C36">
        <w:rPr>
          <w:rFonts w:ascii="Times New Roman" w:hAnsi="Times New Roman"/>
          <w:noProof/>
          <w:color w:val="231F20"/>
          <w:sz w:val="24"/>
        </w:rPr>
        <w:t xml:space="preserve">. </w:t>
      </w:r>
      <w:r w:rsidRPr="00FE4C36">
        <w:rPr>
          <w:rFonts w:ascii="Times New Roman" w:hAnsi="Times New Roman"/>
          <w:i/>
          <w:noProof/>
          <w:color w:val="231F20"/>
          <w:sz w:val="24"/>
        </w:rPr>
        <w:t>A Good Practice Guide</w:t>
      </w:r>
      <w:r w:rsidRPr="00FE4C36">
        <w:rPr>
          <w:rFonts w:ascii="Times New Roman" w:hAnsi="Times New Roman"/>
          <w:noProof/>
          <w:color w:val="231F20"/>
          <w:sz w:val="24"/>
        </w:rPr>
        <w:t xml:space="preserve">. </w:t>
      </w:r>
      <w:r w:rsidRPr="00FE4C36">
        <w:rPr>
          <w:rFonts w:ascii="Times New Roman" w:hAnsi="Times New Roman"/>
          <w:i/>
          <w:noProof/>
          <w:color w:val="231F20"/>
          <w:sz w:val="24"/>
        </w:rPr>
        <w:t>UNICEF</w:t>
      </w:r>
      <w:r w:rsidRPr="00FE4C36">
        <w:rPr>
          <w:rFonts w:ascii="Times New Roman" w:hAnsi="Times New Roman"/>
          <w:noProof/>
          <w:color w:val="231F20"/>
          <w:sz w:val="24"/>
        </w:rPr>
        <w:t>.</w:t>
      </w:r>
    </w:p>
    <w:p w:rsidR="009F2966" w:rsidRDefault="009F2966">
      <w:pPr>
        <w:rPr>
          <w:rFonts w:ascii="Times New Roman" w:eastAsia="Calibri" w:hAnsi="Times New Roman" w:cs="Calibri"/>
          <w:noProof/>
          <w:sz w:val="24"/>
          <w:szCs w:val="23"/>
        </w:rPr>
      </w:pPr>
      <w:r>
        <w:rPr>
          <w:rFonts w:ascii="Times New Roman" w:eastAsia="Calibri" w:hAnsi="Times New Roman" w:cs="Calibri"/>
          <w:noProof/>
          <w:sz w:val="24"/>
          <w:szCs w:val="23"/>
        </w:rPr>
        <w:br w:type="page"/>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Heading2"/>
        <w:ind w:left="0" w:firstLine="0"/>
        <w:jc w:val="both"/>
        <w:rPr>
          <w:rFonts w:ascii="Times New Roman" w:hAnsi="Times New Roman"/>
          <w:noProof/>
          <w:color w:val="004A8F"/>
          <w:sz w:val="24"/>
        </w:rPr>
      </w:pPr>
      <w:bookmarkStart w:id="208" w:name="_Toc459129457"/>
      <w:r w:rsidRPr="00FE4C36">
        <w:rPr>
          <w:rFonts w:ascii="Times New Roman" w:hAnsi="Times New Roman"/>
          <w:noProof/>
          <w:color w:val="004A8F"/>
          <w:sz w:val="24"/>
        </w:rPr>
        <w:t>Slovākija</w:t>
      </w:r>
      <w:bookmarkEnd w:id="208"/>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INESS, </w:t>
      </w:r>
      <w:r w:rsidRPr="00FE4C36">
        <w:rPr>
          <w:rFonts w:ascii="Times New Roman" w:hAnsi="Times New Roman"/>
          <w:i/>
          <w:noProof/>
          <w:color w:val="231F20"/>
          <w:sz w:val="24"/>
        </w:rPr>
        <w:t xml:space="preserve">Monitoring of Absorption of Structural Funds in the Area of Social Services (2007–2011) </w:t>
      </w:r>
      <w:r w:rsidRPr="00FE4C36">
        <w:rPr>
          <w:rFonts w:ascii="Times New Roman" w:hAnsi="Times New Roman"/>
          <w:noProof/>
          <w:color w:val="231F20"/>
          <w:sz w:val="24"/>
        </w:rPr>
        <w:t>(2013)</w:t>
      </w:r>
    </w:p>
    <w:p w:rsidR="00E862AF" w:rsidRPr="00FE4C36" w:rsidRDefault="00E862AF" w:rsidP="00FE4C36">
      <w:pPr>
        <w:jc w:val="both"/>
        <w:rPr>
          <w:rFonts w:ascii="Times New Roman" w:eastAsia="Calibri" w:hAnsi="Times New Roman" w:cs="Calibri"/>
          <w:noProof/>
          <w:sz w:val="24"/>
          <w:szCs w:val="25"/>
        </w:rPr>
      </w:pPr>
    </w:p>
    <w:p w:rsidR="00E862AF" w:rsidRPr="00FE4C36" w:rsidRDefault="00E862AF" w:rsidP="00FE4C36">
      <w:pPr>
        <w:pStyle w:val="Heading2"/>
        <w:ind w:left="0" w:firstLine="0"/>
        <w:jc w:val="both"/>
        <w:rPr>
          <w:rFonts w:ascii="Times New Roman" w:hAnsi="Times New Roman"/>
          <w:noProof/>
          <w:color w:val="004A8F"/>
          <w:sz w:val="24"/>
        </w:rPr>
      </w:pPr>
      <w:bookmarkStart w:id="209" w:name="_Toc459129458"/>
      <w:r w:rsidRPr="00FE4C36">
        <w:rPr>
          <w:rFonts w:ascii="Times New Roman" w:hAnsi="Times New Roman"/>
          <w:noProof/>
          <w:color w:val="004A8F"/>
          <w:sz w:val="24"/>
        </w:rPr>
        <w:t>Horvātija</w:t>
      </w:r>
      <w:bookmarkEnd w:id="209"/>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MDAC – Mental Disability Advocacy Center and the Association for Social Aﬃrmation of People with Mental Disabilities (Shine), </w:t>
      </w:r>
      <w:r w:rsidRPr="00FE4C36">
        <w:rPr>
          <w:rFonts w:ascii="Times New Roman" w:hAnsi="Times New Roman"/>
          <w:i/>
          <w:noProof/>
          <w:color w:val="231F20"/>
          <w:sz w:val="24"/>
        </w:rPr>
        <w:t xml:space="preserve">Out of Sight: Human Rights in Psychiatric Hospitals and Social Care Institutions in Croatia </w:t>
      </w:r>
      <w:r w:rsidRPr="00FE4C36">
        <w:rPr>
          <w:rFonts w:ascii="Times New Roman" w:hAnsi="Times New Roman"/>
          <w:noProof/>
          <w:color w:val="231F20"/>
          <w:sz w:val="24"/>
        </w:rPr>
        <w:t>(2011)</w:t>
      </w:r>
    </w:p>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Human Rights Watch, </w:t>
      </w:r>
      <w:r w:rsidRPr="00FE4C36">
        <w:rPr>
          <w:rFonts w:ascii="Times New Roman" w:hAnsi="Times New Roman"/>
          <w:i/>
          <w:noProof/>
          <w:color w:val="231F20"/>
          <w:sz w:val="24"/>
        </w:rPr>
        <w:t xml:space="preserve">‘Once you Enter, You Never Leave’: Deinstitutionalisation of Persons with Intellectual or Mental Disabilities in Croatia </w:t>
      </w:r>
      <w:r w:rsidRPr="00FE4C36">
        <w:rPr>
          <w:rFonts w:ascii="Times New Roman" w:hAnsi="Times New Roman"/>
          <w:noProof/>
          <w:color w:val="231F20"/>
          <w:sz w:val="24"/>
        </w:rPr>
        <w:t>(2010)</w:t>
      </w:r>
    </w:p>
    <w:p w:rsidR="00E862AF" w:rsidRPr="00FE4C36" w:rsidRDefault="00E862AF" w:rsidP="00FE4C36">
      <w:pPr>
        <w:jc w:val="both"/>
        <w:rPr>
          <w:rFonts w:ascii="Times New Roman" w:eastAsia="Calibri" w:hAnsi="Times New Roman" w:cs="Calibri"/>
          <w:noProof/>
          <w:sz w:val="24"/>
          <w:szCs w:val="23"/>
        </w:rPr>
      </w:pPr>
    </w:p>
    <w:p w:rsidR="00E862AF" w:rsidRPr="00FE4C36" w:rsidRDefault="00E862AF" w:rsidP="00FE4C36">
      <w:pPr>
        <w:pStyle w:val="Heading2"/>
        <w:ind w:left="0" w:firstLine="0"/>
        <w:jc w:val="both"/>
        <w:rPr>
          <w:rFonts w:ascii="Times New Roman" w:hAnsi="Times New Roman"/>
          <w:noProof/>
          <w:color w:val="004A8F"/>
          <w:sz w:val="24"/>
        </w:rPr>
      </w:pPr>
      <w:bookmarkStart w:id="210" w:name="_Toc459129459"/>
      <w:r w:rsidRPr="00FE4C36">
        <w:rPr>
          <w:rFonts w:ascii="Times New Roman" w:hAnsi="Times New Roman"/>
          <w:noProof/>
          <w:color w:val="004A8F"/>
          <w:sz w:val="24"/>
        </w:rPr>
        <w:t>Citas Centrāleiropas un Austrumeiropas valstis</w:t>
      </w:r>
      <w:bookmarkEnd w:id="210"/>
    </w:p>
    <w:p w:rsidR="00345317" w:rsidRPr="00FE4C36" w:rsidRDefault="00345317" w:rsidP="00FE4C36">
      <w:pPr>
        <w:pStyle w:val="Heading2"/>
        <w:ind w:left="0" w:firstLine="0"/>
        <w:jc w:val="both"/>
        <w:rPr>
          <w:rFonts w:ascii="Times New Roman" w:hAnsi="Times New Roman"/>
          <w:noProof/>
          <w:color w:val="004A8F"/>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Mental Disability Rights International – Serbija, </w:t>
      </w:r>
      <w:r w:rsidRPr="00FE4C36">
        <w:rPr>
          <w:rFonts w:ascii="Times New Roman" w:hAnsi="Times New Roman"/>
          <w:i/>
          <w:noProof/>
          <w:color w:val="231F20"/>
          <w:sz w:val="24"/>
        </w:rPr>
        <w:t xml:space="preserve">The Hidden and Forgotten – Segregation and Neglect of Children and Adults with Disabilities in Serbia </w:t>
      </w:r>
      <w:r w:rsidRPr="00FE4C36">
        <w:rPr>
          <w:rFonts w:ascii="Times New Roman" w:hAnsi="Times New Roman"/>
          <w:noProof/>
          <w:color w:val="231F20"/>
          <w:sz w:val="24"/>
        </w:rPr>
        <w:t>(2013)</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 xml:space="preserve">Simokovic, L.; Cano, S.; Halugic, D.; Nadarevic, N.; Biberkic, A.; Zaimovic, V.; Behluli, V.; Hyseni- Duraku, Z.; Lazarevic, S. a. &amp;Milovanovic, D. C. (2012) </w:t>
      </w:r>
      <w:r w:rsidRPr="00FE4C36">
        <w:rPr>
          <w:rFonts w:ascii="Times New Roman" w:hAnsi="Times New Roman"/>
          <w:i/>
          <w:noProof/>
          <w:color w:val="231F20"/>
          <w:sz w:val="24"/>
        </w:rPr>
        <w:t xml:space="preserve">Practicing universality of rights: Analysis of the implementation of the UN Convention on the Rights of Persons with Disabilities in view of Persons with intellectual Disabilities in Bosnia and Herzegovina, Kosovo, Serbia. </w:t>
      </w:r>
      <w:r w:rsidRPr="00FE4C36">
        <w:rPr>
          <w:rFonts w:ascii="Times New Roman" w:hAnsi="Times New Roman"/>
          <w:noProof/>
          <w:color w:val="231F20"/>
          <w:sz w:val="24"/>
        </w:rPr>
        <w:t>(Balkānu valstu reģionālais sociālās iekļautības tīkls, Kosovas cilvēku ar garīgo invaliditāti tiesības, Cilvēku ar garīgo invaliditāti tiesību iniciatīva — Serbija, Cilvēki, kam vajadzīgs atbalsts, un Bosnijas un Hercegovinas tādu organizāciju apvienība, kas atbalsts personas ar garīgo invaliditāti (</w:t>
      </w:r>
      <w:r w:rsidRPr="00FE4C36">
        <w:rPr>
          <w:rFonts w:ascii="Times New Roman" w:hAnsi="Times New Roman"/>
          <w:i/>
          <w:noProof/>
          <w:color w:val="231F20"/>
          <w:sz w:val="24"/>
        </w:rPr>
        <w:t>SUMERO</w:t>
      </w:r>
      <w:r w:rsidRPr="00FE4C36">
        <w:rPr>
          <w:rFonts w:ascii="Times New Roman" w:hAnsi="Times New Roman"/>
          <w:noProof/>
          <w:color w:val="231F20"/>
          <w:sz w:val="24"/>
        </w:rPr>
        <w:t>)).</w:t>
      </w:r>
    </w:p>
    <w:p w:rsidR="00345317" w:rsidRPr="00FE4C36" w:rsidRDefault="00345317" w:rsidP="00FE4C36">
      <w:pPr>
        <w:jc w:val="both"/>
        <w:rPr>
          <w:rFonts w:ascii="Times New Roman" w:hAnsi="Times New Roman"/>
          <w:noProof/>
          <w:color w:val="231F20"/>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Mental Disability Rights International, </w:t>
      </w:r>
      <w:r w:rsidRPr="00FE4C36">
        <w:rPr>
          <w:rFonts w:ascii="Times New Roman" w:hAnsi="Times New Roman"/>
          <w:i/>
          <w:noProof/>
          <w:color w:val="231F20"/>
          <w:sz w:val="24"/>
        </w:rPr>
        <w:t xml:space="preserve">Torment not Treatment: Serbia’s Segregation and Abuse of Children and Adults with Disabilities </w:t>
      </w:r>
      <w:r w:rsidRPr="00FE4C36">
        <w:rPr>
          <w:rFonts w:ascii="Times New Roman" w:hAnsi="Times New Roman"/>
          <w:noProof/>
          <w:color w:val="231F20"/>
          <w:sz w:val="24"/>
        </w:rPr>
        <w:t>(2007)</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eastAsia="Calibri" w:hAnsi="Times New Roman" w:cs="Calibri"/>
          <w:noProof/>
          <w:sz w:val="24"/>
          <w:szCs w:val="20"/>
        </w:rPr>
      </w:pPr>
      <w:r w:rsidRPr="00FE4C36">
        <w:rPr>
          <w:rFonts w:ascii="Times New Roman" w:hAnsi="Times New Roman"/>
          <w:noProof/>
          <w:color w:val="231F20"/>
          <w:sz w:val="24"/>
        </w:rPr>
        <w:t xml:space="preserve">Vann, B. &amp; Šiška, J., </w:t>
      </w:r>
      <w:r w:rsidRPr="00FE4C36">
        <w:rPr>
          <w:rFonts w:ascii="Times New Roman" w:hAnsi="Times New Roman"/>
          <w:i/>
          <w:noProof/>
          <w:color w:val="231F20"/>
          <w:sz w:val="24"/>
        </w:rPr>
        <w:t xml:space="preserve">From ‘Cage Beds’ to Inclusion: The Long Road for Individuals with Intellectual Disability in the Czech Republic </w:t>
      </w:r>
      <w:r w:rsidRPr="00FE4C36">
        <w:rPr>
          <w:rFonts w:ascii="Times New Roman" w:hAnsi="Times New Roman"/>
          <w:noProof/>
          <w:color w:val="231F20"/>
          <w:sz w:val="24"/>
        </w:rPr>
        <w:t>(2006)</w:t>
      </w:r>
    </w:p>
    <w:p w:rsidR="00E862AF" w:rsidRPr="00FE4C36" w:rsidRDefault="00E862AF" w:rsidP="00FE4C36">
      <w:pPr>
        <w:jc w:val="both"/>
        <w:rPr>
          <w:rFonts w:ascii="Times New Roman" w:eastAsia="Calibri" w:hAnsi="Times New Roman" w:cs="Calibri"/>
          <w:noProof/>
          <w:sz w:val="24"/>
          <w:szCs w:val="25"/>
        </w:rPr>
      </w:pPr>
    </w:p>
    <w:p w:rsidR="00E862AF" w:rsidRPr="00FE4C36" w:rsidRDefault="00E862AF" w:rsidP="00FE4C36">
      <w:pPr>
        <w:pStyle w:val="Heading2"/>
        <w:ind w:left="0" w:firstLine="0"/>
        <w:jc w:val="both"/>
        <w:rPr>
          <w:rFonts w:ascii="Times New Roman" w:hAnsi="Times New Roman"/>
          <w:noProof/>
          <w:color w:val="768BBC"/>
          <w:sz w:val="24"/>
        </w:rPr>
      </w:pPr>
      <w:bookmarkStart w:id="211" w:name="_Toc459129460"/>
      <w:r w:rsidRPr="00FE4C36">
        <w:rPr>
          <w:rFonts w:ascii="Times New Roman" w:hAnsi="Times New Roman"/>
          <w:noProof/>
          <w:color w:val="768BBC"/>
          <w:sz w:val="24"/>
        </w:rPr>
        <w:t>STATISTIKA</w:t>
      </w:r>
      <w:bookmarkEnd w:id="211"/>
    </w:p>
    <w:p w:rsidR="00345317" w:rsidRPr="00FE4C36" w:rsidRDefault="00345317" w:rsidP="00FE4C36">
      <w:pPr>
        <w:pStyle w:val="Heading2"/>
        <w:ind w:left="0" w:firstLine="0"/>
        <w:jc w:val="both"/>
        <w:rPr>
          <w:rFonts w:ascii="Times New Roman" w:hAnsi="Times New Roman"/>
          <w:noProof/>
          <w:color w:val="768BBC"/>
          <w:sz w:val="24"/>
        </w:rPr>
      </w:pPr>
    </w:p>
    <w:p w:rsidR="00E862AF" w:rsidRPr="00FE4C36" w:rsidRDefault="00E862AF" w:rsidP="00FE4C36">
      <w:pPr>
        <w:jc w:val="both"/>
        <w:rPr>
          <w:rFonts w:ascii="Times New Roman" w:eastAsia="Calibri" w:hAnsi="Times New Roman" w:cs="Calibri"/>
          <w:noProof/>
          <w:color w:val="231F20"/>
          <w:sz w:val="24"/>
          <w:szCs w:val="20"/>
        </w:rPr>
      </w:pPr>
      <w:r w:rsidRPr="00FE4C36">
        <w:rPr>
          <w:rFonts w:ascii="Times New Roman" w:hAnsi="Times New Roman"/>
          <w:noProof/>
          <w:color w:val="231F20"/>
          <w:sz w:val="24"/>
        </w:rPr>
        <w:t xml:space="preserve">Mental Health Europe, </w:t>
      </w:r>
      <w:r w:rsidRPr="00FE4C36">
        <w:rPr>
          <w:rFonts w:ascii="Times New Roman" w:hAnsi="Times New Roman"/>
          <w:i/>
          <w:noProof/>
          <w:color w:val="231F20"/>
          <w:sz w:val="24"/>
        </w:rPr>
        <w:t xml:space="preserve">Mapping Exclusion – Institutional and community-based services in the mental health ﬁeld in Europe </w:t>
      </w:r>
      <w:r w:rsidRPr="00FE4C36">
        <w:rPr>
          <w:rFonts w:ascii="Times New Roman" w:hAnsi="Times New Roman"/>
          <w:noProof/>
          <w:color w:val="231F20"/>
          <w:sz w:val="24"/>
        </w:rPr>
        <w:t>(2012)</w:t>
      </w:r>
    </w:p>
    <w:p w:rsidR="00345317" w:rsidRPr="00FE4C36" w:rsidRDefault="00345317" w:rsidP="00FE4C36">
      <w:pPr>
        <w:jc w:val="both"/>
        <w:rPr>
          <w:rFonts w:ascii="Times New Roman" w:eastAsia="Calibri" w:hAnsi="Times New Roman" w:cs="Calibri"/>
          <w:noProof/>
          <w:sz w:val="24"/>
          <w:szCs w:val="20"/>
        </w:rPr>
      </w:pPr>
    </w:p>
    <w:p w:rsidR="00E862AF" w:rsidRPr="00FE4C36" w:rsidRDefault="00E862AF" w:rsidP="00FE4C36">
      <w:pPr>
        <w:pStyle w:val="BodyText"/>
        <w:ind w:left="0" w:firstLine="0"/>
        <w:jc w:val="both"/>
        <w:rPr>
          <w:rFonts w:ascii="Times New Roman" w:hAnsi="Times New Roman"/>
          <w:noProof/>
          <w:color w:val="231F20"/>
          <w:sz w:val="24"/>
        </w:rPr>
      </w:pPr>
      <w:r w:rsidRPr="00FE4C36">
        <w:rPr>
          <w:rFonts w:ascii="Times New Roman" w:hAnsi="Times New Roman"/>
          <w:noProof/>
          <w:color w:val="231F20"/>
          <w:sz w:val="24"/>
        </w:rPr>
        <w:t xml:space="preserve">Mansell, J., Knapp, M., Beadle-Brown, J. &amp; Beecham, J. (2007) </w:t>
      </w:r>
      <w:r w:rsidRPr="00FE4C36">
        <w:rPr>
          <w:rFonts w:ascii="Times New Roman" w:hAnsi="Times New Roman"/>
          <w:i/>
          <w:noProof/>
          <w:color w:val="231F20"/>
          <w:sz w:val="24"/>
        </w:rPr>
        <w:t>Deinstitutionalisation and community living – outcomes and costs: report of a European Study</w:t>
      </w:r>
      <w:r w:rsidRPr="00FE4C36">
        <w:rPr>
          <w:rFonts w:ascii="Times New Roman" w:hAnsi="Times New Roman"/>
          <w:noProof/>
          <w:color w:val="231F20"/>
          <w:sz w:val="24"/>
        </w:rPr>
        <w:t xml:space="preserve">. </w:t>
      </w:r>
      <w:r w:rsidRPr="00FE4C36">
        <w:rPr>
          <w:rFonts w:ascii="Times New Roman" w:hAnsi="Times New Roman"/>
          <w:i/>
          <w:noProof/>
          <w:color w:val="231F20"/>
          <w:sz w:val="24"/>
        </w:rPr>
        <w:t>2. sējums</w:t>
      </w:r>
      <w:r w:rsidRPr="00FE4C36">
        <w:rPr>
          <w:rFonts w:ascii="Times New Roman" w:hAnsi="Times New Roman"/>
          <w:noProof/>
          <w:color w:val="231F20"/>
          <w:sz w:val="24"/>
        </w:rPr>
        <w:t xml:space="preserve">: </w:t>
      </w:r>
      <w:r w:rsidRPr="00FE4C36">
        <w:rPr>
          <w:rFonts w:ascii="Times New Roman" w:hAnsi="Times New Roman"/>
          <w:i/>
          <w:noProof/>
          <w:color w:val="231F20"/>
          <w:sz w:val="24"/>
        </w:rPr>
        <w:t>Main Report</w:t>
      </w:r>
      <w:r w:rsidRPr="00FE4C36">
        <w:rPr>
          <w:rFonts w:ascii="Times New Roman" w:hAnsi="Times New Roman"/>
          <w:noProof/>
          <w:color w:val="231F20"/>
          <w:sz w:val="24"/>
        </w:rPr>
        <w:t>. Canterbury: Tizard Centre, University of Kent</w:t>
      </w:r>
    </w:p>
    <w:p w:rsidR="00345317" w:rsidRPr="00FE4C36" w:rsidRDefault="00345317" w:rsidP="00FE4C36">
      <w:pPr>
        <w:pStyle w:val="BodyText"/>
        <w:ind w:left="0" w:firstLine="0"/>
        <w:jc w:val="both"/>
        <w:rPr>
          <w:rFonts w:ascii="Times New Roman" w:hAnsi="Times New Roman"/>
          <w:noProof/>
          <w:color w:val="231F20"/>
          <w:sz w:val="24"/>
        </w:rPr>
      </w:pPr>
    </w:p>
    <w:p w:rsidR="00E862AF" w:rsidRPr="00FE4C36" w:rsidRDefault="00E862AF" w:rsidP="00FE4C36">
      <w:pPr>
        <w:pStyle w:val="BodyText"/>
        <w:ind w:left="0" w:firstLine="0"/>
        <w:jc w:val="both"/>
        <w:rPr>
          <w:rFonts w:ascii="Times New Roman" w:hAnsi="Times New Roman"/>
          <w:noProof/>
          <w:sz w:val="24"/>
        </w:rPr>
      </w:pPr>
      <w:r w:rsidRPr="00FE4C36">
        <w:rPr>
          <w:rFonts w:ascii="Times New Roman" w:hAnsi="Times New Roman"/>
          <w:i/>
          <w:noProof/>
          <w:color w:val="231F20"/>
          <w:sz w:val="24"/>
        </w:rPr>
        <w:t>UNICEF</w:t>
      </w:r>
      <w:r w:rsidRPr="00FE4C36">
        <w:rPr>
          <w:rFonts w:ascii="Times New Roman" w:hAnsi="Times New Roman"/>
          <w:noProof/>
          <w:color w:val="231F20"/>
          <w:sz w:val="24"/>
        </w:rPr>
        <w:t xml:space="preserve"> datubāze </w:t>
      </w:r>
      <w:r w:rsidRPr="00FE4C36">
        <w:rPr>
          <w:rFonts w:ascii="Times New Roman" w:hAnsi="Times New Roman"/>
          <w:i/>
          <w:noProof/>
          <w:color w:val="231F20"/>
          <w:sz w:val="24"/>
        </w:rPr>
        <w:t>TransMONEE</w:t>
      </w:r>
      <w:r w:rsidRPr="00FE4C36">
        <w:rPr>
          <w:rFonts w:ascii="Times New Roman" w:hAnsi="Times New Roman"/>
          <w:noProof/>
          <w:color w:val="231F20"/>
          <w:sz w:val="24"/>
        </w:rPr>
        <w:t>: dati par bērniem Centrāleiropā, Austrumeiropā un Neatkarīgo valstu savienībā, www.transmonee.org</w:t>
      </w:r>
    </w:p>
    <w:p w:rsidR="00345317" w:rsidRPr="00FE4C36" w:rsidRDefault="00345317" w:rsidP="00FE4C36">
      <w:pPr>
        <w:jc w:val="both"/>
        <w:rPr>
          <w:rFonts w:ascii="Times New Roman" w:eastAsia="Calibri" w:hAnsi="Times New Roman" w:cs="Calibri"/>
          <w:noProof/>
          <w:sz w:val="24"/>
          <w:szCs w:val="20"/>
        </w:rPr>
      </w:pPr>
      <w:r w:rsidRPr="00FE4C36">
        <w:rPr>
          <w:rFonts w:ascii="Times New Roman" w:hAnsi="Times New Roman"/>
          <w:sz w:val="24"/>
        </w:rPr>
        <w:br w:type="page"/>
      </w:r>
    </w:p>
    <w:p w:rsidR="00E862AF" w:rsidRPr="00FE4C36" w:rsidRDefault="00E862AF" w:rsidP="00FE4C36">
      <w:pPr>
        <w:pStyle w:val="Heading1"/>
        <w:rPr>
          <w:noProof/>
          <w:sz w:val="24"/>
        </w:rPr>
      </w:pPr>
      <w:bookmarkStart w:id="212" w:name="_Toc459129461"/>
      <w:r w:rsidRPr="00FE4C36">
        <w:rPr>
          <w:noProof/>
          <w:sz w:val="24"/>
        </w:rPr>
        <w:lastRenderedPageBreak/>
        <w:t>Kontaktinformācija</w:t>
      </w:r>
      <w:bookmarkEnd w:id="212"/>
    </w:p>
    <w:p w:rsidR="00E862AF" w:rsidRPr="00FE4C36" w:rsidRDefault="00E862AF" w:rsidP="00FE4C36">
      <w:pPr>
        <w:jc w:val="both"/>
        <w:rPr>
          <w:rFonts w:ascii="Times New Roman" w:eastAsia="Bookman Old Style" w:hAnsi="Times New Roman" w:cs="Bookman Old Style"/>
          <w:noProof/>
          <w:sz w:val="24"/>
          <w:szCs w:val="52"/>
        </w:rPr>
      </w:pPr>
    </w:p>
    <w:p w:rsidR="009F296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Lai iegūtu papildu informāciju, sazinieties ar vadlīniju autoru:</w:t>
      </w:r>
    </w:p>
    <w:p w:rsidR="00E862AF" w:rsidRPr="00FE4C36" w:rsidRDefault="00E862AF" w:rsidP="00FE4C36">
      <w:pPr>
        <w:jc w:val="both"/>
        <w:rPr>
          <w:rFonts w:ascii="Times New Roman" w:eastAsia="Calibri" w:hAnsi="Times New Roman" w:cs="Calibri"/>
          <w:noProof/>
          <w:sz w:val="24"/>
        </w:rPr>
      </w:pPr>
      <w:r w:rsidRPr="00FE4C36">
        <w:rPr>
          <w:rFonts w:ascii="Times New Roman" w:hAnsi="Times New Roman"/>
          <w:b/>
          <w:noProof/>
          <w:color w:val="004A8F"/>
          <w:sz w:val="24"/>
        </w:rPr>
        <w:t xml:space="preserve">coordinator@community-living.info </w:t>
      </w:r>
      <w:r w:rsidRPr="00FE4C36">
        <w:rPr>
          <w:rFonts w:ascii="Times New Roman" w:hAnsi="Times New Roman"/>
          <w:noProof/>
          <w:color w:val="231F20"/>
          <w:sz w:val="24"/>
        </w:rPr>
        <w:t>vai kādu no Eiropas Ekspertu grupas pārejai no institucionālās aprūpes uz vietējās kopienas nodrošinātu aprūpi locekļiem:</w:t>
      </w:r>
    </w:p>
    <w:p w:rsidR="00E862AF" w:rsidRPr="00FE4C36" w:rsidRDefault="00E862AF" w:rsidP="00FE4C36">
      <w:pPr>
        <w:jc w:val="both"/>
        <w:rPr>
          <w:rFonts w:ascii="Times New Roman" w:eastAsia="Calibri" w:hAnsi="Times New Roman" w:cs="Calibri"/>
          <w:noProof/>
          <w:sz w:val="24"/>
          <w:szCs w:val="23"/>
        </w:rPr>
      </w:pPr>
    </w:p>
    <w:tbl>
      <w:tblPr>
        <w:tblStyle w:val="TableGrid"/>
        <w:tblW w:w="4994" w:type="pct"/>
        <w:tblLook w:val="04A0" w:firstRow="1" w:lastRow="0" w:firstColumn="1" w:lastColumn="0" w:noHBand="0" w:noVBand="1"/>
      </w:tblPr>
      <w:tblGrid>
        <w:gridCol w:w="4527"/>
        <w:gridCol w:w="4527"/>
      </w:tblGrid>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Ar ģimenes lietām saistītu organizāciju konfederācija Eiropas Savienībā</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secretariat@coface-eu.org</w:t>
            </w:r>
          </w:p>
        </w:tc>
      </w:tr>
      <w:tr w:rsidR="00BA7D88" w:rsidRPr="00682EAD" w:rsidTr="00BA7D88">
        <w:tc>
          <w:tcPr>
            <w:tcW w:w="2500" w:type="pct"/>
            <w:shd w:val="clear" w:color="auto" w:fill="E1E4F0"/>
          </w:tcPr>
          <w:p w:rsidR="00BA7D88" w:rsidRPr="00682EAD" w:rsidRDefault="00BA7D88" w:rsidP="00BA7D88">
            <w:pPr>
              <w:tabs>
                <w:tab w:val="left" w:pos="3000"/>
              </w:tabs>
              <w:jc w:val="both"/>
              <w:rPr>
                <w:rFonts w:ascii="Times New Roman" w:eastAsia="Calibri" w:hAnsi="Times New Roman" w:cs="Calibri"/>
                <w:noProof/>
                <w:sz w:val="24"/>
                <w:szCs w:val="23"/>
              </w:rPr>
            </w:pPr>
            <w:r w:rsidRPr="00682EAD">
              <w:rPr>
                <w:rFonts w:ascii="Times New Roman" w:hAnsi="Times New Roman"/>
                <w:i/>
                <w:noProof/>
                <w:sz w:val="24"/>
              </w:rPr>
              <w:t>Eurochild</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info@eurochild.org</w:t>
            </w:r>
          </w:p>
        </w:tc>
      </w:tr>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Eiropas Pakalpojumu cilvēkiem ar invaliditāti sniedzēju asociācija</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info@easpd.eu</w:t>
            </w:r>
          </w:p>
        </w:tc>
      </w:tr>
      <w:tr w:rsidR="00BA7D88" w:rsidRPr="00682EAD" w:rsidTr="00BA7D88">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Eiropas Cilvēku ar invaliditāti forums</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info@edf-feph.org</w:t>
            </w:r>
          </w:p>
        </w:tc>
      </w:tr>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Eiropas Nacionālo organizāciju federācija darbam ar bezpajumtniekiem</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office@feantsa.org</w:t>
            </w:r>
          </w:p>
        </w:tc>
      </w:tr>
      <w:tr w:rsidR="00BA7D88" w:rsidRPr="00682EAD" w:rsidTr="00BA7D88">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Eiropas Neatkarīgas dzīves tīkls / Eiropas Koalīcija par dzīvi sabiedrībā,</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secretariat@enil.eu</w:t>
            </w:r>
          </w:p>
        </w:tc>
      </w:tr>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Eiropas Sociālais tīkls</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info@esn-eu.org</w:t>
            </w:r>
          </w:p>
        </w:tc>
      </w:tr>
      <w:tr w:rsidR="00BA7D88" w:rsidRPr="00682EAD" w:rsidTr="00BA7D88">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i/>
                <w:noProof/>
                <w:sz w:val="24"/>
              </w:rPr>
              <w:t>Inclusion Europe</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secretariat@inclusion-europe.org</w:t>
            </w:r>
          </w:p>
        </w:tc>
      </w:tr>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i/>
                <w:noProof/>
                <w:sz w:val="24"/>
              </w:rPr>
              <w:t>Lumos</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info@lumos.org.uk</w:t>
            </w:r>
          </w:p>
        </w:tc>
      </w:tr>
      <w:tr w:rsidR="00BA7D88" w:rsidRPr="00682EAD" w:rsidTr="00BA7D88">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i/>
                <w:noProof/>
                <w:sz w:val="24"/>
              </w:rPr>
              <w:t>Mental Health Europe</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info@mhe-sme.org</w:t>
            </w:r>
          </w:p>
        </w:tc>
      </w:tr>
      <w:tr w:rsidR="00BA7D88" w:rsidRPr="00682EAD" w:rsidTr="00BA7D88">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ANO Augstā cilvēktiesību komisāra biroja Eiropas reģionālais birojs</w:t>
            </w:r>
          </w:p>
        </w:tc>
        <w:tc>
          <w:tcPr>
            <w:tcW w:w="2500" w:type="pct"/>
            <w:shd w:val="clear" w:color="auto" w:fill="CCD1E6"/>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brussels@ohchr.org</w:t>
            </w:r>
          </w:p>
        </w:tc>
      </w:tr>
      <w:tr w:rsidR="00BA7D88" w:rsidRPr="00682EAD" w:rsidTr="00BA7D88">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UNICEF</w:t>
            </w:r>
          </w:p>
        </w:tc>
        <w:tc>
          <w:tcPr>
            <w:tcW w:w="2500" w:type="pct"/>
            <w:shd w:val="clear" w:color="auto" w:fill="E1E4F0"/>
          </w:tcPr>
          <w:p w:rsidR="00BA7D88" w:rsidRPr="00682EAD" w:rsidRDefault="00BA7D88" w:rsidP="00BA7D88">
            <w:pPr>
              <w:jc w:val="both"/>
              <w:rPr>
                <w:rFonts w:ascii="Times New Roman" w:eastAsia="Calibri" w:hAnsi="Times New Roman" w:cs="Calibri"/>
                <w:noProof/>
                <w:sz w:val="24"/>
                <w:szCs w:val="23"/>
              </w:rPr>
            </w:pPr>
            <w:r w:rsidRPr="00682EAD">
              <w:rPr>
                <w:rFonts w:ascii="Times New Roman" w:hAnsi="Times New Roman"/>
                <w:noProof/>
                <w:sz w:val="24"/>
              </w:rPr>
              <w:t>jclegrand@unicef.org</w:t>
            </w:r>
          </w:p>
        </w:tc>
      </w:tr>
    </w:tbl>
    <w:p w:rsidR="00E862AF" w:rsidRPr="00FE4C36" w:rsidRDefault="00E862AF" w:rsidP="00FE4C36">
      <w:pPr>
        <w:jc w:val="both"/>
        <w:rPr>
          <w:rFonts w:ascii="Times New Roman" w:eastAsia="Calibri" w:hAnsi="Times New Roman" w:cs="Calibri"/>
          <w:noProof/>
          <w:sz w:val="24"/>
          <w:szCs w:val="20"/>
        </w:rPr>
      </w:pPr>
    </w:p>
    <w:p w:rsidR="00E862AF" w:rsidRPr="00FE4C36" w:rsidRDefault="00E862AF" w:rsidP="00FE4C36">
      <w:pPr>
        <w:jc w:val="both"/>
        <w:rPr>
          <w:rFonts w:ascii="Times New Roman" w:hAnsi="Times New Roman"/>
          <w:noProof/>
          <w:color w:val="231F20"/>
          <w:sz w:val="24"/>
        </w:rPr>
      </w:pPr>
      <w:r w:rsidRPr="00FE4C36">
        <w:rPr>
          <w:rFonts w:ascii="Times New Roman" w:hAnsi="Times New Roman"/>
          <w:noProof/>
          <w:color w:val="231F20"/>
          <w:sz w:val="24"/>
        </w:rPr>
        <w:t>Lai lejupielādētu rokasgrāmatu angļu valodā un vairākās citās valodās, apmeklējiet vietni:</w:t>
      </w:r>
      <w:r w:rsidRPr="00FE4C36">
        <w:rPr>
          <w:rFonts w:ascii="Times New Roman" w:hAnsi="Times New Roman"/>
          <w:b/>
          <w:noProof/>
          <w:color w:val="004A8F"/>
          <w:sz w:val="24"/>
        </w:rPr>
        <w:t>www.deinstitutionalisationguide.eu</w:t>
      </w:r>
    </w:p>
    <w:p w:rsidR="00242AFF" w:rsidRPr="00FE4C36" w:rsidRDefault="00242AFF" w:rsidP="00FE4C36">
      <w:pPr>
        <w:jc w:val="both"/>
        <w:rPr>
          <w:rFonts w:ascii="Times New Roman" w:eastAsia="Calibri" w:hAnsi="Times New Roman" w:cs="Calibri"/>
          <w:b/>
          <w:bCs/>
          <w:noProof/>
          <w:sz w:val="24"/>
          <w:szCs w:val="20"/>
        </w:rPr>
      </w:pPr>
      <w:r w:rsidRPr="00FE4C36">
        <w:rPr>
          <w:rFonts w:ascii="Times New Roman" w:hAnsi="Times New Roman"/>
          <w:sz w:val="24"/>
        </w:rPr>
        <w:br w:type="page"/>
      </w:r>
    </w:p>
    <w:p w:rsidR="00BA7D88" w:rsidRDefault="00BA7D88" w:rsidP="00FE4C36">
      <w:pPr>
        <w:jc w:val="both"/>
        <w:rPr>
          <w:rFonts w:ascii="Times New Roman" w:hAnsi="Times New Roman"/>
          <w:b/>
          <w:noProof/>
          <w:sz w:val="28"/>
        </w:rPr>
      </w:pPr>
    </w:p>
    <w:p w:rsidR="00E862AF" w:rsidRPr="00BA7D88" w:rsidRDefault="00E862AF" w:rsidP="00FE4C36">
      <w:pPr>
        <w:jc w:val="both"/>
        <w:rPr>
          <w:rFonts w:ascii="Times New Roman" w:eastAsia="Calibri" w:hAnsi="Times New Roman" w:cs="Calibri"/>
          <w:b/>
          <w:bCs/>
          <w:noProof/>
          <w:sz w:val="28"/>
          <w:szCs w:val="28"/>
        </w:rPr>
      </w:pPr>
      <w:r w:rsidRPr="00BA7D88">
        <w:rPr>
          <w:rFonts w:ascii="Times New Roman" w:hAnsi="Times New Roman"/>
          <w:b/>
          <w:noProof/>
          <w:sz w:val="28"/>
        </w:rPr>
        <w:t>Rokasgrāmata par Eiropas Savienības fondu izmantošanu pārejai no institucionālās aprūpes uz vietējās kopienas nodrošinātu aprūpi sagatavota, lai paskaidrotu, kā, izmantojot Eiropas Savienības fondus, valsts, reģionālās un pašvaldības iestādes var plānot un īstenot strukturālās reformas, kuru mērķis ir veicināt kvalitatīvu ģimenes un vietējās kopienas nodrošinātu risinājumu izveidi kā alternatīvu institucionālajai aprūpei, Tā galvenokārt paredzēta Eiropas Komisijas nodaļu vadītājiem, vadošajām iestādēm, starpniekstruktūrām, uzraudzības komitejām un projektu virzītājiem ES dalībvalstīs un valstīs, kas pievienojas, kandidātvalstīs un potenciālajās kandidātvalstīs; kā arī visiem līdzekļu devējiem, kas iegulda līdzekļus pakalpojumos, kuri paredzēti bērniem, cilvēkiem ar invaliditāti, cilvēkiem ar garīgās veselības problēmām vai gados vecākiem cilvēkiem.</w:t>
      </w:r>
    </w:p>
    <w:p w:rsidR="00E862AF" w:rsidRDefault="00E862AF"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Default="00BA7D88" w:rsidP="00FE4C36">
      <w:pPr>
        <w:jc w:val="both"/>
        <w:rPr>
          <w:rFonts w:ascii="Times New Roman" w:eastAsia="Calibri" w:hAnsi="Times New Roman" w:cs="Calibri"/>
          <w:b/>
          <w:bCs/>
          <w:noProof/>
          <w:sz w:val="24"/>
          <w:szCs w:val="20"/>
        </w:rPr>
      </w:pPr>
    </w:p>
    <w:p w:rsidR="00BA7D88" w:rsidRPr="00FE4C36" w:rsidRDefault="00BA7D88" w:rsidP="00FE4C36">
      <w:pPr>
        <w:jc w:val="both"/>
        <w:rPr>
          <w:rFonts w:ascii="Times New Roman" w:eastAsia="Calibri" w:hAnsi="Times New Roman" w:cs="Calibri"/>
          <w:b/>
          <w:bCs/>
          <w:noProof/>
          <w:sz w:val="24"/>
          <w:szCs w:val="20"/>
        </w:rPr>
      </w:pPr>
    </w:p>
    <w:p w:rsidR="00E862AF" w:rsidRPr="00BA7D88" w:rsidRDefault="00E862AF" w:rsidP="00BA7D88">
      <w:pPr>
        <w:pStyle w:val="Heading3"/>
        <w:ind w:left="0" w:firstLine="0"/>
        <w:jc w:val="center"/>
        <w:rPr>
          <w:rFonts w:ascii="Times New Roman" w:hAnsi="Times New Roman"/>
          <w:noProof/>
          <w:color w:val="004A8F"/>
        </w:rPr>
      </w:pPr>
      <w:bookmarkStart w:id="213" w:name="_Toc459129462"/>
      <w:r w:rsidRPr="00BA7D88">
        <w:rPr>
          <w:rFonts w:ascii="Times New Roman" w:hAnsi="Times New Roman"/>
          <w:noProof/>
          <w:color w:val="004A8F"/>
        </w:rPr>
        <w:t>Eiropas Ekspertu grupa pārejai no institucionālās aprūpes uz vietējās kopienas nodrošinātu aprūpi</w:t>
      </w:r>
      <w:bookmarkEnd w:id="213"/>
    </w:p>
    <w:p w:rsidR="00E862AF" w:rsidRDefault="00E862AF" w:rsidP="00FE4C36">
      <w:pPr>
        <w:jc w:val="both"/>
        <w:rPr>
          <w:rFonts w:ascii="Times New Roman" w:eastAsia="Arial Unicode MS" w:hAnsi="Times New Roman" w:cs="Arial Unicode MS"/>
          <w:noProof/>
          <w:sz w:val="24"/>
          <w:szCs w:val="64"/>
        </w:rPr>
      </w:pPr>
    </w:p>
    <w:p w:rsidR="00BA7D88" w:rsidRPr="00FE4C36" w:rsidRDefault="00BA7D88" w:rsidP="00FE4C36">
      <w:pPr>
        <w:jc w:val="both"/>
        <w:rPr>
          <w:rFonts w:ascii="Times New Roman" w:eastAsia="Arial Unicode MS" w:hAnsi="Times New Roman" w:cs="Arial Unicode MS"/>
          <w:noProof/>
          <w:sz w:val="24"/>
          <w:szCs w:val="64"/>
        </w:rPr>
      </w:pPr>
      <w:r w:rsidRPr="002C11F5">
        <w:rPr>
          <w:rFonts w:ascii="Times New Roman" w:eastAsia="Arial Unicode MS" w:hAnsi="Times New Roman" w:cs="Arial Unicode MS"/>
          <w:noProof/>
          <w:sz w:val="24"/>
          <w:szCs w:val="64"/>
          <w:lang w:bidi="ar-SA"/>
        </w:rPr>
        <w:drawing>
          <wp:inline distT="0" distB="0" distL="0" distR="0" wp14:anchorId="2935E247" wp14:editId="13367910">
            <wp:extent cx="5762625" cy="3074670"/>
            <wp:effectExtent l="0" t="0" r="9525" b="0"/>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074670"/>
                    </a:xfrm>
                    <a:prstGeom prst="rect">
                      <a:avLst/>
                    </a:prstGeom>
                    <a:noFill/>
                    <a:ln>
                      <a:noFill/>
                    </a:ln>
                  </pic:spPr>
                </pic:pic>
              </a:graphicData>
            </a:graphic>
          </wp:inline>
        </w:drawing>
      </w:r>
    </w:p>
    <w:p w:rsidR="00BA7D88" w:rsidRDefault="00BA7D88" w:rsidP="00FE4C36">
      <w:pPr>
        <w:pStyle w:val="Heading3"/>
        <w:ind w:left="0" w:firstLine="0"/>
        <w:jc w:val="both"/>
        <w:rPr>
          <w:rFonts w:ascii="Times New Roman" w:hAnsi="Times New Roman"/>
          <w:noProof/>
          <w:color w:val="004A8F"/>
        </w:rPr>
      </w:pPr>
    </w:p>
    <w:p w:rsidR="00E862AF" w:rsidRPr="00BA7D88" w:rsidRDefault="00E862AF" w:rsidP="00BA7D88">
      <w:pPr>
        <w:pStyle w:val="Heading3"/>
        <w:ind w:left="0" w:firstLine="0"/>
        <w:jc w:val="center"/>
        <w:rPr>
          <w:rFonts w:ascii="Times New Roman" w:hAnsi="Times New Roman"/>
          <w:noProof/>
          <w:color w:val="004A8F"/>
        </w:rPr>
      </w:pPr>
      <w:bookmarkStart w:id="214" w:name="_Toc459129463"/>
      <w:r w:rsidRPr="00BA7D88">
        <w:rPr>
          <w:rFonts w:ascii="Times New Roman" w:hAnsi="Times New Roman"/>
          <w:noProof/>
          <w:color w:val="004A8F"/>
        </w:rPr>
        <w:t>Pārskatīto izdevumu atbalsta Atklātās sabiedrības fonda piešķirta dotācija.</w:t>
      </w:r>
      <w:bookmarkEnd w:id="214"/>
    </w:p>
    <w:sectPr w:rsidR="00E862AF" w:rsidRPr="00BA7D88" w:rsidSect="00FE4C3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D88" w:rsidRPr="00E862AF" w:rsidRDefault="00BA7D88" w:rsidP="00E862AF">
      <w:pPr>
        <w:rPr>
          <w:noProof/>
        </w:rPr>
      </w:pPr>
      <w:r w:rsidRPr="00E862AF">
        <w:rPr>
          <w:noProof/>
        </w:rPr>
        <w:separator/>
      </w:r>
    </w:p>
  </w:endnote>
  <w:endnote w:type="continuationSeparator" w:id="0">
    <w:p w:rsidR="00BA7D88" w:rsidRPr="00E862AF" w:rsidRDefault="00BA7D88" w:rsidP="00E862AF">
      <w:pPr>
        <w:rPr>
          <w:noProof/>
        </w:rPr>
      </w:pPr>
      <w:r w:rsidRPr="00E862A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Bookman Old Style">
    <w:altName w:val="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Lucida Sans">
    <w:altName w:val="Lucida Sans"/>
    <w:charset w:val="00"/>
    <w:family w:val="swiss"/>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88" w:rsidRPr="004F5D11" w:rsidRDefault="00BA7D88" w:rsidP="00FE4C36">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A7D88" w:rsidRPr="004F5D11" w:rsidRDefault="00BA7D88" w:rsidP="00FE4C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D88" w:rsidRPr="004F5D11" w:rsidRDefault="00BA7D88" w:rsidP="00FE4C36">
    <w:pPr>
      <w:pStyle w:val="Header"/>
      <w:tabs>
        <w:tab w:val="clear" w:pos="4153"/>
        <w:tab w:val="clear" w:pos="8306"/>
        <w:tab w:val="right" w:pos="9072"/>
      </w:tabs>
      <w:jc w:val="both"/>
      <w:rPr>
        <w:rStyle w:val="PageNumber"/>
        <w:rFonts w:ascii="Times New Roman" w:hAnsi="Times New Roman"/>
        <w:sz w:val="20"/>
        <w:szCs w:val="20"/>
      </w:rPr>
    </w:pPr>
  </w:p>
  <w:p w:rsidR="00BA7D88" w:rsidRPr="004F5D11" w:rsidRDefault="00BA7D88" w:rsidP="00FE4C36">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D3207B">
      <w:rPr>
        <w:rStyle w:val="PageNumber"/>
        <w:rFonts w:ascii="Times New Roman" w:hAnsi="Times New Roman"/>
        <w:noProof/>
        <w:sz w:val="20"/>
        <w:szCs w:val="20"/>
      </w:rPr>
      <w:t>5</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88" w:rsidRPr="004F5D11" w:rsidRDefault="00BA7D88" w:rsidP="00627B0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A7D88" w:rsidRPr="004F5D11" w:rsidRDefault="00BA7D88" w:rsidP="00627B0B">
    <w:pPr>
      <w:pStyle w:val="Header"/>
      <w:tabs>
        <w:tab w:val="clear" w:pos="4153"/>
        <w:tab w:val="clear" w:pos="8306"/>
        <w:tab w:val="right" w:leader="underscore" w:pos="14459"/>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D88" w:rsidRPr="004F5D11" w:rsidRDefault="00BA7D88" w:rsidP="00627B0B">
    <w:pPr>
      <w:pStyle w:val="Header"/>
      <w:tabs>
        <w:tab w:val="clear" w:pos="4153"/>
        <w:tab w:val="clear" w:pos="8306"/>
        <w:tab w:val="right" w:pos="9072"/>
      </w:tabs>
      <w:jc w:val="both"/>
      <w:rPr>
        <w:rStyle w:val="PageNumber"/>
        <w:rFonts w:ascii="Times New Roman" w:hAnsi="Times New Roman"/>
        <w:sz w:val="20"/>
        <w:szCs w:val="20"/>
      </w:rPr>
    </w:pPr>
  </w:p>
  <w:p w:rsidR="00BA7D88" w:rsidRPr="004F5D11" w:rsidRDefault="00BA7D88" w:rsidP="00627B0B">
    <w:pPr>
      <w:pStyle w:val="Footer"/>
      <w:tabs>
        <w:tab w:val="clear" w:pos="4153"/>
        <w:tab w:val="clear" w:pos="8306"/>
        <w:tab w:val="right" w:pos="14459"/>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D3207B">
      <w:rPr>
        <w:rStyle w:val="PageNumber"/>
        <w:rFonts w:ascii="Times New Roman" w:hAnsi="Times New Roman"/>
        <w:noProof/>
        <w:sz w:val="20"/>
        <w:szCs w:val="20"/>
      </w:rPr>
      <w:t>1</w:t>
    </w:r>
    <w:r w:rsidRPr="004F5D11">
      <w:rPr>
        <w:rStyle w:val="PageNumber"/>
        <w:rFonts w:ascii="Times New Roman" w:hAnsi="Times New Roman"/>
        <w:sz w:val="20"/>
        <w:szCs w:val="20"/>
      </w:rPr>
      <w:fldChar w:fldCharType="end"/>
    </w:r>
  </w:p>
  <w:p w:rsidR="00BA7D88" w:rsidRDefault="00BA7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D88" w:rsidRPr="00E862AF" w:rsidRDefault="00BA7D88" w:rsidP="00E862AF">
      <w:pPr>
        <w:rPr>
          <w:noProof/>
        </w:rPr>
      </w:pPr>
      <w:r w:rsidRPr="00E862AF">
        <w:rPr>
          <w:noProof/>
        </w:rPr>
        <w:separator/>
      </w:r>
    </w:p>
  </w:footnote>
  <w:footnote w:type="continuationSeparator" w:id="0">
    <w:p w:rsidR="00BA7D88" w:rsidRPr="00E862AF" w:rsidRDefault="00BA7D88" w:rsidP="00E862AF">
      <w:pPr>
        <w:rPr>
          <w:noProof/>
        </w:rPr>
      </w:pPr>
      <w:r w:rsidRPr="00E862AF">
        <w:rPr>
          <w:noProof/>
        </w:rPr>
        <w:continuationSeparator/>
      </w:r>
    </w:p>
  </w:footnote>
  <w:footnote w:id="1">
    <w:p w:rsidR="00BA7D88" w:rsidRPr="000A4E6D" w:rsidRDefault="00BA7D88" w:rsidP="000A4E6D">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Rokasgrāmatas pirmais izdevums tika tulkots čehu, bulgāru, rumāņu, horvātu, lietuviešu, grieķu, vācu, franču, poļu, ungāru, slovāku un krievu valodā. Visi minētie tulkojumi ir pieejami vietnē: www.deinstitutionalisationguide.eu</w:t>
      </w:r>
    </w:p>
  </w:footnote>
  <w:footnote w:id="2">
    <w:p w:rsidR="00BA7D88" w:rsidRPr="000A4E6D" w:rsidRDefault="00BA7D88" w:rsidP="000A4E6D">
      <w:pPr>
        <w:tabs>
          <w:tab w:val="left" w:pos="458"/>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Plašāku informāciju skatiet dokumentā </w:t>
      </w:r>
      <w:r>
        <w:rPr>
          <w:rFonts w:ascii="Times New Roman" w:hAnsi="Times New Roman"/>
          <w:i/>
          <w:noProof/>
          <w:color w:val="231F20"/>
          <w:sz w:val="20"/>
        </w:rPr>
        <w:t>ETHOS typology of homelessness and housing exclusion</w:t>
      </w:r>
      <w:r>
        <w:rPr>
          <w:rFonts w:ascii="Times New Roman" w:hAnsi="Times New Roman"/>
          <w:noProof/>
          <w:color w:val="231F20"/>
          <w:sz w:val="20"/>
        </w:rPr>
        <w:t>, kas pieejams vietnē: http://www. feantsa.org/spip.php?article120&amp;lang=en.</w:t>
      </w:r>
    </w:p>
  </w:footnote>
  <w:footnote w:id="3">
    <w:p w:rsidR="00BA7D88" w:rsidRPr="000A4E6D" w:rsidRDefault="00BA7D88" w:rsidP="000A4E6D">
      <w:pPr>
        <w:tabs>
          <w:tab w:val="left" w:pos="458"/>
        </w:tabs>
        <w:jc w:val="both"/>
        <w:rPr>
          <w:rFonts w:ascii="Times New Roman"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Rokasgrāmatas 3. pielikumā ir apkopoti ziņojumi par bērnu un pieaugušo institucionalizāciju valstīs, kas izmanto struktūrfondu un </w:t>
      </w:r>
      <w:r>
        <w:rPr>
          <w:rFonts w:ascii="Times New Roman" w:hAnsi="Times New Roman"/>
          <w:i/>
          <w:noProof/>
          <w:color w:val="231F20"/>
          <w:sz w:val="20"/>
        </w:rPr>
        <w:t>IPA</w:t>
      </w:r>
      <w:r>
        <w:rPr>
          <w:rFonts w:ascii="Times New Roman" w:hAnsi="Times New Roman"/>
          <w:noProof/>
          <w:color w:val="231F20"/>
          <w:sz w:val="20"/>
        </w:rPr>
        <w:t xml:space="preserve"> līdzekļus.</w:t>
      </w:r>
    </w:p>
  </w:footnote>
  <w:footnote w:id="4">
    <w:p w:rsidR="00BA7D88" w:rsidRPr="00EA6271" w:rsidRDefault="00BA7D88" w:rsidP="009C4B8B">
      <w:pPr>
        <w:tabs>
          <w:tab w:val="left" w:pos="498"/>
        </w:tabs>
        <w:rPr>
          <w:rFonts w:ascii="Times New Roman" w:eastAsia="Calibri" w:hAnsi="Times New Roman" w:cs="Calibri"/>
          <w:noProof/>
          <w:sz w:val="24"/>
          <w:szCs w:val="16"/>
        </w:rPr>
      </w:pPr>
      <w:r>
        <w:rPr>
          <w:rStyle w:val="FootnoteReference"/>
        </w:rPr>
        <w:footnoteRef/>
      </w:r>
      <w:r>
        <w:t xml:space="preserve"> </w:t>
      </w:r>
      <w:r>
        <w:rPr>
          <w:rFonts w:ascii="Times New Roman" w:hAnsi="Times New Roman"/>
          <w:noProof/>
          <w:color w:val="231F20"/>
          <w:sz w:val="20"/>
        </w:rPr>
        <w:t xml:space="preserve">Mansell, J., Knapp, M., Beadle-Brown, J. &amp; Beecham, J. (2007) </w:t>
      </w:r>
      <w:r>
        <w:rPr>
          <w:rFonts w:ascii="Times New Roman" w:hAnsi="Times New Roman"/>
          <w:i/>
          <w:noProof/>
          <w:color w:val="231F20"/>
          <w:sz w:val="20"/>
        </w:rPr>
        <w:t>Deinstitutionalisation and community living – outcomes and costs: report of a European Study</w:t>
      </w:r>
      <w:r>
        <w:rPr>
          <w:rFonts w:ascii="Times New Roman" w:hAnsi="Times New Roman"/>
          <w:noProof/>
          <w:color w:val="231F20"/>
          <w:sz w:val="20"/>
        </w:rPr>
        <w:t>. 2. sējums: Main Report. Canterbury: Tizard Centre, University of Kent, http://www.kent.ac.uk/tizard/research/DECL_network/documents/DECLOC_Volume_2_Report_for_Web.pdf.</w:t>
      </w:r>
    </w:p>
  </w:footnote>
  <w:footnote w:id="5">
    <w:p w:rsidR="00BA7D88" w:rsidRPr="000C3E4F" w:rsidRDefault="00BA7D88" w:rsidP="000C3E4F">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Struktūrfondu izmantojums ir skaidri iekļauts ES kompetences jomās attiecībā uz jautājumiem, ko reglamentē </w:t>
      </w:r>
      <w:r>
        <w:rPr>
          <w:rFonts w:ascii="Times New Roman" w:hAnsi="Times New Roman"/>
          <w:i/>
          <w:noProof/>
          <w:color w:val="231F20"/>
          <w:sz w:val="20"/>
        </w:rPr>
        <w:t>CRPD</w:t>
      </w:r>
      <w:r>
        <w:rPr>
          <w:rFonts w:ascii="Times New Roman" w:hAnsi="Times New Roman"/>
          <w:noProof/>
          <w:color w:val="231F20"/>
          <w:sz w:val="20"/>
        </w:rPr>
        <w:t>. Sk. Papildinājumu Padomes 2009. gada 26. novembra Lēmumam 2010/48/EK par to, lai Eiropas Kopiena noslēgtu Apvienoto Nāciju Organizācijas Konvenciju par personu ar invaliditāti tiesībām, http://eur-lex.europa.eu/LexUriServ/LexUriServ.do?uri=OJ:L:2010:023:0035:0061:EN:PDF</w:t>
      </w:r>
    </w:p>
  </w:footnote>
  <w:footnote w:id="6">
    <w:p w:rsidR="00BA7D88" w:rsidRPr="000C3E4F" w:rsidRDefault="00BA7D88" w:rsidP="000C3E4F">
      <w:pPr>
        <w:tabs>
          <w:tab w:val="left" w:pos="2892"/>
        </w:tabs>
        <w:jc w:val="both"/>
        <w:rPr>
          <w:rFonts w:ascii="Times New Roman" w:hAnsi="Times New Roman"/>
          <w:noProof/>
          <w:color w:val="231F20"/>
          <w:sz w:val="24"/>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ziņojumus 3. pielikumā.</w:t>
      </w:r>
    </w:p>
  </w:footnote>
  <w:footnote w:id="7">
    <w:p w:rsidR="00BA7D88" w:rsidRPr="000C3E4F" w:rsidRDefault="00BA7D88" w:rsidP="000C3E4F">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noProof/>
          <w:color w:val="231F20"/>
          <w:sz w:val="20"/>
        </w:rPr>
        <w:t xml:space="preserve">ANO Augstā cilvēktiesību komisāra biroja Eiropas reģionālais birojs, </w:t>
      </w:r>
      <w:r>
        <w:rPr>
          <w:rFonts w:ascii="Times New Roman" w:hAnsi="Times New Roman"/>
          <w:i/>
          <w:noProof/>
          <w:color w:val="231F20"/>
          <w:sz w:val="20"/>
        </w:rPr>
        <w:t xml:space="preserve">Getting a Life – Living Independently and Being Included in the Community </w:t>
      </w:r>
      <w:r>
        <w:rPr>
          <w:rFonts w:ascii="Times New Roman" w:hAnsi="Times New Roman"/>
          <w:noProof/>
          <w:color w:val="231F20"/>
          <w:sz w:val="20"/>
        </w:rPr>
        <w:t>(2012). Pieejams: http://www.europe.ohchr.org/Documents/ Publications/Getting_a_Life.pdf</w:t>
      </w:r>
    </w:p>
  </w:footnote>
  <w:footnote w:id="8">
    <w:p w:rsidR="00BA7D88" w:rsidRPr="000C3E4F" w:rsidRDefault="00BA7D88" w:rsidP="000C3E4F">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Atklātās sabiedrības fonds, </w:t>
      </w:r>
      <w:r>
        <w:rPr>
          <w:rFonts w:ascii="Times New Roman" w:hAnsi="Times New Roman"/>
          <w:i/>
          <w:noProof/>
          <w:color w:val="231F20"/>
          <w:sz w:val="20"/>
        </w:rPr>
        <w:t xml:space="preserve">Structural Funds and the European Union’s Obligations under the Convention on the Rights of Persons with Disabilities </w:t>
      </w:r>
      <w:r>
        <w:rPr>
          <w:rFonts w:ascii="Times New Roman" w:hAnsi="Times New Roman"/>
          <w:noProof/>
          <w:color w:val="231F20"/>
          <w:sz w:val="20"/>
        </w:rPr>
        <w:t>(2012). Pieejams: http://www.soros.org/sites/default/ﬁles/europe-community- living-20120507.pdf</w:t>
      </w:r>
    </w:p>
  </w:footnote>
  <w:footnote w:id="9">
    <w:p w:rsidR="00BA7D88" w:rsidRPr="000C3E4F" w:rsidRDefault="00BA7D88" w:rsidP="000C3E4F">
      <w:pPr>
        <w:tabs>
          <w:tab w:val="left" w:pos="498"/>
        </w:tabs>
        <w:jc w:val="both"/>
        <w:rPr>
          <w:rFonts w:ascii="Times New Roman" w:eastAsia="Calibri" w:hAnsi="Times New Roman" w:cs="Times New Roman"/>
          <w:i/>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Mulheir, G. &amp; Browne, K. (2007) </w:t>
      </w:r>
      <w:r>
        <w:rPr>
          <w:rFonts w:ascii="Times New Roman" w:hAnsi="Times New Roman"/>
          <w:i/>
          <w:noProof/>
          <w:color w:val="231F20"/>
          <w:sz w:val="20"/>
        </w:rPr>
        <w:t xml:space="preserve">De-institutionalising and Transforming Children’s Services. A Guide to Good Practice. </w:t>
      </w:r>
      <w:r>
        <w:rPr>
          <w:rFonts w:ascii="Times New Roman" w:hAnsi="Times New Roman"/>
          <w:noProof/>
          <w:color w:val="231F20"/>
          <w:sz w:val="20"/>
        </w:rPr>
        <w:t>Birmingemas Universitāte: Birmingema.</w:t>
      </w:r>
    </w:p>
  </w:footnote>
  <w:footnote w:id="10">
    <w:p w:rsidR="00BA7D88" w:rsidRPr="000C3E4F" w:rsidRDefault="00BA7D88" w:rsidP="000C3E4F">
      <w:pPr>
        <w:tabs>
          <w:tab w:val="left" w:pos="292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http://eur-lex.europa.eu/LexUriServ/LexUriServ.do?uri=SEC:2010:1564:FIN:EN:PDF</w:t>
      </w:r>
    </w:p>
  </w:footnote>
  <w:footnote w:id="11">
    <w:p w:rsidR="00BA7D88" w:rsidRPr="000C3E4F" w:rsidRDefault="00BA7D88" w:rsidP="009C4B8B">
      <w:pPr>
        <w:tabs>
          <w:tab w:val="left" w:pos="2892"/>
        </w:tabs>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http://ec.europa.eu/social/BlobServlet?docId=9770&amp;langId=en un http://ec.europa.eu/social/main.jsp?catId=1044&amp;langId=en&amp;newsId=1807&amp;moreDocuments=yes&amp;tableName=news</w:t>
      </w:r>
    </w:p>
  </w:footnote>
  <w:footnote w:id="12">
    <w:p w:rsidR="00BA7D88" w:rsidRPr="000C3E4F" w:rsidRDefault="00BA7D88" w:rsidP="000C3E4F">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AAMR &amp; other (2004) </w:t>
      </w:r>
      <w:r>
        <w:rPr>
          <w:rFonts w:ascii="Times New Roman" w:hAnsi="Times New Roman"/>
          <w:i/>
          <w:noProof/>
          <w:color w:val="231F20"/>
          <w:sz w:val="20"/>
        </w:rPr>
        <w:t>Community for All Toolkit</w:t>
      </w:r>
      <w:r>
        <w:rPr>
          <w:rFonts w:ascii="Times New Roman" w:hAnsi="Times New Roman"/>
          <w:noProof/>
          <w:color w:val="231F20"/>
          <w:sz w:val="20"/>
        </w:rPr>
        <w:t>, Resources for Supporting Community Living, 91. lpp.</w:t>
      </w:r>
    </w:p>
  </w:footnote>
  <w:footnote w:id="13">
    <w:p w:rsidR="00BA7D88" w:rsidRPr="000C3E4F" w:rsidRDefault="00BA7D88" w:rsidP="000C3E4F">
      <w:pPr>
        <w:tabs>
          <w:tab w:val="left" w:pos="2892"/>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McDaid, D. &amp;Thornicroft, G. (2005) </w:t>
      </w:r>
      <w:r>
        <w:rPr>
          <w:rFonts w:ascii="Times New Roman" w:hAnsi="Times New Roman"/>
          <w:i/>
          <w:noProof/>
          <w:color w:val="231F20"/>
          <w:sz w:val="20"/>
        </w:rPr>
        <w:t>Policy brief, Mental health II, Balancing institutional and community-based care</w:t>
      </w:r>
      <w:r>
        <w:rPr>
          <w:rFonts w:ascii="Times New Roman" w:hAnsi="Times New Roman"/>
          <w:noProof/>
          <w:color w:val="231F20"/>
          <w:sz w:val="20"/>
        </w:rPr>
        <w:t>, Pasaules Veselības organizācija, 10. lpp.</w:t>
      </w:r>
    </w:p>
  </w:footnote>
  <w:footnote w:id="14">
    <w:p w:rsidR="00BA7D88" w:rsidRPr="005519F3" w:rsidRDefault="00BA7D88" w:rsidP="009C4B8B">
      <w:pPr>
        <w:tabs>
          <w:tab w:val="left" w:pos="498"/>
        </w:tabs>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Mental Health Commission of Canada, </w:t>
      </w:r>
      <w:r>
        <w:rPr>
          <w:rFonts w:ascii="Times New Roman" w:hAnsi="Times New Roman"/>
          <w:i/>
          <w:noProof/>
          <w:color w:val="231F20"/>
          <w:sz w:val="20"/>
        </w:rPr>
        <w:t xml:space="preserve">National Final Report Cross-Site At Home/Chez Soi Project </w:t>
      </w:r>
      <w:r>
        <w:rPr>
          <w:rFonts w:ascii="Times New Roman" w:hAnsi="Times New Roman"/>
          <w:noProof/>
          <w:color w:val="231F20"/>
          <w:sz w:val="20"/>
        </w:rPr>
        <w:t>(2014). Pieejams: http://www.mentalhealthcommission.ca/English/document/24376/national-homechez-soi-ﬁnal-report?terminitial=23.</w:t>
      </w:r>
    </w:p>
  </w:footnote>
  <w:footnote w:id="15">
    <w:p w:rsidR="00BA7D88" w:rsidRPr="005519F3" w:rsidRDefault="00BA7D88" w:rsidP="005519F3">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http://ec.europa.eu/europe2020/making-it-happen/index_en.htm.</w:t>
      </w:r>
    </w:p>
  </w:footnote>
  <w:footnote w:id="16">
    <w:p w:rsidR="00BA7D88" w:rsidRPr="005519F3" w:rsidRDefault="00BA7D88" w:rsidP="005519F3">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Visu dalībvalstu valsts reformu programmas un katrai konkrētajai dalībvalstij adresētie ieteikumi pieejami: http://ec.europa.eu/europe2020/making-it-happen/country-speciﬁc-recommendations/index_en.htm</w:t>
      </w:r>
    </w:p>
  </w:footnote>
  <w:footnote w:id="17">
    <w:p w:rsidR="00BA7D88" w:rsidRPr="005519F3" w:rsidRDefault="00BA7D88" w:rsidP="009C4B8B">
      <w:pPr>
        <w:tabs>
          <w:tab w:val="left" w:pos="498"/>
        </w:tabs>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(EK) Nr. 1303/2013, I pielikums “Vienots stratēģiskais satvars”, 2. iedaļas 3. punkts, pieejams: http://eur-lex.europa.eu/legal-content/EN/TXT/HTML/?uri=CELEX:32013R1303&amp;from=EN</w:t>
      </w:r>
    </w:p>
  </w:footnote>
  <w:footnote w:id="18">
    <w:p w:rsidR="00BA7D88" w:rsidRPr="005519F3" w:rsidRDefault="00BA7D88" w:rsidP="005519F3">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http://ec.europa.eu/social/main.jsp?langId=en&amp;catId=1044&amp;newsId=1807&amp;furtherNews=yes</w:t>
      </w:r>
    </w:p>
  </w:footnote>
  <w:footnote w:id="19">
    <w:p w:rsidR="00BA7D88" w:rsidRPr="005519F3" w:rsidRDefault="00BA7D88" w:rsidP="009C4B8B">
      <w:pPr>
        <w:tabs>
          <w:tab w:val="left" w:pos="2892"/>
        </w:tabs>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http://ec.europa.eu/social/main.jsp?catId=1044&amp;langId=en&amp;newsId=1807&amp;moreDocuments=yes&amp;tableName=news</w:t>
      </w:r>
    </w:p>
  </w:footnote>
  <w:footnote w:id="20">
    <w:p w:rsidR="00BA7D88" w:rsidRPr="004C2A41" w:rsidRDefault="00BA7D88" w:rsidP="004C2A41">
      <w:pPr>
        <w:tabs>
          <w:tab w:val="left" w:pos="2892"/>
        </w:tabs>
        <w:jc w:val="both"/>
        <w:rPr>
          <w:rFonts w:ascii="Times New Roman" w:eastAsia="Calibri"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COM(2013) 83 ﬁnal, 16. lpp.</w:t>
      </w:r>
    </w:p>
  </w:footnote>
  <w:footnote w:id="21">
    <w:p w:rsidR="00BA7D88" w:rsidRPr="004C2A41" w:rsidRDefault="00BA7D88" w:rsidP="004C2A41">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COM(2013) 83 ﬁnal, 17. lpp.</w:t>
      </w:r>
    </w:p>
  </w:footnote>
  <w:footnote w:id="22">
    <w:p w:rsidR="00BA7D88" w:rsidRPr="004C2A41" w:rsidRDefault="00BA7D88" w:rsidP="004C2A41">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C(2013) 778 ﬁnal, 12. lpp.</w:t>
      </w:r>
    </w:p>
  </w:footnote>
  <w:footnote w:id="23">
    <w:p w:rsidR="00BA7D88" w:rsidRPr="004C2A41" w:rsidRDefault="00BA7D88" w:rsidP="004C2A41">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C(2013) 778 ﬁnal, 2.2. punkts.</w:t>
      </w:r>
    </w:p>
  </w:footnote>
  <w:footnote w:id="24">
    <w:p w:rsidR="00BA7D88" w:rsidRPr="004C2A41" w:rsidRDefault="00BA7D88" w:rsidP="009C4B8B">
      <w:pPr>
        <w:tabs>
          <w:tab w:val="left" w:pos="458"/>
        </w:tabs>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http://ec.europa.eu/social/main.jsp?catId=1044&amp;langId=en&amp;newsId=1807&amp;moreDocuments=yes&amp;tableName=news</w:t>
      </w:r>
    </w:p>
  </w:footnote>
  <w:footnote w:id="25">
    <w:p w:rsidR="00BA7D88" w:rsidRPr="004C2A41" w:rsidRDefault="00BA7D88" w:rsidP="004C2A41">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Plašāku informāciju sk.: http://ec.europa.eu/social/main.jsp?catId=1089&amp;langId=en. Sk. arī </w:t>
      </w:r>
      <w:r>
        <w:rPr>
          <w:rFonts w:ascii="Times New Roman" w:hAnsi="Times New Roman"/>
          <w:i/>
          <w:noProof/>
          <w:color w:val="231F20"/>
          <w:sz w:val="20"/>
        </w:rPr>
        <w:t>FEANTSA</w:t>
      </w:r>
      <w:r>
        <w:rPr>
          <w:rFonts w:ascii="Times New Roman" w:hAnsi="Times New Roman"/>
          <w:noProof/>
          <w:color w:val="231F20"/>
          <w:sz w:val="20"/>
        </w:rPr>
        <w:t xml:space="preserve"> rokasgrāmatu par </w:t>
      </w:r>
      <w:r>
        <w:rPr>
          <w:rFonts w:ascii="Times New Roman" w:hAnsi="Times New Roman"/>
          <w:i/>
          <w:noProof/>
          <w:color w:val="231F20"/>
          <w:sz w:val="20"/>
        </w:rPr>
        <w:t>FEAD</w:t>
      </w:r>
      <w:r>
        <w:rPr>
          <w:rFonts w:ascii="Times New Roman" w:hAnsi="Times New Roman"/>
          <w:noProof/>
          <w:color w:val="231F20"/>
          <w:sz w:val="20"/>
        </w:rPr>
        <w:t xml:space="preserve"> izmantošanu, pieejama: http://www.feantsa.org/spip.php?article2647&amp;lang=en</w:t>
      </w:r>
    </w:p>
  </w:footnote>
  <w:footnote w:id="26">
    <w:p w:rsidR="00BA7D88" w:rsidRPr="004C2A41" w:rsidRDefault="00BA7D88" w:rsidP="004C2A41">
      <w:pPr>
        <w:tabs>
          <w:tab w:val="left" w:pos="2892"/>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http://ec.europa.eu/europe2020/pdf/ags2012_en.pdf.</w:t>
      </w:r>
    </w:p>
  </w:footnote>
  <w:footnote w:id="27">
    <w:p w:rsidR="00BA7D88" w:rsidRPr="004C2A41" w:rsidRDefault="00BA7D88" w:rsidP="004C2A41">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http://ec.europa.eu/social/BlobServlet?docId=6140&amp;langId=en.</w:t>
      </w:r>
    </w:p>
  </w:footnote>
  <w:footnote w:id="28">
    <w:p w:rsidR="00BA7D88" w:rsidRPr="004C2A41" w:rsidRDefault="00BA7D88" w:rsidP="004C2A41">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Sk. Atklātās sabiedrības fonds, </w:t>
      </w:r>
      <w:r>
        <w:rPr>
          <w:rFonts w:ascii="Times New Roman" w:hAnsi="Times New Roman"/>
          <w:i/>
          <w:noProof/>
          <w:color w:val="231F20"/>
          <w:sz w:val="20"/>
        </w:rPr>
        <w:t>The European Union and the Right to Live in the Community</w:t>
      </w:r>
      <w:r>
        <w:rPr>
          <w:rFonts w:ascii="Times New Roman" w:hAnsi="Times New Roman"/>
          <w:noProof/>
          <w:color w:val="231F20"/>
          <w:sz w:val="20"/>
        </w:rPr>
        <w:t>, 15. lpp.</w:t>
      </w:r>
    </w:p>
  </w:footnote>
  <w:footnote w:id="29">
    <w:p w:rsidR="00BA7D88" w:rsidRPr="004C2A41" w:rsidRDefault="00BA7D88" w:rsidP="004C2A41">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Sk. ziņojumu </w:t>
      </w:r>
      <w:r>
        <w:rPr>
          <w:rFonts w:ascii="Times New Roman" w:hAnsi="Times New Roman"/>
          <w:i/>
          <w:noProof/>
          <w:color w:val="231F20"/>
          <w:sz w:val="20"/>
        </w:rPr>
        <w:t>Empowering people, driving change: Social innovation in the European Union</w:t>
      </w:r>
      <w:r>
        <w:rPr>
          <w:rFonts w:ascii="Times New Roman" w:hAnsi="Times New Roman"/>
          <w:noProof/>
          <w:color w:val="231F20"/>
          <w:sz w:val="20"/>
        </w:rPr>
        <w:t>, http://ec.europa.eu/ bepa/pdf/publications_pdf/social_innovation.pdf</w:t>
      </w:r>
    </w:p>
  </w:footnote>
  <w:footnote w:id="30">
    <w:p w:rsidR="00BA7D88" w:rsidRPr="004C2A41" w:rsidRDefault="00BA7D88" w:rsidP="004C2A41">
      <w:pPr>
        <w:tabs>
          <w:tab w:val="left" w:pos="2892"/>
        </w:tabs>
        <w:jc w:val="both"/>
        <w:rPr>
          <w:rFonts w:ascii="Times New Roman"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Power, Andrew (2011) </w:t>
      </w:r>
      <w:r>
        <w:rPr>
          <w:rFonts w:ascii="Times New Roman" w:hAnsi="Times New Roman"/>
          <w:i/>
          <w:noProof/>
          <w:color w:val="231F20"/>
          <w:sz w:val="20"/>
        </w:rPr>
        <w:t>Active Citizenship &amp; Disability: Learning Lessons in Transforming Support for Persons with Disabilities</w:t>
      </w:r>
      <w:r>
        <w:rPr>
          <w:rFonts w:ascii="Times New Roman" w:hAnsi="Times New Roman"/>
          <w:noProof/>
          <w:color w:val="231F20"/>
          <w:sz w:val="20"/>
        </w:rPr>
        <w:t>. Golveja: Īrijas Valsts universitāte, Golveja, 1. lpp.</w:t>
      </w:r>
    </w:p>
  </w:footnote>
  <w:footnote w:id="31">
    <w:p w:rsidR="00BA7D88" w:rsidRPr="004C2A41" w:rsidRDefault="00BA7D88" w:rsidP="00910885">
      <w:pPr>
        <w:tabs>
          <w:tab w:val="left" w:pos="2892"/>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noProof/>
          <w:color w:val="231F20"/>
          <w:sz w:val="20"/>
        </w:rPr>
        <w:t>Sk. “Eiropas platforma cīņai pret nabadzību un sociālo atstumtību”, 15. lpp., http://eur-lex.europa.eu/LexUriServ/LexUriServ. do?uri=COM:2010:0758:FIN:EN:PDF un “Vienotā stratēģiskā satvara 2014.–2020. gadam elementi”, 34. lpp., http:// ec.europa.eu/regional_policy/sources/doco</w:t>
      </w:r>
      <w:r>
        <w:rPr>
          <w:rFonts w:ascii="Cambria Math" w:hAnsi="Cambria Math"/>
          <w:noProof/>
          <w:color w:val="231F20"/>
          <w:sz w:val="20"/>
        </w:rPr>
        <w:t>ﬃ</w:t>
      </w:r>
      <w:r>
        <w:rPr>
          <w:rFonts w:ascii="Times New Roman" w:hAnsi="Times New Roman"/>
          <w:noProof/>
          <w:color w:val="231F20"/>
          <w:sz w:val="20"/>
        </w:rPr>
        <w:t>c/working/strategic_framework/csf_part2_en.pdf</w:t>
      </w:r>
    </w:p>
  </w:footnote>
  <w:footnote w:id="32">
    <w:p w:rsidR="00BA7D88" w:rsidRPr="001F0285" w:rsidRDefault="00BA7D88" w:rsidP="001F0285">
      <w:pPr>
        <w:tabs>
          <w:tab w:val="left" w:pos="458"/>
        </w:tabs>
        <w:jc w:val="both"/>
        <w:rPr>
          <w:rFonts w:ascii="Times New Roman" w:eastAsia="Calibri" w:hAnsi="Times New Roman" w:cs="Calibri"/>
          <w:noProof/>
          <w:sz w:val="20"/>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sz w:val="20"/>
        </w:rPr>
        <w:t xml:space="preserve">Sk. iepriekš citēto </w:t>
      </w:r>
      <w:r>
        <w:rPr>
          <w:rFonts w:ascii="Times New Roman" w:hAnsi="Times New Roman"/>
          <w:i/>
          <w:noProof/>
          <w:color w:val="231F20"/>
          <w:sz w:val="20"/>
        </w:rPr>
        <w:t>ECCL</w:t>
      </w:r>
      <w:r>
        <w:rPr>
          <w:rFonts w:ascii="Times New Roman" w:hAnsi="Times New Roman"/>
          <w:noProof/>
          <w:color w:val="231F20"/>
          <w:sz w:val="20"/>
        </w:rPr>
        <w:t xml:space="preserve"> ziņojumu un Eiropas Neatkarīgas dzīves tīkla dokumentu, </w:t>
      </w:r>
      <w:r>
        <w:rPr>
          <w:rFonts w:ascii="Times New Roman" w:hAnsi="Times New Roman"/>
          <w:i/>
          <w:noProof/>
          <w:color w:val="231F20"/>
          <w:sz w:val="20"/>
        </w:rPr>
        <w:t xml:space="preserve">Brieﬁng on Structural Funds Investments for People with Disabilities: Achieving the Transition from Institutional Care to Community Living </w:t>
      </w:r>
      <w:r>
        <w:rPr>
          <w:rFonts w:ascii="Times New Roman" w:hAnsi="Times New Roman"/>
          <w:noProof/>
          <w:color w:val="231F20"/>
          <w:sz w:val="20"/>
        </w:rPr>
        <w:t>(2013), pieejams: http://www.enil.eu/wp-content/uploads/2013/11/Structural-Fund-Brieﬁng-ﬁnal-WEB.pdf</w:t>
      </w:r>
    </w:p>
  </w:footnote>
  <w:footnote w:id="33">
    <w:p w:rsidR="00BA7D88" w:rsidRPr="001F0285" w:rsidRDefault="00BA7D88" w:rsidP="001F0285">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pieejama: http://eur-lex.europa.eu/legal- content/LV/TXT/PDF/?uri=CELEX:32013R1303&amp;from=LV</w:t>
      </w:r>
    </w:p>
  </w:footnote>
  <w:footnote w:id="34">
    <w:p w:rsidR="00BA7D88" w:rsidRPr="001F0285" w:rsidRDefault="00BA7D88" w:rsidP="001F0285">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Šīs valstis ir Bulgārija, Čehijas Republika, Igaunija, Grieķija, Ungārija, Lietuva, Latvija, Polija, Rumānija, Slovēnija, Slovākija un Horvātija. Plašāku informāciju sk. Kohēzijas politikas plānošana 2014.–2020. gadam: http://ec.europa.eu/ regional_policy/what/future/program/index_en.cfm</w:t>
      </w:r>
    </w:p>
  </w:footnote>
  <w:footnote w:id="35">
    <w:p w:rsidR="00BA7D88" w:rsidRPr="001F0285" w:rsidRDefault="00BA7D88" w:rsidP="001F0285">
      <w:pPr>
        <w:tabs>
          <w:tab w:val="left" w:pos="2892"/>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Norādījumu projekts par </w:t>
      </w:r>
      <w:r>
        <w:rPr>
          <w:rFonts w:ascii="Times New Roman" w:hAnsi="Times New Roman"/>
          <w:i/>
          <w:noProof/>
          <w:color w:val="231F20"/>
          <w:sz w:val="20"/>
        </w:rPr>
        <w:t>ex ante</w:t>
      </w:r>
      <w:r>
        <w:rPr>
          <w:rFonts w:ascii="Times New Roman" w:hAnsi="Times New Roman"/>
          <w:noProof/>
          <w:color w:val="231F20"/>
          <w:sz w:val="20"/>
        </w:rPr>
        <w:t xml:space="preserve"> nosacījumiem attiecībā uz Eiropas strukturālajiem un investīciju fondiem (ESI), projekts, I daļa (2013. gada 24. jūlijs), pieejams: http://ec.europa.eu/regional_policy/what/future/pdf/preparation/20092013_guidance_part_1. pdf un Norādījumu projekts par </w:t>
      </w:r>
      <w:r>
        <w:rPr>
          <w:rFonts w:ascii="Times New Roman" w:hAnsi="Times New Roman"/>
          <w:i/>
          <w:noProof/>
          <w:color w:val="231F20"/>
          <w:sz w:val="20"/>
        </w:rPr>
        <w:t>ex ante</w:t>
      </w:r>
      <w:r>
        <w:rPr>
          <w:rFonts w:ascii="Times New Roman" w:hAnsi="Times New Roman"/>
          <w:noProof/>
          <w:color w:val="231F20"/>
          <w:sz w:val="20"/>
        </w:rPr>
        <w:t xml:space="preserve"> nosacījumiem attiecībā uz Eiropas strukturālajiem un investīciju fondiem (ESI), projekts, II daļa (2013. gada 12. aprīlis), pieejams: http://ec.europa.eu/regional_policy/what/future/pdf/preparation/part2_guidance_ex- ante_conditionalities_guidance.pdf</w:t>
      </w:r>
    </w:p>
  </w:footnote>
  <w:footnote w:id="36">
    <w:p w:rsidR="00BA7D88" w:rsidRPr="001F0285" w:rsidRDefault="00BA7D88" w:rsidP="001F0285">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2013. gada 17. decembra Regula (ES) Nr. 1301/2013 par Eiropas Reģionālās attīstības fondu un īpašiem noteikumiem attiecībā uz mērķi “Investīcijas izaugsmei un nodarbinātībai” un ar ko atceļ Regulu (EK) Nr. 1080/2006, pieejama: http://eur-lex.europa.eu/legal-content/LV/TXT/ PDF/?uri=CELEX:32013R1301&amp;from=LV</w:t>
      </w:r>
    </w:p>
  </w:footnote>
  <w:footnote w:id="37">
    <w:p w:rsidR="00BA7D88" w:rsidRPr="005359A0" w:rsidRDefault="00BA7D88" w:rsidP="005359A0">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2013. gada 17. decembra Regula (ES) Nr. 1304/2013 par Eiropas Sociālo fondu un ar ko atceļ Padomes Regulu (EK) Nr. 1081/2006, pieejama: http://eur-lex.europa.eu/legal-content/ LV/TXT/PDF/?uri=CELEX:32013R1304&amp;from=LV</w:t>
      </w:r>
    </w:p>
  </w:footnote>
  <w:footnote w:id="38">
    <w:p w:rsidR="00BA7D88" w:rsidRPr="005359A0" w:rsidRDefault="00BA7D88" w:rsidP="005359A0">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(ES) Nr. 1303/2013, I pielikums “Vienots stratēģiskais satvars”, pieejama vietnē: http://eur-lex.europa.eu/legal-content/LV/TXT/HTML/?uri=CELEX:32013R1303&amp;from=LV</w:t>
      </w:r>
    </w:p>
  </w:footnote>
  <w:footnote w:id="39">
    <w:p w:rsidR="00BA7D88" w:rsidRPr="005359A0" w:rsidRDefault="00BA7D88" w:rsidP="005359A0">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Vienots stratēģiskais satvars, </w:t>
      </w:r>
      <w:r>
        <w:rPr>
          <w:rFonts w:ascii="Times New Roman" w:hAnsi="Times New Roman"/>
          <w:i/>
          <w:noProof/>
          <w:color w:val="231F20"/>
          <w:sz w:val="20"/>
        </w:rPr>
        <w:t>Ievads.</w:t>
      </w:r>
    </w:p>
  </w:footnote>
  <w:footnote w:id="40">
    <w:p w:rsidR="00BA7D88" w:rsidRPr="005359A0" w:rsidRDefault="00BA7D88" w:rsidP="005359A0">
      <w:pPr>
        <w:tabs>
          <w:tab w:val="left" w:pos="458"/>
        </w:tabs>
        <w:jc w:val="both"/>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Komisijas 2014. gada 7. janvāra Deleģētā regula (ES) Nr. 240/2014 par Eiropas rīcības kodeksu attiecībā uz partnerību saistībā ar Eiropas strukturālajiem un investīciju fondiem, pieejama: http://ec.europa.eu/regional_policy/what/future/pdf/preparation/da_code_ conduct_en.pdf</w:t>
      </w:r>
    </w:p>
  </w:footnote>
  <w:footnote w:id="41">
    <w:p w:rsidR="00BA7D88" w:rsidRPr="00AF6919" w:rsidRDefault="00BA7D88" w:rsidP="00AF6919">
      <w:pPr>
        <w:tabs>
          <w:tab w:val="left" w:pos="458"/>
        </w:tabs>
        <w:jc w:val="both"/>
        <w:rPr>
          <w:rFonts w:ascii="Times New Roman" w:eastAsia="Calibri"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noProof/>
          <w:color w:val="231F20"/>
          <w:sz w:val="20"/>
        </w:rPr>
        <w:t>Iesniedza Marija Nadazdeva [</w:t>
      </w:r>
      <w:r>
        <w:rPr>
          <w:rFonts w:ascii="Times New Roman" w:hAnsi="Times New Roman"/>
          <w:i/>
          <w:noProof/>
          <w:color w:val="231F20"/>
          <w:sz w:val="20"/>
        </w:rPr>
        <w:t>Maria Nadazdyova</w:t>
      </w:r>
      <w:r>
        <w:rPr>
          <w:rFonts w:ascii="Times New Roman" w:hAnsi="Times New Roman"/>
          <w:noProof/>
          <w:color w:val="231F20"/>
          <w:sz w:val="20"/>
        </w:rPr>
        <w:t>], bijusī Slovākijas Republikas Darba, sociālo lietu un ģimenes ministrijas Sociālo un ģimenes lietu nodaļas ģenerāldirektore.</w:t>
      </w:r>
    </w:p>
  </w:footnote>
  <w:footnote w:id="42">
    <w:p w:rsidR="00BA7D88" w:rsidRPr="007737EF" w:rsidRDefault="00BA7D88" w:rsidP="007737EF">
      <w:pPr>
        <w:tabs>
          <w:tab w:val="left" w:pos="2892"/>
        </w:tabs>
        <w:jc w:val="both"/>
        <w:rPr>
          <w:rFonts w:ascii="Times New Roman"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(ES) Nr. 1303/2013, 96. pants.</w:t>
      </w:r>
    </w:p>
  </w:footnote>
  <w:footnote w:id="43">
    <w:p w:rsidR="00BA7D88" w:rsidRPr="007737EF" w:rsidRDefault="00BA7D88" w:rsidP="007737EF">
      <w:pPr>
        <w:tabs>
          <w:tab w:val="left" w:pos="2892"/>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Bezpajumtnieku patversmes ir izveidotas bezpajumtniecības problēmas īslaicīgai risināšanai. Tās nav paredzētas ilgtermiņa aprūpes nodrošināšanai. Tomēr, tā kā bezpajumtniekiem nav alternatīvu risinājumu, tās faktiski var kļūt par ilgtermiņa uzturēšanās iestādēm. Tādēļ ir svarīgi uzsvērt, ka ne visas bezpajumtnieku patversmes var uzskatīt par institucionālām. Plašāku informāciju skatiet vietnē: www.feantsa.org</w:t>
      </w:r>
    </w:p>
  </w:footnote>
  <w:footnote w:id="44">
    <w:p w:rsidR="00BA7D88" w:rsidRPr="007737EF" w:rsidRDefault="00BA7D88" w:rsidP="007737EF">
      <w:pPr>
        <w:tabs>
          <w:tab w:val="left" w:pos="458"/>
        </w:tabs>
        <w:jc w:val="both"/>
        <w:rPr>
          <w:rFonts w:ascii="Times New Roman" w:eastAsia="Calibri"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Termins “dzīvesvieta” apzīmē vietu — telpu, dzīvokli, māju vai ēku —, kur cilvēki dzīvo vai nu atsevišķi, vai kopā ar citiem cilvēkiem. </w:t>
      </w:r>
      <w:r>
        <w:t xml:space="preserve">Atbalsts </w:t>
      </w:r>
      <w:r>
        <w:rPr>
          <w:rFonts w:ascii="Times New Roman" w:hAnsi="Times New Roman"/>
          <w:noProof/>
          <w:color w:val="231F20"/>
          <w:sz w:val="20"/>
        </w:rPr>
        <w:t>dzīvesvietā nozīmē kārtību, kad cilvēks dzīvo kopā ar paša izraudzītiem citiem cilvēkiem mājoklī, kas viņam pieder vai ko viņš īrē, un saņem palīdzību, ko sniedz tādu aģentūru darbinieki, kuras nenodrošina izmitināšanu;</w:t>
      </w:r>
    </w:p>
  </w:footnote>
  <w:footnote w:id="45">
    <w:p w:rsidR="00BA7D88" w:rsidRPr="007737EF" w:rsidRDefault="00BA7D88" w:rsidP="007737EF">
      <w:pPr>
        <w:tabs>
          <w:tab w:val="left" w:pos="458"/>
        </w:tabs>
        <w:jc w:val="both"/>
        <w:rPr>
          <w:rFonts w:ascii="Times New Roman" w:hAnsi="Times New Roman"/>
          <w:noProof/>
          <w:color w:val="231F20"/>
          <w:sz w:val="24"/>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Piemēri: radu nodrošināta aprūpe, aprūpe audžuģimenē, ģimenes videi līdzīgas iestādes, atbalstīta neatkarīga dzīve utt.</w:t>
      </w:r>
    </w:p>
  </w:footnote>
  <w:footnote w:id="46">
    <w:p w:rsidR="00BA7D88" w:rsidRPr="007737EF" w:rsidRDefault="00BA7D88" w:rsidP="007737EF">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Saskaņā ar ANO Pamatnostādnēm (123. punktu) jebkuras aprūpes iestādes mērķim “jābūt pagaidu aprūpei un aktīvai dalībai bērna atkalapvienošanā ar ģimeni vai, ja tas nav iespējams, stabilas aprūpes nodrošināšanai alternatīvā ģimenes vidē”.</w:t>
      </w:r>
    </w:p>
  </w:footnote>
  <w:footnote w:id="47">
    <w:p w:rsidR="00BA7D88" w:rsidRPr="00CC54E4" w:rsidRDefault="00BA7D88" w:rsidP="00CC54E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Eiropas Parlamenta un Padomes Regula (ES) Nr. 1303/2013, 96. panta 5. punkta c) apakšpunkts.</w:t>
      </w:r>
    </w:p>
  </w:footnote>
  <w:footnote w:id="48">
    <w:p w:rsidR="00BA7D88" w:rsidRPr="00682EAD" w:rsidRDefault="00BA7D88" w:rsidP="00562309">
      <w:pPr>
        <w:jc w:val="both"/>
        <w:rPr>
          <w:rFonts w:ascii="Times New Roman" w:eastAsia="Calibri" w:hAnsi="Times New Roman" w:cs="Times New Roman"/>
          <w:noProof/>
          <w:sz w:val="20"/>
          <w:szCs w:val="20"/>
        </w:rPr>
      </w:pPr>
      <w:r w:rsidRPr="00682EAD">
        <w:rPr>
          <w:rStyle w:val="FootnoteReference"/>
          <w:rFonts w:ascii="Times New Roman" w:hAnsi="Times New Roman" w:cs="Times New Roman"/>
          <w:sz w:val="20"/>
          <w:szCs w:val="20"/>
        </w:rPr>
        <w:footnoteRef/>
      </w:r>
      <w:r w:rsidRPr="00682EAD">
        <w:rPr>
          <w:rFonts w:ascii="Times New Roman" w:hAnsi="Times New Roman" w:cs="Times New Roman"/>
          <w:sz w:val="20"/>
          <w:szCs w:val="20"/>
        </w:rPr>
        <w:t xml:space="preserve"> </w:t>
      </w:r>
      <w:r w:rsidRPr="00682EAD">
        <w:rPr>
          <w:rFonts w:ascii="Times New Roman" w:hAnsi="Times New Roman" w:cs="Times New Roman"/>
          <w:noProof/>
          <w:color w:val="231F20"/>
          <w:sz w:val="20"/>
          <w:szCs w:val="20"/>
        </w:rPr>
        <w:t xml:space="preserve">To valstu sarakstu, kas ratificējušas </w:t>
      </w:r>
      <w:r w:rsidRPr="00682EAD">
        <w:rPr>
          <w:rFonts w:ascii="Times New Roman" w:hAnsi="Times New Roman" w:cs="Times New Roman"/>
          <w:i/>
          <w:noProof/>
          <w:color w:val="231F20"/>
          <w:sz w:val="20"/>
          <w:szCs w:val="20"/>
        </w:rPr>
        <w:t>CRPD</w:t>
      </w:r>
      <w:r w:rsidRPr="00682EAD">
        <w:rPr>
          <w:rFonts w:ascii="Times New Roman" w:hAnsi="Times New Roman" w:cs="Times New Roman"/>
          <w:noProof/>
          <w:color w:val="231F20"/>
          <w:sz w:val="20"/>
          <w:szCs w:val="20"/>
        </w:rPr>
        <w:t xml:space="preserve">, var skatīt šeit: http://www.un.org/disabilities/countries.asp?navid= 12&amp;pid=166. </w:t>
      </w:r>
      <w:r w:rsidRPr="00682EAD">
        <w:rPr>
          <w:rFonts w:ascii="Times New Roman" w:hAnsi="Times New Roman" w:cs="Times New Roman"/>
          <w:i/>
          <w:noProof/>
          <w:color w:val="231F20"/>
          <w:sz w:val="20"/>
          <w:szCs w:val="20"/>
        </w:rPr>
        <w:t>UNCRC</w:t>
      </w:r>
      <w:r w:rsidRPr="00682EAD">
        <w:rPr>
          <w:rFonts w:ascii="Times New Roman" w:hAnsi="Times New Roman" w:cs="Times New Roman"/>
          <w:noProof/>
          <w:color w:val="231F20"/>
          <w:sz w:val="20"/>
          <w:szCs w:val="20"/>
        </w:rPr>
        <w:t xml:space="preserve"> ir ratificējušas visas ES dalībvalstis.</w:t>
      </w:r>
    </w:p>
  </w:footnote>
  <w:footnote w:id="49">
    <w:p w:rsidR="00BA7D88" w:rsidRPr="00682EAD" w:rsidRDefault="00BA7D88" w:rsidP="00562309">
      <w:pPr>
        <w:tabs>
          <w:tab w:val="left" w:pos="458"/>
        </w:tabs>
        <w:jc w:val="both"/>
        <w:rPr>
          <w:rFonts w:ascii="Times New Roman" w:eastAsia="Calibri" w:hAnsi="Times New Roman" w:cs="Times New Roman"/>
          <w:noProof/>
          <w:color w:val="231F20"/>
          <w:sz w:val="20"/>
          <w:szCs w:val="20"/>
        </w:rPr>
      </w:pPr>
      <w:r w:rsidRPr="00682EAD">
        <w:rPr>
          <w:rStyle w:val="FootnoteReference"/>
          <w:rFonts w:ascii="Times New Roman" w:hAnsi="Times New Roman" w:cs="Times New Roman"/>
          <w:sz w:val="20"/>
          <w:szCs w:val="20"/>
        </w:rPr>
        <w:footnoteRef/>
      </w:r>
      <w:r w:rsidRPr="00682EAD">
        <w:rPr>
          <w:rFonts w:ascii="Times New Roman" w:hAnsi="Times New Roman" w:cs="Times New Roman"/>
          <w:sz w:val="20"/>
          <w:szCs w:val="20"/>
        </w:rPr>
        <w:t xml:space="preserve"> </w:t>
      </w:r>
      <w:r w:rsidRPr="00682EAD">
        <w:rPr>
          <w:rFonts w:ascii="Times New Roman" w:hAnsi="Times New Roman" w:cs="Times New Roman"/>
          <w:noProof/>
          <w:color w:val="231F20"/>
          <w:sz w:val="20"/>
          <w:szCs w:val="20"/>
        </w:rPr>
        <w:t>Termins “dzīvesvieta” apzīmē vietu — telpu, dzīvokli, māju vai ēku —, kur cilvēki dzīvo vai nu atsevišķi, vai kopā ar citiem cilvēkiem.</w:t>
      </w:r>
    </w:p>
  </w:footnote>
  <w:footnote w:id="50">
    <w:p w:rsidR="00BA7D88" w:rsidRPr="001F5E1E" w:rsidRDefault="00BA7D88" w:rsidP="001F5E1E">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Piedāvājums ungāru valodā ir pieejams vietnē: http://www.nfu.hu/download/38466/Palyazati_utmutato_Bentlakasos_intezmenyek_kivaltasa_A.pdf.</w:t>
      </w:r>
    </w:p>
  </w:footnote>
  <w:footnote w:id="51">
    <w:p w:rsidR="00BA7D88" w:rsidRPr="001F5E1E" w:rsidRDefault="00BA7D88" w:rsidP="001F5E1E">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Tostarp bija norādīts, ka pilsoniskās sabiedrības pārstāvjiem nebija iespējas ietekmēt uzraudzības komitejas lēmumus. Sk. iepriekš citēto </w:t>
      </w:r>
      <w:r>
        <w:rPr>
          <w:rFonts w:ascii="Times New Roman" w:hAnsi="Times New Roman"/>
          <w:i/>
          <w:noProof/>
          <w:color w:val="231F20"/>
          <w:sz w:val="20"/>
        </w:rPr>
        <w:t>ECCL</w:t>
      </w:r>
      <w:r>
        <w:rPr>
          <w:rFonts w:ascii="Times New Roman" w:hAnsi="Times New Roman"/>
          <w:noProof/>
          <w:color w:val="231F20"/>
          <w:sz w:val="20"/>
        </w:rPr>
        <w:t xml:space="preserve"> ziņojumu, 36. lpp., un Eiropas Neatkarīgas dzīves tīkla dokumentu, </w:t>
      </w:r>
      <w:r>
        <w:rPr>
          <w:rFonts w:ascii="Times New Roman" w:hAnsi="Times New Roman"/>
          <w:i/>
          <w:noProof/>
          <w:color w:val="231F20"/>
          <w:sz w:val="20"/>
        </w:rPr>
        <w:t xml:space="preserve">Brieﬁng on Structural Funds Investments for People with Disabilities: Achieving the Transition from Institutional Care to Community Living </w:t>
      </w:r>
      <w:r>
        <w:rPr>
          <w:rFonts w:ascii="Times New Roman" w:hAnsi="Times New Roman"/>
          <w:noProof/>
          <w:color w:val="231F20"/>
          <w:sz w:val="20"/>
        </w:rPr>
        <w:t>(2013), pieejams: http://www.enil.eu/wp-content/uploads/2013/11/Structural-Fund-Brieﬁng-ﬁnal-WEB.pdf</w:t>
      </w:r>
    </w:p>
  </w:footnote>
  <w:footnote w:id="52">
    <w:p w:rsidR="00BA7D88" w:rsidRPr="00D9288F" w:rsidRDefault="00BA7D88" w:rsidP="00D9288F">
      <w:pPr>
        <w:tabs>
          <w:tab w:val="left" w:pos="2892"/>
        </w:tabs>
        <w:jc w:val="both"/>
        <w:rPr>
          <w:rFonts w:ascii="Times New Roman"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 xml:space="preserve">Dažas dalībvalstis vairāk uzmanības ir pievērsušas tehniskajām un administratīvajām problēmām, nevis finansētā projekta ietekmei vidējā termiņā un ilgtermiņā. Sk. </w:t>
      </w:r>
      <w:r>
        <w:rPr>
          <w:rFonts w:ascii="Times New Roman" w:hAnsi="Times New Roman"/>
          <w:i/>
          <w:noProof/>
          <w:color w:val="231F20"/>
          <w:sz w:val="20"/>
        </w:rPr>
        <w:t>ECCL</w:t>
      </w:r>
      <w:r>
        <w:rPr>
          <w:rFonts w:ascii="Times New Roman" w:hAnsi="Times New Roman"/>
          <w:noProof/>
          <w:color w:val="231F20"/>
          <w:sz w:val="20"/>
        </w:rPr>
        <w:t xml:space="preserve"> ziņojumu, </w:t>
      </w:r>
      <w:r>
        <w:rPr>
          <w:rFonts w:ascii="Times New Roman" w:hAnsi="Times New Roman"/>
          <w:i/>
          <w:noProof/>
          <w:color w:val="231F20"/>
          <w:sz w:val="20"/>
        </w:rPr>
        <w:t>op. cit.</w:t>
      </w:r>
      <w:r>
        <w:rPr>
          <w:rFonts w:ascii="Times New Roman" w:hAnsi="Times New Roman"/>
          <w:noProof/>
          <w:color w:val="231F20"/>
          <w:sz w:val="20"/>
        </w:rPr>
        <w:t>, 36. lpp.</w:t>
      </w:r>
    </w:p>
  </w:footnote>
  <w:footnote w:id="53">
    <w:p w:rsidR="00BA7D88" w:rsidRPr="00D9288F" w:rsidRDefault="00BA7D88" w:rsidP="00D9288F">
      <w:pPr>
        <w:tabs>
          <w:tab w:val="left" w:pos="494"/>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http://ec.europa.eu/enlargement/instruments/overview/index_en.htm#ipa2</w:t>
      </w:r>
    </w:p>
  </w:footnote>
  <w:footnote w:id="54">
    <w:p w:rsidR="00BA7D88" w:rsidRPr="00D9288F" w:rsidRDefault="00BA7D88" w:rsidP="00D9288F">
      <w:pPr>
        <w:tabs>
          <w:tab w:val="left" w:pos="458"/>
          <w:tab w:val="left" w:pos="494"/>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http://ec.europa.eu/enlargement/pdf/ﬁnancial_assistance/ipa/2014/236-2014_cir.pdf</w:t>
      </w:r>
    </w:p>
  </w:footnote>
  <w:footnote w:id="55">
    <w:p w:rsidR="00BA7D88" w:rsidRPr="00D9288F" w:rsidRDefault="00BA7D88" w:rsidP="00D9288F">
      <w:pPr>
        <w:tabs>
          <w:tab w:val="left" w:pos="458"/>
          <w:tab w:val="left" w:pos="494"/>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Sk.: http://ec.europa.eu/enlargement/pdf/ﬁnancial_assistance/ipa/2014/231-2014_ipa-2-reg.pdf</w:t>
      </w:r>
    </w:p>
  </w:footnote>
  <w:footnote w:id="56">
    <w:p w:rsidR="00BA7D88" w:rsidRPr="00D9288F" w:rsidRDefault="00BA7D88" w:rsidP="001D0F12">
      <w:pPr>
        <w:rPr>
          <w:rFonts w:ascii="Times New Roman" w:eastAsia="Calibri" w:hAnsi="Times New Roman" w:cs="Calibri"/>
          <w:noProof/>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(ES) Nr. 1303/2013, I pielikums “Vienots stratēģiskais satvars”, 2. iedaļas 3. punkts, pieejams: http://eur-lex.europa.eu/legal-content/EN/TXT/HTML/?uri=CELEX:32013R1303&amp;from=EN</w:t>
      </w:r>
    </w:p>
  </w:footnote>
  <w:footnote w:id="57">
    <w:p w:rsidR="00BA7D88" w:rsidRPr="001A35F2" w:rsidRDefault="00BA7D88" w:rsidP="001A35F2">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31F20"/>
        </w:rPr>
        <w:t>Eiropas Parlamenta un Padomes Regula (ES) Nr. 1303/2013, pieejama vietnē: http://eur-lex.europa.eu/ legal-content/LV/TXT/HTML/?uri=CELEX:32013R1303&amp;from=LV</w:t>
      </w:r>
    </w:p>
  </w:footnote>
  <w:footnote w:id="58">
    <w:p w:rsidR="00BA7D88" w:rsidRPr="00AF5D8C" w:rsidRDefault="00BA7D88" w:rsidP="00AF5D8C">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(ES) Nr. 1304/2013, pieejama vietnē: http://eur-lex.europa.eu/ legal-content/LV/TXT/PDF/?uri=CELEX:32013R1304&amp;from=LV</w:t>
      </w:r>
    </w:p>
  </w:footnote>
  <w:footnote w:id="59">
    <w:p w:rsidR="00BA7D88" w:rsidRPr="00623F90" w:rsidRDefault="00BA7D88" w:rsidP="00623F90">
      <w:pPr>
        <w:tabs>
          <w:tab w:val="left" w:pos="45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Eiropas Parlamenta un Padomes Regula (ES) Nr. 1301/2013, pieejama vietnē: http://eur-lex.europa.eu/ legal-content/LV/TXT/PDF/?uri=CELEX:32013R1304&amp;from=LV</w:t>
      </w:r>
    </w:p>
  </w:footnote>
  <w:footnote w:id="60">
    <w:p w:rsidR="00BA7D88" w:rsidRPr="00345317" w:rsidRDefault="00BA7D88" w:rsidP="00345317">
      <w:pPr>
        <w:tabs>
          <w:tab w:val="left" w:pos="458"/>
        </w:tabs>
        <w:jc w:val="both"/>
        <w:rPr>
          <w:rFonts w:ascii="Times New Roman" w:eastAsia="Calibri" w:hAnsi="Times New Roman" w:cs="Times New Roman"/>
          <w:noProof/>
          <w:color w:val="231F20"/>
          <w:sz w:val="20"/>
          <w:szCs w:val="20"/>
        </w:rPr>
      </w:pPr>
      <w:r>
        <w:rPr>
          <w:rStyle w:val="FootnoteReference"/>
          <w:rFonts w:ascii="Times New Roman" w:hAnsi="Times New Roman"/>
          <w:sz w:val="20"/>
        </w:rPr>
        <w:footnoteRef/>
      </w:r>
      <w:r>
        <w:rPr>
          <w:rFonts w:ascii="Times New Roman" w:hAnsi="Times New Roman"/>
          <w:noProof/>
          <w:color w:val="231F20"/>
          <w:sz w:val="20"/>
        </w:rPr>
        <w:t>Šo situācijas analīzi iesniedza Eiropas Komisijas Nodarbinātības, sociālo lietu un iekļautības ĢD (nodaļa F/5, Rumānija, Bulgārija, Malta).</w:t>
      </w:r>
    </w:p>
  </w:footnote>
  <w:footnote w:id="61">
    <w:p w:rsidR="00BA7D88" w:rsidRPr="00345317" w:rsidRDefault="00BA7D88" w:rsidP="00345317">
      <w:pPr>
        <w:tabs>
          <w:tab w:val="left" w:pos="498"/>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31F20"/>
          <w:sz w:val="20"/>
        </w:rPr>
        <w:t>Šīs piezīmes 2012. gada 18. aprīlī iesniedza Bulgārijas Valsts bērnu tīkls. Pilnīgs izklāsts pieejams vietnē: http://nmd.bg/en/Position/which-are-the-problem-areas-in-the-deinstitutionalization/.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88" w:rsidRPr="004F5D11" w:rsidRDefault="00BA7D88" w:rsidP="00FE4C36">
    <w:pPr>
      <w:pStyle w:val="Header"/>
      <w:tabs>
        <w:tab w:val="clear" w:pos="4153"/>
        <w:tab w:val="clear" w:pos="8306"/>
      </w:tabs>
      <w:jc w:val="both"/>
      <w:rPr>
        <w:rStyle w:val="PageNumber"/>
        <w:rFonts w:ascii="Times New Roman" w:hAnsi="Times New Roman"/>
        <w:sz w:val="20"/>
        <w:szCs w:val="20"/>
      </w:rPr>
    </w:pPr>
  </w:p>
  <w:p w:rsidR="00BA7D88" w:rsidRPr="004F5D11" w:rsidRDefault="00BA7D88" w:rsidP="00FE4C36">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D88" w:rsidRPr="004F5D11" w:rsidRDefault="00BA7D88" w:rsidP="00FE4C36">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88" w:rsidRPr="004F5D11" w:rsidRDefault="00BA7D88" w:rsidP="00627B0B">
    <w:pPr>
      <w:pStyle w:val="Header"/>
      <w:tabs>
        <w:tab w:val="clear" w:pos="4153"/>
        <w:tab w:val="clear" w:pos="8306"/>
      </w:tabs>
      <w:jc w:val="both"/>
      <w:rPr>
        <w:rStyle w:val="PageNumber"/>
        <w:rFonts w:ascii="Times New Roman" w:hAnsi="Times New Roman"/>
        <w:sz w:val="20"/>
        <w:szCs w:val="20"/>
      </w:rPr>
    </w:pPr>
  </w:p>
  <w:p w:rsidR="00BA7D88" w:rsidRPr="004F5D11" w:rsidRDefault="00BA7D88" w:rsidP="00627B0B">
    <w:pPr>
      <w:pStyle w:val="Header"/>
      <w:tabs>
        <w:tab w:val="clear" w:pos="4153"/>
        <w:tab w:val="clear" w:pos="8306"/>
        <w:tab w:val="right" w:leader="underscore" w:pos="14459"/>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D88" w:rsidRPr="004F5D11" w:rsidRDefault="00BA7D88" w:rsidP="00627B0B">
    <w:pPr>
      <w:pStyle w:val="Header"/>
      <w:jc w:val="both"/>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6980"/>
    <w:multiLevelType w:val="hybridMultilevel"/>
    <w:tmpl w:val="3566E816"/>
    <w:lvl w:ilvl="0" w:tplc="391414E0">
      <w:start w:val="3"/>
      <w:numFmt w:val="lowerLetter"/>
      <w:lvlText w:val="(%1)"/>
      <w:lvlJc w:val="left"/>
      <w:pPr>
        <w:ind w:left="1857" w:hanging="454"/>
      </w:pPr>
      <w:rPr>
        <w:rFonts w:ascii="Calibri" w:eastAsia="Calibri" w:hAnsi="Calibri" w:hint="default"/>
        <w:color w:val="231F20"/>
        <w:sz w:val="20"/>
        <w:szCs w:val="20"/>
      </w:rPr>
    </w:lvl>
    <w:lvl w:ilvl="1" w:tplc="484AA356">
      <w:start w:val="1"/>
      <w:numFmt w:val="bullet"/>
      <w:lvlText w:val="•"/>
      <w:lvlJc w:val="left"/>
      <w:pPr>
        <w:ind w:left="2607" w:hanging="454"/>
      </w:pPr>
      <w:rPr>
        <w:rFonts w:hint="default"/>
      </w:rPr>
    </w:lvl>
    <w:lvl w:ilvl="2" w:tplc="C710290A">
      <w:start w:val="1"/>
      <w:numFmt w:val="bullet"/>
      <w:lvlText w:val="•"/>
      <w:lvlJc w:val="left"/>
      <w:pPr>
        <w:ind w:left="3356" w:hanging="454"/>
      </w:pPr>
      <w:rPr>
        <w:rFonts w:hint="default"/>
      </w:rPr>
    </w:lvl>
    <w:lvl w:ilvl="3" w:tplc="D638C7B4">
      <w:start w:val="1"/>
      <w:numFmt w:val="bullet"/>
      <w:lvlText w:val="•"/>
      <w:lvlJc w:val="left"/>
      <w:pPr>
        <w:ind w:left="4106" w:hanging="454"/>
      </w:pPr>
      <w:rPr>
        <w:rFonts w:hint="default"/>
      </w:rPr>
    </w:lvl>
    <w:lvl w:ilvl="4" w:tplc="C7B64BAE">
      <w:start w:val="1"/>
      <w:numFmt w:val="bullet"/>
      <w:lvlText w:val="•"/>
      <w:lvlJc w:val="left"/>
      <w:pPr>
        <w:ind w:left="4856" w:hanging="454"/>
      </w:pPr>
      <w:rPr>
        <w:rFonts w:hint="default"/>
      </w:rPr>
    </w:lvl>
    <w:lvl w:ilvl="5" w:tplc="E02C8ECE">
      <w:start w:val="1"/>
      <w:numFmt w:val="bullet"/>
      <w:lvlText w:val="•"/>
      <w:lvlJc w:val="left"/>
      <w:pPr>
        <w:ind w:left="5605" w:hanging="454"/>
      </w:pPr>
      <w:rPr>
        <w:rFonts w:hint="default"/>
      </w:rPr>
    </w:lvl>
    <w:lvl w:ilvl="6" w:tplc="EF7E7AA6">
      <w:start w:val="1"/>
      <w:numFmt w:val="bullet"/>
      <w:lvlText w:val="•"/>
      <w:lvlJc w:val="left"/>
      <w:pPr>
        <w:ind w:left="6355" w:hanging="454"/>
      </w:pPr>
      <w:rPr>
        <w:rFonts w:hint="default"/>
      </w:rPr>
    </w:lvl>
    <w:lvl w:ilvl="7" w:tplc="C9CE6AEA">
      <w:start w:val="1"/>
      <w:numFmt w:val="bullet"/>
      <w:lvlText w:val="•"/>
      <w:lvlJc w:val="left"/>
      <w:pPr>
        <w:ind w:left="7105" w:hanging="454"/>
      </w:pPr>
      <w:rPr>
        <w:rFonts w:hint="default"/>
      </w:rPr>
    </w:lvl>
    <w:lvl w:ilvl="8" w:tplc="07106C2A">
      <w:start w:val="1"/>
      <w:numFmt w:val="bullet"/>
      <w:lvlText w:val="•"/>
      <w:lvlJc w:val="left"/>
      <w:pPr>
        <w:ind w:left="7854" w:hanging="454"/>
      </w:pPr>
      <w:rPr>
        <w:rFonts w:hint="default"/>
      </w:rPr>
    </w:lvl>
  </w:abstractNum>
  <w:abstractNum w:abstractNumId="1">
    <w:nsid w:val="049F7632"/>
    <w:multiLevelType w:val="hybridMultilevel"/>
    <w:tmpl w:val="75FEF186"/>
    <w:lvl w:ilvl="0" w:tplc="59C0994C">
      <w:start w:val="24"/>
      <w:numFmt w:val="decimal"/>
      <w:lvlText w:val="%1"/>
      <w:lvlJc w:val="left"/>
      <w:pPr>
        <w:ind w:left="457" w:hanging="341"/>
        <w:jc w:val="right"/>
      </w:pPr>
      <w:rPr>
        <w:rFonts w:ascii="Calibri" w:eastAsia="Calibri" w:hAnsi="Calibri" w:hint="default"/>
        <w:color w:val="231F20"/>
        <w:sz w:val="16"/>
        <w:szCs w:val="16"/>
      </w:rPr>
    </w:lvl>
    <w:lvl w:ilvl="1" w:tplc="77A21D0C">
      <w:start w:val="1"/>
      <w:numFmt w:val="bullet"/>
      <w:lvlText w:val="•"/>
      <w:lvlJc w:val="left"/>
      <w:pPr>
        <w:ind w:left="3004" w:hanging="454"/>
      </w:pPr>
      <w:rPr>
        <w:rFonts w:ascii="Calibri" w:eastAsia="Calibri" w:hAnsi="Calibri" w:hint="default"/>
        <w:color w:val="231F20"/>
        <w:sz w:val="20"/>
        <w:szCs w:val="20"/>
      </w:rPr>
    </w:lvl>
    <w:lvl w:ilvl="2" w:tplc="D9F66C3A">
      <w:start w:val="1"/>
      <w:numFmt w:val="bullet"/>
      <w:lvlText w:val="•"/>
      <w:lvlJc w:val="left"/>
      <w:pPr>
        <w:ind w:left="3004" w:hanging="454"/>
      </w:pPr>
      <w:rPr>
        <w:rFonts w:hint="default"/>
      </w:rPr>
    </w:lvl>
    <w:lvl w:ilvl="3" w:tplc="5AA251D2">
      <w:start w:val="1"/>
      <w:numFmt w:val="bullet"/>
      <w:lvlText w:val="•"/>
      <w:lvlJc w:val="left"/>
      <w:pPr>
        <w:ind w:left="3004" w:hanging="454"/>
      </w:pPr>
      <w:rPr>
        <w:rFonts w:hint="default"/>
      </w:rPr>
    </w:lvl>
    <w:lvl w:ilvl="4" w:tplc="40CE90B4">
      <w:start w:val="1"/>
      <w:numFmt w:val="bullet"/>
      <w:lvlText w:val="•"/>
      <w:lvlJc w:val="left"/>
      <w:pPr>
        <w:ind w:left="3904" w:hanging="454"/>
      </w:pPr>
      <w:rPr>
        <w:rFonts w:hint="default"/>
      </w:rPr>
    </w:lvl>
    <w:lvl w:ilvl="5" w:tplc="B73E64B0">
      <w:start w:val="1"/>
      <w:numFmt w:val="bullet"/>
      <w:lvlText w:val="•"/>
      <w:lvlJc w:val="left"/>
      <w:pPr>
        <w:ind w:left="4804" w:hanging="454"/>
      </w:pPr>
      <w:rPr>
        <w:rFonts w:hint="default"/>
      </w:rPr>
    </w:lvl>
    <w:lvl w:ilvl="6" w:tplc="13FE35BE">
      <w:start w:val="1"/>
      <w:numFmt w:val="bullet"/>
      <w:lvlText w:val="•"/>
      <w:lvlJc w:val="left"/>
      <w:pPr>
        <w:ind w:left="5705" w:hanging="454"/>
      </w:pPr>
      <w:rPr>
        <w:rFonts w:hint="default"/>
      </w:rPr>
    </w:lvl>
    <w:lvl w:ilvl="7" w:tplc="1C9A9848">
      <w:start w:val="1"/>
      <w:numFmt w:val="bullet"/>
      <w:lvlText w:val="•"/>
      <w:lvlJc w:val="left"/>
      <w:pPr>
        <w:ind w:left="6605" w:hanging="454"/>
      </w:pPr>
      <w:rPr>
        <w:rFonts w:hint="default"/>
      </w:rPr>
    </w:lvl>
    <w:lvl w:ilvl="8" w:tplc="9840668A">
      <w:start w:val="1"/>
      <w:numFmt w:val="bullet"/>
      <w:lvlText w:val="•"/>
      <w:lvlJc w:val="left"/>
      <w:pPr>
        <w:ind w:left="7505" w:hanging="454"/>
      </w:pPr>
      <w:rPr>
        <w:rFonts w:hint="default"/>
      </w:rPr>
    </w:lvl>
  </w:abstractNum>
  <w:abstractNum w:abstractNumId="2">
    <w:nsid w:val="05BD422A"/>
    <w:multiLevelType w:val="hybridMultilevel"/>
    <w:tmpl w:val="003670E4"/>
    <w:lvl w:ilvl="0" w:tplc="751ADA2E">
      <w:start w:val="1"/>
      <w:numFmt w:val="bullet"/>
      <w:lvlText w:val="•"/>
      <w:lvlJc w:val="left"/>
      <w:pPr>
        <w:ind w:left="1857" w:hanging="454"/>
      </w:pPr>
      <w:rPr>
        <w:rFonts w:ascii="Calibri" w:eastAsia="Calibri" w:hAnsi="Calibri" w:hint="default"/>
        <w:color w:val="231F20"/>
        <w:sz w:val="20"/>
        <w:szCs w:val="20"/>
      </w:rPr>
    </w:lvl>
    <w:lvl w:ilvl="1" w:tplc="C54C82F6">
      <w:start w:val="1"/>
      <w:numFmt w:val="bullet"/>
      <w:lvlText w:val="•"/>
      <w:lvlJc w:val="left"/>
      <w:pPr>
        <w:ind w:left="2607" w:hanging="454"/>
      </w:pPr>
      <w:rPr>
        <w:rFonts w:hint="default"/>
      </w:rPr>
    </w:lvl>
    <w:lvl w:ilvl="2" w:tplc="A02C4704">
      <w:start w:val="1"/>
      <w:numFmt w:val="bullet"/>
      <w:lvlText w:val="•"/>
      <w:lvlJc w:val="left"/>
      <w:pPr>
        <w:ind w:left="3356" w:hanging="454"/>
      </w:pPr>
      <w:rPr>
        <w:rFonts w:hint="default"/>
      </w:rPr>
    </w:lvl>
    <w:lvl w:ilvl="3" w:tplc="EF008C2A">
      <w:start w:val="1"/>
      <w:numFmt w:val="bullet"/>
      <w:lvlText w:val="•"/>
      <w:lvlJc w:val="left"/>
      <w:pPr>
        <w:ind w:left="4106" w:hanging="454"/>
      </w:pPr>
      <w:rPr>
        <w:rFonts w:hint="default"/>
      </w:rPr>
    </w:lvl>
    <w:lvl w:ilvl="4" w:tplc="AA8A0C3A">
      <w:start w:val="1"/>
      <w:numFmt w:val="bullet"/>
      <w:lvlText w:val="•"/>
      <w:lvlJc w:val="left"/>
      <w:pPr>
        <w:ind w:left="4856" w:hanging="454"/>
      </w:pPr>
      <w:rPr>
        <w:rFonts w:hint="default"/>
      </w:rPr>
    </w:lvl>
    <w:lvl w:ilvl="5" w:tplc="66844B42">
      <w:start w:val="1"/>
      <w:numFmt w:val="bullet"/>
      <w:lvlText w:val="•"/>
      <w:lvlJc w:val="left"/>
      <w:pPr>
        <w:ind w:left="5605" w:hanging="454"/>
      </w:pPr>
      <w:rPr>
        <w:rFonts w:hint="default"/>
      </w:rPr>
    </w:lvl>
    <w:lvl w:ilvl="6" w:tplc="958A7E1A">
      <w:start w:val="1"/>
      <w:numFmt w:val="bullet"/>
      <w:lvlText w:val="•"/>
      <w:lvlJc w:val="left"/>
      <w:pPr>
        <w:ind w:left="6355" w:hanging="454"/>
      </w:pPr>
      <w:rPr>
        <w:rFonts w:hint="default"/>
      </w:rPr>
    </w:lvl>
    <w:lvl w:ilvl="7" w:tplc="3B00F9A2">
      <w:start w:val="1"/>
      <w:numFmt w:val="bullet"/>
      <w:lvlText w:val="•"/>
      <w:lvlJc w:val="left"/>
      <w:pPr>
        <w:ind w:left="7105" w:hanging="454"/>
      </w:pPr>
      <w:rPr>
        <w:rFonts w:hint="default"/>
      </w:rPr>
    </w:lvl>
    <w:lvl w:ilvl="8" w:tplc="6A00F302">
      <w:start w:val="1"/>
      <w:numFmt w:val="bullet"/>
      <w:lvlText w:val="•"/>
      <w:lvlJc w:val="left"/>
      <w:pPr>
        <w:ind w:left="7854" w:hanging="454"/>
      </w:pPr>
      <w:rPr>
        <w:rFonts w:hint="default"/>
      </w:rPr>
    </w:lvl>
  </w:abstractNum>
  <w:abstractNum w:abstractNumId="3">
    <w:nsid w:val="08875053"/>
    <w:multiLevelType w:val="hybridMultilevel"/>
    <w:tmpl w:val="88243746"/>
    <w:lvl w:ilvl="0" w:tplc="C7B02C9E">
      <w:start w:val="1"/>
      <w:numFmt w:val="bullet"/>
      <w:lvlText w:val="•"/>
      <w:lvlJc w:val="left"/>
      <w:pPr>
        <w:ind w:left="311" w:hanging="227"/>
      </w:pPr>
      <w:rPr>
        <w:rFonts w:ascii="Calibri" w:eastAsia="Calibri" w:hAnsi="Calibri" w:hint="default"/>
        <w:color w:val="231F20"/>
        <w:sz w:val="18"/>
        <w:szCs w:val="18"/>
      </w:rPr>
    </w:lvl>
    <w:lvl w:ilvl="1" w:tplc="EF6EFFDC">
      <w:start w:val="1"/>
      <w:numFmt w:val="bullet"/>
      <w:lvlText w:val="•"/>
      <w:lvlJc w:val="left"/>
      <w:pPr>
        <w:ind w:left="572" w:hanging="227"/>
      </w:pPr>
      <w:rPr>
        <w:rFonts w:hint="default"/>
      </w:rPr>
    </w:lvl>
    <w:lvl w:ilvl="2" w:tplc="34725A3C">
      <w:start w:val="1"/>
      <w:numFmt w:val="bullet"/>
      <w:lvlText w:val="•"/>
      <w:lvlJc w:val="left"/>
      <w:pPr>
        <w:ind w:left="833" w:hanging="227"/>
      </w:pPr>
      <w:rPr>
        <w:rFonts w:hint="default"/>
      </w:rPr>
    </w:lvl>
    <w:lvl w:ilvl="3" w:tplc="3D068B20">
      <w:start w:val="1"/>
      <w:numFmt w:val="bullet"/>
      <w:lvlText w:val="•"/>
      <w:lvlJc w:val="left"/>
      <w:pPr>
        <w:ind w:left="1094" w:hanging="227"/>
      </w:pPr>
      <w:rPr>
        <w:rFonts w:hint="default"/>
      </w:rPr>
    </w:lvl>
    <w:lvl w:ilvl="4" w:tplc="E9948412">
      <w:start w:val="1"/>
      <w:numFmt w:val="bullet"/>
      <w:lvlText w:val="•"/>
      <w:lvlJc w:val="left"/>
      <w:pPr>
        <w:ind w:left="1354" w:hanging="227"/>
      </w:pPr>
      <w:rPr>
        <w:rFonts w:hint="default"/>
      </w:rPr>
    </w:lvl>
    <w:lvl w:ilvl="5" w:tplc="0D385922">
      <w:start w:val="1"/>
      <w:numFmt w:val="bullet"/>
      <w:lvlText w:val="•"/>
      <w:lvlJc w:val="left"/>
      <w:pPr>
        <w:ind w:left="1615" w:hanging="227"/>
      </w:pPr>
      <w:rPr>
        <w:rFonts w:hint="default"/>
      </w:rPr>
    </w:lvl>
    <w:lvl w:ilvl="6" w:tplc="030AF7EA">
      <w:start w:val="1"/>
      <w:numFmt w:val="bullet"/>
      <w:lvlText w:val="•"/>
      <w:lvlJc w:val="left"/>
      <w:pPr>
        <w:ind w:left="1876" w:hanging="227"/>
      </w:pPr>
      <w:rPr>
        <w:rFonts w:hint="default"/>
      </w:rPr>
    </w:lvl>
    <w:lvl w:ilvl="7" w:tplc="8F2AD360">
      <w:start w:val="1"/>
      <w:numFmt w:val="bullet"/>
      <w:lvlText w:val="•"/>
      <w:lvlJc w:val="left"/>
      <w:pPr>
        <w:ind w:left="2137" w:hanging="227"/>
      </w:pPr>
      <w:rPr>
        <w:rFonts w:hint="default"/>
      </w:rPr>
    </w:lvl>
    <w:lvl w:ilvl="8" w:tplc="9A24C8FA">
      <w:start w:val="1"/>
      <w:numFmt w:val="bullet"/>
      <w:lvlText w:val="•"/>
      <w:lvlJc w:val="left"/>
      <w:pPr>
        <w:ind w:left="2398" w:hanging="227"/>
      </w:pPr>
      <w:rPr>
        <w:rFonts w:hint="default"/>
      </w:rPr>
    </w:lvl>
  </w:abstractNum>
  <w:abstractNum w:abstractNumId="4">
    <w:nsid w:val="0A8B27E2"/>
    <w:multiLevelType w:val="hybridMultilevel"/>
    <w:tmpl w:val="80CC897A"/>
    <w:lvl w:ilvl="0" w:tplc="8470275E">
      <w:start w:val="8"/>
      <w:numFmt w:val="decimal"/>
      <w:lvlText w:val="(%1)"/>
      <w:lvlJc w:val="left"/>
      <w:pPr>
        <w:ind w:left="227" w:hanging="242"/>
      </w:pPr>
      <w:rPr>
        <w:rFonts w:ascii="Calibri" w:eastAsia="Calibri" w:hAnsi="Calibri" w:hint="default"/>
        <w:color w:val="231F20"/>
        <w:sz w:val="18"/>
        <w:szCs w:val="18"/>
      </w:rPr>
    </w:lvl>
    <w:lvl w:ilvl="1" w:tplc="B64E7730">
      <w:start w:val="1"/>
      <w:numFmt w:val="bullet"/>
      <w:lvlText w:val="•"/>
      <w:lvlJc w:val="left"/>
      <w:pPr>
        <w:ind w:left="588" w:hanging="242"/>
      </w:pPr>
      <w:rPr>
        <w:rFonts w:hint="default"/>
      </w:rPr>
    </w:lvl>
    <w:lvl w:ilvl="2" w:tplc="0DCE09D2">
      <w:start w:val="1"/>
      <w:numFmt w:val="bullet"/>
      <w:lvlText w:val="•"/>
      <w:lvlJc w:val="left"/>
      <w:pPr>
        <w:ind w:left="949" w:hanging="242"/>
      </w:pPr>
      <w:rPr>
        <w:rFonts w:hint="default"/>
      </w:rPr>
    </w:lvl>
    <w:lvl w:ilvl="3" w:tplc="3E303496">
      <w:start w:val="1"/>
      <w:numFmt w:val="bullet"/>
      <w:lvlText w:val="•"/>
      <w:lvlJc w:val="left"/>
      <w:pPr>
        <w:ind w:left="1310" w:hanging="242"/>
      </w:pPr>
      <w:rPr>
        <w:rFonts w:hint="default"/>
      </w:rPr>
    </w:lvl>
    <w:lvl w:ilvl="4" w:tplc="CB16C266">
      <w:start w:val="1"/>
      <w:numFmt w:val="bullet"/>
      <w:lvlText w:val="•"/>
      <w:lvlJc w:val="left"/>
      <w:pPr>
        <w:ind w:left="1671" w:hanging="242"/>
      </w:pPr>
      <w:rPr>
        <w:rFonts w:hint="default"/>
      </w:rPr>
    </w:lvl>
    <w:lvl w:ilvl="5" w:tplc="46C45CF2">
      <w:start w:val="1"/>
      <w:numFmt w:val="bullet"/>
      <w:lvlText w:val="•"/>
      <w:lvlJc w:val="left"/>
      <w:pPr>
        <w:ind w:left="2032" w:hanging="242"/>
      </w:pPr>
      <w:rPr>
        <w:rFonts w:hint="default"/>
      </w:rPr>
    </w:lvl>
    <w:lvl w:ilvl="6" w:tplc="074C619C">
      <w:start w:val="1"/>
      <w:numFmt w:val="bullet"/>
      <w:lvlText w:val="•"/>
      <w:lvlJc w:val="left"/>
      <w:pPr>
        <w:ind w:left="2393" w:hanging="242"/>
      </w:pPr>
      <w:rPr>
        <w:rFonts w:hint="default"/>
      </w:rPr>
    </w:lvl>
    <w:lvl w:ilvl="7" w:tplc="2A4CF16A">
      <w:start w:val="1"/>
      <w:numFmt w:val="bullet"/>
      <w:lvlText w:val="•"/>
      <w:lvlJc w:val="left"/>
      <w:pPr>
        <w:ind w:left="2754" w:hanging="242"/>
      </w:pPr>
      <w:rPr>
        <w:rFonts w:hint="default"/>
      </w:rPr>
    </w:lvl>
    <w:lvl w:ilvl="8" w:tplc="FA1A58BA">
      <w:start w:val="1"/>
      <w:numFmt w:val="bullet"/>
      <w:lvlText w:val="•"/>
      <w:lvlJc w:val="left"/>
      <w:pPr>
        <w:ind w:left="3115" w:hanging="242"/>
      </w:pPr>
      <w:rPr>
        <w:rFonts w:hint="default"/>
      </w:rPr>
    </w:lvl>
  </w:abstractNum>
  <w:abstractNum w:abstractNumId="5">
    <w:nsid w:val="132E1251"/>
    <w:multiLevelType w:val="hybridMultilevel"/>
    <w:tmpl w:val="684EF9C6"/>
    <w:lvl w:ilvl="0" w:tplc="447CAB30">
      <w:start w:val="4"/>
      <w:numFmt w:val="decimal"/>
      <w:lvlText w:val="%1."/>
      <w:lvlJc w:val="left"/>
      <w:pPr>
        <w:ind w:left="570" w:hanging="454"/>
      </w:pPr>
      <w:rPr>
        <w:rFonts w:ascii="Calibri" w:eastAsia="Calibri" w:hAnsi="Calibri" w:hint="default"/>
        <w:b/>
        <w:bCs/>
        <w:color w:val="004A8F"/>
        <w:spacing w:val="-1"/>
        <w:sz w:val="28"/>
        <w:szCs w:val="28"/>
      </w:rPr>
    </w:lvl>
    <w:lvl w:ilvl="1" w:tplc="CCAA1DDA">
      <w:start w:val="1"/>
      <w:numFmt w:val="lowerLetter"/>
      <w:lvlText w:val="%2."/>
      <w:lvlJc w:val="left"/>
      <w:pPr>
        <w:ind w:left="570" w:hanging="454"/>
      </w:pPr>
      <w:rPr>
        <w:rFonts w:ascii="Times New Roman" w:eastAsia="Calibri" w:hAnsi="Times New Roman" w:cs="Times New Roman" w:hint="default"/>
        <w:color w:val="231F20"/>
        <w:sz w:val="24"/>
        <w:szCs w:val="24"/>
      </w:rPr>
    </w:lvl>
    <w:lvl w:ilvl="2" w:tplc="DF58C432">
      <w:start w:val="1"/>
      <w:numFmt w:val="bullet"/>
      <w:lvlText w:val="•"/>
      <w:lvlJc w:val="left"/>
      <w:pPr>
        <w:ind w:left="1020" w:hanging="171"/>
      </w:pPr>
      <w:rPr>
        <w:rFonts w:ascii="Bookman Old Style" w:eastAsia="Bookman Old Style" w:hAnsi="Bookman Old Style" w:hint="default"/>
        <w:color w:val="231F20"/>
        <w:w w:val="128"/>
        <w:sz w:val="16"/>
        <w:szCs w:val="16"/>
      </w:rPr>
    </w:lvl>
    <w:lvl w:ilvl="3" w:tplc="2D966352">
      <w:start w:val="1"/>
      <w:numFmt w:val="bullet"/>
      <w:lvlText w:val="•"/>
      <w:lvlJc w:val="left"/>
      <w:pPr>
        <w:ind w:left="5021" w:hanging="171"/>
      </w:pPr>
      <w:rPr>
        <w:rFonts w:ascii="Bookman Old Style" w:eastAsia="Bookman Old Style" w:hAnsi="Bookman Old Style" w:hint="default"/>
        <w:color w:val="231F20"/>
        <w:w w:val="128"/>
        <w:sz w:val="16"/>
        <w:szCs w:val="16"/>
      </w:rPr>
    </w:lvl>
    <w:lvl w:ilvl="4" w:tplc="B72C8184">
      <w:start w:val="1"/>
      <w:numFmt w:val="bullet"/>
      <w:lvlText w:val="•"/>
      <w:lvlJc w:val="left"/>
      <w:pPr>
        <w:ind w:left="5021" w:hanging="171"/>
      </w:pPr>
      <w:rPr>
        <w:rFonts w:hint="default"/>
      </w:rPr>
    </w:lvl>
    <w:lvl w:ilvl="5" w:tplc="09647DAA">
      <w:start w:val="1"/>
      <w:numFmt w:val="bullet"/>
      <w:lvlText w:val="•"/>
      <w:lvlJc w:val="left"/>
      <w:pPr>
        <w:ind w:left="4628" w:hanging="171"/>
      </w:pPr>
      <w:rPr>
        <w:rFonts w:hint="default"/>
      </w:rPr>
    </w:lvl>
    <w:lvl w:ilvl="6" w:tplc="6CD0C466">
      <w:start w:val="1"/>
      <w:numFmt w:val="bullet"/>
      <w:lvlText w:val="•"/>
      <w:lvlJc w:val="left"/>
      <w:pPr>
        <w:ind w:left="4236" w:hanging="171"/>
      </w:pPr>
      <w:rPr>
        <w:rFonts w:hint="default"/>
      </w:rPr>
    </w:lvl>
    <w:lvl w:ilvl="7" w:tplc="2212699C">
      <w:start w:val="1"/>
      <w:numFmt w:val="bullet"/>
      <w:lvlText w:val="•"/>
      <w:lvlJc w:val="left"/>
      <w:pPr>
        <w:ind w:left="3843" w:hanging="171"/>
      </w:pPr>
      <w:rPr>
        <w:rFonts w:hint="default"/>
      </w:rPr>
    </w:lvl>
    <w:lvl w:ilvl="8" w:tplc="F7A89AE0">
      <w:start w:val="1"/>
      <w:numFmt w:val="bullet"/>
      <w:lvlText w:val="•"/>
      <w:lvlJc w:val="left"/>
      <w:pPr>
        <w:ind w:left="3451" w:hanging="171"/>
      </w:pPr>
      <w:rPr>
        <w:rFonts w:hint="default"/>
      </w:rPr>
    </w:lvl>
  </w:abstractNum>
  <w:abstractNum w:abstractNumId="6">
    <w:nsid w:val="151442B2"/>
    <w:multiLevelType w:val="multilevel"/>
    <w:tmpl w:val="317014E6"/>
    <w:lvl w:ilvl="0">
      <w:start w:val="2"/>
      <w:numFmt w:val="decimal"/>
      <w:lvlText w:val="%1"/>
      <w:lvlJc w:val="left"/>
      <w:pPr>
        <w:ind w:left="3004" w:hanging="454"/>
      </w:pPr>
      <w:rPr>
        <w:rFonts w:hint="default"/>
      </w:rPr>
    </w:lvl>
    <w:lvl w:ilvl="1">
      <w:start w:val="1"/>
      <w:numFmt w:val="decimal"/>
      <w:lvlText w:val="%1.%2"/>
      <w:lvlJc w:val="left"/>
      <w:pPr>
        <w:ind w:left="3004" w:hanging="454"/>
        <w:jc w:val="right"/>
      </w:pPr>
      <w:rPr>
        <w:rFonts w:ascii="Calibri" w:eastAsia="Calibri" w:hAnsi="Calibri" w:hint="default"/>
        <w:b/>
        <w:bCs/>
        <w:color w:val="004A8F"/>
        <w:sz w:val="24"/>
        <w:szCs w:val="24"/>
      </w:rPr>
    </w:lvl>
    <w:lvl w:ilvl="2">
      <w:start w:val="1"/>
      <w:numFmt w:val="bullet"/>
      <w:lvlText w:val="•"/>
      <w:lvlJc w:val="left"/>
      <w:pPr>
        <w:ind w:left="4524" w:hanging="454"/>
      </w:pPr>
      <w:rPr>
        <w:rFonts w:hint="default"/>
      </w:rPr>
    </w:lvl>
    <w:lvl w:ilvl="3">
      <w:start w:val="1"/>
      <w:numFmt w:val="bullet"/>
      <w:lvlText w:val="•"/>
      <w:lvlJc w:val="left"/>
      <w:pPr>
        <w:ind w:left="5284" w:hanging="454"/>
      </w:pPr>
      <w:rPr>
        <w:rFonts w:hint="default"/>
      </w:rPr>
    </w:lvl>
    <w:lvl w:ilvl="4">
      <w:start w:val="1"/>
      <w:numFmt w:val="bullet"/>
      <w:lvlText w:val="•"/>
      <w:lvlJc w:val="left"/>
      <w:pPr>
        <w:ind w:left="6045" w:hanging="454"/>
      </w:pPr>
      <w:rPr>
        <w:rFonts w:hint="default"/>
      </w:rPr>
    </w:lvl>
    <w:lvl w:ilvl="5">
      <w:start w:val="1"/>
      <w:numFmt w:val="bullet"/>
      <w:lvlText w:val="•"/>
      <w:lvlJc w:val="left"/>
      <w:pPr>
        <w:ind w:left="6805" w:hanging="454"/>
      </w:pPr>
      <w:rPr>
        <w:rFonts w:hint="default"/>
      </w:rPr>
    </w:lvl>
    <w:lvl w:ilvl="6">
      <w:start w:val="1"/>
      <w:numFmt w:val="bullet"/>
      <w:lvlText w:val="•"/>
      <w:lvlJc w:val="left"/>
      <w:pPr>
        <w:ind w:left="7565" w:hanging="454"/>
      </w:pPr>
      <w:rPr>
        <w:rFonts w:hint="default"/>
      </w:rPr>
    </w:lvl>
    <w:lvl w:ilvl="7">
      <w:start w:val="1"/>
      <w:numFmt w:val="bullet"/>
      <w:lvlText w:val="•"/>
      <w:lvlJc w:val="left"/>
      <w:pPr>
        <w:ind w:left="8325" w:hanging="454"/>
      </w:pPr>
      <w:rPr>
        <w:rFonts w:hint="default"/>
      </w:rPr>
    </w:lvl>
    <w:lvl w:ilvl="8">
      <w:start w:val="1"/>
      <w:numFmt w:val="bullet"/>
      <w:lvlText w:val="•"/>
      <w:lvlJc w:val="left"/>
      <w:pPr>
        <w:ind w:left="9085" w:hanging="454"/>
      </w:pPr>
      <w:rPr>
        <w:rFonts w:hint="default"/>
      </w:rPr>
    </w:lvl>
  </w:abstractNum>
  <w:abstractNum w:abstractNumId="7">
    <w:nsid w:val="16BA0488"/>
    <w:multiLevelType w:val="hybridMultilevel"/>
    <w:tmpl w:val="138C1FC2"/>
    <w:lvl w:ilvl="0" w:tplc="A47474EC">
      <w:start w:val="1"/>
      <w:numFmt w:val="decimal"/>
      <w:lvlText w:val="%1."/>
      <w:lvlJc w:val="left"/>
      <w:pPr>
        <w:ind w:left="610" w:hanging="454"/>
      </w:pPr>
      <w:rPr>
        <w:rFonts w:ascii="Calibri" w:eastAsia="Calibri" w:hAnsi="Calibri" w:hint="default"/>
        <w:b/>
        <w:bCs/>
        <w:color w:val="004A8F"/>
        <w:sz w:val="28"/>
        <w:szCs w:val="28"/>
      </w:rPr>
    </w:lvl>
    <w:lvl w:ilvl="1" w:tplc="EF2AAA5C">
      <w:start w:val="1"/>
      <w:numFmt w:val="bullet"/>
      <w:lvlText w:val="•"/>
      <w:lvlJc w:val="left"/>
      <w:pPr>
        <w:ind w:left="3004" w:hanging="454"/>
      </w:pPr>
      <w:rPr>
        <w:rFonts w:ascii="Calibri" w:eastAsia="Calibri" w:hAnsi="Calibri" w:hint="default"/>
        <w:color w:val="231F20"/>
        <w:sz w:val="20"/>
        <w:szCs w:val="20"/>
      </w:rPr>
    </w:lvl>
    <w:lvl w:ilvl="2" w:tplc="2596633C">
      <w:start w:val="1"/>
      <w:numFmt w:val="bullet"/>
      <w:lvlText w:val="•"/>
      <w:lvlJc w:val="left"/>
      <w:pPr>
        <w:ind w:left="3709" w:hanging="454"/>
      </w:pPr>
      <w:rPr>
        <w:rFonts w:hint="default"/>
      </w:rPr>
    </w:lvl>
    <w:lvl w:ilvl="3" w:tplc="918E6D1C">
      <w:start w:val="1"/>
      <w:numFmt w:val="bullet"/>
      <w:lvlText w:val="•"/>
      <w:lvlJc w:val="left"/>
      <w:pPr>
        <w:ind w:left="4413" w:hanging="454"/>
      </w:pPr>
      <w:rPr>
        <w:rFonts w:hint="default"/>
      </w:rPr>
    </w:lvl>
    <w:lvl w:ilvl="4" w:tplc="51127E58">
      <w:start w:val="1"/>
      <w:numFmt w:val="bullet"/>
      <w:lvlText w:val="•"/>
      <w:lvlJc w:val="left"/>
      <w:pPr>
        <w:ind w:left="5118" w:hanging="454"/>
      </w:pPr>
      <w:rPr>
        <w:rFonts w:hint="default"/>
      </w:rPr>
    </w:lvl>
    <w:lvl w:ilvl="5" w:tplc="5C7A3452">
      <w:start w:val="1"/>
      <w:numFmt w:val="bullet"/>
      <w:lvlText w:val="•"/>
      <w:lvlJc w:val="left"/>
      <w:pPr>
        <w:ind w:left="5822" w:hanging="454"/>
      </w:pPr>
      <w:rPr>
        <w:rFonts w:hint="default"/>
      </w:rPr>
    </w:lvl>
    <w:lvl w:ilvl="6" w:tplc="9852FA86">
      <w:start w:val="1"/>
      <w:numFmt w:val="bullet"/>
      <w:lvlText w:val="•"/>
      <w:lvlJc w:val="left"/>
      <w:pPr>
        <w:ind w:left="6527" w:hanging="454"/>
      </w:pPr>
      <w:rPr>
        <w:rFonts w:hint="default"/>
      </w:rPr>
    </w:lvl>
    <w:lvl w:ilvl="7" w:tplc="9FE80BF2">
      <w:start w:val="1"/>
      <w:numFmt w:val="bullet"/>
      <w:lvlText w:val="•"/>
      <w:lvlJc w:val="left"/>
      <w:pPr>
        <w:ind w:left="7231" w:hanging="454"/>
      </w:pPr>
      <w:rPr>
        <w:rFonts w:hint="default"/>
      </w:rPr>
    </w:lvl>
    <w:lvl w:ilvl="8" w:tplc="8B769126">
      <w:start w:val="1"/>
      <w:numFmt w:val="bullet"/>
      <w:lvlText w:val="•"/>
      <w:lvlJc w:val="left"/>
      <w:pPr>
        <w:ind w:left="7936" w:hanging="454"/>
      </w:pPr>
      <w:rPr>
        <w:rFonts w:hint="default"/>
      </w:rPr>
    </w:lvl>
  </w:abstractNum>
  <w:abstractNum w:abstractNumId="8">
    <w:nsid w:val="1F5C5641"/>
    <w:multiLevelType w:val="hybridMultilevel"/>
    <w:tmpl w:val="95904192"/>
    <w:lvl w:ilvl="0" w:tplc="FCA4E21A">
      <w:start w:val="1"/>
      <w:numFmt w:val="bullet"/>
      <w:lvlText w:val="•"/>
      <w:lvlJc w:val="left"/>
      <w:pPr>
        <w:ind w:left="340" w:hanging="227"/>
      </w:pPr>
      <w:rPr>
        <w:rFonts w:ascii="Calibri" w:eastAsia="Calibri" w:hAnsi="Calibri" w:hint="default"/>
        <w:color w:val="231F20"/>
        <w:sz w:val="18"/>
        <w:szCs w:val="18"/>
      </w:rPr>
    </w:lvl>
    <w:lvl w:ilvl="1" w:tplc="A61E493E">
      <w:start w:val="1"/>
      <w:numFmt w:val="bullet"/>
      <w:lvlText w:val="•"/>
      <w:lvlJc w:val="left"/>
      <w:pPr>
        <w:ind w:left="600" w:hanging="227"/>
      </w:pPr>
      <w:rPr>
        <w:rFonts w:hint="default"/>
      </w:rPr>
    </w:lvl>
    <w:lvl w:ilvl="2" w:tplc="5F1C1F20">
      <w:start w:val="1"/>
      <w:numFmt w:val="bullet"/>
      <w:lvlText w:val="•"/>
      <w:lvlJc w:val="left"/>
      <w:pPr>
        <w:ind w:left="861" w:hanging="227"/>
      </w:pPr>
      <w:rPr>
        <w:rFonts w:hint="default"/>
      </w:rPr>
    </w:lvl>
    <w:lvl w:ilvl="3" w:tplc="930EE992">
      <w:start w:val="1"/>
      <w:numFmt w:val="bullet"/>
      <w:lvlText w:val="•"/>
      <w:lvlJc w:val="left"/>
      <w:pPr>
        <w:ind w:left="1122" w:hanging="227"/>
      </w:pPr>
      <w:rPr>
        <w:rFonts w:hint="default"/>
      </w:rPr>
    </w:lvl>
    <w:lvl w:ilvl="4" w:tplc="2F6E1D24">
      <w:start w:val="1"/>
      <w:numFmt w:val="bullet"/>
      <w:lvlText w:val="•"/>
      <w:lvlJc w:val="left"/>
      <w:pPr>
        <w:ind w:left="1382" w:hanging="227"/>
      </w:pPr>
      <w:rPr>
        <w:rFonts w:hint="default"/>
      </w:rPr>
    </w:lvl>
    <w:lvl w:ilvl="5" w:tplc="5D447940">
      <w:start w:val="1"/>
      <w:numFmt w:val="bullet"/>
      <w:lvlText w:val="•"/>
      <w:lvlJc w:val="left"/>
      <w:pPr>
        <w:ind w:left="1643" w:hanging="227"/>
      </w:pPr>
      <w:rPr>
        <w:rFonts w:hint="default"/>
      </w:rPr>
    </w:lvl>
    <w:lvl w:ilvl="6" w:tplc="2150619E">
      <w:start w:val="1"/>
      <w:numFmt w:val="bullet"/>
      <w:lvlText w:val="•"/>
      <w:lvlJc w:val="left"/>
      <w:pPr>
        <w:ind w:left="1903" w:hanging="227"/>
      </w:pPr>
      <w:rPr>
        <w:rFonts w:hint="default"/>
      </w:rPr>
    </w:lvl>
    <w:lvl w:ilvl="7" w:tplc="65B8A0B6">
      <w:start w:val="1"/>
      <w:numFmt w:val="bullet"/>
      <w:lvlText w:val="•"/>
      <w:lvlJc w:val="left"/>
      <w:pPr>
        <w:ind w:left="2164" w:hanging="227"/>
      </w:pPr>
      <w:rPr>
        <w:rFonts w:hint="default"/>
      </w:rPr>
    </w:lvl>
    <w:lvl w:ilvl="8" w:tplc="EC8E9332">
      <w:start w:val="1"/>
      <w:numFmt w:val="bullet"/>
      <w:lvlText w:val="•"/>
      <w:lvlJc w:val="left"/>
      <w:pPr>
        <w:ind w:left="2425" w:hanging="227"/>
      </w:pPr>
      <w:rPr>
        <w:rFonts w:hint="default"/>
      </w:rPr>
    </w:lvl>
  </w:abstractNum>
  <w:abstractNum w:abstractNumId="9">
    <w:nsid w:val="213A5C25"/>
    <w:multiLevelType w:val="hybridMultilevel"/>
    <w:tmpl w:val="92E2517A"/>
    <w:lvl w:ilvl="0" w:tplc="425C38CE">
      <w:start w:val="1"/>
      <w:numFmt w:val="lowerLetter"/>
      <w:lvlText w:val="(%1)"/>
      <w:lvlJc w:val="left"/>
      <w:pPr>
        <w:ind w:left="1857" w:hanging="454"/>
      </w:pPr>
      <w:rPr>
        <w:rFonts w:ascii="Calibri" w:eastAsia="Calibri" w:hAnsi="Calibri" w:hint="default"/>
        <w:color w:val="231F20"/>
        <w:sz w:val="20"/>
        <w:szCs w:val="20"/>
      </w:rPr>
    </w:lvl>
    <w:lvl w:ilvl="1" w:tplc="84FAF7FC">
      <w:start w:val="1"/>
      <w:numFmt w:val="bullet"/>
      <w:lvlText w:val="•"/>
      <w:lvlJc w:val="left"/>
      <w:pPr>
        <w:ind w:left="2607" w:hanging="454"/>
      </w:pPr>
      <w:rPr>
        <w:rFonts w:hint="default"/>
      </w:rPr>
    </w:lvl>
    <w:lvl w:ilvl="2" w:tplc="29005E80">
      <w:start w:val="1"/>
      <w:numFmt w:val="bullet"/>
      <w:lvlText w:val="•"/>
      <w:lvlJc w:val="left"/>
      <w:pPr>
        <w:ind w:left="3356" w:hanging="454"/>
      </w:pPr>
      <w:rPr>
        <w:rFonts w:hint="default"/>
      </w:rPr>
    </w:lvl>
    <w:lvl w:ilvl="3" w:tplc="F210DC20">
      <w:start w:val="1"/>
      <w:numFmt w:val="bullet"/>
      <w:lvlText w:val="•"/>
      <w:lvlJc w:val="left"/>
      <w:pPr>
        <w:ind w:left="4106" w:hanging="454"/>
      </w:pPr>
      <w:rPr>
        <w:rFonts w:hint="default"/>
      </w:rPr>
    </w:lvl>
    <w:lvl w:ilvl="4" w:tplc="36082406">
      <w:start w:val="1"/>
      <w:numFmt w:val="bullet"/>
      <w:lvlText w:val="•"/>
      <w:lvlJc w:val="left"/>
      <w:pPr>
        <w:ind w:left="4856" w:hanging="454"/>
      </w:pPr>
      <w:rPr>
        <w:rFonts w:hint="default"/>
      </w:rPr>
    </w:lvl>
    <w:lvl w:ilvl="5" w:tplc="867CCBC4">
      <w:start w:val="1"/>
      <w:numFmt w:val="bullet"/>
      <w:lvlText w:val="•"/>
      <w:lvlJc w:val="left"/>
      <w:pPr>
        <w:ind w:left="5605" w:hanging="454"/>
      </w:pPr>
      <w:rPr>
        <w:rFonts w:hint="default"/>
      </w:rPr>
    </w:lvl>
    <w:lvl w:ilvl="6" w:tplc="C7243CCC">
      <w:start w:val="1"/>
      <w:numFmt w:val="bullet"/>
      <w:lvlText w:val="•"/>
      <w:lvlJc w:val="left"/>
      <w:pPr>
        <w:ind w:left="6355" w:hanging="454"/>
      </w:pPr>
      <w:rPr>
        <w:rFonts w:hint="default"/>
      </w:rPr>
    </w:lvl>
    <w:lvl w:ilvl="7" w:tplc="B1AEE9EA">
      <w:start w:val="1"/>
      <w:numFmt w:val="bullet"/>
      <w:lvlText w:val="•"/>
      <w:lvlJc w:val="left"/>
      <w:pPr>
        <w:ind w:left="7105" w:hanging="454"/>
      </w:pPr>
      <w:rPr>
        <w:rFonts w:hint="default"/>
      </w:rPr>
    </w:lvl>
    <w:lvl w:ilvl="8" w:tplc="448C1E4E">
      <w:start w:val="1"/>
      <w:numFmt w:val="bullet"/>
      <w:lvlText w:val="•"/>
      <w:lvlJc w:val="left"/>
      <w:pPr>
        <w:ind w:left="7854" w:hanging="454"/>
      </w:pPr>
      <w:rPr>
        <w:rFonts w:hint="default"/>
      </w:rPr>
    </w:lvl>
  </w:abstractNum>
  <w:abstractNum w:abstractNumId="10">
    <w:nsid w:val="266530D5"/>
    <w:multiLevelType w:val="hybridMultilevel"/>
    <w:tmpl w:val="33DE5D08"/>
    <w:lvl w:ilvl="0" w:tplc="87625D1A">
      <w:start w:val="1"/>
      <w:numFmt w:val="bullet"/>
      <w:lvlText w:val="•"/>
      <w:lvlJc w:val="left"/>
      <w:pPr>
        <w:ind w:left="1024" w:hanging="454"/>
      </w:pPr>
      <w:rPr>
        <w:rFonts w:ascii="Calibri" w:eastAsia="Calibri" w:hAnsi="Calibri" w:hint="default"/>
        <w:color w:val="231F20"/>
        <w:sz w:val="20"/>
        <w:szCs w:val="20"/>
      </w:rPr>
    </w:lvl>
    <w:lvl w:ilvl="1" w:tplc="01209AF0">
      <w:start w:val="1"/>
      <w:numFmt w:val="bullet"/>
      <w:lvlText w:val="•"/>
      <w:lvlJc w:val="left"/>
      <w:pPr>
        <w:ind w:left="1880" w:hanging="454"/>
      </w:pPr>
      <w:rPr>
        <w:rFonts w:hint="default"/>
      </w:rPr>
    </w:lvl>
    <w:lvl w:ilvl="2" w:tplc="7AC4388E">
      <w:start w:val="1"/>
      <w:numFmt w:val="bullet"/>
      <w:lvlText w:val="•"/>
      <w:lvlJc w:val="left"/>
      <w:pPr>
        <w:ind w:left="2736" w:hanging="454"/>
      </w:pPr>
      <w:rPr>
        <w:rFonts w:hint="default"/>
      </w:rPr>
    </w:lvl>
    <w:lvl w:ilvl="3" w:tplc="FE024D80">
      <w:start w:val="1"/>
      <w:numFmt w:val="bullet"/>
      <w:lvlText w:val="•"/>
      <w:lvlJc w:val="left"/>
      <w:pPr>
        <w:ind w:left="3592" w:hanging="454"/>
      </w:pPr>
      <w:rPr>
        <w:rFonts w:hint="default"/>
      </w:rPr>
    </w:lvl>
    <w:lvl w:ilvl="4" w:tplc="BEC0844E">
      <w:start w:val="1"/>
      <w:numFmt w:val="bullet"/>
      <w:lvlText w:val="•"/>
      <w:lvlJc w:val="left"/>
      <w:pPr>
        <w:ind w:left="4448" w:hanging="454"/>
      </w:pPr>
      <w:rPr>
        <w:rFonts w:hint="default"/>
      </w:rPr>
    </w:lvl>
    <w:lvl w:ilvl="5" w:tplc="2182F8AE">
      <w:start w:val="1"/>
      <w:numFmt w:val="bullet"/>
      <w:lvlText w:val="•"/>
      <w:lvlJc w:val="left"/>
      <w:pPr>
        <w:ind w:left="5304" w:hanging="454"/>
      </w:pPr>
      <w:rPr>
        <w:rFonts w:hint="default"/>
      </w:rPr>
    </w:lvl>
    <w:lvl w:ilvl="6" w:tplc="C5DE7952">
      <w:start w:val="1"/>
      <w:numFmt w:val="bullet"/>
      <w:lvlText w:val="•"/>
      <w:lvlJc w:val="left"/>
      <w:pPr>
        <w:ind w:left="6161" w:hanging="454"/>
      </w:pPr>
      <w:rPr>
        <w:rFonts w:hint="default"/>
      </w:rPr>
    </w:lvl>
    <w:lvl w:ilvl="7" w:tplc="DD6ABBEA">
      <w:start w:val="1"/>
      <w:numFmt w:val="bullet"/>
      <w:lvlText w:val="•"/>
      <w:lvlJc w:val="left"/>
      <w:pPr>
        <w:ind w:left="7017" w:hanging="454"/>
      </w:pPr>
      <w:rPr>
        <w:rFonts w:hint="default"/>
      </w:rPr>
    </w:lvl>
    <w:lvl w:ilvl="8" w:tplc="8BA6C7F6">
      <w:start w:val="1"/>
      <w:numFmt w:val="bullet"/>
      <w:lvlText w:val="•"/>
      <w:lvlJc w:val="left"/>
      <w:pPr>
        <w:ind w:left="7873" w:hanging="454"/>
      </w:pPr>
      <w:rPr>
        <w:rFonts w:hint="default"/>
      </w:rPr>
    </w:lvl>
  </w:abstractNum>
  <w:abstractNum w:abstractNumId="11">
    <w:nsid w:val="2D8F0BCD"/>
    <w:multiLevelType w:val="hybridMultilevel"/>
    <w:tmpl w:val="E04AF25A"/>
    <w:lvl w:ilvl="0" w:tplc="E60CE510">
      <w:start w:val="1"/>
      <w:numFmt w:val="bullet"/>
      <w:lvlText w:val="—"/>
      <w:lvlJc w:val="left"/>
      <w:pPr>
        <w:ind w:left="570" w:hanging="454"/>
      </w:pPr>
      <w:rPr>
        <w:rFonts w:ascii="Calibri" w:eastAsia="Calibri" w:hAnsi="Calibri" w:hint="default"/>
        <w:b/>
        <w:bCs/>
        <w:color w:val="231F20"/>
        <w:sz w:val="20"/>
        <w:szCs w:val="20"/>
      </w:rPr>
    </w:lvl>
    <w:lvl w:ilvl="1" w:tplc="42201C30">
      <w:start w:val="1"/>
      <w:numFmt w:val="bullet"/>
      <w:lvlText w:val="•"/>
      <w:lvlJc w:val="left"/>
      <w:pPr>
        <w:ind w:left="1574" w:hanging="454"/>
      </w:pPr>
      <w:rPr>
        <w:rFonts w:hint="default"/>
      </w:rPr>
    </w:lvl>
    <w:lvl w:ilvl="2" w:tplc="BBD20C54">
      <w:start w:val="1"/>
      <w:numFmt w:val="bullet"/>
      <w:lvlText w:val="•"/>
      <w:lvlJc w:val="left"/>
      <w:pPr>
        <w:ind w:left="2577" w:hanging="454"/>
      </w:pPr>
      <w:rPr>
        <w:rFonts w:hint="default"/>
      </w:rPr>
    </w:lvl>
    <w:lvl w:ilvl="3" w:tplc="62F26D8E">
      <w:start w:val="1"/>
      <w:numFmt w:val="bullet"/>
      <w:lvlText w:val="•"/>
      <w:lvlJc w:val="left"/>
      <w:pPr>
        <w:ind w:left="3581" w:hanging="454"/>
      </w:pPr>
      <w:rPr>
        <w:rFonts w:hint="default"/>
      </w:rPr>
    </w:lvl>
    <w:lvl w:ilvl="4" w:tplc="5EFEC110">
      <w:start w:val="1"/>
      <w:numFmt w:val="bullet"/>
      <w:lvlText w:val="•"/>
      <w:lvlJc w:val="left"/>
      <w:pPr>
        <w:ind w:left="4584" w:hanging="454"/>
      </w:pPr>
      <w:rPr>
        <w:rFonts w:hint="default"/>
      </w:rPr>
    </w:lvl>
    <w:lvl w:ilvl="5" w:tplc="0554CBFE">
      <w:start w:val="1"/>
      <w:numFmt w:val="bullet"/>
      <w:lvlText w:val="•"/>
      <w:lvlJc w:val="left"/>
      <w:pPr>
        <w:ind w:left="5588" w:hanging="454"/>
      </w:pPr>
      <w:rPr>
        <w:rFonts w:hint="default"/>
      </w:rPr>
    </w:lvl>
    <w:lvl w:ilvl="6" w:tplc="8A6CEFCA">
      <w:start w:val="1"/>
      <w:numFmt w:val="bullet"/>
      <w:lvlText w:val="•"/>
      <w:lvlJc w:val="left"/>
      <w:pPr>
        <w:ind w:left="6591" w:hanging="454"/>
      </w:pPr>
      <w:rPr>
        <w:rFonts w:hint="default"/>
      </w:rPr>
    </w:lvl>
    <w:lvl w:ilvl="7" w:tplc="C3AE7068">
      <w:start w:val="1"/>
      <w:numFmt w:val="bullet"/>
      <w:lvlText w:val="•"/>
      <w:lvlJc w:val="left"/>
      <w:pPr>
        <w:ind w:left="7595" w:hanging="454"/>
      </w:pPr>
      <w:rPr>
        <w:rFonts w:hint="default"/>
      </w:rPr>
    </w:lvl>
    <w:lvl w:ilvl="8" w:tplc="C15A3AE6">
      <w:start w:val="1"/>
      <w:numFmt w:val="bullet"/>
      <w:lvlText w:val="•"/>
      <w:lvlJc w:val="left"/>
      <w:pPr>
        <w:ind w:left="8598" w:hanging="454"/>
      </w:pPr>
      <w:rPr>
        <w:rFonts w:hint="default"/>
      </w:rPr>
    </w:lvl>
  </w:abstractNum>
  <w:abstractNum w:abstractNumId="12">
    <w:nsid w:val="2DBF2FC1"/>
    <w:multiLevelType w:val="hybridMultilevel"/>
    <w:tmpl w:val="63BED19E"/>
    <w:lvl w:ilvl="0" w:tplc="27B6B37E">
      <w:start w:val="1"/>
      <w:numFmt w:val="decimal"/>
      <w:lvlText w:val="%1)"/>
      <w:lvlJc w:val="left"/>
      <w:pPr>
        <w:ind w:left="907" w:hanging="454"/>
      </w:pPr>
      <w:rPr>
        <w:rFonts w:ascii="Times New Roman" w:eastAsia="Calibri" w:hAnsi="Times New Roman" w:cs="Times New Roman" w:hint="default"/>
        <w:color w:val="231F20"/>
        <w:sz w:val="24"/>
        <w:szCs w:val="24"/>
      </w:rPr>
    </w:lvl>
    <w:lvl w:ilvl="1" w:tplc="AAC6F4B2">
      <w:start w:val="1"/>
      <w:numFmt w:val="bullet"/>
      <w:lvlText w:val="•"/>
      <w:lvlJc w:val="left"/>
      <w:pPr>
        <w:ind w:left="1751" w:hanging="454"/>
      </w:pPr>
      <w:rPr>
        <w:rFonts w:hint="default"/>
      </w:rPr>
    </w:lvl>
    <w:lvl w:ilvl="2" w:tplc="095439D4">
      <w:start w:val="1"/>
      <w:numFmt w:val="bullet"/>
      <w:lvlText w:val="•"/>
      <w:lvlJc w:val="left"/>
      <w:pPr>
        <w:ind w:left="2596" w:hanging="454"/>
      </w:pPr>
      <w:rPr>
        <w:rFonts w:hint="default"/>
      </w:rPr>
    </w:lvl>
    <w:lvl w:ilvl="3" w:tplc="C3423C98">
      <w:start w:val="1"/>
      <w:numFmt w:val="bullet"/>
      <w:lvlText w:val="•"/>
      <w:lvlJc w:val="left"/>
      <w:pPr>
        <w:ind w:left="3441" w:hanging="454"/>
      </w:pPr>
      <w:rPr>
        <w:rFonts w:hint="default"/>
      </w:rPr>
    </w:lvl>
    <w:lvl w:ilvl="4" w:tplc="E4345E1A">
      <w:start w:val="1"/>
      <w:numFmt w:val="bullet"/>
      <w:lvlText w:val="•"/>
      <w:lvlJc w:val="left"/>
      <w:pPr>
        <w:ind w:left="4286" w:hanging="454"/>
      </w:pPr>
      <w:rPr>
        <w:rFonts w:hint="default"/>
      </w:rPr>
    </w:lvl>
    <w:lvl w:ilvl="5" w:tplc="A1B657BC">
      <w:start w:val="1"/>
      <w:numFmt w:val="bullet"/>
      <w:lvlText w:val="•"/>
      <w:lvlJc w:val="left"/>
      <w:pPr>
        <w:ind w:left="5130" w:hanging="454"/>
      </w:pPr>
      <w:rPr>
        <w:rFonts w:hint="default"/>
      </w:rPr>
    </w:lvl>
    <w:lvl w:ilvl="6" w:tplc="33E40834">
      <w:start w:val="1"/>
      <w:numFmt w:val="bullet"/>
      <w:lvlText w:val="•"/>
      <w:lvlJc w:val="left"/>
      <w:pPr>
        <w:ind w:left="5975" w:hanging="454"/>
      </w:pPr>
      <w:rPr>
        <w:rFonts w:hint="default"/>
      </w:rPr>
    </w:lvl>
    <w:lvl w:ilvl="7" w:tplc="018002CC">
      <w:start w:val="1"/>
      <w:numFmt w:val="bullet"/>
      <w:lvlText w:val="•"/>
      <w:lvlJc w:val="left"/>
      <w:pPr>
        <w:ind w:left="6820" w:hanging="454"/>
      </w:pPr>
      <w:rPr>
        <w:rFonts w:hint="default"/>
      </w:rPr>
    </w:lvl>
    <w:lvl w:ilvl="8" w:tplc="B7D2A434">
      <w:start w:val="1"/>
      <w:numFmt w:val="bullet"/>
      <w:lvlText w:val="•"/>
      <w:lvlJc w:val="left"/>
      <w:pPr>
        <w:ind w:left="7664" w:hanging="454"/>
      </w:pPr>
      <w:rPr>
        <w:rFonts w:hint="default"/>
      </w:rPr>
    </w:lvl>
  </w:abstractNum>
  <w:abstractNum w:abstractNumId="13">
    <w:nsid w:val="30F3151E"/>
    <w:multiLevelType w:val="hybridMultilevel"/>
    <w:tmpl w:val="CB00624E"/>
    <w:lvl w:ilvl="0" w:tplc="C4A6CFF2">
      <w:start w:val="1"/>
      <w:numFmt w:val="bullet"/>
      <w:lvlText w:val="•"/>
      <w:lvlJc w:val="left"/>
      <w:pPr>
        <w:ind w:left="3004" w:hanging="454"/>
      </w:pPr>
      <w:rPr>
        <w:rFonts w:ascii="Calibri" w:eastAsia="Calibri" w:hAnsi="Calibri" w:hint="default"/>
        <w:color w:val="231F20"/>
        <w:sz w:val="20"/>
        <w:szCs w:val="20"/>
      </w:rPr>
    </w:lvl>
    <w:lvl w:ilvl="1" w:tplc="2EF2601E">
      <w:start w:val="1"/>
      <w:numFmt w:val="bullet"/>
      <w:lvlText w:val="•"/>
      <w:lvlJc w:val="left"/>
      <w:pPr>
        <w:ind w:left="3764" w:hanging="454"/>
      </w:pPr>
      <w:rPr>
        <w:rFonts w:hint="default"/>
      </w:rPr>
    </w:lvl>
    <w:lvl w:ilvl="2" w:tplc="E1EA5500">
      <w:start w:val="1"/>
      <w:numFmt w:val="bullet"/>
      <w:lvlText w:val="•"/>
      <w:lvlJc w:val="left"/>
      <w:pPr>
        <w:ind w:left="4524" w:hanging="454"/>
      </w:pPr>
      <w:rPr>
        <w:rFonts w:hint="default"/>
      </w:rPr>
    </w:lvl>
    <w:lvl w:ilvl="3" w:tplc="469C2856">
      <w:start w:val="1"/>
      <w:numFmt w:val="bullet"/>
      <w:lvlText w:val="•"/>
      <w:lvlJc w:val="left"/>
      <w:pPr>
        <w:ind w:left="5285" w:hanging="454"/>
      </w:pPr>
      <w:rPr>
        <w:rFonts w:hint="default"/>
      </w:rPr>
    </w:lvl>
    <w:lvl w:ilvl="4" w:tplc="F0C2FC92">
      <w:start w:val="1"/>
      <w:numFmt w:val="bullet"/>
      <w:lvlText w:val="•"/>
      <w:lvlJc w:val="left"/>
      <w:pPr>
        <w:ind w:left="6045" w:hanging="454"/>
      </w:pPr>
      <w:rPr>
        <w:rFonts w:hint="default"/>
      </w:rPr>
    </w:lvl>
    <w:lvl w:ilvl="5" w:tplc="21D080FC">
      <w:start w:val="1"/>
      <w:numFmt w:val="bullet"/>
      <w:lvlText w:val="•"/>
      <w:lvlJc w:val="left"/>
      <w:pPr>
        <w:ind w:left="6805" w:hanging="454"/>
      </w:pPr>
      <w:rPr>
        <w:rFonts w:hint="default"/>
      </w:rPr>
    </w:lvl>
    <w:lvl w:ilvl="6" w:tplc="CA6C3A48">
      <w:start w:val="1"/>
      <w:numFmt w:val="bullet"/>
      <w:lvlText w:val="•"/>
      <w:lvlJc w:val="left"/>
      <w:pPr>
        <w:ind w:left="7565" w:hanging="454"/>
      </w:pPr>
      <w:rPr>
        <w:rFonts w:hint="default"/>
      </w:rPr>
    </w:lvl>
    <w:lvl w:ilvl="7" w:tplc="3F40EC4E">
      <w:start w:val="1"/>
      <w:numFmt w:val="bullet"/>
      <w:lvlText w:val="•"/>
      <w:lvlJc w:val="left"/>
      <w:pPr>
        <w:ind w:left="8325" w:hanging="454"/>
      </w:pPr>
      <w:rPr>
        <w:rFonts w:hint="default"/>
      </w:rPr>
    </w:lvl>
    <w:lvl w:ilvl="8" w:tplc="1FA45A06">
      <w:start w:val="1"/>
      <w:numFmt w:val="bullet"/>
      <w:lvlText w:val="•"/>
      <w:lvlJc w:val="left"/>
      <w:pPr>
        <w:ind w:left="9085" w:hanging="454"/>
      </w:pPr>
      <w:rPr>
        <w:rFonts w:hint="default"/>
      </w:rPr>
    </w:lvl>
  </w:abstractNum>
  <w:abstractNum w:abstractNumId="14">
    <w:nsid w:val="3D6335CD"/>
    <w:multiLevelType w:val="hybridMultilevel"/>
    <w:tmpl w:val="725E1C92"/>
    <w:lvl w:ilvl="0" w:tplc="5D9C9BBE">
      <w:start w:val="1"/>
      <w:numFmt w:val="bullet"/>
      <w:lvlText w:val="•"/>
      <w:lvlJc w:val="left"/>
      <w:pPr>
        <w:ind w:left="907" w:hanging="454"/>
      </w:pPr>
      <w:rPr>
        <w:rFonts w:ascii="Calibri" w:eastAsia="Calibri" w:hAnsi="Calibri" w:hint="default"/>
        <w:color w:val="231F20"/>
        <w:sz w:val="20"/>
        <w:szCs w:val="20"/>
      </w:rPr>
    </w:lvl>
    <w:lvl w:ilvl="1" w:tplc="3EB27F6A">
      <w:start w:val="1"/>
      <w:numFmt w:val="bullet"/>
      <w:lvlText w:val="•"/>
      <w:lvlJc w:val="left"/>
      <w:pPr>
        <w:ind w:left="1751" w:hanging="454"/>
      </w:pPr>
      <w:rPr>
        <w:rFonts w:hint="default"/>
      </w:rPr>
    </w:lvl>
    <w:lvl w:ilvl="2" w:tplc="754C7CE0">
      <w:start w:val="1"/>
      <w:numFmt w:val="bullet"/>
      <w:lvlText w:val="•"/>
      <w:lvlJc w:val="left"/>
      <w:pPr>
        <w:ind w:left="2596" w:hanging="454"/>
      </w:pPr>
      <w:rPr>
        <w:rFonts w:hint="default"/>
      </w:rPr>
    </w:lvl>
    <w:lvl w:ilvl="3" w:tplc="3F46B7A6">
      <w:start w:val="1"/>
      <w:numFmt w:val="bullet"/>
      <w:lvlText w:val="•"/>
      <w:lvlJc w:val="left"/>
      <w:pPr>
        <w:ind w:left="3441" w:hanging="454"/>
      </w:pPr>
      <w:rPr>
        <w:rFonts w:hint="default"/>
      </w:rPr>
    </w:lvl>
    <w:lvl w:ilvl="4" w:tplc="E4983A98">
      <w:start w:val="1"/>
      <w:numFmt w:val="bullet"/>
      <w:lvlText w:val="•"/>
      <w:lvlJc w:val="left"/>
      <w:pPr>
        <w:ind w:left="4286" w:hanging="454"/>
      </w:pPr>
      <w:rPr>
        <w:rFonts w:hint="default"/>
      </w:rPr>
    </w:lvl>
    <w:lvl w:ilvl="5" w:tplc="637033D4">
      <w:start w:val="1"/>
      <w:numFmt w:val="bullet"/>
      <w:lvlText w:val="•"/>
      <w:lvlJc w:val="left"/>
      <w:pPr>
        <w:ind w:left="5130" w:hanging="454"/>
      </w:pPr>
      <w:rPr>
        <w:rFonts w:hint="default"/>
      </w:rPr>
    </w:lvl>
    <w:lvl w:ilvl="6" w:tplc="A2C4D8C0">
      <w:start w:val="1"/>
      <w:numFmt w:val="bullet"/>
      <w:lvlText w:val="•"/>
      <w:lvlJc w:val="left"/>
      <w:pPr>
        <w:ind w:left="5975" w:hanging="454"/>
      </w:pPr>
      <w:rPr>
        <w:rFonts w:hint="default"/>
      </w:rPr>
    </w:lvl>
    <w:lvl w:ilvl="7" w:tplc="C4E2B412">
      <w:start w:val="1"/>
      <w:numFmt w:val="bullet"/>
      <w:lvlText w:val="•"/>
      <w:lvlJc w:val="left"/>
      <w:pPr>
        <w:ind w:left="6820" w:hanging="454"/>
      </w:pPr>
      <w:rPr>
        <w:rFonts w:hint="default"/>
      </w:rPr>
    </w:lvl>
    <w:lvl w:ilvl="8" w:tplc="CC3A4A2A">
      <w:start w:val="1"/>
      <w:numFmt w:val="bullet"/>
      <w:lvlText w:val="•"/>
      <w:lvlJc w:val="left"/>
      <w:pPr>
        <w:ind w:left="7664" w:hanging="454"/>
      </w:pPr>
      <w:rPr>
        <w:rFonts w:hint="default"/>
      </w:rPr>
    </w:lvl>
  </w:abstractNum>
  <w:abstractNum w:abstractNumId="15">
    <w:nsid w:val="41755505"/>
    <w:multiLevelType w:val="hybridMultilevel"/>
    <w:tmpl w:val="B2F4D3CA"/>
    <w:lvl w:ilvl="0" w:tplc="92E277A2">
      <w:start w:val="1"/>
      <w:numFmt w:val="lowerRoman"/>
      <w:lvlText w:val="(%1)"/>
      <w:lvlJc w:val="left"/>
      <w:pPr>
        <w:ind w:left="907" w:hanging="454"/>
      </w:pPr>
      <w:rPr>
        <w:rFonts w:ascii="Calibri" w:eastAsia="Calibri" w:hAnsi="Calibri" w:hint="default"/>
        <w:color w:val="231F20"/>
        <w:sz w:val="20"/>
        <w:szCs w:val="20"/>
      </w:rPr>
    </w:lvl>
    <w:lvl w:ilvl="1" w:tplc="E48EA938">
      <w:start w:val="1"/>
      <w:numFmt w:val="bullet"/>
      <w:lvlText w:val="•"/>
      <w:lvlJc w:val="left"/>
      <w:pPr>
        <w:ind w:left="1751" w:hanging="454"/>
      </w:pPr>
      <w:rPr>
        <w:rFonts w:hint="default"/>
      </w:rPr>
    </w:lvl>
    <w:lvl w:ilvl="2" w:tplc="773C9E38">
      <w:start w:val="1"/>
      <w:numFmt w:val="bullet"/>
      <w:lvlText w:val="•"/>
      <w:lvlJc w:val="left"/>
      <w:pPr>
        <w:ind w:left="2596" w:hanging="454"/>
      </w:pPr>
      <w:rPr>
        <w:rFonts w:hint="default"/>
      </w:rPr>
    </w:lvl>
    <w:lvl w:ilvl="3" w:tplc="55C286CA">
      <w:start w:val="1"/>
      <w:numFmt w:val="bullet"/>
      <w:lvlText w:val="•"/>
      <w:lvlJc w:val="left"/>
      <w:pPr>
        <w:ind w:left="3441" w:hanging="454"/>
      </w:pPr>
      <w:rPr>
        <w:rFonts w:hint="default"/>
      </w:rPr>
    </w:lvl>
    <w:lvl w:ilvl="4" w:tplc="5B20723A">
      <w:start w:val="1"/>
      <w:numFmt w:val="bullet"/>
      <w:lvlText w:val="•"/>
      <w:lvlJc w:val="left"/>
      <w:pPr>
        <w:ind w:left="4286" w:hanging="454"/>
      </w:pPr>
      <w:rPr>
        <w:rFonts w:hint="default"/>
      </w:rPr>
    </w:lvl>
    <w:lvl w:ilvl="5" w:tplc="ACDC1D62">
      <w:start w:val="1"/>
      <w:numFmt w:val="bullet"/>
      <w:lvlText w:val="•"/>
      <w:lvlJc w:val="left"/>
      <w:pPr>
        <w:ind w:left="5130" w:hanging="454"/>
      </w:pPr>
      <w:rPr>
        <w:rFonts w:hint="default"/>
      </w:rPr>
    </w:lvl>
    <w:lvl w:ilvl="6" w:tplc="80DC106A">
      <w:start w:val="1"/>
      <w:numFmt w:val="bullet"/>
      <w:lvlText w:val="•"/>
      <w:lvlJc w:val="left"/>
      <w:pPr>
        <w:ind w:left="5975" w:hanging="454"/>
      </w:pPr>
      <w:rPr>
        <w:rFonts w:hint="default"/>
      </w:rPr>
    </w:lvl>
    <w:lvl w:ilvl="7" w:tplc="0A164E44">
      <w:start w:val="1"/>
      <w:numFmt w:val="bullet"/>
      <w:lvlText w:val="•"/>
      <w:lvlJc w:val="left"/>
      <w:pPr>
        <w:ind w:left="6820" w:hanging="454"/>
      </w:pPr>
      <w:rPr>
        <w:rFonts w:hint="default"/>
      </w:rPr>
    </w:lvl>
    <w:lvl w:ilvl="8" w:tplc="F8321760">
      <w:start w:val="1"/>
      <w:numFmt w:val="bullet"/>
      <w:lvlText w:val="•"/>
      <w:lvlJc w:val="left"/>
      <w:pPr>
        <w:ind w:left="7664" w:hanging="454"/>
      </w:pPr>
      <w:rPr>
        <w:rFonts w:hint="default"/>
      </w:rPr>
    </w:lvl>
  </w:abstractNum>
  <w:abstractNum w:abstractNumId="16">
    <w:nsid w:val="426567C6"/>
    <w:multiLevelType w:val="hybridMultilevel"/>
    <w:tmpl w:val="C3B4660C"/>
    <w:lvl w:ilvl="0" w:tplc="67F6E79E">
      <w:start w:val="1"/>
      <w:numFmt w:val="bullet"/>
      <w:lvlText w:val="•"/>
      <w:lvlJc w:val="left"/>
      <w:pPr>
        <w:ind w:left="311" w:hanging="227"/>
      </w:pPr>
      <w:rPr>
        <w:rFonts w:ascii="Calibri" w:eastAsia="Calibri" w:hAnsi="Calibri" w:hint="default"/>
        <w:color w:val="231F20"/>
        <w:sz w:val="18"/>
        <w:szCs w:val="18"/>
      </w:rPr>
    </w:lvl>
    <w:lvl w:ilvl="1" w:tplc="493CF6B8">
      <w:start w:val="1"/>
      <w:numFmt w:val="bullet"/>
      <w:lvlText w:val="•"/>
      <w:lvlJc w:val="left"/>
      <w:pPr>
        <w:ind w:left="572" w:hanging="227"/>
      </w:pPr>
      <w:rPr>
        <w:rFonts w:hint="default"/>
      </w:rPr>
    </w:lvl>
    <w:lvl w:ilvl="2" w:tplc="7A42A0D6">
      <w:start w:val="1"/>
      <w:numFmt w:val="bullet"/>
      <w:lvlText w:val="•"/>
      <w:lvlJc w:val="left"/>
      <w:pPr>
        <w:ind w:left="833" w:hanging="227"/>
      </w:pPr>
      <w:rPr>
        <w:rFonts w:hint="default"/>
      </w:rPr>
    </w:lvl>
    <w:lvl w:ilvl="3" w:tplc="A43636C0">
      <w:start w:val="1"/>
      <w:numFmt w:val="bullet"/>
      <w:lvlText w:val="•"/>
      <w:lvlJc w:val="left"/>
      <w:pPr>
        <w:ind w:left="1094" w:hanging="227"/>
      </w:pPr>
      <w:rPr>
        <w:rFonts w:hint="default"/>
      </w:rPr>
    </w:lvl>
    <w:lvl w:ilvl="4" w:tplc="EB1ADE6E">
      <w:start w:val="1"/>
      <w:numFmt w:val="bullet"/>
      <w:lvlText w:val="•"/>
      <w:lvlJc w:val="left"/>
      <w:pPr>
        <w:ind w:left="1354" w:hanging="227"/>
      </w:pPr>
      <w:rPr>
        <w:rFonts w:hint="default"/>
      </w:rPr>
    </w:lvl>
    <w:lvl w:ilvl="5" w:tplc="9C4EF0A0">
      <w:start w:val="1"/>
      <w:numFmt w:val="bullet"/>
      <w:lvlText w:val="•"/>
      <w:lvlJc w:val="left"/>
      <w:pPr>
        <w:ind w:left="1615" w:hanging="227"/>
      </w:pPr>
      <w:rPr>
        <w:rFonts w:hint="default"/>
      </w:rPr>
    </w:lvl>
    <w:lvl w:ilvl="6" w:tplc="CD8E6DE4">
      <w:start w:val="1"/>
      <w:numFmt w:val="bullet"/>
      <w:lvlText w:val="•"/>
      <w:lvlJc w:val="left"/>
      <w:pPr>
        <w:ind w:left="1876" w:hanging="227"/>
      </w:pPr>
      <w:rPr>
        <w:rFonts w:hint="default"/>
      </w:rPr>
    </w:lvl>
    <w:lvl w:ilvl="7" w:tplc="44FC08C8">
      <w:start w:val="1"/>
      <w:numFmt w:val="bullet"/>
      <w:lvlText w:val="•"/>
      <w:lvlJc w:val="left"/>
      <w:pPr>
        <w:ind w:left="2137" w:hanging="227"/>
      </w:pPr>
      <w:rPr>
        <w:rFonts w:hint="default"/>
      </w:rPr>
    </w:lvl>
    <w:lvl w:ilvl="8" w:tplc="1AA6D82E">
      <w:start w:val="1"/>
      <w:numFmt w:val="bullet"/>
      <w:lvlText w:val="•"/>
      <w:lvlJc w:val="left"/>
      <w:pPr>
        <w:ind w:left="2398" w:hanging="227"/>
      </w:pPr>
      <w:rPr>
        <w:rFonts w:hint="default"/>
      </w:rPr>
    </w:lvl>
  </w:abstractNum>
  <w:abstractNum w:abstractNumId="17">
    <w:nsid w:val="43863B52"/>
    <w:multiLevelType w:val="hybridMultilevel"/>
    <w:tmpl w:val="1492A50A"/>
    <w:lvl w:ilvl="0" w:tplc="F59279EC">
      <w:start w:val="1"/>
      <w:numFmt w:val="decimal"/>
      <w:lvlText w:val="%1)"/>
      <w:lvlJc w:val="left"/>
      <w:pPr>
        <w:ind w:left="570" w:hanging="454"/>
      </w:pPr>
      <w:rPr>
        <w:rFonts w:ascii="Calibri" w:eastAsia="Calibri" w:hAnsi="Calibri" w:hint="default"/>
        <w:color w:val="231F20"/>
        <w:sz w:val="20"/>
        <w:szCs w:val="20"/>
      </w:rPr>
    </w:lvl>
    <w:lvl w:ilvl="1" w:tplc="E0A0FFE2">
      <w:start w:val="1"/>
      <w:numFmt w:val="bullet"/>
      <w:lvlText w:val="•"/>
      <w:lvlJc w:val="left"/>
      <w:pPr>
        <w:ind w:left="1574" w:hanging="454"/>
      </w:pPr>
      <w:rPr>
        <w:rFonts w:hint="default"/>
      </w:rPr>
    </w:lvl>
    <w:lvl w:ilvl="2" w:tplc="314E0544">
      <w:start w:val="1"/>
      <w:numFmt w:val="bullet"/>
      <w:lvlText w:val="•"/>
      <w:lvlJc w:val="left"/>
      <w:pPr>
        <w:ind w:left="2577" w:hanging="454"/>
      </w:pPr>
      <w:rPr>
        <w:rFonts w:hint="default"/>
      </w:rPr>
    </w:lvl>
    <w:lvl w:ilvl="3" w:tplc="468008DC">
      <w:start w:val="1"/>
      <w:numFmt w:val="bullet"/>
      <w:lvlText w:val="•"/>
      <w:lvlJc w:val="left"/>
      <w:pPr>
        <w:ind w:left="3581" w:hanging="454"/>
      </w:pPr>
      <w:rPr>
        <w:rFonts w:hint="default"/>
      </w:rPr>
    </w:lvl>
    <w:lvl w:ilvl="4" w:tplc="5C9A1BE4">
      <w:start w:val="1"/>
      <w:numFmt w:val="bullet"/>
      <w:lvlText w:val="•"/>
      <w:lvlJc w:val="left"/>
      <w:pPr>
        <w:ind w:left="4584" w:hanging="454"/>
      </w:pPr>
      <w:rPr>
        <w:rFonts w:hint="default"/>
      </w:rPr>
    </w:lvl>
    <w:lvl w:ilvl="5" w:tplc="3DC03FDA">
      <w:start w:val="1"/>
      <w:numFmt w:val="bullet"/>
      <w:lvlText w:val="•"/>
      <w:lvlJc w:val="left"/>
      <w:pPr>
        <w:ind w:left="5588" w:hanging="454"/>
      </w:pPr>
      <w:rPr>
        <w:rFonts w:hint="default"/>
      </w:rPr>
    </w:lvl>
    <w:lvl w:ilvl="6" w:tplc="0EB0E774">
      <w:start w:val="1"/>
      <w:numFmt w:val="bullet"/>
      <w:lvlText w:val="•"/>
      <w:lvlJc w:val="left"/>
      <w:pPr>
        <w:ind w:left="6591" w:hanging="454"/>
      </w:pPr>
      <w:rPr>
        <w:rFonts w:hint="default"/>
      </w:rPr>
    </w:lvl>
    <w:lvl w:ilvl="7" w:tplc="EAB601DA">
      <w:start w:val="1"/>
      <w:numFmt w:val="bullet"/>
      <w:lvlText w:val="•"/>
      <w:lvlJc w:val="left"/>
      <w:pPr>
        <w:ind w:left="7595" w:hanging="454"/>
      </w:pPr>
      <w:rPr>
        <w:rFonts w:hint="default"/>
      </w:rPr>
    </w:lvl>
    <w:lvl w:ilvl="8" w:tplc="56D82080">
      <w:start w:val="1"/>
      <w:numFmt w:val="bullet"/>
      <w:lvlText w:val="•"/>
      <w:lvlJc w:val="left"/>
      <w:pPr>
        <w:ind w:left="8598" w:hanging="454"/>
      </w:pPr>
      <w:rPr>
        <w:rFonts w:hint="default"/>
      </w:rPr>
    </w:lvl>
  </w:abstractNum>
  <w:abstractNum w:abstractNumId="18">
    <w:nsid w:val="49A44DE7"/>
    <w:multiLevelType w:val="multilevel"/>
    <w:tmpl w:val="44422592"/>
    <w:lvl w:ilvl="0">
      <w:start w:val="1"/>
      <w:numFmt w:val="decimal"/>
      <w:lvlText w:val="%1"/>
      <w:lvlJc w:val="left"/>
      <w:pPr>
        <w:ind w:left="567" w:hanging="454"/>
      </w:pPr>
      <w:rPr>
        <w:rFonts w:hint="default"/>
      </w:rPr>
    </w:lvl>
    <w:lvl w:ilvl="1">
      <w:start w:val="1"/>
      <w:numFmt w:val="decimal"/>
      <w:lvlText w:val="%1.%2"/>
      <w:lvlJc w:val="left"/>
      <w:pPr>
        <w:ind w:left="567" w:hanging="454"/>
      </w:pPr>
      <w:rPr>
        <w:rFonts w:ascii="Calibri" w:eastAsia="Calibri" w:hAnsi="Calibri" w:hint="default"/>
        <w:b/>
        <w:bCs/>
        <w:color w:val="004A8F"/>
        <w:spacing w:val="-1"/>
        <w:sz w:val="28"/>
        <w:szCs w:val="28"/>
      </w:rPr>
    </w:lvl>
    <w:lvl w:ilvl="2">
      <w:start w:val="1"/>
      <w:numFmt w:val="decimal"/>
      <w:lvlText w:val="%1.%2.%3"/>
      <w:lvlJc w:val="left"/>
      <w:pPr>
        <w:ind w:left="833" w:hanging="720"/>
      </w:pPr>
      <w:rPr>
        <w:rFonts w:ascii="Calibri" w:eastAsia="Calibri" w:hAnsi="Calibri" w:hint="default"/>
        <w:b/>
        <w:bCs/>
        <w:color w:val="004A8F"/>
        <w:sz w:val="24"/>
        <w:szCs w:val="24"/>
      </w:rPr>
    </w:lvl>
    <w:lvl w:ilvl="3">
      <w:start w:val="1"/>
      <w:numFmt w:val="decimal"/>
      <w:lvlText w:val="%4."/>
      <w:lvlJc w:val="left"/>
      <w:pPr>
        <w:ind w:left="230" w:hanging="178"/>
      </w:pPr>
      <w:rPr>
        <w:rFonts w:ascii="Calibri" w:eastAsia="Calibri" w:hAnsi="Calibri" w:hint="default"/>
        <w:color w:val="231F20"/>
        <w:sz w:val="18"/>
        <w:szCs w:val="18"/>
      </w:rPr>
    </w:lvl>
    <w:lvl w:ilvl="4">
      <w:start w:val="1"/>
      <w:numFmt w:val="bullet"/>
      <w:lvlText w:val="•"/>
      <w:lvlJc w:val="left"/>
      <w:pPr>
        <w:ind w:left="943" w:hanging="178"/>
      </w:pPr>
      <w:rPr>
        <w:rFonts w:hint="default"/>
      </w:rPr>
    </w:lvl>
    <w:lvl w:ilvl="5">
      <w:start w:val="1"/>
      <w:numFmt w:val="bullet"/>
      <w:lvlText w:val="•"/>
      <w:lvlJc w:val="left"/>
      <w:pPr>
        <w:ind w:left="997" w:hanging="178"/>
      </w:pPr>
      <w:rPr>
        <w:rFonts w:hint="default"/>
      </w:rPr>
    </w:lvl>
    <w:lvl w:ilvl="6">
      <w:start w:val="1"/>
      <w:numFmt w:val="bullet"/>
      <w:lvlText w:val="•"/>
      <w:lvlJc w:val="left"/>
      <w:pPr>
        <w:ind w:left="1052" w:hanging="178"/>
      </w:pPr>
      <w:rPr>
        <w:rFonts w:hint="default"/>
      </w:rPr>
    </w:lvl>
    <w:lvl w:ilvl="7">
      <w:start w:val="1"/>
      <w:numFmt w:val="bullet"/>
      <w:lvlText w:val="•"/>
      <w:lvlJc w:val="left"/>
      <w:pPr>
        <w:ind w:left="1107" w:hanging="178"/>
      </w:pPr>
      <w:rPr>
        <w:rFonts w:hint="default"/>
      </w:rPr>
    </w:lvl>
    <w:lvl w:ilvl="8">
      <w:start w:val="1"/>
      <w:numFmt w:val="bullet"/>
      <w:lvlText w:val="•"/>
      <w:lvlJc w:val="left"/>
      <w:pPr>
        <w:ind w:left="1161" w:hanging="178"/>
      </w:pPr>
      <w:rPr>
        <w:rFonts w:hint="default"/>
      </w:rPr>
    </w:lvl>
  </w:abstractNum>
  <w:abstractNum w:abstractNumId="19">
    <w:nsid w:val="4C3843B4"/>
    <w:multiLevelType w:val="hybridMultilevel"/>
    <w:tmpl w:val="BD34283A"/>
    <w:lvl w:ilvl="0" w:tplc="9FD068A8">
      <w:start w:val="1"/>
      <w:numFmt w:val="decimal"/>
      <w:lvlText w:val="%1)"/>
      <w:lvlJc w:val="left"/>
      <w:pPr>
        <w:ind w:left="1324" w:hanging="454"/>
      </w:pPr>
      <w:rPr>
        <w:rFonts w:ascii="Times New Roman" w:eastAsia="Calibri" w:hAnsi="Times New Roman" w:cs="Times New Roman" w:hint="default"/>
        <w:color w:val="231F20"/>
        <w:sz w:val="24"/>
        <w:szCs w:val="24"/>
      </w:rPr>
    </w:lvl>
    <w:lvl w:ilvl="1" w:tplc="E0C228F8">
      <w:start w:val="1"/>
      <w:numFmt w:val="bullet"/>
      <w:lvlText w:val="•"/>
      <w:lvlJc w:val="left"/>
      <w:pPr>
        <w:ind w:left="2084" w:hanging="454"/>
      </w:pPr>
      <w:rPr>
        <w:rFonts w:hint="default"/>
      </w:rPr>
    </w:lvl>
    <w:lvl w:ilvl="2" w:tplc="1CD8E0EC">
      <w:start w:val="1"/>
      <w:numFmt w:val="bullet"/>
      <w:lvlText w:val="•"/>
      <w:lvlJc w:val="left"/>
      <w:pPr>
        <w:ind w:left="2844" w:hanging="454"/>
      </w:pPr>
      <w:rPr>
        <w:rFonts w:hint="default"/>
      </w:rPr>
    </w:lvl>
    <w:lvl w:ilvl="3" w:tplc="39142A50">
      <w:start w:val="1"/>
      <w:numFmt w:val="bullet"/>
      <w:lvlText w:val="•"/>
      <w:lvlJc w:val="left"/>
      <w:pPr>
        <w:ind w:left="3604" w:hanging="454"/>
      </w:pPr>
      <w:rPr>
        <w:rFonts w:hint="default"/>
      </w:rPr>
    </w:lvl>
    <w:lvl w:ilvl="4" w:tplc="BC5CBDCA">
      <w:start w:val="1"/>
      <w:numFmt w:val="bullet"/>
      <w:lvlText w:val="•"/>
      <w:lvlJc w:val="left"/>
      <w:pPr>
        <w:ind w:left="4365" w:hanging="454"/>
      </w:pPr>
      <w:rPr>
        <w:rFonts w:hint="default"/>
      </w:rPr>
    </w:lvl>
    <w:lvl w:ilvl="5" w:tplc="91922424">
      <w:start w:val="1"/>
      <w:numFmt w:val="bullet"/>
      <w:lvlText w:val="•"/>
      <w:lvlJc w:val="left"/>
      <w:pPr>
        <w:ind w:left="5125" w:hanging="454"/>
      </w:pPr>
      <w:rPr>
        <w:rFonts w:hint="default"/>
      </w:rPr>
    </w:lvl>
    <w:lvl w:ilvl="6" w:tplc="D5F80AD4">
      <w:start w:val="1"/>
      <w:numFmt w:val="bullet"/>
      <w:lvlText w:val="•"/>
      <w:lvlJc w:val="left"/>
      <w:pPr>
        <w:ind w:left="5885" w:hanging="454"/>
      </w:pPr>
      <w:rPr>
        <w:rFonts w:hint="default"/>
      </w:rPr>
    </w:lvl>
    <w:lvl w:ilvl="7" w:tplc="B16AE43C">
      <w:start w:val="1"/>
      <w:numFmt w:val="bullet"/>
      <w:lvlText w:val="•"/>
      <w:lvlJc w:val="left"/>
      <w:pPr>
        <w:ind w:left="6645" w:hanging="454"/>
      </w:pPr>
      <w:rPr>
        <w:rFonts w:hint="default"/>
      </w:rPr>
    </w:lvl>
    <w:lvl w:ilvl="8" w:tplc="5E78998A">
      <w:start w:val="1"/>
      <w:numFmt w:val="bullet"/>
      <w:lvlText w:val="•"/>
      <w:lvlJc w:val="left"/>
      <w:pPr>
        <w:ind w:left="7405" w:hanging="454"/>
      </w:pPr>
      <w:rPr>
        <w:rFonts w:hint="default"/>
      </w:rPr>
    </w:lvl>
  </w:abstractNum>
  <w:abstractNum w:abstractNumId="20">
    <w:nsid w:val="4E072B1D"/>
    <w:multiLevelType w:val="hybridMultilevel"/>
    <w:tmpl w:val="4EE2CC18"/>
    <w:lvl w:ilvl="0" w:tplc="3D0AFEB8">
      <w:start w:val="1"/>
      <w:numFmt w:val="bullet"/>
      <w:lvlText w:val="•"/>
      <w:lvlJc w:val="left"/>
      <w:pPr>
        <w:ind w:left="1871" w:hanging="454"/>
      </w:pPr>
      <w:rPr>
        <w:rFonts w:ascii="Calibri" w:eastAsia="Calibri" w:hAnsi="Calibri" w:hint="default"/>
        <w:color w:val="231F20"/>
        <w:sz w:val="20"/>
        <w:szCs w:val="20"/>
      </w:rPr>
    </w:lvl>
    <w:lvl w:ilvl="1" w:tplc="5D168506">
      <w:start w:val="1"/>
      <w:numFmt w:val="bullet"/>
      <w:lvlText w:val="•"/>
      <w:lvlJc w:val="left"/>
      <w:pPr>
        <w:ind w:left="2642" w:hanging="454"/>
      </w:pPr>
      <w:rPr>
        <w:rFonts w:hint="default"/>
      </w:rPr>
    </w:lvl>
    <w:lvl w:ilvl="2" w:tplc="C5DE6144">
      <w:start w:val="1"/>
      <w:numFmt w:val="bullet"/>
      <w:lvlText w:val="•"/>
      <w:lvlJc w:val="left"/>
      <w:pPr>
        <w:ind w:left="3414" w:hanging="454"/>
      </w:pPr>
      <w:rPr>
        <w:rFonts w:hint="default"/>
      </w:rPr>
    </w:lvl>
    <w:lvl w:ilvl="3" w:tplc="F0C2F626">
      <w:start w:val="1"/>
      <w:numFmt w:val="bullet"/>
      <w:lvlText w:val="•"/>
      <w:lvlJc w:val="left"/>
      <w:pPr>
        <w:ind w:left="4185" w:hanging="454"/>
      </w:pPr>
      <w:rPr>
        <w:rFonts w:hint="default"/>
      </w:rPr>
    </w:lvl>
    <w:lvl w:ilvl="4" w:tplc="D486D3A8">
      <w:start w:val="1"/>
      <w:numFmt w:val="bullet"/>
      <w:lvlText w:val="•"/>
      <w:lvlJc w:val="left"/>
      <w:pPr>
        <w:ind w:left="4957" w:hanging="454"/>
      </w:pPr>
      <w:rPr>
        <w:rFonts w:hint="default"/>
      </w:rPr>
    </w:lvl>
    <w:lvl w:ilvl="5" w:tplc="7020F22C">
      <w:start w:val="1"/>
      <w:numFmt w:val="bullet"/>
      <w:lvlText w:val="•"/>
      <w:lvlJc w:val="left"/>
      <w:pPr>
        <w:ind w:left="5728" w:hanging="454"/>
      </w:pPr>
      <w:rPr>
        <w:rFonts w:hint="default"/>
      </w:rPr>
    </w:lvl>
    <w:lvl w:ilvl="6" w:tplc="11C89DB4">
      <w:start w:val="1"/>
      <w:numFmt w:val="bullet"/>
      <w:lvlText w:val="•"/>
      <w:lvlJc w:val="left"/>
      <w:pPr>
        <w:ind w:left="6499" w:hanging="454"/>
      </w:pPr>
      <w:rPr>
        <w:rFonts w:hint="default"/>
      </w:rPr>
    </w:lvl>
    <w:lvl w:ilvl="7" w:tplc="B370636E">
      <w:start w:val="1"/>
      <w:numFmt w:val="bullet"/>
      <w:lvlText w:val="•"/>
      <w:lvlJc w:val="left"/>
      <w:pPr>
        <w:ind w:left="7271" w:hanging="454"/>
      </w:pPr>
      <w:rPr>
        <w:rFonts w:hint="default"/>
      </w:rPr>
    </w:lvl>
    <w:lvl w:ilvl="8" w:tplc="DA64AF18">
      <w:start w:val="1"/>
      <w:numFmt w:val="bullet"/>
      <w:lvlText w:val="•"/>
      <w:lvlJc w:val="left"/>
      <w:pPr>
        <w:ind w:left="8042" w:hanging="454"/>
      </w:pPr>
      <w:rPr>
        <w:rFonts w:hint="default"/>
      </w:rPr>
    </w:lvl>
  </w:abstractNum>
  <w:abstractNum w:abstractNumId="21">
    <w:nsid w:val="4E293246"/>
    <w:multiLevelType w:val="hybridMultilevel"/>
    <w:tmpl w:val="B262D682"/>
    <w:lvl w:ilvl="0" w:tplc="B8D680C8">
      <w:start w:val="1"/>
      <w:numFmt w:val="bullet"/>
      <w:lvlText w:val="•"/>
      <w:lvlJc w:val="left"/>
      <w:pPr>
        <w:ind w:left="283" w:hanging="227"/>
      </w:pPr>
      <w:rPr>
        <w:rFonts w:ascii="Calibri" w:eastAsia="Calibri" w:hAnsi="Calibri" w:hint="default"/>
        <w:color w:val="231F20"/>
        <w:sz w:val="18"/>
        <w:szCs w:val="18"/>
      </w:rPr>
    </w:lvl>
    <w:lvl w:ilvl="1" w:tplc="085896C4">
      <w:start w:val="1"/>
      <w:numFmt w:val="bullet"/>
      <w:lvlText w:val="•"/>
      <w:lvlJc w:val="left"/>
      <w:pPr>
        <w:ind w:left="549" w:hanging="227"/>
      </w:pPr>
      <w:rPr>
        <w:rFonts w:hint="default"/>
      </w:rPr>
    </w:lvl>
    <w:lvl w:ilvl="2" w:tplc="68C8213A">
      <w:start w:val="1"/>
      <w:numFmt w:val="bullet"/>
      <w:lvlText w:val="•"/>
      <w:lvlJc w:val="left"/>
      <w:pPr>
        <w:ind w:left="816" w:hanging="227"/>
      </w:pPr>
      <w:rPr>
        <w:rFonts w:hint="default"/>
      </w:rPr>
    </w:lvl>
    <w:lvl w:ilvl="3" w:tplc="04382BB4">
      <w:start w:val="1"/>
      <w:numFmt w:val="bullet"/>
      <w:lvlText w:val="•"/>
      <w:lvlJc w:val="left"/>
      <w:pPr>
        <w:ind w:left="1082" w:hanging="227"/>
      </w:pPr>
      <w:rPr>
        <w:rFonts w:hint="default"/>
      </w:rPr>
    </w:lvl>
    <w:lvl w:ilvl="4" w:tplc="F8708EFA">
      <w:start w:val="1"/>
      <w:numFmt w:val="bullet"/>
      <w:lvlText w:val="•"/>
      <w:lvlJc w:val="left"/>
      <w:pPr>
        <w:ind w:left="1348" w:hanging="227"/>
      </w:pPr>
      <w:rPr>
        <w:rFonts w:hint="default"/>
      </w:rPr>
    </w:lvl>
    <w:lvl w:ilvl="5" w:tplc="B6627156">
      <w:start w:val="1"/>
      <w:numFmt w:val="bullet"/>
      <w:lvlText w:val="•"/>
      <w:lvlJc w:val="left"/>
      <w:pPr>
        <w:ind w:left="1614" w:hanging="227"/>
      </w:pPr>
      <w:rPr>
        <w:rFonts w:hint="default"/>
      </w:rPr>
    </w:lvl>
    <w:lvl w:ilvl="6" w:tplc="591C199A">
      <w:start w:val="1"/>
      <w:numFmt w:val="bullet"/>
      <w:lvlText w:val="•"/>
      <w:lvlJc w:val="left"/>
      <w:pPr>
        <w:ind w:left="1881" w:hanging="227"/>
      </w:pPr>
      <w:rPr>
        <w:rFonts w:hint="default"/>
      </w:rPr>
    </w:lvl>
    <w:lvl w:ilvl="7" w:tplc="99FCCFCC">
      <w:start w:val="1"/>
      <w:numFmt w:val="bullet"/>
      <w:lvlText w:val="•"/>
      <w:lvlJc w:val="left"/>
      <w:pPr>
        <w:ind w:left="2147" w:hanging="227"/>
      </w:pPr>
      <w:rPr>
        <w:rFonts w:hint="default"/>
      </w:rPr>
    </w:lvl>
    <w:lvl w:ilvl="8" w:tplc="8096636C">
      <w:start w:val="1"/>
      <w:numFmt w:val="bullet"/>
      <w:lvlText w:val="•"/>
      <w:lvlJc w:val="left"/>
      <w:pPr>
        <w:ind w:left="2413" w:hanging="227"/>
      </w:pPr>
      <w:rPr>
        <w:rFonts w:hint="default"/>
      </w:rPr>
    </w:lvl>
  </w:abstractNum>
  <w:abstractNum w:abstractNumId="22">
    <w:nsid w:val="526D581B"/>
    <w:multiLevelType w:val="hybridMultilevel"/>
    <w:tmpl w:val="7714A75A"/>
    <w:lvl w:ilvl="0" w:tplc="C6C2AF24">
      <w:start w:val="1"/>
      <w:numFmt w:val="lowerRoman"/>
      <w:lvlText w:val="(%1)"/>
      <w:lvlJc w:val="left"/>
      <w:pPr>
        <w:ind w:left="567" w:hanging="341"/>
      </w:pPr>
      <w:rPr>
        <w:rFonts w:ascii="Calibri" w:eastAsia="Calibri" w:hAnsi="Calibri" w:hint="default"/>
        <w:color w:val="231F20"/>
        <w:sz w:val="18"/>
        <w:szCs w:val="18"/>
      </w:rPr>
    </w:lvl>
    <w:lvl w:ilvl="1" w:tplc="86AE2C08">
      <w:start w:val="1"/>
      <w:numFmt w:val="lowerRoman"/>
      <w:lvlText w:val="(%2)"/>
      <w:lvlJc w:val="left"/>
      <w:pPr>
        <w:ind w:left="1871" w:hanging="341"/>
      </w:pPr>
      <w:rPr>
        <w:rFonts w:ascii="Calibri" w:eastAsia="Calibri" w:hAnsi="Calibri" w:hint="default"/>
        <w:color w:val="231F20"/>
        <w:sz w:val="18"/>
        <w:szCs w:val="18"/>
      </w:rPr>
    </w:lvl>
    <w:lvl w:ilvl="2" w:tplc="B98A6B4E">
      <w:start w:val="1"/>
      <w:numFmt w:val="bullet"/>
      <w:lvlText w:val="•"/>
      <w:lvlJc w:val="left"/>
      <w:pPr>
        <w:ind w:left="2153" w:hanging="341"/>
      </w:pPr>
      <w:rPr>
        <w:rFonts w:hint="default"/>
      </w:rPr>
    </w:lvl>
    <w:lvl w:ilvl="3" w:tplc="11F2C874">
      <w:start w:val="1"/>
      <w:numFmt w:val="bullet"/>
      <w:lvlText w:val="•"/>
      <w:lvlJc w:val="left"/>
      <w:pPr>
        <w:ind w:left="2435" w:hanging="341"/>
      </w:pPr>
      <w:rPr>
        <w:rFonts w:hint="default"/>
      </w:rPr>
    </w:lvl>
    <w:lvl w:ilvl="4" w:tplc="AE986C82">
      <w:start w:val="1"/>
      <w:numFmt w:val="bullet"/>
      <w:lvlText w:val="•"/>
      <w:lvlJc w:val="left"/>
      <w:pPr>
        <w:ind w:left="2718" w:hanging="341"/>
      </w:pPr>
      <w:rPr>
        <w:rFonts w:hint="default"/>
      </w:rPr>
    </w:lvl>
    <w:lvl w:ilvl="5" w:tplc="1E9E0A32">
      <w:start w:val="1"/>
      <w:numFmt w:val="bullet"/>
      <w:lvlText w:val="•"/>
      <w:lvlJc w:val="left"/>
      <w:pPr>
        <w:ind w:left="3000" w:hanging="341"/>
      </w:pPr>
      <w:rPr>
        <w:rFonts w:hint="default"/>
      </w:rPr>
    </w:lvl>
    <w:lvl w:ilvl="6" w:tplc="848689F6">
      <w:start w:val="1"/>
      <w:numFmt w:val="bullet"/>
      <w:lvlText w:val="•"/>
      <w:lvlJc w:val="left"/>
      <w:pPr>
        <w:ind w:left="3282" w:hanging="341"/>
      </w:pPr>
      <w:rPr>
        <w:rFonts w:hint="default"/>
      </w:rPr>
    </w:lvl>
    <w:lvl w:ilvl="7" w:tplc="161A211A">
      <w:start w:val="1"/>
      <w:numFmt w:val="bullet"/>
      <w:lvlText w:val="•"/>
      <w:lvlJc w:val="left"/>
      <w:pPr>
        <w:ind w:left="3564" w:hanging="341"/>
      </w:pPr>
      <w:rPr>
        <w:rFonts w:hint="default"/>
      </w:rPr>
    </w:lvl>
    <w:lvl w:ilvl="8" w:tplc="30C6977C">
      <w:start w:val="1"/>
      <w:numFmt w:val="bullet"/>
      <w:lvlText w:val="•"/>
      <w:lvlJc w:val="left"/>
      <w:pPr>
        <w:ind w:left="3847" w:hanging="341"/>
      </w:pPr>
      <w:rPr>
        <w:rFonts w:hint="default"/>
      </w:rPr>
    </w:lvl>
  </w:abstractNum>
  <w:abstractNum w:abstractNumId="23">
    <w:nsid w:val="547E2D4D"/>
    <w:multiLevelType w:val="hybridMultilevel"/>
    <w:tmpl w:val="31B2D412"/>
    <w:lvl w:ilvl="0" w:tplc="4D66B09C">
      <w:start w:val="1"/>
      <w:numFmt w:val="bullet"/>
      <w:lvlText w:val="•"/>
      <w:lvlJc w:val="left"/>
      <w:pPr>
        <w:ind w:left="1007" w:hanging="454"/>
      </w:pPr>
      <w:rPr>
        <w:rFonts w:ascii="Calibri" w:eastAsia="Calibri" w:hAnsi="Calibri" w:hint="default"/>
        <w:color w:val="231F20"/>
        <w:sz w:val="20"/>
        <w:szCs w:val="20"/>
      </w:rPr>
    </w:lvl>
    <w:lvl w:ilvl="1" w:tplc="FB0E00FA">
      <w:start w:val="1"/>
      <w:numFmt w:val="bullet"/>
      <w:lvlText w:val="•"/>
      <w:lvlJc w:val="left"/>
      <w:pPr>
        <w:ind w:left="1841" w:hanging="454"/>
      </w:pPr>
      <w:rPr>
        <w:rFonts w:hint="default"/>
      </w:rPr>
    </w:lvl>
    <w:lvl w:ilvl="2" w:tplc="C6568636">
      <w:start w:val="1"/>
      <w:numFmt w:val="bullet"/>
      <w:lvlText w:val="•"/>
      <w:lvlJc w:val="left"/>
      <w:pPr>
        <w:ind w:left="2676" w:hanging="454"/>
      </w:pPr>
      <w:rPr>
        <w:rFonts w:hint="default"/>
      </w:rPr>
    </w:lvl>
    <w:lvl w:ilvl="3" w:tplc="4FCE110E">
      <w:start w:val="1"/>
      <w:numFmt w:val="bullet"/>
      <w:lvlText w:val="•"/>
      <w:lvlJc w:val="left"/>
      <w:pPr>
        <w:ind w:left="3511" w:hanging="454"/>
      </w:pPr>
      <w:rPr>
        <w:rFonts w:hint="default"/>
      </w:rPr>
    </w:lvl>
    <w:lvl w:ilvl="4" w:tplc="B24CBB08">
      <w:start w:val="1"/>
      <w:numFmt w:val="bullet"/>
      <w:lvlText w:val="•"/>
      <w:lvlJc w:val="left"/>
      <w:pPr>
        <w:ind w:left="4345" w:hanging="454"/>
      </w:pPr>
      <w:rPr>
        <w:rFonts w:hint="default"/>
      </w:rPr>
    </w:lvl>
    <w:lvl w:ilvl="5" w:tplc="A9548A60">
      <w:start w:val="1"/>
      <w:numFmt w:val="bullet"/>
      <w:lvlText w:val="•"/>
      <w:lvlJc w:val="left"/>
      <w:pPr>
        <w:ind w:left="5180" w:hanging="454"/>
      </w:pPr>
      <w:rPr>
        <w:rFonts w:hint="default"/>
      </w:rPr>
    </w:lvl>
    <w:lvl w:ilvl="6" w:tplc="FCA270C0">
      <w:start w:val="1"/>
      <w:numFmt w:val="bullet"/>
      <w:lvlText w:val="•"/>
      <w:lvlJc w:val="left"/>
      <w:pPr>
        <w:ind w:left="6015" w:hanging="454"/>
      </w:pPr>
      <w:rPr>
        <w:rFonts w:hint="default"/>
      </w:rPr>
    </w:lvl>
    <w:lvl w:ilvl="7" w:tplc="EFFC403A">
      <w:start w:val="1"/>
      <w:numFmt w:val="bullet"/>
      <w:lvlText w:val="•"/>
      <w:lvlJc w:val="left"/>
      <w:pPr>
        <w:ind w:left="6850" w:hanging="454"/>
      </w:pPr>
      <w:rPr>
        <w:rFonts w:hint="default"/>
      </w:rPr>
    </w:lvl>
    <w:lvl w:ilvl="8" w:tplc="7C241698">
      <w:start w:val="1"/>
      <w:numFmt w:val="bullet"/>
      <w:lvlText w:val="•"/>
      <w:lvlJc w:val="left"/>
      <w:pPr>
        <w:ind w:left="7684" w:hanging="454"/>
      </w:pPr>
      <w:rPr>
        <w:rFonts w:hint="default"/>
      </w:rPr>
    </w:lvl>
  </w:abstractNum>
  <w:abstractNum w:abstractNumId="24">
    <w:nsid w:val="54B208BE"/>
    <w:multiLevelType w:val="hybridMultilevel"/>
    <w:tmpl w:val="9BBAC1AA"/>
    <w:lvl w:ilvl="0" w:tplc="00F62254">
      <w:start w:val="1"/>
      <w:numFmt w:val="decimal"/>
      <w:lvlText w:val="%1"/>
      <w:lvlJc w:val="left"/>
      <w:pPr>
        <w:ind w:left="457" w:hanging="341"/>
        <w:jc w:val="right"/>
      </w:pPr>
      <w:rPr>
        <w:rFonts w:ascii="Calibri" w:eastAsia="Calibri" w:hAnsi="Calibri" w:hint="default"/>
        <w:color w:val="231F20"/>
        <w:sz w:val="16"/>
        <w:szCs w:val="16"/>
      </w:rPr>
    </w:lvl>
    <w:lvl w:ilvl="1" w:tplc="43F0B710">
      <w:start w:val="1"/>
      <w:numFmt w:val="bullet"/>
      <w:lvlText w:val="•"/>
      <w:lvlJc w:val="left"/>
      <w:pPr>
        <w:ind w:left="1324" w:hanging="454"/>
      </w:pPr>
      <w:rPr>
        <w:rFonts w:ascii="Calibri" w:eastAsia="Calibri" w:hAnsi="Calibri" w:hint="default"/>
        <w:color w:val="auto"/>
        <w:sz w:val="20"/>
        <w:szCs w:val="20"/>
      </w:rPr>
    </w:lvl>
    <w:lvl w:ilvl="2" w:tplc="70C814BC">
      <w:start w:val="1"/>
      <w:numFmt w:val="bullet"/>
      <w:lvlText w:val="•"/>
      <w:lvlJc w:val="left"/>
      <w:pPr>
        <w:ind w:left="2127" w:hanging="454"/>
      </w:pPr>
      <w:rPr>
        <w:rFonts w:hint="default"/>
      </w:rPr>
    </w:lvl>
    <w:lvl w:ilvl="3" w:tplc="F68874BE">
      <w:start w:val="1"/>
      <w:numFmt w:val="bullet"/>
      <w:lvlText w:val="•"/>
      <w:lvlJc w:val="left"/>
      <w:pPr>
        <w:ind w:left="2929" w:hanging="454"/>
      </w:pPr>
      <w:rPr>
        <w:rFonts w:hint="default"/>
      </w:rPr>
    </w:lvl>
    <w:lvl w:ilvl="4" w:tplc="008426E4">
      <w:start w:val="1"/>
      <w:numFmt w:val="bullet"/>
      <w:lvlText w:val="•"/>
      <w:lvlJc w:val="left"/>
      <w:pPr>
        <w:ind w:left="3731" w:hanging="454"/>
      </w:pPr>
      <w:rPr>
        <w:rFonts w:hint="default"/>
      </w:rPr>
    </w:lvl>
    <w:lvl w:ilvl="5" w:tplc="61AA520C">
      <w:start w:val="1"/>
      <w:numFmt w:val="bullet"/>
      <w:lvlText w:val="•"/>
      <w:lvlJc w:val="left"/>
      <w:pPr>
        <w:ind w:left="4533" w:hanging="454"/>
      </w:pPr>
      <w:rPr>
        <w:rFonts w:hint="default"/>
      </w:rPr>
    </w:lvl>
    <w:lvl w:ilvl="6" w:tplc="F50C647C">
      <w:start w:val="1"/>
      <w:numFmt w:val="bullet"/>
      <w:lvlText w:val="•"/>
      <w:lvlJc w:val="left"/>
      <w:pPr>
        <w:ind w:left="5336" w:hanging="454"/>
      </w:pPr>
      <w:rPr>
        <w:rFonts w:hint="default"/>
      </w:rPr>
    </w:lvl>
    <w:lvl w:ilvl="7" w:tplc="7FC642AE">
      <w:start w:val="1"/>
      <w:numFmt w:val="bullet"/>
      <w:lvlText w:val="•"/>
      <w:lvlJc w:val="left"/>
      <w:pPr>
        <w:ind w:left="6138" w:hanging="454"/>
      </w:pPr>
      <w:rPr>
        <w:rFonts w:hint="default"/>
      </w:rPr>
    </w:lvl>
    <w:lvl w:ilvl="8" w:tplc="98EAF0E2">
      <w:start w:val="1"/>
      <w:numFmt w:val="bullet"/>
      <w:lvlText w:val="•"/>
      <w:lvlJc w:val="left"/>
      <w:pPr>
        <w:ind w:left="6940" w:hanging="454"/>
      </w:pPr>
      <w:rPr>
        <w:rFonts w:hint="default"/>
      </w:rPr>
    </w:lvl>
  </w:abstractNum>
  <w:abstractNum w:abstractNumId="25">
    <w:nsid w:val="581D1BFD"/>
    <w:multiLevelType w:val="hybridMultilevel"/>
    <w:tmpl w:val="E806B010"/>
    <w:lvl w:ilvl="0" w:tplc="CE622258">
      <w:start w:val="2"/>
      <w:numFmt w:val="decimal"/>
      <w:lvlText w:val="%1."/>
      <w:lvlJc w:val="left"/>
      <w:pPr>
        <w:ind w:left="570" w:hanging="454"/>
      </w:pPr>
      <w:rPr>
        <w:rFonts w:ascii="Calibri" w:eastAsia="Calibri" w:hAnsi="Calibri" w:hint="default"/>
        <w:b/>
        <w:bCs/>
        <w:color w:val="004A8F"/>
        <w:spacing w:val="-1"/>
        <w:sz w:val="28"/>
        <w:szCs w:val="28"/>
      </w:rPr>
    </w:lvl>
    <w:lvl w:ilvl="1" w:tplc="0F86FCFE">
      <w:start w:val="1"/>
      <w:numFmt w:val="bullet"/>
      <w:lvlText w:val="•"/>
      <w:lvlJc w:val="left"/>
      <w:pPr>
        <w:ind w:left="1472" w:hanging="454"/>
      </w:pPr>
      <w:rPr>
        <w:rFonts w:hint="default"/>
      </w:rPr>
    </w:lvl>
    <w:lvl w:ilvl="2" w:tplc="2458A94E">
      <w:start w:val="1"/>
      <w:numFmt w:val="bullet"/>
      <w:lvlText w:val="•"/>
      <w:lvlJc w:val="left"/>
      <w:pPr>
        <w:ind w:left="2373" w:hanging="454"/>
      </w:pPr>
      <w:rPr>
        <w:rFonts w:hint="default"/>
      </w:rPr>
    </w:lvl>
    <w:lvl w:ilvl="3" w:tplc="B76C454A">
      <w:start w:val="1"/>
      <w:numFmt w:val="bullet"/>
      <w:lvlText w:val="•"/>
      <w:lvlJc w:val="left"/>
      <w:pPr>
        <w:ind w:left="3275" w:hanging="454"/>
      </w:pPr>
      <w:rPr>
        <w:rFonts w:hint="default"/>
      </w:rPr>
    </w:lvl>
    <w:lvl w:ilvl="4" w:tplc="98406486">
      <w:start w:val="1"/>
      <w:numFmt w:val="bullet"/>
      <w:lvlText w:val="•"/>
      <w:lvlJc w:val="left"/>
      <w:pPr>
        <w:ind w:left="4176" w:hanging="454"/>
      </w:pPr>
      <w:rPr>
        <w:rFonts w:hint="default"/>
      </w:rPr>
    </w:lvl>
    <w:lvl w:ilvl="5" w:tplc="E1D06DAC">
      <w:start w:val="1"/>
      <w:numFmt w:val="bullet"/>
      <w:lvlText w:val="•"/>
      <w:lvlJc w:val="left"/>
      <w:pPr>
        <w:ind w:left="5078" w:hanging="454"/>
      </w:pPr>
      <w:rPr>
        <w:rFonts w:hint="default"/>
      </w:rPr>
    </w:lvl>
    <w:lvl w:ilvl="6" w:tplc="029217C8">
      <w:start w:val="1"/>
      <w:numFmt w:val="bullet"/>
      <w:lvlText w:val="•"/>
      <w:lvlJc w:val="left"/>
      <w:pPr>
        <w:ind w:left="5979" w:hanging="454"/>
      </w:pPr>
      <w:rPr>
        <w:rFonts w:hint="default"/>
      </w:rPr>
    </w:lvl>
    <w:lvl w:ilvl="7" w:tplc="BAC80884">
      <w:start w:val="1"/>
      <w:numFmt w:val="bullet"/>
      <w:lvlText w:val="•"/>
      <w:lvlJc w:val="left"/>
      <w:pPr>
        <w:ind w:left="6881" w:hanging="454"/>
      </w:pPr>
      <w:rPr>
        <w:rFonts w:hint="default"/>
      </w:rPr>
    </w:lvl>
    <w:lvl w:ilvl="8" w:tplc="0680BD0C">
      <w:start w:val="1"/>
      <w:numFmt w:val="bullet"/>
      <w:lvlText w:val="•"/>
      <w:lvlJc w:val="left"/>
      <w:pPr>
        <w:ind w:left="7782" w:hanging="454"/>
      </w:pPr>
      <w:rPr>
        <w:rFonts w:hint="default"/>
      </w:rPr>
    </w:lvl>
  </w:abstractNum>
  <w:abstractNum w:abstractNumId="26">
    <w:nsid w:val="5D8D4144"/>
    <w:multiLevelType w:val="hybridMultilevel"/>
    <w:tmpl w:val="3B8277F4"/>
    <w:lvl w:ilvl="0" w:tplc="386046EC">
      <w:start w:val="1"/>
      <w:numFmt w:val="bullet"/>
      <w:lvlText w:val="•"/>
      <w:lvlJc w:val="left"/>
      <w:pPr>
        <w:ind w:left="684" w:hanging="171"/>
      </w:pPr>
      <w:rPr>
        <w:rFonts w:ascii="Bookman Old Style" w:eastAsia="Bookman Old Style" w:hAnsi="Bookman Old Style" w:hint="default"/>
        <w:color w:val="231F20"/>
        <w:w w:val="128"/>
        <w:sz w:val="16"/>
        <w:szCs w:val="16"/>
      </w:rPr>
    </w:lvl>
    <w:lvl w:ilvl="1" w:tplc="485A08FC">
      <w:start w:val="1"/>
      <w:numFmt w:val="bullet"/>
      <w:lvlText w:val="•"/>
      <w:lvlJc w:val="left"/>
      <w:pPr>
        <w:ind w:left="1577" w:hanging="171"/>
      </w:pPr>
      <w:rPr>
        <w:rFonts w:ascii="Bookman Old Style" w:eastAsia="Bookman Old Style" w:hAnsi="Bookman Old Style" w:hint="default"/>
        <w:color w:val="231F20"/>
        <w:w w:val="128"/>
        <w:sz w:val="16"/>
        <w:szCs w:val="16"/>
      </w:rPr>
    </w:lvl>
    <w:lvl w:ilvl="2" w:tplc="10D63BAC">
      <w:start w:val="1"/>
      <w:numFmt w:val="bullet"/>
      <w:lvlText w:val="•"/>
      <w:lvlJc w:val="left"/>
      <w:pPr>
        <w:ind w:left="1401" w:hanging="171"/>
      </w:pPr>
      <w:rPr>
        <w:rFonts w:hint="default"/>
      </w:rPr>
    </w:lvl>
    <w:lvl w:ilvl="3" w:tplc="8BD03E82">
      <w:start w:val="1"/>
      <w:numFmt w:val="bullet"/>
      <w:lvlText w:val="•"/>
      <w:lvlJc w:val="left"/>
      <w:pPr>
        <w:ind w:left="1224" w:hanging="171"/>
      </w:pPr>
      <w:rPr>
        <w:rFonts w:hint="default"/>
      </w:rPr>
    </w:lvl>
    <w:lvl w:ilvl="4" w:tplc="8F3EE51C">
      <w:start w:val="1"/>
      <w:numFmt w:val="bullet"/>
      <w:lvlText w:val="•"/>
      <w:lvlJc w:val="left"/>
      <w:pPr>
        <w:ind w:left="1048" w:hanging="171"/>
      </w:pPr>
      <w:rPr>
        <w:rFonts w:hint="default"/>
      </w:rPr>
    </w:lvl>
    <w:lvl w:ilvl="5" w:tplc="10EC7FB4">
      <w:start w:val="1"/>
      <w:numFmt w:val="bullet"/>
      <w:lvlText w:val="•"/>
      <w:lvlJc w:val="left"/>
      <w:pPr>
        <w:ind w:left="872" w:hanging="171"/>
      </w:pPr>
      <w:rPr>
        <w:rFonts w:hint="default"/>
      </w:rPr>
    </w:lvl>
    <w:lvl w:ilvl="6" w:tplc="B1D23C10">
      <w:start w:val="1"/>
      <w:numFmt w:val="bullet"/>
      <w:lvlText w:val="•"/>
      <w:lvlJc w:val="left"/>
      <w:pPr>
        <w:ind w:left="696" w:hanging="171"/>
      </w:pPr>
      <w:rPr>
        <w:rFonts w:hint="default"/>
      </w:rPr>
    </w:lvl>
    <w:lvl w:ilvl="7" w:tplc="C30E9B0C">
      <w:start w:val="1"/>
      <w:numFmt w:val="bullet"/>
      <w:lvlText w:val="•"/>
      <w:lvlJc w:val="left"/>
      <w:pPr>
        <w:ind w:left="520" w:hanging="171"/>
      </w:pPr>
      <w:rPr>
        <w:rFonts w:hint="default"/>
      </w:rPr>
    </w:lvl>
    <w:lvl w:ilvl="8" w:tplc="96525442">
      <w:start w:val="1"/>
      <w:numFmt w:val="bullet"/>
      <w:lvlText w:val="•"/>
      <w:lvlJc w:val="left"/>
      <w:pPr>
        <w:ind w:left="343" w:hanging="171"/>
      </w:pPr>
      <w:rPr>
        <w:rFonts w:hint="default"/>
      </w:rPr>
    </w:lvl>
  </w:abstractNum>
  <w:abstractNum w:abstractNumId="27">
    <w:nsid w:val="5DCA481C"/>
    <w:multiLevelType w:val="hybridMultilevel"/>
    <w:tmpl w:val="4F34125A"/>
    <w:lvl w:ilvl="0" w:tplc="692E863C">
      <w:start w:val="1"/>
      <w:numFmt w:val="bullet"/>
      <w:lvlText w:val="•"/>
      <w:lvlJc w:val="left"/>
      <w:pPr>
        <w:ind w:left="311" w:hanging="227"/>
      </w:pPr>
      <w:rPr>
        <w:rFonts w:ascii="Calibri" w:eastAsia="Calibri" w:hAnsi="Calibri" w:hint="default"/>
        <w:color w:val="231F20"/>
        <w:sz w:val="18"/>
        <w:szCs w:val="18"/>
      </w:rPr>
    </w:lvl>
    <w:lvl w:ilvl="1" w:tplc="13B462E0">
      <w:start w:val="1"/>
      <w:numFmt w:val="bullet"/>
      <w:lvlText w:val="•"/>
      <w:lvlJc w:val="left"/>
      <w:pPr>
        <w:ind w:left="572" w:hanging="227"/>
      </w:pPr>
      <w:rPr>
        <w:rFonts w:hint="default"/>
      </w:rPr>
    </w:lvl>
    <w:lvl w:ilvl="2" w:tplc="8208FF00">
      <w:start w:val="1"/>
      <w:numFmt w:val="bullet"/>
      <w:lvlText w:val="•"/>
      <w:lvlJc w:val="left"/>
      <w:pPr>
        <w:ind w:left="833" w:hanging="227"/>
      </w:pPr>
      <w:rPr>
        <w:rFonts w:hint="default"/>
      </w:rPr>
    </w:lvl>
    <w:lvl w:ilvl="3" w:tplc="64CA1C40">
      <w:start w:val="1"/>
      <w:numFmt w:val="bullet"/>
      <w:lvlText w:val="•"/>
      <w:lvlJc w:val="left"/>
      <w:pPr>
        <w:ind w:left="1094" w:hanging="227"/>
      </w:pPr>
      <w:rPr>
        <w:rFonts w:hint="default"/>
      </w:rPr>
    </w:lvl>
    <w:lvl w:ilvl="4" w:tplc="1370F0FC">
      <w:start w:val="1"/>
      <w:numFmt w:val="bullet"/>
      <w:lvlText w:val="•"/>
      <w:lvlJc w:val="left"/>
      <w:pPr>
        <w:ind w:left="1354" w:hanging="227"/>
      </w:pPr>
      <w:rPr>
        <w:rFonts w:hint="default"/>
      </w:rPr>
    </w:lvl>
    <w:lvl w:ilvl="5" w:tplc="A746A64C">
      <w:start w:val="1"/>
      <w:numFmt w:val="bullet"/>
      <w:lvlText w:val="•"/>
      <w:lvlJc w:val="left"/>
      <w:pPr>
        <w:ind w:left="1615" w:hanging="227"/>
      </w:pPr>
      <w:rPr>
        <w:rFonts w:hint="default"/>
      </w:rPr>
    </w:lvl>
    <w:lvl w:ilvl="6" w:tplc="3D94C1A8">
      <w:start w:val="1"/>
      <w:numFmt w:val="bullet"/>
      <w:lvlText w:val="•"/>
      <w:lvlJc w:val="left"/>
      <w:pPr>
        <w:ind w:left="1876" w:hanging="227"/>
      </w:pPr>
      <w:rPr>
        <w:rFonts w:hint="default"/>
      </w:rPr>
    </w:lvl>
    <w:lvl w:ilvl="7" w:tplc="FD9C186C">
      <w:start w:val="1"/>
      <w:numFmt w:val="bullet"/>
      <w:lvlText w:val="•"/>
      <w:lvlJc w:val="left"/>
      <w:pPr>
        <w:ind w:left="2137" w:hanging="227"/>
      </w:pPr>
      <w:rPr>
        <w:rFonts w:hint="default"/>
      </w:rPr>
    </w:lvl>
    <w:lvl w:ilvl="8" w:tplc="37AAC1BE">
      <w:start w:val="1"/>
      <w:numFmt w:val="bullet"/>
      <w:lvlText w:val="•"/>
      <w:lvlJc w:val="left"/>
      <w:pPr>
        <w:ind w:left="2398" w:hanging="227"/>
      </w:pPr>
      <w:rPr>
        <w:rFonts w:hint="default"/>
      </w:rPr>
    </w:lvl>
  </w:abstractNum>
  <w:abstractNum w:abstractNumId="28">
    <w:nsid w:val="628D0446"/>
    <w:multiLevelType w:val="multilevel"/>
    <w:tmpl w:val="B3F42A3C"/>
    <w:lvl w:ilvl="0">
      <w:start w:val="5"/>
      <w:numFmt w:val="decimal"/>
      <w:lvlText w:val="%1"/>
      <w:lvlJc w:val="left"/>
      <w:pPr>
        <w:ind w:left="3004" w:hanging="454"/>
      </w:pPr>
      <w:rPr>
        <w:rFonts w:hint="default"/>
      </w:rPr>
    </w:lvl>
    <w:lvl w:ilvl="1">
      <w:start w:val="1"/>
      <w:numFmt w:val="decimal"/>
      <w:lvlText w:val="%1.%2"/>
      <w:lvlJc w:val="left"/>
      <w:pPr>
        <w:ind w:left="3004" w:hanging="454"/>
      </w:pPr>
      <w:rPr>
        <w:rFonts w:ascii="Calibri" w:eastAsia="Calibri" w:hAnsi="Calibri" w:hint="default"/>
        <w:b/>
        <w:bCs/>
        <w:color w:val="004A8F"/>
        <w:spacing w:val="-1"/>
        <w:sz w:val="28"/>
        <w:szCs w:val="28"/>
      </w:rPr>
    </w:lvl>
    <w:lvl w:ilvl="2">
      <w:start w:val="1"/>
      <w:numFmt w:val="bullet"/>
      <w:lvlText w:val="•"/>
      <w:lvlJc w:val="left"/>
      <w:pPr>
        <w:ind w:left="4524" w:hanging="454"/>
      </w:pPr>
      <w:rPr>
        <w:rFonts w:hint="default"/>
      </w:rPr>
    </w:lvl>
    <w:lvl w:ilvl="3">
      <w:start w:val="1"/>
      <w:numFmt w:val="bullet"/>
      <w:lvlText w:val="•"/>
      <w:lvlJc w:val="left"/>
      <w:pPr>
        <w:ind w:left="5284" w:hanging="454"/>
      </w:pPr>
      <w:rPr>
        <w:rFonts w:hint="default"/>
      </w:rPr>
    </w:lvl>
    <w:lvl w:ilvl="4">
      <w:start w:val="1"/>
      <w:numFmt w:val="bullet"/>
      <w:lvlText w:val="•"/>
      <w:lvlJc w:val="left"/>
      <w:pPr>
        <w:ind w:left="6044" w:hanging="454"/>
      </w:pPr>
      <w:rPr>
        <w:rFonts w:hint="default"/>
      </w:rPr>
    </w:lvl>
    <w:lvl w:ilvl="5">
      <w:start w:val="1"/>
      <w:numFmt w:val="bullet"/>
      <w:lvlText w:val="•"/>
      <w:lvlJc w:val="left"/>
      <w:pPr>
        <w:ind w:left="6804" w:hanging="454"/>
      </w:pPr>
      <w:rPr>
        <w:rFonts w:hint="default"/>
      </w:rPr>
    </w:lvl>
    <w:lvl w:ilvl="6">
      <w:start w:val="1"/>
      <w:numFmt w:val="bullet"/>
      <w:lvlText w:val="•"/>
      <w:lvlJc w:val="left"/>
      <w:pPr>
        <w:ind w:left="7565" w:hanging="454"/>
      </w:pPr>
      <w:rPr>
        <w:rFonts w:hint="default"/>
      </w:rPr>
    </w:lvl>
    <w:lvl w:ilvl="7">
      <w:start w:val="1"/>
      <w:numFmt w:val="bullet"/>
      <w:lvlText w:val="•"/>
      <w:lvlJc w:val="left"/>
      <w:pPr>
        <w:ind w:left="8325" w:hanging="454"/>
      </w:pPr>
      <w:rPr>
        <w:rFonts w:hint="default"/>
      </w:rPr>
    </w:lvl>
    <w:lvl w:ilvl="8">
      <w:start w:val="1"/>
      <w:numFmt w:val="bullet"/>
      <w:lvlText w:val="•"/>
      <w:lvlJc w:val="left"/>
      <w:pPr>
        <w:ind w:left="9085" w:hanging="454"/>
      </w:pPr>
      <w:rPr>
        <w:rFonts w:hint="default"/>
      </w:rPr>
    </w:lvl>
  </w:abstractNum>
  <w:abstractNum w:abstractNumId="29">
    <w:nsid w:val="6676162F"/>
    <w:multiLevelType w:val="hybridMultilevel"/>
    <w:tmpl w:val="9334D62E"/>
    <w:lvl w:ilvl="0" w:tplc="208CDF3E">
      <w:start w:val="1"/>
      <w:numFmt w:val="bullet"/>
      <w:lvlText w:val="–"/>
      <w:lvlJc w:val="left"/>
      <w:pPr>
        <w:ind w:left="1324" w:hanging="454"/>
      </w:pPr>
      <w:rPr>
        <w:rFonts w:ascii="Calibri" w:eastAsia="Calibri" w:hAnsi="Calibri" w:hint="default"/>
        <w:color w:val="231F20"/>
        <w:sz w:val="20"/>
        <w:szCs w:val="20"/>
      </w:rPr>
    </w:lvl>
    <w:lvl w:ilvl="1" w:tplc="CCB83942">
      <w:start w:val="1"/>
      <w:numFmt w:val="bullet"/>
      <w:lvlText w:val="•"/>
      <w:lvlJc w:val="left"/>
      <w:pPr>
        <w:ind w:left="2084" w:hanging="454"/>
      </w:pPr>
      <w:rPr>
        <w:rFonts w:hint="default"/>
      </w:rPr>
    </w:lvl>
    <w:lvl w:ilvl="2" w:tplc="298660A0">
      <w:start w:val="1"/>
      <w:numFmt w:val="bullet"/>
      <w:lvlText w:val="•"/>
      <w:lvlJc w:val="left"/>
      <w:pPr>
        <w:ind w:left="2844" w:hanging="454"/>
      </w:pPr>
      <w:rPr>
        <w:rFonts w:hint="default"/>
      </w:rPr>
    </w:lvl>
    <w:lvl w:ilvl="3" w:tplc="73482438">
      <w:start w:val="1"/>
      <w:numFmt w:val="bullet"/>
      <w:lvlText w:val="•"/>
      <w:lvlJc w:val="left"/>
      <w:pPr>
        <w:ind w:left="3604" w:hanging="454"/>
      </w:pPr>
      <w:rPr>
        <w:rFonts w:hint="default"/>
      </w:rPr>
    </w:lvl>
    <w:lvl w:ilvl="4" w:tplc="FB4E9CE0">
      <w:start w:val="1"/>
      <w:numFmt w:val="bullet"/>
      <w:lvlText w:val="•"/>
      <w:lvlJc w:val="left"/>
      <w:pPr>
        <w:ind w:left="4365" w:hanging="454"/>
      </w:pPr>
      <w:rPr>
        <w:rFonts w:hint="default"/>
      </w:rPr>
    </w:lvl>
    <w:lvl w:ilvl="5" w:tplc="DAF81318">
      <w:start w:val="1"/>
      <w:numFmt w:val="bullet"/>
      <w:lvlText w:val="•"/>
      <w:lvlJc w:val="left"/>
      <w:pPr>
        <w:ind w:left="5125" w:hanging="454"/>
      </w:pPr>
      <w:rPr>
        <w:rFonts w:hint="default"/>
      </w:rPr>
    </w:lvl>
    <w:lvl w:ilvl="6" w:tplc="C568CB62">
      <w:start w:val="1"/>
      <w:numFmt w:val="bullet"/>
      <w:lvlText w:val="•"/>
      <w:lvlJc w:val="left"/>
      <w:pPr>
        <w:ind w:left="5885" w:hanging="454"/>
      </w:pPr>
      <w:rPr>
        <w:rFonts w:hint="default"/>
      </w:rPr>
    </w:lvl>
    <w:lvl w:ilvl="7" w:tplc="05DC04BE">
      <w:start w:val="1"/>
      <w:numFmt w:val="bullet"/>
      <w:lvlText w:val="•"/>
      <w:lvlJc w:val="left"/>
      <w:pPr>
        <w:ind w:left="6645" w:hanging="454"/>
      </w:pPr>
      <w:rPr>
        <w:rFonts w:hint="default"/>
      </w:rPr>
    </w:lvl>
    <w:lvl w:ilvl="8" w:tplc="36CC9584">
      <w:start w:val="1"/>
      <w:numFmt w:val="bullet"/>
      <w:lvlText w:val="•"/>
      <w:lvlJc w:val="left"/>
      <w:pPr>
        <w:ind w:left="7405" w:hanging="454"/>
      </w:pPr>
      <w:rPr>
        <w:rFonts w:hint="default"/>
      </w:rPr>
    </w:lvl>
  </w:abstractNum>
  <w:abstractNum w:abstractNumId="30">
    <w:nsid w:val="6BAE365A"/>
    <w:multiLevelType w:val="multilevel"/>
    <w:tmpl w:val="B1627CD2"/>
    <w:lvl w:ilvl="0">
      <w:start w:val="1"/>
      <w:numFmt w:val="decimal"/>
      <w:lvlText w:val="%1."/>
      <w:lvlJc w:val="left"/>
      <w:pPr>
        <w:ind w:left="610" w:hanging="454"/>
        <w:jc w:val="right"/>
      </w:pPr>
      <w:rPr>
        <w:rFonts w:ascii="Calibri" w:eastAsia="Calibri" w:hAnsi="Calibri" w:hint="default"/>
        <w:b/>
        <w:bCs/>
        <w:color w:val="004A8F"/>
        <w:sz w:val="28"/>
        <w:szCs w:val="28"/>
      </w:rPr>
    </w:lvl>
    <w:lvl w:ilvl="1">
      <w:start w:val="1"/>
      <w:numFmt w:val="decimal"/>
      <w:lvlText w:val="%1.%2"/>
      <w:lvlJc w:val="left"/>
      <w:pPr>
        <w:ind w:left="3004" w:hanging="454"/>
      </w:pPr>
      <w:rPr>
        <w:rFonts w:ascii="Calibri" w:eastAsia="Calibri" w:hAnsi="Calibri" w:hint="default"/>
        <w:b/>
        <w:bCs/>
        <w:color w:val="004A8F"/>
        <w:sz w:val="24"/>
        <w:szCs w:val="24"/>
      </w:rPr>
    </w:lvl>
    <w:lvl w:ilvl="2">
      <w:start w:val="1"/>
      <w:numFmt w:val="decimal"/>
      <w:lvlText w:val="%1.%2.%3"/>
      <w:lvlJc w:val="left"/>
      <w:pPr>
        <w:ind w:left="3271" w:hanging="721"/>
        <w:jc w:val="right"/>
      </w:pPr>
      <w:rPr>
        <w:rFonts w:ascii="Calibri" w:eastAsia="Calibri" w:hAnsi="Calibri" w:hint="default"/>
        <w:b/>
        <w:bCs/>
        <w:color w:val="004A8F"/>
        <w:sz w:val="22"/>
        <w:szCs w:val="22"/>
      </w:rPr>
    </w:lvl>
    <w:lvl w:ilvl="3">
      <w:start w:val="1"/>
      <w:numFmt w:val="bullet"/>
      <w:lvlText w:val="•"/>
      <w:lvlJc w:val="left"/>
      <w:pPr>
        <w:ind w:left="3271" w:hanging="721"/>
      </w:pPr>
      <w:rPr>
        <w:rFonts w:hint="default"/>
      </w:rPr>
    </w:lvl>
    <w:lvl w:ilvl="4">
      <w:start w:val="1"/>
      <w:numFmt w:val="bullet"/>
      <w:lvlText w:val="•"/>
      <w:lvlJc w:val="left"/>
      <w:pPr>
        <w:ind w:left="4138" w:hanging="721"/>
      </w:pPr>
      <w:rPr>
        <w:rFonts w:hint="default"/>
      </w:rPr>
    </w:lvl>
    <w:lvl w:ilvl="5">
      <w:start w:val="1"/>
      <w:numFmt w:val="bullet"/>
      <w:lvlText w:val="•"/>
      <w:lvlJc w:val="left"/>
      <w:pPr>
        <w:ind w:left="5006" w:hanging="721"/>
      </w:pPr>
      <w:rPr>
        <w:rFonts w:hint="default"/>
      </w:rPr>
    </w:lvl>
    <w:lvl w:ilvl="6">
      <w:start w:val="1"/>
      <w:numFmt w:val="bullet"/>
      <w:lvlText w:val="•"/>
      <w:lvlJc w:val="left"/>
      <w:pPr>
        <w:ind w:left="5874" w:hanging="721"/>
      </w:pPr>
      <w:rPr>
        <w:rFonts w:hint="default"/>
      </w:rPr>
    </w:lvl>
    <w:lvl w:ilvl="7">
      <w:start w:val="1"/>
      <w:numFmt w:val="bullet"/>
      <w:lvlText w:val="•"/>
      <w:lvlJc w:val="left"/>
      <w:pPr>
        <w:ind w:left="6742" w:hanging="721"/>
      </w:pPr>
      <w:rPr>
        <w:rFonts w:hint="default"/>
      </w:rPr>
    </w:lvl>
    <w:lvl w:ilvl="8">
      <w:start w:val="1"/>
      <w:numFmt w:val="bullet"/>
      <w:lvlText w:val="•"/>
      <w:lvlJc w:val="left"/>
      <w:pPr>
        <w:ind w:left="7610" w:hanging="721"/>
      </w:pPr>
      <w:rPr>
        <w:rFonts w:hint="default"/>
      </w:rPr>
    </w:lvl>
  </w:abstractNum>
  <w:abstractNum w:abstractNumId="31">
    <w:nsid w:val="6F6A1812"/>
    <w:multiLevelType w:val="hybridMultilevel"/>
    <w:tmpl w:val="5BB0C23A"/>
    <w:lvl w:ilvl="0" w:tplc="B3987C64">
      <w:start w:val="58"/>
      <w:numFmt w:val="decimal"/>
      <w:lvlText w:val="%1"/>
      <w:lvlJc w:val="left"/>
      <w:pPr>
        <w:ind w:left="457" w:hanging="341"/>
      </w:pPr>
      <w:rPr>
        <w:rFonts w:ascii="Calibri" w:eastAsia="Calibri" w:hAnsi="Calibri" w:hint="default"/>
        <w:color w:val="231F20"/>
        <w:sz w:val="16"/>
        <w:szCs w:val="16"/>
      </w:rPr>
    </w:lvl>
    <w:lvl w:ilvl="1" w:tplc="84541480">
      <w:start w:val="1"/>
      <w:numFmt w:val="lowerLetter"/>
      <w:lvlText w:val="(%2)"/>
      <w:lvlJc w:val="left"/>
      <w:pPr>
        <w:ind w:left="227" w:hanging="242"/>
      </w:pPr>
      <w:rPr>
        <w:rFonts w:ascii="Calibri" w:eastAsia="Calibri" w:hAnsi="Calibri" w:hint="default"/>
        <w:b/>
        <w:bCs/>
        <w:color w:val="231F20"/>
        <w:sz w:val="18"/>
        <w:szCs w:val="18"/>
      </w:rPr>
    </w:lvl>
    <w:lvl w:ilvl="2" w:tplc="BB74C4C4">
      <w:start w:val="1"/>
      <w:numFmt w:val="bullet"/>
      <w:lvlText w:val="•"/>
      <w:lvlJc w:val="left"/>
      <w:pPr>
        <w:ind w:left="501" w:hanging="242"/>
      </w:pPr>
      <w:rPr>
        <w:rFonts w:hint="default"/>
      </w:rPr>
    </w:lvl>
    <w:lvl w:ilvl="3" w:tplc="21B0CF5E">
      <w:start w:val="1"/>
      <w:numFmt w:val="bullet"/>
      <w:lvlText w:val="•"/>
      <w:lvlJc w:val="left"/>
      <w:pPr>
        <w:ind w:left="546" w:hanging="242"/>
      </w:pPr>
      <w:rPr>
        <w:rFonts w:hint="default"/>
      </w:rPr>
    </w:lvl>
    <w:lvl w:ilvl="4" w:tplc="F7BCAE82">
      <w:start w:val="1"/>
      <w:numFmt w:val="bullet"/>
      <w:lvlText w:val="•"/>
      <w:lvlJc w:val="left"/>
      <w:pPr>
        <w:ind w:left="590" w:hanging="242"/>
      </w:pPr>
      <w:rPr>
        <w:rFonts w:hint="default"/>
      </w:rPr>
    </w:lvl>
    <w:lvl w:ilvl="5" w:tplc="4AF6243A">
      <w:start w:val="1"/>
      <w:numFmt w:val="bullet"/>
      <w:lvlText w:val="•"/>
      <w:lvlJc w:val="left"/>
      <w:pPr>
        <w:ind w:left="635" w:hanging="242"/>
      </w:pPr>
      <w:rPr>
        <w:rFonts w:hint="default"/>
      </w:rPr>
    </w:lvl>
    <w:lvl w:ilvl="6" w:tplc="437E9774">
      <w:start w:val="1"/>
      <w:numFmt w:val="bullet"/>
      <w:lvlText w:val="•"/>
      <w:lvlJc w:val="left"/>
      <w:pPr>
        <w:ind w:left="679" w:hanging="242"/>
      </w:pPr>
      <w:rPr>
        <w:rFonts w:hint="default"/>
      </w:rPr>
    </w:lvl>
    <w:lvl w:ilvl="7" w:tplc="B926974E">
      <w:start w:val="1"/>
      <w:numFmt w:val="bullet"/>
      <w:lvlText w:val="•"/>
      <w:lvlJc w:val="left"/>
      <w:pPr>
        <w:ind w:left="723" w:hanging="242"/>
      </w:pPr>
      <w:rPr>
        <w:rFonts w:hint="default"/>
      </w:rPr>
    </w:lvl>
    <w:lvl w:ilvl="8" w:tplc="19EA8884">
      <w:start w:val="1"/>
      <w:numFmt w:val="bullet"/>
      <w:lvlText w:val="•"/>
      <w:lvlJc w:val="left"/>
      <w:pPr>
        <w:ind w:left="768" w:hanging="242"/>
      </w:pPr>
      <w:rPr>
        <w:rFonts w:hint="default"/>
      </w:rPr>
    </w:lvl>
  </w:abstractNum>
  <w:abstractNum w:abstractNumId="32">
    <w:nsid w:val="707E6592"/>
    <w:multiLevelType w:val="hybridMultilevel"/>
    <w:tmpl w:val="CE147C48"/>
    <w:lvl w:ilvl="0" w:tplc="7A20C36A">
      <w:start w:val="3"/>
      <w:numFmt w:val="lowerLetter"/>
      <w:lvlText w:val="(%1)"/>
      <w:lvlJc w:val="left"/>
      <w:pPr>
        <w:ind w:left="1857" w:hanging="454"/>
      </w:pPr>
      <w:rPr>
        <w:rFonts w:ascii="Calibri" w:eastAsia="Calibri" w:hAnsi="Calibri" w:hint="default"/>
        <w:color w:val="231F20"/>
        <w:sz w:val="20"/>
        <w:szCs w:val="20"/>
      </w:rPr>
    </w:lvl>
    <w:lvl w:ilvl="1" w:tplc="705A9D4E">
      <w:start w:val="1"/>
      <w:numFmt w:val="bullet"/>
      <w:lvlText w:val="•"/>
      <w:lvlJc w:val="left"/>
      <w:pPr>
        <w:ind w:left="2607" w:hanging="454"/>
      </w:pPr>
      <w:rPr>
        <w:rFonts w:hint="default"/>
      </w:rPr>
    </w:lvl>
    <w:lvl w:ilvl="2" w:tplc="1EFE3AE2">
      <w:start w:val="1"/>
      <w:numFmt w:val="bullet"/>
      <w:lvlText w:val="•"/>
      <w:lvlJc w:val="left"/>
      <w:pPr>
        <w:ind w:left="3356" w:hanging="454"/>
      </w:pPr>
      <w:rPr>
        <w:rFonts w:hint="default"/>
      </w:rPr>
    </w:lvl>
    <w:lvl w:ilvl="3" w:tplc="6B787112">
      <w:start w:val="1"/>
      <w:numFmt w:val="bullet"/>
      <w:lvlText w:val="•"/>
      <w:lvlJc w:val="left"/>
      <w:pPr>
        <w:ind w:left="4106" w:hanging="454"/>
      </w:pPr>
      <w:rPr>
        <w:rFonts w:hint="default"/>
      </w:rPr>
    </w:lvl>
    <w:lvl w:ilvl="4" w:tplc="57189D04">
      <w:start w:val="1"/>
      <w:numFmt w:val="bullet"/>
      <w:lvlText w:val="•"/>
      <w:lvlJc w:val="left"/>
      <w:pPr>
        <w:ind w:left="4856" w:hanging="454"/>
      </w:pPr>
      <w:rPr>
        <w:rFonts w:hint="default"/>
      </w:rPr>
    </w:lvl>
    <w:lvl w:ilvl="5" w:tplc="0A141E70">
      <w:start w:val="1"/>
      <w:numFmt w:val="bullet"/>
      <w:lvlText w:val="•"/>
      <w:lvlJc w:val="left"/>
      <w:pPr>
        <w:ind w:left="5605" w:hanging="454"/>
      </w:pPr>
      <w:rPr>
        <w:rFonts w:hint="default"/>
      </w:rPr>
    </w:lvl>
    <w:lvl w:ilvl="6" w:tplc="2C1EC478">
      <w:start w:val="1"/>
      <w:numFmt w:val="bullet"/>
      <w:lvlText w:val="•"/>
      <w:lvlJc w:val="left"/>
      <w:pPr>
        <w:ind w:left="6355" w:hanging="454"/>
      </w:pPr>
      <w:rPr>
        <w:rFonts w:hint="default"/>
      </w:rPr>
    </w:lvl>
    <w:lvl w:ilvl="7" w:tplc="DF7C2010">
      <w:start w:val="1"/>
      <w:numFmt w:val="bullet"/>
      <w:lvlText w:val="•"/>
      <w:lvlJc w:val="left"/>
      <w:pPr>
        <w:ind w:left="7105" w:hanging="454"/>
      </w:pPr>
      <w:rPr>
        <w:rFonts w:hint="default"/>
      </w:rPr>
    </w:lvl>
    <w:lvl w:ilvl="8" w:tplc="73D8C872">
      <w:start w:val="1"/>
      <w:numFmt w:val="bullet"/>
      <w:lvlText w:val="•"/>
      <w:lvlJc w:val="left"/>
      <w:pPr>
        <w:ind w:left="7854" w:hanging="454"/>
      </w:pPr>
      <w:rPr>
        <w:rFonts w:hint="default"/>
      </w:rPr>
    </w:lvl>
  </w:abstractNum>
  <w:abstractNum w:abstractNumId="33">
    <w:nsid w:val="71924AFD"/>
    <w:multiLevelType w:val="hybridMultilevel"/>
    <w:tmpl w:val="35988A44"/>
    <w:lvl w:ilvl="0" w:tplc="BE3CA42C">
      <w:start w:val="1"/>
      <w:numFmt w:val="decimal"/>
      <w:lvlText w:val="%1."/>
      <w:lvlJc w:val="left"/>
      <w:pPr>
        <w:ind w:left="3004" w:hanging="454"/>
        <w:jc w:val="right"/>
      </w:pPr>
      <w:rPr>
        <w:rFonts w:ascii="Calibri" w:eastAsia="Calibri" w:hAnsi="Calibri" w:hint="default"/>
        <w:b/>
        <w:bCs/>
        <w:color w:val="004A8F"/>
        <w:sz w:val="28"/>
        <w:szCs w:val="28"/>
      </w:rPr>
    </w:lvl>
    <w:lvl w:ilvl="1" w:tplc="DFE858EA">
      <w:start w:val="1"/>
      <w:numFmt w:val="bullet"/>
      <w:lvlText w:val="•"/>
      <w:lvlJc w:val="left"/>
      <w:pPr>
        <w:ind w:left="3764" w:hanging="454"/>
      </w:pPr>
      <w:rPr>
        <w:rFonts w:hint="default"/>
      </w:rPr>
    </w:lvl>
    <w:lvl w:ilvl="2" w:tplc="70EA25A0">
      <w:start w:val="1"/>
      <w:numFmt w:val="bullet"/>
      <w:lvlText w:val="•"/>
      <w:lvlJc w:val="left"/>
      <w:pPr>
        <w:ind w:left="4524" w:hanging="454"/>
      </w:pPr>
      <w:rPr>
        <w:rFonts w:hint="default"/>
      </w:rPr>
    </w:lvl>
    <w:lvl w:ilvl="3" w:tplc="BBCABC1E">
      <w:start w:val="1"/>
      <w:numFmt w:val="bullet"/>
      <w:lvlText w:val="•"/>
      <w:lvlJc w:val="left"/>
      <w:pPr>
        <w:ind w:left="5284" w:hanging="454"/>
      </w:pPr>
      <w:rPr>
        <w:rFonts w:hint="default"/>
      </w:rPr>
    </w:lvl>
    <w:lvl w:ilvl="4" w:tplc="58A2C8AC">
      <w:start w:val="1"/>
      <w:numFmt w:val="bullet"/>
      <w:lvlText w:val="•"/>
      <w:lvlJc w:val="left"/>
      <w:pPr>
        <w:ind w:left="6045" w:hanging="454"/>
      </w:pPr>
      <w:rPr>
        <w:rFonts w:hint="default"/>
      </w:rPr>
    </w:lvl>
    <w:lvl w:ilvl="5" w:tplc="2A1274FE">
      <w:start w:val="1"/>
      <w:numFmt w:val="bullet"/>
      <w:lvlText w:val="•"/>
      <w:lvlJc w:val="left"/>
      <w:pPr>
        <w:ind w:left="6805" w:hanging="454"/>
      </w:pPr>
      <w:rPr>
        <w:rFonts w:hint="default"/>
      </w:rPr>
    </w:lvl>
    <w:lvl w:ilvl="6" w:tplc="AA609490">
      <w:start w:val="1"/>
      <w:numFmt w:val="bullet"/>
      <w:lvlText w:val="•"/>
      <w:lvlJc w:val="left"/>
      <w:pPr>
        <w:ind w:left="7565" w:hanging="454"/>
      </w:pPr>
      <w:rPr>
        <w:rFonts w:hint="default"/>
      </w:rPr>
    </w:lvl>
    <w:lvl w:ilvl="7" w:tplc="D8583EFA">
      <w:start w:val="1"/>
      <w:numFmt w:val="bullet"/>
      <w:lvlText w:val="•"/>
      <w:lvlJc w:val="left"/>
      <w:pPr>
        <w:ind w:left="8325" w:hanging="454"/>
      </w:pPr>
      <w:rPr>
        <w:rFonts w:hint="default"/>
      </w:rPr>
    </w:lvl>
    <w:lvl w:ilvl="8" w:tplc="867A6E92">
      <w:start w:val="1"/>
      <w:numFmt w:val="bullet"/>
      <w:lvlText w:val="•"/>
      <w:lvlJc w:val="left"/>
      <w:pPr>
        <w:ind w:left="9085" w:hanging="454"/>
      </w:pPr>
      <w:rPr>
        <w:rFonts w:hint="default"/>
      </w:rPr>
    </w:lvl>
  </w:abstractNum>
  <w:abstractNum w:abstractNumId="34">
    <w:nsid w:val="7416329D"/>
    <w:multiLevelType w:val="hybridMultilevel"/>
    <w:tmpl w:val="BA5E3F02"/>
    <w:lvl w:ilvl="0" w:tplc="B2E6BB8A">
      <w:start w:val="1"/>
      <w:numFmt w:val="decimal"/>
      <w:lvlText w:val="%1."/>
      <w:lvlJc w:val="left"/>
      <w:pPr>
        <w:ind w:left="570" w:hanging="454"/>
        <w:jc w:val="right"/>
      </w:pPr>
      <w:rPr>
        <w:rFonts w:ascii="Calibri" w:eastAsia="Calibri" w:hAnsi="Calibri" w:hint="default"/>
        <w:b/>
        <w:bCs/>
        <w:color w:val="004A8F"/>
        <w:sz w:val="28"/>
        <w:szCs w:val="28"/>
      </w:rPr>
    </w:lvl>
    <w:lvl w:ilvl="1" w:tplc="4054543C">
      <w:start w:val="1"/>
      <w:numFmt w:val="bullet"/>
      <w:lvlText w:val="•"/>
      <w:lvlJc w:val="left"/>
      <w:pPr>
        <w:ind w:left="3004" w:hanging="454"/>
      </w:pPr>
      <w:rPr>
        <w:rFonts w:ascii="Calibri" w:eastAsia="Calibri" w:hAnsi="Calibri" w:hint="default"/>
        <w:color w:val="004A8F"/>
        <w:sz w:val="20"/>
        <w:szCs w:val="20"/>
      </w:rPr>
    </w:lvl>
    <w:lvl w:ilvl="2" w:tplc="01068450">
      <w:start w:val="1"/>
      <w:numFmt w:val="bullet"/>
      <w:lvlText w:val="•"/>
      <w:lvlJc w:val="left"/>
      <w:pPr>
        <w:ind w:left="3704" w:hanging="454"/>
      </w:pPr>
      <w:rPr>
        <w:rFonts w:hint="default"/>
      </w:rPr>
    </w:lvl>
    <w:lvl w:ilvl="3" w:tplc="513E223E">
      <w:start w:val="1"/>
      <w:numFmt w:val="bullet"/>
      <w:lvlText w:val="•"/>
      <w:lvlJc w:val="left"/>
      <w:pPr>
        <w:ind w:left="4404" w:hanging="454"/>
      </w:pPr>
      <w:rPr>
        <w:rFonts w:hint="default"/>
      </w:rPr>
    </w:lvl>
    <w:lvl w:ilvl="4" w:tplc="01FEE852">
      <w:start w:val="1"/>
      <w:numFmt w:val="bullet"/>
      <w:lvlText w:val="•"/>
      <w:lvlJc w:val="left"/>
      <w:pPr>
        <w:ind w:left="5105" w:hanging="454"/>
      </w:pPr>
      <w:rPr>
        <w:rFonts w:hint="default"/>
      </w:rPr>
    </w:lvl>
    <w:lvl w:ilvl="5" w:tplc="1FD8E8E0">
      <w:start w:val="1"/>
      <w:numFmt w:val="bullet"/>
      <w:lvlText w:val="•"/>
      <w:lvlJc w:val="left"/>
      <w:pPr>
        <w:ind w:left="5805" w:hanging="454"/>
      </w:pPr>
      <w:rPr>
        <w:rFonts w:hint="default"/>
      </w:rPr>
    </w:lvl>
    <w:lvl w:ilvl="6" w:tplc="66CE4E90">
      <w:start w:val="1"/>
      <w:numFmt w:val="bullet"/>
      <w:lvlText w:val="•"/>
      <w:lvlJc w:val="left"/>
      <w:pPr>
        <w:ind w:left="6505" w:hanging="454"/>
      </w:pPr>
      <w:rPr>
        <w:rFonts w:hint="default"/>
      </w:rPr>
    </w:lvl>
    <w:lvl w:ilvl="7" w:tplc="735E7620">
      <w:start w:val="1"/>
      <w:numFmt w:val="bullet"/>
      <w:lvlText w:val="•"/>
      <w:lvlJc w:val="left"/>
      <w:pPr>
        <w:ind w:left="7205" w:hanging="454"/>
      </w:pPr>
      <w:rPr>
        <w:rFonts w:hint="default"/>
      </w:rPr>
    </w:lvl>
    <w:lvl w:ilvl="8" w:tplc="246835E4">
      <w:start w:val="1"/>
      <w:numFmt w:val="bullet"/>
      <w:lvlText w:val="•"/>
      <w:lvlJc w:val="left"/>
      <w:pPr>
        <w:ind w:left="7905" w:hanging="454"/>
      </w:pPr>
      <w:rPr>
        <w:rFonts w:hint="default"/>
      </w:rPr>
    </w:lvl>
  </w:abstractNum>
  <w:abstractNum w:abstractNumId="35">
    <w:nsid w:val="756C049B"/>
    <w:multiLevelType w:val="hybridMultilevel"/>
    <w:tmpl w:val="9DC8B330"/>
    <w:lvl w:ilvl="0" w:tplc="ADF87768">
      <w:start w:val="1"/>
      <w:numFmt w:val="bullet"/>
      <w:lvlText w:val="•"/>
      <w:lvlJc w:val="left"/>
      <w:pPr>
        <w:ind w:left="340" w:hanging="227"/>
      </w:pPr>
      <w:rPr>
        <w:rFonts w:ascii="Calibri" w:eastAsia="Calibri" w:hAnsi="Calibri" w:hint="default"/>
        <w:color w:val="231F20"/>
        <w:sz w:val="18"/>
        <w:szCs w:val="18"/>
      </w:rPr>
    </w:lvl>
    <w:lvl w:ilvl="1" w:tplc="357AFFC6">
      <w:start w:val="1"/>
      <w:numFmt w:val="bullet"/>
      <w:lvlText w:val="•"/>
      <w:lvlJc w:val="left"/>
      <w:pPr>
        <w:ind w:left="796" w:hanging="227"/>
      </w:pPr>
      <w:rPr>
        <w:rFonts w:hint="default"/>
      </w:rPr>
    </w:lvl>
    <w:lvl w:ilvl="2" w:tplc="115A0A98">
      <w:start w:val="1"/>
      <w:numFmt w:val="bullet"/>
      <w:lvlText w:val="•"/>
      <w:lvlJc w:val="left"/>
      <w:pPr>
        <w:ind w:left="1252" w:hanging="227"/>
      </w:pPr>
      <w:rPr>
        <w:rFonts w:hint="default"/>
      </w:rPr>
    </w:lvl>
    <w:lvl w:ilvl="3" w:tplc="B638F94A">
      <w:start w:val="1"/>
      <w:numFmt w:val="bullet"/>
      <w:lvlText w:val="•"/>
      <w:lvlJc w:val="left"/>
      <w:pPr>
        <w:ind w:left="1709" w:hanging="227"/>
      </w:pPr>
      <w:rPr>
        <w:rFonts w:hint="default"/>
      </w:rPr>
    </w:lvl>
    <w:lvl w:ilvl="4" w:tplc="3F8E891C">
      <w:start w:val="1"/>
      <w:numFmt w:val="bullet"/>
      <w:lvlText w:val="•"/>
      <w:lvlJc w:val="left"/>
      <w:pPr>
        <w:ind w:left="2165" w:hanging="227"/>
      </w:pPr>
      <w:rPr>
        <w:rFonts w:hint="default"/>
      </w:rPr>
    </w:lvl>
    <w:lvl w:ilvl="5" w:tplc="72CEB862">
      <w:start w:val="1"/>
      <w:numFmt w:val="bullet"/>
      <w:lvlText w:val="•"/>
      <w:lvlJc w:val="left"/>
      <w:pPr>
        <w:ind w:left="2622" w:hanging="227"/>
      </w:pPr>
      <w:rPr>
        <w:rFonts w:hint="default"/>
      </w:rPr>
    </w:lvl>
    <w:lvl w:ilvl="6" w:tplc="377849DA">
      <w:start w:val="1"/>
      <w:numFmt w:val="bullet"/>
      <w:lvlText w:val="•"/>
      <w:lvlJc w:val="left"/>
      <w:pPr>
        <w:ind w:left="3078" w:hanging="227"/>
      </w:pPr>
      <w:rPr>
        <w:rFonts w:hint="default"/>
      </w:rPr>
    </w:lvl>
    <w:lvl w:ilvl="7" w:tplc="B0A06EF4">
      <w:start w:val="1"/>
      <w:numFmt w:val="bullet"/>
      <w:lvlText w:val="•"/>
      <w:lvlJc w:val="left"/>
      <w:pPr>
        <w:ind w:left="3534" w:hanging="227"/>
      </w:pPr>
      <w:rPr>
        <w:rFonts w:hint="default"/>
      </w:rPr>
    </w:lvl>
    <w:lvl w:ilvl="8" w:tplc="FDBE0EB6">
      <w:start w:val="1"/>
      <w:numFmt w:val="bullet"/>
      <w:lvlText w:val="•"/>
      <w:lvlJc w:val="left"/>
      <w:pPr>
        <w:ind w:left="3991" w:hanging="227"/>
      </w:pPr>
      <w:rPr>
        <w:rFonts w:hint="default"/>
      </w:rPr>
    </w:lvl>
  </w:abstractNum>
  <w:abstractNum w:abstractNumId="36">
    <w:nsid w:val="766E1994"/>
    <w:multiLevelType w:val="hybridMultilevel"/>
    <w:tmpl w:val="0F0ED118"/>
    <w:lvl w:ilvl="0" w:tplc="102CA8EA">
      <w:start w:val="48"/>
      <w:numFmt w:val="decimal"/>
      <w:lvlText w:val="%1"/>
      <w:lvlJc w:val="left"/>
      <w:pPr>
        <w:ind w:left="457" w:hanging="341"/>
        <w:jc w:val="right"/>
      </w:pPr>
      <w:rPr>
        <w:rFonts w:ascii="Calibri" w:eastAsia="Calibri" w:hAnsi="Calibri" w:hint="default"/>
        <w:color w:val="231F20"/>
        <w:sz w:val="16"/>
        <w:szCs w:val="16"/>
      </w:rPr>
    </w:lvl>
    <w:lvl w:ilvl="1" w:tplc="C5D878FC">
      <w:start w:val="1"/>
      <w:numFmt w:val="decimal"/>
      <w:lvlText w:val="%2."/>
      <w:lvlJc w:val="left"/>
      <w:pPr>
        <w:ind w:left="1024" w:hanging="454"/>
      </w:pPr>
      <w:rPr>
        <w:rFonts w:ascii="Calibri" w:eastAsia="Calibri" w:hAnsi="Calibri" w:hint="default"/>
        <w:color w:val="231F20"/>
        <w:sz w:val="20"/>
        <w:szCs w:val="20"/>
      </w:rPr>
    </w:lvl>
    <w:lvl w:ilvl="2" w:tplc="BC92C86C">
      <w:start w:val="1"/>
      <w:numFmt w:val="bullet"/>
      <w:lvlText w:val="•"/>
      <w:lvlJc w:val="left"/>
      <w:pPr>
        <w:ind w:left="2089" w:hanging="454"/>
      </w:pPr>
      <w:rPr>
        <w:rFonts w:hint="default"/>
      </w:rPr>
    </w:lvl>
    <w:lvl w:ilvl="3" w:tplc="57748146">
      <w:start w:val="1"/>
      <w:numFmt w:val="bullet"/>
      <w:lvlText w:val="•"/>
      <w:lvlJc w:val="left"/>
      <w:pPr>
        <w:ind w:left="3153" w:hanging="454"/>
      </w:pPr>
      <w:rPr>
        <w:rFonts w:hint="default"/>
      </w:rPr>
    </w:lvl>
    <w:lvl w:ilvl="4" w:tplc="F7506F62">
      <w:start w:val="1"/>
      <w:numFmt w:val="bullet"/>
      <w:lvlText w:val="•"/>
      <w:lvlJc w:val="left"/>
      <w:pPr>
        <w:ind w:left="4218" w:hanging="454"/>
      </w:pPr>
      <w:rPr>
        <w:rFonts w:hint="default"/>
      </w:rPr>
    </w:lvl>
    <w:lvl w:ilvl="5" w:tplc="997CA136">
      <w:start w:val="1"/>
      <w:numFmt w:val="bullet"/>
      <w:lvlText w:val="•"/>
      <w:lvlJc w:val="left"/>
      <w:pPr>
        <w:ind w:left="5282" w:hanging="454"/>
      </w:pPr>
      <w:rPr>
        <w:rFonts w:hint="default"/>
      </w:rPr>
    </w:lvl>
    <w:lvl w:ilvl="6" w:tplc="18E8F6A6">
      <w:start w:val="1"/>
      <w:numFmt w:val="bullet"/>
      <w:lvlText w:val="•"/>
      <w:lvlJc w:val="left"/>
      <w:pPr>
        <w:ind w:left="6347" w:hanging="454"/>
      </w:pPr>
      <w:rPr>
        <w:rFonts w:hint="default"/>
      </w:rPr>
    </w:lvl>
    <w:lvl w:ilvl="7" w:tplc="EC8AEFE2">
      <w:start w:val="1"/>
      <w:numFmt w:val="bullet"/>
      <w:lvlText w:val="•"/>
      <w:lvlJc w:val="left"/>
      <w:pPr>
        <w:ind w:left="7411" w:hanging="454"/>
      </w:pPr>
      <w:rPr>
        <w:rFonts w:hint="default"/>
      </w:rPr>
    </w:lvl>
    <w:lvl w:ilvl="8" w:tplc="429A6D12">
      <w:start w:val="1"/>
      <w:numFmt w:val="bullet"/>
      <w:lvlText w:val="•"/>
      <w:lvlJc w:val="left"/>
      <w:pPr>
        <w:ind w:left="8476" w:hanging="454"/>
      </w:pPr>
      <w:rPr>
        <w:rFonts w:hint="default"/>
      </w:rPr>
    </w:lvl>
  </w:abstractNum>
  <w:abstractNum w:abstractNumId="37">
    <w:nsid w:val="78134A33"/>
    <w:multiLevelType w:val="hybridMultilevel"/>
    <w:tmpl w:val="7278E3B4"/>
    <w:lvl w:ilvl="0" w:tplc="0F3CC442">
      <w:start w:val="1"/>
      <w:numFmt w:val="bullet"/>
      <w:lvlText w:val="•"/>
      <w:lvlJc w:val="left"/>
      <w:pPr>
        <w:ind w:left="3004" w:hanging="454"/>
      </w:pPr>
      <w:rPr>
        <w:rFonts w:ascii="Calibri" w:eastAsia="Calibri" w:hAnsi="Calibri" w:hint="default"/>
        <w:color w:val="231F20"/>
        <w:sz w:val="20"/>
        <w:szCs w:val="20"/>
      </w:rPr>
    </w:lvl>
    <w:lvl w:ilvl="1" w:tplc="B088EFA8">
      <w:start w:val="1"/>
      <w:numFmt w:val="bullet"/>
      <w:lvlText w:val="•"/>
      <w:lvlJc w:val="left"/>
      <w:pPr>
        <w:ind w:left="3764" w:hanging="454"/>
      </w:pPr>
      <w:rPr>
        <w:rFonts w:hint="default"/>
      </w:rPr>
    </w:lvl>
    <w:lvl w:ilvl="2" w:tplc="8E806492">
      <w:start w:val="1"/>
      <w:numFmt w:val="bullet"/>
      <w:lvlText w:val="•"/>
      <w:lvlJc w:val="left"/>
      <w:pPr>
        <w:ind w:left="4524" w:hanging="454"/>
      </w:pPr>
      <w:rPr>
        <w:rFonts w:hint="default"/>
      </w:rPr>
    </w:lvl>
    <w:lvl w:ilvl="3" w:tplc="C12E7368">
      <w:start w:val="1"/>
      <w:numFmt w:val="bullet"/>
      <w:lvlText w:val="•"/>
      <w:lvlJc w:val="left"/>
      <w:pPr>
        <w:ind w:left="5284" w:hanging="454"/>
      </w:pPr>
      <w:rPr>
        <w:rFonts w:hint="default"/>
      </w:rPr>
    </w:lvl>
    <w:lvl w:ilvl="4" w:tplc="E06C2368">
      <w:start w:val="1"/>
      <w:numFmt w:val="bullet"/>
      <w:lvlText w:val="•"/>
      <w:lvlJc w:val="left"/>
      <w:pPr>
        <w:ind w:left="6045" w:hanging="454"/>
      </w:pPr>
      <w:rPr>
        <w:rFonts w:hint="default"/>
      </w:rPr>
    </w:lvl>
    <w:lvl w:ilvl="5" w:tplc="C57A7B3C">
      <w:start w:val="1"/>
      <w:numFmt w:val="bullet"/>
      <w:lvlText w:val="•"/>
      <w:lvlJc w:val="left"/>
      <w:pPr>
        <w:ind w:left="6805" w:hanging="454"/>
      </w:pPr>
      <w:rPr>
        <w:rFonts w:hint="default"/>
      </w:rPr>
    </w:lvl>
    <w:lvl w:ilvl="6" w:tplc="46E408B4">
      <w:start w:val="1"/>
      <w:numFmt w:val="bullet"/>
      <w:lvlText w:val="•"/>
      <w:lvlJc w:val="left"/>
      <w:pPr>
        <w:ind w:left="7565" w:hanging="454"/>
      </w:pPr>
      <w:rPr>
        <w:rFonts w:hint="default"/>
      </w:rPr>
    </w:lvl>
    <w:lvl w:ilvl="7" w:tplc="419EBE3C">
      <w:start w:val="1"/>
      <w:numFmt w:val="bullet"/>
      <w:lvlText w:val="•"/>
      <w:lvlJc w:val="left"/>
      <w:pPr>
        <w:ind w:left="8325" w:hanging="454"/>
      </w:pPr>
      <w:rPr>
        <w:rFonts w:hint="default"/>
      </w:rPr>
    </w:lvl>
    <w:lvl w:ilvl="8" w:tplc="B90815E8">
      <w:start w:val="1"/>
      <w:numFmt w:val="bullet"/>
      <w:lvlText w:val="•"/>
      <w:lvlJc w:val="left"/>
      <w:pPr>
        <w:ind w:left="9085" w:hanging="454"/>
      </w:pPr>
      <w:rPr>
        <w:rFonts w:hint="default"/>
      </w:rPr>
    </w:lvl>
  </w:abstractNum>
  <w:abstractNum w:abstractNumId="38">
    <w:nsid w:val="782B65AC"/>
    <w:multiLevelType w:val="hybridMultilevel"/>
    <w:tmpl w:val="664041C0"/>
    <w:lvl w:ilvl="0" w:tplc="C5606C62">
      <w:start w:val="3"/>
      <w:numFmt w:val="lowerLetter"/>
      <w:lvlText w:val="(%1)"/>
      <w:lvlJc w:val="left"/>
      <w:pPr>
        <w:ind w:left="227" w:hanging="226"/>
      </w:pPr>
      <w:rPr>
        <w:rFonts w:ascii="Calibri" w:eastAsia="Calibri" w:hAnsi="Calibri" w:hint="default"/>
        <w:color w:val="231F20"/>
        <w:sz w:val="18"/>
        <w:szCs w:val="18"/>
      </w:rPr>
    </w:lvl>
    <w:lvl w:ilvl="1" w:tplc="553A1DFC">
      <w:start w:val="1"/>
      <w:numFmt w:val="lowerLetter"/>
      <w:lvlText w:val="(%2)"/>
      <w:lvlJc w:val="left"/>
      <w:pPr>
        <w:ind w:left="1871" w:hanging="236"/>
      </w:pPr>
      <w:rPr>
        <w:rFonts w:ascii="Calibri" w:eastAsia="Calibri" w:hAnsi="Calibri" w:hint="default"/>
        <w:color w:val="231F20"/>
        <w:sz w:val="18"/>
        <w:szCs w:val="18"/>
      </w:rPr>
    </w:lvl>
    <w:lvl w:ilvl="2" w:tplc="A87E5D8C">
      <w:start w:val="1"/>
      <w:numFmt w:val="bullet"/>
      <w:lvlText w:val="•"/>
      <w:lvlJc w:val="left"/>
      <w:pPr>
        <w:ind w:left="2090" w:hanging="236"/>
      </w:pPr>
      <w:rPr>
        <w:rFonts w:hint="default"/>
      </w:rPr>
    </w:lvl>
    <w:lvl w:ilvl="3" w:tplc="46FE00EE">
      <w:start w:val="1"/>
      <w:numFmt w:val="bullet"/>
      <w:lvlText w:val="•"/>
      <w:lvlJc w:val="left"/>
      <w:pPr>
        <w:ind w:left="2309" w:hanging="236"/>
      </w:pPr>
      <w:rPr>
        <w:rFonts w:hint="default"/>
      </w:rPr>
    </w:lvl>
    <w:lvl w:ilvl="4" w:tplc="1FFED89A">
      <w:start w:val="1"/>
      <w:numFmt w:val="bullet"/>
      <w:lvlText w:val="•"/>
      <w:lvlJc w:val="left"/>
      <w:pPr>
        <w:ind w:left="2527" w:hanging="236"/>
      </w:pPr>
      <w:rPr>
        <w:rFonts w:hint="default"/>
      </w:rPr>
    </w:lvl>
    <w:lvl w:ilvl="5" w:tplc="332C7544">
      <w:start w:val="1"/>
      <w:numFmt w:val="bullet"/>
      <w:lvlText w:val="•"/>
      <w:lvlJc w:val="left"/>
      <w:pPr>
        <w:ind w:left="2746" w:hanging="236"/>
      </w:pPr>
      <w:rPr>
        <w:rFonts w:hint="default"/>
      </w:rPr>
    </w:lvl>
    <w:lvl w:ilvl="6" w:tplc="11347F10">
      <w:start w:val="1"/>
      <w:numFmt w:val="bullet"/>
      <w:lvlText w:val="•"/>
      <w:lvlJc w:val="left"/>
      <w:pPr>
        <w:ind w:left="2965" w:hanging="236"/>
      </w:pPr>
      <w:rPr>
        <w:rFonts w:hint="default"/>
      </w:rPr>
    </w:lvl>
    <w:lvl w:ilvl="7" w:tplc="1472B894">
      <w:start w:val="1"/>
      <w:numFmt w:val="bullet"/>
      <w:lvlText w:val="•"/>
      <w:lvlJc w:val="left"/>
      <w:pPr>
        <w:ind w:left="3184" w:hanging="236"/>
      </w:pPr>
      <w:rPr>
        <w:rFonts w:hint="default"/>
      </w:rPr>
    </w:lvl>
    <w:lvl w:ilvl="8" w:tplc="B7F00772">
      <w:start w:val="1"/>
      <w:numFmt w:val="bullet"/>
      <w:lvlText w:val="•"/>
      <w:lvlJc w:val="left"/>
      <w:pPr>
        <w:ind w:left="3403" w:hanging="236"/>
      </w:pPr>
      <w:rPr>
        <w:rFonts w:hint="default"/>
      </w:rPr>
    </w:lvl>
  </w:abstractNum>
  <w:abstractNum w:abstractNumId="39">
    <w:nsid w:val="7B1B0001"/>
    <w:multiLevelType w:val="hybridMultilevel"/>
    <w:tmpl w:val="B17EE556"/>
    <w:lvl w:ilvl="0" w:tplc="B2226518">
      <w:start w:val="1"/>
      <w:numFmt w:val="bullet"/>
      <w:lvlText w:val="•"/>
      <w:lvlJc w:val="left"/>
      <w:pPr>
        <w:ind w:left="457" w:hanging="227"/>
      </w:pPr>
      <w:rPr>
        <w:rFonts w:ascii="Calibri" w:eastAsia="Calibri" w:hAnsi="Calibri" w:hint="default"/>
        <w:color w:val="231F20"/>
        <w:sz w:val="18"/>
        <w:szCs w:val="18"/>
      </w:rPr>
    </w:lvl>
    <w:lvl w:ilvl="1" w:tplc="C8722FFC">
      <w:start w:val="1"/>
      <w:numFmt w:val="bullet"/>
      <w:lvlText w:val="•"/>
      <w:lvlJc w:val="left"/>
      <w:pPr>
        <w:ind w:left="933" w:hanging="227"/>
      </w:pPr>
      <w:rPr>
        <w:rFonts w:hint="default"/>
      </w:rPr>
    </w:lvl>
    <w:lvl w:ilvl="2" w:tplc="34EEFE50">
      <w:start w:val="1"/>
      <w:numFmt w:val="bullet"/>
      <w:lvlText w:val="•"/>
      <w:lvlJc w:val="left"/>
      <w:pPr>
        <w:ind w:left="1410" w:hanging="227"/>
      </w:pPr>
      <w:rPr>
        <w:rFonts w:hint="default"/>
      </w:rPr>
    </w:lvl>
    <w:lvl w:ilvl="3" w:tplc="0F48A74E">
      <w:start w:val="1"/>
      <w:numFmt w:val="bullet"/>
      <w:lvlText w:val="•"/>
      <w:lvlJc w:val="left"/>
      <w:pPr>
        <w:ind w:left="1886" w:hanging="227"/>
      </w:pPr>
      <w:rPr>
        <w:rFonts w:hint="default"/>
      </w:rPr>
    </w:lvl>
    <w:lvl w:ilvl="4" w:tplc="E354C540">
      <w:start w:val="1"/>
      <w:numFmt w:val="bullet"/>
      <w:lvlText w:val="•"/>
      <w:lvlJc w:val="left"/>
      <w:pPr>
        <w:ind w:left="2362" w:hanging="227"/>
      </w:pPr>
      <w:rPr>
        <w:rFonts w:hint="default"/>
      </w:rPr>
    </w:lvl>
    <w:lvl w:ilvl="5" w:tplc="A65ED7D4">
      <w:start w:val="1"/>
      <w:numFmt w:val="bullet"/>
      <w:lvlText w:val="•"/>
      <w:lvlJc w:val="left"/>
      <w:pPr>
        <w:ind w:left="2838" w:hanging="227"/>
      </w:pPr>
      <w:rPr>
        <w:rFonts w:hint="default"/>
      </w:rPr>
    </w:lvl>
    <w:lvl w:ilvl="6" w:tplc="9C94431C">
      <w:start w:val="1"/>
      <w:numFmt w:val="bullet"/>
      <w:lvlText w:val="•"/>
      <w:lvlJc w:val="left"/>
      <w:pPr>
        <w:ind w:left="3315" w:hanging="227"/>
      </w:pPr>
      <w:rPr>
        <w:rFonts w:hint="default"/>
      </w:rPr>
    </w:lvl>
    <w:lvl w:ilvl="7" w:tplc="00DE945E">
      <w:start w:val="1"/>
      <w:numFmt w:val="bullet"/>
      <w:lvlText w:val="•"/>
      <w:lvlJc w:val="left"/>
      <w:pPr>
        <w:ind w:left="3791" w:hanging="227"/>
      </w:pPr>
      <w:rPr>
        <w:rFonts w:hint="default"/>
      </w:rPr>
    </w:lvl>
    <w:lvl w:ilvl="8" w:tplc="6CAEBE74">
      <w:start w:val="1"/>
      <w:numFmt w:val="bullet"/>
      <w:lvlText w:val="•"/>
      <w:lvlJc w:val="left"/>
      <w:pPr>
        <w:ind w:left="4267" w:hanging="227"/>
      </w:pPr>
      <w:rPr>
        <w:rFonts w:hint="default"/>
      </w:rPr>
    </w:lvl>
  </w:abstractNum>
  <w:abstractNum w:abstractNumId="40">
    <w:nsid w:val="7B85771B"/>
    <w:multiLevelType w:val="hybridMultilevel"/>
    <w:tmpl w:val="F34AF97E"/>
    <w:lvl w:ilvl="0" w:tplc="B880ADF4">
      <w:start w:val="1"/>
      <w:numFmt w:val="bullet"/>
      <w:lvlText w:val="•"/>
      <w:lvlJc w:val="left"/>
      <w:pPr>
        <w:ind w:left="610" w:hanging="454"/>
      </w:pPr>
      <w:rPr>
        <w:rFonts w:ascii="Calibri" w:eastAsia="Calibri" w:hAnsi="Calibri" w:hint="default"/>
        <w:color w:val="231F20"/>
        <w:sz w:val="20"/>
        <w:szCs w:val="20"/>
      </w:rPr>
    </w:lvl>
    <w:lvl w:ilvl="1" w:tplc="E4960D5E">
      <w:start w:val="1"/>
      <w:numFmt w:val="bullet"/>
      <w:lvlText w:val="•"/>
      <w:lvlJc w:val="left"/>
      <w:pPr>
        <w:ind w:left="3004" w:hanging="454"/>
      </w:pPr>
      <w:rPr>
        <w:rFonts w:ascii="Calibri" w:eastAsia="Calibri" w:hAnsi="Calibri" w:hint="default"/>
        <w:color w:val="auto"/>
        <w:sz w:val="20"/>
        <w:szCs w:val="20"/>
      </w:rPr>
    </w:lvl>
    <w:lvl w:ilvl="2" w:tplc="397A8834">
      <w:start w:val="1"/>
      <w:numFmt w:val="bullet"/>
      <w:lvlText w:val="•"/>
      <w:lvlJc w:val="left"/>
      <w:pPr>
        <w:ind w:left="3004" w:hanging="454"/>
      </w:pPr>
      <w:rPr>
        <w:rFonts w:hint="default"/>
      </w:rPr>
    </w:lvl>
    <w:lvl w:ilvl="3" w:tplc="A7A84D92">
      <w:start w:val="1"/>
      <w:numFmt w:val="bullet"/>
      <w:lvlText w:val="•"/>
      <w:lvlJc w:val="left"/>
      <w:pPr>
        <w:ind w:left="3797" w:hanging="454"/>
      </w:pPr>
      <w:rPr>
        <w:rFonts w:hint="default"/>
      </w:rPr>
    </w:lvl>
    <w:lvl w:ilvl="4" w:tplc="6E4AA5C8">
      <w:start w:val="1"/>
      <w:numFmt w:val="bullet"/>
      <w:lvlText w:val="•"/>
      <w:lvlJc w:val="left"/>
      <w:pPr>
        <w:ind w:left="4589" w:hanging="454"/>
      </w:pPr>
      <w:rPr>
        <w:rFonts w:hint="default"/>
      </w:rPr>
    </w:lvl>
    <w:lvl w:ilvl="5" w:tplc="8CC01900">
      <w:start w:val="1"/>
      <w:numFmt w:val="bullet"/>
      <w:lvlText w:val="•"/>
      <w:lvlJc w:val="left"/>
      <w:pPr>
        <w:ind w:left="5382" w:hanging="454"/>
      </w:pPr>
      <w:rPr>
        <w:rFonts w:hint="default"/>
      </w:rPr>
    </w:lvl>
    <w:lvl w:ilvl="6" w:tplc="7444D682">
      <w:start w:val="1"/>
      <w:numFmt w:val="bullet"/>
      <w:lvlText w:val="•"/>
      <w:lvlJc w:val="left"/>
      <w:pPr>
        <w:ind w:left="6175" w:hanging="454"/>
      </w:pPr>
      <w:rPr>
        <w:rFonts w:hint="default"/>
      </w:rPr>
    </w:lvl>
    <w:lvl w:ilvl="7" w:tplc="C6D2DF84">
      <w:start w:val="1"/>
      <w:numFmt w:val="bullet"/>
      <w:lvlText w:val="•"/>
      <w:lvlJc w:val="left"/>
      <w:pPr>
        <w:ind w:left="6967" w:hanging="454"/>
      </w:pPr>
      <w:rPr>
        <w:rFonts w:hint="default"/>
      </w:rPr>
    </w:lvl>
    <w:lvl w:ilvl="8" w:tplc="4884730A">
      <w:start w:val="1"/>
      <w:numFmt w:val="bullet"/>
      <w:lvlText w:val="•"/>
      <w:lvlJc w:val="left"/>
      <w:pPr>
        <w:ind w:left="7760" w:hanging="454"/>
      </w:pPr>
      <w:rPr>
        <w:rFonts w:hint="default"/>
      </w:rPr>
    </w:lvl>
  </w:abstractNum>
  <w:num w:numId="1">
    <w:abstractNumId w:val="10"/>
  </w:num>
  <w:num w:numId="2">
    <w:abstractNumId w:val="20"/>
  </w:num>
  <w:num w:numId="3">
    <w:abstractNumId w:val="22"/>
  </w:num>
  <w:num w:numId="4">
    <w:abstractNumId w:val="31"/>
  </w:num>
  <w:num w:numId="5">
    <w:abstractNumId w:val="25"/>
  </w:num>
  <w:num w:numId="6">
    <w:abstractNumId w:val="39"/>
  </w:num>
  <w:num w:numId="7">
    <w:abstractNumId w:val="3"/>
  </w:num>
  <w:num w:numId="8">
    <w:abstractNumId w:val="21"/>
  </w:num>
  <w:num w:numId="9">
    <w:abstractNumId w:val="16"/>
  </w:num>
  <w:num w:numId="10">
    <w:abstractNumId w:val="35"/>
  </w:num>
  <w:num w:numId="11">
    <w:abstractNumId w:val="27"/>
  </w:num>
  <w:num w:numId="12">
    <w:abstractNumId w:val="8"/>
  </w:num>
  <w:num w:numId="13">
    <w:abstractNumId w:val="18"/>
  </w:num>
  <w:num w:numId="14">
    <w:abstractNumId w:val="38"/>
  </w:num>
  <w:num w:numId="15">
    <w:abstractNumId w:val="4"/>
  </w:num>
  <w:num w:numId="16">
    <w:abstractNumId w:val="9"/>
  </w:num>
  <w:num w:numId="17">
    <w:abstractNumId w:val="0"/>
  </w:num>
  <w:num w:numId="18">
    <w:abstractNumId w:val="37"/>
  </w:num>
  <w:num w:numId="19">
    <w:abstractNumId w:val="28"/>
  </w:num>
  <w:num w:numId="20">
    <w:abstractNumId w:val="17"/>
  </w:num>
  <w:num w:numId="21">
    <w:abstractNumId w:val="7"/>
  </w:num>
  <w:num w:numId="22">
    <w:abstractNumId w:val="36"/>
  </w:num>
  <w:num w:numId="23">
    <w:abstractNumId w:val="33"/>
  </w:num>
  <w:num w:numId="24">
    <w:abstractNumId w:val="13"/>
  </w:num>
  <w:num w:numId="25">
    <w:abstractNumId w:val="6"/>
  </w:num>
  <w:num w:numId="26">
    <w:abstractNumId w:val="2"/>
  </w:num>
  <w:num w:numId="27">
    <w:abstractNumId w:val="11"/>
  </w:num>
  <w:num w:numId="28">
    <w:abstractNumId w:val="34"/>
  </w:num>
  <w:num w:numId="29">
    <w:abstractNumId w:val="26"/>
  </w:num>
  <w:num w:numId="30">
    <w:abstractNumId w:val="32"/>
  </w:num>
  <w:num w:numId="31">
    <w:abstractNumId w:val="14"/>
  </w:num>
  <w:num w:numId="32">
    <w:abstractNumId w:val="15"/>
  </w:num>
  <w:num w:numId="33">
    <w:abstractNumId w:val="5"/>
  </w:num>
  <w:num w:numId="34">
    <w:abstractNumId w:val="40"/>
  </w:num>
  <w:num w:numId="35">
    <w:abstractNumId w:val="23"/>
  </w:num>
  <w:num w:numId="36">
    <w:abstractNumId w:val="1"/>
  </w:num>
  <w:num w:numId="37">
    <w:abstractNumId w:val="12"/>
  </w:num>
  <w:num w:numId="38">
    <w:abstractNumId w:val="30"/>
  </w:num>
  <w:num w:numId="39">
    <w:abstractNumId w:val="29"/>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4"/>
    <w:rsid w:val="000924B7"/>
    <w:rsid w:val="000A4E6D"/>
    <w:rsid w:val="000C3E4F"/>
    <w:rsid w:val="00112904"/>
    <w:rsid w:val="001A35F2"/>
    <w:rsid w:val="001D0F12"/>
    <w:rsid w:val="001E39A1"/>
    <w:rsid w:val="001F0285"/>
    <w:rsid w:val="001F5E1E"/>
    <w:rsid w:val="00211BA7"/>
    <w:rsid w:val="00241BEA"/>
    <w:rsid w:val="00242AFF"/>
    <w:rsid w:val="002A2E6F"/>
    <w:rsid w:val="002E2831"/>
    <w:rsid w:val="00307DDC"/>
    <w:rsid w:val="00345317"/>
    <w:rsid w:val="003C7741"/>
    <w:rsid w:val="003E719B"/>
    <w:rsid w:val="003F0334"/>
    <w:rsid w:val="0040205E"/>
    <w:rsid w:val="004042FE"/>
    <w:rsid w:val="00442501"/>
    <w:rsid w:val="004C2A41"/>
    <w:rsid w:val="004C3A4F"/>
    <w:rsid w:val="005359A0"/>
    <w:rsid w:val="00550682"/>
    <w:rsid w:val="005519F3"/>
    <w:rsid w:val="00562309"/>
    <w:rsid w:val="005C5AAB"/>
    <w:rsid w:val="005F56C7"/>
    <w:rsid w:val="00623F90"/>
    <w:rsid w:val="00627B0B"/>
    <w:rsid w:val="007737EF"/>
    <w:rsid w:val="007B6AA4"/>
    <w:rsid w:val="00855877"/>
    <w:rsid w:val="008E32FE"/>
    <w:rsid w:val="00910885"/>
    <w:rsid w:val="009B24F1"/>
    <w:rsid w:val="009C4B8B"/>
    <w:rsid w:val="009F2966"/>
    <w:rsid w:val="00A71E88"/>
    <w:rsid w:val="00AE014F"/>
    <w:rsid w:val="00AF5D8C"/>
    <w:rsid w:val="00AF6919"/>
    <w:rsid w:val="00B47455"/>
    <w:rsid w:val="00B530FF"/>
    <w:rsid w:val="00B80437"/>
    <w:rsid w:val="00BA7D88"/>
    <w:rsid w:val="00C55B77"/>
    <w:rsid w:val="00C82F1E"/>
    <w:rsid w:val="00CC54E4"/>
    <w:rsid w:val="00CE5AA9"/>
    <w:rsid w:val="00D15B1B"/>
    <w:rsid w:val="00D3207B"/>
    <w:rsid w:val="00D36DE0"/>
    <w:rsid w:val="00D60D94"/>
    <w:rsid w:val="00D63F66"/>
    <w:rsid w:val="00D9288F"/>
    <w:rsid w:val="00DA2492"/>
    <w:rsid w:val="00E54FEB"/>
    <w:rsid w:val="00E63403"/>
    <w:rsid w:val="00E862AF"/>
    <w:rsid w:val="00EA6271"/>
    <w:rsid w:val="00ED2ED6"/>
    <w:rsid w:val="00ED4895"/>
    <w:rsid w:val="00FA4702"/>
    <w:rsid w:val="00FE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0F9DAF-7E9E-4A3E-89D4-1069581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3E719B"/>
    <w:pPr>
      <w:jc w:val="both"/>
      <w:outlineLvl w:val="0"/>
    </w:pPr>
    <w:rPr>
      <w:rFonts w:ascii="Times New Roman" w:eastAsia="Bookman Old Style" w:hAnsi="Times New Roman"/>
      <w:color w:val="004A8F"/>
      <w:sz w:val="32"/>
      <w:szCs w:val="52"/>
    </w:rPr>
  </w:style>
  <w:style w:type="paragraph" w:styleId="Heading2">
    <w:name w:val="heading 2"/>
    <w:basedOn w:val="Normal"/>
    <w:uiPriority w:val="1"/>
    <w:qFormat/>
    <w:pPr>
      <w:ind w:left="3004" w:hanging="453"/>
      <w:outlineLvl w:val="1"/>
    </w:pPr>
    <w:rPr>
      <w:rFonts w:ascii="Calibri" w:eastAsia="Calibri" w:hAnsi="Calibri"/>
      <w:b/>
      <w:bCs/>
      <w:sz w:val="28"/>
      <w:szCs w:val="28"/>
    </w:rPr>
  </w:style>
  <w:style w:type="paragraph" w:styleId="Heading3">
    <w:name w:val="heading 3"/>
    <w:basedOn w:val="Normal"/>
    <w:uiPriority w:val="1"/>
    <w:qFormat/>
    <w:pPr>
      <w:ind w:left="3085" w:hanging="1693"/>
      <w:outlineLvl w:val="2"/>
    </w:pPr>
    <w:rPr>
      <w:rFonts w:ascii="Bookman Old Style" w:eastAsia="Bookman Old Style" w:hAnsi="Bookman Old Style"/>
      <w:sz w:val="28"/>
      <w:szCs w:val="28"/>
    </w:rPr>
  </w:style>
  <w:style w:type="paragraph" w:styleId="Heading4">
    <w:name w:val="heading 4"/>
    <w:basedOn w:val="Normal"/>
    <w:uiPriority w:val="1"/>
    <w:qFormat/>
    <w:pPr>
      <w:ind w:left="3004" w:hanging="453"/>
      <w:outlineLvl w:val="3"/>
    </w:pPr>
    <w:rPr>
      <w:rFonts w:ascii="Calibri" w:eastAsia="Calibri" w:hAnsi="Calibri"/>
      <w:b/>
      <w:bCs/>
      <w:sz w:val="24"/>
      <w:szCs w:val="24"/>
    </w:rPr>
  </w:style>
  <w:style w:type="paragraph" w:styleId="Heading5">
    <w:name w:val="heading 5"/>
    <w:basedOn w:val="Normal"/>
    <w:uiPriority w:val="1"/>
    <w:qFormat/>
    <w:pPr>
      <w:spacing w:before="58"/>
      <w:ind w:left="570"/>
      <w:outlineLvl w:val="4"/>
    </w:pPr>
    <w:rPr>
      <w:rFonts w:ascii="Calibri" w:eastAsia="Calibri" w:hAnsi="Calibri"/>
      <w:b/>
      <w:bCs/>
    </w:rPr>
  </w:style>
  <w:style w:type="paragraph" w:styleId="Heading6">
    <w:name w:val="heading 6"/>
    <w:basedOn w:val="Normal"/>
    <w:uiPriority w:val="1"/>
    <w:qFormat/>
    <w:pPr>
      <w:ind w:left="1291"/>
      <w:outlineLvl w:val="5"/>
    </w:pPr>
    <w:rPr>
      <w:rFonts w:ascii="Calibri" w:eastAsia="Calibri" w:hAnsi="Calibri"/>
      <w:b/>
      <w:bCs/>
      <w:sz w:val="20"/>
      <w:szCs w:val="20"/>
    </w:rPr>
  </w:style>
  <w:style w:type="paragraph" w:styleId="Heading7">
    <w:name w:val="heading 7"/>
    <w:basedOn w:val="Normal"/>
    <w:uiPriority w:val="1"/>
    <w:qFormat/>
    <w:pPr>
      <w:ind w:left="2551"/>
      <w:outlineLvl w:val="6"/>
    </w:pPr>
    <w:rPr>
      <w:rFonts w:ascii="Calibri" w:eastAsia="Calibri" w:hAnsi="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4" w:hanging="453"/>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862AF"/>
    <w:pPr>
      <w:tabs>
        <w:tab w:val="center" w:pos="4153"/>
        <w:tab w:val="right" w:pos="8306"/>
      </w:tabs>
    </w:pPr>
  </w:style>
  <w:style w:type="character" w:customStyle="1" w:styleId="HeaderChar">
    <w:name w:val="Header Char"/>
    <w:basedOn w:val="DefaultParagraphFont"/>
    <w:link w:val="Header"/>
    <w:uiPriority w:val="99"/>
    <w:rsid w:val="00E862AF"/>
  </w:style>
  <w:style w:type="paragraph" w:styleId="Footer">
    <w:name w:val="footer"/>
    <w:basedOn w:val="Normal"/>
    <w:link w:val="FooterChar"/>
    <w:uiPriority w:val="99"/>
    <w:unhideWhenUsed/>
    <w:rsid w:val="00E862AF"/>
    <w:pPr>
      <w:tabs>
        <w:tab w:val="center" w:pos="4153"/>
        <w:tab w:val="right" w:pos="8306"/>
      </w:tabs>
    </w:pPr>
  </w:style>
  <w:style w:type="character" w:customStyle="1" w:styleId="FooterChar">
    <w:name w:val="Footer Char"/>
    <w:basedOn w:val="DefaultParagraphFont"/>
    <w:link w:val="Footer"/>
    <w:uiPriority w:val="99"/>
    <w:rsid w:val="00E862AF"/>
  </w:style>
  <w:style w:type="table" w:styleId="TableGrid">
    <w:name w:val="Table Grid"/>
    <w:basedOn w:val="TableNormal"/>
    <w:uiPriority w:val="39"/>
    <w:rsid w:val="00092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4E6D"/>
    <w:rPr>
      <w:sz w:val="20"/>
      <w:szCs w:val="20"/>
    </w:rPr>
  </w:style>
  <w:style w:type="character" w:customStyle="1" w:styleId="FootnoteTextChar">
    <w:name w:val="Footnote Text Char"/>
    <w:basedOn w:val="DefaultParagraphFont"/>
    <w:link w:val="FootnoteText"/>
    <w:uiPriority w:val="99"/>
    <w:semiHidden/>
    <w:rsid w:val="000A4E6D"/>
    <w:rPr>
      <w:sz w:val="20"/>
      <w:szCs w:val="20"/>
    </w:rPr>
  </w:style>
  <w:style w:type="character" w:styleId="FootnoteReference">
    <w:name w:val="footnote reference"/>
    <w:basedOn w:val="DefaultParagraphFont"/>
    <w:uiPriority w:val="99"/>
    <w:semiHidden/>
    <w:unhideWhenUsed/>
    <w:rsid w:val="000A4E6D"/>
    <w:rPr>
      <w:vertAlign w:val="superscript"/>
    </w:rPr>
  </w:style>
  <w:style w:type="character" w:styleId="Hyperlink">
    <w:name w:val="Hyperlink"/>
    <w:basedOn w:val="DefaultParagraphFont"/>
    <w:uiPriority w:val="99"/>
    <w:unhideWhenUsed/>
    <w:rsid w:val="00EA6271"/>
    <w:rPr>
      <w:color w:val="0000FF" w:themeColor="hyperlink"/>
      <w:u w:val="single"/>
    </w:rPr>
  </w:style>
  <w:style w:type="character" w:styleId="PageNumber">
    <w:name w:val="page number"/>
    <w:basedOn w:val="DefaultParagraphFont"/>
    <w:semiHidden/>
    <w:rsid w:val="00FE4C36"/>
  </w:style>
  <w:style w:type="paragraph" w:styleId="TOCHeading">
    <w:name w:val="TOC Heading"/>
    <w:basedOn w:val="Heading1"/>
    <w:next w:val="Normal"/>
    <w:uiPriority w:val="39"/>
    <w:unhideWhenUsed/>
    <w:qFormat/>
    <w:rsid w:val="00BA7D88"/>
    <w:pPr>
      <w:keepNext/>
      <w:keepLines/>
      <w:widowControl/>
      <w:spacing w:before="240" w:line="259" w:lineRule="auto"/>
      <w:jc w:val="left"/>
      <w:outlineLvl w:val="9"/>
    </w:pPr>
    <w:rPr>
      <w:rFonts w:asciiTheme="majorHAnsi" w:eastAsiaTheme="majorEastAsia" w:hAnsiTheme="majorHAnsi" w:cstheme="majorBidi"/>
      <w:color w:val="365F91" w:themeColor="accent1" w:themeShade="BF"/>
      <w:szCs w:val="32"/>
      <w:lang w:val="en-US" w:eastAsia="en-US" w:bidi="ar-SA"/>
    </w:rPr>
  </w:style>
  <w:style w:type="paragraph" w:styleId="TOC1">
    <w:name w:val="toc 1"/>
    <w:basedOn w:val="Normal"/>
    <w:next w:val="Normal"/>
    <w:autoRedefine/>
    <w:uiPriority w:val="39"/>
    <w:unhideWhenUsed/>
    <w:rsid w:val="00BA7D88"/>
    <w:pPr>
      <w:spacing w:after="100"/>
    </w:pPr>
  </w:style>
  <w:style w:type="paragraph" w:styleId="TOC2">
    <w:name w:val="toc 2"/>
    <w:basedOn w:val="Normal"/>
    <w:next w:val="Normal"/>
    <w:autoRedefine/>
    <w:uiPriority w:val="39"/>
    <w:unhideWhenUsed/>
    <w:rsid w:val="00BA7D88"/>
    <w:pPr>
      <w:spacing w:after="100"/>
      <w:ind w:left="220"/>
    </w:pPr>
  </w:style>
  <w:style w:type="paragraph" w:styleId="TOC3">
    <w:name w:val="toc 3"/>
    <w:basedOn w:val="Normal"/>
    <w:next w:val="Normal"/>
    <w:autoRedefine/>
    <w:uiPriority w:val="39"/>
    <w:unhideWhenUsed/>
    <w:rsid w:val="00BA7D88"/>
    <w:pPr>
      <w:spacing w:after="100"/>
      <w:ind w:left="440"/>
    </w:pPr>
  </w:style>
  <w:style w:type="paragraph" w:styleId="TOC4">
    <w:name w:val="toc 4"/>
    <w:basedOn w:val="Normal"/>
    <w:next w:val="Normal"/>
    <w:autoRedefine/>
    <w:uiPriority w:val="39"/>
    <w:unhideWhenUsed/>
    <w:rsid w:val="00BA7D88"/>
    <w:pPr>
      <w:widowControl/>
      <w:spacing w:after="100" w:line="259" w:lineRule="auto"/>
      <w:ind w:left="660"/>
    </w:pPr>
    <w:rPr>
      <w:rFonts w:eastAsiaTheme="minorEastAsia"/>
      <w:lang w:bidi="ar-SA"/>
    </w:rPr>
  </w:style>
  <w:style w:type="paragraph" w:styleId="TOC5">
    <w:name w:val="toc 5"/>
    <w:basedOn w:val="Normal"/>
    <w:next w:val="Normal"/>
    <w:autoRedefine/>
    <w:uiPriority w:val="39"/>
    <w:unhideWhenUsed/>
    <w:rsid w:val="00BA7D88"/>
    <w:pPr>
      <w:widowControl/>
      <w:spacing w:after="100" w:line="259" w:lineRule="auto"/>
      <w:ind w:left="880"/>
    </w:pPr>
    <w:rPr>
      <w:rFonts w:eastAsiaTheme="minorEastAsia"/>
      <w:lang w:bidi="ar-SA"/>
    </w:rPr>
  </w:style>
  <w:style w:type="paragraph" w:styleId="TOC6">
    <w:name w:val="toc 6"/>
    <w:basedOn w:val="Normal"/>
    <w:next w:val="Normal"/>
    <w:autoRedefine/>
    <w:uiPriority w:val="39"/>
    <w:unhideWhenUsed/>
    <w:rsid w:val="00BA7D88"/>
    <w:pPr>
      <w:widowControl/>
      <w:spacing w:after="100" w:line="259" w:lineRule="auto"/>
      <w:ind w:left="1100"/>
    </w:pPr>
    <w:rPr>
      <w:rFonts w:eastAsiaTheme="minorEastAsia"/>
      <w:lang w:bidi="ar-SA"/>
    </w:rPr>
  </w:style>
  <w:style w:type="paragraph" w:styleId="TOC7">
    <w:name w:val="toc 7"/>
    <w:basedOn w:val="Normal"/>
    <w:next w:val="Normal"/>
    <w:autoRedefine/>
    <w:uiPriority w:val="39"/>
    <w:unhideWhenUsed/>
    <w:rsid w:val="00BA7D88"/>
    <w:pPr>
      <w:widowControl/>
      <w:spacing w:after="100" w:line="259" w:lineRule="auto"/>
      <w:ind w:left="1320"/>
    </w:pPr>
    <w:rPr>
      <w:rFonts w:eastAsiaTheme="minorEastAsia"/>
      <w:lang w:bidi="ar-SA"/>
    </w:rPr>
  </w:style>
  <w:style w:type="paragraph" w:styleId="TOC8">
    <w:name w:val="toc 8"/>
    <w:basedOn w:val="Normal"/>
    <w:next w:val="Normal"/>
    <w:autoRedefine/>
    <w:uiPriority w:val="39"/>
    <w:unhideWhenUsed/>
    <w:rsid w:val="00BA7D88"/>
    <w:pPr>
      <w:widowControl/>
      <w:spacing w:after="100" w:line="259" w:lineRule="auto"/>
      <w:ind w:left="1540"/>
    </w:pPr>
    <w:rPr>
      <w:rFonts w:eastAsiaTheme="minorEastAsia"/>
      <w:lang w:bidi="ar-SA"/>
    </w:rPr>
  </w:style>
  <w:style w:type="paragraph" w:styleId="TOC9">
    <w:name w:val="toc 9"/>
    <w:basedOn w:val="Normal"/>
    <w:next w:val="Normal"/>
    <w:autoRedefine/>
    <w:uiPriority w:val="39"/>
    <w:unhideWhenUsed/>
    <w:rsid w:val="00BA7D88"/>
    <w:pPr>
      <w:widowControl/>
      <w:spacing w:after="100" w:line="259" w:lineRule="auto"/>
      <w:ind w:left="1760"/>
    </w:pPr>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E41F4-0967-423F-8488-0F186229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82</Pages>
  <Words>112821</Words>
  <Characters>64309</Characters>
  <Application>Microsoft Office Word</Application>
  <DocSecurity>0</DocSecurity>
  <Lines>535</Lines>
  <Paragraphs>353</Paragraphs>
  <ScaleCrop>false</ScaleCrop>
  <HeadingPairs>
    <vt:vector size="2" baseType="variant">
      <vt:variant>
        <vt:lpstr>Title</vt:lpstr>
      </vt:variant>
      <vt:variant>
        <vt:i4>1</vt:i4>
      </vt:variant>
    </vt:vector>
  </HeadingPairs>
  <TitlesOfParts>
    <vt:vector size="1" baseType="lpstr">
      <vt:lpstr>Toolkit-Revised US.indd</vt:lpstr>
    </vt:vector>
  </TitlesOfParts>
  <Company/>
  <LinksUpToDate>false</LinksUpToDate>
  <CharactersWithSpaces>176777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Toolkit-Revised US.indd</dc:title>
  <dc:creator>judit</dc:creator>
  <cp:lastModifiedBy>Ernests Grietens</cp:lastModifiedBy>
  <cp:revision>14</cp:revision>
  <dcterms:created xsi:type="dcterms:W3CDTF">2016-05-17T10:18:00Z</dcterms:created>
  <dcterms:modified xsi:type="dcterms:W3CDTF">2016-08-16T14:13:00Z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2016-03-30T00:00:00Z</vt:filetime>
  </property>
</Properties>
</file>