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E55A9" w14:textId="77777777" w:rsidR="009D2D8D" w:rsidRPr="009D2D8D" w:rsidRDefault="009D2D8D" w:rsidP="009D2D8D">
      <w:pPr>
        <w:jc w:val="both"/>
        <w:rPr>
          <w:rFonts w:ascii="Times New Roman" w:eastAsia="Segoe UI" w:hAnsi="Times New Roman" w:cs="Segoe UI"/>
          <w:b/>
          <w:bCs/>
          <w:noProof/>
          <w:sz w:val="24"/>
          <w:szCs w:val="48"/>
        </w:rPr>
      </w:pPr>
    </w:p>
    <w:p w14:paraId="411F0FD5" w14:textId="77777777" w:rsidR="009D2D8D" w:rsidRPr="009D2D8D" w:rsidRDefault="009D2D8D" w:rsidP="009D2D8D">
      <w:pPr>
        <w:jc w:val="both"/>
        <w:rPr>
          <w:rFonts w:ascii="Times New Roman" w:eastAsia="Segoe UI" w:hAnsi="Times New Roman" w:cs="Segoe UI"/>
          <w:b/>
          <w:bCs/>
          <w:noProof/>
          <w:sz w:val="24"/>
          <w:szCs w:val="48"/>
        </w:rPr>
      </w:pPr>
    </w:p>
    <w:p w14:paraId="6217B67A" w14:textId="77777777" w:rsidR="009D2D8D" w:rsidRPr="009D2D8D" w:rsidRDefault="009D2D8D" w:rsidP="009D2D8D">
      <w:pPr>
        <w:jc w:val="both"/>
        <w:rPr>
          <w:rFonts w:ascii="Times New Roman" w:eastAsia="Segoe UI" w:hAnsi="Times New Roman" w:cs="Segoe UI"/>
          <w:b/>
          <w:bCs/>
          <w:noProof/>
          <w:sz w:val="24"/>
          <w:szCs w:val="48"/>
        </w:rPr>
      </w:pPr>
    </w:p>
    <w:p w14:paraId="66EE1998" w14:textId="77777777" w:rsidR="009D2D8D" w:rsidRPr="009D2D8D" w:rsidRDefault="009D2D8D" w:rsidP="009D2D8D">
      <w:pPr>
        <w:jc w:val="both"/>
        <w:rPr>
          <w:rFonts w:ascii="Times New Roman" w:eastAsia="Segoe UI" w:hAnsi="Times New Roman" w:cs="Segoe UI"/>
          <w:b/>
          <w:bCs/>
          <w:noProof/>
          <w:sz w:val="24"/>
          <w:szCs w:val="48"/>
        </w:rPr>
      </w:pPr>
    </w:p>
    <w:p w14:paraId="069FB1D3" w14:textId="77777777" w:rsidR="009D2D8D" w:rsidRPr="009D2D8D" w:rsidRDefault="009D2D8D" w:rsidP="009D2D8D">
      <w:pPr>
        <w:jc w:val="both"/>
        <w:rPr>
          <w:rFonts w:ascii="Times New Roman" w:eastAsia="Segoe UI" w:hAnsi="Times New Roman" w:cs="Segoe UI"/>
          <w:b/>
          <w:bCs/>
          <w:noProof/>
          <w:sz w:val="24"/>
          <w:szCs w:val="48"/>
        </w:rPr>
      </w:pPr>
    </w:p>
    <w:p w14:paraId="36CE0201" w14:textId="77777777" w:rsidR="009D2D8D" w:rsidRPr="009D2D8D" w:rsidRDefault="009D2D8D" w:rsidP="009D2D8D">
      <w:pPr>
        <w:jc w:val="both"/>
        <w:rPr>
          <w:rFonts w:ascii="Times New Roman" w:eastAsia="Segoe UI" w:hAnsi="Times New Roman" w:cs="Segoe UI"/>
          <w:b/>
          <w:bCs/>
          <w:noProof/>
          <w:sz w:val="24"/>
          <w:szCs w:val="48"/>
        </w:rPr>
      </w:pPr>
    </w:p>
    <w:p w14:paraId="7AB9668A" w14:textId="77777777" w:rsidR="009D2D8D" w:rsidRPr="009D2D8D" w:rsidRDefault="009D2D8D" w:rsidP="009D2D8D">
      <w:pPr>
        <w:jc w:val="both"/>
        <w:rPr>
          <w:rFonts w:ascii="Times New Roman" w:eastAsia="Segoe UI" w:hAnsi="Times New Roman" w:cs="Segoe UI"/>
          <w:b/>
          <w:bCs/>
          <w:noProof/>
          <w:sz w:val="24"/>
          <w:szCs w:val="48"/>
        </w:rPr>
      </w:pPr>
    </w:p>
    <w:p w14:paraId="4DEBEB43" w14:textId="77777777" w:rsidR="009D2D8D" w:rsidRPr="009D2D8D" w:rsidRDefault="009D2D8D" w:rsidP="009D2D8D">
      <w:pPr>
        <w:jc w:val="both"/>
        <w:rPr>
          <w:rFonts w:ascii="Times New Roman" w:eastAsia="Segoe UI" w:hAnsi="Times New Roman" w:cs="Segoe UI"/>
          <w:b/>
          <w:bCs/>
          <w:noProof/>
          <w:sz w:val="24"/>
          <w:szCs w:val="48"/>
        </w:rPr>
      </w:pPr>
    </w:p>
    <w:p w14:paraId="08AC253D" w14:textId="77777777" w:rsidR="009D2D8D" w:rsidRPr="009D2D8D" w:rsidRDefault="009D2D8D" w:rsidP="009D2D8D">
      <w:pPr>
        <w:jc w:val="both"/>
        <w:rPr>
          <w:rFonts w:ascii="Times New Roman" w:eastAsia="Segoe UI" w:hAnsi="Times New Roman" w:cs="Segoe UI"/>
          <w:b/>
          <w:bCs/>
          <w:noProof/>
          <w:sz w:val="24"/>
          <w:szCs w:val="48"/>
        </w:rPr>
      </w:pPr>
    </w:p>
    <w:p w14:paraId="32C01825" w14:textId="77777777" w:rsidR="009D2D8D" w:rsidRPr="009D2D8D" w:rsidRDefault="009D2D8D" w:rsidP="009D2D8D">
      <w:pPr>
        <w:jc w:val="both"/>
        <w:rPr>
          <w:rFonts w:ascii="Times New Roman" w:eastAsia="Segoe UI" w:hAnsi="Times New Roman" w:cs="Segoe UI"/>
          <w:b/>
          <w:bCs/>
          <w:noProof/>
          <w:sz w:val="24"/>
          <w:szCs w:val="48"/>
        </w:rPr>
      </w:pPr>
    </w:p>
    <w:p w14:paraId="3CD3B5E6" w14:textId="77777777" w:rsidR="009D2D8D" w:rsidRPr="009D2D8D" w:rsidRDefault="009D2D8D" w:rsidP="009D2D8D">
      <w:pPr>
        <w:jc w:val="both"/>
        <w:rPr>
          <w:rFonts w:ascii="Times New Roman" w:eastAsia="Segoe UI" w:hAnsi="Times New Roman" w:cs="Segoe UI"/>
          <w:b/>
          <w:bCs/>
          <w:noProof/>
          <w:sz w:val="24"/>
          <w:szCs w:val="48"/>
        </w:rPr>
      </w:pPr>
    </w:p>
    <w:p w14:paraId="1C23B33E" w14:textId="77777777" w:rsidR="009D2D8D" w:rsidRPr="009D2D8D" w:rsidRDefault="009D2D8D" w:rsidP="009D2D8D">
      <w:pPr>
        <w:jc w:val="both"/>
        <w:rPr>
          <w:rFonts w:ascii="Times New Roman" w:eastAsia="Segoe UI" w:hAnsi="Times New Roman" w:cs="Segoe UI"/>
          <w:b/>
          <w:bCs/>
          <w:noProof/>
          <w:sz w:val="24"/>
          <w:szCs w:val="48"/>
        </w:rPr>
      </w:pPr>
    </w:p>
    <w:p w14:paraId="3A3C7103" w14:textId="77777777" w:rsidR="009D2D8D" w:rsidRPr="009D2D8D" w:rsidRDefault="009D2D8D" w:rsidP="009D2D8D">
      <w:pPr>
        <w:jc w:val="both"/>
        <w:rPr>
          <w:rFonts w:ascii="Times New Roman" w:eastAsia="Segoe UI" w:hAnsi="Times New Roman" w:cs="Segoe UI"/>
          <w:b/>
          <w:bCs/>
          <w:noProof/>
          <w:sz w:val="24"/>
          <w:szCs w:val="48"/>
        </w:rPr>
      </w:pPr>
    </w:p>
    <w:p w14:paraId="0EADA277" w14:textId="77777777" w:rsidR="009D2D8D" w:rsidRPr="009D2D8D" w:rsidRDefault="009D2D8D" w:rsidP="009D2D8D">
      <w:pPr>
        <w:jc w:val="both"/>
        <w:rPr>
          <w:rFonts w:ascii="Times New Roman" w:eastAsia="Segoe UI" w:hAnsi="Times New Roman" w:cs="Segoe UI"/>
          <w:b/>
          <w:bCs/>
          <w:noProof/>
          <w:sz w:val="24"/>
          <w:szCs w:val="48"/>
        </w:rPr>
      </w:pPr>
    </w:p>
    <w:p w14:paraId="1490F215" w14:textId="77777777" w:rsidR="009D2D8D" w:rsidRPr="009D2D8D" w:rsidRDefault="009D2D8D" w:rsidP="009D2D8D">
      <w:pPr>
        <w:jc w:val="both"/>
        <w:rPr>
          <w:rFonts w:ascii="Times New Roman" w:eastAsia="Segoe UI" w:hAnsi="Times New Roman" w:cs="Segoe UI"/>
          <w:b/>
          <w:bCs/>
          <w:noProof/>
          <w:sz w:val="24"/>
          <w:szCs w:val="48"/>
        </w:rPr>
      </w:pPr>
    </w:p>
    <w:p w14:paraId="001EF8E2" w14:textId="77777777" w:rsidR="009D2D8D" w:rsidRPr="009D2D8D" w:rsidRDefault="009D2D8D" w:rsidP="009D2D8D">
      <w:pPr>
        <w:jc w:val="both"/>
        <w:rPr>
          <w:rFonts w:ascii="Times New Roman" w:eastAsia="Segoe UI" w:hAnsi="Times New Roman" w:cs="Segoe UI"/>
          <w:b/>
          <w:bCs/>
          <w:noProof/>
          <w:sz w:val="24"/>
          <w:szCs w:val="48"/>
        </w:rPr>
      </w:pPr>
    </w:p>
    <w:p w14:paraId="5FEB7C3C" w14:textId="77777777" w:rsidR="009D2D8D" w:rsidRPr="009D2D8D" w:rsidRDefault="009D2D8D" w:rsidP="009D2D8D">
      <w:pPr>
        <w:jc w:val="both"/>
        <w:rPr>
          <w:rFonts w:ascii="Times New Roman" w:eastAsia="Segoe UI" w:hAnsi="Times New Roman" w:cs="Segoe UI"/>
          <w:b/>
          <w:bCs/>
          <w:noProof/>
          <w:sz w:val="24"/>
          <w:szCs w:val="48"/>
        </w:rPr>
      </w:pPr>
    </w:p>
    <w:p w14:paraId="5F2C6D59" w14:textId="77777777" w:rsidR="009D2D8D" w:rsidRPr="009D2D8D" w:rsidRDefault="009D2D8D" w:rsidP="009D2D8D">
      <w:pPr>
        <w:jc w:val="both"/>
        <w:rPr>
          <w:rFonts w:ascii="Times New Roman" w:eastAsia="Segoe UI" w:hAnsi="Times New Roman" w:cs="Segoe UI"/>
          <w:b/>
          <w:bCs/>
          <w:noProof/>
          <w:sz w:val="24"/>
          <w:szCs w:val="48"/>
        </w:rPr>
      </w:pPr>
    </w:p>
    <w:p w14:paraId="353BB32B" w14:textId="77777777" w:rsidR="009D2D8D" w:rsidRPr="009D2D8D" w:rsidRDefault="009D2D8D" w:rsidP="009D2D8D">
      <w:pPr>
        <w:jc w:val="both"/>
        <w:rPr>
          <w:rFonts w:ascii="Times New Roman" w:eastAsia="Segoe UI" w:hAnsi="Times New Roman" w:cs="Segoe UI"/>
          <w:b/>
          <w:bCs/>
          <w:noProof/>
          <w:sz w:val="24"/>
          <w:szCs w:val="48"/>
        </w:rPr>
      </w:pPr>
    </w:p>
    <w:p w14:paraId="37D6A6BC" w14:textId="77777777" w:rsidR="009D2D8D" w:rsidRPr="009D2D8D" w:rsidRDefault="009D2D8D" w:rsidP="009D2D8D">
      <w:pPr>
        <w:jc w:val="both"/>
        <w:rPr>
          <w:rFonts w:ascii="Times New Roman" w:eastAsia="Segoe UI" w:hAnsi="Times New Roman" w:cs="Segoe UI"/>
          <w:b/>
          <w:bCs/>
          <w:noProof/>
          <w:sz w:val="24"/>
          <w:szCs w:val="48"/>
        </w:rPr>
      </w:pPr>
    </w:p>
    <w:p w14:paraId="3689BBB4" w14:textId="34CA5419" w:rsidR="009D2D8D" w:rsidRDefault="009D2D8D" w:rsidP="009D2D8D">
      <w:pPr>
        <w:jc w:val="both"/>
        <w:rPr>
          <w:rFonts w:ascii="Times New Roman" w:eastAsia="Segoe UI" w:hAnsi="Times New Roman" w:cs="Segoe UI"/>
          <w:b/>
          <w:bCs/>
          <w:noProof/>
          <w:sz w:val="24"/>
          <w:szCs w:val="48"/>
        </w:rPr>
      </w:pPr>
    </w:p>
    <w:p w14:paraId="510919D9" w14:textId="653180B5" w:rsidR="009D2D8D" w:rsidRDefault="009D2D8D" w:rsidP="009D2D8D">
      <w:pPr>
        <w:jc w:val="both"/>
        <w:rPr>
          <w:rFonts w:ascii="Times New Roman" w:eastAsia="Segoe UI" w:hAnsi="Times New Roman" w:cs="Segoe UI"/>
          <w:b/>
          <w:bCs/>
          <w:noProof/>
          <w:sz w:val="24"/>
          <w:szCs w:val="48"/>
        </w:rPr>
      </w:pPr>
    </w:p>
    <w:p w14:paraId="372388A8" w14:textId="693E53E5" w:rsidR="009D2D8D" w:rsidRDefault="009D2D8D" w:rsidP="009D2D8D">
      <w:pPr>
        <w:jc w:val="both"/>
        <w:rPr>
          <w:rFonts w:ascii="Times New Roman" w:eastAsia="Segoe UI" w:hAnsi="Times New Roman" w:cs="Segoe UI"/>
          <w:b/>
          <w:bCs/>
          <w:noProof/>
          <w:sz w:val="24"/>
          <w:szCs w:val="48"/>
        </w:rPr>
      </w:pPr>
    </w:p>
    <w:p w14:paraId="1725613E" w14:textId="10105454" w:rsidR="009D2D8D" w:rsidRDefault="009D2D8D" w:rsidP="009D2D8D">
      <w:pPr>
        <w:jc w:val="both"/>
        <w:rPr>
          <w:rFonts w:ascii="Times New Roman" w:eastAsia="Segoe UI" w:hAnsi="Times New Roman" w:cs="Segoe UI"/>
          <w:b/>
          <w:bCs/>
          <w:noProof/>
          <w:sz w:val="24"/>
          <w:szCs w:val="48"/>
        </w:rPr>
      </w:pPr>
    </w:p>
    <w:p w14:paraId="5D7FD4F5" w14:textId="0C19AEEC" w:rsidR="009D2D8D" w:rsidRDefault="009D2D8D" w:rsidP="009D2D8D">
      <w:pPr>
        <w:jc w:val="both"/>
        <w:rPr>
          <w:rFonts w:ascii="Times New Roman" w:eastAsia="Segoe UI" w:hAnsi="Times New Roman" w:cs="Segoe UI"/>
          <w:b/>
          <w:bCs/>
          <w:noProof/>
          <w:sz w:val="24"/>
          <w:szCs w:val="48"/>
        </w:rPr>
      </w:pPr>
    </w:p>
    <w:p w14:paraId="50584722" w14:textId="65ADD46B" w:rsidR="009D2D8D" w:rsidRDefault="009D2D8D" w:rsidP="009D2D8D">
      <w:pPr>
        <w:jc w:val="both"/>
        <w:rPr>
          <w:rFonts w:ascii="Times New Roman" w:eastAsia="Segoe UI" w:hAnsi="Times New Roman" w:cs="Segoe UI"/>
          <w:b/>
          <w:bCs/>
          <w:noProof/>
          <w:sz w:val="24"/>
          <w:szCs w:val="48"/>
        </w:rPr>
      </w:pPr>
    </w:p>
    <w:p w14:paraId="58BAEA61" w14:textId="15BE7F74" w:rsidR="009D2D8D" w:rsidRDefault="009D2D8D" w:rsidP="009D2D8D">
      <w:pPr>
        <w:jc w:val="both"/>
        <w:rPr>
          <w:rFonts w:ascii="Times New Roman" w:eastAsia="Segoe UI" w:hAnsi="Times New Roman" w:cs="Segoe UI"/>
          <w:b/>
          <w:bCs/>
          <w:noProof/>
          <w:sz w:val="24"/>
          <w:szCs w:val="48"/>
        </w:rPr>
      </w:pPr>
    </w:p>
    <w:p w14:paraId="482C546A" w14:textId="67AF4717" w:rsidR="009D2D8D" w:rsidRDefault="009D2D8D" w:rsidP="009D2D8D">
      <w:pPr>
        <w:jc w:val="both"/>
        <w:rPr>
          <w:rFonts w:ascii="Times New Roman" w:eastAsia="Segoe UI" w:hAnsi="Times New Roman" w:cs="Segoe UI"/>
          <w:b/>
          <w:bCs/>
          <w:noProof/>
          <w:sz w:val="24"/>
          <w:szCs w:val="48"/>
        </w:rPr>
      </w:pPr>
    </w:p>
    <w:p w14:paraId="250E3797" w14:textId="2D775D92" w:rsidR="009D2D8D" w:rsidRDefault="009D2D8D" w:rsidP="009D2D8D">
      <w:pPr>
        <w:jc w:val="both"/>
        <w:rPr>
          <w:rFonts w:ascii="Times New Roman" w:eastAsia="Segoe UI" w:hAnsi="Times New Roman" w:cs="Segoe UI"/>
          <w:b/>
          <w:bCs/>
          <w:noProof/>
          <w:sz w:val="24"/>
          <w:szCs w:val="48"/>
        </w:rPr>
      </w:pPr>
    </w:p>
    <w:p w14:paraId="574D68FA" w14:textId="4FC12ED6" w:rsidR="009D2D8D" w:rsidRDefault="009D2D8D" w:rsidP="009D2D8D">
      <w:pPr>
        <w:jc w:val="both"/>
        <w:rPr>
          <w:rFonts w:ascii="Times New Roman" w:eastAsia="Segoe UI" w:hAnsi="Times New Roman" w:cs="Segoe UI"/>
          <w:b/>
          <w:bCs/>
          <w:noProof/>
          <w:sz w:val="24"/>
          <w:szCs w:val="48"/>
        </w:rPr>
      </w:pPr>
    </w:p>
    <w:p w14:paraId="6A1CDA35" w14:textId="40C73D5C" w:rsidR="00554A54" w:rsidRPr="006D06A3" w:rsidRDefault="00554A54" w:rsidP="00EB403D">
      <w:pPr>
        <w:pStyle w:val="Heading1"/>
        <w:ind w:left="0" w:firstLine="0"/>
        <w:jc w:val="right"/>
        <w:rPr>
          <w:rFonts w:ascii="Times New Roman" w:hAnsi="Times New Roman"/>
          <w:noProof/>
          <w:color w:val="231F20"/>
          <w:sz w:val="28"/>
          <w:szCs w:val="96"/>
        </w:rPr>
      </w:pPr>
      <w:r>
        <w:rPr>
          <w:rFonts w:ascii="Times New Roman" w:hAnsi="Times New Roman"/>
          <w:color w:val="231F20"/>
          <w:sz w:val="28"/>
        </w:rPr>
        <w:t>Pielikums</w:t>
      </w:r>
    </w:p>
    <w:p w14:paraId="6FEC09D4" w14:textId="28389FD8" w:rsidR="00554A54" w:rsidRPr="00EF1BB3" w:rsidRDefault="00554A54" w:rsidP="006D06A3">
      <w:pPr>
        <w:jc w:val="both"/>
        <w:rPr>
          <w:rFonts w:ascii="Times New Roman" w:eastAsia="Segoe UI" w:hAnsi="Times New Roman" w:cs="Segoe UI"/>
          <w:b/>
          <w:bCs/>
          <w:noProof/>
          <w:sz w:val="24"/>
          <w:szCs w:val="48"/>
        </w:rPr>
      </w:pPr>
    </w:p>
    <w:p w14:paraId="1F58E954" w14:textId="35D1AB7B" w:rsidR="00EB403D" w:rsidRPr="00EF1BB3" w:rsidRDefault="00EB403D" w:rsidP="006D06A3">
      <w:pPr>
        <w:jc w:val="both"/>
        <w:rPr>
          <w:rFonts w:ascii="Times New Roman" w:eastAsia="Segoe UI" w:hAnsi="Times New Roman" w:cs="Segoe UI"/>
          <w:b/>
          <w:bCs/>
          <w:noProof/>
          <w:sz w:val="24"/>
          <w:szCs w:val="48"/>
        </w:rPr>
      </w:pPr>
    </w:p>
    <w:p w14:paraId="47AC5AA3" w14:textId="3A1DE799" w:rsidR="00EB403D" w:rsidRPr="00EF1BB3" w:rsidRDefault="00EB403D" w:rsidP="006D06A3">
      <w:pPr>
        <w:jc w:val="both"/>
        <w:rPr>
          <w:rFonts w:ascii="Times New Roman" w:eastAsia="Segoe UI" w:hAnsi="Times New Roman" w:cs="Segoe UI"/>
          <w:b/>
          <w:bCs/>
          <w:noProof/>
          <w:sz w:val="24"/>
          <w:szCs w:val="48"/>
        </w:rPr>
      </w:pPr>
    </w:p>
    <w:p w14:paraId="284A9DE4" w14:textId="51980E57" w:rsidR="00EB403D" w:rsidRPr="00EF1BB3" w:rsidRDefault="00EB403D" w:rsidP="006D06A3">
      <w:pPr>
        <w:jc w:val="both"/>
        <w:rPr>
          <w:rFonts w:ascii="Times New Roman" w:eastAsia="Segoe UI" w:hAnsi="Times New Roman" w:cs="Segoe UI"/>
          <w:b/>
          <w:bCs/>
          <w:noProof/>
          <w:sz w:val="24"/>
          <w:szCs w:val="48"/>
        </w:rPr>
      </w:pPr>
    </w:p>
    <w:p w14:paraId="516B09A1" w14:textId="125D4028" w:rsidR="00EB403D" w:rsidRPr="00EF1BB3" w:rsidRDefault="00EB403D" w:rsidP="006D06A3">
      <w:pPr>
        <w:jc w:val="both"/>
        <w:rPr>
          <w:rFonts w:ascii="Times New Roman" w:eastAsia="Segoe UI" w:hAnsi="Times New Roman" w:cs="Segoe UI"/>
          <w:b/>
          <w:bCs/>
          <w:noProof/>
          <w:sz w:val="24"/>
          <w:szCs w:val="48"/>
        </w:rPr>
      </w:pPr>
    </w:p>
    <w:p w14:paraId="1E72E9C4" w14:textId="77777777" w:rsidR="00EB403D" w:rsidRPr="00EF1BB3" w:rsidRDefault="00EB403D" w:rsidP="006D06A3">
      <w:pPr>
        <w:jc w:val="both"/>
        <w:rPr>
          <w:rFonts w:ascii="Times New Roman" w:eastAsia="Segoe UI" w:hAnsi="Times New Roman" w:cs="Segoe UI"/>
          <w:b/>
          <w:bCs/>
          <w:noProof/>
          <w:sz w:val="24"/>
          <w:szCs w:val="48"/>
        </w:rPr>
      </w:pPr>
    </w:p>
    <w:p w14:paraId="45E45424" w14:textId="77777777" w:rsidR="00A9012A" w:rsidRPr="00151067" w:rsidRDefault="00554A54" w:rsidP="00EB403D">
      <w:pPr>
        <w:jc w:val="right"/>
        <w:rPr>
          <w:rFonts w:ascii="Times New Roman" w:hAnsi="Times New Roman"/>
          <w:b/>
          <w:noProof/>
          <w:color w:val="231F20"/>
          <w:sz w:val="36"/>
          <w:szCs w:val="36"/>
        </w:rPr>
      </w:pPr>
      <w:r w:rsidRPr="00151067">
        <w:rPr>
          <w:rFonts w:ascii="Times New Roman" w:hAnsi="Times New Roman"/>
          <w:b/>
          <w:color w:val="231F20"/>
          <w:sz w:val="36"/>
          <w:szCs w:val="36"/>
        </w:rPr>
        <w:t>Jaunā Leipcigas harta</w:t>
      </w:r>
    </w:p>
    <w:p w14:paraId="4D41FD68" w14:textId="1452C1DF" w:rsidR="00554A54" w:rsidRPr="00151067" w:rsidRDefault="00554A54" w:rsidP="00EB403D">
      <w:pPr>
        <w:jc w:val="right"/>
        <w:rPr>
          <w:rFonts w:ascii="Times New Roman" w:hAnsi="Times New Roman"/>
          <w:b/>
          <w:noProof/>
          <w:color w:val="231F20"/>
          <w:sz w:val="36"/>
          <w:szCs w:val="36"/>
        </w:rPr>
      </w:pPr>
      <w:r w:rsidRPr="00151067">
        <w:rPr>
          <w:rFonts w:ascii="Times New Roman" w:hAnsi="Times New Roman"/>
          <w:b/>
          <w:color w:val="231F20"/>
          <w:sz w:val="36"/>
          <w:szCs w:val="36"/>
        </w:rPr>
        <w:t>Atsauces dokumentu saraksts</w:t>
      </w:r>
    </w:p>
    <w:p w14:paraId="77A34E21" w14:textId="77777777" w:rsidR="00554A54" w:rsidRPr="00A9012A" w:rsidRDefault="00554A54" w:rsidP="006D06A3">
      <w:pPr>
        <w:jc w:val="both"/>
        <w:rPr>
          <w:rFonts w:ascii="Times New Roman" w:eastAsia="Segoe UI" w:hAnsi="Times New Roman" w:cs="Segoe UI"/>
          <w:b/>
          <w:bCs/>
          <w:noProof/>
          <w:sz w:val="24"/>
          <w:szCs w:val="24"/>
        </w:rPr>
      </w:pPr>
    </w:p>
    <w:p w14:paraId="4EF92F8A" w14:textId="77777777" w:rsidR="00554A54" w:rsidRPr="006D06A3" w:rsidRDefault="00554A54" w:rsidP="006D06A3">
      <w:pPr>
        <w:jc w:val="both"/>
        <w:rPr>
          <w:rFonts w:ascii="Times New Roman" w:eastAsia="Segoe UI" w:hAnsi="Times New Roman" w:cs="Segoe UI"/>
          <w:b/>
          <w:bCs/>
          <w:noProof/>
          <w:sz w:val="24"/>
          <w:szCs w:val="72"/>
        </w:rPr>
      </w:pPr>
    </w:p>
    <w:p w14:paraId="72A15CB3" w14:textId="2F7FA87C" w:rsidR="00EB403D" w:rsidRDefault="00EB403D" w:rsidP="006D06A3">
      <w:pPr>
        <w:jc w:val="both"/>
        <w:rPr>
          <w:rFonts w:ascii="Times New Roman" w:eastAsia="Segoe UI" w:hAnsi="Times New Roman" w:cs="Segoe UI"/>
          <w:b/>
          <w:bCs/>
          <w:noProof/>
          <w:sz w:val="24"/>
          <w:szCs w:val="73"/>
        </w:rPr>
      </w:pPr>
    </w:p>
    <w:p w14:paraId="698FEEC8" w14:textId="51C84DF7" w:rsidR="00EB403D" w:rsidRDefault="00EB403D" w:rsidP="006D06A3">
      <w:pPr>
        <w:jc w:val="both"/>
        <w:rPr>
          <w:rFonts w:ascii="Times New Roman" w:eastAsia="Segoe UI" w:hAnsi="Times New Roman" w:cs="Segoe UI"/>
          <w:b/>
          <w:bCs/>
          <w:noProof/>
          <w:sz w:val="24"/>
          <w:szCs w:val="73"/>
        </w:rPr>
      </w:pPr>
    </w:p>
    <w:p w14:paraId="0C63D85F" w14:textId="6D706D9B" w:rsidR="00EB403D" w:rsidRDefault="00EB403D" w:rsidP="006D06A3">
      <w:pPr>
        <w:jc w:val="both"/>
        <w:rPr>
          <w:rFonts w:ascii="Times New Roman" w:eastAsia="Segoe UI" w:hAnsi="Times New Roman" w:cs="Segoe UI"/>
          <w:b/>
          <w:bCs/>
          <w:noProof/>
          <w:sz w:val="24"/>
          <w:szCs w:val="73"/>
        </w:rPr>
      </w:pPr>
    </w:p>
    <w:p w14:paraId="0D29BCE3" w14:textId="15400165" w:rsidR="00EB403D" w:rsidRDefault="00EB403D" w:rsidP="006D06A3">
      <w:pPr>
        <w:jc w:val="both"/>
        <w:rPr>
          <w:rFonts w:ascii="Times New Roman" w:eastAsia="Segoe UI" w:hAnsi="Times New Roman" w:cs="Segoe UI"/>
          <w:b/>
          <w:bCs/>
          <w:noProof/>
          <w:sz w:val="24"/>
          <w:szCs w:val="73"/>
        </w:rPr>
      </w:pPr>
    </w:p>
    <w:p w14:paraId="53824A9E" w14:textId="487581D0" w:rsidR="00EB403D" w:rsidRDefault="00EB403D" w:rsidP="006D06A3">
      <w:pPr>
        <w:jc w:val="both"/>
        <w:rPr>
          <w:rFonts w:ascii="Times New Roman" w:eastAsia="Segoe UI" w:hAnsi="Times New Roman" w:cs="Segoe UI"/>
          <w:b/>
          <w:bCs/>
          <w:noProof/>
          <w:sz w:val="24"/>
          <w:szCs w:val="73"/>
        </w:rPr>
      </w:pPr>
    </w:p>
    <w:p w14:paraId="4DBDB44C" w14:textId="77777777" w:rsidR="00EB403D" w:rsidRPr="006D06A3" w:rsidRDefault="00EB403D" w:rsidP="00EB403D">
      <w:pPr>
        <w:rPr>
          <w:rFonts w:ascii="Times New Roman" w:eastAsia="Segoe UI" w:hAnsi="Times New Roman" w:cs="Segoe UI"/>
          <w:b/>
          <w:bCs/>
          <w:noProof/>
          <w:sz w:val="24"/>
          <w:szCs w:val="73"/>
        </w:rPr>
      </w:pPr>
    </w:p>
    <w:p w14:paraId="7AF1120E" w14:textId="77777777" w:rsidR="00554A54" w:rsidRPr="006D06A3" w:rsidRDefault="00554A54" w:rsidP="00EB403D">
      <w:pPr>
        <w:pStyle w:val="BodyText"/>
        <w:ind w:left="0" w:firstLine="0"/>
        <w:jc w:val="center"/>
        <w:rPr>
          <w:rFonts w:ascii="Times New Roman" w:hAnsi="Times New Roman"/>
          <w:noProof/>
          <w:color w:val="231F20"/>
        </w:rPr>
      </w:pPr>
      <w:r>
        <w:rPr>
          <w:rFonts w:ascii="Times New Roman" w:hAnsi="Times New Roman"/>
          <w:color w:val="231F20"/>
        </w:rPr>
        <w:t>www.bmi.bund.de</w:t>
      </w:r>
    </w:p>
    <w:p w14:paraId="26129045" w14:textId="31357E82" w:rsidR="006D06A3" w:rsidRPr="00E4296C" w:rsidRDefault="006D06A3">
      <w:pPr>
        <w:rPr>
          <w:rFonts w:ascii="Times New Roman" w:hAnsi="Times New Roman"/>
          <w:bCs/>
          <w:noProof/>
          <w:sz w:val="24"/>
        </w:rPr>
      </w:pPr>
      <w:r>
        <w:br w:type="page"/>
      </w:r>
    </w:p>
    <w:p w14:paraId="6C431A17" w14:textId="77777777" w:rsidR="006D06A3" w:rsidRDefault="006D06A3" w:rsidP="006D06A3">
      <w:pPr>
        <w:jc w:val="both"/>
        <w:rPr>
          <w:rFonts w:ascii="Times New Roman" w:hAnsi="Times New Roman"/>
          <w:b/>
          <w:noProof/>
          <w:color w:val="034EA2"/>
          <w:sz w:val="24"/>
          <w:u w:val="thick" w:color="034EA2"/>
        </w:rPr>
      </w:pPr>
    </w:p>
    <w:p w14:paraId="1E67CDC9" w14:textId="30FCE0B2" w:rsidR="00554A54" w:rsidRPr="006D06A3" w:rsidRDefault="00554A54" w:rsidP="006D06A3">
      <w:pPr>
        <w:jc w:val="both"/>
        <w:rPr>
          <w:rFonts w:ascii="Times New Roman" w:hAnsi="Times New Roman"/>
          <w:b/>
          <w:noProof/>
          <w:color w:val="034EA2"/>
          <w:sz w:val="24"/>
          <w:u w:val="thick" w:color="034EA2"/>
        </w:rPr>
      </w:pPr>
      <w:r>
        <w:rPr>
          <w:rFonts w:ascii="Times New Roman" w:hAnsi="Times New Roman"/>
          <w:b/>
          <w:color w:val="034EA2"/>
          <w:sz w:val="24"/>
          <w:u w:val="thick" w:color="034EA2"/>
        </w:rPr>
        <w:t>JAUNĀ LEIPCIGAS HARTA IR BALSTĪTA UZ TURPMĀK NOSAUKTAJIEM DOKUMENTIEM</w:t>
      </w:r>
    </w:p>
    <w:p w14:paraId="0F4E58C3" w14:textId="77777777" w:rsidR="00554A54" w:rsidRPr="006D06A3" w:rsidRDefault="00554A54" w:rsidP="006D06A3">
      <w:pPr>
        <w:jc w:val="both"/>
        <w:rPr>
          <w:rFonts w:ascii="Times New Roman" w:eastAsia="Calibri" w:hAnsi="Times New Roman" w:cs="Calibri"/>
          <w:b/>
          <w:bCs/>
          <w:noProof/>
          <w:sz w:val="24"/>
          <w:szCs w:val="20"/>
        </w:rPr>
      </w:pPr>
    </w:p>
    <w:p w14:paraId="4BAFE1EB" w14:textId="77777777" w:rsidR="00554A54" w:rsidRPr="006D06A3" w:rsidRDefault="00554A54" w:rsidP="006D06A3">
      <w:pPr>
        <w:jc w:val="both"/>
        <w:rPr>
          <w:rFonts w:ascii="Times New Roman" w:eastAsia="Calibri" w:hAnsi="Times New Roman" w:cs="Calibri"/>
          <w:b/>
          <w:bCs/>
          <w:noProof/>
          <w:sz w:val="24"/>
          <w:szCs w:val="21"/>
        </w:rPr>
      </w:pPr>
    </w:p>
    <w:p w14:paraId="357ACD3D" w14:textId="4E9BF9B8" w:rsidR="00554A54" w:rsidRPr="006D06A3" w:rsidRDefault="00554A54" w:rsidP="006D06A3">
      <w:pPr>
        <w:pStyle w:val="BodyText"/>
        <w:ind w:left="0" w:firstLine="0"/>
        <w:jc w:val="both"/>
        <w:rPr>
          <w:rFonts w:ascii="Times New Roman" w:hAnsi="Times New Roman"/>
          <w:noProof/>
          <w:color w:val="231F20"/>
          <w:u w:val="single" w:color="231F20"/>
        </w:rPr>
      </w:pPr>
      <w:r>
        <w:rPr>
          <w:rFonts w:ascii="Times New Roman" w:hAnsi="Times New Roman"/>
          <w:color w:val="231F20"/>
          <w:u w:val="single" w:color="231F20"/>
        </w:rPr>
        <w:t>Par teritoriālās kohēzijas un/vai pilsētu attīstības jautājumiem atbildīgo ministru neformālās sanāksmes</w:t>
      </w:r>
    </w:p>
    <w:p w14:paraId="432060F8" w14:textId="77777777" w:rsidR="00554A54" w:rsidRPr="006D06A3" w:rsidRDefault="00554A54" w:rsidP="006D06A3">
      <w:pPr>
        <w:jc w:val="both"/>
        <w:rPr>
          <w:rFonts w:ascii="Times New Roman" w:eastAsia="Lucida Sans" w:hAnsi="Times New Roman" w:cs="Lucida Sans"/>
          <w:noProof/>
          <w:sz w:val="24"/>
          <w:szCs w:val="25"/>
        </w:rPr>
      </w:pPr>
    </w:p>
    <w:p w14:paraId="4C34F2B1" w14:textId="71D9C4F1"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Eiropas telpiskās attīstības perspektīva – “Virzībā uz līdzsvarotu un ilgtspējīgu Eiropas Savienības teritorijas attīstību”, kas apstiprināta par teritoriālo kohēziju atbildīgo ministru neformālajā sanāksmē Potsdamā 1999. gada maijā.</w:t>
      </w:r>
    </w:p>
    <w:p w14:paraId="264F6005" w14:textId="27BF9BBF"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Lilles rīcības programma, kas pieņemta par pilsētu attīstību atbildīgo ministru neformālajā sanāksmē Lillē 2000. gada 3. novembrī.</w:t>
      </w:r>
    </w:p>
    <w:p w14:paraId="4E2372FC" w14:textId="77777777"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Tiesību akti par pilsētām (</w:t>
      </w:r>
      <w:r>
        <w:rPr>
          <w:rFonts w:ascii="Times New Roman" w:hAnsi="Times New Roman"/>
          <w:i/>
          <w:iCs/>
          <w:color w:val="231F20"/>
        </w:rPr>
        <w:t>urban acquis</w:t>
      </w:r>
      <w:r>
        <w:rPr>
          <w:rFonts w:ascii="Times New Roman" w:hAnsi="Times New Roman"/>
          <w:color w:val="231F20"/>
        </w:rPr>
        <w:t>), kas pieņemti par pilsētu attīstību atbildīgo ministru neformālajā sanāksmē Roterdamā 2004. gada 29. novembrī.</w:t>
      </w:r>
    </w:p>
    <w:p w14:paraId="40FF1F37" w14:textId="77777777"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Bristoles vienošanās, kas pieņemta par pilsētu attīstību atbildīgo ministru neformālajā sanāksmē Bristolē 2005. gada 6. un 7. decembrī.</w:t>
      </w:r>
    </w:p>
    <w:p w14:paraId="165D4984" w14:textId="77777777"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Leipcigas harta par ilgtspējīgām Eiropas pilsētām, kas pieņemta par pilsētu attīstību un teritoriālo kohēziju atbildīgo ministru neformālajā sanāksmē Leipcigā 2007. gada 24.–25. maijā.</w:t>
      </w:r>
    </w:p>
    <w:p w14:paraId="13D9F9D7" w14:textId="1FCF2B48"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Eiropas Savienības Teritoriālās attīstības programma “Ceļā uz konkurētspējīgāku un ilgtspējīgāku Eiropu ar daudzveidīgiem reģioniem”, kas pieņemta par pilsētu attīstību un teritoriālo kohēziju atbildīgo ministru neformālajā sanāksmē Leipcigā 2007. gada 24.–25. maijā.</w:t>
      </w:r>
    </w:p>
    <w:p w14:paraId="2C525904" w14:textId="4D36FB8B"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Marseļas deklarācija, kas pieņemta par pilsētu attīstību atbildīgo ministru neformālajā sanāksmē Marseļā 2008. gada 25. novembrī.</w:t>
      </w:r>
    </w:p>
    <w:p w14:paraId="6E2DB2DC" w14:textId="77777777"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Toledo deklarācija, kas pieņemta par pilsētu attīstību atbildīgo ministru neformālajā sanāksmē Toledo 2010. gada 22. jūnijā.</w:t>
      </w:r>
    </w:p>
    <w:p w14:paraId="6A339BE7" w14:textId="37382727"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Eiropas Savienības Teritoriālās attīstības programma 2020. gadam, kas pieņemta par teritoriālo kohēziju atbildīgo ministru neformālajā sanāksmē Gedellē 2011. gada 19. maijā.</w:t>
      </w:r>
    </w:p>
    <w:p w14:paraId="58F0E208" w14:textId="77777777"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Ministru deklarācija par ES pilsētprogrammu – Rīgas deklarācija, kas pieņemta par teritoriālo kohēziju un pilsētu attīstības jautājumiem atbildīgo ministru neformālajā sanāksmē Rīgā 2015. gada 10. jūnijā.</w:t>
      </w:r>
    </w:p>
    <w:p w14:paraId="2C1C2313" w14:textId="1F1F724B"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Luksemburgas prezidentūras secinājumi par teritoriālo kohēziju un pilsētu attīstības jautājumiem atbildīgo ministru neformālajā sanāksmē Luksemburgā 2015. gada 26.–27. novembrī.</w:t>
      </w:r>
    </w:p>
    <w:p w14:paraId="4E7A6565" w14:textId="77777777"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ES pilsētprogramma “Amsterdamas pakts”, kas pieņemta par pilsētu attīstību atbildīgo ministru neformālajā sanāksmē Amsterdamā 2016. gada 30. maijā.</w:t>
      </w:r>
    </w:p>
    <w:p w14:paraId="4890B732" w14:textId="57054D5C" w:rsidR="00554A54" w:rsidRPr="006D06A3" w:rsidRDefault="00554A54" w:rsidP="006D06A3">
      <w:pPr>
        <w:pStyle w:val="BodyText"/>
        <w:numPr>
          <w:ilvl w:val="0"/>
          <w:numId w:val="2"/>
        </w:numPr>
        <w:tabs>
          <w:tab w:val="left" w:pos="1374"/>
        </w:tabs>
        <w:ind w:left="426"/>
        <w:jc w:val="both"/>
        <w:rPr>
          <w:rFonts w:ascii="Times New Roman" w:hAnsi="Times New Roman"/>
          <w:noProof/>
          <w:color w:val="231F20"/>
        </w:rPr>
      </w:pPr>
      <w:r>
        <w:rPr>
          <w:rFonts w:ascii="Times New Roman" w:hAnsi="Times New Roman"/>
          <w:color w:val="231F20"/>
        </w:rPr>
        <w:t>Bukarestes deklarācija “Ceļā uz kopēju pilsētu attīstības ietvaru Eiropas Savienības mērogā”, kas pieņemta par pilsētu attīstību atbildīgo ministru neformālajā sanāksmē Bukarestē 2019. gada 14. jūnijā.</w:t>
      </w:r>
    </w:p>
    <w:p w14:paraId="72D0DB64" w14:textId="77777777" w:rsidR="00554A54" w:rsidRPr="006D06A3" w:rsidRDefault="00554A54" w:rsidP="006D06A3">
      <w:pPr>
        <w:jc w:val="both"/>
        <w:rPr>
          <w:rFonts w:ascii="Times New Roman" w:eastAsia="Lucida Sans" w:hAnsi="Times New Roman" w:cs="Lucida Sans"/>
          <w:noProof/>
          <w:sz w:val="24"/>
          <w:szCs w:val="24"/>
        </w:rPr>
      </w:pPr>
    </w:p>
    <w:p w14:paraId="591F4990" w14:textId="77777777" w:rsidR="00554A54" w:rsidRPr="006D06A3" w:rsidRDefault="00554A54" w:rsidP="006D06A3">
      <w:pPr>
        <w:pStyle w:val="BodyText"/>
        <w:ind w:left="0" w:firstLine="0"/>
        <w:jc w:val="both"/>
        <w:rPr>
          <w:rFonts w:ascii="Times New Roman" w:hAnsi="Times New Roman"/>
          <w:noProof/>
          <w:color w:val="231F20"/>
          <w:u w:val="single" w:color="231F20"/>
        </w:rPr>
      </w:pPr>
      <w:r>
        <w:rPr>
          <w:rFonts w:ascii="Times New Roman" w:hAnsi="Times New Roman"/>
          <w:color w:val="231F20"/>
          <w:u w:val="single" w:color="231F20"/>
        </w:rPr>
        <w:t>Citi starpvaldību dokumenti</w:t>
      </w:r>
    </w:p>
    <w:p w14:paraId="2055F913" w14:textId="77777777" w:rsidR="00554A54" w:rsidRPr="006D06A3" w:rsidRDefault="00554A54" w:rsidP="006D06A3">
      <w:pPr>
        <w:jc w:val="both"/>
        <w:rPr>
          <w:rFonts w:ascii="Times New Roman" w:eastAsia="Lucida Sans" w:hAnsi="Times New Roman" w:cs="Lucida Sans"/>
          <w:noProof/>
          <w:sz w:val="24"/>
          <w:szCs w:val="26"/>
        </w:rPr>
      </w:pPr>
    </w:p>
    <w:p w14:paraId="6E8F59B7" w14:textId="1A1DE32E" w:rsidR="00554A54" w:rsidRPr="008C79BC" w:rsidRDefault="00554A54" w:rsidP="008C79BC">
      <w:pPr>
        <w:pStyle w:val="BodyText"/>
        <w:numPr>
          <w:ilvl w:val="0"/>
          <w:numId w:val="2"/>
        </w:numPr>
        <w:ind w:left="426"/>
        <w:jc w:val="both"/>
        <w:rPr>
          <w:rFonts w:ascii="Times New Roman" w:hAnsi="Times New Roman"/>
          <w:noProof/>
          <w:color w:val="231F20"/>
        </w:rPr>
      </w:pPr>
      <w:r>
        <w:rPr>
          <w:rFonts w:ascii="Times New Roman" w:hAnsi="Times New Roman"/>
          <w:color w:val="231F20"/>
        </w:rPr>
        <w:t>Padomes secinājumi par ES un tās dalībvalstu mērķiem un prioritātēm, kas pieņemti 2016. gada 12. maijā Apvienoto Nāciju Organizācijas Trešajā konferencē par mājokļiem un ilgtspējīgu pilsētu attīstību (</w:t>
      </w:r>
      <w:r>
        <w:rPr>
          <w:rFonts w:ascii="Times New Roman" w:hAnsi="Times New Roman"/>
          <w:i/>
          <w:iCs/>
          <w:color w:val="231F20"/>
        </w:rPr>
        <w:t>Habitat III</w:t>
      </w:r>
      <w:r>
        <w:rPr>
          <w:rFonts w:ascii="Times New Roman" w:hAnsi="Times New Roman"/>
          <w:color w:val="231F20"/>
        </w:rPr>
        <w:t>).</w:t>
      </w:r>
    </w:p>
    <w:p w14:paraId="0C71C342" w14:textId="77777777" w:rsidR="00554A54" w:rsidRPr="006D06A3" w:rsidRDefault="00554A54" w:rsidP="008C79BC">
      <w:pPr>
        <w:pStyle w:val="BodyText"/>
        <w:numPr>
          <w:ilvl w:val="0"/>
          <w:numId w:val="1"/>
        </w:numPr>
        <w:tabs>
          <w:tab w:val="left" w:pos="441"/>
        </w:tabs>
        <w:ind w:left="426"/>
        <w:jc w:val="both"/>
        <w:rPr>
          <w:rFonts w:ascii="Times New Roman" w:hAnsi="Times New Roman"/>
          <w:noProof/>
          <w:color w:val="231F20"/>
        </w:rPr>
      </w:pPr>
      <w:r>
        <w:rPr>
          <w:rFonts w:ascii="Times New Roman" w:hAnsi="Times New Roman"/>
          <w:color w:val="231F20"/>
        </w:rPr>
        <w:t>Padomes secinājumi par ES pilsētprogrammu, kas pieņemti 2016. gada 24. jūnijā.</w:t>
      </w:r>
    </w:p>
    <w:p w14:paraId="45D6450C" w14:textId="77777777" w:rsidR="008C79BC" w:rsidRPr="006D06A3" w:rsidRDefault="008C79BC" w:rsidP="006D06A3">
      <w:pPr>
        <w:jc w:val="both"/>
        <w:rPr>
          <w:rFonts w:ascii="Times New Roman" w:eastAsia="Lucida Sans" w:hAnsi="Times New Roman" w:cs="Lucida Sans"/>
          <w:noProof/>
          <w:sz w:val="24"/>
          <w:szCs w:val="28"/>
        </w:rPr>
      </w:pPr>
    </w:p>
    <w:p w14:paraId="10365048" w14:textId="77777777" w:rsidR="00554A54" w:rsidRPr="006D06A3" w:rsidRDefault="00554A54" w:rsidP="006D06A3">
      <w:pPr>
        <w:pStyle w:val="BodyText"/>
        <w:ind w:left="0" w:firstLine="0"/>
        <w:jc w:val="both"/>
        <w:rPr>
          <w:rFonts w:ascii="Times New Roman" w:hAnsi="Times New Roman"/>
          <w:noProof/>
          <w:color w:val="231F20"/>
          <w:u w:val="single" w:color="231F20"/>
        </w:rPr>
      </w:pPr>
      <w:r>
        <w:rPr>
          <w:rFonts w:ascii="Times New Roman" w:hAnsi="Times New Roman"/>
          <w:color w:val="231F20"/>
          <w:u w:val="single" w:color="231F20"/>
        </w:rPr>
        <w:lastRenderedPageBreak/>
        <w:t>Eiropas Komisija</w:t>
      </w:r>
    </w:p>
    <w:p w14:paraId="0EB28252" w14:textId="77777777" w:rsidR="00554A54" w:rsidRPr="006D06A3" w:rsidRDefault="00554A54" w:rsidP="006D06A3">
      <w:pPr>
        <w:jc w:val="both"/>
        <w:rPr>
          <w:rFonts w:ascii="Times New Roman" w:eastAsia="Lucida Sans" w:hAnsi="Times New Roman" w:cs="Lucida Sans"/>
          <w:noProof/>
          <w:sz w:val="24"/>
          <w:szCs w:val="26"/>
        </w:rPr>
      </w:pPr>
    </w:p>
    <w:p w14:paraId="713E450D"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Komisijas 1997. gada 6. maija paziņojums “Ceļā uz pilsētvides attīstības plānu Eiropas Savienībā” (COM(1997)0197).</w:t>
      </w:r>
    </w:p>
    <w:p w14:paraId="7CEBE593"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Komisijas ziņojums “Nākotnes pilsētas. Ieguldīšana Eiropā”, Brisele, 2014. gada 17.–18. decembris.</w:t>
      </w:r>
    </w:p>
    <w:p w14:paraId="00D3414D"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Komisijas 2014. gada 18. jūlija paziņojums par ES politikas pilsētu dimensiju – ES pilsētvides attīstības plāna galvenajiem aspektiem (COM(2014)0490).</w:t>
      </w:r>
    </w:p>
    <w:p w14:paraId="437CD50E"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Labāks regulējums labākam rezultātam – ES programma (COM(2015) 215 </w:t>
      </w:r>
      <w:r>
        <w:rPr>
          <w:rFonts w:ascii="Times New Roman" w:hAnsi="Times New Roman"/>
          <w:i/>
          <w:iCs/>
          <w:color w:val="231F20"/>
        </w:rPr>
        <w:t>final</w:t>
      </w:r>
      <w:r>
        <w:rPr>
          <w:rFonts w:ascii="Times New Roman" w:hAnsi="Times New Roman"/>
          <w:color w:val="231F20"/>
        </w:rPr>
        <w:t>).</w:t>
      </w:r>
    </w:p>
    <w:p w14:paraId="270648C3"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Komisijas dienestu darba dokuments/galveno ES pilsētprogrammas iezīmju publiskās apspriešanas rezultāti (SWD(2015) 109 </w:t>
      </w:r>
      <w:r>
        <w:rPr>
          <w:rFonts w:ascii="Times New Roman" w:hAnsi="Times New Roman"/>
          <w:i/>
          <w:iCs/>
          <w:color w:val="231F20"/>
        </w:rPr>
        <w:t>final</w:t>
      </w:r>
      <w:r>
        <w:rPr>
          <w:rFonts w:ascii="Times New Roman" w:hAnsi="Times New Roman"/>
          <w:color w:val="231F20"/>
        </w:rPr>
        <w:t>/2).</w:t>
      </w:r>
    </w:p>
    <w:p w14:paraId="37223B81"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Komisijas ziņojums Padomei par ES pilsētprogrammu,</w:t>
      </w:r>
    </w:p>
    <w:p w14:paraId="37519576" w14:textId="558070C9"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COM(2017) 657 </w:t>
      </w:r>
      <w:r>
        <w:rPr>
          <w:rFonts w:ascii="Times New Roman" w:hAnsi="Times New Roman"/>
          <w:i/>
          <w:iCs/>
          <w:color w:val="231F20"/>
        </w:rPr>
        <w:t>final</w:t>
      </w:r>
      <w:r>
        <w:rPr>
          <w:rFonts w:ascii="Times New Roman" w:hAnsi="Times New Roman"/>
          <w:color w:val="231F20"/>
        </w:rPr>
        <w:t>.</w:t>
      </w:r>
    </w:p>
    <w:p w14:paraId="4FDFA24A"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Priekšlikums Eiropas Parlamenta un Padomes regulai par Eiropas Reģionālās attīstības fondu un Kohēzijas fondu, COM(2018) 372 </w:t>
      </w:r>
      <w:r>
        <w:rPr>
          <w:rFonts w:ascii="Times New Roman" w:hAnsi="Times New Roman"/>
          <w:i/>
          <w:iCs/>
          <w:color w:val="231F20"/>
        </w:rPr>
        <w:t>final</w:t>
      </w:r>
      <w:r>
        <w:rPr>
          <w:rFonts w:ascii="Times New Roman" w:hAnsi="Times New Roman"/>
          <w:color w:val="231F20"/>
        </w:rPr>
        <w:t>.</w:t>
      </w:r>
    </w:p>
    <w:p w14:paraId="5161C33A"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Paskaidrojums. Eiropas pilsētu iniciatīva pēc 2020. gada. KNR 104. panta 5. punkta priekšlikums un ERAF/KF 10. panta priekšlikums, Luksemburga: ES Publikāciju birojs, 2019.</w:t>
      </w:r>
    </w:p>
    <w:p w14:paraId="2E8B79D0"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Novērtējuma pētījums par Eiropas Savienības pilsētprogrammu, Reģionālās un pilsētu politikas ģenerāldirektorāts, 2019.</w:t>
      </w:r>
    </w:p>
    <w:p w14:paraId="37CCF010"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Ziņojums par pilsētu nākotni, EK/KPC, 2019.</w:t>
      </w:r>
    </w:p>
    <w:p w14:paraId="4C2264F0"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Komisijas prioritātes, kas izklāstītas 2019. gada 11. decembra Eiropas zaļā kursa plānā.</w:t>
      </w:r>
    </w:p>
    <w:p w14:paraId="5E871DD5"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Komisijas prioritātes, kas izklāstītas 2020. gada 19. februāra stratēģijā “Digitālajam laikmetam gatava Eiropa”.</w:t>
      </w:r>
    </w:p>
    <w:p w14:paraId="00905BA2"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2020. gada 21. jūlija Komisijas Atveseļošanas plāns.</w:t>
      </w:r>
    </w:p>
    <w:p w14:paraId="3D1814DE" w14:textId="77777777" w:rsidR="00554A54" w:rsidRPr="006D06A3" w:rsidRDefault="00554A54" w:rsidP="006D06A3">
      <w:pPr>
        <w:jc w:val="both"/>
        <w:rPr>
          <w:rFonts w:ascii="Times New Roman" w:eastAsia="Lucida Sans" w:hAnsi="Times New Roman" w:cs="Lucida Sans"/>
          <w:noProof/>
          <w:sz w:val="24"/>
          <w:szCs w:val="24"/>
        </w:rPr>
      </w:pPr>
    </w:p>
    <w:p w14:paraId="7C9EA273" w14:textId="77777777" w:rsidR="00554A54" w:rsidRPr="006D06A3" w:rsidRDefault="00554A54" w:rsidP="006D06A3">
      <w:pPr>
        <w:pStyle w:val="BodyText"/>
        <w:ind w:left="0" w:firstLine="0"/>
        <w:jc w:val="both"/>
        <w:rPr>
          <w:rFonts w:ascii="Times New Roman" w:hAnsi="Times New Roman"/>
          <w:noProof/>
          <w:color w:val="231F20"/>
          <w:u w:val="single" w:color="231F20"/>
        </w:rPr>
      </w:pPr>
      <w:r>
        <w:rPr>
          <w:rFonts w:ascii="Times New Roman" w:hAnsi="Times New Roman"/>
          <w:color w:val="231F20"/>
          <w:u w:val="single" w:color="231F20"/>
        </w:rPr>
        <w:t>Eiropas Parlaments</w:t>
      </w:r>
    </w:p>
    <w:p w14:paraId="6CCB15AD" w14:textId="77777777" w:rsidR="00554A54" w:rsidRPr="006D06A3" w:rsidRDefault="00554A54" w:rsidP="006D06A3">
      <w:pPr>
        <w:jc w:val="both"/>
        <w:rPr>
          <w:rFonts w:ascii="Times New Roman" w:eastAsia="Lucida Sans" w:hAnsi="Times New Roman" w:cs="Lucida Sans"/>
          <w:noProof/>
          <w:sz w:val="24"/>
          <w:szCs w:val="26"/>
        </w:rPr>
      </w:pPr>
    </w:p>
    <w:p w14:paraId="460B9073" w14:textId="77777777"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Parlamenta 2018. gada 3. jūlija rezolūcija par pilsētu lomu Savienības iestāžu sistēmā (2017/2037(INI)).</w:t>
      </w:r>
    </w:p>
    <w:p w14:paraId="44B15655" w14:textId="6C04F7C8" w:rsidR="00554A54" w:rsidRPr="006D06A3" w:rsidRDefault="00554A54" w:rsidP="008C79BC">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Parlamenta 2019. gada 27. marta normatīvā rezolūcija par priekšlikumu Eiropas Parlamenta un Padomes regulai,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(COM(2018)0375 – C8-0230/2018 – 2018/0196(COD)).</w:t>
      </w:r>
    </w:p>
    <w:p w14:paraId="1DBCB8AC" w14:textId="77777777" w:rsidR="006D06A3" w:rsidRDefault="006D06A3" w:rsidP="006D06A3">
      <w:pPr>
        <w:jc w:val="both"/>
        <w:rPr>
          <w:rFonts w:ascii="Times New Roman" w:eastAsia="Calibri" w:hAnsi="Times New Roman" w:cs="Calibri"/>
          <w:noProof/>
          <w:sz w:val="24"/>
        </w:rPr>
      </w:pPr>
    </w:p>
    <w:p w14:paraId="1C9B9077" w14:textId="77777777" w:rsidR="00554A54" w:rsidRPr="006D06A3" w:rsidRDefault="00554A54" w:rsidP="006D06A3">
      <w:pPr>
        <w:pStyle w:val="BodyText"/>
        <w:ind w:left="0" w:firstLine="0"/>
        <w:jc w:val="both"/>
        <w:rPr>
          <w:rFonts w:ascii="Times New Roman" w:hAnsi="Times New Roman"/>
          <w:noProof/>
          <w:color w:val="231F20"/>
          <w:u w:val="single" w:color="231F20"/>
        </w:rPr>
      </w:pPr>
      <w:r>
        <w:rPr>
          <w:rFonts w:ascii="Times New Roman" w:hAnsi="Times New Roman"/>
          <w:color w:val="231F20"/>
          <w:u w:val="single" w:color="231F20"/>
        </w:rPr>
        <w:t>Eiropas Ekonomikas un sociālo lietu komiteja un Eiropas Reģionu komiteja</w:t>
      </w:r>
    </w:p>
    <w:p w14:paraId="1701F57B" w14:textId="77777777" w:rsidR="00554A54" w:rsidRPr="006D06A3" w:rsidRDefault="00554A54" w:rsidP="006D06A3">
      <w:pPr>
        <w:jc w:val="both"/>
        <w:rPr>
          <w:rFonts w:ascii="Times New Roman" w:eastAsia="Lucida Sans" w:hAnsi="Times New Roman" w:cs="Lucida Sans"/>
          <w:noProof/>
          <w:sz w:val="24"/>
          <w:szCs w:val="26"/>
        </w:rPr>
      </w:pPr>
    </w:p>
    <w:p w14:paraId="413337C4" w14:textId="77777777" w:rsidR="00554A54" w:rsidRPr="006D06A3" w:rsidRDefault="00554A54" w:rsidP="00F22ACA">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Reģionu komitejas atzinums “Novērtējums par ES pilsētprogrammas īstenošanu”, kas pieņemts 2018. gada 5. jūlijā.</w:t>
      </w:r>
    </w:p>
    <w:p w14:paraId="64EF2A00" w14:textId="77777777" w:rsidR="00554A54" w:rsidRPr="006D06A3" w:rsidRDefault="00554A54" w:rsidP="00F22ACA">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Reģionu komitejas 2019. gada 8. oktobra atzinums par “Atjaunoto teritoriālās attīstības programmu ar īpašu uzsvaru uz sabiedrības virzītu vietējo attīstību”.</w:t>
      </w:r>
    </w:p>
    <w:p w14:paraId="462B2CFF" w14:textId="1BB009B5" w:rsidR="00554A54" w:rsidRPr="006D06A3" w:rsidRDefault="00554A54" w:rsidP="00F22ACA">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Ekonomikas un sociālo lietu komitejas 2020. gada 18. septembra atzinums par “Atjaunoto ES teritoriālās attīstības programmu, Leipcigas hartu un ES pilsētprogrammu”.</w:t>
      </w:r>
    </w:p>
    <w:p w14:paraId="016A1B2A" w14:textId="77777777" w:rsidR="00554A54" w:rsidRPr="006D06A3" w:rsidRDefault="00554A54" w:rsidP="00F22ACA">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Reģionu komitejas 2020. gada 14. oktobra atzinums “Leipcigas hartas par ilgtspējīgām Eiropas pilsētām atjaunošana”.</w:t>
      </w:r>
    </w:p>
    <w:p w14:paraId="5EA0DCA5" w14:textId="77777777" w:rsidR="00554A54" w:rsidRPr="006D06A3" w:rsidRDefault="00554A54" w:rsidP="00F22ACA">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Reģionu komitejas 2020. gada 14. oktobra atzinums “Līdzvērtīgi dzīves apstākļi – visu Eiropas pārvaldības līmeņu kopīgs uzdevums”.</w:t>
      </w:r>
    </w:p>
    <w:p w14:paraId="3DFA3D31" w14:textId="77777777" w:rsidR="00554A54" w:rsidRPr="006D06A3" w:rsidRDefault="00554A54" w:rsidP="006D06A3">
      <w:pPr>
        <w:jc w:val="both"/>
        <w:rPr>
          <w:rFonts w:ascii="Times New Roman" w:eastAsia="Lucida Sans" w:hAnsi="Times New Roman" w:cs="Lucida Sans"/>
          <w:noProof/>
          <w:sz w:val="24"/>
          <w:szCs w:val="27"/>
        </w:rPr>
      </w:pPr>
    </w:p>
    <w:p w14:paraId="440A44D6" w14:textId="77777777" w:rsidR="00554A54" w:rsidRPr="006D06A3" w:rsidRDefault="00554A54" w:rsidP="006D06A3">
      <w:pPr>
        <w:pStyle w:val="BodyText"/>
        <w:ind w:left="0" w:firstLine="0"/>
        <w:jc w:val="both"/>
        <w:rPr>
          <w:rFonts w:ascii="Times New Roman" w:hAnsi="Times New Roman"/>
          <w:noProof/>
          <w:color w:val="231F20"/>
          <w:u w:val="single" w:color="231F20"/>
        </w:rPr>
      </w:pPr>
      <w:r>
        <w:rPr>
          <w:rFonts w:ascii="Times New Roman" w:hAnsi="Times New Roman"/>
          <w:color w:val="231F20"/>
          <w:u w:val="single" w:color="231F20"/>
        </w:rPr>
        <w:t>Citi</w:t>
      </w:r>
    </w:p>
    <w:p w14:paraId="58FF9CE2" w14:textId="77777777" w:rsidR="00554A54" w:rsidRPr="006D06A3" w:rsidRDefault="00554A54" w:rsidP="006D06A3">
      <w:pPr>
        <w:jc w:val="both"/>
        <w:rPr>
          <w:rFonts w:ascii="Times New Roman" w:eastAsia="Lucida Sans" w:hAnsi="Times New Roman" w:cs="Lucida Sans"/>
          <w:noProof/>
          <w:sz w:val="24"/>
          <w:szCs w:val="26"/>
        </w:rPr>
      </w:pPr>
    </w:p>
    <w:p w14:paraId="61326D74"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plānošanas harta “Vīzijas par Eiropas pilsētām un teritorijām 21. gadsimtā”, ECTP-CEU 2013.</w:t>
      </w:r>
    </w:p>
    <w:p w14:paraId="669DF5CC"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Ilgtspējīgas attīstības programma 2030. gadam (ar 17 ilgtspējīgas attīstības mērķiem), kas pieņemta ANO ilgtspējīgas attīstības samitā 2015. gada 25. septembrī.</w:t>
      </w:r>
    </w:p>
    <w:p w14:paraId="54EB7A36"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Parīzes nolīgums klimata pārmaiņu jomā, pieņemts Parīzes klimata konferencē (COP21) 2015. gada 12. decembrī.</w:t>
      </w:r>
    </w:p>
    <w:p w14:paraId="68BC410E"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Ženēvas ANO Harta par ilgtspējīgiem mājokļiem, ANO EEK, 2015.</w:t>
      </w:r>
    </w:p>
    <w:p w14:paraId="1918B551"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Savienības galvaspilsētu mēru 2016. gada 21. aprīļa deklarācija par ES pilsētprogrammu un bēgļu krīzi.</w:t>
      </w:r>
    </w:p>
    <w:p w14:paraId="63F0A83C"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2016. gada maija Eiropas pilsētu veidotāju programma.</w:t>
      </w:r>
    </w:p>
    <w:p w14:paraId="2272EE66"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Jaunā pilsētprogramma, kas apstiprināta 2016. gada 20. oktobrī trešajā Apvienoto Nāciju Organizācijas konferencē par mājokļiem un pilsētu ilgtspējīgu attīstību (</w:t>
      </w:r>
      <w:r>
        <w:rPr>
          <w:rFonts w:ascii="Times New Roman" w:hAnsi="Times New Roman"/>
          <w:i/>
          <w:iCs/>
          <w:color w:val="231F20"/>
        </w:rPr>
        <w:t>Habitat III</w:t>
      </w:r>
      <w:r>
        <w:rPr>
          <w:rFonts w:ascii="Times New Roman" w:hAnsi="Times New Roman"/>
          <w:color w:val="231F20"/>
        </w:rPr>
        <w:t>).</w:t>
      </w:r>
    </w:p>
    <w:p w14:paraId="2E308869"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2016. gada ziņojums par Eiropas pilsētu stāvokli. Ziņojums par pilsētām, kas virzās uz labāku nākotni, ANO Habitat un DG REGIO, 2016.</w:t>
      </w:r>
    </w:p>
    <w:p w14:paraId="16EDF751"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 xml:space="preserve">Konferences </w:t>
      </w:r>
      <w:r>
        <w:rPr>
          <w:rFonts w:ascii="Times New Roman" w:hAnsi="Times New Roman"/>
          <w:i/>
          <w:iCs/>
          <w:color w:val="231F20"/>
        </w:rPr>
        <w:t>Habitat III</w:t>
      </w:r>
      <w:r>
        <w:rPr>
          <w:rFonts w:ascii="Times New Roman" w:hAnsi="Times New Roman"/>
          <w:color w:val="231F20"/>
        </w:rPr>
        <w:t xml:space="preserve"> Reģionālais ziņojums par mājokļiem un pilsētu ilgtspējīgu attīstību Eiropas reģiona Ekonomikas komisijā UN EEK/ANO-</w:t>
      </w:r>
      <w:r>
        <w:rPr>
          <w:rFonts w:ascii="Times New Roman" w:hAnsi="Times New Roman"/>
          <w:i/>
          <w:iCs/>
          <w:color w:val="231F20"/>
        </w:rPr>
        <w:t>Habitat</w:t>
      </w:r>
      <w:r>
        <w:rPr>
          <w:rFonts w:ascii="Times New Roman" w:hAnsi="Times New Roman"/>
          <w:color w:val="231F20"/>
        </w:rPr>
        <w:t>, 2016.</w:t>
      </w:r>
    </w:p>
    <w:p w14:paraId="4235A9BB"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Eiropas ilgtspējīgu pilsētu platforma, Basku deklarācija, 2016.</w:t>
      </w:r>
    </w:p>
    <w:p w14:paraId="1FBD3377"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Davosas deklarācija “Ceļā uz augstas kvalitātes būvkultūru Eiropā”, kas pieņemta kultūras ministru konferencē Davosā 2018. gada 20. un 22. janvārī.</w:t>
      </w:r>
    </w:p>
    <w:p w14:paraId="386C2F7A"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Deklarācija “PIEVIENOJIES, ATBALSTI, STIPRINI” par plašāku digitālo risinājumu ieviešanu un Eiropas digitālās transformācijas ceļa izveidošanu, Oulu, 2019. gada 10. decembris.</w:t>
      </w:r>
    </w:p>
    <w:p w14:paraId="29662D98"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ESAO pilsētu politikas principi, ESAO, 2019.</w:t>
      </w:r>
    </w:p>
    <w:p w14:paraId="4FEFE4A1" w14:textId="77777777" w:rsidR="00554A54" w:rsidRPr="006D06A3" w:rsidRDefault="00554A54" w:rsidP="00185BC9">
      <w:pPr>
        <w:pStyle w:val="BodyText"/>
        <w:numPr>
          <w:ilvl w:val="0"/>
          <w:numId w:val="1"/>
        </w:numPr>
        <w:ind w:left="426"/>
        <w:jc w:val="both"/>
        <w:rPr>
          <w:rFonts w:ascii="Times New Roman" w:hAnsi="Times New Roman"/>
          <w:noProof/>
          <w:color w:val="231F20"/>
        </w:rPr>
      </w:pPr>
      <w:r>
        <w:rPr>
          <w:rFonts w:ascii="Times New Roman" w:hAnsi="Times New Roman"/>
          <w:color w:val="231F20"/>
        </w:rPr>
        <w:t xml:space="preserve">Laiks dot Eiropas pilsētām iespēju. </w:t>
      </w:r>
      <w:r>
        <w:rPr>
          <w:rFonts w:ascii="Times New Roman" w:hAnsi="Times New Roman"/>
          <w:i/>
          <w:iCs/>
          <w:color w:val="231F20"/>
        </w:rPr>
        <w:t>EUROCITIES</w:t>
      </w:r>
      <w:r>
        <w:rPr>
          <w:rFonts w:ascii="Times New Roman" w:hAnsi="Times New Roman"/>
          <w:color w:val="231F20"/>
        </w:rPr>
        <w:t xml:space="preserve"> nostāja attiecībā uz Jauno Leipcigas hartu, 2020. gada februāris.</w:t>
      </w:r>
    </w:p>
    <w:p w14:paraId="7975EF4B" w14:textId="640AC086" w:rsidR="00554A54" w:rsidRPr="006D06A3" w:rsidRDefault="00554A54" w:rsidP="006D06A3">
      <w:pPr>
        <w:pStyle w:val="BodyText"/>
        <w:ind w:left="0" w:firstLine="0"/>
        <w:jc w:val="both"/>
        <w:rPr>
          <w:rFonts w:ascii="Times New Roman" w:hAnsi="Times New Roman"/>
          <w:noProof/>
          <w:color w:val="231F20"/>
        </w:rPr>
      </w:pPr>
    </w:p>
    <w:sectPr w:rsidR="00554A54" w:rsidRPr="006D06A3" w:rsidSect="006D06A3">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9893" w14:textId="77777777" w:rsidR="005717CA" w:rsidRPr="00554A54" w:rsidRDefault="005717CA" w:rsidP="00554A54">
      <w:pPr>
        <w:rPr>
          <w:noProof/>
        </w:rPr>
      </w:pPr>
      <w:r w:rsidRPr="00554A54">
        <w:rPr>
          <w:noProof/>
        </w:rPr>
        <w:separator/>
      </w:r>
    </w:p>
  </w:endnote>
  <w:endnote w:type="continuationSeparator" w:id="0">
    <w:p w14:paraId="79A60380" w14:textId="77777777" w:rsidR="005717CA" w:rsidRPr="00554A54" w:rsidRDefault="005717CA" w:rsidP="00554A54">
      <w:pPr>
        <w:rPr>
          <w:noProof/>
        </w:rPr>
      </w:pPr>
      <w:r w:rsidRPr="00554A5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4FF6" w14:textId="77777777" w:rsidR="00A65925" w:rsidRPr="00200944" w:rsidRDefault="00A65925" w:rsidP="00A65925">
    <w:pPr>
      <w:tabs>
        <w:tab w:val="center" w:pos="4513"/>
        <w:tab w:val="right" w:pos="9026"/>
        <w:tab w:val="left" w:pos="9072"/>
      </w:tabs>
      <w:rPr>
        <w:rFonts w:ascii="Times New Roman" w:hAnsi="Times New Roman" w:cs="Times New Roman"/>
        <w:sz w:val="20"/>
        <w:szCs w:val="18"/>
      </w:rPr>
    </w:pPr>
  </w:p>
  <w:p w14:paraId="5440445E" w14:textId="77777777" w:rsidR="00A65925" w:rsidRPr="00200944" w:rsidRDefault="00A65925" w:rsidP="00A65925">
    <w:pPr>
      <w:tabs>
        <w:tab w:val="right" w:leader="underscore" w:pos="9072"/>
      </w:tabs>
      <w:rPr>
        <w:rFonts w:ascii="Times New Roman" w:hAnsi="Times New Roman" w:cs="Times New Roman"/>
        <w:sz w:val="20"/>
        <w:szCs w:val="18"/>
      </w:rPr>
    </w:pPr>
    <w:r w:rsidRPr="00200944">
      <w:rPr>
        <w:rFonts w:ascii="Times New Roman" w:hAnsi="Times New Roman" w:cs="Times New Roman"/>
        <w:sz w:val="20"/>
        <w:szCs w:val="18"/>
      </w:rPr>
      <w:tab/>
    </w:r>
  </w:p>
  <w:p w14:paraId="408BA63C" w14:textId="77777777" w:rsidR="00A65925" w:rsidRPr="00200944" w:rsidRDefault="00A65925" w:rsidP="00A65925">
    <w:pPr>
      <w:tabs>
        <w:tab w:val="center" w:pos="4513"/>
        <w:tab w:val="right" w:pos="9026"/>
        <w:tab w:val="right" w:pos="9072"/>
      </w:tabs>
      <w:rPr>
        <w:rFonts w:ascii="Times New Roman" w:hAnsi="Times New Roman" w:cs="Times New Roman"/>
        <w:sz w:val="20"/>
        <w:szCs w:val="18"/>
      </w:rPr>
    </w:pPr>
  </w:p>
  <w:p w14:paraId="48752EB4" w14:textId="77777777" w:rsidR="00A65925" w:rsidRPr="00200944" w:rsidRDefault="00A65925" w:rsidP="00A65925">
    <w:pPr>
      <w:tabs>
        <w:tab w:val="right" w:pos="9072"/>
      </w:tabs>
      <w:rPr>
        <w:rFonts w:ascii="Times New Roman" w:hAnsi="Times New Roman" w:cs="Times New Roman"/>
        <w:sz w:val="20"/>
        <w:szCs w:val="18"/>
      </w:rPr>
    </w:pPr>
    <w:r w:rsidRPr="00200944">
      <w:rPr>
        <w:rFonts w:ascii="Times New Roman" w:hAnsi="Times New Roman" w:cs="Times New Roman"/>
        <w:noProof/>
        <w:sz w:val="20"/>
        <w:szCs w:val="18"/>
      </w:rPr>
      <w:t xml:space="preserve">Tulkojums </w:t>
    </w:r>
    <w:r w:rsidRPr="00200944">
      <w:rPr>
        <w:rFonts w:ascii="Times New Roman" w:hAnsi="Times New Roman" w:cs="Times New Roman"/>
        <w:noProof/>
        <w:sz w:val="20"/>
        <w:szCs w:val="18"/>
      </w:rPr>
      <w:fldChar w:fldCharType="begin"/>
    </w:r>
    <w:r w:rsidRPr="00200944">
      <w:rPr>
        <w:rFonts w:ascii="Times New Roman" w:hAnsi="Times New Roman" w:cs="Times New Roman"/>
        <w:noProof/>
        <w:sz w:val="20"/>
        <w:szCs w:val="18"/>
      </w:rPr>
      <w:instrText>symbol 211 \f "Symbol" \s 9</w:instrText>
    </w:r>
    <w:r w:rsidRPr="00200944">
      <w:rPr>
        <w:rFonts w:ascii="Times New Roman" w:hAnsi="Times New Roman" w:cs="Times New Roman"/>
        <w:noProof/>
        <w:sz w:val="20"/>
        <w:szCs w:val="18"/>
      </w:rPr>
      <w:fldChar w:fldCharType="separate"/>
    </w:r>
    <w:r w:rsidRPr="00200944">
      <w:rPr>
        <w:rFonts w:ascii="Times New Roman" w:hAnsi="Times New Roman" w:cs="Times New Roman"/>
        <w:noProof/>
        <w:sz w:val="20"/>
        <w:szCs w:val="18"/>
      </w:rPr>
      <w:t>Ó</w:t>
    </w:r>
    <w:r w:rsidRPr="00200944">
      <w:rPr>
        <w:rFonts w:ascii="Times New Roman" w:hAnsi="Times New Roman" w:cs="Times New Roman"/>
        <w:noProof/>
        <w:sz w:val="20"/>
        <w:szCs w:val="18"/>
      </w:rPr>
      <w:fldChar w:fldCharType="end"/>
    </w:r>
    <w:r w:rsidRPr="00200944">
      <w:rPr>
        <w:rFonts w:ascii="Times New Roman" w:hAnsi="Times New Roman" w:cs="Times New Roman"/>
        <w:noProof/>
        <w:sz w:val="20"/>
        <w:szCs w:val="18"/>
      </w:rPr>
      <w:t xml:space="preserve"> Valsts valodas centrs, 2021</w:t>
    </w:r>
    <w:r w:rsidRPr="00200944">
      <w:rPr>
        <w:rFonts w:ascii="Times New Roman" w:hAnsi="Times New Roman" w:cs="Times New Roman"/>
        <w:sz w:val="20"/>
        <w:szCs w:val="18"/>
      </w:rPr>
      <w:tab/>
    </w:r>
    <w:r w:rsidRPr="00200944">
      <w:rPr>
        <w:rFonts w:ascii="Times New Roman" w:hAnsi="Times New Roman" w:cs="Times New Roman"/>
        <w:sz w:val="20"/>
        <w:szCs w:val="18"/>
      </w:rPr>
      <w:fldChar w:fldCharType="begin"/>
    </w:r>
    <w:r w:rsidRPr="00200944">
      <w:rPr>
        <w:rFonts w:ascii="Times New Roman" w:hAnsi="Times New Roman" w:cs="Times New Roman"/>
        <w:sz w:val="20"/>
        <w:szCs w:val="18"/>
      </w:rPr>
      <w:instrText xml:space="preserve">page </w:instrText>
    </w:r>
    <w:r w:rsidRPr="00200944">
      <w:rPr>
        <w:rFonts w:ascii="Times New Roman" w:hAnsi="Times New Roman" w:cs="Times New Roman"/>
        <w:sz w:val="20"/>
        <w:szCs w:val="18"/>
      </w:rPr>
      <w:fldChar w:fldCharType="separate"/>
    </w:r>
    <w:r>
      <w:rPr>
        <w:rFonts w:ascii="Times New Roman" w:hAnsi="Times New Roman" w:cs="Times New Roman"/>
        <w:sz w:val="20"/>
        <w:szCs w:val="18"/>
      </w:rPr>
      <w:t>2</w:t>
    </w:r>
    <w:r w:rsidRPr="00200944">
      <w:rP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888C" w14:textId="77777777" w:rsidR="00B72A96" w:rsidRPr="00F37BB4" w:rsidRDefault="00B72A96" w:rsidP="00B72A96">
    <w:pPr>
      <w:tabs>
        <w:tab w:val="center" w:pos="4513"/>
        <w:tab w:val="right" w:pos="9026"/>
        <w:tab w:val="left" w:pos="9072"/>
      </w:tabs>
      <w:rP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p>
  <w:p w14:paraId="0FA005C7" w14:textId="77777777" w:rsidR="00B72A96" w:rsidRPr="00F37BB4" w:rsidRDefault="00B72A96" w:rsidP="00B72A96">
    <w:pPr>
      <w:tabs>
        <w:tab w:val="left" w:leader="underscore" w:pos="9072"/>
      </w:tabs>
      <w:rPr>
        <w:rFonts w:ascii="Times New Roman" w:hAnsi="Times New Roman" w:cs="Times New Roman"/>
        <w:sz w:val="20"/>
        <w:szCs w:val="18"/>
      </w:rPr>
    </w:pPr>
    <w:r w:rsidRPr="00F37BB4">
      <w:rPr>
        <w:rFonts w:ascii="Times New Roman" w:hAnsi="Times New Roman" w:cs="Times New Roman"/>
        <w:sz w:val="20"/>
        <w:szCs w:val="18"/>
      </w:rPr>
      <w:tab/>
    </w:r>
  </w:p>
  <w:p w14:paraId="090A6F80" w14:textId="77777777" w:rsidR="00B72A96" w:rsidRPr="00F37BB4" w:rsidRDefault="00B72A96" w:rsidP="00B72A96">
    <w:pPr>
      <w:tabs>
        <w:tab w:val="center" w:pos="4513"/>
        <w:tab w:val="right" w:pos="9026"/>
        <w:tab w:val="left" w:pos="9072"/>
      </w:tabs>
      <w:rPr>
        <w:rFonts w:ascii="Times New Roman" w:hAnsi="Times New Roman" w:cs="Times New Roman"/>
        <w:sz w:val="20"/>
        <w:szCs w:val="18"/>
      </w:rPr>
    </w:pPr>
  </w:p>
  <w:p w14:paraId="70642A8F" w14:textId="77777777" w:rsidR="00B72A96" w:rsidRPr="00F37BB4" w:rsidRDefault="00B72A96" w:rsidP="00B72A96">
    <w:pPr>
      <w:tabs>
        <w:tab w:val="center" w:pos="4513"/>
        <w:tab w:val="right" w:pos="9026"/>
      </w:tabs>
      <w:rPr>
        <w:rFonts w:ascii="Times New Roman" w:hAnsi="Times New Roman" w:cs="Times New Roman"/>
        <w:sz w:val="20"/>
        <w:szCs w:val="18"/>
      </w:rPr>
    </w:pPr>
    <w:r w:rsidRPr="00F37BB4">
      <w:rPr>
        <w:rFonts w:ascii="Times New Roman" w:hAnsi="Times New Roman" w:cs="Times New Roman"/>
        <w:noProof/>
        <w:sz w:val="20"/>
        <w:szCs w:val="18"/>
      </w:rPr>
      <w:t xml:space="preserve">Tulkojums </w:t>
    </w:r>
    <w:r w:rsidRPr="00F37BB4">
      <w:rPr>
        <w:rFonts w:ascii="Times New Roman" w:hAnsi="Times New Roman" w:cs="Times New Roman"/>
        <w:noProof/>
        <w:sz w:val="20"/>
        <w:szCs w:val="18"/>
      </w:rPr>
      <w:fldChar w:fldCharType="begin"/>
    </w:r>
    <w:r w:rsidRPr="00F37BB4">
      <w:rPr>
        <w:rFonts w:ascii="Times New Roman" w:hAnsi="Times New Roman" w:cs="Times New Roman"/>
        <w:noProof/>
        <w:sz w:val="20"/>
        <w:szCs w:val="18"/>
      </w:rPr>
      <w:instrText>symbol 211 \f "Symbol" \s 9</w:instrText>
    </w:r>
    <w:r w:rsidRPr="00F37BB4">
      <w:rPr>
        <w:rFonts w:ascii="Times New Roman" w:hAnsi="Times New Roman" w:cs="Times New Roman"/>
        <w:noProof/>
        <w:sz w:val="20"/>
        <w:szCs w:val="18"/>
      </w:rPr>
      <w:fldChar w:fldCharType="separate"/>
    </w:r>
    <w:r w:rsidRPr="00F37BB4">
      <w:rPr>
        <w:rFonts w:ascii="Times New Roman" w:hAnsi="Times New Roman" w:cs="Times New Roman"/>
        <w:noProof/>
        <w:sz w:val="20"/>
        <w:szCs w:val="18"/>
      </w:rPr>
      <w:t>Ó</w:t>
    </w:r>
    <w:r w:rsidRPr="00F37BB4">
      <w:rPr>
        <w:rFonts w:ascii="Times New Roman" w:hAnsi="Times New Roman" w:cs="Times New Roman"/>
        <w:noProof/>
        <w:sz w:val="20"/>
        <w:szCs w:val="18"/>
      </w:rPr>
      <w:fldChar w:fldCharType="end"/>
    </w:r>
    <w:r w:rsidRPr="00F37BB4">
      <w:rPr>
        <w:rFonts w:ascii="Times New Roman" w:hAnsi="Times New Roman" w:cs="Times New Roman"/>
        <w:noProof/>
        <w:sz w:val="20"/>
        <w:szCs w:val="18"/>
      </w:rPr>
      <w:t xml:space="preserve"> Valsts valodas centrs, 20</w:t>
    </w:r>
    <w:bookmarkEnd w:id="18"/>
    <w:bookmarkEnd w:id="19"/>
    <w:bookmarkEnd w:id="20"/>
    <w:r w:rsidRPr="00F37BB4">
      <w:rPr>
        <w:rFonts w:ascii="Times New Roman" w:hAnsi="Times New Roman" w:cs="Times New Roman"/>
        <w:noProof/>
        <w:sz w:val="20"/>
        <w:szCs w:val="18"/>
      </w:rPr>
      <w:t>2</w:t>
    </w:r>
    <w:bookmarkEnd w:id="21"/>
    <w:bookmarkEnd w:id="22"/>
    <w:r w:rsidRPr="00F37BB4">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B186" w14:textId="77777777" w:rsidR="005717CA" w:rsidRPr="00554A54" w:rsidRDefault="005717CA" w:rsidP="00554A54">
      <w:pPr>
        <w:rPr>
          <w:noProof/>
        </w:rPr>
      </w:pPr>
      <w:r w:rsidRPr="00554A54">
        <w:rPr>
          <w:noProof/>
        </w:rPr>
        <w:separator/>
      </w:r>
    </w:p>
  </w:footnote>
  <w:footnote w:type="continuationSeparator" w:id="0">
    <w:p w14:paraId="0A663D88" w14:textId="77777777" w:rsidR="005717CA" w:rsidRPr="00554A54" w:rsidRDefault="005717CA" w:rsidP="00554A54">
      <w:pPr>
        <w:rPr>
          <w:noProof/>
        </w:rPr>
      </w:pPr>
      <w:r w:rsidRPr="00554A54">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7DFC" w14:textId="77777777" w:rsidR="00A65865" w:rsidRPr="000F1A30" w:rsidRDefault="00A65865" w:rsidP="00A65865">
    <w:pPr>
      <w:tabs>
        <w:tab w:val="center" w:pos="4513"/>
        <w:tab w:val="right" w:pos="9026"/>
      </w:tabs>
      <w:rP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54811811" w14:textId="77777777" w:rsidR="00A65865" w:rsidRPr="000F1A30" w:rsidRDefault="00A65865" w:rsidP="00A65865">
    <w:pPr>
      <w:tabs>
        <w:tab w:val="right" w:leader="underscore" w:pos="9072"/>
      </w:tabs>
      <w:rPr>
        <w:rFonts w:ascii="Times New Roman" w:hAnsi="Times New Roman" w:cs="Times New Roman"/>
        <w:sz w:val="20"/>
        <w:szCs w:val="20"/>
      </w:rPr>
    </w:pPr>
    <w:r w:rsidRPr="000F1A30">
      <w:rP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7785371D" w14:textId="77777777" w:rsidR="00A65865" w:rsidRPr="000F1A30" w:rsidRDefault="00A65865" w:rsidP="00A65865">
    <w:pPr>
      <w:tabs>
        <w:tab w:val="center" w:pos="4513"/>
        <w:tab w:val="right" w:pos="9026"/>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AD21" w14:textId="77777777" w:rsidR="00680298" w:rsidRPr="00864FDC" w:rsidRDefault="00680298" w:rsidP="00680298">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0D158237" w14:textId="77777777" w:rsidR="00680298" w:rsidRPr="00864FDC" w:rsidRDefault="00680298" w:rsidP="0068029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13ACB"/>
    <w:multiLevelType w:val="hybridMultilevel"/>
    <w:tmpl w:val="5F50F0DE"/>
    <w:lvl w:ilvl="0" w:tplc="026AD386">
      <w:start w:val="1"/>
      <w:numFmt w:val="bullet"/>
      <w:lvlText w:val="•"/>
      <w:lvlJc w:val="left"/>
      <w:pPr>
        <w:ind w:left="440" w:hanging="284"/>
      </w:pPr>
      <w:rPr>
        <w:rFonts w:ascii="Lucida Sans" w:eastAsia="Lucida Sans" w:hAnsi="Lucida Sans" w:hint="default"/>
        <w:color w:val="231F20"/>
        <w:sz w:val="24"/>
        <w:szCs w:val="24"/>
      </w:rPr>
    </w:lvl>
    <w:lvl w:ilvl="1" w:tplc="57629E4C">
      <w:start w:val="1"/>
      <w:numFmt w:val="bullet"/>
      <w:lvlText w:val="•"/>
      <w:lvlJc w:val="left"/>
      <w:pPr>
        <w:ind w:left="1405" w:hanging="284"/>
      </w:pPr>
      <w:rPr>
        <w:rFonts w:hint="default"/>
      </w:rPr>
    </w:lvl>
    <w:lvl w:ilvl="2" w:tplc="5018FA60">
      <w:start w:val="1"/>
      <w:numFmt w:val="bullet"/>
      <w:lvlText w:val="•"/>
      <w:lvlJc w:val="left"/>
      <w:pPr>
        <w:ind w:left="2369" w:hanging="284"/>
      </w:pPr>
      <w:rPr>
        <w:rFonts w:hint="default"/>
      </w:rPr>
    </w:lvl>
    <w:lvl w:ilvl="3" w:tplc="02A61C62">
      <w:start w:val="1"/>
      <w:numFmt w:val="bullet"/>
      <w:lvlText w:val="•"/>
      <w:lvlJc w:val="left"/>
      <w:pPr>
        <w:ind w:left="3334" w:hanging="284"/>
      </w:pPr>
      <w:rPr>
        <w:rFonts w:hint="default"/>
      </w:rPr>
    </w:lvl>
    <w:lvl w:ilvl="4" w:tplc="591E3FD8">
      <w:start w:val="1"/>
      <w:numFmt w:val="bullet"/>
      <w:lvlText w:val="•"/>
      <w:lvlJc w:val="left"/>
      <w:pPr>
        <w:ind w:left="4298" w:hanging="284"/>
      </w:pPr>
      <w:rPr>
        <w:rFonts w:hint="default"/>
      </w:rPr>
    </w:lvl>
    <w:lvl w:ilvl="5" w:tplc="B0FADC26">
      <w:start w:val="1"/>
      <w:numFmt w:val="bullet"/>
      <w:lvlText w:val="•"/>
      <w:lvlJc w:val="left"/>
      <w:pPr>
        <w:ind w:left="5263" w:hanging="284"/>
      </w:pPr>
      <w:rPr>
        <w:rFonts w:hint="default"/>
      </w:rPr>
    </w:lvl>
    <w:lvl w:ilvl="6" w:tplc="21BA47F8">
      <w:start w:val="1"/>
      <w:numFmt w:val="bullet"/>
      <w:lvlText w:val="•"/>
      <w:lvlJc w:val="left"/>
      <w:pPr>
        <w:ind w:left="6227" w:hanging="284"/>
      </w:pPr>
      <w:rPr>
        <w:rFonts w:hint="default"/>
      </w:rPr>
    </w:lvl>
    <w:lvl w:ilvl="7" w:tplc="703E95DA">
      <w:start w:val="1"/>
      <w:numFmt w:val="bullet"/>
      <w:lvlText w:val="•"/>
      <w:lvlJc w:val="left"/>
      <w:pPr>
        <w:ind w:left="7192" w:hanging="284"/>
      </w:pPr>
      <w:rPr>
        <w:rFonts w:hint="default"/>
      </w:rPr>
    </w:lvl>
    <w:lvl w:ilvl="8" w:tplc="3168C582">
      <w:start w:val="1"/>
      <w:numFmt w:val="bullet"/>
      <w:lvlText w:val="•"/>
      <w:lvlJc w:val="left"/>
      <w:pPr>
        <w:ind w:left="8156" w:hanging="284"/>
      </w:pPr>
      <w:rPr>
        <w:rFonts w:hint="default"/>
      </w:rPr>
    </w:lvl>
  </w:abstractNum>
  <w:abstractNum w:abstractNumId="1" w15:restartNumberingAfterBreak="0">
    <w:nsid w:val="506D2AE3"/>
    <w:multiLevelType w:val="hybridMultilevel"/>
    <w:tmpl w:val="114AC02C"/>
    <w:lvl w:ilvl="0" w:tplc="09E4CB32">
      <w:start w:val="1"/>
      <w:numFmt w:val="bullet"/>
      <w:lvlText w:val="•"/>
      <w:lvlJc w:val="left"/>
      <w:pPr>
        <w:ind w:left="1373" w:hanging="284"/>
      </w:pPr>
      <w:rPr>
        <w:rFonts w:ascii="Lucida Sans" w:eastAsia="Lucida Sans" w:hAnsi="Lucida Sans" w:hint="default"/>
        <w:color w:val="231F20"/>
        <w:sz w:val="24"/>
        <w:szCs w:val="24"/>
      </w:rPr>
    </w:lvl>
    <w:lvl w:ilvl="1" w:tplc="EA4C1D2A">
      <w:start w:val="1"/>
      <w:numFmt w:val="bullet"/>
      <w:lvlText w:val="•"/>
      <w:lvlJc w:val="left"/>
      <w:pPr>
        <w:ind w:left="2336" w:hanging="284"/>
      </w:pPr>
      <w:rPr>
        <w:rFonts w:hint="default"/>
      </w:rPr>
    </w:lvl>
    <w:lvl w:ilvl="2" w:tplc="4894D65C">
      <w:start w:val="1"/>
      <w:numFmt w:val="bullet"/>
      <w:lvlText w:val="•"/>
      <w:lvlJc w:val="left"/>
      <w:pPr>
        <w:ind w:left="3299" w:hanging="284"/>
      </w:pPr>
      <w:rPr>
        <w:rFonts w:hint="default"/>
      </w:rPr>
    </w:lvl>
    <w:lvl w:ilvl="3" w:tplc="12B402DC">
      <w:start w:val="1"/>
      <w:numFmt w:val="bullet"/>
      <w:lvlText w:val="•"/>
      <w:lvlJc w:val="left"/>
      <w:pPr>
        <w:ind w:left="4262" w:hanging="284"/>
      </w:pPr>
      <w:rPr>
        <w:rFonts w:hint="default"/>
      </w:rPr>
    </w:lvl>
    <w:lvl w:ilvl="4" w:tplc="F64448C8">
      <w:start w:val="1"/>
      <w:numFmt w:val="bullet"/>
      <w:lvlText w:val="•"/>
      <w:lvlJc w:val="left"/>
      <w:pPr>
        <w:ind w:left="5226" w:hanging="284"/>
      </w:pPr>
      <w:rPr>
        <w:rFonts w:hint="default"/>
      </w:rPr>
    </w:lvl>
    <w:lvl w:ilvl="5" w:tplc="A5BA84B4">
      <w:start w:val="1"/>
      <w:numFmt w:val="bullet"/>
      <w:lvlText w:val="•"/>
      <w:lvlJc w:val="left"/>
      <w:pPr>
        <w:ind w:left="6189" w:hanging="284"/>
      </w:pPr>
      <w:rPr>
        <w:rFonts w:hint="default"/>
      </w:rPr>
    </w:lvl>
    <w:lvl w:ilvl="6" w:tplc="56AA1A60">
      <w:start w:val="1"/>
      <w:numFmt w:val="bullet"/>
      <w:lvlText w:val="•"/>
      <w:lvlJc w:val="left"/>
      <w:pPr>
        <w:ind w:left="7152" w:hanging="284"/>
      </w:pPr>
      <w:rPr>
        <w:rFonts w:hint="default"/>
      </w:rPr>
    </w:lvl>
    <w:lvl w:ilvl="7" w:tplc="2538527E">
      <w:start w:val="1"/>
      <w:numFmt w:val="bullet"/>
      <w:lvlText w:val="•"/>
      <w:lvlJc w:val="left"/>
      <w:pPr>
        <w:ind w:left="8115" w:hanging="284"/>
      </w:pPr>
      <w:rPr>
        <w:rFonts w:hint="default"/>
      </w:rPr>
    </w:lvl>
    <w:lvl w:ilvl="8" w:tplc="39D054AA">
      <w:start w:val="1"/>
      <w:numFmt w:val="bullet"/>
      <w:lvlText w:val="•"/>
      <w:lvlJc w:val="left"/>
      <w:pPr>
        <w:ind w:left="9079" w:hanging="2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51D31"/>
    <w:rsid w:val="00051D31"/>
    <w:rsid w:val="00151067"/>
    <w:rsid w:val="00185BC9"/>
    <w:rsid w:val="003C3021"/>
    <w:rsid w:val="00554A54"/>
    <w:rsid w:val="005717CA"/>
    <w:rsid w:val="00680298"/>
    <w:rsid w:val="006D06A3"/>
    <w:rsid w:val="008C79BC"/>
    <w:rsid w:val="009D2D8D"/>
    <w:rsid w:val="00A65865"/>
    <w:rsid w:val="00A65925"/>
    <w:rsid w:val="00A9012A"/>
    <w:rsid w:val="00B72A96"/>
    <w:rsid w:val="00C70AE1"/>
    <w:rsid w:val="00E4296C"/>
    <w:rsid w:val="00EB403D"/>
    <w:rsid w:val="00EF1BB3"/>
    <w:rsid w:val="00F22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5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472" w:firstLine="2791"/>
      <w:outlineLvl w:val="0"/>
    </w:pPr>
    <w:rPr>
      <w:rFonts w:ascii="Segoe UI" w:eastAsia="Segoe UI" w:hAnsi="Segoe UI"/>
      <w:b/>
      <w:bCs/>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440" w:hanging="283"/>
    </w:pPr>
    <w:rPr>
      <w:rFonts w:ascii="Lucida Sans" w:eastAsia="Lucida Sans" w:hAnsi="Lucida San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A54"/>
    <w:pPr>
      <w:tabs>
        <w:tab w:val="center" w:pos="4153"/>
        <w:tab w:val="right" w:pos="8306"/>
      </w:tabs>
    </w:pPr>
  </w:style>
  <w:style w:type="character" w:customStyle="1" w:styleId="HeaderChar">
    <w:name w:val="Header Char"/>
    <w:basedOn w:val="DefaultParagraphFont"/>
    <w:link w:val="Header"/>
    <w:uiPriority w:val="99"/>
    <w:rsid w:val="00554A54"/>
  </w:style>
  <w:style w:type="paragraph" w:styleId="Footer">
    <w:name w:val="footer"/>
    <w:basedOn w:val="Normal"/>
    <w:link w:val="FooterChar"/>
    <w:uiPriority w:val="99"/>
    <w:unhideWhenUsed/>
    <w:rsid w:val="00554A54"/>
    <w:pPr>
      <w:tabs>
        <w:tab w:val="center" w:pos="4153"/>
        <w:tab w:val="right" w:pos="8306"/>
      </w:tabs>
    </w:pPr>
  </w:style>
  <w:style w:type="character" w:customStyle="1" w:styleId="FooterChar">
    <w:name w:val="Footer Char"/>
    <w:basedOn w:val="DefaultParagraphFont"/>
    <w:link w:val="Footer"/>
    <w:uiPriority w:val="99"/>
    <w:rsid w:val="00554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5B7FD-1521-4CAD-9943-5C8C69D775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E92E6-75E3-4D01-87DD-B6F225240967}"/>
</file>

<file path=customXml/itemProps3.xml><?xml version="1.0" encoding="utf-8"?>
<ds:datastoreItem xmlns:ds="http://schemas.openxmlformats.org/officeDocument/2006/customXml" ds:itemID="{4FF9B858-466E-4322-A70D-B573F0EDA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4644</Words>
  <Characters>2648</Characters>
  <Application>Microsoft Office Word</Application>
  <DocSecurity>0</DocSecurity>
  <Lines>22</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2021-02-01T13:01:00Z</dcterms:created>
  <dcterms:modified xsi:type="dcterms:W3CDTF">2021-06-10T11:04:00Z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1421600</vt:r8>
  </property>
  <property fmtid="{D5CDD505-2E9C-101B-9397-08002B2CF9AE}" pid="3" name="ContentTypeId">
    <vt:lpwstr>0x0101006747409639620A48BB08F713A1AC624B</vt:lpwstr>
  </property>
</Properties>
</file>