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footer10.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9.xml" ContentType="application/vnd.openxmlformats-officedocument.wordprocessingml.header+xml"/>
  <Override PartName="/word/footer13.xml" ContentType="application/vnd.openxmlformats-officedocument.wordprocessingml.footer+xml"/>
  <Override PartName="/word/header20.xml" ContentType="application/vnd.openxmlformats-officedocument.wordprocessingml.header+xml"/>
  <Override PartName="/word/footer14.xml" ContentType="application/vnd.openxmlformats-officedocument.wordprocessingml.footer+xml"/>
  <Override PartName="/word/header21.xml" ContentType="application/vnd.openxmlformats-officedocument.wordprocessingml.header+xml"/>
  <Override PartName="/word/footer15.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16.xml" ContentType="application/vnd.openxmlformats-officedocument.wordprocessingml.footer+xml"/>
  <Override PartName="/word/header24.xml" ContentType="application/vnd.openxmlformats-officedocument.wordprocessingml.header+xml"/>
  <Override PartName="/word/footer17.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2D9D" w:rsidRPr="00E71BD8" w:rsidRDefault="00D02D9D" w:rsidP="0033462F">
      <w:pPr>
        <w:widowControl/>
        <w:contextualSpacing/>
        <w:mirrorIndents/>
        <w:rPr>
          <w:rFonts w:ascii="Times New Roman" w:hAnsi="Times New Roman" w:cs="Times New Roman"/>
          <w:noProof/>
        </w:rPr>
      </w:pPr>
      <w:r w:rsidRPr="00E71BD8">
        <w:rPr>
          <w:rFonts w:ascii="Times New Roman" w:hAnsi="Times New Roman" w:cs="Times New Roman"/>
          <w:noProof/>
          <w:lang w:bidi="ar-SA"/>
        </w:rPr>
        <w:drawing>
          <wp:inline distT="0" distB="0" distL="0" distR="0">
            <wp:extent cx="5753100" cy="13620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100" cy="1362075"/>
                    </a:xfrm>
                    <a:prstGeom prst="rect">
                      <a:avLst/>
                    </a:prstGeom>
                    <a:noFill/>
                    <a:ln>
                      <a:noFill/>
                    </a:ln>
                  </pic:spPr>
                </pic:pic>
              </a:graphicData>
            </a:graphic>
          </wp:inline>
        </w:drawing>
      </w:r>
    </w:p>
    <w:p w:rsidR="0033462F" w:rsidRPr="00E71BD8" w:rsidRDefault="00B26C8B" w:rsidP="00E11254">
      <w:pPr>
        <w:pStyle w:val="Bodytext381"/>
        <w:widowControl/>
        <w:shd w:val="clear" w:color="auto" w:fill="auto"/>
        <w:spacing w:before="0" w:after="0" w:line="240" w:lineRule="auto"/>
        <w:contextualSpacing/>
        <w:mirrorIndents/>
        <w:rPr>
          <w:rFonts w:ascii="Times New Roman" w:hAnsi="Times New Roman" w:cs="Times New Roman"/>
          <w:noProof/>
          <w:spacing w:val="0"/>
          <w:sz w:val="28"/>
          <w:szCs w:val="28"/>
        </w:rPr>
      </w:pPr>
      <w:r w:rsidRPr="00E71BD8">
        <w:rPr>
          <w:rFonts w:ascii="Times New Roman" w:hAnsi="Times New Roman" w:cs="Times New Roman"/>
          <w:noProof/>
          <w:spacing w:val="0"/>
          <w:sz w:val="28"/>
          <w:szCs w:val="28"/>
        </w:rPr>
        <w:t xml:space="preserve">JRC </w:t>
      </w:r>
      <w:r w:rsidR="0033462F" w:rsidRPr="00E71BD8">
        <w:rPr>
          <w:rFonts w:ascii="Times New Roman" w:hAnsi="Times New Roman" w:cs="Times New Roman"/>
          <w:noProof/>
          <w:spacing w:val="0"/>
          <w:sz w:val="28"/>
          <w:szCs w:val="28"/>
        </w:rPr>
        <w:t>TEHNISKIE ZIŅOJUMI</w:t>
      </w:r>
      <w:bookmarkStart w:id="0" w:name="bookmark0"/>
    </w:p>
    <w:p w:rsidR="0033462F" w:rsidRPr="00E71BD8" w:rsidRDefault="00B26C8B" w:rsidP="00E11254">
      <w:pPr>
        <w:pStyle w:val="Bodytext381"/>
        <w:widowControl/>
        <w:shd w:val="clear" w:color="auto" w:fill="auto"/>
        <w:spacing w:before="0" w:after="0" w:line="240" w:lineRule="auto"/>
        <w:contextualSpacing/>
        <w:mirrorIndents/>
        <w:jc w:val="both"/>
        <w:rPr>
          <w:rFonts w:ascii="Times New Roman" w:hAnsi="Times New Roman" w:cs="Times New Roman"/>
          <w:b/>
          <w:noProof/>
          <w:spacing w:val="0"/>
          <w:sz w:val="44"/>
          <w:szCs w:val="44"/>
        </w:rPr>
      </w:pPr>
      <w:r w:rsidRPr="00E71BD8">
        <w:rPr>
          <w:rFonts w:ascii="Times New Roman" w:hAnsi="Times New Roman" w:cs="Times New Roman"/>
          <w:noProof/>
          <w:spacing w:val="0"/>
          <w:sz w:val="24"/>
          <w:szCs w:val="24"/>
          <w:lang w:bidi="ar-SA"/>
        </w:rPr>
        <w:drawing>
          <wp:anchor distT="0" distB="0" distL="63500" distR="76200" simplePos="0" relativeHeight="251658240" behindDoc="1" locked="0" layoutInCell="1" allowOverlap="1" wp14:anchorId="160D4EE2" wp14:editId="1797F61E">
            <wp:simplePos x="0" y="0"/>
            <wp:positionH relativeFrom="margin">
              <wp:posOffset>-118110</wp:posOffset>
            </wp:positionH>
            <wp:positionV relativeFrom="paragraph">
              <wp:posOffset>224155</wp:posOffset>
            </wp:positionV>
            <wp:extent cx="5915660" cy="3078480"/>
            <wp:effectExtent l="0" t="0" r="0" b="0"/>
            <wp:wrapTight wrapText="bothSides">
              <wp:wrapPolygon edited="0">
                <wp:start x="0" y="0"/>
                <wp:lineTo x="0" y="21520"/>
                <wp:lineTo x="21563" y="21520"/>
                <wp:lineTo x="21563" y="0"/>
                <wp:lineTo x="0" y="0"/>
              </wp:wrapPolygon>
            </wp:wrapTight>
            <wp:docPr id="10" name="Picture 10"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image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15660" cy="3078480"/>
                    </a:xfrm>
                    <a:prstGeom prst="rect">
                      <a:avLst/>
                    </a:prstGeom>
                    <a:noFill/>
                  </pic:spPr>
                </pic:pic>
              </a:graphicData>
            </a:graphic>
            <wp14:sizeRelH relativeFrom="page">
              <wp14:pctWidth>0</wp14:pctWidth>
            </wp14:sizeRelH>
            <wp14:sizeRelV relativeFrom="page">
              <wp14:pctHeight>0</wp14:pctHeight>
            </wp14:sizeRelV>
          </wp:anchor>
        </w:drawing>
      </w:r>
      <w:r w:rsidR="0033462F" w:rsidRPr="00E71BD8">
        <w:rPr>
          <w:rFonts w:ascii="Times New Roman" w:hAnsi="Times New Roman" w:cs="Times New Roman"/>
          <w:b/>
          <w:noProof/>
          <w:spacing w:val="0"/>
          <w:sz w:val="44"/>
          <w:szCs w:val="44"/>
        </w:rPr>
        <w:t>SEG emisiju mazināšanas politikas iespēju ekonomiskais novērtējums ES lauksaimniecības nozarē</w:t>
      </w:r>
      <w:bookmarkEnd w:id="0"/>
    </w:p>
    <w:tbl>
      <w:tblPr>
        <w:tblStyle w:val="TableGrid"/>
        <w:tblW w:w="7229" w:type="dxa"/>
        <w:tblInd w:w="1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9"/>
      </w:tblGrid>
      <w:tr w:rsidR="00B26C8B" w:rsidRPr="00E71BD8" w:rsidTr="00E11254">
        <w:tc>
          <w:tcPr>
            <w:tcW w:w="7229" w:type="dxa"/>
          </w:tcPr>
          <w:p w:rsidR="00B26C8B" w:rsidRPr="00E71BD8" w:rsidRDefault="00B26C8B" w:rsidP="00B26C8B">
            <w:pPr>
              <w:pStyle w:val="Bodytext381"/>
              <w:widowControl/>
              <w:shd w:val="clear" w:color="auto" w:fill="auto"/>
              <w:spacing w:before="0" w:after="0" w:line="240" w:lineRule="auto"/>
              <w:contextualSpacing/>
              <w:mirrorIndents/>
              <w:jc w:val="left"/>
              <w:rPr>
                <w:rFonts w:ascii="Times New Roman" w:hAnsi="Times New Roman" w:cs="Times New Roman"/>
                <w:i/>
                <w:noProof/>
                <w:spacing w:val="0"/>
                <w:sz w:val="32"/>
                <w:szCs w:val="32"/>
              </w:rPr>
            </w:pPr>
            <w:r w:rsidRPr="00E71BD8">
              <w:rPr>
                <w:rFonts w:ascii="Times New Roman" w:hAnsi="Times New Roman" w:cs="Times New Roman"/>
                <w:i/>
                <w:noProof/>
                <w:spacing w:val="0"/>
                <w:sz w:val="32"/>
                <w:szCs w:val="32"/>
              </w:rPr>
              <w:t>EcAMPA</w:t>
            </w:r>
          </w:p>
        </w:tc>
      </w:tr>
      <w:tr w:rsidR="00B26C8B" w:rsidRPr="00E71BD8" w:rsidTr="00E11254">
        <w:tc>
          <w:tcPr>
            <w:tcW w:w="7229" w:type="dxa"/>
          </w:tcPr>
          <w:p w:rsidR="00B26C8B" w:rsidRPr="00E71BD8" w:rsidRDefault="00B26C8B" w:rsidP="00E11254">
            <w:pPr>
              <w:pStyle w:val="Bodytext41"/>
              <w:widowControl/>
              <w:shd w:val="clear" w:color="auto" w:fill="auto"/>
              <w:spacing w:before="0" w:after="0" w:line="240" w:lineRule="auto"/>
              <w:contextualSpacing/>
              <w:mirrorIndents/>
              <w:rPr>
                <w:rFonts w:ascii="Times New Roman" w:hAnsi="Times New Roman" w:cs="Times New Roman"/>
                <w:noProof/>
                <w:sz w:val="24"/>
                <w:szCs w:val="24"/>
              </w:rPr>
            </w:pPr>
            <w:r w:rsidRPr="00E71BD8">
              <w:rPr>
                <w:rFonts w:ascii="Times New Roman" w:hAnsi="Times New Roman" w:cs="Times New Roman"/>
                <w:noProof/>
                <w:sz w:val="24"/>
                <w:szCs w:val="24"/>
              </w:rPr>
              <w:t>Bendžamins Van Dorslērs [</w:t>
            </w:r>
            <w:r w:rsidRPr="00E71BD8">
              <w:rPr>
                <w:rFonts w:ascii="Times New Roman" w:hAnsi="Times New Roman" w:cs="Times New Roman"/>
                <w:i/>
                <w:noProof/>
                <w:sz w:val="24"/>
                <w:szCs w:val="24"/>
              </w:rPr>
              <w:t>Benjamin Van Doorslae</w:t>
            </w:r>
            <w:r w:rsidRPr="00E71BD8">
              <w:rPr>
                <w:rFonts w:ascii="Times New Roman" w:hAnsi="Times New Roman" w:cs="Times New Roman"/>
                <w:noProof/>
                <w:sz w:val="24"/>
                <w:szCs w:val="24"/>
              </w:rPr>
              <w:t>r], Pēters Vicke [</w:t>
            </w:r>
            <w:r w:rsidRPr="00E71BD8">
              <w:rPr>
                <w:rFonts w:ascii="Times New Roman" w:hAnsi="Times New Roman" w:cs="Times New Roman"/>
                <w:i/>
                <w:noProof/>
                <w:sz w:val="24"/>
                <w:szCs w:val="24"/>
              </w:rPr>
              <w:t>Peter Witzke</w:t>
            </w:r>
            <w:r w:rsidRPr="00E71BD8">
              <w:rPr>
                <w:rFonts w:ascii="Times New Roman" w:hAnsi="Times New Roman" w:cs="Times New Roman"/>
                <w:noProof/>
                <w:sz w:val="24"/>
                <w:szCs w:val="24"/>
              </w:rPr>
              <w:t>], Ingo Haks [</w:t>
            </w:r>
            <w:r w:rsidRPr="00E71BD8">
              <w:rPr>
                <w:rFonts w:ascii="Times New Roman" w:hAnsi="Times New Roman" w:cs="Times New Roman"/>
                <w:i/>
                <w:noProof/>
                <w:sz w:val="24"/>
                <w:szCs w:val="24"/>
              </w:rPr>
              <w:t>Ingo Huck</w:t>
            </w:r>
            <w:r w:rsidRPr="00E71BD8">
              <w:rPr>
                <w:rFonts w:ascii="Times New Roman" w:hAnsi="Times New Roman" w:cs="Times New Roman"/>
                <w:noProof/>
                <w:sz w:val="24"/>
                <w:szCs w:val="24"/>
              </w:rPr>
              <w:t>], Francs Veiss [</w:t>
            </w:r>
            <w:r w:rsidRPr="00E71BD8">
              <w:rPr>
                <w:rFonts w:ascii="Times New Roman" w:hAnsi="Times New Roman" w:cs="Times New Roman"/>
                <w:i/>
                <w:noProof/>
                <w:sz w:val="24"/>
                <w:szCs w:val="24"/>
              </w:rPr>
              <w:t>Franz Weiss</w:t>
            </w:r>
            <w:r w:rsidRPr="00E71BD8">
              <w:rPr>
                <w:rFonts w:ascii="Times New Roman" w:hAnsi="Times New Roman" w:cs="Times New Roman"/>
                <w:noProof/>
                <w:sz w:val="24"/>
                <w:szCs w:val="24"/>
              </w:rPr>
              <w:t>], Tomass Fellmans [</w:t>
            </w:r>
            <w:r w:rsidRPr="00E71BD8">
              <w:rPr>
                <w:rFonts w:ascii="Times New Roman" w:hAnsi="Times New Roman" w:cs="Times New Roman"/>
                <w:i/>
                <w:noProof/>
                <w:sz w:val="24"/>
                <w:szCs w:val="24"/>
              </w:rPr>
              <w:t>Thomas Fellmann</w:t>
            </w:r>
            <w:r w:rsidRPr="00E71BD8">
              <w:rPr>
                <w:rFonts w:ascii="Times New Roman" w:hAnsi="Times New Roman" w:cs="Times New Roman"/>
                <w:noProof/>
                <w:sz w:val="24"/>
                <w:szCs w:val="24"/>
              </w:rPr>
              <w:t>],</w:t>
            </w:r>
            <w:r w:rsidR="00E11254">
              <w:rPr>
                <w:rFonts w:ascii="Times New Roman" w:hAnsi="Times New Roman" w:cs="Times New Roman"/>
                <w:noProof/>
                <w:sz w:val="24"/>
                <w:szCs w:val="24"/>
              </w:rPr>
              <w:t xml:space="preserve"> </w:t>
            </w:r>
            <w:r w:rsidRPr="00E71BD8">
              <w:rPr>
                <w:rFonts w:ascii="Times New Roman" w:hAnsi="Times New Roman" w:cs="Times New Roman"/>
                <w:noProof/>
                <w:sz w:val="24"/>
                <w:szCs w:val="24"/>
              </w:rPr>
              <w:t>Guna Salputra, Tūrbjērns Jānsons [</w:t>
            </w:r>
            <w:r w:rsidRPr="00E71BD8">
              <w:rPr>
                <w:rFonts w:ascii="Times New Roman" w:hAnsi="Times New Roman" w:cs="Times New Roman"/>
                <w:i/>
                <w:noProof/>
                <w:sz w:val="24"/>
                <w:szCs w:val="24"/>
              </w:rPr>
              <w:t>Torbjӧrn Jansson</w:t>
            </w:r>
            <w:r w:rsidRPr="00E71BD8">
              <w:rPr>
                <w:rFonts w:ascii="Times New Roman" w:hAnsi="Times New Roman" w:cs="Times New Roman"/>
                <w:noProof/>
                <w:sz w:val="24"/>
                <w:szCs w:val="24"/>
              </w:rPr>
              <w:t>], Dušans Drabiks [</w:t>
            </w:r>
            <w:r w:rsidRPr="00E71BD8">
              <w:rPr>
                <w:rFonts w:ascii="Times New Roman" w:hAnsi="Times New Roman" w:cs="Times New Roman"/>
                <w:i/>
                <w:noProof/>
                <w:sz w:val="24"/>
                <w:szCs w:val="24"/>
              </w:rPr>
              <w:t>Dusan Drabik</w:t>
            </w:r>
            <w:r w:rsidRPr="00E71BD8">
              <w:rPr>
                <w:rFonts w:ascii="Times New Roman" w:hAnsi="Times New Roman" w:cs="Times New Roman"/>
                <w:noProof/>
                <w:sz w:val="24"/>
                <w:szCs w:val="24"/>
              </w:rPr>
              <w:t>], Adriāns Leips [</w:t>
            </w:r>
            <w:r w:rsidRPr="00E71BD8">
              <w:rPr>
                <w:rFonts w:ascii="Times New Roman" w:hAnsi="Times New Roman" w:cs="Times New Roman"/>
                <w:i/>
                <w:noProof/>
                <w:sz w:val="24"/>
                <w:szCs w:val="24"/>
              </w:rPr>
              <w:t>Adrian Leip</w:t>
            </w:r>
            <w:r w:rsidRPr="00E71BD8">
              <w:rPr>
                <w:rFonts w:ascii="Times New Roman" w:hAnsi="Times New Roman" w:cs="Times New Roman"/>
                <w:noProof/>
                <w:sz w:val="24"/>
                <w:szCs w:val="24"/>
              </w:rPr>
              <w:t>]</w:t>
            </w:r>
          </w:p>
          <w:p w:rsidR="00B26C8B" w:rsidRPr="00E71BD8" w:rsidRDefault="00B26C8B" w:rsidP="00B26C8B">
            <w:pPr>
              <w:pStyle w:val="Bodytext381"/>
              <w:widowControl/>
              <w:shd w:val="clear" w:color="auto" w:fill="auto"/>
              <w:spacing w:before="0" w:after="0" w:line="240" w:lineRule="auto"/>
              <w:contextualSpacing/>
              <w:mirrorIndents/>
              <w:jc w:val="left"/>
              <w:rPr>
                <w:rFonts w:ascii="Times New Roman" w:hAnsi="Times New Roman" w:cs="Times New Roman"/>
                <w:noProof/>
                <w:spacing w:val="0"/>
                <w:sz w:val="24"/>
                <w:szCs w:val="24"/>
              </w:rPr>
            </w:pPr>
          </w:p>
          <w:p w:rsidR="00B26C8B" w:rsidRPr="00E71BD8" w:rsidRDefault="00B26C8B" w:rsidP="00B26C8B">
            <w:pPr>
              <w:pStyle w:val="Bodytext41"/>
              <w:widowControl/>
              <w:shd w:val="clear" w:color="auto" w:fill="auto"/>
              <w:spacing w:before="0" w:after="0" w:line="240" w:lineRule="auto"/>
              <w:contextualSpacing/>
              <w:mirrorIndents/>
              <w:jc w:val="left"/>
              <w:rPr>
                <w:rFonts w:ascii="Times New Roman" w:hAnsi="Times New Roman" w:cs="Times New Roman"/>
                <w:noProof/>
                <w:sz w:val="24"/>
                <w:szCs w:val="24"/>
              </w:rPr>
            </w:pPr>
            <w:r w:rsidRPr="00E71BD8">
              <w:rPr>
                <w:rFonts w:ascii="Times New Roman" w:hAnsi="Times New Roman" w:cs="Times New Roman"/>
                <w:noProof/>
                <w:sz w:val="24"/>
                <w:szCs w:val="24"/>
              </w:rPr>
              <w:t>Redaktors: Tomass Fellmans</w:t>
            </w:r>
          </w:p>
          <w:p w:rsidR="00B26C8B" w:rsidRPr="00E71BD8" w:rsidRDefault="00B26C8B" w:rsidP="00B26C8B">
            <w:pPr>
              <w:pStyle w:val="Bodytext381"/>
              <w:widowControl/>
              <w:shd w:val="clear" w:color="auto" w:fill="auto"/>
              <w:spacing w:before="0" w:after="0" w:line="240" w:lineRule="auto"/>
              <w:contextualSpacing/>
              <w:mirrorIndents/>
              <w:jc w:val="left"/>
              <w:rPr>
                <w:rFonts w:ascii="Times New Roman" w:hAnsi="Times New Roman" w:cs="Times New Roman"/>
                <w:noProof/>
                <w:spacing w:val="0"/>
                <w:sz w:val="24"/>
                <w:szCs w:val="24"/>
              </w:rPr>
            </w:pPr>
          </w:p>
          <w:p w:rsidR="00B26C8B" w:rsidRPr="00E71BD8" w:rsidRDefault="00B26C8B" w:rsidP="00B26C8B">
            <w:pPr>
              <w:pStyle w:val="Bodytext41"/>
              <w:widowControl/>
              <w:shd w:val="clear" w:color="auto" w:fill="auto"/>
              <w:spacing w:before="0" w:after="0" w:line="240" w:lineRule="auto"/>
              <w:contextualSpacing/>
              <w:mirrorIndents/>
              <w:jc w:val="left"/>
              <w:rPr>
                <w:rFonts w:ascii="Times New Roman" w:hAnsi="Times New Roman" w:cs="Times New Roman"/>
                <w:b/>
                <w:bCs/>
                <w:noProof/>
                <w:sz w:val="24"/>
                <w:szCs w:val="24"/>
              </w:rPr>
            </w:pPr>
            <w:r w:rsidRPr="00E71BD8">
              <w:rPr>
                <w:rFonts w:ascii="Times New Roman" w:hAnsi="Times New Roman" w:cs="Times New Roman"/>
                <w:b/>
                <w:noProof/>
                <w:sz w:val="24"/>
                <w:szCs w:val="24"/>
              </w:rPr>
              <w:t>2015</w:t>
            </w:r>
          </w:p>
          <w:p w:rsidR="00B26C8B" w:rsidRPr="00E71BD8" w:rsidRDefault="00B26C8B" w:rsidP="00B26C8B">
            <w:pPr>
              <w:pStyle w:val="Bodytext381"/>
              <w:widowControl/>
              <w:shd w:val="clear" w:color="auto" w:fill="auto"/>
              <w:spacing w:before="0" w:after="0" w:line="240" w:lineRule="auto"/>
              <w:contextualSpacing/>
              <w:mirrorIndents/>
              <w:jc w:val="left"/>
              <w:rPr>
                <w:rFonts w:ascii="Times New Roman" w:hAnsi="Times New Roman" w:cs="Times New Roman"/>
                <w:noProof/>
                <w:spacing w:val="0"/>
                <w:sz w:val="24"/>
                <w:szCs w:val="24"/>
              </w:rPr>
            </w:pPr>
          </w:p>
        </w:tc>
      </w:tr>
      <w:tr w:rsidR="00B26C8B" w:rsidRPr="00E71BD8" w:rsidTr="00E11254">
        <w:tc>
          <w:tcPr>
            <w:tcW w:w="7229" w:type="dxa"/>
          </w:tcPr>
          <w:p w:rsidR="00B26C8B" w:rsidRPr="00E71BD8" w:rsidRDefault="00B26C8B" w:rsidP="00E11254">
            <w:pPr>
              <w:pStyle w:val="Bodytext390"/>
              <w:widowControl/>
              <w:shd w:val="clear" w:color="auto" w:fill="auto"/>
              <w:spacing w:after="0" w:line="240" w:lineRule="auto"/>
              <w:ind w:right="317"/>
              <w:contextualSpacing/>
              <w:mirrorIndents/>
              <w:jc w:val="right"/>
              <w:rPr>
                <w:rFonts w:ascii="Times New Roman" w:hAnsi="Times New Roman" w:cs="Times New Roman"/>
                <w:noProof/>
                <w:sz w:val="24"/>
                <w:szCs w:val="24"/>
              </w:rPr>
            </w:pPr>
            <w:r w:rsidRPr="00E71BD8">
              <w:rPr>
                <w:rFonts w:ascii="Times New Roman" w:hAnsi="Times New Roman" w:cs="Times New Roman"/>
                <w:noProof/>
                <w:sz w:val="24"/>
                <w:szCs w:val="24"/>
              </w:rPr>
              <w:t>Ziņojums EUR 27097 LV</w:t>
            </w:r>
          </w:p>
        </w:tc>
      </w:tr>
    </w:tbl>
    <w:p w:rsidR="00B26C8B" w:rsidRPr="00E71BD8" w:rsidRDefault="00B26C8B" w:rsidP="00E71BD8">
      <w:pPr>
        <w:pStyle w:val="Bodytext390"/>
        <w:widowControl/>
        <w:shd w:val="clear" w:color="auto" w:fill="auto"/>
        <w:spacing w:after="0" w:line="240" w:lineRule="auto"/>
        <w:jc w:val="center"/>
        <w:rPr>
          <w:rFonts w:ascii="Times New Roman" w:hAnsi="Times New Roman" w:cs="Times New Roman"/>
          <w:noProof/>
        </w:rPr>
      </w:pPr>
      <w:r w:rsidRPr="00E71BD8">
        <w:rPr>
          <w:rFonts w:ascii="Times New Roman" w:hAnsi="Times New Roman" w:cs="Times New Roman"/>
          <w:noProof/>
          <w:sz w:val="24"/>
          <w:lang w:bidi="ar-SA"/>
        </w:rPr>
        <w:drawing>
          <wp:inline distT="0" distB="0" distL="0" distR="0">
            <wp:extent cx="952500" cy="6191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00" cy="619125"/>
                    </a:xfrm>
                    <a:prstGeom prst="rect">
                      <a:avLst/>
                    </a:prstGeom>
                    <a:noFill/>
                    <a:ln>
                      <a:noFill/>
                    </a:ln>
                  </pic:spPr>
                </pic:pic>
              </a:graphicData>
            </a:graphic>
          </wp:inline>
        </w:drawing>
      </w:r>
      <w:r w:rsidRPr="00E71BD8">
        <w:rPr>
          <w:rFonts w:ascii="Times New Roman" w:hAnsi="Times New Roman" w:cs="Times New Roman"/>
          <w:noProof/>
          <w:sz w:val="24"/>
        </w:rPr>
        <w:br w:type="page"/>
      </w:r>
    </w:p>
    <w:p w:rsidR="0033462F" w:rsidRPr="00E71BD8" w:rsidRDefault="0033462F" w:rsidP="0033462F">
      <w:pPr>
        <w:pStyle w:val="Bodytext50"/>
        <w:widowControl/>
        <w:shd w:val="clear" w:color="auto" w:fill="auto"/>
        <w:spacing w:after="0" w:line="240" w:lineRule="auto"/>
        <w:jc w:val="both"/>
        <w:rPr>
          <w:rFonts w:ascii="Times New Roman" w:hAnsi="Times New Roman" w:cs="Times New Roman"/>
          <w:noProof/>
          <w:sz w:val="21"/>
          <w:szCs w:val="21"/>
        </w:rPr>
      </w:pPr>
      <w:r w:rsidRPr="00E71BD8">
        <w:rPr>
          <w:rFonts w:ascii="Times New Roman" w:hAnsi="Times New Roman" w:cs="Times New Roman"/>
          <w:noProof/>
          <w:sz w:val="21"/>
          <w:szCs w:val="21"/>
        </w:rPr>
        <w:lastRenderedPageBreak/>
        <w:t>Eiropas Komisija</w:t>
      </w:r>
    </w:p>
    <w:p w:rsidR="0033462F" w:rsidRPr="00E71BD8" w:rsidRDefault="0033462F" w:rsidP="0033462F">
      <w:pPr>
        <w:pStyle w:val="Bodytext70"/>
        <w:widowControl/>
        <w:shd w:val="clear" w:color="auto" w:fill="auto"/>
        <w:spacing w:before="0" w:after="0" w:line="240" w:lineRule="auto"/>
        <w:jc w:val="both"/>
        <w:rPr>
          <w:rFonts w:ascii="Times New Roman" w:hAnsi="Times New Roman" w:cs="Times New Roman"/>
          <w:noProof/>
          <w:sz w:val="21"/>
          <w:szCs w:val="21"/>
        </w:rPr>
      </w:pPr>
      <w:r w:rsidRPr="00E71BD8">
        <w:rPr>
          <w:rFonts w:ascii="Times New Roman" w:hAnsi="Times New Roman" w:cs="Times New Roman"/>
          <w:noProof/>
          <w:sz w:val="21"/>
          <w:szCs w:val="21"/>
        </w:rPr>
        <w:t>Kopīgais pētniecības centrs</w:t>
      </w:r>
    </w:p>
    <w:p w:rsidR="00E23604" w:rsidRPr="00E71BD8" w:rsidRDefault="0033462F" w:rsidP="0033462F">
      <w:pPr>
        <w:pStyle w:val="Bodytext70"/>
        <w:widowControl/>
        <w:shd w:val="clear" w:color="auto" w:fill="auto"/>
        <w:spacing w:before="0" w:after="0" w:line="240" w:lineRule="auto"/>
        <w:jc w:val="both"/>
        <w:rPr>
          <w:rFonts w:ascii="Times New Roman" w:hAnsi="Times New Roman" w:cs="Times New Roman"/>
          <w:noProof/>
          <w:sz w:val="21"/>
          <w:szCs w:val="21"/>
        </w:rPr>
      </w:pPr>
      <w:r w:rsidRPr="00E71BD8">
        <w:rPr>
          <w:rFonts w:ascii="Times New Roman" w:hAnsi="Times New Roman" w:cs="Times New Roman"/>
          <w:noProof/>
          <w:sz w:val="21"/>
          <w:szCs w:val="21"/>
        </w:rPr>
        <w:t>Perspektīvo tehnoloģiju pētniecības institūts</w:t>
      </w:r>
    </w:p>
    <w:p w:rsidR="00E23604" w:rsidRPr="00E71BD8" w:rsidRDefault="00E23604" w:rsidP="0033462F">
      <w:pPr>
        <w:pStyle w:val="Bodytext70"/>
        <w:widowControl/>
        <w:shd w:val="clear" w:color="auto" w:fill="auto"/>
        <w:spacing w:before="0" w:after="0" w:line="240" w:lineRule="auto"/>
        <w:jc w:val="both"/>
        <w:rPr>
          <w:rFonts w:ascii="Times New Roman" w:hAnsi="Times New Roman" w:cs="Times New Roman"/>
          <w:noProof/>
          <w:sz w:val="21"/>
          <w:szCs w:val="21"/>
        </w:rPr>
      </w:pPr>
    </w:p>
    <w:p w:rsidR="0033462F" w:rsidRPr="00E71BD8" w:rsidRDefault="0033462F" w:rsidP="0033462F">
      <w:pPr>
        <w:pStyle w:val="Bodytext70"/>
        <w:widowControl/>
        <w:shd w:val="clear" w:color="auto" w:fill="auto"/>
        <w:spacing w:before="0" w:after="0" w:line="240" w:lineRule="auto"/>
        <w:jc w:val="both"/>
        <w:rPr>
          <w:rFonts w:ascii="Times New Roman" w:hAnsi="Times New Roman" w:cs="Times New Roman"/>
          <w:b/>
          <w:bCs/>
          <w:noProof/>
          <w:sz w:val="21"/>
          <w:szCs w:val="21"/>
        </w:rPr>
      </w:pPr>
      <w:r w:rsidRPr="00E71BD8">
        <w:rPr>
          <w:rFonts w:ascii="Times New Roman" w:hAnsi="Times New Roman" w:cs="Times New Roman"/>
          <w:b/>
          <w:noProof/>
          <w:sz w:val="21"/>
          <w:szCs w:val="21"/>
        </w:rPr>
        <w:t>Kontaktinformācija</w:t>
      </w:r>
    </w:p>
    <w:p w:rsidR="00E23604" w:rsidRPr="00E71BD8" w:rsidRDefault="00E23604" w:rsidP="0033462F">
      <w:pPr>
        <w:pStyle w:val="Bodytext70"/>
        <w:widowControl/>
        <w:shd w:val="clear" w:color="auto" w:fill="auto"/>
        <w:spacing w:before="0" w:after="0" w:line="240" w:lineRule="auto"/>
        <w:jc w:val="both"/>
        <w:rPr>
          <w:rFonts w:ascii="Times New Roman" w:hAnsi="Times New Roman" w:cs="Times New Roman"/>
          <w:noProof/>
          <w:sz w:val="21"/>
          <w:szCs w:val="21"/>
        </w:rPr>
      </w:pPr>
    </w:p>
    <w:p w:rsidR="0033462F" w:rsidRPr="00E71BD8" w:rsidRDefault="0033462F" w:rsidP="0033462F">
      <w:pPr>
        <w:pStyle w:val="Bodytext70"/>
        <w:widowControl/>
        <w:shd w:val="clear" w:color="auto" w:fill="auto"/>
        <w:spacing w:before="0" w:after="0" w:line="240" w:lineRule="auto"/>
        <w:jc w:val="both"/>
        <w:rPr>
          <w:rFonts w:ascii="Times New Roman" w:hAnsi="Times New Roman" w:cs="Times New Roman"/>
          <w:noProof/>
          <w:sz w:val="21"/>
          <w:szCs w:val="21"/>
        </w:rPr>
      </w:pPr>
      <w:r w:rsidRPr="00E71BD8">
        <w:rPr>
          <w:rFonts w:ascii="Times New Roman" w:hAnsi="Times New Roman" w:cs="Times New Roman"/>
          <w:noProof/>
          <w:sz w:val="21"/>
          <w:szCs w:val="21"/>
        </w:rPr>
        <w:t>Adrese: Joint Research Centre, Institute for Prospective Technological Studies</w:t>
      </w:r>
    </w:p>
    <w:p w:rsidR="0033462F" w:rsidRPr="00E71BD8" w:rsidRDefault="0033462F" w:rsidP="00E71BD8">
      <w:pPr>
        <w:pStyle w:val="Bodytext70"/>
        <w:widowControl/>
        <w:shd w:val="clear" w:color="auto" w:fill="auto"/>
        <w:spacing w:before="0" w:after="0" w:line="240" w:lineRule="auto"/>
        <w:ind w:firstLine="798"/>
        <w:jc w:val="both"/>
        <w:rPr>
          <w:rFonts w:ascii="Times New Roman" w:hAnsi="Times New Roman" w:cs="Times New Roman"/>
          <w:noProof/>
          <w:sz w:val="21"/>
          <w:szCs w:val="21"/>
        </w:rPr>
      </w:pPr>
      <w:r w:rsidRPr="00E71BD8">
        <w:rPr>
          <w:rFonts w:ascii="Times New Roman" w:hAnsi="Times New Roman" w:cs="Times New Roman"/>
          <w:noProof/>
          <w:sz w:val="21"/>
          <w:szCs w:val="21"/>
        </w:rPr>
        <w:t>Edificio Expo. c/ Inca Garcilaso, 3. E-41092 Seville (Spain)</w:t>
      </w:r>
    </w:p>
    <w:p w:rsidR="00E71BD8" w:rsidRPr="00E71BD8" w:rsidRDefault="0033462F" w:rsidP="0033462F">
      <w:pPr>
        <w:pStyle w:val="Bodytext70"/>
        <w:widowControl/>
        <w:shd w:val="clear" w:color="auto" w:fill="auto"/>
        <w:spacing w:before="0" w:after="0" w:line="240" w:lineRule="auto"/>
        <w:jc w:val="both"/>
        <w:rPr>
          <w:rFonts w:ascii="Times New Roman" w:hAnsi="Times New Roman" w:cs="Times New Roman"/>
          <w:noProof/>
          <w:sz w:val="21"/>
          <w:szCs w:val="21"/>
        </w:rPr>
      </w:pPr>
      <w:r w:rsidRPr="00E71BD8">
        <w:rPr>
          <w:rFonts w:ascii="Times New Roman" w:hAnsi="Times New Roman" w:cs="Times New Roman"/>
          <w:noProof/>
          <w:sz w:val="21"/>
          <w:szCs w:val="21"/>
        </w:rPr>
        <w:t xml:space="preserve">E-pasts: </w:t>
      </w:r>
      <w:hyperlink r:id="rId11" w:history="1">
        <w:r w:rsidR="00E71BD8" w:rsidRPr="00E71BD8">
          <w:rPr>
            <w:rStyle w:val="Hyperlink"/>
            <w:rFonts w:ascii="Times New Roman" w:hAnsi="Times New Roman" w:cs="Times New Roman"/>
            <w:noProof/>
            <w:sz w:val="21"/>
            <w:szCs w:val="21"/>
          </w:rPr>
          <w:t>jrc-ipts-secretariat@ec.europa.eu</w:t>
        </w:r>
      </w:hyperlink>
    </w:p>
    <w:p w:rsidR="00E71BD8" w:rsidRPr="00E71BD8" w:rsidRDefault="00E71BD8" w:rsidP="0033462F">
      <w:pPr>
        <w:pStyle w:val="Bodytext70"/>
        <w:widowControl/>
        <w:shd w:val="clear" w:color="auto" w:fill="auto"/>
        <w:spacing w:before="0" w:after="0" w:line="240" w:lineRule="auto"/>
        <w:jc w:val="both"/>
        <w:rPr>
          <w:rFonts w:ascii="Times New Roman" w:hAnsi="Times New Roman" w:cs="Times New Roman"/>
          <w:noProof/>
          <w:sz w:val="21"/>
          <w:szCs w:val="21"/>
        </w:rPr>
      </w:pPr>
      <w:r w:rsidRPr="00E71BD8">
        <w:rPr>
          <w:rFonts w:ascii="Times New Roman" w:hAnsi="Times New Roman" w:cs="Times New Roman"/>
          <w:noProof/>
          <w:sz w:val="21"/>
          <w:szCs w:val="21"/>
        </w:rPr>
        <w:t>Tālr.: +34 954488318</w:t>
      </w:r>
    </w:p>
    <w:p w:rsidR="0033462F" w:rsidRPr="00E71BD8" w:rsidRDefault="0033462F" w:rsidP="0033462F">
      <w:pPr>
        <w:pStyle w:val="Bodytext70"/>
        <w:widowControl/>
        <w:shd w:val="clear" w:color="auto" w:fill="auto"/>
        <w:spacing w:before="0" w:after="0" w:line="240" w:lineRule="auto"/>
        <w:jc w:val="both"/>
        <w:rPr>
          <w:rFonts w:ascii="Times New Roman" w:hAnsi="Times New Roman" w:cs="Times New Roman"/>
          <w:noProof/>
          <w:sz w:val="21"/>
          <w:szCs w:val="21"/>
        </w:rPr>
      </w:pPr>
      <w:r w:rsidRPr="00E71BD8">
        <w:rPr>
          <w:rFonts w:ascii="Times New Roman" w:hAnsi="Times New Roman" w:cs="Times New Roman"/>
          <w:noProof/>
          <w:sz w:val="21"/>
          <w:szCs w:val="21"/>
        </w:rPr>
        <w:t>Fakss: +34 954488300</w:t>
      </w:r>
    </w:p>
    <w:p w:rsidR="00E23604" w:rsidRPr="00E71BD8" w:rsidRDefault="00E23604" w:rsidP="0033462F">
      <w:pPr>
        <w:pStyle w:val="Bodytext70"/>
        <w:widowControl/>
        <w:shd w:val="clear" w:color="auto" w:fill="auto"/>
        <w:spacing w:before="0" w:after="0" w:line="240" w:lineRule="auto"/>
        <w:jc w:val="both"/>
        <w:rPr>
          <w:rFonts w:ascii="Times New Roman" w:hAnsi="Times New Roman" w:cs="Times New Roman"/>
          <w:noProof/>
          <w:sz w:val="21"/>
          <w:szCs w:val="21"/>
        </w:rPr>
      </w:pPr>
    </w:p>
    <w:p w:rsidR="0033462F" w:rsidRPr="00E71BD8" w:rsidRDefault="0033462F" w:rsidP="0033462F">
      <w:pPr>
        <w:pStyle w:val="Bodytext70"/>
        <w:widowControl/>
        <w:shd w:val="clear" w:color="auto" w:fill="auto"/>
        <w:spacing w:before="0" w:after="0" w:line="240" w:lineRule="auto"/>
        <w:jc w:val="both"/>
        <w:rPr>
          <w:rFonts w:ascii="Times New Roman" w:hAnsi="Times New Roman" w:cs="Times New Roman"/>
          <w:noProof/>
          <w:sz w:val="21"/>
          <w:szCs w:val="21"/>
        </w:rPr>
      </w:pPr>
      <w:r w:rsidRPr="00E71BD8">
        <w:rPr>
          <w:rFonts w:ascii="Times New Roman" w:hAnsi="Times New Roman" w:cs="Times New Roman"/>
          <w:i/>
          <w:noProof/>
          <w:sz w:val="21"/>
          <w:szCs w:val="21"/>
        </w:rPr>
        <w:t>JRC</w:t>
      </w:r>
      <w:r w:rsidRPr="00E71BD8">
        <w:rPr>
          <w:rFonts w:ascii="Times New Roman" w:hAnsi="Times New Roman" w:cs="Times New Roman"/>
          <w:noProof/>
          <w:sz w:val="21"/>
          <w:szCs w:val="21"/>
        </w:rPr>
        <w:t xml:space="preserve"> Zinātnes centrs</w:t>
      </w:r>
    </w:p>
    <w:p w:rsidR="0033462F" w:rsidRPr="00E71BD8" w:rsidRDefault="0033462F" w:rsidP="0033462F">
      <w:pPr>
        <w:pStyle w:val="Bodytext70"/>
        <w:widowControl/>
        <w:shd w:val="clear" w:color="auto" w:fill="auto"/>
        <w:spacing w:before="0" w:after="0" w:line="240" w:lineRule="auto"/>
        <w:jc w:val="both"/>
        <w:rPr>
          <w:rFonts w:ascii="Times New Roman" w:hAnsi="Times New Roman" w:cs="Times New Roman"/>
          <w:noProof/>
          <w:sz w:val="21"/>
          <w:szCs w:val="21"/>
        </w:rPr>
      </w:pPr>
      <w:r w:rsidRPr="00E71BD8">
        <w:rPr>
          <w:rFonts w:ascii="Times New Roman" w:hAnsi="Times New Roman" w:cs="Times New Roman"/>
          <w:noProof/>
          <w:sz w:val="21"/>
          <w:szCs w:val="21"/>
        </w:rPr>
        <w:t>https://ec.europa.eu/jrc</w:t>
      </w:r>
    </w:p>
    <w:p w:rsidR="0033462F" w:rsidRPr="00E71BD8" w:rsidRDefault="0033462F" w:rsidP="0033462F">
      <w:pPr>
        <w:pStyle w:val="Bodytext70"/>
        <w:widowControl/>
        <w:shd w:val="clear" w:color="auto" w:fill="auto"/>
        <w:spacing w:before="0" w:after="0" w:line="240" w:lineRule="auto"/>
        <w:jc w:val="both"/>
        <w:rPr>
          <w:rFonts w:ascii="Times New Roman" w:hAnsi="Times New Roman" w:cs="Times New Roman"/>
          <w:noProof/>
          <w:sz w:val="21"/>
          <w:szCs w:val="21"/>
        </w:rPr>
      </w:pPr>
      <w:r w:rsidRPr="00E71BD8">
        <w:rPr>
          <w:rFonts w:ascii="Times New Roman" w:hAnsi="Times New Roman" w:cs="Times New Roman"/>
          <w:noProof/>
          <w:sz w:val="21"/>
          <w:szCs w:val="21"/>
        </w:rPr>
        <w:t>https://ec.europa.eu/jrc/en/institutes/ipts</w:t>
      </w:r>
    </w:p>
    <w:p w:rsidR="00E23604" w:rsidRPr="00E71BD8" w:rsidRDefault="00E23604" w:rsidP="0033462F">
      <w:pPr>
        <w:pStyle w:val="Bodytext50"/>
        <w:widowControl/>
        <w:shd w:val="clear" w:color="auto" w:fill="auto"/>
        <w:spacing w:after="0" w:line="240" w:lineRule="auto"/>
        <w:jc w:val="both"/>
        <w:rPr>
          <w:rFonts w:ascii="Times New Roman" w:hAnsi="Times New Roman" w:cs="Times New Roman"/>
          <w:noProof/>
          <w:sz w:val="21"/>
          <w:szCs w:val="21"/>
        </w:rPr>
      </w:pPr>
    </w:p>
    <w:p w:rsidR="00E71BD8" w:rsidRPr="00E71BD8" w:rsidRDefault="00E71BD8" w:rsidP="0033462F">
      <w:pPr>
        <w:pStyle w:val="Bodytext50"/>
        <w:widowControl/>
        <w:shd w:val="clear" w:color="auto" w:fill="auto"/>
        <w:spacing w:after="0" w:line="240" w:lineRule="auto"/>
        <w:jc w:val="both"/>
        <w:rPr>
          <w:rFonts w:ascii="Times New Roman" w:hAnsi="Times New Roman" w:cs="Times New Roman"/>
          <w:noProof/>
          <w:sz w:val="21"/>
          <w:szCs w:val="21"/>
        </w:rPr>
      </w:pPr>
    </w:p>
    <w:p w:rsidR="0033462F" w:rsidRPr="00E71BD8" w:rsidRDefault="0033462F" w:rsidP="0033462F">
      <w:pPr>
        <w:pStyle w:val="Bodytext50"/>
        <w:widowControl/>
        <w:shd w:val="clear" w:color="auto" w:fill="auto"/>
        <w:spacing w:after="0" w:line="240" w:lineRule="auto"/>
        <w:jc w:val="both"/>
        <w:rPr>
          <w:rFonts w:ascii="Times New Roman" w:hAnsi="Times New Roman" w:cs="Times New Roman"/>
          <w:noProof/>
          <w:sz w:val="21"/>
          <w:szCs w:val="21"/>
        </w:rPr>
      </w:pPr>
      <w:r w:rsidRPr="00E71BD8">
        <w:rPr>
          <w:rFonts w:ascii="Times New Roman" w:hAnsi="Times New Roman" w:cs="Times New Roman"/>
          <w:noProof/>
          <w:sz w:val="21"/>
          <w:szCs w:val="21"/>
        </w:rPr>
        <w:t>Juridisks paziņojums</w:t>
      </w:r>
    </w:p>
    <w:p w:rsidR="0033462F" w:rsidRPr="00E71BD8" w:rsidRDefault="0033462F" w:rsidP="0033462F">
      <w:pPr>
        <w:pStyle w:val="Bodytext70"/>
        <w:widowControl/>
        <w:shd w:val="clear" w:color="auto" w:fill="auto"/>
        <w:spacing w:before="0" w:after="0" w:line="240" w:lineRule="auto"/>
        <w:jc w:val="both"/>
        <w:rPr>
          <w:rFonts w:ascii="Times New Roman" w:hAnsi="Times New Roman" w:cs="Times New Roman"/>
          <w:noProof/>
          <w:sz w:val="21"/>
          <w:szCs w:val="21"/>
        </w:rPr>
      </w:pPr>
      <w:r w:rsidRPr="00E71BD8">
        <w:rPr>
          <w:rFonts w:ascii="Times New Roman" w:hAnsi="Times New Roman" w:cs="Times New Roman"/>
          <w:noProof/>
          <w:sz w:val="21"/>
          <w:szCs w:val="21"/>
        </w:rPr>
        <w:t>Šī publikācija ir Kopīgā pētniecības centra, Eiropas Komisijas iekšējā zinātnes dienesta, tehniskais ziņojums. Tā mērķis ir sniegt uz pierādījumiem balstītu zinātnisko atbalstu Eiropas politikas veidošanas procesam. Paustais zinātniskais rezultāts nav Eiropas Komisijas politikas nostāja. Ne Eiropas Komisija, ne kāda cita persona, kas darbojas Komisijas vārdā, nav atbildīga par šīs publikācijas izmantojuma veidu.</w:t>
      </w:r>
    </w:p>
    <w:p w:rsidR="00E23604" w:rsidRPr="00E71BD8" w:rsidRDefault="00E23604" w:rsidP="0033462F">
      <w:pPr>
        <w:pStyle w:val="Bodytext70"/>
        <w:widowControl/>
        <w:shd w:val="clear" w:color="auto" w:fill="auto"/>
        <w:spacing w:before="0" w:after="0" w:line="240" w:lineRule="auto"/>
        <w:jc w:val="both"/>
        <w:rPr>
          <w:rFonts w:ascii="Times New Roman" w:hAnsi="Times New Roman" w:cs="Times New Roman"/>
          <w:noProof/>
          <w:sz w:val="21"/>
          <w:szCs w:val="21"/>
        </w:rPr>
      </w:pPr>
    </w:p>
    <w:p w:rsidR="0033462F" w:rsidRPr="00E71BD8" w:rsidRDefault="0033462F" w:rsidP="0033462F">
      <w:pPr>
        <w:pStyle w:val="Bodytext70"/>
        <w:widowControl/>
        <w:shd w:val="clear" w:color="auto" w:fill="auto"/>
        <w:spacing w:before="0" w:after="0" w:line="240" w:lineRule="auto"/>
        <w:jc w:val="both"/>
        <w:rPr>
          <w:rFonts w:ascii="Times New Roman" w:hAnsi="Times New Roman" w:cs="Times New Roman"/>
          <w:noProof/>
          <w:sz w:val="21"/>
          <w:szCs w:val="21"/>
        </w:rPr>
      </w:pPr>
      <w:r w:rsidRPr="00E71BD8">
        <w:rPr>
          <w:rFonts w:ascii="Times New Roman" w:hAnsi="Times New Roman" w:cs="Times New Roman"/>
          <w:noProof/>
          <w:sz w:val="21"/>
          <w:szCs w:val="21"/>
        </w:rPr>
        <w:t>Visi attēli © Eiropas Savienība 2015, izņemot attēlus uz vāka:</w:t>
      </w:r>
    </w:p>
    <w:p w:rsidR="0033462F" w:rsidRPr="00E71BD8" w:rsidRDefault="0033462F" w:rsidP="0033462F">
      <w:pPr>
        <w:pStyle w:val="Bodytext70"/>
        <w:widowControl/>
        <w:shd w:val="clear" w:color="auto" w:fill="auto"/>
        <w:spacing w:before="0" w:after="0" w:line="240" w:lineRule="auto"/>
        <w:jc w:val="both"/>
        <w:rPr>
          <w:rFonts w:ascii="Times New Roman" w:hAnsi="Times New Roman" w:cs="Times New Roman"/>
          <w:noProof/>
          <w:sz w:val="21"/>
          <w:szCs w:val="21"/>
        </w:rPr>
      </w:pPr>
      <w:r w:rsidRPr="00E71BD8">
        <w:rPr>
          <w:rFonts w:ascii="Times New Roman" w:hAnsi="Times New Roman" w:cs="Times New Roman"/>
          <w:noProof/>
          <w:sz w:val="21"/>
          <w:szCs w:val="21"/>
        </w:rPr>
        <w:t>Augšējā rinda: kreisajā pusē: © countrypixel - fotolia.com; vidū: © oticki - fotolia.com; labajā pusē: © Wolfgang Jargstorff - fotolia.com Apakšējā rinda: kreisajā pusē: © countrypixel - fotolia.com; vidū: © stanciuc - fotolia.com; labajā pusē: © Ulrich Müller - fotolia.com</w:t>
      </w:r>
    </w:p>
    <w:p w:rsidR="00E23604" w:rsidRPr="00E71BD8" w:rsidRDefault="00E23604" w:rsidP="0033462F">
      <w:pPr>
        <w:pStyle w:val="Bodytext70"/>
        <w:widowControl/>
        <w:shd w:val="clear" w:color="auto" w:fill="auto"/>
        <w:spacing w:before="0" w:after="0" w:line="240" w:lineRule="auto"/>
        <w:jc w:val="both"/>
        <w:rPr>
          <w:rFonts w:ascii="Times New Roman" w:hAnsi="Times New Roman" w:cs="Times New Roman"/>
          <w:noProof/>
          <w:sz w:val="21"/>
          <w:szCs w:val="21"/>
        </w:rPr>
      </w:pPr>
    </w:p>
    <w:p w:rsidR="0033462F" w:rsidRPr="00E71BD8" w:rsidRDefault="0033462F" w:rsidP="0033462F">
      <w:pPr>
        <w:pStyle w:val="Bodytext70"/>
        <w:widowControl/>
        <w:shd w:val="clear" w:color="auto" w:fill="auto"/>
        <w:spacing w:before="0" w:after="0" w:line="240" w:lineRule="auto"/>
        <w:jc w:val="both"/>
        <w:rPr>
          <w:rFonts w:ascii="Times New Roman" w:hAnsi="Times New Roman" w:cs="Times New Roman"/>
          <w:noProof/>
          <w:sz w:val="21"/>
          <w:szCs w:val="21"/>
        </w:rPr>
      </w:pPr>
      <w:r w:rsidRPr="00E71BD8">
        <w:rPr>
          <w:rFonts w:ascii="Times New Roman" w:hAnsi="Times New Roman" w:cs="Times New Roman"/>
          <w:noProof/>
          <w:sz w:val="21"/>
          <w:szCs w:val="21"/>
        </w:rPr>
        <w:t>JRC93434</w:t>
      </w:r>
    </w:p>
    <w:p w:rsidR="00E23604" w:rsidRPr="00E71BD8" w:rsidRDefault="00E23604" w:rsidP="0033462F">
      <w:pPr>
        <w:pStyle w:val="Bodytext70"/>
        <w:widowControl/>
        <w:shd w:val="clear" w:color="auto" w:fill="auto"/>
        <w:spacing w:before="0" w:after="0" w:line="240" w:lineRule="auto"/>
        <w:jc w:val="both"/>
        <w:rPr>
          <w:rFonts w:ascii="Times New Roman" w:hAnsi="Times New Roman" w:cs="Times New Roman"/>
          <w:noProof/>
          <w:sz w:val="21"/>
          <w:szCs w:val="21"/>
        </w:rPr>
      </w:pPr>
    </w:p>
    <w:p w:rsidR="0033462F" w:rsidRPr="00E71BD8" w:rsidRDefault="0033462F" w:rsidP="0033462F">
      <w:pPr>
        <w:pStyle w:val="Bodytext70"/>
        <w:widowControl/>
        <w:shd w:val="clear" w:color="auto" w:fill="auto"/>
        <w:spacing w:before="0" w:after="0" w:line="240" w:lineRule="auto"/>
        <w:jc w:val="both"/>
        <w:rPr>
          <w:rFonts w:ascii="Times New Roman" w:hAnsi="Times New Roman" w:cs="Times New Roman"/>
          <w:noProof/>
          <w:sz w:val="21"/>
          <w:szCs w:val="21"/>
        </w:rPr>
      </w:pPr>
      <w:r w:rsidRPr="00E71BD8">
        <w:rPr>
          <w:rFonts w:ascii="Times New Roman" w:hAnsi="Times New Roman" w:cs="Times New Roman"/>
          <w:noProof/>
          <w:sz w:val="21"/>
          <w:szCs w:val="21"/>
        </w:rPr>
        <w:t>EUR 27097 LV</w:t>
      </w:r>
    </w:p>
    <w:p w:rsidR="00E23604" w:rsidRPr="00E71BD8" w:rsidRDefault="00E23604" w:rsidP="0033462F">
      <w:pPr>
        <w:pStyle w:val="Bodytext70"/>
        <w:widowControl/>
        <w:shd w:val="clear" w:color="auto" w:fill="auto"/>
        <w:spacing w:before="0" w:after="0" w:line="240" w:lineRule="auto"/>
        <w:jc w:val="both"/>
        <w:rPr>
          <w:rFonts w:ascii="Times New Roman" w:hAnsi="Times New Roman" w:cs="Times New Roman"/>
          <w:noProof/>
          <w:sz w:val="21"/>
          <w:szCs w:val="21"/>
        </w:rPr>
      </w:pPr>
    </w:p>
    <w:p w:rsidR="0033462F" w:rsidRPr="00E71BD8" w:rsidRDefault="0033462F" w:rsidP="0033462F">
      <w:pPr>
        <w:pStyle w:val="Bodytext70"/>
        <w:widowControl/>
        <w:shd w:val="clear" w:color="auto" w:fill="auto"/>
        <w:spacing w:before="0" w:after="0" w:line="240" w:lineRule="auto"/>
        <w:jc w:val="both"/>
        <w:rPr>
          <w:rFonts w:ascii="Times New Roman" w:hAnsi="Times New Roman" w:cs="Times New Roman"/>
          <w:noProof/>
          <w:sz w:val="21"/>
          <w:szCs w:val="21"/>
        </w:rPr>
      </w:pPr>
      <w:r w:rsidRPr="00E71BD8">
        <w:rPr>
          <w:rFonts w:ascii="Times New Roman" w:hAnsi="Times New Roman" w:cs="Times New Roman"/>
          <w:noProof/>
          <w:sz w:val="21"/>
          <w:szCs w:val="21"/>
        </w:rPr>
        <w:t>ISBN 978-92-79-45416-5 (PDF)</w:t>
      </w:r>
    </w:p>
    <w:p w:rsidR="00E23604" w:rsidRPr="00E71BD8" w:rsidRDefault="00E23604" w:rsidP="0033462F">
      <w:pPr>
        <w:pStyle w:val="Bodytext70"/>
        <w:widowControl/>
        <w:shd w:val="clear" w:color="auto" w:fill="auto"/>
        <w:spacing w:before="0" w:after="0" w:line="240" w:lineRule="auto"/>
        <w:jc w:val="both"/>
        <w:rPr>
          <w:rFonts w:ascii="Times New Roman" w:hAnsi="Times New Roman" w:cs="Times New Roman"/>
          <w:noProof/>
          <w:sz w:val="21"/>
          <w:szCs w:val="21"/>
        </w:rPr>
      </w:pPr>
    </w:p>
    <w:p w:rsidR="0033462F" w:rsidRPr="00E71BD8" w:rsidRDefault="0033462F" w:rsidP="0033462F">
      <w:pPr>
        <w:pStyle w:val="Bodytext70"/>
        <w:widowControl/>
        <w:shd w:val="clear" w:color="auto" w:fill="auto"/>
        <w:spacing w:before="0" w:after="0" w:line="240" w:lineRule="auto"/>
        <w:jc w:val="both"/>
        <w:rPr>
          <w:rFonts w:ascii="Times New Roman" w:hAnsi="Times New Roman" w:cs="Times New Roman"/>
          <w:noProof/>
          <w:sz w:val="21"/>
          <w:szCs w:val="21"/>
        </w:rPr>
      </w:pPr>
      <w:r w:rsidRPr="00E71BD8">
        <w:rPr>
          <w:rFonts w:ascii="Times New Roman" w:hAnsi="Times New Roman" w:cs="Times New Roman"/>
          <w:noProof/>
          <w:sz w:val="21"/>
          <w:szCs w:val="21"/>
        </w:rPr>
        <w:t>ISSN 1831-9424 (tiešsaistē) doi:10.2791/180800</w:t>
      </w:r>
    </w:p>
    <w:p w:rsidR="00E23604" w:rsidRPr="00E71BD8" w:rsidRDefault="00E23604" w:rsidP="0033462F">
      <w:pPr>
        <w:pStyle w:val="Bodytext70"/>
        <w:widowControl/>
        <w:shd w:val="clear" w:color="auto" w:fill="auto"/>
        <w:spacing w:before="0" w:after="0" w:line="240" w:lineRule="auto"/>
        <w:jc w:val="both"/>
        <w:rPr>
          <w:rFonts w:ascii="Times New Roman" w:hAnsi="Times New Roman" w:cs="Times New Roman"/>
          <w:noProof/>
          <w:sz w:val="21"/>
          <w:szCs w:val="21"/>
        </w:rPr>
      </w:pPr>
    </w:p>
    <w:p w:rsidR="00E23604" w:rsidRPr="00E71BD8" w:rsidRDefault="0033462F" w:rsidP="0033462F">
      <w:pPr>
        <w:pStyle w:val="Bodytext70"/>
        <w:widowControl/>
        <w:shd w:val="clear" w:color="auto" w:fill="auto"/>
        <w:spacing w:before="0" w:after="0" w:line="240" w:lineRule="auto"/>
        <w:jc w:val="both"/>
        <w:rPr>
          <w:rFonts w:ascii="Times New Roman" w:hAnsi="Times New Roman" w:cs="Times New Roman"/>
          <w:noProof/>
          <w:sz w:val="21"/>
          <w:szCs w:val="21"/>
        </w:rPr>
      </w:pPr>
      <w:r w:rsidRPr="00E71BD8">
        <w:rPr>
          <w:rFonts w:ascii="Times New Roman" w:hAnsi="Times New Roman" w:cs="Times New Roman"/>
          <w:noProof/>
          <w:sz w:val="21"/>
          <w:szCs w:val="21"/>
        </w:rPr>
        <w:t>Luksemburga: Eiropas Savienības Publikāciju birojs, 2015</w:t>
      </w:r>
    </w:p>
    <w:p w:rsidR="00E23604" w:rsidRPr="00E71BD8" w:rsidRDefault="00E23604" w:rsidP="0033462F">
      <w:pPr>
        <w:pStyle w:val="Bodytext70"/>
        <w:widowControl/>
        <w:shd w:val="clear" w:color="auto" w:fill="auto"/>
        <w:spacing w:before="0" w:after="0" w:line="240" w:lineRule="auto"/>
        <w:jc w:val="both"/>
        <w:rPr>
          <w:rFonts w:ascii="Times New Roman" w:hAnsi="Times New Roman" w:cs="Times New Roman"/>
          <w:noProof/>
          <w:sz w:val="21"/>
          <w:szCs w:val="21"/>
        </w:rPr>
      </w:pPr>
    </w:p>
    <w:p w:rsidR="0033462F" w:rsidRPr="00E71BD8" w:rsidRDefault="0033462F" w:rsidP="0033462F">
      <w:pPr>
        <w:pStyle w:val="Bodytext70"/>
        <w:widowControl/>
        <w:shd w:val="clear" w:color="auto" w:fill="auto"/>
        <w:spacing w:before="0" w:after="0" w:line="240" w:lineRule="auto"/>
        <w:jc w:val="both"/>
        <w:rPr>
          <w:rFonts w:ascii="Times New Roman" w:hAnsi="Times New Roman" w:cs="Times New Roman"/>
          <w:noProof/>
          <w:sz w:val="21"/>
          <w:szCs w:val="21"/>
        </w:rPr>
      </w:pPr>
      <w:r w:rsidRPr="00E71BD8">
        <w:rPr>
          <w:rFonts w:ascii="Times New Roman" w:hAnsi="Times New Roman" w:cs="Times New Roman"/>
          <w:noProof/>
          <w:sz w:val="21"/>
          <w:szCs w:val="21"/>
        </w:rPr>
        <w:t>© Eiropas Savienība, 2015</w:t>
      </w:r>
    </w:p>
    <w:p w:rsidR="00E23604" w:rsidRPr="00E71BD8" w:rsidRDefault="00E23604" w:rsidP="0033462F">
      <w:pPr>
        <w:pStyle w:val="Bodytext70"/>
        <w:widowControl/>
        <w:shd w:val="clear" w:color="auto" w:fill="auto"/>
        <w:spacing w:before="0" w:after="0" w:line="240" w:lineRule="auto"/>
        <w:jc w:val="both"/>
        <w:rPr>
          <w:rFonts w:ascii="Times New Roman" w:hAnsi="Times New Roman" w:cs="Times New Roman"/>
          <w:noProof/>
          <w:sz w:val="21"/>
          <w:szCs w:val="21"/>
        </w:rPr>
      </w:pPr>
    </w:p>
    <w:p w:rsidR="0033462F" w:rsidRPr="00E71BD8" w:rsidRDefault="0033462F" w:rsidP="0033462F">
      <w:pPr>
        <w:pStyle w:val="Bodytext70"/>
        <w:widowControl/>
        <w:shd w:val="clear" w:color="auto" w:fill="auto"/>
        <w:spacing w:before="0" w:after="0" w:line="240" w:lineRule="auto"/>
        <w:jc w:val="both"/>
        <w:rPr>
          <w:rFonts w:ascii="Times New Roman" w:hAnsi="Times New Roman" w:cs="Times New Roman"/>
          <w:noProof/>
          <w:sz w:val="21"/>
          <w:szCs w:val="21"/>
        </w:rPr>
      </w:pPr>
      <w:r w:rsidRPr="00E71BD8">
        <w:rPr>
          <w:rFonts w:ascii="Times New Roman" w:hAnsi="Times New Roman" w:cs="Times New Roman"/>
          <w:noProof/>
          <w:sz w:val="21"/>
          <w:szCs w:val="21"/>
        </w:rPr>
        <w:t>Pavairošana ir atļauta, ja tiek norādīta dokumenta izcelsme.</w:t>
      </w:r>
    </w:p>
    <w:p w:rsidR="00E23604" w:rsidRPr="00E71BD8" w:rsidRDefault="00E23604" w:rsidP="0033462F">
      <w:pPr>
        <w:pStyle w:val="Bodytext50"/>
        <w:widowControl/>
        <w:shd w:val="clear" w:color="auto" w:fill="auto"/>
        <w:spacing w:after="0" w:line="240" w:lineRule="auto"/>
        <w:jc w:val="both"/>
        <w:rPr>
          <w:rFonts w:ascii="Times New Roman" w:hAnsi="Times New Roman" w:cs="Times New Roman"/>
          <w:noProof/>
          <w:sz w:val="21"/>
          <w:szCs w:val="21"/>
        </w:rPr>
      </w:pPr>
    </w:p>
    <w:p w:rsidR="00E71BD8" w:rsidRPr="00E71BD8" w:rsidRDefault="00E71BD8" w:rsidP="0033462F">
      <w:pPr>
        <w:pStyle w:val="Bodytext50"/>
        <w:widowControl/>
        <w:shd w:val="clear" w:color="auto" w:fill="auto"/>
        <w:spacing w:after="0" w:line="240" w:lineRule="auto"/>
        <w:jc w:val="both"/>
        <w:rPr>
          <w:rFonts w:ascii="Times New Roman" w:hAnsi="Times New Roman" w:cs="Times New Roman"/>
          <w:noProof/>
          <w:sz w:val="21"/>
          <w:szCs w:val="21"/>
        </w:rPr>
      </w:pPr>
    </w:p>
    <w:p w:rsidR="00E71BD8" w:rsidRPr="00E71BD8" w:rsidRDefault="00E71BD8" w:rsidP="0033462F">
      <w:pPr>
        <w:pStyle w:val="Bodytext50"/>
        <w:widowControl/>
        <w:shd w:val="clear" w:color="auto" w:fill="auto"/>
        <w:spacing w:after="0" w:line="240" w:lineRule="auto"/>
        <w:jc w:val="both"/>
        <w:rPr>
          <w:rFonts w:ascii="Times New Roman" w:hAnsi="Times New Roman" w:cs="Times New Roman"/>
          <w:noProof/>
          <w:sz w:val="21"/>
          <w:szCs w:val="21"/>
        </w:rPr>
      </w:pPr>
    </w:p>
    <w:p w:rsidR="00E71BD8" w:rsidRPr="00E71BD8" w:rsidRDefault="00E71BD8" w:rsidP="0033462F">
      <w:pPr>
        <w:pStyle w:val="Bodytext50"/>
        <w:widowControl/>
        <w:shd w:val="clear" w:color="auto" w:fill="auto"/>
        <w:spacing w:after="0" w:line="240" w:lineRule="auto"/>
        <w:jc w:val="both"/>
        <w:rPr>
          <w:rFonts w:ascii="Times New Roman" w:hAnsi="Times New Roman" w:cs="Times New Roman"/>
          <w:noProof/>
          <w:sz w:val="21"/>
          <w:szCs w:val="21"/>
        </w:rPr>
      </w:pPr>
    </w:p>
    <w:p w:rsidR="00E71BD8" w:rsidRPr="00E71BD8" w:rsidRDefault="00E71BD8" w:rsidP="0033462F">
      <w:pPr>
        <w:pStyle w:val="Bodytext50"/>
        <w:widowControl/>
        <w:shd w:val="clear" w:color="auto" w:fill="auto"/>
        <w:spacing w:after="0" w:line="240" w:lineRule="auto"/>
        <w:jc w:val="both"/>
        <w:rPr>
          <w:rFonts w:ascii="Times New Roman" w:hAnsi="Times New Roman" w:cs="Times New Roman"/>
          <w:noProof/>
          <w:sz w:val="21"/>
          <w:szCs w:val="21"/>
        </w:rPr>
      </w:pPr>
    </w:p>
    <w:p w:rsidR="00E71BD8" w:rsidRPr="00E71BD8" w:rsidRDefault="00E71BD8" w:rsidP="0033462F">
      <w:pPr>
        <w:pStyle w:val="Bodytext50"/>
        <w:widowControl/>
        <w:shd w:val="clear" w:color="auto" w:fill="auto"/>
        <w:spacing w:after="0" w:line="240" w:lineRule="auto"/>
        <w:jc w:val="both"/>
        <w:rPr>
          <w:rFonts w:ascii="Times New Roman" w:hAnsi="Times New Roman" w:cs="Times New Roman"/>
          <w:noProof/>
          <w:sz w:val="21"/>
          <w:szCs w:val="21"/>
        </w:rPr>
      </w:pPr>
    </w:p>
    <w:p w:rsidR="0033462F" w:rsidRPr="00E71BD8" w:rsidRDefault="0033462F" w:rsidP="0033462F">
      <w:pPr>
        <w:pStyle w:val="Bodytext50"/>
        <w:widowControl/>
        <w:shd w:val="clear" w:color="auto" w:fill="auto"/>
        <w:spacing w:after="0" w:line="240" w:lineRule="auto"/>
        <w:jc w:val="both"/>
        <w:rPr>
          <w:rFonts w:ascii="Times New Roman" w:hAnsi="Times New Roman" w:cs="Times New Roman"/>
          <w:noProof/>
          <w:sz w:val="21"/>
          <w:szCs w:val="21"/>
        </w:rPr>
      </w:pPr>
      <w:r w:rsidRPr="00E71BD8">
        <w:rPr>
          <w:rFonts w:ascii="Times New Roman" w:hAnsi="Times New Roman" w:cs="Times New Roman"/>
          <w:noProof/>
          <w:sz w:val="21"/>
          <w:szCs w:val="21"/>
        </w:rPr>
        <w:t>Kopsavilkums</w:t>
      </w:r>
    </w:p>
    <w:p w:rsidR="00E71BD8" w:rsidRPr="00E71BD8" w:rsidRDefault="00E71BD8" w:rsidP="0033462F">
      <w:pPr>
        <w:pStyle w:val="Bodytext50"/>
        <w:widowControl/>
        <w:shd w:val="clear" w:color="auto" w:fill="auto"/>
        <w:spacing w:after="0" w:line="240" w:lineRule="auto"/>
        <w:jc w:val="both"/>
        <w:rPr>
          <w:rFonts w:ascii="Times New Roman" w:hAnsi="Times New Roman" w:cs="Times New Roman"/>
          <w:noProof/>
          <w:sz w:val="21"/>
          <w:szCs w:val="21"/>
        </w:rPr>
      </w:pPr>
    </w:p>
    <w:p w:rsidR="001D4B61" w:rsidRPr="00E71BD8" w:rsidRDefault="0033462F" w:rsidP="00E23604">
      <w:pPr>
        <w:pStyle w:val="Bodytext70"/>
        <w:widowControl/>
        <w:shd w:val="clear" w:color="auto" w:fill="auto"/>
        <w:spacing w:before="0" w:after="0" w:line="240" w:lineRule="auto"/>
        <w:jc w:val="both"/>
        <w:rPr>
          <w:rFonts w:ascii="Times New Roman" w:hAnsi="Times New Roman" w:cs="Times New Roman"/>
          <w:noProof/>
          <w:sz w:val="21"/>
          <w:szCs w:val="21"/>
        </w:rPr>
      </w:pPr>
      <w:r w:rsidRPr="00E71BD8">
        <w:rPr>
          <w:rFonts w:ascii="Times New Roman" w:hAnsi="Times New Roman" w:cs="Times New Roman"/>
          <w:noProof/>
          <w:sz w:val="21"/>
          <w:szCs w:val="21"/>
        </w:rPr>
        <w:t xml:space="preserve">Ziņojumā ir sniegts pārskats par lauksaimniecības SEG emisiju iepriekšējo periodu un prognozētajām pārmaiņām Eiropas Savienībā. Ziņojuma galvenais mērķis ir sniegt </w:t>
      </w:r>
      <w:r w:rsidRPr="00E71BD8">
        <w:rPr>
          <w:rFonts w:ascii="Times New Roman" w:hAnsi="Times New Roman" w:cs="Times New Roman"/>
          <w:i/>
          <w:noProof/>
          <w:sz w:val="21"/>
          <w:szCs w:val="21"/>
        </w:rPr>
        <w:t>CAPRI</w:t>
      </w:r>
      <w:r w:rsidRPr="00E71BD8">
        <w:rPr>
          <w:rFonts w:ascii="Times New Roman" w:hAnsi="Times New Roman" w:cs="Times New Roman"/>
          <w:noProof/>
          <w:sz w:val="21"/>
          <w:szCs w:val="21"/>
        </w:rPr>
        <w:t xml:space="preserve"> modelēšanas sistēmā veiktos uzlabojumus attiecībā uz SEG emisiju uzskaiti un jo īpaši attiecībā uz endogēno tehnoloģisko mazināšanas iespēju īstenošanu. Turklāt </w:t>
      </w:r>
      <w:r w:rsidRPr="00E71BD8">
        <w:rPr>
          <w:rFonts w:ascii="Times New Roman" w:hAnsi="Times New Roman" w:cs="Times New Roman"/>
          <w:i/>
          <w:noProof/>
          <w:sz w:val="21"/>
          <w:szCs w:val="21"/>
        </w:rPr>
        <w:t>CAPRI</w:t>
      </w:r>
      <w:r w:rsidRPr="00E71BD8">
        <w:rPr>
          <w:rFonts w:ascii="Times New Roman" w:hAnsi="Times New Roman" w:cs="Times New Roman"/>
          <w:noProof/>
          <w:sz w:val="21"/>
          <w:szCs w:val="21"/>
        </w:rPr>
        <w:t xml:space="preserve"> modelis tika izmantots, lai kvantitatīvi novērtētu ilustratīvas SEG emisiju mazināšanas politikas iespējas lauksaimniecības nozarē, kā arī to darbību un ekonomisko ietekmi.</w:t>
      </w:r>
    </w:p>
    <w:p w:rsidR="00E23604" w:rsidRPr="00E71BD8" w:rsidRDefault="0033462F" w:rsidP="00E23604">
      <w:pPr>
        <w:pStyle w:val="Bodytext70"/>
        <w:widowControl/>
        <w:shd w:val="clear" w:color="auto" w:fill="auto"/>
        <w:spacing w:before="0" w:after="0" w:line="240" w:lineRule="auto"/>
        <w:jc w:val="both"/>
        <w:rPr>
          <w:rFonts w:ascii="Times New Roman" w:hAnsi="Times New Roman" w:cs="Times New Roman"/>
          <w:noProof/>
        </w:rPr>
      </w:pPr>
      <w:r w:rsidRPr="00E71BD8">
        <w:rPr>
          <w:rFonts w:ascii="Times New Roman" w:hAnsi="Times New Roman" w:cs="Times New Roman"/>
        </w:rPr>
        <w:br w:type="page"/>
      </w:r>
    </w:p>
    <w:p w:rsidR="0033462F" w:rsidRPr="00E71BD8" w:rsidRDefault="0033462F" w:rsidP="00766904">
      <w:pPr>
        <w:pStyle w:val="Heading221"/>
        <w:widowControl/>
        <w:shd w:val="clear" w:color="auto" w:fill="auto"/>
        <w:spacing w:line="240" w:lineRule="auto"/>
        <w:contextualSpacing/>
        <w:mirrorIndents/>
        <w:outlineLvl w:val="9"/>
        <w:rPr>
          <w:rFonts w:ascii="Times New Roman" w:hAnsi="Times New Roman" w:cs="Times New Roman"/>
          <w:noProof/>
          <w:sz w:val="36"/>
          <w:szCs w:val="36"/>
        </w:rPr>
      </w:pPr>
      <w:bookmarkStart w:id="1" w:name="_Toc442084780"/>
      <w:bookmarkStart w:id="2" w:name="bookmark1"/>
      <w:r w:rsidRPr="00E71BD8">
        <w:rPr>
          <w:rFonts w:ascii="Times New Roman" w:hAnsi="Times New Roman" w:cs="Times New Roman"/>
          <w:noProof/>
          <w:sz w:val="36"/>
          <w:szCs w:val="36"/>
        </w:rPr>
        <w:lastRenderedPageBreak/>
        <w:t>SEG emisiju mazināšanas</w:t>
      </w:r>
      <w:bookmarkStart w:id="3" w:name="_Toc442084781"/>
      <w:bookmarkEnd w:id="1"/>
      <w:r w:rsidRPr="00E71BD8">
        <w:rPr>
          <w:rFonts w:ascii="Times New Roman" w:hAnsi="Times New Roman" w:cs="Times New Roman"/>
          <w:noProof/>
          <w:sz w:val="36"/>
          <w:szCs w:val="36"/>
        </w:rPr>
        <w:t xml:space="preserve"> politikas iespēju ekonomiskais novērtējums ES lauksaimniecības nozarē</w:t>
      </w:r>
      <w:bookmarkEnd w:id="2"/>
      <w:bookmarkEnd w:id="3"/>
    </w:p>
    <w:p w:rsidR="00167F9E" w:rsidRPr="00E71BD8" w:rsidRDefault="00167F9E" w:rsidP="00766904">
      <w:pPr>
        <w:pStyle w:val="Heading221"/>
        <w:widowControl/>
        <w:shd w:val="clear" w:color="auto" w:fill="auto"/>
        <w:spacing w:line="240" w:lineRule="auto"/>
        <w:contextualSpacing/>
        <w:mirrorIndents/>
        <w:outlineLvl w:val="9"/>
        <w:rPr>
          <w:rFonts w:ascii="Times New Roman" w:hAnsi="Times New Roman" w:cs="Times New Roman"/>
          <w:noProof/>
          <w:sz w:val="24"/>
        </w:rPr>
      </w:pPr>
    </w:p>
    <w:p w:rsidR="0033462F" w:rsidRPr="00E71BD8" w:rsidRDefault="0033462F" w:rsidP="00766904">
      <w:pPr>
        <w:pStyle w:val="Bodytext81"/>
        <w:widowControl/>
        <w:shd w:val="clear" w:color="auto" w:fill="auto"/>
        <w:spacing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 xml:space="preserve">- </w:t>
      </w:r>
      <w:r w:rsidRPr="00E71BD8">
        <w:rPr>
          <w:rFonts w:ascii="Times New Roman" w:hAnsi="Times New Roman" w:cs="Times New Roman"/>
          <w:i/>
          <w:noProof/>
          <w:sz w:val="24"/>
        </w:rPr>
        <w:t>EcAMPA</w:t>
      </w:r>
      <w:r w:rsidRPr="00E71BD8">
        <w:rPr>
          <w:rFonts w:ascii="Times New Roman" w:hAnsi="Times New Roman" w:cs="Times New Roman"/>
          <w:noProof/>
          <w:sz w:val="24"/>
        </w:rPr>
        <w:t xml:space="preserve"> -</w:t>
      </w:r>
    </w:p>
    <w:p w:rsidR="00167F9E" w:rsidRPr="00E71BD8" w:rsidRDefault="00167F9E" w:rsidP="00766904">
      <w:pPr>
        <w:pStyle w:val="Bodytext81"/>
        <w:widowControl/>
        <w:shd w:val="clear" w:color="auto" w:fill="auto"/>
        <w:spacing w:after="0" w:line="240" w:lineRule="auto"/>
        <w:contextualSpacing/>
        <w:mirrorIndents/>
        <w:jc w:val="both"/>
        <w:rPr>
          <w:rFonts w:ascii="Times New Roman" w:hAnsi="Times New Roman" w:cs="Times New Roman"/>
          <w:noProof/>
          <w:sz w:val="24"/>
        </w:rPr>
      </w:pPr>
    </w:p>
    <w:p w:rsidR="00E71BD8" w:rsidRPr="00E71BD8" w:rsidRDefault="00E71BD8" w:rsidP="00766904">
      <w:pPr>
        <w:pStyle w:val="Bodytext81"/>
        <w:widowControl/>
        <w:shd w:val="clear" w:color="auto" w:fill="auto"/>
        <w:spacing w:after="0" w:line="240" w:lineRule="auto"/>
        <w:contextualSpacing/>
        <w:mirrorIndents/>
        <w:jc w:val="both"/>
        <w:rPr>
          <w:rFonts w:ascii="Times New Roman" w:hAnsi="Times New Roman" w:cs="Times New Roman"/>
          <w:noProof/>
          <w:sz w:val="24"/>
        </w:rPr>
      </w:pPr>
    </w:p>
    <w:p w:rsidR="00E71BD8" w:rsidRPr="00E71BD8" w:rsidRDefault="00E71BD8" w:rsidP="00766904">
      <w:pPr>
        <w:pStyle w:val="Bodytext81"/>
        <w:widowControl/>
        <w:shd w:val="clear" w:color="auto" w:fill="auto"/>
        <w:spacing w:after="0" w:line="240" w:lineRule="auto"/>
        <w:contextualSpacing/>
        <w:mirrorIndents/>
        <w:jc w:val="both"/>
        <w:rPr>
          <w:rFonts w:ascii="Times New Roman" w:hAnsi="Times New Roman" w:cs="Times New Roman"/>
          <w:noProof/>
          <w:sz w:val="24"/>
        </w:rPr>
      </w:pPr>
    </w:p>
    <w:p w:rsidR="00167F9E" w:rsidRPr="00E71BD8" w:rsidRDefault="00167F9E" w:rsidP="00766904">
      <w:pPr>
        <w:pStyle w:val="Bodytext81"/>
        <w:widowControl/>
        <w:shd w:val="clear" w:color="auto" w:fill="auto"/>
        <w:spacing w:after="0" w:line="240" w:lineRule="auto"/>
        <w:contextualSpacing/>
        <w:mirrorIndents/>
        <w:jc w:val="both"/>
        <w:rPr>
          <w:rFonts w:ascii="Times New Roman" w:hAnsi="Times New Roman" w:cs="Times New Roman"/>
          <w:noProof/>
          <w:sz w:val="24"/>
        </w:rPr>
      </w:pPr>
    </w:p>
    <w:p w:rsidR="0033462F" w:rsidRPr="00E71BD8" w:rsidRDefault="0033462F" w:rsidP="00766904">
      <w:pPr>
        <w:pStyle w:val="Bodytext351"/>
        <w:widowControl/>
        <w:shd w:val="clear" w:color="auto" w:fill="auto"/>
        <w:spacing w:before="0" w:after="0" w:line="240" w:lineRule="auto"/>
        <w:contextualSpacing/>
        <w:mirrorIndents/>
        <w:jc w:val="center"/>
        <w:rPr>
          <w:rFonts w:ascii="Times New Roman" w:hAnsi="Times New Roman" w:cs="Times New Roman"/>
          <w:noProof/>
          <w:sz w:val="24"/>
        </w:rPr>
      </w:pPr>
      <w:r w:rsidRPr="00E71BD8">
        <w:rPr>
          <w:rFonts w:ascii="Times New Roman" w:hAnsi="Times New Roman" w:cs="Times New Roman"/>
          <w:noProof/>
          <w:sz w:val="24"/>
        </w:rPr>
        <w:t>Autori:</w:t>
      </w:r>
    </w:p>
    <w:p w:rsidR="0033462F" w:rsidRPr="00E71BD8" w:rsidRDefault="0033462F" w:rsidP="00766904">
      <w:pPr>
        <w:pStyle w:val="Bodytext351"/>
        <w:widowControl/>
        <w:shd w:val="clear" w:color="auto" w:fill="auto"/>
        <w:spacing w:before="0" w:after="0" w:line="240" w:lineRule="auto"/>
        <w:contextualSpacing/>
        <w:mirrorIndents/>
        <w:jc w:val="center"/>
        <w:rPr>
          <w:rFonts w:ascii="Times New Roman" w:hAnsi="Times New Roman" w:cs="Times New Roman"/>
          <w:noProof/>
          <w:sz w:val="24"/>
        </w:rPr>
      </w:pPr>
      <w:r w:rsidRPr="00E71BD8">
        <w:rPr>
          <w:rFonts w:ascii="Times New Roman" w:hAnsi="Times New Roman" w:cs="Times New Roman"/>
          <w:noProof/>
          <w:sz w:val="24"/>
        </w:rPr>
        <w:t xml:space="preserve">Bendžamins Van </w:t>
      </w:r>
      <w:r w:rsidRPr="00E71BD8">
        <w:rPr>
          <w:rStyle w:val="Bodytext350"/>
          <w:rFonts w:ascii="Times New Roman" w:hAnsi="Times New Roman" w:cs="Times New Roman"/>
          <w:noProof/>
          <w:sz w:val="24"/>
        </w:rPr>
        <w:t>Dorslērs</w:t>
      </w:r>
      <w:r w:rsidRPr="00E71BD8">
        <w:rPr>
          <w:rStyle w:val="Bodytext350"/>
          <w:rFonts w:ascii="Times New Roman" w:hAnsi="Times New Roman" w:cs="Times New Roman"/>
          <w:noProof/>
          <w:sz w:val="24"/>
          <w:vertAlign w:val="superscript"/>
        </w:rPr>
        <w:t>1</w:t>
      </w:r>
      <w:r w:rsidRPr="00E71BD8">
        <w:rPr>
          <w:rFonts w:ascii="Times New Roman" w:hAnsi="Times New Roman" w:cs="Times New Roman"/>
          <w:noProof/>
          <w:sz w:val="24"/>
        </w:rPr>
        <w:t xml:space="preserve">, Pēters </w:t>
      </w:r>
      <w:r w:rsidRPr="00E71BD8">
        <w:rPr>
          <w:rStyle w:val="Bodytext350"/>
          <w:rFonts w:ascii="Times New Roman" w:hAnsi="Times New Roman" w:cs="Times New Roman"/>
          <w:noProof/>
          <w:sz w:val="24"/>
        </w:rPr>
        <w:t>Vicke</w:t>
      </w:r>
      <w:r w:rsidRPr="00E71BD8">
        <w:rPr>
          <w:rStyle w:val="Bodytext350"/>
          <w:rFonts w:ascii="Times New Roman" w:hAnsi="Times New Roman" w:cs="Times New Roman"/>
          <w:noProof/>
          <w:sz w:val="24"/>
          <w:vertAlign w:val="superscript"/>
        </w:rPr>
        <w:t>2</w:t>
      </w:r>
      <w:r w:rsidRPr="00E71BD8">
        <w:rPr>
          <w:rFonts w:ascii="Times New Roman" w:hAnsi="Times New Roman" w:cs="Times New Roman"/>
          <w:noProof/>
          <w:sz w:val="24"/>
        </w:rPr>
        <w:t xml:space="preserve">, Ingo </w:t>
      </w:r>
      <w:r w:rsidRPr="00E71BD8">
        <w:rPr>
          <w:rStyle w:val="Bodytext350"/>
          <w:rFonts w:ascii="Times New Roman" w:hAnsi="Times New Roman" w:cs="Times New Roman"/>
          <w:noProof/>
          <w:sz w:val="24"/>
        </w:rPr>
        <w:t>Haks</w:t>
      </w:r>
      <w:r w:rsidRPr="00E71BD8">
        <w:rPr>
          <w:rStyle w:val="Bodytext350"/>
          <w:rFonts w:ascii="Times New Roman" w:hAnsi="Times New Roman" w:cs="Times New Roman"/>
          <w:noProof/>
          <w:sz w:val="24"/>
          <w:vertAlign w:val="superscript"/>
        </w:rPr>
        <w:t>1</w:t>
      </w:r>
      <w:r w:rsidRPr="00E71BD8">
        <w:rPr>
          <w:rFonts w:ascii="Times New Roman" w:hAnsi="Times New Roman" w:cs="Times New Roman"/>
          <w:noProof/>
          <w:sz w:val="24"/>
        </w:rPr>
        <w:t xml:space="preserve">, Francs </w:t>
      </w:r>
      <w:r w:rsidRPr="00E71BD8">
        <w:rPr>
          <w:rStyle w:val="Bodytext350"/>
          <w:rFonts w:ascii="Times New Roman" w:hAnsi="Times New Roman" w:cs="Times New Roman"/>
          <w:noProof/>
          <w:sz w:val="24"/>
        </w:rPr>
        <w:t>Veiss</w:t>
      </w:r>
      <w:r w:rsidRPr="00E71BD8">
        <w:rPr>
          <w:rStyle w:val="Bodytext350"/>
          <w:rFonts w:ascii="Times New Roman" w:hAnsi="Times New Roman" w:cs="Times New Roman"/>
          <w:noProof/>
          <w:sz w:val="24"/>
          <w:vertAlign w:val="superscript"/>
        </w:rPr>
        <w:t>3</w:t>
      </w:r>
      <w:r w:rsidRPr="00E71BD8">
        <w:rPr>
          <w:rFonts w:ascii="Times New Roman" w:hAnsi="Times New Roman" w:cs="Times New Roman"/>
          <w:noProof/>
          <w:sz w:val="24"/>
        </w:rPr>
        <w:t xml:space="preserve">, Tomass </w:t>
      </w:r>
      <w:r w:rsidRPr="00E71BD8">
        <w:rPr>
          <w:rStyle w:val="Bodytext350"/>
          <w:rFonts w:ascii="Times New Roman" w:hAnsi="Times New Roman" w:cs="Times New Roman"/>
          <w:noProof/>
          <w:sz w:val="24"/>
        </w:rPr>
        <w:t>Fellmans</w:t>
      </w:r>
      <w:r w:rsidRPr="00E71BD8">
        <w:rPr>
          <w:rStyle w:val="Bodytext350"/>
          <w:rFonts w:ascii="Times New Roman" w:hAnsi="Times New Roman" w:cs="Times New Roman"/>
          <w:noProof/>
          <w:sz w:val="24"/>
          <w:vertAlign w:val="superscript"/>
        </w:rPr>
        <w:t>1</w:t>
      </w:r>
      <w:r w:rsidRPr="00E71BD8">
        <w:rPr>
          <w:rFonts w:ascii="Times New Roman" w:hAnsi="Times New Roman" w:cs="Times New Roman"/>
          <w:noProof/>
          <w:sz w:val="24"/>
        </w:rPr>
        <w:t>,</w:t>
      </w:r>
    </w:p>
    <w:p w:rsidR="0033462F" w:rsidRPr="00E71BD8" w:rsidRDefault="0033462F" w:rsidP="00766904">
      <w:pPr>
        <w:pStyle w:val="Bodytext351"/>
        <w:widowControl/>
        <w:shd w:val="clear" w:color="auto" w:fill="auto"/>
        <w:spacing w:before="0" w:after="0" w:line="240" w:lineRule="auto"/>
        <w:contextualSpacing/>
        <w:mirrorIndents/>
        <w:jc w:val="center"/>
        <w:rPr>
          <w:rStyle w:val="Bodytext350"/>
          <w:rFonts w:ascii="Times New Roman" w:hAnsi="Times New Roman" w:cs="Times New Roman"/>
          <w:noProof/>
          <w:sz w:val="24"/>
          <w:vertAlign w:val="superscript"/>
        </w:rPr>
      </w:pPr>
      <w:r w:rsidRPr="00E71BD8">
        <w:rPr>
          <w:rFonts w:ascii="Times New Roman" w:hAnsi="Times New Roman" w:cs="Times New Roman"/>
          <w:noProof/>
          <w:sz w:val="24"/>
        </w:rPr>
        <w:t xml:space="preserve">Guna </w:t>
      </w:r>
      <w:r w:rsidRPr="00E71BD8">
        <w:rPr>
          <w:rStyle w:val="Bodytext350"/>
          <w:rFonts w:ascii="Times New Roman" w:hAnsi="Times New Roman" w:cs="Times New Roman"/>
          <w:noProof/>
          <w:sz w:val="24"/>
        </w:rPr>
        <w:t>Salputra</w:t>
      </w:r>
      <w:r w:rsidRPr="00E71BD8">
        <w:rPr>
          <w:rStyle w:val="Bodytext350"/>
          <w:rFonts w:ascii="Times New Roman" w:hAnsi="Times New Roman" w:cs="Times New Roman"/>
          <w:noProof/>
          <w:sz w:val="24"/>
          <w:vertAlign w:val="superscript"/>
        </w:rPr>
        <w:t>1</w:t>
      </w:r>
      <w:r w:rsidRPr="00E71BD8">
        <w:rPr>
          <w:rFonts w:ascii="Times New Roman" w:hAnsi="Times New Roman" w:cs="Times New Roman"/>
          <w:noProof/>
          <w:sz w:val="24"/>
        </w:rPr>
        <w:t xml:space="preserve">, Tūrbjērns </w:t>
      </w:r>
      <w:r w:rsidRPr="00E71BD8">
        <w:rPr>
          <w:rStyle w:val="Bodytext350"/>
          <w:rFonts w:ascii="Times New Roman" w:hAnsi="Times New Roman" w:cs="Times New Roman"/>
          <w:noProof/>
          <w:sz w:val="24"/>
        </w:rPr>
        <w:t>Jānsons</w:t>
      </w:r>
      <w:r w:rsidRPr="00E71BD8">
        <w:rPr>
          <w:rStyle w:val="Bodytext350"/>
          <w:rFonts w:ascii="Times New Roman" w:hAnsi="Times New Roman" w:cs="Times New Roman"/>
          <w:noProof/>
          <w:sz w:val="24"/>
          <w:vertAlign w:val="superscript"/>
        </w:rPr>
        <w:t>4</w:t>
      </w:r>
      <w:r w:rsidRPr="00E71BD8">
        <w:rPr>
          <w:rFonts w:ascii="Times New Roman" w:hAnsi="Times New Roman" w:cs="Times New Roman"/>
          <w:noProof/>
          <w:sz w:val="24"/>
        </w:rPr>
        <w:t xml:space="preserve">, Dušans </w:t>
      </w:r>
      <w:r w:rsidRPr="00E71BD8">
        <w:rPr>
          <w:rStyle w:val="Bodytext350"/>
          <w:rFonts w:ascii="Times New Roman" w:hAnsi="Times New Roman" w:cs="Times New Roman"/>
          <w:noProof/>
          <w:sz w:val="24"/>
        </w:rPr>
        <w:t>Drabiks</w:t>
      </w:r>
      <w:r w:rsidRPr="00E71BD8">
        <w:rPr>
          <w:rStyle w:val="Bodytext350"/>
          <w:rFonts w:ascii="Times New Roman" w:hAnsi="Times New Roman" w:cs="Times New Roman"/>
          <w:noProof/>
          <w:sz w:val="24"/>
          <w:vertAlign w:val="superscript"/>
        </w:rPr>
        <w:t>1</w:t>
      </w:r>
      <w:r w:rsidRPr="00E71BD8">
        <w:rPr>
          <w:rFonts w:ascii="Times New Roman" w:hAnsi="Times New Roman" w:cs="Times New Roman"/>
          <w:noProof/>
          <w:sz w:val="24"/>
        </w:rPr>
        <w:t xml:space="preserve">, Adriāns </w:t>
      </w:r>
      <w:r w:rsidRPr="00E71BD8">
        <w:rPr>
          <w:rStyle w:val="Bodytext350"/>
          <w:rFonts w:ascii="Times New Roman" w:hAnsi="Times New Roman" w:cs="Times New Roman"/>
          <w:noProof/>
          <w:sz w:val="24"/>
        </w:rPr>
        <w:t>Leips</w:t>
      </w:r>
      <w:r w:rsidRPr="00E71BD8">
        <w:rPr>
          <w:rStyle w:val="Bodytext350"/>
          <w:rFonts w:ascii="Times New Roman" w:hAnsi="Times New Roman" w:cs="Times New Roman"/>
          <w:noProof/>
          <w:sz w:val="24"/>
          <w:vertAlign w:val="superscript"/>
        </w:rPr>
        <w:t>3</w:t>
      </w:r>
    </w:p>
    <w:p w:rsidR="00167F9E" w:rsidRPr="00E71BD8" w:rsidRDefault="00167F9E" w:rsidP="00766904">
      <w:pPr>
        <w:pStyle w:val="Bodytext351"/>
        <w:widowControl/>
        <w:shd w:val="clear" w:color="auto" w:fill="auto"/>
        <w:spacing w:before="0" w:after="0" w:line="240" w:lineRule="auto"/>
        <w:contextualSpacing/>
        <w:mirrorIndents/>
        <w:jc w:val="center"/>
        <w:rPr>
          <w:rFonts w:ascii="Times New Roman" w:hAnsi="Times New Roman" w:cs="Times New Roman"/>
          <w:noProof/>
          <w:sz w:val="24"/>
        </w:rPr>
      </w:pPr>
    </w:p>
    <w:p w:rsidR="0033462F" w:rsidRPr="00E71BD8" w:rsidRDefault="0033462F" w:rsidP="00766904">
      <w:pPr>
        <w:pStyle w:val="Bodytext351"/>
        <w:widowControl/>
        <w:shd w:val="clear" w:color="auto" w:fill="auto"/>
        <w:spacing w:before="0" w:after="0" w:line="240" w:lineRule="auto"/>
        <w:contextualSpacing/>
        <w:mirrorIndents/>
        <w:jc w:val="center"/>
        <w:rPr>
          <w:rFonts w:ascii="Times New Roman" w:hAnsi="Times New Roman" w:cs="Times New Roman"/>
          <w:noProof/>
          <w:sz w:val="24"/>
        </w:rPr>
      </w:pPr>
      <w:r w:rsidRPr="00E71BD8">
        <w:rPr>
          <w:rFonts w:ascii="Times New Roman" w:hAnsi="Times New Roman" w:cs="Times New Roman"/>
          <w:noProof/>
          <w:sz w:val="24"/>
        </w:rPr>
        <w:t>Redaktors:</w:t>
      </w:r>
    </w:p>
    <w:p w:rsidR="0033462F" w:rsidRPr="00E71BD8" w:rsidRDefault="0033462F" w:rsidP="00766904">
      <w:pPr>
        <w:pStyle w:val="Bodytext351"/>
        <w:widowControl/>
        <w:shd w:val="clear" w:color="auto" w:fill="auto"/>
        <w:spacing w:before="0" w:after="0" w:line="240" w:lineRule="auto"/>
        <w:contextualSpacing/>
        <w:mirrorIndents/>
        <w:jc w:val="center"/>
        <w:rPr>
          <w:rFonts w:ascii="Times New Roman" w:hAnsi="Times New Roman" w:cs="Times New Roman"/>
          <w:noProof/>
          <w:sz w:val="24"/>
        </w:rPr>
      </w:pPr>
      <w:r w:rsidRPr="00E71BD8">
        <w:rPr>
          <w:rFonts w:ascii="Times New Roman" w:hAnsi="Times New Roman" w:cs="Times New Roman"/>
          <w:noProof/>
          <w:sz w:val="24"/>
        </w:rPr>
        <w:t>Tomass Fellmans</w:t>
      </w:r>
    </w:p>
    <w:p w:rsidR="00167F9E" w:rsidRPr="00E71BD8" w:rsidRDefault="00167F9E" w:rsidP="00766904">
      <w:pPr>
        <w:pStyle w:val="Bodytext351"/>
        <w:widowControl/>
        <w:shd w:val="clear" w:color="auto" w:fill="auto"/>
        <w:spacing w:before="0" w:after="0" w:line="240" w:lineRule="auto"/>
        <w:contextualSpacing/>
        <w:mirrorIndents/>
        <w:rPr>
          <w:rFonts w:ascii="Times New Roman" w:hAnsi="Times New Roman" w:cs="Times New Roman"/>
          <w:noProof/>
          <w:sz w:val="24"/>
        </w:rPr>
      </w:pPr>
    </w:p>
    <w:p w:rsidR="00167F9E" w:rsidRPr="00E71BD8" w:rsidRDefault="00167F9E" w:rsidP="00766904">
      <w:pPr>
        <w:pStyle w:val="Bodytext351"/>
        <w:widowControl/>
        <w:shd w:val="clear" w:color="auto" w:fill="auto"/>
        <w:spacing w:before="0" w:after="0" w:line="240" w:lineRule="auto"/>
        <w:contextualSpacing/>
        <w:mirrorIndents/>
        <w:rPr>
          <w:rFonts w:ascii="Times New Roman" w:hAnsi="Times New Roman" w:cs="Times New Roman"/>
          <w:noProof/>
          <w:sz w:val="24"/>
          <w:szCs w:val="24"/>
        </w:rPr>
      </w:pPr>
    </w:p>
    <w:p w:rsidR="00E71BD8" w:rsidRPr="00E71BD8" w:rsidRDefault="00E71BD8" w:rsidP="00766904">
      <w:pPr>
        <w:pStyle w:val="Bodytext351"/>
        <w:widowControl/>
        <w:shd w:val="clear" w:color="auto" w:fill="auto"/>
        <w:spacing w:before="0" w:after="0" w:line="240" w:lineRule="auto"/>
        <w:contextualSpacing/>
        <w:mirrorIndents/>
        <w:rPr>
          <w:rFonts w:ascii="Times New Roman" w:hAnsi="Times New Roman" w:cs="Times New Roman"/>
          <w:noProof/>
          <w:sz w:val="24"/>
          <w:szCs w:val="24"/>
        </w:rPr>
      </w:pPr>
    </w:p>
    <w:p w:rsidR="00E71BD8" w:rsidRPr="00E71BD8" w:rsidRDefault="00E71BD8" w:rsidP="00766904">
      <w:pPr>
        <w:pStyle w:val="Bodytext351"/>
        <w:widowControl/>
        <w:shd w:val="clear" w:color="auto" w:fill="auto"/>
        <w:spacing w:before="0" w:after="0" w:line="240" w:lineRule="auto"/>
        <w:contextualSpacing/>
        <w:mirrorIndents/>
        <w:rPr>
          <w:rFonts w:ascii="Times New Roman" w:hAnsi="Times New Roman" w:cs="Times New Roman"/>
          <w:noProof/>
          <w:sz w:val="24"/>
          <w:szCs w:val="24"/>
        </w:rPr>
      </w:pPr>
    </w:p>
    <w:p w:rsidR="0033462F" w:rsidRPr="00E71BD8" w:rsidRDefault="00167F9E" w:rsidP="00766904">
      <w:pPr>
        <w:pStyle w:val="Bodytext91"/>
        <w:widowControl/>
        <w:shd w:val="clear" w:color="auto" w:fill="auto"/>
        <w:tabs>
          <w:tab w:val="left" w:pos="1608"/>
        </w:tabs>
        <w:spacing w:line="240" w:lineRule="auto"/>
        <w:ind w:firstLine="0"/>
        <w:contextualSpacing/>
        <w:mirrorIndents/>
        <w:jc w:val="center"/>
        <w:rPr>
          <w:rFonts w:ascii="Times New Roman" w:hAnsi="Times New Roman" w:cs="Times New Roman"/>
          <w:noProof/>
          <w:sz w:val="24"/>
          <w:szCs w:val="24"/>
        </w:rPr>
      </w:pPr>
      <w:r w:rsidRPr="00E71BD8">
        <w:rPr>
          <w:rFonts w:ascii="Times New Roman" w:hAnsi="Times New Roman" w:cs="Times New Roman"/>
          <w:sz w:val="24"/>
          <w:szCs w:val="24"/>
          <w:vertAlign w:val="superscript"/>
        </w:rPr>
        <w:t>1</w:t>
      </w:r>
      <w:r w:rsidRPr="00E71BD8">
        <w:rPr>
          <w:rFonts w:ascii="Times New Roman" w:hAnsi="Times New Roman" w:cs="Times New Roman"/>
          <w:sz w:val="24"/>
          <w:szCs w:val="24"/>
        </w:rPr>
        <w:t xml:space="preserve"> Kopīgais pētniecības centrs (</w:t>
      </w:r>
      <w:r w:rsidRPr="00E71BD8">
        <w:rPr>
          <w:rFonts w:ascii="Times New Roman" w:hAnsi="Times New Roman" w:cs="Times New Roman"/>
          <w:i/>
          <w:sz w:val="24"/>
          <w:szCs w:val="24"/>
        </w:rPr>
        <w:t>JRC</w:t>
      </w:r>
      <w:r w:rsidRPr="00E71BD8">
        <w:rPr>
          <w:rFonts w:ascii="Times New Roman" w:hAnsi="Times New Roman" w:cs="Times New Roman"/>
          <w:sz w:val="24"/>
          <w:szCs w:val="24"/>
        </w:rPr>
        <w:t>), Perspektīvo tehnoloģiju pētniecības institūts (</w:t>
      </w:r>
      <w:r w:rsidRPr="00E71BD8">
        <w:rPr>
          <w:rFonts w:ascii="Times New Roman" w:hAnsi="Times New Roman" w:cs="Times New Roman"/>
          <w:i/>
          <w:sz w:val="24"/>
          <w:szCs w:val="24"/>
        </w:rPr>
        <w:t>IPTS</w:t>
      </w:r>
      <w:r w:rsidRPr="00E71BD8">
        <w:rPr>
          <w:rFonts w:ascii="Times New Roman" w:hAnsi="Times New Roman" w:cs="Times New Roman"/>
          <w:sz w:val="24"/>
          <w:szCs w:val="24"/>
        </w:rPr>
        <w:t>), Spānija</w:t>
      </w:r>
    </w:p>
    <w:p w:rsidR="0033462F" w:rsidRPr="00E71BD8" w:rsidRDefault="00167F9E" w:rsidP="00766904">
      <w:pPr>
        <w:pStyle w:val="Bodytext91"/>
        <w:widowControl/>
        <w:shd w:val="clear" w:color="auto" w:fill="auto"/>
        <w:tabs>
          <w:tab w:val="left" w:pos="4313"/>
        </w:tabs>
        <w:spacing w:line="240" w:lineRule="auto"/>
        <w:ind w:firstLine="0"/>
        <w:contextualSpacing/>
        <w:mirrorIndents/>
        <w:jc w:val="center"/>
        <w:rPr>
          <w:rFonts w:ascii="Times New Roman" w:hAnsi="Times New Roman" w:cs="Times New Roman"/>
          <w:noProof/>
          <w:sz w:val="24"/>
          <w:szCs w:val="24"/>
        </w:rPr>
      </w:pPr>
      <w:r w:rsidRPr="00E71BD8">
        <w:rPr>
          <w:rFonts w:ascii="Times New Roman" w:hAnsi="Times New Roman" w:cs="Times New Roman"/>
          <w:noProof/>
          <w:sz w:val="24"/>
          <w:szCs w:val="24"/>
          <w:vertAlign w:val="superscript"/>
        </w:rPr>
        <w:t>2</w:t>
      </w:r>
      <w:r w:rsidRPr="00E71BD8">
        <w:rPr>
          <w:rFonts w:ascii="Times New Roman" w:hAnsi="Times New Roman" w:cs="Times New Roman"/>
          <w:noProof/>
          <w:sz w:val="24"/>
          <w:szCs w:val="24"/>
        </w:rPr>
        <w:t xml:space="preserve"> EuroCARE GmbH, Vācija</w:t>
      </w:r>
    </w:p>
    <w:p w:rsidR="00167F9E" w:rsidRPr="00E71BD8" w:rsidRDefault="00167F9E" w:rsidP="00766904">
      <w:pPr>
        <w:pStyle w:val="Bodytext91"/>
        <w:widowControl/>
        <w:shd w:val="clear" w:color="auto" w:fill="auto"/>
        <w:tabs>
          <w:tab w:val="left" w:pos="1813"/>
        </w:tabs>
        <w:spacing w:line="240" w:lineRule="auto"/>
        <w:ind w:firstLine="0"/>
        <w:contextualSpacing/>
        <w:mirrorIndents/>
        <w:jc w:val="center"/>
        <w:rPr>
          <w:rFonts w:ascii="Times New Roman" w:hAnsi="Times New Roman" w:cs="Times New Roman"/>
          <w:noProof/>
          <w:sz w:val="24"/>
          <w:szCs w:val="24"/>
        </w:rPr>
      </w:pPr>
      <w:r w:rsidRPr="00E71BD8">
        <w:rPr>
          <w:rFonts w:ascii="Times New Roman" w:hAnsi="Times New Roman" w:cs="Times New Roman"/>
          <w:sz w:val="24"/>
          <w:szCs w:val="24"/>
          <w:vertAlign w:val="superscript"/>
        </w:rPr>
        <w:t>3</w:t>
      </w:r>
      <w:r w:rsidRPr="00E71BD8">
        <w:rPr>
          <w:rFonts w:ascii="Times New Roman" w:hAnsi="Times New Roman" w:cs="Times New Roman"/>
          <w:sz w:val="24"/>
          <w:szCs w:val="24"/>
        </w:rPr>
        <w:t xml:space="preserve"> Kopīgais pētniecības centrs (</w:t>
      </w:r>
      <w:r w:rsidRPr="00E71BD8">
        <w:rPr>
          <w:rFonts w:ascii="Times New Roman" w:hAnsi="Times New Roman" w:cs="Times New Roman"/>
          <w:i/>
          <w:sz w:val="24"/>
          <w:szCs w:val="24"/>
        </w:rPr>
        <w:t>JRC</w:t>
      </w:r>
      <w:r w:rsidRPr="00E71BD8">
        <w:rPr>
          <w:rFonts w:ascii="Times New Roman" w:hAnsi="Times New Roman" w:cs="Times New Roman"/>
          <w:sz w:val="24"/>
          <w:szCs w:val="24"/>
        </w:rPr>
        <w:t>), Vides un ilgtspējības institūts (</w:t>
      </w:r>
      <w:r w:rsidRPr="00E71BD8">
        <w:rPr>
          <w:rFonts w:ascii="Times New Roman" w:hAnsi="Times New Roman" w:cs="Times New Roman"/>
          <w:i/>
          <w:sz w:val="24"/>
          <w:szCs w:val="24"/>
        </w:rPr>
        <w:t>IES</w:t>
      </w:r>
      <w:r w:rsidRPr="00E71BD8">
        <w:rPr>
          <w:rFonts w:ascii="Times New Roman" w:hAnsi="Times New Roman" w:cs="Times New Roman"/>
          <w:sz w:val="24"/>
          <w:szCs w:val="24"/>
        </w:rPr>
        <w:t>), Itālija</w:t>
      </w:r>
    </w:p>
    <w:p w:rsidR="0033462F" w:rsidRPr="00E71BD8" w:rsidRDefault="00167F9E" w:rsidP="00766904">
      <w:pPr>
        <w:pStyle w:val="Bodytext91"/>
        <w:widowControl/>
        <w:shd w:val="clear" w:color="auto" w:fill="auto"/>
        <w:tabs>
          <w:tab w:val="left" w:pos="1813"/>
        </w:tabs>
        <w:spacing w:line="240" w:lineRule="auto"/>
        <w:ind w:firstLine="0"/>
        <w:contextualSpacing/>
        <w:mirrorIndents/>
        <w:jc w:val="center"/>
        <w:rPr>
          <w:rFonts w:ascii="Times New Roman" w:hAnsi="Times New Roman" w:cs="Times New Roman"/>
          <w:noProof/>
          <w:sz w:val="24"/>
          <w:szCs w:val="24"/>
        </w:rPr>
      </w:pPr>
      <w:r w:rsidRPr="00E71BD8">
        <w:rPr>
          <w:rFonts w:ascii="Times New Roman" w:hAnsi="Times New Roman" w:cs="Times New Roman"/>
          <w:b/>
          <w:noProof/>
          <w:sz w:val="24"/>
          <w:szCs w:val="24"/>
          <w:vertAlign w:val="superscript"/>
        </w:rPr>
        <w:t xml:space="preserve">4 </w:t>
      </w:r>
      <w:r w:rsidRPr="00E71BD8">
        <w:rPr>
          <w:rFonts w:ascii="Times New Roman" w:hAnsi="Times New Roman" w:cs="Times New Roman"/>
          <w:noProof/>
          <w:sz w:val="24"/>
          <w:szCs w:val="24"/>
        </w:rPr>
        <w:t>Zviedrijas Lauksaimniecības zinātņu universitāte, Zviedrija</w:t>
      </w:r>
    </w:p>
    <w:p w:rsidR="00167F9E" w:rsidRDefault="00167F9E" w:rsidP="00766904">
      <w:pPr>
        <w:pStyle w:val="Bodytext351"/>
        <w:widowControl/>
        <w:shd w:val="clear" w:color="auto" w:fill="auto"/>
        <w:spacing w:before="0" w:after="0" w:line="240" w:lineRule="auto"/>
        <w:contextualSpacing/>
        <w:mirrorIndents/>
        <w:rPr>
          <w:rFonts w:ascii="Times New Roman" w:hAnsi="Times New Roman" w:cs="Times New Roman"/>
          <w:noProof/>
          <w:sz w:val="24"/>
          <w:szCs w:val="24"/>
        </w:rPr>
      </w:pPr>
    </w:p>
    <w:p w:rsidR="00E71BD8" w:rsidRDefault="00E71BD8" w:rsidP="00766904">
      <w:pPr>
        <w:pStyle w:val="Bodytext351"/>
        <w:widowControl/>
        <w:shd w:val="clear" w:color="auto" w:fill="auto"/>
        <w:spacing w:before="0" w:after="0" w:line="240" w:lineRule="auto"/>
        <w:contextualSpacing/>
        <w:mirrorIndents/>
        <w:rPr>
          <w:rFonts w:ascii="Times New Roman" w:hAnsi="Times New Roman" w:cs="Times New Roman"/>
          <w:noProof/>
          <w:sz w:val="24"/>
          <w:szCs w:val="24"/>
        </w:rPr>
      </w:pPr>
    </w:p>
    <w:p w:rsidR="00E71BD8" w:rsidRDefault="00E71BD8" w:rsidP="00766904">
      <w:pPr>
        <w:pStyle w:val="Bodytext351"/>
        <w:widowControl/>
        <w:shd w:val="clear" w:color="auto" w:fill="auto"/>
        <w:spacing w:before="0" w:after="0" w:line="240" w:lineRule="auto"/>
        <w:contextualSpacing/>
        <w:mirrorIndents/>
        <w:rPr>
          <w:rFonts w:ascii="Times New Roman" w:hAnsi="Times New Roman" w:cs="Times New Roman"/>
          <w:noProof/>
          <w:sz w:val="24"/>
          <w:szCs w:val="24"/>
        </w:rPr>
      </w:pPr>
    </w:p>
    <w:p w:rsidR="00E71BD8" w:rsidRPr="00E71BD8" w:rsidRDefault="00E71BD8" w:rsidP="00766904">
      <w:pPr>
        <w:pStyle w:val="Bodytext351"/>
        <w:widowControl/>
        <w:shd w:val="clear" w:color="auto" w:fill="auto"/>
        <w:spacing w:before="0" w:after="0" w:line="240" w:lineRule="auto"/>
        <w:contextualSpacing/>
        <w:mirrorIndents/>
        <w:rPr>
          <w:rFonts w:ascii="Times New Roman" w:hAnsi="Times New Roman" w:cs="Times New Roman"/>
          <w:noProof/>
          <w:sz w:val="24"/>
          <w:szCs w:val="24"/>
        </w:rPr>
      </w:pPr>
    </w:p>
    <w:p w:rsidR="00167F9E" w:rsidRPr="00E71BD8" w:rsidRDefault="00167F9E" w:rsidP="00766904">
      <w:pPr>
        <w:pStyle w:val="Bodytext351"/>
        <w:widowControl/>
        <w:shd w:val="clear" w:color="auto" w:fill="auto"/>
        <w:spacing w:before="0" w:after="0" w:line="240" w:lineRule="auto"/>
        <w:contextualSpacing/>
        <w:mirrorIndents/>
        <w:rPr>
          <w:rFonts w:ascii="Times New Roman" w:hAnsi="Times New Roman" w:cs="Times New Roman"/>
          <w:noProof/>
          <w:sz w:val="24"/>
          <w:szCs w:val="24"/>
        </w:rPr>
      </w:pPr>
    </w:p>
    <w:p w:rsidR="0033462F" w:rsidRPr="00E71BD8" w:rsidRDefault="0033462F" w:rsidP="00766904">
      <w:pPr>
        <w:pStyle w:val="Bodytext351"/>
        <w:widowControl/>
        <w:shd w:val="clear" w:color="auto" w:fill="auto"/>
        <w:spacing w:before="0" w:after="0" w:line="240" w:lineRule="auto"/>
        <w:contextualSpacing/>
        <w:mirrorIndents/>
        <w:jc w:val="center"/>
        <w:rPr>
          <w:rFonts w:ascii="Times New Roman" w:hAnsi="Times New Roman" w:cs="Times New Roman"/>
          <w:noProof/>
          <w:sz w:val="24"/>
          <w:szCs w:val="24"/>
        </w:rPr>
      </w:pPr>
      <w:r w:rsidRPr="00E71BD8">
        <w:rPr>
          <w:rFonts w:ascii="Times New Roman" w:hAnsi="Times New Roman" w:cs="Times New Roman"/>
          <w:noProof/>
          <w:sz w:val="24"/>
          <w:szCs w:val="24"/>
        </w:rPr>
        <w:t>Saistību atruna:</w:t>
      </w:r>
    </w:p>
    <w:p w:rsidR="00167F9E" w:rsidRPr="00E71BD8" w:rsidRDefault="0033462F" w:rsidP="00766904">
      <w:pPr>
        <w:pStyle w:val="Bodytext351"/>
        <w:widowControl/>
        <w:shd w:val="clear" w:color="auto" w:fill="auto"/>
        <w:spacing w:before="0" w:after="0" w:line="240" w:lineRule="auto"/>
        <w:contextualSpacing/>
        <w:mirrorIndents/>
        <w:jc w:val="center"/>
        <w:rPr>
          <w:rFonts w:ascii="Times New Roman" w:hAnsi="Times New Roman" w:cs="Times New Roman"/>
          <w:noProof/>
          <w:sz w:val="24"/>
          <w:szCs w:val="24"/>
        </w:rPr>
      </w:pPr>
      <w:r w:rsidRPr="00E71BD8">
        <w:rPr>
          <w:rFonts w:ascii="Times New Roman" w:hAnsi="Times New Roman" w:cs="Times New Roman"/>
          <w:noProof/>
          <w:sz w:val="24"/>
          <w:szCs w:val="24"/>
        </w:rPr>
        <w:t>Publikācijā ir pausti autoru uzskati, un tie nekādā gadījumā nav uzskatāmi par Eiropas Komisijas oficiālo nostāju.</w:t>
      </w:r>
      <w:r w:rsidRPr="00E71BD8">
        <w:rPr>
          <w:rFonts w:ascii="Times New Roman" w:hAnsi="Times New Roman" w:cs="Times New Roman"/>
          <w:sz w:val="24"/>
          <w:szCs w:val="24"/>
        </w:rPr>
        <w:br w:type="page"/>
      </w:r>
    </w:p>
    <w:p w:rsidR="0033462F" w:rsidRPr="00E71BD8" w:rsidRDefault="0033462F" w:rsidP="00E71BD8">
      <w:pPr>
        <w:pStyle w:val="Heading1"/>
      </w:pPr>
      <w:bookmarkStart w:id="4" w:name="bookmark2"/>
      <w:bookmarkStart w:id="5" w:name="_Toc442084782"/>
      <w:bookmarkStart w:id="6" w:name="_Toc453143111"/>
      <w:r w:rsidRPr="00E71BD8">
        <w:lastRenderedPageBreak/>
        <w:t>Kopsavilkums</w:t>
      </w:r>
      <w:bookmarkEnd w:id="4"/>
      <w:bookmarkEnd w:id="5"/>
      <w:bookmarkEnd w:id="6"/>
    </w:p>
    <w:p w:rsidR="00766904" w:rsidRPr="00E71BD8" w:rsidRDefault="00766904" w:rsidP="00766904">
      <w:pPr>
        <w:pStyle w:val="Heading51"/>
        <w:widowControl/>
        <w:shd w:val="clear" w:color="auto" w:fill="auto"/>
        <w:spacing w:after="0" w:line="240" w:lineRule="auto"/>
        <w:contextualSpacing/>
        <w:mirrorIndents/>
        <w:outlineLvl w:val="9"/>
        <w:rPr>
          <w:rFonts w:ascii="Times New Roman" w:hAnsi="Times New Roman" w:cs="Times New Roman"/>
          <w:noProof/>
          <w:sz w:val="24"/>
        </w:rPr>
      </w:pPr>
    </w:p>
    <w:p w:rsidR="0033462F" w:rsidRPr="00E71BD8" w:rsidRDefault="0033462F" w:rsidP="00766904">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Eiropas Komisija ir sākusi apdomāt turpmāko enerģijas un klimata pārmaiņu politikas satvaru laika posmam pēc 2020. gada. Attiecībā uz lauksaimniecības nozari ES izaicinājums ir virzīt lauksaimniecību tā, lai turpinātu mazināt SEG emisijas, vienlaikus pārmērīgi nemazinot ES lauksaimniecības konkurētspēju un tās spēju apmierināt augošo pārtikas pieprasījumu pasaulē. Lai noteiktu labākās šo izaicinājumu risināšanas iespējas, ir vispusīgi jānovērtē dažādu iespējamo tehnoloģisko, pārvaldības un politikas pasākumu ietekme.</w:t>
      </w:r>
    </w:p>
    <w:p w:rsidR="0033462F" w:rsidRPr="00E71BD8" w:rsidRDefault="0033462F" w:rsidP="00766904">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Šajā saistībā Eiropas Komisija 2013. gadā īstenoja projektu "SEG emisiju mazināšanas politikas iespēju ekonomiskais novērtējums ES lauksaimniecības nozarē" (</w:t>
      </w:r>
      <w:r w:rsidRPr="00E71BD8">
        <w:rPr>
          <w:rFonts w:ascii="Times New Roman" w:hAnsi="Times New Roman" w:cs="Times New Roman"/>
          <w:i/>
          <w:noProof/>
          <w:sz w:val="24"/>
        </w:rPr>
        <w:t>Economic assessment of GHG mitigation policy options for EU agriculture</w:t>
      </w:r>
      <w:r w:rsidRPr="00E71BD8">
        <w:rPr>
          <w:rFonts w:ascii="Times New Roman" w:hAnsi="Times New Roman" w:cs="Times New Roman"/>
          <w:noProof/>
          <w:sz w:val="24"/>
        </w:rPr>
        <w:t xml:space="preserve"> (</w:t>
      </w:r>
      <w:r w:rsidRPr="00E71BD8">
        <w:rPr>
          <w:rFonts w:ascii="Times New Roman" w:hAnsi="Times New Roman" w:cs="Times New Roman"/>
          <w:i/>
          <w:noProof/>
          <w:sz w:val="24"/>
        </w:rPr>
        <w:t>EcAMPA</w:t>
      </w:r>
      <w:r w:rsidRPr="00E71BD8">
        <w:rPr>
          <w:rFonts w:ascii="Times New Roman" w:hAnsi="Times New Roman" w:cs="Times New Roman"/>
          <w:noProof/>
          <w:sz w:val="24"/>
        </w:rPr>
        <w:t xml:space="preserve">)). Projektā mērķi bija šādi. 1) Sniegt aprakstu par lauksaimniecības SEG emisiju iepriekšējo periodu un prognozētajām pārmaiņām Eiropas Savienībā. 2) Uzlabot </w:t>
      </w:r>
      <w:r w:rsidRPr="00E71BD8">
        <w:rPr>
          <w:rFonts w:ascii="Times New Roman" w:hAnsi="Times New Roman" w:cs="Times New Roman"/>
          <w:i/>
          <w:noProof/>
          <w:sz w:val="24"/>
        </w:rPr>
        <w:t>CAPRI</w:t>
      </w:r>
      <w:r w:rsidRPr="00E71BD8">
        <w:rPr>
          <w:rFonts w:ascii="Times New Roman" w:hAnsi="Times New Roman" w:cs="Times New Roman"/>
          <w:noProof/>
          <w:sz w:val="24"/>
        </w:rPr>
        <w:t xml:space="preserve"> (</w:t>
      </w:r>
      <w:r w:rsidRPr="00E71BD8">
        <w:rPr>
          <w:rFonts w:ascii="Times New Roman" w:hAnsi="Times New Roman" w:cs="Times New Roman"/>
          <w:i/>
          <w:noProof/>
          <w:sz w:val="24"/>
        </w:rPr>
        <w:t>Common Agricultural Policy Regional Impact Analysis</w:t>
      </w:r>
      <w:r w:rsidRPr="00E71BD8">
        <w:rPr>
          <w:rFonts w:ascii="Times New Roman" w:hAnsi="Times New Roman" w:cs="Times New Roman"/>
          <w:noProof/>
          <w:sz w:val="24"/>
        </w:rPr>
        <w:t xml:space="preserve"> [Kopējās lauksaimniecības politikas reģionālās ietekmes analīzes]) modelēšanas sistēmu attiecībā uz SEG emisiju uzskaiti un jo īpaši attiecībā uz endogēno tehnoloģisko mazināšanas iespēju īstenošanu. 3) Izmantot uzlaboto </w:t>
      </w:r>
      <w:r w:rsidRPr="00E71BD8">
        <w:rPr>
          <w:rFonts w:ascii="Times New Roman" w:hAnsi="Times New Roman" w:cs="Times New Roman"/>
          <w:i/>
          <w:noProof/>
          <w:sz w:val="24"/>
        </w:rPr>
        <w:t>CAPRI</w:t>
      </w:r>
      <w:r w:rsidRPr="00E71BD8">
        <w:rPr>
          <w:rFonts w:ascii="Times New Roman" w:hAnsi="Times New Roman" w:cs="Times New Roman"/>
          <w:noProof/>
          <w:sz w:val="24"/>
        </w:rPr>
        <w:t xml:space="preserve"> modeli, lai kvantitatīvi analizētu ilustratīvas SEG emisiju mazināšanas politikas iespējas lauksaimniecības nozarē.</w:t>
      </w:r>
    </w:p>
    <w:p w:rsidR="0033462F" w:rsidRPr="00E71BD8" w:rsidRDefault="0033462F" w:rsidP="00766904">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Svarīgi ir uzsvērt, ka projekta rezultāti ir jāskata, ņemot vērā konkrētos pieņēmumus. Piemēram, atšķirīgi pieņēmumi par tehnoloģisko mazināšanas iespēju pieejamību un izmantojamību un par lauksaimniecības produktivitātes pieaugumu ES un ārpus tās varētu būtiski mainīt scenāriju rezultātus.</w:t>
      </w:r>
    </w:p>
    <w:p w:rsidR="00766904" w:rsidRPr="00E71BD8" w:rsidRDefault="00766904" w:rsidP="00766904">
      <w:pPr>
        <w:pStyle w:val="Bodytext351"/>
        <w:widowControl/>
        <w:shd w:val="clear" w:color="auto" w:fill="auto"/>
        <w:spacing w:before="0" w:after="0" w:line="240" w:lineRule="auto"/>
        <w:contextualSpacing/>
        <w:mirrorIndents/>
        <w:rPr>
          <w:rFonts w:ascii="Times New Roman" w:hAnsi="Times New Roman" w:cs="Times New Roman"/>
          <w:noProof/>
          <w:sz w:val="24"/>
        </w:rPr>
      </w:pPr>
    </w:p>
    <w:p w:rsidR="0033462F" w:rsidRPr="00E71BD8" w:rsidRDefault="0033462F" w:rsidP="00766904">
      <w:pPr>
        <w:pStyle w:val="Bodytext101"/>
        <w:widowControl/>
        <w:shd w:val="clear" w:color="auto" w:fill="auto"/>
        <w:spacing w:before="0" w:after="0" w:line="240" w:lineRule="auto"/>
        <w:contextualSpacing/>
        <w:mirrorIndents/>
        <w:rPr>
          <w:rFonts w:ascii="Times New Roman" w:hAnsi="Times New Roman" w:cs="Times New Roman"/>
          <w:noProof/>
        </w:rPr>
      </w:pPr>
      <w:r w:rsidRPr="00E71BD8">
        <w:rPr>
          <w:rFonts w:ascii="Times New Roman" w:hAnsi="Times New Roman" w:cs="Times New Roman"/>
          <w:noProof/>
        </w:rPr>
        <w:t>Lauksaimniecības SEG emisijas šobrīd veido 10 % no kopējā ES SEG emisiju daudzuma</w:t>
      </w:r>
    </w:p>
    <w:p w:rsidR="00766904" w:rsidRPr="00E71BD8" w:rsidRDefault="00766904" w:rsidP="00766904">
      <w:pPr>
        <w:pStyle w:val="Bodytext101"/>
        <w:widowControl/>
        <w:shd w:val="clear" w:color="auto" w:fill="auto"/>
        <w:spacing w:before="0" w:after="0" w:line="240" w:lineRule="auto"/>
        <w:contextualSpacing/>
        <w:mirrorIndents/>
        <w:rPr>
          <w:rFonts w:ascii="Times New Roman" w:hAnsi="Times New Roman" w:cs="Times New Roman"/>
          <w:noProof/>
        </w:rPr>
      </w:pPr>
    </w:p>
    <w:p w:rsidR="0033462F" w:rsidRPr="00E71BD8" w:rsidRDefault="0033462F" w:rsidP="00766904">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Pētījumā tiek ievērota vienota ziņojuma forma (</w:t>
      </w:r>
      <w:r w:rsidRPr="00E71BD8">
        <w:rPr>
          <w:rFonts w:ascii="Times New Roman" w:hAnsi="Times New Roman" w:cs="Times New Roman"/>
          <w:i/>
          <w:noProof/>
          <w:sz w:val="24"/>
        </w:rPr>
        <w:t>CRF</w:t>
      </w:r>
      <w:r w:rsidRPr="00E71BD8">
        <w:rPr>
          <w:rFonts w:ascii="Times New Roman" w:hAnsi="Times New Roman" w:cs="Times New Roman"/>
          <w:noProof/>
          <w:sz w:val="24"/>
        </w:rPr>
        <w:t>), kas sniegta Apvienoto Nāciju Vispārējā konvencijā par klimata pārmaiņām (</w:t>
      </w:r>
      <w:r w:rsidRPr="00E71BD8">
        <w:rPr>
          <w:rFonts w:ascii="Times New Roman" w:hAnsi="Times New Roman" w:cs="Times New Roman"/>
          <w:i/>
          <w:noProof/>
          <w:sz w:val="24"/>
        </w:rPr>
        <w:t>UNFCCC</w:t>
      </w:r>
      <w:r w:rsidRPr="00E71BD8">
        <w:rPr>
          <w:rFonts w:ascii="Times New Roman" w:hAnsi="Times New Roman" w:cs="Times New Roman"/>
          <w:noProof/>
          <w:sz w:val="24"/>
        </w:rPr>
        <w:t xml:space="preserve">), kurā avota kategorijā "lauksaimniecība" ir ietvertas tikai dislāpekļa oksīda un metāna emisijas. Saskaņā ar </w:t>
      </w:r>
      <w:r w:rsidRPr="00E71BD8">
        <w:rPr>
          <w:rFonts w:ascii="Times New Roman" w:hAnsi="Times New Roman" w:cs="Times New Roman"/>
          <w:i/>
          <w:noProof/>
          <w:sz w:val="24"/>
        </w:rPr>
        <w:t>CRF</w:t>
      </w:r>
      <w:r w:rsidRPr="00E71BD8">
        <w:rPr>
          <w:rFonts w:ascii="Times New Roman" w:hAnsi="Times New Roman" w:cs="Times New Roman"/>
          <w:noProof/>
          <w:sz w:val="24"/>
        </w:rPr>
        <w:t xml:space="preserve"> oglekļa dioksīda (CO</w:t>
      </w:r>
      <w:r w:rsidRPr="00E71BD8">
        <w:rPr>
          <w:rFonts w:ascii="Times New Roman" w:hAnsi="Times New Roman" w:cs="Times New Roman"/>
          <w:noProof/>
          <w:sz w:val="24"/>
          <w:vertAlign w:val="subscript"/>
        </w:rPr>
        <w:t>2</w:t>
      </w:r>
      <w:r w:rsidRPr="00E71BD8">
        <w:rPr>
          <w:rFonts w:ascii="Times New Roman" w:hAnsi="Times New Roman" w:cs="Times New Roman"/>
          <w:noProof/>
          <w:sz w:val="24"/>
        </w:rPr>
        <w:t>) emisijas (un</w:t>
      </w:r>
      <w:r w:rsidR="00B10EB5">
        <w:rPr>
          <w:rFonts w:ascii="Times New Roman" w:hAnsi="Times New Roman" w:cs="Times New Roman"/>
          <w:noProof/>
          <w:sz w:val="24"/>
        </w:rPr>
        <w:t xml:space="preserve"> piesaistes) no zemes izmantošanas, zemes izmantošanas</w:t>
      </w:r>
      <w:r w:rsidRPr="00E71BD8">
        <w:rPr>
          <w:rFonts w:ascii="Times New Roman" w:hAnsi="Times New Roman" w:cs="Times New Roman"/>
          <w:noProof/>
          <w:sz w:val="24"/>
        </w:rPr>
        <w:t xml:space="preserve"> maiņas un mežsaimniecības (</w:t>
      </w:r>
      <w:r w:rsidRPr="00E71BD8">
        <w:rPr>
          <w:rFonts w:ascii="Times New Roman" w:hAnsi="Times New Roman" w:cs="Times New Roman"/>
          <w:i/>
          <w:noProof/>
          <w:sz w:val="24"/>
        </w:rPr>
        <w:t>LULUCF</w:t>
      </w:r>
      <w:r w:rsidRPr="00E71BD8">
        <w:rPr>
          <w:rFonts w:ascii="Times New Roman" w:hAnsi="Times New Roman" w:cs="Times New Roman"/>
          <w:noProof/>
          <w:sz w:val="24"/>
        </w:rPr>
        <w:t>) darbībām, kā arī CO</w:t>
      </w:r>
      <w:r w:rsidRPr="00E71BD8">
        <w:rPr>
          <w:rFonts w:ascii="Times New Roman" w:hAnsi="Times New Roman" w:cs="Times New Roman"/>
          <w:noProof/>
          <w:sz w:val="24"/>
          <w:vertAlign w:val="subscript"/>
        </w:rPr>
        <w:t>2</w:t>
      </w:r>
      <w:r w:rsidRPr="00E71BD8">
        <w:rPr>
          <w:rFonts w:ascii="Times New Roman" w:hAnsi="Times New Roman" w:cs="Times New Roman"/>
          <w:noProof/>
          <w:sz w:val="24"/>
        </w:rPr>
        <w:t xml:space="preserve"> emisijas, kas attiecas uz enerģijas patēriņu lauku saimniecības līmenī (piemēram, enerģijas patēriņš saistībā ar ēku un tehnikas lietošanu), attiecas uz citām nozarēm un tādējādi, ja vien nav konkrēti norādīts citādi, netiek izvērtētas šajā ziņojumā.</w:t>
      </w:r>
    </w:p>
    <w:p w:rsidR="0033462F" w:rsidRPr="00E71BD8" w:rsidRDefault="0033462F" w:rsidP="00766904">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Saskaņā ar dalībvalstu oficiālajiem pārskatiem 2011. gadā SEG emisijas avota kategorijā "lauksaimniecība" veido 10 % no kopējām ES SEG emisijām. Lauksaimniecības emisiju īpatsvars no kopējām valsts SEG emisijām katrai ES dalībvalstij būtiski atšķiras (no 31 % Īrijā līdz 2 % Maltā) atkarībā no tipoloģijas, kā arī lauksaimniecības nozares relatīvā lieluma un nozīmīguma. ES lauksaimniecības emisiju galvenie avoti ir dislāpekļa oksīda emis</w:t>
      </w:r>
      <w:r w:rsidR="00B10EB5">
        <w:rPr>
          <w:rFonts w:ascii="Times New Roman" w:hAnsi="Times New Roman" w:cs="Times New Roman"/>
          <w:noProof/>
          <w:sz w:val="24"/>
        </w:rPr>
        <w:t>ijas no lauksaimniecības zemes</w:t>
      </w:r>
      <w:r w:rsidRPr="00E71BD8">
        <w:rPr>
          <w:rFonts w:ascii="Times New Roman" w:hAnsi="Times New Roman" w:cs="Times New Roman"/>
          <w:noProof/>
          <w:sz w:val="24"/>
        </w:rPr>
        <w:t xml:space="preserve"> apsaimniekošanas (veido 52 % no kopējām lauksaimniecības emisijām Eiropas Savienībā, galvenokārt tāpēc, ka tiek lietoti kūtsmēsli un slāpekļa minerālmēsli)</w:t>
      </w:r>
      <w:r w:rsidR="00B10EB5">
        <w:rPr>
          <w:rFonts w:ascii="Times New Roman" w:hAnsi="Times New Roman" w:cs="Times New Roman"/>
          <w:noProof/>
          <w:sz w:val="24"/>
        </w:rPr>
        <w:t>, metāna emisijas no zarnu</w:t>
      </w:r>
      <w:r w:rsidRPr="00E71BD8">
        <w:rPr>
          <w:rFonts w:ascii="Times New Roman" w:hAnsi="Times New Roman" w:cs="Times New Roman"/>
          <w:noProof/>
          <w:sz w:val="24"/>
        </w:rPr>
        <w:t xml:space="preserve"> fermentācijas (32 %, galvenokārt no liellopiem un aitām) un emisijas no kūtsmēslu apsaimniekošanas (16 %, metāna un dislāpekļa oksīda emisijas kūtsmēslu uzglabāšanas un apstrādes laikā). Pēdējo divdesmit gadu laikā lauksaimniecības SEG emisijas ir samazinājušās par 23 % kopējā ES līmenī, proti, no apmēram 600 miljoniem tonnu CO</w:t>
      </w:r>
      <w:r w:rsidRPr="00E71BD8">
        <w:rPr>
          <w:rFonts w:ascii="Times New Roman" w:hAnsi="Times New Roman" w:cs="Times New Roman"/>
          <w:noProof/>
          <w:sz w:val="24"/>
          <w:vertAlign w:val="subscript"/>
        </w:rPr>
        <w:t>2</w:t>
      </w:r>
      <w:r w:rsidRPr="00E71BD8">
        <w:rPr>
          <w:rFonts w:ascii="Times New Roman" w:hAnsi="Times New Roman" w:cs="Times New Roman"/>
          <w:noProof/>
          <w:sz w:val="24"/>
        </w:rPr>
        <w:t xml:space="preserve"> ekvivalenta 1990.gadā līdz apmēram 460 miljoniem tonnu CO</w:t>
      </w:r>
      <w:r w:rsidRPr="00E71BD8">
        <w:rPr>
          <w:rFonts w:ascii="Times New Roman" w:hAnsi="Times New Roman" w:cs="Times New Roman"/>
          <w:noProof/>
          <w:sz w:val="24"/>
          <w:vertAlign w:val="subscript"/>
        </w:rPr>
        <w:t>2</w:t>
      </w:r>
      <w:r w:rsidRPr="00E71BD8">
        <w:rPr>
          <w:rFonts w:ascii="Times New Roman" w:hAnsi="Times New Roman" w:cs="Times New Roman"/>
          <w:noProof/>
          <w:sz w:val="24"/>
        </w:rPr>
        <w:t xml:space="preserve"> ekvivalenta 2011.gadā. Lielākajā daļā dalībvalstu lielākais emisiju samazinājums tika sasniegts 1990. gados (-16 %), savukārt samazinājuma temps būtiski palēninājās 2001.–2011. gadā (-7 %). ES SEG emisiju vispārējo samazinājumu var attiecināt uz vairākiem faktoriem, visvairāk uz ražīguma pieaugumu un liellopu skaita samazināšanos, kā arī uz lauku saimniecību vadības prakses uzlabojumiem un lauksaimniecības un vides politikas nostādņu pilnveidojumiem un īstenošanu.</w:t>
      </w:r>
    </w:p>
    <w:p w:rsidR="00766904" w:rsidRPr="00E71BD8" w:rsidRDefault="00766904" w:rsidP="00766904">
      <w:pPr>
        <w:pStyle w:val="Bodytext351"/>
        <w:widowControl/>
        <w:shd w:val="clear" w:color="auto" w:fill="auto"/>
        <w:spacing w:before="0" w:after="0" w:line="240" w:lineRule="auto"/>
        <w:contextualSpacing/>
        <w:mirrorIndents/>
        <w:rPr>
          <w:rFonts w:ascii="Times New Roman" w:hAnsi="Times New Roman" w:cs="Times New Roman"/>
          <w:noProof/>
          <w:sz w:val="24"/>
        </w:rPr>
      </w:pPr>
    </w:p>
    <w:p w:rsidR="0033462F" w:rsidRPr="00E71BD8" w:rsidRDefault="0033462F" w:rsidP="00766904">
      <w:pPr>
        <w:pStyle w:val="Bodytext101"/>
        <w:widowControl/>
        <w:shd w:val="clear" w:color="auto" w:fill="auto"/>
        <w:spacing w:before="0" w:after="0" w:line="240" w:lineRule="auto"/>
        <w:contextualSpacing/>
        <w:mirrorIndents/>
        <w:rPr>
          <w:rFonts w:ascii="Times New Roman" w:hAnsi="Times New Roman" w:cs="Times New Roman"/>
          <w:noProof/>
        </w:rPr>
      </w:pPr>
      <w:r w:rsidRPr="00E71BD8">
        <w:rPr>
          <w:rFonts w:ascii="Times New Roman" w:hAnsi="Times New Roman" w:cs="Times New Roman"/>
          <w:noProof/>
        </w:rPr>
        <w:t>Modelēšanas pieeja un atlasītās tehnoloģiskās mazināšanas iespējas</w:t>
      </w:r>
    </w:p>
    <w:p w:rsidR="00766904" w:rsidRPr="00E71BD8" w:rsidRDefault="00766904" w:rsidP="00766904">
      <w:pPr>
        <w:pStyle w:val="Bodytext101"/>
        <w:widowControl/>
        <w:shd w:val="clear" w:color="auto" w:fill="auto"/>
        <w:spacing w:before="0" w:after="0" w:line="240" w:lineRule="auto"/>
        <w:contextualSpacing/>
        <w:mirrorIndents/>
        <w:rPr>
          <w:rFonts w:ascii="Times New Roman" w:hAnsi="Times New Roman" w:cs="Times New Roman"/>
          <w:noProof/>
        </w:rPr>
      </w:pPr>
    </w:p>
    <w:p w:rsidR="0033462F" w:rsidRPr="00E71BD8" w:rsidRDefault="0033462F" w:rsidP="00766904">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 xml:space="preserve">Lai aprēķinātu SEG emisiju scenārijus, tika pilnveidota un izmantota </w:t>
      </w:r>
      <w:r w:rsidRPr="00E71BD8">
        <w:rPr>
          <w:rFonts w:ascii="Times New Roman" w:hAnsi="Times New Roman" w:cs="Times New Roman"/>
          <w:i/>
          <w:noProof/>
          <w:sz w:val="24"/>
        </w:rPr>
        <w:t>CAPRI</w:t>
      </w:r>
      <w:r w:rsidRPr="00E71BD8">
        <w:rPr>
          <w:rFonts w:ascii="Times New Roman" w:hAnsi="Times New Roman" w:cs="Times New Roman"/>
          <w:noProof/>
          <w:sz w:val="24"/>
        </w:rPr>
        <w:t xml:space="preserve"> modelēšanas sistēma. </w:t>
      </w:r>
      <w:r w:rsidRPr="00E71BD8">
        <w:rPr>
          <w:rFonts w:ascii="Times New Roman" w:hAnsi="Times New Roman" w:cs="Times New Roman"/>
          <w:i/>
          <w:noProof/>
          <w:sz w:val="24"/>
        </w:rPr>
        <w:t>CAPRI</w:t>
      </w:r>
      <w:r w:rsidRPr="00E71BD8">
        <w:rPr>
          <w:rFonts w:ascii="Times New Roman" w:hAnsi="Times New Roman" w:cs="Times New Roman"/>
          <w:noProof/>
          <w:sz w:val="24"/>
        </w:rPr>
        <w:t xml:space="preserve"> ir lauksaimniecības nozares ekonomiskais salīdzinošās statikas modelis, kura uzmanības centrā ir 27 ES dalībvalstis (dalībvalsts un </w:t>
      </w:r>
      <w:r w:rsidRPr="00E71BD8">
        <w:rPr>
          <w:rFonts w:ascii="Times New Roman" w:hAnsi="Times New Roman" w:cs="Times New Roman"/>
          <w:i/>
          <w:noProof/>
          <w:sz w:val="24"/>
        </w:rPr>
        <w:t>NUTS2</w:t>
      </w:r>
      <w:r w:rsidRPr="00E71BD8">
        <w:rPr>
          <w:rFonts w:ascii="Times New Roman" w:hAnsi="Times New Roman" w:cs="Times New Roman"/>
          <w:noProof/>
          <w:sz w:val="24"/>
        </w:rPr>
        <w:t xml:space="preserve"> līmenī), bet kas aptver arī globālo lauksaimniecisko ražošanu un tirdzniecību. </w:t>
      </w:r>
      <w:r w:rsidRPr="00E71BD8">
        <w:rPr>
          <w:rFonts w:ascii="Times New Roman" w:hAnsi="Times New Roman" w:cs="Times New Roman"/>
          <w:i/>
          <w:noProof/>
          <w:sz w:val="24"/>
        </w:rPr>
        <w:t>CAPRI</w:t>
      </w:r>
      <w:r w:rsidRPr="00E71BD8">
        <w:rPr>
          <w:rFonts w:ascii="Times New Roman" w:hAnsi="Times New Roman" w:cs="Times New Roman"/>
          <w:noProof/>
          <w:sz w:val="24"/>
        </w:rPr>
        <w:t xml:space="preserve"> endogēni aprēķina lauksaimniecības SEG emisiju uzskaiti darbību dalījumā, tāpēc var noteikt lauksaimniecības SEG emisiju ietekmi, reaģējot uz izmaiņām politikā vai tirgus vidē. Šajā pētījumā lauksaimniecības emisiju uzskaites aprēķins </w:t>
      </w:r>
      <w:r w:rsidRPr="00E71BD8">
        <w:rPr>
          <w:rFonts w:ascii="Times New Roman" w:hAnsi="Times New Roman" w:cs="Times New Roman"/>
          <w:i/>
          <w:noProof/>
          <w:sz w:val="24"/>
        </w:rPr>
        <w:t>CAPRI</w:t>
      </w:r>
      <w:r w:rsidRPr="00E71BD8">
        <w:rPr>
          <w:rFonts w:ascii="Times New Roman" w:hAnsi="Times New Roman" w:cs="Times New Roman"/>
          <w:noProof/>
          <w:sz w:val="24"/>
        </w:rPr>
        <w:t xml:space="preserve"> modelī tika uzlabots. Turklāt tika veikts pirmais mēģinājums, lai no atlasītās tehnoloģisko emisiju mazināšanas iespēju kopas izvēle tiktu veikta endogēni pašā </w:t>
      </w:r>
      <w:r w:rsidRPr="00E71BD8">
        <w:rPr>
          <w:rFonts w:ascii="Times New Roman" w:hAnsi="Times New Roman" w:cs="Times New Roman"/>
          <w:i/>
          <w:noProof/>
          <w:sz w:val="24"/>
        </w:rPr>
        <w:t>CAPRI</w:t>
      </w:r>
      <w:r w:rsidRPr="00E71BD8">
        <w:rPr>
          <w:rFonts w:ascii="Times New Roman" w:hAnsi="Times New Roman" w:cs="Times New Roman"/>
          <w:noProof/>
          <w:sz w:val="24"/>
        </w:rPr>
        <w:t xml:space="preserve"> modelī.</w:t>
      </w:r>
    </w:p>
    <w:p w:rsidR="0033462F" w:rsidRPr="00E71BD8" w:rsidRDefault="0033462F" w:rsidP="00766904">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i/>
          <w:noProof/>
          <w:sz w:val="24"/>
        </w:rPr>
        <w:t>CAPRI</w:t>
      </w:r>
      <w:r w:rsidRPr="00E71BD8">
        <w:rPr>
          <w:rFonts w:ascii="Times New Roman" w:hAnsi="Times New Roman" w:cs="Times New Roman"/>
          <w:noProof/>
          <w:sz w:val="24"/>
        </w:rPr>
        <w:t xml:space="preserve"> tehnoloģisko SEG mazināšanas iespēju atlasei tika izmantota </w:t>
      </w:r>
      <w:r w:rsidRPr="00E71BD8">
        <w:rPr>
          <w:rFonts w:ascii="Times New Roman" w:hAnsi="Times New Roman" w:cs="Times New Roman"/>
          <w:i/>
          <w:noProof/>
          <w:sz w:val="24"/>
        </w:rPr>
        <w:t>GAINS</w:t>
      </w:r>
      <w:r w:rsidRPr="00E71BD8">
        <w:rPr>
          <w:rFonts w:ascii="Times New Roman" w:hAnsi="Times New Roman" w:cs="Times New Roman"/>
          <w:noProof/>
          <w:sz w:val="24"/>
        </w:rPr>
        <w:t xml:space="preserve"> datubāze, jo tā jau nodrošina risku mazināšanas tehnoloģijas un to izmaksu struktūru. Modelī kā iespējas, ko lauksaimnieki var brīvprātīgi izmantot, tika izskatītas šādas tehno</w:t>
      </w:r>
      <w:r w:rsidR="00B10EB5">
        <w:rPr>
          <w:rFonts w:ascii="Times New Roman" w:hAnsi="Times New Roman" w:cs="Times New Roman"/>
          <w:noProof/>
          <w:sz w:val="24"/>
        </w:rPr>
        <w:t>loģijas: i) anaerobā fermentācija</w:t>
      </w:r>
      <w:r w:rsidRPr="00E71BD8">
        <w:rPr>
          <w:rFonts w:ascii="Times New Roman" w:hAnsi="Times New Roman" w:cs="Times New Roman"/>
          <w:noProof/>
          <w:sz w:val="24"/>
        </w:rPr>
        <w:t xml:space="preserve"> saimniecības un apdzīvotas vietas mērogā: kūtsmēslus un vircu uzglabā anaerobos apstākļos, lai ražotu metānu saturošu biogāzi; ii) izmanto nitrifikācijas inhibitorus, lai palielinātu izmantotā slāpekļa efektivitāti un vienlaikus samazinātu dislāpekļa oksīda emisijas no minerālmēsliem; iii) mēslošanai izstrādā precīzāku grafiku, t. i., labāk salāgo auga vajadzības/uzņemšanu ar minerālmēslu un kūtsmēslu lietošanu, kā rezultātā var gūt augstāku ražu un/vai samazināt nepieciešamību lietot mēslojumu; iv) precīzā lauksaimniecība kā kultūraugu audzēšanas koncepcija, lai reaģētu uz kultūraugu mainīgumu viena lauka ietvaros un starp laukiem; un v) dzīvnieku uztura (barības) sastāva izmaiņas: maina atgremotājdzīvnieku barības maisījumu, vienlaikus nodrošinot prasīto uzturvērtības uzņemšanu, kas ļauj samazināt metāna emisijas, ko dzīvnieki rada barības pārstrādes procesā.</w:t>
      </w:r>
    </w:p>
    <w:p w:rsidR="0033462F" w:rsidRPr="00E71BD8" w:rsidRDefault="0033462F" w:rsidP="00766904">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 xml:space="preserve">Citas SEG emisiju mazināšanas tehniskās un pārvaldības iespējas netika šajā pētījumā izvērtētas, jo </w:t>
      </w:r>
      <w:r w:rsidRPr="00E71BD8">
        <w:rPr>
          <w:rFonts w:ascii="Times New Roman" w:hAnsi="Times New Roman" w:cs="Times New Roman"/>
          <w:i/>
          <w:noProof/>
          <w:sz w:val="24"/>
        </w:rPr>
        <w:t>GAINS</w:t>
      </w:r>
      <w:r w:rsidRPr="00E71BD8">
        <w:rPr>
          <w:rFonts w:ascii="Times New Roman" w:hAnsi="Times New Roman" w:cs="Times New Roman"/>
          <w:noProof/>
          <w:sz w:val="24"/>
        </w:rPr>
        <w:t xml:space="preserve"> datubāzē nebija norādīta tehnoloģija vai nepieciešamā informācija, vai arī zemes platības</w:t>
      </w:r>
      <w:r w:rsidR="00B10EB5">
        <w:rPr>
          <w:rFonts w:ascii="Times New Roman" w:hAnsi="Times New Roman" w:cs="Times New Roman"/>
          <w:noProof/>
          <w:sz w:val="24"/>
        </w:rPr>
        <w:t xml:space="preserve"> kāda kultūrauga audzēšanai</w:t>
      </w:r>
      <w:r w:rsidRPr="00E71BD8">
        <w:rPr>
          <w:rFonts w:ascii="Times New Roman" w:hAnsi="Times New Roman" w:cs="Times New Roman"/>
          <w:noProof/>
          <w:sz w:val="24"/>
        </w:rPr>
        <w:t>, un to potenciāls tehnoloģiski mazināt emisijas Eiropas Savienībā ir samērā niecīgs (piemēram, rīsu kultivēšana), lauksaimniecības SEG emisiju mazināšanas avota risinājums ir visai neliels (piemēram, lauksaimniecības lauku dedzināšana) vai tiek pieņemts, ka tehnoloģija nebūs komerciāli pieejama līdz 2030. gadam, t. i., šā pētījuma prognozes periodā (piemēram, konkrēti dzīvnieku ģenētiskie uzlabojumi, kuru mērķis ir mazināt metā</w:t>
      </w:r>
      <w:r w:rsidR="00B10EB5">
        <w:rPr>
          <w:rFonts w:ascii="Times New Roman" w:hAnsi="Times New Roman" w:cs="Times New Roman"/>
          <w:noProof/>
          <w:sz w:val="24"/>
        </w:rPr>
        <w:t>na emisijas,</w:t>
      </w:r>
      <w:r w:rsidRPr="00E71BD8">
        <w:rPr>
          <w:rFonts w:ascii="Times New Roman" w:hAnsi="Times New Roman" w:cs="Times New Roman"/>
          <w:noProof/>
          <w:sz w:val="24"/>
        </w:rPr>
        <w:t xml:space="preserve"> vakcinēšana pret metānu izraisošām baktērijām</w:t>
      </w:r>
      <w:r w:rsidR="00B10EB5">
        <w:rPr>
          <w:rFonts w:ascii="Times New Roman" w:hAnsi="Times New Roman" w:cs="Times New Roman"/>
          <w:noProof/>
          <w:sz w:val="24"/>
        </w:rPr>
        <w:t>, kas rodas lauksaimniecības dzīvnieku spureklī</w:t>
      </w:r>
      <w:r w:rsidRPr="00E71BD8">
        <w:rPr>
          <w:rFonts w:ascii="Times New Roman" w:hAnsi="Times New Roman" w:cs="Times New Roman"/>
          <w:noProof/>
          <w:sz w:val="24"/>
        </w:rPr>
        <w:t>).</w:t>
      </w:r>
    </w:p>
    <w:p w:rsidR="00766904" w:rsidRPr="00E71BD8" w:rsidRDefault="00766904" w:rsidP="00766904">
      <w:pPr>
        <w:pStyle w:val="Bodytext351"/>
        <w:widowControl/>
        <w:shd w:val="clear" w:color="auto" w:fill="auto"/>
        <w:spacing w:before="0" w:after="0" w:line="240" w:lineRule="auto"/>
        <w:contextualSpacing/>
        <w:mirrorIndents/>
        <w:rPr>
          <w:rFonts w:ascii="Times New Roman" w:hAnsi="Times New Roman" w:cs="Times New Roman"/>
          <w:noProof/>
          <w:sz w:val="24"/>
        </w:rPr>
      </w:pPr>
    </w:p>
    <w:p w:rsidR="0033462F" w:rsidRPr="00E71BD8" w:rsidRDefault="0033462F" w:rsidP="00766904">
      <w:pPr>
        <w:pStyle w:val="Bodytext101"/>
        <w:widowControl/>
        <w:shd w:val="clear" w:color="auto" w:fill="auto"/>
        <w:spacing w:before="0" w:after="0" w:line="240" w:lineRule="auto"/>
        <w:contextualSpacing/>
        <w:mirrorIndents/>
        <w:rPr>
          <w:rFonts w:ascii="Times New Roman" w:hAnsi="Times New Roman" w:cs="Times New Roman"/>
          <w:noProof/>
        </w:rPr>
      </w:pPr>
      <w:r w:rsidRPr="00E71BD8">
        <w:rPr>
          <w:rFonts w:ascii="Times New Roman" w:hAnsi="Times New Roman" w:cs="Times New Roman"/>
          <w:noProof/>
        </w:rPr>
        <w:t>Scenārija uzstādījums</w:t>
      </w:r>
    </w:p>
    <w:p w:rsidR="00766904" w:rsidRPr="00E71BD8" w:rsidRDefault="00766904" w:rsidP="00766904">
      <w:pPr>
        <w:pStyle w:val="Bodytext101"/>
        <w:widowControl/>
        <w:shd w:val="clear" w:color="auto" w:fill="auto"/>
        <w:spacing w:before="0" w:after="0" w:line="240" w:lineRule="auto"/>
        <w:contextualSpacing/>
        <w:mirrorIndents/>
        <w:rPr>
          <w:rFonts w:ascii="Times New Roman" w:hAnsi="Times New Roman" w:cs="Times New Roman"/>
          <w:noProof/>
        </w:rPr>
      </w:pPr>
    </w:p>
    <w:p w:rsidR="0033462F" w:rsidRPr="00E71BD8" w:rsidRDefault="0033462F" w:rsidP="00766904">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Izstrādājot atsauces un emisiju mazināšanas politikas scenārijus, ir ņemta vērā analīzes veikšanas laikā spēkā esošā kopējā lauksaimniecības politika (KLP), t. i., nav vērtēti 2014.–2020. gada KLP reformas pasākumi, jo konkrēta dažu pasākumu īstenošana joprojām tika apspriesta dalībvalstu līmenī. Visu scenāriju prognozes gads ir 2030. gads, un visos scenārijos lauksaimniekiem ir iespēja brīvprātīgi izmantot aplūkotos tehnoloģiskos emisiju mazināšanas pasākumus.</w:t>
      </w:r>
    </w:p>
    <w:p w:rsidR="0033462F" w:rsidRPr="00E71BD8" w:rsidRDefault="0033462F" w:rsidP="00766904">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 xml:space="preserve">Lai izpētītu, kādas sekas radīs iedomātie pasākumi, ar kuriem īstenojami obligātie SEG emisiju mazināšanas mērķi lauksaimniecībā, tika izstrādāti kopumā seši scenāriji. Tika noteiktas divas SEG emisiju maksimuma vērtības (dalībvalsts un </w:t>
      </w:r>
      <w:r w:rsidRPr="00E71BD8">
        <w:rPr>
          <w:rFonts w:ascii="Times New Roman" w:hAnsi="Times New Roman" w:cs="Times New Roman"/>
          <w:i/>
          <w:noProof/>
          <w:sz w:val="24"/>
        </w:rPr>
        <w:t>NUTS2</w:t>
      </w:r>
      <w:r w:rsidRPr="00E71BD8">
        <w:rPr>
          <w:rFonts w:ascii="Times New Roman" w:hAnsi="Times New Roman" w:cs="Times New Roman"/>
          <w:noProof/>
          <w:sz w:val="24"/>
        </w:rPr>
        <w:t xml:space="preserve"> līmenī), saskaņā ar kurām lauksaimniecības SEG emisijas līdz 2030. gadam salīdzinājumā ar 2005. gadu ir jāsamazina attiecīgi par 19 % vai par 28 %. Katrai no šīm abām maksimuma vērtībām scenāriji modelē emisijas maksimuma vērtību viendabīgu izkliedi vai nu bez emisiju tirdzniecības atļaujām (</w:t>
      </w:r>
      <w:r w:rsidRPr="00E71BD8">
        <w:rPr>
          <w:rFonts w:ascii="Times New Roman" w:hAnsi="Times New Roman" w:cs="Times New Roman"/>
          <w:i/>
          <w:noProof/>
          <w:sz w:val="24"/>
        </w:rPr>
        <w:t>HOM19</w:t>
      </w:r>
      <w:r w:rsidRPr="00E71BD8">
        <w:rPr>
          <w:rFonts w:ascii="Times New Roman" w:hAnsi="Times New Roman" w:cs="Times New Roman"/>
          <w:noProof/>
          <w:sz w:val="24"/>
        </w:rPr>
        <w:t xml:space="preserve"> un </w:t>
      </w:r>
      <w:r w:rsidRPr="00E71BD8">
        <w:rPr>
          <w:rFonts w:ascii="Times New Roman" w:hAnsi="Times New Roman" w:cs="Times New Roman"/>
          <w:i/>
          <w:noProof/>
          <w:sz w:val="24"/>
        </w:rPr>
        <w:t>HOM28</w:t>
      </w:r>
      <w:r w:rsidRPr="00E71BD8">
        <w:rPr>
          <w:rFonts w:ascii="Times New Roman" w:hAnsi="Times New Roman" w:cs="Times New Roman"/>
          <w:noProof/>
          <w:sz w:val="24"/>
        </w:rPr>
        <w:t>), vai ar emisiju tirdzniecības atļaujām (</w:t>
      </w:r>
      <w:r w:rsidRPr="00E71BD8">
        <w:rPr>
          <w:rFonts w:ascii="Times New Roman" w:hAnsi="Times New Roman" w:cs="Times New Roman"/>
          <w:i/>
          <w:noProof/>
          <w:sz w:val="24"/>
        </w:rPr>
        <w:t>HOM19ET</w:t>
      </w:r>
      <w:r w:rsidRPr="00E71BD8">
        <w:rPr>
          <w:rFonts w:ascii="Times New Roman" w:hAnsi="Times New Roman" w:cs="Times New Roman"/>
          <w:noProof/>
          <w:sz w:val="24"/>
        </w:rPr>
        <w:t xml:space="preserve"> un </w:t>
      </w:r>
      <w:r w:rsidRPr="00E71BD8">
        <w:rPr>
          <w:rFonts w:ascii="Times New Roman" w:hAnsi="Times New Roman" w:cs="Times New Roman"/>
          <w:i/>
          <w:noProof/>
          <w:sz w:val="24"/>
        </w:rPr>
        <w:t>HOM28ET</w:t>
      </w:r>
      <w:r w:rsidRPr="00E71BD8">
        <w:rPr>
          <w:rFonts w:ascii="Times New Roman" w:hAnsi="Times New Roman" w:cs="Times New Roman"/>
          <w:noProof/>
          <w:sz w:val="24"/>
        </w:rPr>
        <w:t xml:space="preserve">). </w:t>
      </w:r>
      <w:r w:rsidRPr="00E71BD8">
        <w:rPr>
          <w:rFonts w:ascii="Times New Roman" w:hAnsi="Times New Roman" w:cs="Times New Roman"/>
          <w:noProof/>
          <w:sz w:val="24"/>
        </w:rPr>
        <w:lastRenderedPageBreak/>
        <w:t>Turklāt ir modelēts arī emisijas maksimuma vērtību neviendabīgs sadalījums (</w:t>
      </w:r>
      <w:r w:rsidRPr="00E71BD8">
        <w:rPr>
          <w:rFonts w:ascii="Times New Roman" w:hAnsi="Times New Roman" w:cs="Times New Roman"/>
          <w:i/>
          <w:noProof/>
          <w:sz w:val="24"/>
        </w:rPr>
        <w:t>HET19</w:t>
      </w:r>
      <w:r w:rsidRPr="00E71BD8">
        <w:rPr>
          <w:rFonts w:ascii="Times New Roman" w:hAnsi="Times New Roman" w:cs="Times New Roman"/>
          <w:noProof/>
          <w:sz w:val="24"/>
        </w:rPr>
        <w:t xml:space="preserve"> un </w:t>
      </w:r>
      <w:r w:rsidRPr="00E71BD8">
        <w:rPr>
          <w:rFonts w:ascii="Times New Roman" w:hAnsi="Times New Roman" w:cs="Times New Roman"/>
          <w:i/>
          <w:noProof/>
          <w:sz w:val="24"/>
        </w:rPr>
        <w:t>HET28</w:t>
      </w:r>
      <w:r w:rsidRPr="00E71BD8">
        <w:rPr>
          <w:rFonts w:ascii="Times New Roman" w:hAnsi="Times New Roman" w:cs="Times New Roman"/>
          <w:noProof/>
          <w:sz w:val="24"/>
        </w:rPr>
        <w:t>), pamatojoties uz Lēmumu par kopīgiem centieniem (</w:t>
      </w:r>
      <w:r w:rsidRPr="00E71BD8">
        <w:rPr>
          <w:rFonts w:ascii="Times New Roman" w:hAnsi="Times New Roman" w:cs="Times New Roman"/>
          <w:i/>
          <w:noProof/>
          <w:sz w:val="24"/>
        </w:rPr>
        <w:t>Effort Sharing Decision</w:t>
      </w:r>
      <w:r w:rsidRPr="00E71BD8">
        <w:rPr>
          <w:rFonts w:ascii="Times New Roman" w:hAnsi="Times New Roman" w:cs="Times New Roman"/>
          <w:noProof/>
          <w:sz w:val="24"/>
        </w:rPr>
        <w:t xml:space="preserve"> (</w:t>
      </w:r>
      <w:r w:rsidRPr="00E71BD8">
        <w:rPr>
          <w:rFonts w:ascii="Times New Roman" w:hAnsi="Times New Roman" w:cs="Times New Roman"/>
          <w:i/>
          <w:noProof/>
          <w:sz w:val="24"/>
        </w:rPr>
        <w:t>ESD</w:t>
      </w:r>
      <w:r w:rsidRPr="00E71BD8">
        <w:rPr>
          <w:rFonts w:ascii="Times New Roman" w:hAnsi="Times New Roman" w:cs="Times New Roman"/>
          <w:noProof/>
          <w:sz w:val="24"/>
        </w:rPr>
        <w:t>)).</w:t>
      </w:r>
    </w:p>
    <w:p w:rsidR="0033462F" w:rsidRPr="00E71BD8" w:rsidRDefault="0033462F" w:rsidP="00766904">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Tika testēti arī alternatīvie scenāriji, kuros nav noteikti obligātie mērķi, bet ir ieviestas subsīdijas brīvprātīgai tehnoloģisko emisijas mazināšanas pasākumu veikšanai. Tika testēti trīs scenāriji, kuros subsīdijas ir 30 % (</w:t>
      </w:r>
      <w:r w:rsidRPr="00E71BD8">
        <w:rPr>
          <w:rFonts w:ascii="Times New Roman" w:hAnsi="Times New Roman" w:cs="Times New Roman"/>
          <w:i/>
          <w:noProof/>
          <w:sz w:val="24"/>
        </w:rPr>
        <w:t>SUBS30</w:t>
      </w:r>
      <w:r w:rsidRPr="00E71BD8">
        <w:rPr>
          <w:rFonts w:ascii="Times New Roman" w:hAnsi="Times New Roman" w:cs="Times New Roman"/>
          <w:noProof/>
          <w:sz w:val="24"/>
        </w:rPr>
        <w:t>), 60 % (</w:t>
      </w:r>
      <w:r w:rsidRPr="00E71BD8">
        <w:rPr>
          <w:rFonts w:ascii="Times New Roman" w:hAnsi="Times New Roman" w:cs="Times New Roman"/>
          <w:i/>
          <w:noProof/>
          <w:sz w:val="24"/>
        </w:rPr>
        <w:t>SUBS60</w:t>
      </w:r>
      <w:r w:rsidRPr="00E71BD8">
        <w:rPr>
          <w:rFonts w:ascii="Times New Roman" w:hAnsi="Times New Roman" w:cs="Times New Roman"/>
          <w:noProof/>
          <w:sz w:val="24"/>
        </w:rPr>
        <w:t>) un 90 % (</w:t>
      </w:r>
      <w:r w:rsidRPr="00E71BD8">
        <w:rPr>
          <w:rFonts w:ascii="Times New Roman" w:hAnsi="Times New Roman" w:cs="Times New Roman"/>
          <w:i/>
          <w:noProof/>
          <w:sz w:val="24"/>
        </w:rPr>
        <w:t>SUBS90</w:t>
      </w:r>
      <w:r w:rsidRPr="00E71BD8">
        <w:rPr>
          <w:rFonts w:ascii="Times New Roman" w:hAnsi="Times New Roman" w:cs="Times New Roman"/>
          <w:noProof/>
          <w:sz w:val="24"/>
        </w:rPr>
        <w:t>) apmērā.</w:t>
      </w:r>
    </w:p>
    <w:p w:rsidR="0033462F" w:rsidRPr="00E71BD8" w:rsidRDefault="0033462F" w:rsidP="00766904">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 xml:space="preserve">Visi politikas scenāriji ir tikai ilustratīvi un neataino tos politikas pasākumus, par ko jau ir panākta vienošanās vai kas tiek oficiāli apspriesti. Mērķis bija pārbaudīt uzlabotā </w:t>
      </w:r>
      <w:r w:rsidRPr="00E71BD8">
        <w:rPr>
          <w:rFonts w:ascii="Times New Roman" w:hAnsi="Times New Roman" w:cs="Times New Roman"/>
          <w:i/>
          <w:noProof/>
          <w:sz w:val="24"/>
        </w:rPr>
        <w:t>CAPRI</w:t>
      </w:r>
      <w:r w:rsidRPr="00E71BD8">
        <w:rPr>
          <w:rFonts w:ascii="Times New Roman" w:hAnsi="Times New Roman" w:cs="Times New Roman"/>
          <w:noProof/>
          <w:sz w:val="24"/>
        </w:rPr>
        <w:t xml:space="preserve"> modeļa iespējamību.</w:t>
      </w:r>
    </w:p>
    <w:p w:rsidR="00766904" w:rsidRPr="00E71BD8" w:rsidRDefault="00766904" w:rsidP="00766904">
      <w:pPr>
        <w:pStyle w:val="Bodytext351"/>
        <w:widowControl/>
        <w:shd w:val="clear" w:color="auto" w:fill="auto"/>
        <w:spacing w:before="0" w:after="0" w:line="240" w:lineRule="auto"/>
        <w:contextualSpacing/>
        <w:mirrorIndents/>
        <w:rPr>
          <w:rFonts w:ascii="Times New Roman" w:hAnsi="Times New Roman" w:cs="Times New Roman"/>
          <w:noProof/>
          <w:sz w:val="24"/>
        </w:rPr>
      </w:pPr>
    </w:p>
    <w:p w:rsidR="0033462F" w:rsidRPr="00E71BD8" w:rsidRDefault="0033462F" w:rsidP="00766904">
      <w:pPr>
        <w:pStyle w:val="Bodytext101"/>
        <w:widowControl/>
        <w:shd w:val="clear" w:color="auto" w:fill="auto"/>
        <w:spacing w:before="0" w:after="0" w:line="240" w:lineRule="auto"/>
        <w:contextualSpacing/>
        <w:mirrorIndents/>
        <w:rPr>
          <w:rFonts w:ascii="Times New Roman" w:hAnsi="Times New Roman" w:cs="Times New Roman"/>
          <w:noProof/>
        </w:rPr>
      </w:pPr>
      <w:r w:rsidRPr="00E71BD8">
        <w:rPr>
          <w:rFonts w:ascii="Times New Roman" w:hAnsi="Times New Roman" w:cs="Times New Roman"/>
          <w:noProof/>
        </w:rPr>
        <w:t>Atsauces scenārijs: kopējās ES lauksaimniecības SEG emisijas līdz 2030. gadam nav būtiski samazinājušās salīdzinājumā ar 2005. gadu</w:t>
      </w:r>
    </w:p>
    <w:p w:rsidR="00766904" w:rsidRPr="00E71BD8" w:rsidRDefault="00766904" w:rsidP="00766904">
      <w:pPr>
        <w:pStyle w:val="Bodytext101"/>
        <w:widowControl/>
        <w:shd w:val="clear" w:color="auto" w:fill="auto"/>
        <w:spacing w:before="0" w:after="0" w:line="240" w:lineRule="auto"/>
        <w:contextualSpacing/>
        <w:mirrorIndents/>
        <w:rPr>
          <w:rFonts w:ascii="Times New Roman" w:hAnsi="Times New Roman" w:cs="Times New Roman"/>
          <w:noProof/>
        </w:rPr>
      </w:pPr>
    </w:p>
    <w:p w:rsidR="0033462F" w:rsidRPr="00E71BD8" w:rsidRDefault="0033462F" w:rsidP="00766904">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Atsauces scenārijā lauksaimniecības SEG emisiju pārmaiņas veicina vispārējās tirgus norises un dažos gadījumos – emisiju mazināšanas tehnoloģisko iespēju izmantošana (jo daži lauksaimnieki tās izmanto, ja tās pozitīvi ietekmē ienākumu). Šajā scenārijā lauksaimniecības SEG emisijas ES-27 valstīm līdz 2030. gadam ir tikai 0,2 % zem 2005. gada līmeņa. Tomēr prognozes rezultāti dalībvalstīs ir visai atšķirīgi. Atsauces scenārijs norāda, ka parastā uzņēmējdarbība var nebūt pietiekama, lai ierosinātu kopējo ES lauksaimniecības emisiju samazinājumu vidējā termiņā.</w:t>
      </w:r>
    </w:p>
    <w:p w:rsidR="00766904" w:rsidRPr="00E71BD8" w:rsidRDefault="00766904" w:rsidP="00766904">
      <w:pPr>
        <w:pStyle w:val="Bodytext351"/>
        <w:widowControl/>
        <w:shd w:val="clear" w:color="auto" w:fill="auto"/>
        <w:spacing w:before="0" w:after="0" w:line="240" w:lineRule="auto"/>
        <w:contextualSpacing/>
        <w:mirrorIndents/>
        <w:rPr>
          <w:rFonts w:ascii="Times New Roman" w:hAnsi="Times New Roman" w:cs="Times New Roman"/>
          <w:noProof/>
          <w:sz w:val="24"/>
        </w:rPr>
      </w:pPr>
    </w:p>
    <w:p w:rsidR="0033462F" w:rsidRPr="00E71BD8" w:rsidRDefault="0033462F" w:rsidP="00766904">
      <w:pPr>
        <w:pStyle w:val="Bodytext101"/>
        <w:widowControl/>
        <w:shd w:val="clear" w:color="auto" w:fill="auto"/>
        <w:spacing w:before="0" w:after="0" w:line="240" w:lineRule="auto"/>
        <w:contextualSpacing/>
        <w:mirrorIndents/>
        <w:rPr>
          <w:rFonts w:ascii="Times New Roman" w:hAnsi="Times New Roman" w:cs="Times New Roman"/>
          <w:noProof/>
        </w:rPr>
      </w:pPr>
      <w:r w:rsidRPr="00E71BD8">
        <w:rPr>
          <w:rFonts w:ascii="Times New Roman" w:hAnsi="Times New Roman" w:cs="Times New Roman"/>
          <w:noProof/>
        </w:rPr>
        <w:t>Scenāriji, kas paredz obligātās mērķvērtības: SEG emisiju samazināšanas sekas</w:t>
      </w:r>
    </w:p>
    <w:p w:rsidR="00766904" w:rsidRPr="00E71BD8" w:rsidRDefault="00766904" w:rsidP="00766904">
      <w:pPr>
        <w:pStyle w:val="Bodytext101"/>
        <w:widowControl/>
        <w:shd w:val="clear" w:color="auto" w:fill="auto"/>
        <w:spacing w:before="0" w:after="0" w:line="240" w:lineRule="auto"/>
        <w:contextualSpacing/>
        <w:mirrorIndents/>
        <w:rPr>
          <w:rFonts w:ascii="Times New Roman" w:hAnsi="Times New Roman" w:cs="Times New Roman"/>
          <w:noProof/>
        </w:rPr>
      </w:pPr>
    </w:p>
    <w:p w:rsidR="0033462F" w:rsidRPr="00E71BD8" w:rsidRDefault="0033462F" w:rsidP="00766904">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Scenārijos, kas paredz viendabīga samazinājuma mērķus bez emisijas atļauju tirdzniecības (</w:t>
      </w:r>
      <w:r w:rsidRPr="00E71BD8">
        <w:rPr>
          <w:rFonts w:ascii="Times New Roman" w:hAnsi="Times New Roman" w:cs="Times New Roman"/>
          <w:i/>
          <w:noProof/>
          <w:sz w:val="24"/>
        </w:rPr>
        <w:t>HOM19</w:t>
      </w:r>
      <w:r w:rsidRPr="00E71BD8">
        <w:rPr>
          <w:rFonts w:ascii="Times New Roman" w:hAnsi="Times New Roman" w:cs="Times New Roman"/>
          <w:noProof/>
          <w:sz w:val="24"/>
        </w:rPr>
        <w:t xml:space="preserve"> un </w:t>
      </w:r>
      <w:r w:rsidRPr="00E71BD8">
        <w:rPr>
          <w:rFonts w:ascii="Times New Roman" w:hAnsi="Times New Roman" w:cs="Times New Roman"/>
          <w:i/>
          <w:noProof/>
          <w:sz w:val="24"/>
        </w:rPr>
        <w:t>HOM28</w:t>
      </w:r>
      <w:r w:rsidRPr="00E71BD8">
        <w:rPr>
          <w:rFonts w:ascii="Times New Roman" w:hAnsi="Times New Roman" w:cs="Times New Roman"/>
          <w:noProof/>
          <w:sz w:val="24"/>
        </w:rPr>
        <w:t>), emisijas samazinājums ir visai tiešs, jo attiecīgais 19 % un 28 % emisiju samazināšanas pienākums (salīdzinājumā ar 2005. gadu) ir izpildīts pēc definīcijas ES-27 valstu un arī dalībvalsts līmenī.</w:t>
      </w:r>
    </w:p>
    <w:p w:rsidR="0033462F" w:rsidRPr="00E71BD8" w:rsidRDefault="0033462F" w:rsidP="00766904">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 xml:space="preserve">Ja ir ieviestas emisiju tirdzniecības atļaujas, vairums dalībvalstu (18 dalībvalstis </w:t>
      </w:r>
      <w:r w:rsidRPr="00E71BD8">
        <w:rPr>
          <w:rFonts w:ascii="Times New Roman" w:hAnsi="Times New Roman" w:cs="Times New Roman"/>
          <w:i/>
          <w:noProof/>
          <w:sz w:val="24"/>
        </w:rPr>
        <w:t>HOM19ET</w:t>
      </w:r>
      <w:r w:rsidRPr="00E71BD8">
        <w:rPr>
          <w:rFonts w:ascii="Times New Roman" w:hAnsi="Times New Roman" w:cs="Times New Roman"/>
          <w:noProof/>
          <w:sz w:val="24"/>
        </w:rPr>
        <w:t xml:space="preserve"> scenārijā un 20 dalībvalstis </w:t>
      </w:r>
      <w:r w:rsidRPr="00E71BD8">
        <w:rPr>
          <w:rFonts w:ascii="Times New Roman" w:hAnsi="Times New Roman" w:cs="Times New Roman"/>
          <w:i/>
          <w:noProof/>
          <w:sz w:val="24"/>
        </w:rPr>
        <w:t>HOM28ET</w:t>
      </w:r>
      <w:r w:rsidRPr="00E71BD8">
        <w:rPr>
          <w:rFonts w:ascii="Times New Roman" w:hAnsi="Times New Roman" w:cs="Times New Roman"/>
          <w:noProof/>
          <w:sz w:val="24"/>
        </w:rPr>
        <w:t xml:space="preserve"> scenārijā) rāda lēnāku emisiju tīro samazinājumu salīdzinājumā ar attiecīgajiem scenārijiem, kas neparedz emisiju tirdzniecības atļaujas. Tas norāda, ka šīs dalībvalstis ir tīrās emisijas atļauju pircējas, t. i., tām ir izdevīgāk nopirkt emisiju atļaujas, nevis samazināt SEG emisijas tik lielā apmērā, kā sākotnēji bija noteikts saskaņā ar viendabīgo maksimumu. Neto pircēji ir deviņas ES-15 dalībvalstis un deviņas ES-N12 dalībvalstis </w:t>
      </w:r>
      <w:r w:rsidRPr="00E71BD8">
        <w:rPr>
          <w:rFonts w:ascii="Times New Roman" w:hAnsi="Times New Roman" w:cs="Times New Roman"/>
          <w:i/>
          <w:noProof/>
          <w:sz w:val="24"/>
        </w:rPr>
        <w:t>HOM19ET</w:t>
      </w:r>
      <w:r w:rsidRPr="00E71BD8">
        <w:rPr>
          <w:rFonts w:ascii="Times New Roman" w:hAnsi="Times New Roman" w:cs="Times New Roman"/>
          <w:noProof/>
          <w:sz w:val="24"/>
        </w:rPr>
        <w:t xml:space="preserve"> scenārijā un desmit – </w:t>
      </w:r>
      <w:r w:rsidRPr="00E71BD8">
        <w:rPr>
          <w:rFonts w:ascii="Times New Roman" w:hAnsi="Times New Roman" w:cs="Times New Roman"/>
          <w:i/>
          <w:noProof/>
          <w:sz w:val="24"/>
        </w:rPr>
        <w:t>HOM28ET</w:t>
      </w:r>
      <w:r w:rsidRPr="00E71BD8">
        <w:rPr>
          <w:rFonts w:ascii="Times New Roman" w:hAnsi="Times New Roman" w:cs="Times New Roman"/>
          <w:noProof/>
          <w:sz w:val="24"/>
        </w:rPr>
        <w:t xml:space="preserve"> scenārijā.</w:t>
      </w:r>
    </w:p>
    <w:p w:rsidR="0033462F" w:rsidRPr="00E71BD8" w:rsidRDefault="0033462F" w:rsidP="00766904">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Scenārijos, kas paredz neviendabīga samazinājuma mērķvērtības (</w:t>
      </w:r>
      <w:r w:rsidRPr="00E71BD8">
        <w:rPr>
          <w:rFonts w:ascii="Times New Roman" w:hAnsi="Times New Roman" w:cs="Times New Roman"/>
          <w:i/>
          <w:noProof/>
          <w:sz w:val="24"/>
        </w:rPr>
        <w:t>HET19</w:t>
      </w:r>
      <w:r w:rsidRPr="00E71BD8">
        <w:rPr>
          <w:rFonts w:ascii="Times New Roman" w:hAnsi="Times New Roman" w:cs="Times New Roman"/>
          <w:noProof/>
          <w:sz w:val="24"/>
        </w:rPr>
        <w:t xml:space="preserve"> un </w:t>
      </w:r>
      <w:r w:rsidRPr="00E71BD8">
        <w:rPr>
          <w:rFonts w:ascii="Times New Roman" w:hAnsi="Times New Roman" w:cs="Times New Roman"/>
          <w:i/>
          <w:noProof/>
          <w:sz w:val="24"/>
        </w:rPr>
        <w:t>HET28</w:t>
      </w:r>
      <w:r w:rsidRPr="00E71BD8">
        <w:rPr>
          <w:rFonts w:ascii="Times New Roman" w:hAnsi="Times New Roman" w:cs="Times New Roman"/>
          <w:noProof/>
          <w:sz w:val="24"/>
        </w:rPr>
        <w:t>), dažu ES-N12 dalībvalstu apņemšanās nozīmē, ka tās varētu faktiski palielināt savas emisijas salīdzinājumā ar 2005. gadu. Tomēr citi ierobežojumi, kas saistīti ar lauksaimniecisko ražošanu un nevis ar emisijas samazināšanas mērķiem, liedz dažām no šīm dalībvalstīm pilnībā izmantot tām atļautās emisiju iespējas (šī ietekme ir jo īpaši izteikta Rumānijā).</w:t>
      </w:r>
    </w:p>
    <w:p w:rsidR="00766904" w:rsidRPr="00E71BD8" w:rsidRDefault="00766904" w:rsidP="00766904">
      <w:pPr>
        <w:pStyle w:val="Bodytext351"/>
        <w:widowControl/>
        <w:shd w:val="clear" w:color="auto" w:fill="auto"/>
        <w:spacing w:before="0" w:after="0" w:line="240" w:lineRule="auto"/>
        <w:contextualSpacing/>
        <w:mirrorIndents/>
        <w:rPr>
          <w:rFonts w:ascii="Times New Roman" w:hAnsi="Times New Roman" w:cs="Times New Roman"/>
          <w:noProof/>
          <w:sz w:val="24"/>
        </w:rPr>
      </w:pPr>
    </w:p>
    <w:p w:rsidR="0033462F" w:rsidRPr="00E71BD8" w:rsidRDefault="0033462F" w:rsidP="00766904">
      <w:pPr>
        <w:pStyle w:val="Bodytext101"/>
        <w:widowControl/>
        <w:shd w:val="clear" w:color="auto" w:fill="auto"/>
        <w:spacing w:before="0" w:after="0" w:line="240" w:lineRule="auto"/>
        <w:contextualSpacing/>
        <w:mirrorIndents/>
        <w:rPr>
          <w:rFonts w:ascii="Times New Roman" w:hAnsi="Times New Roman" w:cs="Times New Roman"/>
          <w:noProof/>
        </w:rPr>
      </w:pPr>
      <w:r w:rsidRPr="00E71BD8">
        <w:rPr>
          <w:rFonts w:ascii="Times New Roman" w:hAnsi="Times New Roman" w:cs="Times New Roman"/>
          <w:noProof/>
        </w:rPr>
        <w:t>Scenāriji, kas paredz obligātās SEG emisiju samazināšanas mērķvērtības: ietekme uz lauksaimniecisko ražošanu</w:t>
      </w:r>
    </w:p>
    <w:p w:rsidR="00766904" w:rsidRPr="00E71BD8" w:rsidRDefault="00766904" w:rsidP="00766904">
      <w:pPr>
        <w:pStyle w:val="Bodytext101"/>
        <w:widowControl/>
        <w:shd w:val="clear" w:color="auto" w:fill="auto"/>
        <w:spacing w:before="0" w:after="0" w:line="240" w:lineRule="auto"/>
        <w:contextualSpacing/>
        <w:mirrorIndents/>
        <w:rPr>
          <w:rFonts w:ascii="Times New Roman" w:hAnsi="Times New Roman" w:cs="Times New Roman"/>
          <w:noProof/>
        </w:rPr>
      </w:pPr>
    </w:p>
    <w:p w:rsidR="0033462F" w:rsidRPr="00E71BD8" w:rsidRDefault="0033462F" w:rsidP="00766904">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Saskaņā ar šā pētījuma uzstādījumu lielāko daļu prasītā SEG emisiju samazinājuma īsteno, kvantitatīvi pielāgojot lauksaimniecisko ražošanu</w:t>
      </w:r>
      <w:r w:rsidR="00B10EB5">
        <w:rPr>
          <w:rFonts w:ascii="Times New Roman" w:hAnsi="Times New Roman" w:cs="Times New Roman"/>
          <w:noProof/>
          <w:sz w:val="24"/>
        </w:rPr>
        <w:t xml:space="preserve"> (ganāmpulka lielumu, ražību</w:t>
      </w:r>
      <w:r w:rsidRPr="00E71BD8">
        <w:rPr>
          <w:rFonts w:ascii="Times New Roman" w:hAnsi="Times New Roman" w:cs="Times New Roman"/>
          <w:noProof/>
          <w:sz w:val="24"/>
        </w:rPr>
        <w:t xml:space="preserve"> un apstrādātās platības), jo īpaši lopkopības nozarē. Ņemot vērā pieņēmumus, kas veikti attiecībā uz 2030. gadā pieejamajām tehnoloģiskajām emisijas samazināšanas iespējām, lopkopības pārvaldības un tehnoloģijas izmaiņas ietekmē SEG emisijas visai ierobežoti. Tomēr jāpatur prātā, ka, lai arī analīzē ir iekļauta ietekme, ko rada barības </w:t>
      </w:r>
      <w:r w:rsidR="00B10EB5">
        <w:rPr>
          <w:rFonts w:ascii="Times New Roman" w:hAnsi="Times New Roman" w:cs="Times New Roman"/>
          <w:noProof/>
          <w:sz w:val="24"/>
        </w:rPr>
        <w:t>maisījuma izmaiņas uz zarnu</w:t>
      </w:r>
      <w:r w:rsidRPr="00E71BD8">
        <w:rPr>
          <w:rFonts w:ascii="Times New Roman" w:hAnsi="Times New Roman" w:cs="Times New Roman"/>
          <w:noProof/>
          <w:sz w:val="24"/>
        </w:rPr>
        <w:t xml:space="preserve"> fermentāciju, tomēr dažas tehnoloģijas, kas tieši</w:t>
      </w:r>
      <w:r w:rsidR="00B10EB5">
        <w:rPr>
          <w:rFonts w:ascii="Times New Roman" w:hAnsi="Times New Roman" w:cs="Times New Roman"/>
          <w:noProof/>
          <w:sz w:val="24"/>
        </w:rPr>
        <w:t xml:space="preserve"> attiecas uz liellopu zarnu</w:t>
      </w:r>
      <w:r w:rsidRPr="00E71BD8">
        <w:rPr>
          <w:rFonts w:ascii="Times New Roman" w:hAnsi="Times New Roman" w:cs="Times New Roman"/>
          <w:noProof/>
          <w:sz w:val="24"/>
        </w:rPr>
        <w:t xml:space="preserve"> fermentāciju un kas ir 32 % no lauksaimniecības SEG emisijām, netika izvērtētas (piemēram, vakcinācija, </w:t>
      </w:r>
      <w:r w:rsidRPr="00E71BD8">
        <w:rPr>
          <w:rFonts w:ascii="Times New Roman" w:hAnsi="Times New Roman" w:cs="Times New Roman"/>
          <w:noProof/>
          <w:sz w:val="24"/>
        </w:rPr>
        <w:lastRenderedPageBreak/>
        <w:t>propionāta prekursori). Turklāt izvērtētās tehnoloģiskās iespējas dažkārt var piemērot tikai ļoti ierobežotai un katrai valstij ļoti specifiskai lopkopības nozares daļai. No otras puses, ES kultūraugu audzēšanā gandrīz 100 % varētu potenciāli izmantot sniegtās tehnoloģiskās emisiju mazināšanas iespējas.</w:t>
      </w:r>
    </w:p>
    <w:p w:rsidR="0033462F" w:rsidRPr="00E71BD8" w:rsidRDefault="0033462F" w:rsidP="00766904">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Lopkopības nozarē visos scenārijos, kuros ir obligātās SEG emisiju samazināšanas mērķvērtības, visvairāk tiek ietekmēts gaļas liellopu ganāmpulka apmērs, jo citu darbību samazinājums, piemēram, slaucamo govju samazinājums, varētu radīt augstākus ekonomiskos zaudējumus uz emisiju ietaupījuma vienību. Liellopu gaļas ražošanā ganāmpulka apmēra samazinājums ir robežās no 31 % (</w:t>
      </w:r>
      <w:r w:rsidRPr="00E71BD8">
        <w:rPr>
          <w:rFonts w:ascii="Times New Roman" w:hAnsi="Times New Roman" w:cs="Times New Roman"/>
          <w:i/>
          <w:noProof/>
          <w:sz w:val="24"/>
        </w:rPr>
        <w:t>HOM19</w:t>
      </w:r>
      <w:r w:rsidRPr="00E71BD8">
        <w:rPr>
          <w:rFonts w:ascii="Times New Roman" w:hAnsi="Times New Roman" w:cs="Times New Roman"/>
          <w:noProof/>
          <w:sz w:val="24"/>
        </w:rPr>
        <w:t>) līdz 54 % (</w:t>
      </w:r>
      <w:r w:rsidRPr="00E71BD8">
        <w:rPr>
          <w:rFonts w:ascii="Times New Roman" w:hAnsi="Times New Roman" w:cs="Times New Roman"/>
          <w:i/>
          <w:noProof/>
          <w:sz w:val="24"/>
        </w:rPr>
        <w:t>HET28</w:t>
      </w:r>
      <w:r w:rsidRPr="00E71BD8">
        <w:rPr>
          <w:rFonts w:ascii="Times New Roman" w:hAnsi="Times New Roman" w:cs="Times New Roman"/>
          <w:noProof/>
          <w:sz w:val="24"/>
        </w:rPr>
        <w:t>). Tomēr liellopu ganāmpulka apmēra būtiskais samazinājums pilnībā neatspoguļojas piedāvājumā, kas samazinās robežās no 18 % (</w:t>
      </w:r>
      <w:r w:rsidRPr="00E71BD8">
        <w:rPr>
          <w:rFonts w:ascii="Times New Roman" w:hAnsi="Times New Roman" w:cs="Times New Roman"/>
          <w:i/>
          <w:noProof/>
          <w:sz w:val="24"/>
        </w:rPr>
        <w:t>HOM19ET</w:t>
      </w:r>
      <w:r w:rsidRPr="00E71BD8">
        <w:rPr>
          <w:rFonts w:ascii="Times New Roman" w:hAnsi="Times New Roman" w:cs="Times New Roman"/>
          <w:noProof/>
          <w:sz w:val="24"/>
        </w:rPr>
        <w:t>) līdz 31 % (</w:t>
      </w:r>
      <w:r w:rsidRPr="00E71BD8">
        <w:rPr>
          <w:rFonts w:ascii="Times New Roman" w:hAnsi="Times New Roman" w:cs="Times New Roman"/>
          <w:i/>
          <w:noProof/>
          <w:sz w:val="24"/>
        </w:rPr>
        <w:t>HET28</w:t>
      </w:r>
      <w:r w:rsidRPr="00E71BD8">
        <w:rPr>
          <w:rFonts w:ascii="Times New Roman" w:hAnsi="Times New Roman" w:cs="Times New Roman"/>
          <w:noProof/>
          <w:sz w:val="24"/>
        </w:rPr>
        <w:t xml:space="preserve">). Tas, ka liellopu gaļas ražošanā piedāvājums samazinās mazāk nekā ganāmpulka apmērs, norāda par ganāmpulka struktūras izmaiņām, kurā kopumā palielinās ražīgums uz liellopu. Šīs izmaiņas ir redzamas arī dalībvalstu līmenī, taču prognozes rezultāti rāda, ka scenārijos, kas paredz viendabīga samazinājuma mērķvērtības, gan liellopu ganāmpulka apmērs, gan ražošanas samazinājums ES-N12 valstīs ir izteiktāks nekā ES-15. Savukārt </w:t>
      </w:r>
      <w:r w:rsidRPr="00E71BD8">
        <w:rPr>
          <w:rFonts w:ascii="Times New Roman" w:hAnsi="Times New Roman" w:cs="Times New Roman"/>
          <w:i/>
          <w:noProof/>
          <w:sz w:val="24"/>
        </w:rPr>
        <w:t>HET</w:t>
      </w:r>
      <w:r w:rsidRPr="00E71BD8">
        <w:rPr>
          <w:rFonts w:ascii="Times New Roman" w:hAnsi="Times New Roman" w:cs="Times New Roman"/>
          <w:noProof/>
          <w:sz w:val="24"/>
        </w:rPr>
        <w:t xml:space="preserve"> scenārijos liellopu ganāmpulka apmēra un ražošanas samazinājuma sekas mazāk ir izteiktas ES-N12 nekā ES-15, jo ES-N12 kopumā ir apņēmušās ievērot zemāku emisiju samazinājumu, tāpēc ES-N12 var daļēji kompensēt liellopu audzēšanas darbību samazinājumu ES-15. Slaucamo govju ganāmpulka apmēra un piena ražošanas izmaiņas kopumā rāda tādu pašu tendenci, kāda ir prognozēta attiecībā uz liellopu gaļas nozari, lai arī zemākā līmenī (piena ražošanas samazinājums ES-27 ir robežās no 4% (</w:t>
      </w:r>
      <w:r w:rsidRPr="00E71BD8">
        <w:rPr>
          <w:rFonts w:ascii="Times New Roman" w:hAnsi="Times New Roman" w:cs="Times New Roman"/>
          <w:i/>
          <w:noProof/>
          <w:sz w:val="24"/>
        </w:rPr>
        <w:t>HOM19ET</w:t>
      </w:r>
      <w:r w:rsidRPr="00E71BD8">
        <w:rPr>
          <w:rFonts w:ascii="Times New Roman" w:hAnsi="Times New Roman" w:cs="Times New Roman"/>
          <w:noProof/>
          <w:sz w:val="24"/>
        </w:rPr>
        <w:t>) līdz 9 % (</w:t>
      </w:r>
      <w:r w:rsidRPr="00E71BD8">
        <w:rPr>
          <w:rFonts w:ascii="Times New Roman" w:hAnsi="Times New Roman" w:cs="Times New Roman"/>
          <w:i/>
          <w:noProof/>
          <w:sz w:val="24"/>
        </w:rPr>
        <w:t>HOM28</w:t>
      </w:r>
      <w:r w:rsidRPr="00E71BD8">
        <w:rPr>
          <w:rFonts w:ascii="Times New Roman" w:hAnsi="Times New Roman" w:cs="Times New Roman"/>
          <w:noProof/>
          <w:sz w:val="24"/>
        </w:rPr>
        <w:t xml:space="preserve">)). Tiek prognozēts, ka izmantotās lauksaimniecības zemes platības ES-27 samazināsies visos scenārijos (no 6,5 % </w:t>
      </w:r>
      <w:r w:rsidRPr="00E71BD8">
        <w:rPr>
          <w:rFonts w:ascii="Times New Roman" w:hAnsi="Times New Roman" w:cs="Times New Roman"/>
          <w:i/>
          <w:noProof/>
          <w:sz w:val="24"/>
        </w:rPr>
        <w:t>HOM19ET</w:t>
      </w:r>
      <w:r w:rsidRPr="00E71BD8">
        <w:rPr>
          <w:rFonts w:ascii="Times New Roman" w:hAnsi="Times New Roman" w:cs="Times New Roman"/>
          <w:noProof/>
          <w:sz w:val="24"/>
        </w:rPr>
        <w:t xml:space="preserve"> līdz 13 % </w:t>
      </w:r>
      <w:r w:rsidRPr="00E71BD8">
        <w:rPr>
          <w:rFonts w:ascii="Times New Roman" w:hAnsi="Times New Roman" w:cs="Times New Roman"/>
          <w:i/>
          <w:noProof/>
          <w:sz w:val="24"/>
        </w:rPr>
        <w:t>HOM28</w:t>
      </w:r>
      <w:r w:rsidRPr="00E71BD8">
        <w:rPr>
          <w:rFonts w:ascii="Times New Roman" w:hAnsi="Times New Roman" w:cs="Times New Roman"/>
          <w:noProof/>
          <w:sz w:val="24"/>
        </w:rPr>
        <w:t xml:space="preserve"> scenārijā). Ražošanā izmantojamās platības, kā arī piedāvājums samazinās visām aramzemes apstrādes darbībām ES-27, savukārt lopbarības audzēšanas darbībām vislielāko triecienu dod emisiju samazināšanas politika (kas ir tieši saistīta ar samazinājumu lopkopības nozarē). ES-27 graudaugu platības un to ražošana arī tiek negatīvi ietekmēta visos scenārijos, proti, ražošanas kritums ir no 3 % </w:t>
      </w:r>
      <w:r w:rsidRPr="00E71BD8">
        <w:rPr>
          <w:rFonts w:ascii="Times New Roman" w:hAnsi="Times New Roman" w:cs="Times New Roman"/>
          <w:i/>
          <w:noProof/>
          <w:sz w:val="24"/>
        </w:rPr>
        <w:t>HET19</w:t>
      </w:r>
      <w:r w:rsidRPr="00E71BD8">
        <w:rPr>
          <w:rFonts w:ascii="Times New Roman" w:hAnsi="Times New Roman" w:cs="Times New Roman"/>
          <w:noProof/>
          <w:sz w:val="24"/>
        </w:rPr>
        <w:t xml:space="preserve"> līdz 8 % </w:t>
      </w:r>
      <w:r w:rsidRPr="00E71BD8">
        <w:rPr>
          <w:rFonts w:ascii="Times New Roman" w:hAnsi="Times New Roman" w:cs="Times New Roman"/>
          <w:i/>
          <w:noProof/>
          <w:sz w:val="24"/>
        </w:rPr>
        <w:t>HOM28</w:t>
      </w:r>
      <w:r w:rsidRPr="00E71BD8">
        <w:rPr>
          <w:rFonts w:ascii="Times New Roman" w:hAnsi="Times New Roman" w:cs="Times New Roman"/>
          <w:noProof/>
          <w:sz w:val="24"/>
        </w:rPr>
        <w:t> scenārijā.</w:t>
      </w:r>
    </w:p>
    <w:p w:rsidR="00766904" w:rsidRPr="00E71BD8" w:rsidRDefault="00766904" w:rsidP="00766904">
      <w:pPr>
        <w:pStyle w:val="Bodytext351"/>
        <w:widowControl/>
        <w:shd w:val="clear" w:color="auto" w:fill="auto"/>
        <w:spacing w:before="0" w:after="0" w:line="240" w:lineRule="auto"/>
        <w:contextualSpacing/>
        <w:mirrorIndents/>
        <w:rPr>
          <w:rFonts w:ascii="Times New Roman" w:hAnsi="Times New Roman" w:cs="Times New Roman"/>
          <w:noProof/>
          <w:sz w:val="24"/>
        </w:rPr>
      </w:pPr>
    </w:p>
    <w:p w:rsidR="0033462F" w:rsidRPr="00E71BD8" w:rsidRDefault="0033462F" w:rsidP="00766904">
      <w:pPr>
        <w:pStyle w:val="Bodytext101"/>
        <w:widowControl/>
        <w:shd w:val="clear" w:color="auto" w:fill="auto"/>
        <w:spacing w:before="0" w:after="0" w:line="240" w:lineRule="auto"/>
        <w:contextualSpacing/>
        <w:mirrorIndents/>
        <w:rPr>
          <w:rFonts w:ascii="Times New Roman" w:hAnsi="Times New Roman" w:cs="Times New Roman"/>
          <w:noProof/>
        </w:rPr>
      </w:pPr>
      <w:r w:rsidRPr="00E71BD8">
        <w:rPr>
          <w:rFonts w:ascii="Times New Roman" w:hAnsi="Times New Roman" w:cs="Times New Roman"/>
          <w:noProof/>
        </w:rPr>
        <w:t>Scenāriji, kas paredz obligātās SEG emisiju samazināšanas mērķvērtības: ietekme uz tautsaimniecību</w:t>
      </w:r>
    </w:p>
    <w:p w:rsidR="00766904" w:rsidRPr="00E71BD8" w:rsidRDefault="00766904" w:rsidP="00766904">
      <w:pPr>
        <w:pStyle w:val="Bodytext101"/>
        <w:widowControl/>
        <w:shd w:val="clear" w:color="auto" w:fill="auto"/>
        <w:spacing w:before="0" w:after="0" w:line="240" w:lineRule="auto"/>
        <w:contextualSpacing/>
        <w:mirrorIndents/>
        <w:rPr>
          <w:rFonts w:ascii="Times New Roman" w:hAnsi="Times New Roman" w:cs="Times New Roman"/>
          <w:noProof/>
        </w:rPr>
      </w:pPr>
    </w:p>
    <w:p w:rsidR="0033462F" w:rsidRPr="00E71BD8" w:rsidRDefault="0033462F" w:rsidP="00766904">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Būtiski samazinoties ražošanai Eiropas Savienībā, kā aprakstīts iepriekš, tiek prognozēts, ka ES tirdzniecības bilance pasliktināsies gandrīz visiem lauksaimniecības produktiem, un jo īpaši pasliktināsies ES neto tirdzniecības po</w:t>
      </w:r>
      <w:r w:rsidR="00B10EB5">
        <w:rPr>
          <w:rFonts w:ascii="Times New Roman" w:hAnsi="Times New Roman" w:cs="Times New Roman"/>
          <w:noProof/>
          <w:sz w:val="24"/>
        </w:rPr>
        <w:t>zīcija attiecībā uz liellopu gaļ</w:t>
      </w:r>
      <w:r w:rsidRPr="00E71BD8">
        <w:rPr>
          <w:rFonts w:ascii="Times New Roman" w:hAnsi="Times New Roman" w:cs="Times New Roman"/>
          <w:noProof/>
          <w:sz w:val="24"/>
        </w:rPr>
        <w:t>u. Ņemot vērā ES ražošanas kritumu, ko nekompensē līdzvērtīgs imports, tiek prognozēts visu ražotāju cenu pieaugums ES. Scenāriju rezultāti rāda, ka vairumā ES reģionu ražotāju cenu pieaugums un ienesīgums varētu kompensēt lauksaimnieku ienākumu zudumu, ko rada platību un dzīvnieku skaita samazinājums, tādējādi radot kopējo lauksaimniecības ieņēmumu pieaugumu apkopotā ES-27 līmenī no 14 % (</w:t>
      </w:r>
      <w:r w:rsidRPr="00E71BD8">
        <w:rPr>
          <w:rFonts w:ascii="Times New Roman" w:hAnsi="Times New Roman" w:cs="Times New Roman"/>
          <w:i/>
          <w:noProof/>
          <w:sz w:val="24"/>
        </w:rPr>
        <w:t>HOM19ET</w:t>
      </w:r>
      <w:r w:rsidRPr="00E71BD8">
        <w:rPr>
          <w:rFonts w:ascii="Times New Roman" w:hAnsi="Times New Roman" w:cs="Times New Roman"/>
          <w:noProof/>
          <w:sz w:val="24"/>
        </w:rPr>
        <w:t>) līdz 27% (</w:t>
      </w:r>
      <w:r w:rsidRPr="00E71BD8">
        <w:rPr>
          <w:rFonts w:ascii="Times New Roman" w:hAnsi="Times New Roman" w:cs="Times New Roman"/>
          <w:i/>
          <w:noProof/>
          <w:sz w:val="24"/>
        </w:rPr>
        <w:t>HOM28</w:t>
      </w:r>
      <w:r w:rsidRPr="00E71BD8">
        <w:rPr>
          <w:rFonts w:ascii="Times New Roman" w:hAnsi="Times New Roman" w:cs="Times New Roman"/>
          <w:noProof/>
          <w:sz w:val="24"/>
        </w:rPr>
        <w:t>) ES-27 līmenī. Savukārt scenārijos, kas paredz emisiju samazinājuma mērķvērtības, no 5% (</w:t>
      </w:r>
      <w:r w:rsidRPr="00E71BD8">
        <w:rPr>
          <w:rFonts w:ascii="Times New Roman" w:hAnsi="Times New Roman" w:cs="Times New Roman"/>
          <w:i/>
          <w:noProof/>
          <w:sz w:val="24"/>
        </w:rPr>
        <w:t>HOM28ET</w:t>
      </w:r>
      <w:r w:rsidRPr="00E71BD8">
        <w:rPr>
          <w:rFonts w:ascii="Times New Roman" w:hAnsi="Times New Roman" w:cs="Times New Roman"/>
          <w:noProof/>
          <w:sz w:val="24"/>
        </w:rPr>
        <w:t xml:space="preserve"> un </w:t>
      </w:r>
      <w:r w:rsidRPr="00E71BD8">
        <w:rPr>
          <w:rFonts w:ascii="Times New Roman" w:hAnsi="Times New Roman" w:cs="Times New Roman"/>
          <w:i/>
          <w:noProof/>
          <w:sz w:val="24"/>
        </w:rPr>
        <w:t>HET28</w:t>
      </w:r>
      <w:r w:rsidRPr="00E71BD8">
        <w:rPr>
          <w:rFonts w:ascii="Times New Roman" w:hAnsi="Times New Roman" w:cs="Times New Roman"/>
          <w:noProof/>
          <w:sz w:val="24"/>
        </w:rPr>
        <w:t>) līdz 11% (</w:t>
      </w:r>
      <w:r w:rsidRPr="00E71BD8">
        <w:rPr>
          <w:rFonts w:ascii="Times New Roman" w:hAnsi="Times New Roman" w:cs="Times New Roman"/>
          <w:i/>
          <w:noProof/>
          <w:sz w:val="24"/>
        </w:rPr>
        <w:t>HOM19</w:t>
      </w:r>
      <w:r w:rsidRPr="00E71BD8">
        <w:rPr>
          <w:rFonts w:ascii="Times New Roman" w:hAnsi="Times New Roman" w:cs="Times New Roman"/>
          <w:noProof/>
          <w:sz w:val="24"/>
        </w:rPr>
        <w:t xml:space="preserve">) </w:t>
      </w:r>
      <w:r w:rsidRPr="00E71BD8">
        <w:rPr>
          <w:rFonts w:ascii="Times New Roman" w:hAnsi="Times New Roman" w:cs="Times New Roman"/>
          <w:i/>
          <w:noProof/>
          <w:sz w:val="24"/>
        </w:rPr>
        <w:t>NUTS2</w:t>
      </w:r>
      <w:r w:rsidRPr="00E71BD8">
        <w:rPr>
          <w:rFonts w:ascii="Times New Roman" w:hAnsi="Times New Roman" w:cs="Times New Roman"/>
          <w:noProof/>
          <w:sz w:val="24"/>
        </w:rPr>
        <w:t xml:space="preserve"> reģionu ienākums tiek ietekmēts negatīvi. Turklāt jāpatur prātā, ka dažiem lauksaimniekiem, visticamāk, nāksies pamest nozari, ja viņi nespēs izpildīt SEG emisiju mazināšanas saistības. Acīmredzami, prognozētais lauksaimniecības kopējā ienākuma pieaugums varētu būt izdevīgs tikai tiem lauksaimniekiem, kas paliks nozarē. ES līmenī galvenā ietekme uz tautsaimniecību ir patērētāju labklājības samazināšanās, ko rada augstāka cena par pārtiku, jo īpaši gaļas un piena produktiem (piemēram, tiek prognozēts, ka patēriņa cenas par liellopa gaļu palielināsies līdz pat 31 %).</w:t>
      </w:r>
    </w:p>
    <w:p w:rsidR="00766904" w:rsidRPr="00E71BD8" w:rsidRDefault="00766904" w:rsidP="00766904">
      <w:pPr>
        <w:pStyle w:val="Bodytext351"/>
        <w:widowControl/>
        <w:shd w:val="clear" w:color="auto" w:fill="auto"/>
        <w:spacing w:before="0" w:after="0" w:line="240" w:lineRule="auto"/>
        <w:contextualSpacing/>
        <w:mirrorIndents/>
        <w:rPr>
          <w:rFonts w:ascii="Times New Roman" w:hAnsi="Times New Roman" w:cs="Times New Roman"/>
          <w:noProof/>
          <w:sz w:val="24"/>
        </w:rPr>
      </w:pPr>
    </w:p>
    <w:p w:rsidR="0033462F" w:rsidRPr="00E71BD8" w:rsidRDefault="0033462F" w:rsidP="00766904">
      <w:pPr>
        <w:pStyle w:val="Bodytext101"/>
        <w:widowControl/>
        <w:shd w:val="clear" w:color="auto" w:fill="auto"/>
        <w:spacing w:before="0" w:after="0" w:line="240" w:lineRule="auto"/>
        <w:contextualSpacing/>
        <w:mirrorIndents/>
        <w:rPr>
          <w:rFonts w:ascii="Times New Roman" w:hAnsi="Times New Roman" w:cs="Times New Roman"/>
          <w:noProof/>
        </w:rPr>
      </w:pPr>
      <w:r w:rsidRPr="00E71BD8">
        <w:rPr>
          <w:rFonts w:ascii="Times New Roman" w:hAnsi="Times New Roman" w:cs="Times New Roman"/>
          <w:noProof/>
        </w:rPr>
        <w:lastRenderedPageBreak/>
        <w:t>Scenāriji, kas paredz subsīdijas par SEG emisiju mazināšanas tehnoloģiju brīvprātīgu ieviešanu</w:t>
      </w:r>
    </w:p>
    <w:p w:rsidR="00766904" w:rsidRPr="00E71BD8" w:rsidRDefault="00766904" w:rsidP="00766904">
      <w:pPr>
        <w:pStyle w:val="Bodytext101"/>
        <w:widowControl/>
        <w:shd w:val="clear" w:color="auto" w:fill="auto"/>
        <w:spacing w:before="0" w:after="0" w:line="240" w:lineRule="auto"/>
        <w:contextualSpacing/>
        <w:mirrorIndents/>
        <w:rPr>
          <w:rFonts w:ascii="Times New Roman" w:hAnsi="Times New Roman" w:cs="Times New Roman"/>
          <w:noProof/>
        </w:rPr>
      </w:pPr>
    </w:p>
    <w:p w:rsidR="0033462F" w:rsidRPr="00E71BD8" w:rsidRDefault="0033462F" w:rsidP="00766904">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Alternatīvajā scenāriju kopā, kas neparedz obligātās emisiju samazināšanas mērķvērtības, ir modelēta subsīdiju piešķiršana par SEG emisiju mazināšanas tehnoloģiju brīvprātīgu ieviešanu. Kā jau bija gaidāms, rezultāti rāda augstāku tehnoloģiju ieviešanas līmeni salīdzinājumā ar atsauces scenāriju. Scenārija rezultāti rāda arī to, ka modelētās subsīdijas var uzskatīt par neitrālām attiecībā uz ražošanu, jo tās būtībā nerada ražošanas izmaiņas Eiropas Savienībā. Tomēr, pat ja izraudzītās emisiju mazināšanas tehnoloģijas tiek ieviestas pastiprināti, tās samērā ierobežoti ietekmē ES SEG emisiju samazināšanu, sasniedzot vien papildu 4,5 % SEG emisiju samazinājumu (salīdzinājumā ar atsauces scenāriju), ja šo tehnoloģiju izmaksas tiek subsidētas 90 % apmērā.</w:t>
      </w:r>
    </w:p>
    <w:p w:rsidR="00766904" w:rsidRPr="00E71BD8" w:rsidRDefault="00766904" w:rsidP="00766904">
      <w:pPr>
        <w:pStyle w:val="Bodytext351"/>
        <w:widowControl/>
        <w:shd w:val="clear" w:color="auto" w:fill="auto"/>
        <w:spacing w:before="0" w:after="0" w:line="240" w:lineRule="auto"/>
        <w:contextualSpacing/>
        <w:mirrorIndents/>
        <w:rPr>
          <w:rFonts w:ascii="Times New Roman" w:hAnsi="Times New Roman" w:cs="Times New Roman"/>
          <w:noProof/>
          <w:sz w:val="24"/>
        </w:rPr>
      </w:pPr>
    </w:p>
    <w:p w:rsidR="0033462F" w:rsidRPr="00E71BD8" w:rsidRDefault="0033462F" w:rsidP="00766904">
      <w:pPr>
        <w:pStyle w:val="Bodytext101"/>
        <w:widowControl/>
        <w:shd w:val="clear" w:color="auto" w:fill="auto"/>
        <w:spacing w:before="0" w:after="0" w:line="240" w:lineRule="auto"/>
        <w:contextualSpacing/>
        <w:mirrorIndents/>
        <w:rPr>
          <w:rFonts w:ascii="Times New Roman" w:hAnsi="Times New Roman" w:cs="Times New Roman"/>
          <w:noProof/>
        </w:rPr>
      </w:pPr>
      <w:r w:rsidRPr="00E71BD8">
        <w:rPr>
          <w:rFonts w:ascii="Times New Roman" w:hAnsi="Times New Roman" w:cs="Times New Roman"/>
          <w:noProof/>
        </w:rPr>
        <w:t>Emisiju pārvirze var būtiski mazināt ES obligāto mērķvērtību neto ietekmi uz SEG emisiju samazinājumu pasaulē</w:t>
      </w:r>
    </w:p>
    <w:p w:rsidR="00766904" w:rsidRPr="00E71BD8" w:rsidRDefault="00766904" w:rsidP="00766904">
      <w:pPr>
        <w:pStyle w:val="Bodytext101"/>
        <w:widowControl/>
        <w:shd w:val="clear" w:color="auto" w:fill="auto"/>
        <w:spacing w:before="0" w:after="0" w:line="240" w:lineRule="auto"/>
        <w:contextualSpacing/>
        <w:mirrorIndents/>
        <w:rPr>
          <w:rFonts w:ascii="Times New Roman" w:hAnsi="Times New Roman" w:cs="Times New Roman"/>
          <w:noProof/>
        </w:rPr>
      </w:pPr>
    </w:p>
    <w:p w:rsidR="0033462F" w:rsidRPr="00E71BD8" w:rsidRDefault="0033462F" w:rsidP="00766904">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Visbeidzot, šis modelis tika izmantots, lai aplūkotu, kā testētie scenāriji ietekmē SEG emisijas pasaulē (t. i., ieskaitot valstis ārpus ES). Analīze atklāja, ka scenāriji, kas paredz obligātos mērķus tikai ES līmenī, ne vienmēr rada emisiju samazinājumu pasaules līmenī emisijas pārvirzes dēļ. Ja līdz ar ražošanas samazinājumu Eiropas Savienībā līdzvērtīgi nesamazinās arī patēriņš, daļu no ES ražošanas samazinājuma var aizstāt ar importu, kas var radīt emisijas ārpus ES, tādējādi būtiski mazinot tīro ietekmi uz globālo SEG emisiju samazinājumu. Rezultāti liecina, ka scenāriji, kuros modelētas subsīdijas par izvērtēto SEG emisiju mazināšanas tehnoloģiju ieviešanu un lietošanu, lai arī tie neparedz obligātās emisiju samazināšanas mērķvērtības, var dot līdzīgu tīro ietekmi attiecībā uz globālajām emisijām, kādu dod scenāriji, kas paredz obligātās SEG emisiju samazinājuma mērķvērtības. To var skaidrot ar modelēto subsīdiju niecīgo ietekmi uz ES lauksaimniecības tirgiem, kas nerada ražošanas izmaiņas pārējā pasaulē un tādējādi neietekmē emisiju pārvirzi.</w:t>
      </w:r>
    </w:p>
    <w:p w:rsidR="00766904" w:rsidRPr="00E71BD8" w:rsidRDefault="00766904" w:rsidP="00766904">
      <w:pPr>
        <w:pStyle w:val="Bodytext351"/>
        <w:widowControl/>
        <w:shd w:val="clear" w:color="auto" w:fill="auto"/>
        <w:spacing w:before="0" w:after="0" w:line="240" w:lineRule="auto"/>
        <w:contextualSpacing/>
        <w:mirrorIndents/>
        <w:rPr>
          <w:rFonts w:ascii="Times New Roman" w:hAnsi="Times New Roman" w:cs="Times New Roman"/>
          <w:noProof/>
          <w:sz w:val="24"/>
        </w:rPr>
      </w:pPr>
    </w:p>
    <w:p w:rsidR="0033462F" w:rsidRPr="00E71BD8" w:rsidRDefault="0033462F" w:rsidP="00766904">
      <w:pPr>
        <w:pStyle w:val="Bodytext101"/>
        <w:widowControl/>
        <w:shd w:val="clear" w:color="auto" w:fill="auto"/>
        <w:spacing w:before="0" w:after="0" w:line="240" w:lineRule="auto"/>
        <w:contextualSpacing/>
        <w:mirrorIndents/>
        <w:rPr>
          <w:rFonts w:ascii="Times New Roman" w:hAnsi="Times New Roman" w:cs="Times New Roman"/>
          <w:noProof/>
        </w:rPr>
      </w:pPr>
      <w:r w:rsidRPr="00E71BD8">
        <w:rPr>
          <w:rFonts w:ascii="Times New Roman" w:hAnsi="Times New Roman" w:cs="Times New Roman"/>
          <w:noProof/>
        </w:rPr>
        <w:t>Secinājumi un turpmākā izpēte</w:t>
      </w:r>
    </w:p>
    <w:p w:rsidR="00766904" w:rsidRPr="00E71BD8" w:rsidRDefault="00766904" w:rsidP="00766904">
      <w:pPr>
        <w:pStyle w:val="Bodytext101"/>
        <w:widowControl/>
        <w:shd w:val="clear" w:color="auto" w:fill="auto"/>
        <w:spacing w:before="0" w:after="0" w:line="240" w:lineRule="auto"/>
        <w:contextualSpacing/>
        <w:mirrorIndents/>
        <w:rPr>
          <w:rFonts w:ascii="Times New Roman" w:hAnsi="Times New Roman" w:cs="Times New Roman"/>
          <w:noProof/>
        </w:rPr>
      </w:pPr>
    </w:p>
    <w:p w:rsidR="0033462F" w:rsidRPr="00E71BD8" w:rsidRDefault="0033462F" w:rsidP="00766904">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Attiecībā uz ilustratīvajiem scenārijiem, kas paredz obligātos mērķus, rezultāti rāda, ka šie scenāriji nozīmīgi ietekmē lauksaimniecisko ražošanu Eiropas Savienībā, jo īpaši lopkopības nozarē. Scenārija rezultāti arī norāda uz to, ka, jo elastīgāk tiek īstenoti emisijas mazināšanas politikas instrumenti, jo mazāk tie ietekmē ražošanu apkopotajā ES līmenī, tādējādi mazāk ietekmē arī iespējamo emisiju pārvirzi. Tomēr svarīgi ir paturēt prātā, ka šie scenāriji ir hipotētiski un pētnieciski. Turklāt šajā pētījumā ir izskatīts tikai ierobežots prognozes periodā piemērojamo emisijas mazināšanas tehnoloģiju skaits. Ne mazāk svarīgs aspekts ir tas, ka pastāv vairāki emisijas pārvirzes seku novērtēšanas ierobežojumi, kuru dēļ novērtējums var būt pārspīlēts (piemēram, netiek izvērtēta tehnoloģiju attīstība laika gaitā un netiešā ietekme, ko rada intensitātes izmaiņas reģionos ārpus ES).</w:t>
      </w:r>
    </w:p>
    <w:p w:rsidR="00E71BD8" w:rsidRDefault="0033462F" w:rsidP="00766904">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 xml:space="preserve">Kopumā šā pētījuma rezultāti būtu vērtējami kā indikatīvi, un tie jāsaprot konkrētajā pētījuma pieņēmumu satvarā. Gaidāms, ka šim projektam būs papildu posmi, kuros galvenā uzmanība tiks vērsta uz ierosinātā modelēšanas satvara un iepriekš minēto nepilnību uzlabošanu. Proti, gaidāms, ka tiks turpināta </w:t>
      </w:r>
      <w:r w:rsidRPr="00E71BD8">
        <w:rPr>
          <w:rFonts w:ascii="Times New Roman" w:hAnsi="Times New Roman" w:cs="Times New Roman"/>
          <w:i/>
          <w:noProof/>
          <w:sz w:val="24"/>
        </w:rPr>
        <w:t>CAPRI</w:t>
      </w:r>
      <w:r w:rsidRPr="00E71BD8">
        <w:rPr>
          <w:rFonts w:ascii="Times New Roman" w:hAnsi="Times New Roman" w:cs="Times New Roman"/>
          <w:noProof/>
          <w:sz w:val="24"/>
        </w:rPr>
        <w:t xml:space="preserve"> modelēšanas sistēmas uzlabošana attiecībā uz tehnoloģisko emisijas mazināšanas iespēju izvēli lauksaimniecības nozarei, izvērtētas oglekļa dioksīda emisijas un vispusīgāk novērtētas emisiju pārvirzes sekas. Turpmākajos pētījumos tiks iekļauta sīkāka informācija par iespējamā ES klimata pārmaiņu regulējuma 2030. gadam īstenošanu.</w:t>
      </w:r>
      <w:bookmarkStart w:id="7" w:name="bookmark3"/>
      <w:bookmarkStart w:id="8" w:name="_Toc442084783"/>
    </w:p>
    <w:p w:rsidR="00167F9E" w:rsidRPr="00E71BD8" w:rsidRDefault="0033462F" w:rsidP="00766904">
      <w:pPr>
        <w:pStyle w:val="Bodytext351"/>
        <w:widowControl/>
        <w:shd w:val="clear" w:color="auto" w:fill="auto"/>
        <w:spacing w:before="0" w:after="0" w:line="240" w:lineRule="auto"/>
        <w:contextualSpacing/>
        <w:mirrorIndents/>
        <w:rPr>
          <w:rFonts w:ascii="Times New Roman" w:hAnsi="Times New Roman" w:cs="Times New Roman"/>
          <w:noProof/>
        </w:rPr>
      </w:pPr>
      <w:r w:rsidRPr="00E71BD8">
        <w:rPr>
          <w:rFonts w:ascii="Times New Roman" w:hAnsi="Times New Roman" w:cs="Times New Roman"/>
        </w:rPr>
        <w:br w:type="page"/>
      </w:r>
    </w:p>
    <w:p w:rsidR="00E71BD8" w:rsidRPr="00E71BD8" w:rsidRDefault="0033462F" w:rsidP="003E1E9E">
      <w:pPr>
        <w:pStyle w:val="Heading1"/>
      </w:pPr>
      <w:bookmarkStart w:id="9" w:name="_Toc453143112"/>
      <w:r w:rsidRPr="00E71BD8">
        <w:lastRenderedPageBreak/>
        <w:t>Satur</w:t>
      </w:r>
      <w:bookmarkEnd w:id="7"/>
      <w:bookmarkEnd w:id="8"/>
      <w:r w:rsidRPr="00E71BD8">
        <w:t>s</w:t>
      </w:r>
      <w:bookmarkEnd w:id="9"/>
    </w:p>
    <w:sdt>
      <w:sdtPr>
        <w:rPr>
          <w:rFonts w:ascii="Times New Roman" w:eastAsia="Arial Unicode MS" w:hAnsi="Times New Roman" w:cs="Times New Roman"/>
          <w:color w:val="000000"/>
          <w:sz w:val="24"/>
          <w:szCs w:val="24"/>
          <w:lang w:val="lv-LV" w:eastAsia="lv-LV" w:bidi="lv-LV"/>
        </w:rPr>
        <w:id w:val="-1125850360"/>
        <w:docPartObj>
          <w:docPartGallery w:val="Table of Contents"/>
          <w:docPartUnique/>
        </w:docPartObj>
      </w:sdtPr>
      <w:sdtEndPr>
        <w:rPr>
          <w:b/>
          <w:bCs/>
          <w:noProof/>
        </w:rPr>
      </w:sdtEndPr>
      <w:sdtContent>
        <w:p w:rsidR="00FB5812" w:rsidRPr="00FB5812" w:rsidRDefault="00FB5812">
          <w:pPr>
            <w:pStyle w:val="TOCHeading"/>
            <w:rPr>
              <w:rFonts w:ascii="Times New Roman" w:hAnsi="Times New Roman" w:cs="Times New Roman"/>
              <w:sz w:val="24"/>
              <w:szCs w:val="24"/>
            </w:rPr>
          </w:pPr>
        </w:p>
        <w:p w:rsidR="00FB5812" w:rsidRPr="00FB5812" w:rsidRDefault="00FB5812" w:rsidP="00FB5812">
          <w:pPr>
            <w:pStyle w:val="TOC1"/>
            <w:rPr>
              <w:rFonts w:eastAsiaTheme="minorEastAsia"/>
              <w:color w:val="auto"/>
              <w:lang w:bidi="ar-SA"/>
            </w:rPr>
          </w:pPr>
          <w:r w:rsidRPr="00FB5812">
            <w:fldChar w:fldCharType="begin"/>
          </w:r>
          <w:r w:rsidRPr="00FB5812">
            <w:instrText xml:space="preserve"> TOC \o "1-3" \h \z \u </w:instrText>
          </w:r>
          <w:r w:rsidRPr="00FB5812">
            <w:fldChar w:fldCharType="separate"/>
          </w:r>
          <w:hyperlink w:anchor="_Toc453143111" w:history="1">
            <w:r w:rsidRPr="00FB5812">
              <w:rPr>
                <w:rStyle w:val="Hyperlink"/>
              </w:rPr>
              <w:t>Kopsavilkums</w:t>
            </w:r>
            <w:r w:rsidRPr="00FB5812">
              <w:rPr>
                <w:webHidden/>
              </w:rPr>
              <w:tab/>
            </w:r>
            <w:r w:rsidRPr="00FB5812">
              <w:rPr>
                <w:webHidden/>
              </w:rPr>
              <w:fldChar w:fldCharType="begin"/>
            </w:r>
            <w:r w:rsidRPr="00FB5812">
              <w:rPr>
                <w:webHidden/>
              </w:rPr>
              <w:instrText xml:space="preserve"> PAGEREF _Toc453143111 \h </w:instrText>
            </w:r>
            <w:r w:rsidRPr="00FB5812">
              <w:rPr>
                <w:webHidden/>
              </w:rPr>
            </w:r>
            <w:r w:rsidRPr="00FB5812">
              <w:rPr>
                <w:webHidden/>
              </w:rPr>
              <w:fldChar w:fldCharType="separate"/>
            </w:r>
            <w:r w:rsidR="00C32B2A">
              <w:rPr>
                <w:webHidden/>
              </w:rPr>
              <w:t>4</w:t>
            </w:r>
            <w:r w:rsidRPr="00FB5812">
              <w:rPr>
                <w:webHidden/>
              </w:rPr>
              <w:fldChar w:fldCharType="end"/>
            </w:r>
          </w:hyperlink>
        </w:p>
        <w:p w:rsidR="00FB5812" w:rsidRPr="00FB5812" w:rsidRDefault="007D0E4E" w:rsidP="00FB5812">
          <w:pPr>
            <w:pStyle w:val="TOC1"/>
            <w:rPr>
              <w:rFonts w:eastAsiaTheme="minorEastAsia"/>
              <w:color w:val="auto"/>
              <w:lang w:bidi="ar-SA"/>
            </w:rPr>
          </w:pPr>
          <w:hyperlink w:anchor="_Toc453143112" w:history="1">
            <w:r w:rsidR="00FB5812" w:rsidRPr="00FB5812">
              <w:rPr>
                <w:rStyle w:val="Hyperlink"/>
                <w:b w:val="0"/>
              </w:rPr>
              <w:t>Saturs</w:t>
            </w:r>
            <w:r w:rsidR="00FB5812" w:rsidRPr="00FB5812">
              <w:rPr>
                <w:webHidden/>
              </w:rPr>
              <w:tab/>
            </w:r>
            <w:r w:rsidR="00FB5812" w:rsidRPr="00FB5812">
              <w:rPr>
                <w:webHidden/>
              </w:rPr>
              <w:fldChar w:fldCharType="begin"/>
            </w:r>
            <w:r w:rsidR="00FB5812" w:rsidRPr="00FB5812">
              <w:rPr>
                <w:webHidden/>
              </w:rPr>
              <w:instrText xml:space="preserve"> PAGEREF _Toc453143112 \h </w:instrText>
            </w:r>
            <w:r w:rsidR="00FB5812" w:rsidRPr="00FB5812">
              <w:rPr>
                <w:webHidden/>
              </w:rPr>
            </w:r>
            <w:r w:rsidR="00FB5812" w:rsidRPr="00FB5812">
              <w:rPr>
                <w:webHidden/>
              </w:rPr>
              <w:fldChar w:fldCharType="separate"/>
            </w:r>
            <w:r w:rsidR="00C32B2A">
              <w:rPr>
                <w:webHidden/>
              </w:rPr>
              <w:t>9</w:t>
            </w:r>
            <w:r w:rsidR="00FB5812" w:rsidRPr="00FB5812">
              <w:rPr>
                <w:webHidden/>
              </w:rPr>
              <w:fldChar w:fldCharType="end"/>
            </w:r>
          </w:hyperlink>
        </w:p>
        <w:p w:rsidR="00FB5812" w:rsidRPr="00FB5812" w:rsidRDefault="007D0E4E" w:rsidP="00FB5812">
          <w:pPr>
            <w:pStyle w:val="TOC1"/>
            <w:rPr>
              <w:rFonts w:eastAsiaTheme="minorEastAsia"/>
              <w:color w:val="auto"/>
              <w:lang w:bidi="ar-SA"/>
            </w:rPr>
          </w:pPr>
          <w:hyperlink w:anchor="_Toc453143113" w:history="1">
            <w:r w:rsidR="00FB5812" w:rsidRPr="00FB5812">
              <w:rPr>
                <w:rStyle w:val="Hyperlink"/>
                <w:b w:val="0"/>
              </w:rPr>
              <w:t>Tabulu saraksts</w:t>
            </w:r>
            <w:r w:rsidR="00FB5812" w:rsidRPr="00FB5812">
              <w:rPr>
                <w:webHidden/>
              </w:rPr>
              <w:tab/>
            </w:r>
            <w:r w:rsidR="00FB5812" w:rsidRPr="00FB5812">
              <w:rPr>
                <w:webHidden/>
              </w:rPr>
              <w:fldChar w:fldCharType="begin"/>
            </w:r>
            <w:r w:rsidR="00FB5812" w:rsidRPr="00FB5812">
              <w:rPr>
                <w:webHidden/>
              </w:rPr>
              <w:instrText xml:space="preserve"> PAGEREF _Toc453143113 \h </w:instrText>
            </w:r>
            <w:r w:rsidR="00FB5812" w:rsidRPr="00FB5812">
              <w:rPr>
                <w:webHidden/>
              </w:rPr>
            </w:r>
            <w:r w:rsidR="00FB5812" w:rsidRPr="00FB5812">
              <w:rPr>
                <w:webHidden/>
              </w:rPr>
              <w:fldChar w:fldCharType="separate"/>
            </w:r>
            <w:r w:rsidR="00C32B2A">
              <w:rPr>
                <w:webHidden/>
              </w:rPr>
              <w:t>10</w:t>
            </w:r>
            <w:r w:rsidR="00FB5812" w:rsidRPr="00FB5812">
              <w:rPr>
                <w:webHidden/>
              </w:rPr>
              <w:fldChar w:fldCharType="end"/>
            </w:r>
          </w:hyperlink>
        </w:p>
        <w:p w:rsidR="00FB5812" w:rsidRPr="00FB5812" w:rsidRDefault="007D0E4E" w:rsidP="00FB5812">
          <w:pPr>
            <w:pStyle w:val="TOC1"/>
            <w:rPr>
              <w:rFonts w:eastAsiaTheme="minorEastAsia"/>
              <w:color w:val="auto"/>
              <w:lang w:bidi="ar-SA"/>
            </w:rPr>
          </w:pPr>
          <w:hyperlink w:anchor="_Toc453143114" w:history="1">
            <w:r w:rsidR="00FB5812" w:rsidRPr="00FB5812">
              <w:rPr>
                <w:rStyle w:val="Hyperlink"/>
                <w:b w:val="0"/>
              </w:rPr>
              <w:t>Attēlu saraksts</w:t>
            </w:r>
            <w:r w:rsidR="00FB5812" w:rsidRPr="00FB5812">
              <w:rPr>
                <w:webHidden/>
              </w:rPr>
              <w:tab/>
            </w:r>
            <w:r w:rsidR="00FB5812" w:rsidRPr="00FB5812">
              <w:rPr>
                <w:webHidden/>
              </w:rPr>
              <w:fldChar w:fldCharType="begin"/>
            </w:r>
            <w:r w:rsidR="00FB5812" w:rsidRPr="00FB5812">
              <w:rPr>
                <w:webHidden/>
              </w:rPr>
              <w:instrText xml:space="preserve"> PAGEREF _Toc453143114 \h </w:instrText>
            </w:r>
            <w:r w:rsidR="00FB5812" w:rsidRPr="00FB5812">
              <w:rPr>
                <w:webHidden/>
              </w:rPr>
            </w:r>
            <w:r w:rsidR="00FB5812" w:rsidRPr="00FB5812">
              <w:rPr>
                <w:webHidden/>
              </w:rPr>
              <w:fldChar w:fldCharType="separate"/>
            </w:r>
            <w:r w:rsidR="00C32B2A">
              <w:rPr>
                <w:webHidden/>
              </w:rPr>
              <w:t>12</w:t>
            </w:r>
            <w:r w:rsidR="00FB5812" w:rsidRPr="00FB5812">
              <w:rPr>
                <w:webHidden/>
              </w:rPr>
              <w:fldChar w:fldCharType="end"/>
            </w:r>
          </w:hyperlink>
        </w:p>
        <w:p w:rsidR="00FB5812" w:rsidRPr="00FB5812" w:rsidRDefault="007D0E4E" w:rsidP="00FB5812">
          <w:pPr>
            <w:pStyle w:val="TOC1"/>
            <w:rPr>
              <w:rFonts w:eastAsiaTheme="minorEastAsia"/>
              <w:color w:val="auto"/>
              <w:lang w:bidi="ar-SA"/>
            </w:rPr>
          </w:pPr>
          <w:hyperlink w:anchor="_Toc453143115" w:history="1">
            <w:r w:rsidR="00FB5812" w:rsidRPr="00FB5812">
              <w:rPr>
                <w:rStyle w:val="Hyperlink"/>
                <w:b w:val="0"/>
              </w:rPr>
              <w:t>Saīsinājumu saraksts</w:t>
            </w:r>
            <w:r w:rsidR="00FB5812" w:rsidRPr="00FB5812">
              <w:rPr>
                <w:webHidden/>
              </w:rPr>
              <w:tab/>
            </w:r>
            <w:r w:rsidR="00FB5812" w:rsidRPr="00FB5812">
              <w:rPr>
                <w:webHidden/>
              </w:rPr>
              <w:fldChar w:fldCharType="begin"/>
            </w:r>
            <w:r w:rsidR="00FB5812" w:rsidRPr="00FB5812">
              <w:rPr>
                <w:webHidden/>
              </w:rPr>
              <w:instrText xml:space="preserve"> PAGEREF _Toc453143115 \h </w:instrText>
            </w:r>
            <w:r w:rsidR="00FB5812" w:rsidRPr="00FB5812">
              <w:rPr>
                <w:webHidden/>
              </w:rPr>
            </w:r>
            <w:r w:rsidR="00FB5812" w:rsidRPr="00FB5812">
              <w:rPr>
                <w:webHidden/>
              </w:rPr>
              <w:fldChar w:fldCharType="separate"/>
            </w:r>
            <w:r w:rsidR="00C32B2A">
              <w:rPr>
                <w:webHidden/>
              </w:rPr>
              <w:t>13</w:t>
            </w:r>
            <w:r w:rsidR="00FB5812" w:rsidRPr="00FB5812">
              <w:rPr>
                <w:webHidden/>
              </w:rPr>
              <w:fldChar w:fldCharType="end"/>
            </w:r>
          </w:hyperlink>
        </w:p>
        <w:p w:rsidR="00FB5812" w:rsidRPr="00FB5812" w:rsidRDefault="007D0E4E" w:rsidP="00FB5812">
          <w:pPr>
            <w:pStyle w:val="TOC1"/>
            <w:rPr>
              <w:rFonts w:eastAsiaTheme="minorEastAsia"/>
              <w:color w:val="auto"/>
              <w:lang w:bidi="ar-SA"/>
            </w:rPr>
          </w:pPr>
          <w:hyperlink w:anchor="_Toc453143116" w:history="1">
            <w:r w:rsidR="00FB5812" w:rsidRPr="00FB5812">
              <w:rPr>
                <w:rStyle w:val="Hyperlink"/>
              </w:rPr>
              <w:t>1. Ievads</w:t>
            </w:r>
            <w:r w:rsidR="00FB5812" w:rsidRPr="00FB5812">
              <w:rPr>
                <w:webHidden/>
              </w:rPr>
              <w:tab/>
            </w:r>
            <w:r w:rsidR="00FB5812" w:rsidRPr="00FB5812">
              <w:rPr>
                <w:webHidden/>
              </w:rPr>
              <w:fldChar w:fldCharType="begin"/>
            </w:r>
            <w:r w:rsidR="00FB5812" w:rsidRPr="00FB5812">
              <w:rPr>
                <w:webHidden/>
              </w:rPr>
              <w:instrText xml:space="preserve"> PAGEREF _Toc453143116 \h </w:instrText>
            </w:r>
            <w:r w:rsidR="00FB5812" w:rsidRPr="00FB5812">
              <w:rPr>
                <w:webHidden/>
              </w:rPr>
            </w:r>
            <w:r w:rsidR="00FB5812" w:rsidRPr="00FB5812">
              <w:rPr>
                <w:webHidden/>
              </w:rPr>
              <w:fldChar w:fldCharType="separate"/>
            </w:r>
            <w:r w:rsidR="00C32B2A">
              <w:rPr>
                <w:webHidden/>
              </w:rPr>
              <w:t>15</w:t>
            </w:r>
            <w:r w:rsidR="00FB5812" w:rsidRPr="00FB5812">
              <w:rPr>
                <w:webHidden/>
              </w:rPr>
              <w:fldChar w:fldCharType="end"/>
            </w:r>
          </w:hyperlink>
        </w:p>
        <w:p w:rsidR="00FB5812" w:rsidRPr="00FB5812" w:rsidRDefault="007D0E4E">
          <w:pPr>
            <w:pStyle w:val="TOC2"/>
            <w:tabs>
              <w:tab w:val="right" w:leader="dot" w:pos="9055"/>
            </w:tabs>
            <w:rPr>
              <w:rFonts w:ascii="Times New Roman" w:eastAsiaTheme="minorEastAsia" w:hAnsi="Times New Roman" w:cs="Times New Roman"/>
              <w:noProof/>
              <w:color w:val="auto"/>
              <w:lang w:bidi="ar-SA"/>
            </w:rPr>
          </w:pPr>
          <w:hyperlink w:anchor="_Toc453143117" w:history="1">
            <w:r w:rsidR="00FB5812" w:rsidRPr="00FB5812">
              <w:rPr>
                <w:rStyle w:val="Hyperlink"/>
                <w:rFonts w:ascii="Times New Roman" w:hAnsi="Times New Roman" w:cs="Times New Roman"/>
                <w:noProof/>
              </w:rPr>
              <w:t>1.1. Priekšvēsture</w:t>
            </w:r>
            <w:r w:rsidR="00FB5812" w:rsidRPr="00FB5812">
              <w:rPr>
                <w:rFonts w:ascii="Times New Roman" w:hAnsi="Times New Roman" w:cs="Times New Roman"/>
                <w:noProof/>
                <w:webHidden/>
              </w:rPr>
              <w:tab/>
            </w:r>
            <w:r w:rsidR="00FB5812" w:rsidRPr="00FB5812">
              <w:rPr>
                <w:rFonts w:ascii="Times New Roman" w:hAnsi="Times New Roman" w:cs="Times New Roman"/>
                <w:noProof/>
                <w:webHidden/>
              </w:rPr>
              <w:fldChar w:fldCharType="begin"/>
            </w:r>
            <w:r w:rsidR="00FB5812" w:rsidRPr="00FB5812">
              <w:rPr>
                <w:rFonts w:ascii="Times New Roman" w:hAnsi="Times New Roman" w:cs="Times New Roman"/>
                <w:noProof/>
                <w:webHidden/>
              </w:rPr>
              <w:instrText xml:space="preserve"> PAGEREF _Toc453143117 \h </w:instrText>
            </w:r>
            <w:r w:rsidR="00FB5812" w:rsidRPr="00FB5812">
              <w:rPr>
                <w:rFonts w:ascii="Times New Roman" w:hAnsi="Times New Roman" w:cs="Times New Roman"/>
                <w:noProof/>
                <w:webHidden/>
              </w:rPr>
            </w:r>
            <w:r w:rsidR="00FB5812" w:rsidRPr="00FB5812">
              <w:rPr>
                <w:rFonts w:ascii="Times New Roman" w:hAnsi="Times New Roman" w:cs="Times New Roman"/>
                <w:noProof/>
                <w:webHidden/>
              </w:rPr>
              <w:fldChar w:fldCharType="separate"/>
            </w:r>
            <w:r w:rsidR="00C32B2A">
              <w:rPr>
                <w:rFonts w:ascii="Times New Roman" w:hAnsi="Times New Roman" w:cs="Times New Roman"/>
                <w:noProof/>
                <w:webHidden/>
              </w:rPr>
              <w:t>15</w:t>
            </w:r>
            <w:r w:rsidR="00FB5812" w:rsidRPr="00FB5812">
              <w:rPr>
                <w:rFonts w:ascii="Times New Roman" w:hAnsi="Times New Roman" w:cs="Times New Roman"/>
                <w:noProof/>
                <w:webHidden/>
              </w:rPr>
              <w:fldChar w:fldCharType="end"/>
            </w:r>
          </w:hyperlink>
        </w:p>
        <w:p w:rsidR="00FB5812" w:rsidRPr="00FB5812" w:rsidRDefault="007D0E4E">
          <w:pPr>
            <w:pStyle w:val="TOC2"/>
            <w:tabs>
              <w:tab w:val="right" w:leader="dot" w:pos="9055"/>
            </w:tabs>
            <w:rPr>
              <w:rFonts w:ascii="Times New Roman" w:eastAsiaTheme="minorEastAsia" w:hAnsi="Times New Roman" w:cs="Times New Roman"/>
              <w:noProof/>
              <w:color w:val="auto"/>
              <w:lang w:bidi="ar-SA"/>
            </w:rPr>
          </w:pPr>
          <w:hyperlink w:anchor="_Toc453143118" w:history="1">
            <w:r w:rsidR="00FB5812" w:rsidRPr="00FB5812">
              <w:rPr>
                <w:rStyle w:val="Hyperlink"/>
                <w:rFonts w:ascii="Times New Roman" w:hAnsi="Times New Roman" w:cs="Times New Roman"/>
                <w:noProof/>
              </w:rPr>
              <w:t>1.2. Ziņojuma mērķis un darbības joma</w:t>
            </w:r>
            <w:r w:rsidR="00FB5812" w:rsidRPr="00FB5812">
              <w:rPr>
                <w:rFonts w:ascii="Times New Roman" w:hAnsi="Times New Roman" w:cs="Times New Roman"/>
                <w:noProof/>
                <w:webHidden/>
              </w:rPr>
              <w:tab/>
            </w:r>
            <w:r w:rsidR="00FB5812" w:rsidRPr="00FB5812">
              <w:rPr>
                <w:rFonts w:ascii="Times New Roman" w:hAnsi="Times New Roman" w:cs="Times New Roman"/>
                <w:noProof/>
                <w:webHidden/>
              </w:rPr>
              <w:fldChar w:fldCharType="begin"/>
            </w:r>
            <w:r w:rsidR="00FB5812" w:rsidRPr="00FB5812">
              <w:rPr>
                <w:rFonts w:ascii="Times New Roman" w:hAnsi="Times New Roman" w:cs="Times New Roman"/>
                <w:noProof/>
                <w:webHidden/>
              </w:rPr>
              <w:instrText xml:space="preserve"> PAGEREF _Toc453143118 \h </w:instrText>
            </w:r>
            <w:r w:rsidR="00FB5812" w:rsidRPr="00FB5812">
              <w:rPr>
                <w:rFonts w:ascii="Times New Roman" w:hAnsi="Times New Roman" w:cs="Times New Roman"/>
                <w:noProof/>
                <w:webHidden/>
              </w:rPr>
            </w:r>
            <w:r w:rsidR="00FB5812" w:rsidRPr="00FB5812">
              <w:rPr>
                <w:rFonts w:ascii="Times New Roman" w:hAnsi="Times New Roman" w:cs="Times New Roman"/>
                <w:noProof/>
                <w:webHidden/>
              </w:rPr>
              <w:fldChar w:fldCharType="separate"/>
            </w:r>
            <w:r w:rsidR="00C32B2A">
              <w:rPr>
                <w:rFonts w:ascii="Times New Roman" w:hAnsi="Times New Roman" w:cs="Times New Roman"/>
                <w:noProof/>
                <w:webHidden/>
              </w:rPr>
              <w:t>15</w:t>
            </w:r>
            <w:r w:rsidR="00FB5812" w:rsidRPr="00FB5812">
              <w:rPr>
                <w:rFonts w:ascii="Times New Roman" w:hAnsi="Times New Roman" w:cs="Times New Roman"/>
                <w:noProof/>
                <w:webHidden/>
              </w:rPr>
              <w:fldChar w:fldCharType="end"/>
            </w:r>
          </w:hyperlink>
        </w:p>
        <w:p w:rsidR="00FB5812" w:rsidRPr="00FB5812" w:rsidRDefault="007D0E4E" w:rsidP="00FB5812">
          <w:pPr>
            <w:pStyle w:val="TOC1"/>
            <w:rPr>
              <w:rFonts w:eastAsiaTheme="minorEastAsia"/>
              <w:color w:val="auto"/>
              <w:lang w:bidi="ar-SA"/>
            </w:rPr>
          </w:pPr>
          <w:hyperlink w:anchor="_Toc453143119" w:history="1">
            <w:r w:rsidR="00FB5812" w:rsidRPr="00FB5812">
              <w:rPr>
                <w:rStyle w:val="Hyperlink"/>
              </w:rPr>
              <w:t>2. Lauksaimniecības SEG emisijas Eiropas Savienībā: pārskats un iepriekšējo periodu pārmaiņas</w:t>
            </w:r>
            <w:r w:rsidR="00FB5812" w:rsidRPr="00FB5812">
              <w:rPr>
                <w:webHidden/>
              </w:rPr>
              <w:tab/>
            </w:r>
            <w:r w:rsidR="00FB5812" w:rsidRPr="00FB5812">
              <w:rPr>
                <w:webHidden/>
              </w:rPr>
              <w:fldChar w:fldCharType="begin"/>
            </w:r>
            <w:r w:rsidR="00FB5812" w:rsidRPr="00FB5812">
              <w:rPr>
                <w:webHidden/>
              </w:rPr>
              <w:instrText xml:space="preserve"> PAGEREF _Toc453143119 \h </w:instrText>
            </w:r>
            <w:r w:rsidR="00FB5812" w:rsidRPr="00FB5812">
              <w:rPr>
                <w:webHidden/>
              </w:rPr>
            </w:r>
            <w:r w:rsidR="00FB5812" w:rsidRPr="00FB5812">
              <w:rPr>
                <w:webHidden/>
              </w:rPr>
              <w:fldChar w:fldCharType="separate"/>
            </w:r>
            <w:r w:rsidR="00C32B2A">
              <w:rPr>
                <w:webHidden/>
              </w:rPr>
              <w:t>17</w:t>
            </w:r>
            <w:r w:rsidR="00FB5812" w:rsidRPr="00FB5812">
              <w:rPr>
                <w:webHidden/>
              </w:rPr>
              <w:fldChar w:fldCharType="end"/>
            </w:r>
          </w:hyperlink>
        </w:p>
        <w:p w:rsidR="00FB5812" w:rsidRPr="00FB5812" w:rsidRDefault="007D0E4E">
          <w:pPr>
            <w:pStyle w:val="TOC2"/>
            <w:tabs>
              <w:tab w:val="right" w:leader="dot" w:pos="9055"/>
            </w:tabs>
            <w:rPr>
              <w:rFonts w:ascii="Times New Roman" w:eastAsiaTheme="minorEastAsia" w:hAnsi="Times New Roman" w:cs="Times New Roman"/>
              <w:noProof/>
              <w:color w:val="auto"/>
              <w:lang w:bidi="ar-SA"/>
            </w:rPr>
          </w:pPr>
          <w:hyperlink w:anchor="_Toc453143120" w:history="1">
            <w:r w:rsidR="00FB5812" w:rsidRPr="00FB5812">
              <w:rPr>
                <w:rStyle w:val="Hyperlink"/>
                <w:rFonts w:ascii="Times New Roman" w:hAnsi="Times New Roman" w:cs="Times New Roman"/>
                <w:noProof/>
              </w:rPr>
              <w:t>2.1. Pārskats par lauksaimniecības SEG emisijām ES</w:t>
            </w:r>
            <w:r w:rsidR="00FB5812" w:rsidRPr="00FB5812">
              <w:rPr>
                <w:rFonts w:ascii="Times New Roman" w:hAnsi="Times New Roman" w:cs="Times New Roman"/>
                <w:noProof/>
                <w:webHidden/>
              </w:rPr>
              <w:tab/>
            </w:r>
            <w:r w:rsidR="00FB5812" w:rsidRPr="00FB5812">
              <w:rPr>
                <w:rFonts w:ascii="Times New Roman" w:hAnsi="Times New Roman" w:cs="Times New Roman"/>
                <w:noProof/>
                <w:webHidden/>
              </w:rPr>
              <w:fldChar w:fldCharType="begin"/>
            </w:r>
            <w:r w:rsidR="00FB5812" w:rsidRPr="00FB5812">
              <w:rPr>
                <w:rFonts w:ascii="Times New Roman" w:hAnsi="Times New Roman" w:cs="Times New Roman"/>
                <w:noProof/>
                <w:webHidden/>
              </w:rPr>
              <w:instrText xml:space="preserve"> PAGEREF _Toc453143120 \h </w:instrText>
            </w:r>
            <w:r w:rsidR="00FB5812" w:rsidRPr="00FB5812">
              <w:rPr>
                <w:rFonts w:ascii="Times New Roman" w:hAnsi="Times New Roman" w:cs="Times New Roman"/>
                <w:noProof/>
                <w:webHidden/>
              </w:rPr>
            </w:r>
            <w:r w:rsidR="00FB5812" w:rsidRPr="00FB5812">
              <w:rPr>
                <w:rFonts w:ascii="Times New Roman" w:hAnsi="Times New Roman" w:cs="Times New Roman"/>
                <w:noProof/>
                <w:webHidden/>
              </w:rPr>
              <w:fldChar w:fldCharType="separate"/>
            </w:r>
            <w:r w:rsidR="00C32B2A">
              <w:rPr>
                <w:rFonts w:ascii="Times New Roman" w:hAnsi="Times New Roman" w:cs="Times New Roman"/>
                <w:noProof/>
                <w:webHidden/>
              </w:rPr>
              <w:t>17</w:t>
            </w:r>
            <w:r w:rsidR="00FB5812" w:rsidRPr="00FB5812">
              <w:rPr>
                <w:rFonts w:ascii="Times New Roman" w:hAnsi="Times New Roman" w:cs="Times New Roman"/>
                <w:noProof/>
                <w:webHidden/>
              </w:rPr>
              <w:fldChar w:fldCharType="end"/>
            </w:r>
          </w:hyperlink>
        </w:p>
        <w:p w:rsidR="00FB5812" w:rsidRPr="00FB5812" w:rsidRDefault="007D0E4E">
          <w:pPr>
            <w:pStyle w:val="TOC2"/>
            <w:tabs>
              <w:tab w:val="right" w:leader="dot" w:pos="9055"/>
            </w:tabs>
            <w:rPr>
              <w:rFonts w:ascii="Times New Roman" w:eastAsiaTheme="minorEastAsia" w:hAnsi="Times New Roman" w:cs="Times New Roman"/>
              <w:noProof/>
              <w:color w:val="auto"/>
              <w:lang w:bidi="ar-SA"/>
            </w:rPr>
          </w:pPr>
          <w:hyperlink w:anchor="_Toc453143121" w:history="1">
            <w:r w:rsidR="00FB5812" w:rsidRPr="00FB5812">
              <w:rPr>
                <w:rStyle w:val="Hyperlink"/>
                <w:rFonts w:ascii="Times New Roman" w:hAnsi="Times New Roman" w:cs="Times New Roman"/>
                <w:noProof/>
              </w:rPr>
              <w:t>2.2. Lauksaimniecības SEG emisiju pārmaiņas ES iepriekšējos periodos</w:t>
            </w:r>
            <w:r w:rsidR="00FB5812" w:rsidRPr="00FB5812">
              <w:rPr>
                <w:rFonts w:ascii="Times New Roman" w:hAnsi="Times New Roman" w:cs="Times New Roman"/>
                <w:noProof/>
                <w:webHidden/>
              </w:rPr>
              <w:tab/>
            </w:r>
            <w:r w:rsidR="00FB5812" w:rsidRPr="00FB5812">
              <w:rPr>
                <w:rFonts w:ascii="Times New Roman" w:hAnsi="Times New Roman" w:cs="Times New Roman"/>
                <w:noProof/>
                <w:webHidden/>
              </w:rPr>
              <w:fldChar w:fldCharType="begin"/>
            </w:r>
            <w:r w:rsidR="00FB5812" w:rsidRPr="00FB5812">
              <w:rPr>
                <w:rFonts w:ascii="Times New Roman" w:hAnsi="Times New Roman" w:cs="Times New Roman"/>
                <w:noProof/>
                <w:webHidden/>
              </w:rPr>
              <w:instrText xml:space="preserve"> PAGEREF _Toc453143121 \h </w:instrText>
            </w:r>
            <w:r w:rsidR="00FB5812" w:rsidRPr="00FB5812">
              <w:rPr>
                <w:rFonts w:ascii="Times New Roman" w:hAnsi="Times New Roman" w:cs="Times New Roman"/>
                <w:noProof/>
                <w:webHidden/>
              </w:rPr>
            </w:r>
            <w:r w:rsidR="00FB5812" w:rsidRPr="00FB5812">
              <w:rPr>
                <w:rFonts w:ascii="Times New Roman" w:hAnsi="Times New Roman" w:cs="Times New Roman"/>
                <w:noProof/>
                <w:webHidden/>
              </w:rPr>
              <w:fldChar w:fldCharType="separate"/>
            </w:r>
            <w:r w:rsidR="00C32B2A">
              <w:rPr>
                <w:rFonts w:ascii="Times New Roman" w:hAnsi="Times New Roman" w:cs="Times New Roman"/>
                <w:noProof/>
                <w:webHidden/>
              </w:rPr>
              <w:t>19</w:t>
            </w:r>
            <w:r w:rsidR="00FB5812" w:rsidRPr="00FB5812">
              <w:rPr>
                <w:rFonts w:ascii="Times New Roman" w:hAnsi="Times New Roman" w:cs="Times New Roman"/>
                <w:noProof/>
                <w:webHidden/>
              </w:rPr>
              <w:fldChar w:fldCharType="end"/>
            </w:r>
          </w:hyperlink>
        </w:p>
        <w:p w:rsidR="00FB5812" w:rsidRPr="00FB5812" w:rsidRDefault="007D0E4E" w:rsidP="00FB5812">
          <w:pPr>
            <w:pStyle w:val="TOC2"/>
            <w:tabs>
              <w:tab w:val="right" w:leader="dot" w:pos="9055"/>
            </w:tabs>
            <w:jc w:val="both"/>
            <w:rPr>
              <w:rFonts w:ascii="Times New Roman" w:eastAsiaTheme="minorEastAsia" w:hAnsi="Times New Roman" w:cs="Times New Roman"/>
              <w:noProof/>
              <w:color w:val="auto"/>
              <w:lang w:bidi="ar-SA"/>
            </w:rPr>
          </w:pPr>
          <w:hyperlink w:anchor="_Toc453143122" w:history="1">
            <w:r w:rsidR="00FB5812" w:rsidRPr="00FB5812">
              <w:rPr>
                <w:rStyle w:val="Hyperlink"/>
                <w:rFonts w:ascii="Times New Roman" w:hAnsi="Times New Roman" w:cs="Times New Roman"/>
                <w:noProof/>
              </w:rPr>
              <w:t>2.3. Galvenie lauksaimniecības SEG emisiju avoti Eiropas Savienībā un to pārmaiņas iepriekšējos periodos</w:t>
            </w:r>
            <w:r w:rsidR="00FB5812" w:rsidRPr="00FB5812">
              <w:rPr>
                <w:rFonts w:ascii="Times New Roman" w:hAnsi="Times New Roman" w:cs="Times New Roman"/>
                <w:noProof/>
                <w:webHidden/>
              </w:rPr>
              <w:tab/>
            </w:r>
            <w:r w:rsidR="00FB5812" w:rsidRPr="00FB5812">
              <w:rPr>
                <w:rFonts w:ascii="Times New Roman" w:hAnsi="Times New Roman" w:cs="Times New Roman"/>
                <w:noProof/>
                <w:webHidden/>
              </w:rPr>
              <w:fldChar w:fldCharType="begin"/>
            </w:r>
            <w:r w:rsidR="00FB5812" w:rsidRPr="00FB5812">
              <w:rPr>
                <w:rFonts w:ascii="Times New Roman" w:hAnsi="Times New Roman" w:cs="Times New Roman"/>
                <w:noProof/>
                <w:webHidden/>
              </w:rPr>
              <w:instrText xml:space="preserve"> PAGEREF _Toc453143122 \h </w:instrText>
            </w:r>
            <w:r w:rsidR="00FB5812" w:rsidRPr="00FB5812">
              <w:rPr>
                <w:rFonts w:ascii="Times New Roman" w:hAnsi="Times New Roman" w:cs="Times New Roman"/>
                <w:noProof/>
                <w:webHidden/>
              </w:rPr>
            </w:r>
            <w:r w:rsidR="00FB5812" w:rsidRPr="00FB5812">
              <w:rPr>
                <w:rFonts w:ascii="Times New Roman" w:hAnsi="Times New Roman" w:cs="Times New Roman"/>
                <w:noProof/>
                <w:webHidden/>
              </w:rPr>
              <w:fldChar w:fldCharType="separate"/>
            </w:r>
            <w:r w:rsidR="00C32B2A">
              <w:rPr>
                <w:rFonts w:ascii="Times New Roman" w:hAnsi="Times New Roman" w:cs="Times New Roman"/>
                <w:noProof/>
                <w:webHidden/>
              </w:rPr>
              <w:t>24</w:t>
            </w:r>
            <w:r w:rsidR="00FB5812" w:rsidRPr="00FB5812">
              <w:rPr>
                <w:rFonts w:ascii="Times New Roman" w:hAnsi="Times New Roman" w:cs="Times New Roman"/>
                <w:noProof/>
                <w:webHidden/>
              </w:rPr>
              <w:fldChar w:fldCharType="end"/>
            </w:r>
          </w:hyperlink>
        </w:p>
        <w:p w:rsidR="00FB5812" w:rsidRPr="00FB5812" w:rsidRDefault="007D0E4E">
          <w:pPr>
            <w:pStyle w:val="TOC2"/>
            <w:tabs>
              <w:tab w:val="right" w:leader="dot" w:pos="9055"/>
            </w:tabs>
            <w:rPr>
              <w:rFonts w:ascii="Times New Roman" w:eastAsiaTheme="minorEastAsia" w:hAnsi="Times New Roman" w:cs="Times New Roman"/>
              <w:noProof/>
              <w:color w:val="auto"/>
              <w:lang w:bidi="ar-SA"/>
            </w:rPr>
          </w:pPr>
          <w:hyperlink w:anchor="_Toc453143123" w:history="1">
            <w:r w:rsidR="00FB5812" w:rsidRPr="00FB5812">
              <w:rPr>
                <w:rStyle w:val="Hyperlink"/>
                <w:rFonts w:ascii="Times New Roman" w:hAnsi="Times New Roman" w:cs="Times New Roman"/>
                <w:noProof/>
              </w:rPr>
              <w:t>2.4. Metāna un dislāpekļa oksīda lauksaimniecības emisijas un to pārmaiņas</w:t>
            </w:r>
            <w:r w:rsidR="00FB5812" w:rsidRPr="00FB5812">
              <w:rPr>
                <w:rFonts w:ascii="Times New Roman" w:hAnsi="Times New Roman" w:cs="Times New Roman"/>
                <w:noProof/>
                <w:webHidden/>
              </w:rPr>
              <w:tab/>
            </w:r>
            <w:r w:rsidR="00FB5812" w:rsidRPr="00FB5812">
              <w:rPr>
                <w:rFonts w:ascii="Times New Roman" w:hAnsi="Times New Roman" w:cs="Times New Roman"/>
                <w:noProof/>
                <w:webHidden/>
              </w:rPr>
              <w:fldChar w:fldCharType="begin"/>
            </w:r>
            <w:r w:rsidR="00FB5812" w:rsidRPr="00FB5812">
              <w:rPr>
                <w:rFonts w:ascii="Times New Roman" w:hAnsi="Times New Roman" w:cs="Times New Roman"/>
                <w:noProof/>
                <w:webHidden/>
              </w:rPr>
              <w:instrText xml:space="preserve"> PAGEREF _Toc453143123 \h </w:instrText>
            </w:r>
            <w:r w:rsidR="00FB5812" w:rsidRPr="00FB5812">
              <w:rPr>
                <w:rFonts w:ascii="Times New Roman" w:hAnsi="Times New Roman" w:cs="Times New Roman"/>
                <w:noProof/>
                <w:webHidden/>
              </w:rPr>
            </w:r>
            <w:r w:rsidR="00FB5812" w:rsidRPr="00FB5812">
              <w:rPr>
                <w:rFonts w:ascii="Times New Roman" w:hAnsi="Times New Roman" w:cs="Times New Roman"/>
                <w:noProof/>
                <w:webHidden/>
              </w:rPr>
              <w:fldChar w:fldCharType="separate"/>
            </w:r>
            <w:r w:rsidR="00C32B2A">
              <w:rPr>
                <w:rFonts w:ascii="Times New Roman" w:hAnsi="Times New Roman" w:cs="Times New Roman"/>
                <w:noProof/>
                <w:webHidden/>
              </w:rPr>
              <w:t>29</w:t>
            </w:r>
            <w:r w:rsidR="00FB5812" w:rsidRPr="00FB5812">
              <w:rPr>
                <w:rFonts w:ascii="Times New Roman" w:hAnsi="Times New Roman" w:cs="Times New Roman"/>
                <w:noProof/>
                <w:webHidden/>
              </w:rPr>
              <w:fldChar w:fldCharType="end"/>
            </w:r>
          </w:hyperlink>
        </w:p>
        <w:p w:rsidR="00FB5812" w:rsidRPr="00FB5812" w:rsidRDefault="007D0E4E" w:rsidP="00FB5812">
          <w:pPr>
            <w:pStyle w:val="TOC1"/>
            <w:rPr>
              <w:rFonts w:eastAsiaTheme="minorEastAsia"/>
              <w:color w:val="auto"/>
              <w:lang w:bidi="ar-SA"/>
            </w:rPr>
          </w:pPr>
          <w:hyperlink w:anchor="_Toc453143124" w:history="1">
            <w:r w:rsidR="00FB5812" w:rsidRPr="00FB5812">
              <w:rPr>
                <w:rStyle w:val="Hyperlink"/>
              </w:rPr>
              <w:t>3. Metodoloģiskās struktūras apskats un endogēnās tehnoloģiskās SEG emisiju mazināšanas iespējas</w:t>
            </w:r>
            <w:r w:rsidR="00FB5812" w:rsidRPr="00FB5812">
              <w:rPr>
                <w:webHidden/>
              </w:rPr>
              <w:tab/>
            </w:r>
            <w:r w:rsidR="00FB5812" w:rsidRPr="00FB5812">
              <w:rPr>
                <w:webHidden/>
              </w:rPr>
              <w:fldChar w:fldCharType="begin"/>
            </w:r>
            <w:r w:rsidR="00FB5812" w:rsidRPr="00FB5812">
              <w:rPr>
                <w:webHidden/>
              </w:rPr>
              <w:instrText xml:space="preserve"> PAGEREF _Toc453143124 \h </w:instrText>
            </w:r>
            <w:r w:rsidR="00FB5812" w:rsidRPr="00FB5812">
              <w:rPr>
                <w:webHidden/>
              </w:rPr>
            </w:r>
            <w:r w:rsidR="00FB5812" w:rsidRPr="00FB5812">
              <w:rPr>
                <w:webHidden/>
              </w:rPr>
              <w:fldChar w:fldCharType="separate"/>
            </w:r>
            <w:r w:rsidR="00C32B2A">
              <w:rPr>
                <w:webHidden/>
              </w:rPr>
              <w:t>33</w:t>
            </w:r>
            <w:r w:rsidR="00FB5812" w:rsidRPr="00FB5812">
              <w:rPr>
                <w:webHidden/>
              </w:rPr>
              <w:fldChar w:fldCharType="end"/>
            </w:r>
          </w:hyperlink>
        </w:p>
        <w:p w:rsidR="00FB5812" w:rsidRPr="00FB5812" w:rsidRDefault="007D0E4E">
          <w:pPr>
            <w:pStyle w:val="TOC2"/>
            <w:tabs>
              <w:tab w:val="right" w:leader="dot" w:pos="9055"/>
            </w:tabs>
            <w:rPr>
              <w:rFonts w:ascii="Times New Roman" w:eastAsiaTheme="minorEastAsia" w:hAnsi="Times New Roman" w:cs="Times New Roman"/>
              <w:noProof/>
              <w:color w:val="auto"/>
              <w:lang w:bidi="ar-SA"/>
            </w:rPr>
          </w:pPr>
          <w:hyperlink w:anchor="_Toc453143125" w:history="1">
            <w:r w:rsidR="00FB5812" w:rsidRPr="00FB5812">
              <w:rPr>
                <w:rStyle w:val="Hyperlink"/>
                <w:rFonts w:ascii="Times New Roman" w:hAnsi="Times New Roman" w:cs="Times New Roman"/>
                <w:noProof/>
              </w:rPr>
              <w:t xml:space="preserve">3.1. </w:t>
            </w:r>
            <w:r w:rsidR="00FB5812" w:rsidRPr="00FB5812">
              <w:rPr>
                <w:rStyle w:val="Hyperlink"/>
                <w:rFonts w:ascii="Times New Roman" w:hAnsi="Times New Roman" w:cs="Times New Roman"/>
                <w:i/>
                <w:noProof/>
              </w:rPr>
              <w:t>CAPRI</w:t>
            </w:r>
            <w:r w:rsidR="00FB5812" w:rsidRPr="00FB5812">
              <w:rPr>
                <w:rStyle w:val="Hyperlink"/>
                <w:rFonts w:ascii="Times New Roman" w:hAnsi="Times New Roman" w:cs="Times New Roman"/>
                <w:noProof/>
              </w:rPr>
              <w:t xml:space="preserve"> modelis</w:t>
            </w:r>
            <w:r w:rsidR="00FB5812" w:rsidRPr="00FB5812">
              <w:rPr>
                <w:rFonts w:ascii="Times New Roman" w:hAnsi="Times New Roman" w:cs="Times New Roman"/>
                <w:noProof/>
                <w:webHidden/>
              </w:rPr>
              <w:tab/>
            </w:r>
            <w:r w:rsidR="00FB5812" w:rsidRPr="00FB5812">
              <w:rPr>
                <w:rFonts w:ascii="Times New Roman" w:hAnsi="Times New Roman" w:cs="Times New Roman"/>
                <w:noProof/>
                <w:webHidden/>
              </w:rPr>
              <w:fldChar w:fldCharType="begin"/>
            </w:r>
            <w:r w:rsidR="00FB5812" w:rsidRPr="00FB5812">
              <w:rPr>
                <w:rFonts w:ascii="Times New Roman" w:hAnsi="Times New Roman" w:cs="Times New Roman"/>
                <w:noProof/>
                <w:webHidden/>
              </w:rPr>
              <w:instrText xml:space="preserve"> PAGEREF _Toc453143125 \h </w:instrText>
            </w:r>
            <w:r w:rsidR="00FB5812" w:rsidRPr="00FB5812">
              <w:rPr>
                <w:rFonts w:ascii="Times New Roman" w:hAnsi="Times New Roman" w:cs="Times New Roman"/>
                <w:noProof/>
                <w:webHidden/>
              </w:rPr>
            </w:r>
            <w:r w:rsidR="00FB5812" w:rsidRPr="00FB5812">
              <w:rPr>
                <w:rFonts w:ascii="Times New Roman" w:hAnsi="Times New Roman" w:cs="Times New Roman"/>
                <w:noProof/>
                <w:webHidden/>
              </w:rPr>
              <w:fldChar w:fldCharType="separate"/>
            </w:r>
            <w:r w:rsidR="00C32B2A">
              <w:rPr>
                <w:rFonts w:ascii="Times New Roman" w:hAnsi="Times New Roman" w:cs="Times New Roman"/>
                <w:noProof/>
                <w:webHidden/>
              </w:rPr>
              <w:t>33</w:t>
            </w:r>
            <w:r w:rsidR="00FB5812" w:rsidRPr="00FB5812">
              <w:rPr>
                <w:rFonts w:ascii="Times New Roman" w:hAnsi="Times New Roman" w:cs="Times New Roman"/>
                <w:noProof/>
                <w:webHidden/>
              </w:rPr>
              <w:fldChar w:fldCharType="end"/>
            </w:r>
          </w:hyperlink>
        </w:p>
        <w:p w:rsidR="00FB5812" w:rsidRPr="00FB5812" w:rsidRDefault="007D0E4E" w:rsidP="00FB5812">
          <w:pPr>
            <w:pStyle w:val="TOC2"/>
            <w:tabs>
              <w:tab w:val="right" w:leader="dot" w:pos="9055"/>
            </w:tabs>
            <w:jc w:val="both"/>
            <w:rPr>
              <w:rFonts w:ascii="Times New Roman" w:eastAsiaTheme="minorEastAsia" w:hAnsi="Times New Roman" w:cs="Times New Roman"/>
              <w:noProof/>
              <w:color w:val="auto"/>
              <w:lang w:bidi="ar-SA"/>
            </w:rPr>
          </w:pPr>
          <w:hyperlink w:anchor="_Toc453143126" w:history="1">
            <w:r w:rsidR="00FB5812" w:rsidRPr="00FB5812">
              <w:rPr>
                <w:rStyle w:val="Hyperlink"/>
                <w:rFonts w:ascii="Times New Roman" w:hAnsi="Times New Roman" w:cs="Times New Roman"/>
                <w:noProof/>
              </w:rPr>
              <w:t xml:space="preserve">3.2. Lauksaimniecības emisiju uzskaites aprēķins, izmantojot </w:t>
            </w:r>
            <w:r w:rsidR="00FB5812" w:rsidRPr="00FB5812">
              <w:rPr>
                <w:rStyle w:val="Hyperlink"/>
                <w:rFonts w:ascii="Times New Roman" w:hAnsi="Times New Roman" w:cs="Times New Roman"/>
                <w:i/>
                <w:noProof/>
              </w:rPr>
              <w:t>CAPRI</w:t>
            </w:r>
            <w:r w:rsidR="00FB5812" w:rsidRPr="00FB5812">
              <w:rPr>
                <w:rFonts w:ascii="Times New Roman" w:hAnsi="Times New Roman" w:cs="Times New Roman"/>
                <w:noProof/>
                <w:webHidden/>
              </w:rPr>
              <w:tab/>
            </w:r>
            <w:r w:rsidR="00FB5812" w:rsidRPr="00FB5812">
              <w:rPr>
                <w:rFonts w:ascii="Times New Roman" w:hAnsi="Times New Roman" w:cs="Times New Roman"/>
                <w:noProof/>
                <w:webHidden/>
              </w:rPr>
              <w:fldChar w:fldCharType="begin"/>
            </w:r>
            <w:r w:rsidR="00FB5812" w:rsidRPr="00FB5812">
              <w:rPr>
                <w:rFonts w:ascii="Times New Roman" w:hAnsi="Times New Roman" w:cs="Times New Roman"/>
                <w:noProof/>
                <w:webHidden/>
              </w:rPr>
              <w:instrText xml:space="preserve"> PAGEREF _Toc453143126 \h </w:instrText>
            </w:r>
            <w:r w:rsidR="00FB5812" w:rsidRPr="00FB5812">
              <w:rPr>
                <w:rFonts w:ascii="Times New Roman" w:hAnsi="Times New Roman" w:cs="Times New Roman"/>
                <w:noProof/>
                <w:webHidden/>
              </w:rPr>
            </w:r>
            <w:r w:rsidR="00FB5812" w:rsidRPr="00FB5812">
              <w:rPr>
                <w:rFonts w:ascii="Times New Roman" w:hAnsi="Times New Roman" w:cs="Times New Roman"/>
                <w:noProof/>
                <w:webHidden/>
              </w:rPr>
              <w:fldChar w:fldCharType="separate"/>
            </w:r>
            <w:r w:rsidR="00C32B2A">
              <w:rPr>
                <w:rFonts w:ascii="Times New Roman" w:hAnsi="Times New Roman" w:cs="Times New Roman"/>
                <w:noProof/>
                <w:webHidden/>
              </w:rPr>
              <w:t>34</w:t>
            </w:r>
            <w:r w:rsidR="00FB5812" w:rsidRPr="00FB5812">
              <w:rPr>
                <w:rFonts w:ascii="Times New Roman" w:hAnsi="Times New Roman" w:cs="Times New Roman"/>
                <w:noProof/>
                <w:webHidden/>
              </w:rPr>
              <w:fldChar w:fldCharType="end"/>
            </w:r>
          </w:hyperlink>
        </w:p>
        <w:p w:rsidR="00FB5812" w:rsidRPr="00FB5812" w:rsidRDefault="007D0E4E" w:rsidP="00FB5812">
          <w:pPr>
            <w:pStyle w:val="TOC2"/>
            <w:tabs>
              <w:tab w:val="right" w:leader="dot" w:pos="9055"/>
            </w:tabs>
            <w:jc w:val="both"/>
            <w:rPr>
              <w:rFonts w:ascii="Times New Roman" w:eastAsiaTheme="minorEastAsia" w:hAnsi="Times New Roman" w:cs="Times New Roman"/>
              <w:noProof/>
              <w:color w:val="auto"/>
              <w:lang w:bidi="ar-SA"/>
            </w:rPr>
          </w:pPr>
          <w:hyperlink w:anchor="_Toc453143128" w:history="1">
            <w:r w:rsidR="00FB5812" w:rsidRPr="00FB5812">
              <w:rPr>
                <w:rStyle w:val="Hyperlink"/>
                <w:rFonts w:ascii="Times New Roman" w:hAnsi="Times New Roman" w:cs="Times New Roman"/>
                <w:noProof/>
              </w:rPr>
              <w:t>3.3. Aplūkoto tehnoloģisko SEG emisiju mazināšanas pasākumu apraksts un pamata pieņēmumi</w:t>
            </w:r>
            <w:r w:rsidR="00FB5812" w:rsidRPr="00FB5812">
              <w:rPr>
                <w:rFonts w:ascii="Times New Roman" w:hAnsi="Times New Roman" w:cs="Times New Roman"/>
                <w:noProof/>
                <w:webHidden/>
              </w:rPr>
              <w:tab/>
            </w:r>
            <w:r w:rsidR="00FB5812" w:rsidRPr="00FB5812">
              <w:rPr>
                <w:rFonts w:ascii="Times New Roman" w:hAnsi="Times New Roman" w:cs="Times New Roman"/>
                <w:noProof/>
                <w:webHidden/>
              </w:rPr>
              <w:fldChar w:fldCharType="begin"/>
            </w:r>
            <w:r w:rsidR="00FB5812" w:rsidRPr="00FB5812">
              <w:rPr>
                <w:rFonts w:ascii="Times New Roman" w:hAnsi="Times New Roman" w:cs="Times New Roman"/>
                <w:noProof/>
                <w:webHidden/>
              </w:rPr>
              <w:instrText xml:space="preserve"> PAGEREF _Toc453143128 \h </w:instrText>
            </w:r>
            <w:r w:rsidR="00FB5812" w:rsidRPr="00FB5812">
              <w:rPr>
                <w:rFonts w:ascii="Times New Roman" w:hAnsi="Times New Roman" w:cs="Times New Roman"/>
                <w:noProof/>
                <w:webHidden/>
              </w:rPr>
            </w:r>
            <w:r w:rsidR="00FB5812" w:rsidRPr="00FB5812">
              <w:rPr>
                <w:rFonts w:ascii="Times New Roman" w:hAnsi="Times New Roman" w:cs="Times New Roman"/>
                <w:noProof/>
                <w:webHidden/>
              </w:rPr>
              <w:fldChar w:fldCharType="separate"/>
            </w:r>
            <w:r w:rsidR="00C32B2A">
              <w:rPr>
                <w:rFonts w:ascii="Times New Roman" w:hAnsi="Times New Roman" w:cs="Times New Roman"/>
                <w:noProof/>
                <w:webHidden/>
              </w:rPr>
              <w:t>40</w:t>
            </w:r>
            <w:r w:rsidR="00FB5812" w:rsidRPr="00FB5812">
              <w:rPr>
                <w:rFonts w:ascii="Times New Roman" w:hAnsi="Times New Roman" w:cs="Times New Roman"/>
                <w:noProof/>
                <w:webHidden/>
              </w:rPr>
              <w:fldChar w:fldCharType="end"/>
            </w:r>
          </w:hyperlink>
        </w:p>
        <w:p w:rsidR="00FB5812" w:rsidRPr="00FB5812" w:rsidRDefault="007D0E4E">
          <w:pPr>
            <w:pStyle w:val="TOC2"/>
            <w:tabs>
              <w:tab w:val="right" w:leader="dot" w:pos="9055"/>
            </w:tabs>
            <w:rPr>
              <w:rFonts w:ascii="Times New Roman" w:eastAsiaTheme="minorEastAsia" w:hAnsi="Times New Roman" w:cs="Times New Roman"/>
              <w:noProof/>
              <w:color w:val="auto"/>
              <w:lang w:bidi="ar-SA"/>
            </w:rPr>
          </w:pPr>
          <w:hyperlink w:anchor="_Toc453143129" w:history="1">
            <w:r w:rsidR="00FB5812" w:rsidRPr="00FB5812">
              <w:rPr>
                <w:rStyle w:val="Hyperlink"/>
                <w:rFonts w:ascii="Times New Roman" w:hAnsi="Times New Roman" w:cs="Times New Roman"/>
                <w:noProof/>
              </w:rPr>
              <w:t>3.4. Emisiju atļauju telpiskais tirdzniecības modelis lauksaimniecībā</w:t>
            </w:r>
            <w:r w:rsidR="00FB5812" w:rsidRPr="00FB5812">
              <w:rPr>
                <w:rFonts w:ascii="Times New Roman" w:hAnsi="Times New Roman" w:cs="Times New Roman"/>
                <w:noProof/>
                <w:webHidden/>
              </w:rPr>
              <w:tab/>
            </w:r>
            <w:r w:rsidR="00FB5812" w:rsidRPr="00FB5812">
              <w:rPr>
                <w:rFonts w:ascii="Times New Roman" w:hAnsi="Times New Roman" w:cs="Times New Roman"/>
                <w:noProof/>
                <w:webHidden/>
              </w:rPr>
              <w:fldChar w:fldCharType="begin"/>
            </w:r>
            <w:r w:rsidR="00FB5812" w:rsidRPr="00FB5812">
              <w:rPr>
                <w:rFonts w:ascii="Times New Roman" w:hAnsi="Times New Roman" w:cs="Times New Roman"/>
                <w:noProof/>
                <w:webHidden/>
              </w:rPr>
              <w:instrText xml:space="preserve"> PAGEREF _Toc453143129 \h </w:instrText>
            </w:r>
            <w:r w:rsidR="00FB5812" w:rsidRPr="00FB5812">
              <w:rPr>
                <w:rFonts w:ascii="Times New Roman" w:hAnsi="Times New Roman" w:cs="Times New Roman"/>
                <w:noProof/>
                <w:webHidden/>
              </w:rPr>
            </w:r>
            <w:r w:rsidR="00FB5812" w:rsidRPr="00FB5812">
              <w:rPr>
                <w:rFonts w:ascii="Times New Roman" w:hAnsi="Times New Roman" w:cs="Times New Roman"/>
                <w:noProof/>
                <w:webHidden/>
              </w:rPr>
              <w:fldChar w:fldCharType="separate"/>
            </w:r>
            <w:r w:rsidR="00C32B2A">
              <w:rPr>
                <w:rFonts w:ascii="Times New Roman" w:hAnsi="Times New Roman" w:cs="Times New Roman"/>
                <w:noProof/>
                <w:webHidden/>
              </w:rPr>
              <w:t>45</w:t>
            </w:r>
            <w:r w:rsidR="00FB5812" w:rsidRPr="00FB5812">
              <w:rPr>
                <w:rFonts w:ascii="Times New Roman" w:hAnsi="Times New Roman" w:cs="Times New Roman"/>
                <w:noProof/>
                <w:webHidden/>
              </w:rPr>
              <w:fldChar w:fldCharType="end"/>
            </w:r>
          </w:hyperlink>
        </w:p>
        <w:p w:rsidR="00FB5812" w:rsidRPr="00FB5812" w:rsidRDefault="007D0E4E" w:rsidP="00FB5812">
          <w:pPr>
            <w:pStyle w:val="TOC1"/>
            <w:rPr>
              <w:rFonts w:eastAsiaTheme="minorEastAsia"/>
              <w:color w:val="auto"/>
              <w:lang w:bidi="ar-SA"/>
            </w:rPr>
          </w:pPr>
          <w:hyperlink w:anchor="_Toc453143130" w:history="1">
            <w:r w:rsidR="00FB5812" w:rsidRPr="00FB5812">
              <w:rPr>
                <w:rStyle w:val="Hyperlink"/>
              </w:rPr>
              <w:t>4. Tehnoloģisko iespēju emisiju mazināšanas potenciāls</w:t>
            </w:r>
            <w:r w:rsidR="00FB5812" w:rsidRPr="00FB5812">
              <w:rPr>
                <w:webHidden/>
              </w:rPr>
              <w:tab/>
            </w:r>
            <w:r w:rsidR="00FB5812" w:rsidRPr="00FB5812">
              <w:rPr>
                <w:webHidden/>
              </w:rPr>
              <w:fldChar w:fldCharType="begin"/>
            </w:r>
            <w:r w:rsidR="00FB5812" w:rsidRPr="00FB5812">
              <w:rPr>
                <w:webHidden/>
              </w:rPr>
              <w:instrText xml:space="preserve"> PAGEREF _Toc453143130 \h </w:instrText>
            </w:r>
            <w:r w:rsidR="00FB5812" w:rsidRPr="00FB5812">
              <w:rPr>
                <w:webHidden/>
              </w:rPr>
            </w:r>
            <w:r w:rsidR="00FB5812" w:rsidRPr="00FB5812">
              <w:rPr>
                <w:webHidden/>
              </w:rPr>
              <w:fldChar w:fldCharType="separate"/>
            </w:r>
            <w:r w:rsidR="00C32B2A">
              <w:rPr>
                <w:webHidden/>
              </w:rPr>
              <w:t>46</w:t>
            </w:r>
            <w:r w:rsidR="00FB5812" w:rsidRPr="00FB5812">
              <w:rPr>
                <w:webHidden/>
              </w:rPr>
              <w:fldChar w:fldCharType="end"/>
            </w:r>
          </w:hyperlink>
        </w:p>
        <w:p w:rsidR="00FB5812" w:rsidRPr="00FB5812" w:rsidRDefault="007D0E4E" w:rsidP="00FB5812">
          <w:pPr>
            <w:pStyle w:val="TOC1"/>
            <w:rPr>
              <w:rFonts w:eastAsiaTheme="minorEastAsia"/>
              <w:color w:val="auto"/>
              <w:lang w:bidi="ar-SA"/>
            </w:rPr>
          </w:pPr>
          <w:hyperlink w:anchor="_Toc453143131" w:history="1">
            <w:r w:rsidR="00FB5812" w:rsidRPr="00FB5812">
              <w:rPr>
                <w:rStyle w:val="Hyperlink"/>
              </w:rPr>
              <w:t>5. Priekšvēsture un modelēšanas scenāriju definēšana</w:t>
            </w:r>
            <w:r w:rsidR="00FB5812" w:rsidRPr="00FB5812">
              <w:rPr>
                <w:webHidden/>
              </w:rPr>
              <w:tab/>
            </w:r>
            <w:r w:rsidR="00FB5812" w:rsidRPr="00FB5812">
              <w:rPr>
                <w:webHidden/>
              </w:rPr>
              <w:fldChar w:fldCharType="begin"/>
            </w:r>
            <w:r w:rsidR="00FB5812" w:rsidRPr="00FB5812">
              <w:rPr>
                <w:webHidden/>
              </w:rPr>
              <w:instrText xml:space="preserve"> PAGEREF _Toc453143131 \h </w:instrText>
            </w:r>
            <w:r w:rsidR="00FB5812" w:rsidRPr="00FB5812">
              <w:rPr>
                <w:webHidden/>
              </w:rPr>
            </w:r>
            <w:r w:rsidR="00FB5812" w:rsidRPr="00FB5812">
              <w:rPr>
                <w:webHidden/>
              </w:rPr>
              <w:fldChar w:fldCharType="separate"/>
            </w:r>
            <w:r w:rsidR="00C32B2A">
              <w:rPr>
                <w:webHidden/>
              </w:rPr>
              <w:t>50</w:t>
            </w:r>
            <w:r w:rsidR="00FB5812" w:rsidRPr="00FB5812">
              <w:rPr>
                <w:webHidden/>
              </w:rPr>
              <w:fldChar w:fldCharType="end"/>
            </w:r>
          </w:hyperlink>
        </w:p>
        <w:p w:rsidR="00FB5812" w:rsidRPr="00FB5812" w:rsidRDefault="007D0E4E">
          <w:pPr>
            <w:pStyle w:val="TOC2"/>
            <w:tabs>
              <w:tab w:val="right" w:leader="dot" w:pos="9055"/>
            </w:tabs>
            <w:rPr>
              <w:rFonts w:ascii="Times New Roman" w:eastAsiaTheme="minorEastAsia" w:hAnsi="Times New Roman" w:cs="Times New Roman"/>
              <w:noProof/>
              <w:color w:val="auto"/>
              <w:lang w:bidi="ar-SA"/>
            </w:rPr>
          </w:pPr>
          <w:hyperlink w:anchor="_Toc453143132" w:history="1">
            <w:r w:rsidR="00FB5812" w:rsidRPr="00FB5812">
              <w:rPr>
                <w:rStyle w:val="Hyperlink"/>
                <w:rFonts w:ascii="Times New Roman" w:hAnsi="Times New Roman" w:cs="Times New Roman"/>
                <w:noProof/>
              </w:rPr>
              <w:t>5.1. Scenāriju pārskats</w:t>
            </w:r>
            <w:r w:rsidR="00FB5812" w:rsidRPr="00FB5812">
              <w:rPr>
                <w:rFonts w:ascii="Times New Roman" w:hAnsi="Times New Roman" w:cs="Times New Roman"/>
                <w:noProof/>
                <w:webHidden/>
              </w:rPr>
              <w:tab/>
            </w:r>
            <w:r w:rsidR="00FB5812" w:rsidRPr="00FB5812">
              <w:rPr>
                <w:rFonts w:ascii="Times New Roman" w:hAnsi="Times New Roman" w:cs="Times New Roman"/>
                <w:noProof/>
                <w:webHidden/>
              </w:rPr>
              <w:fldChar w:fldCharType="begin"/>
            </w:r>
            <w:r w:rsidR="00FB5812" w:rsidRPr="00FB5812">
              <w:rPr>
                <w:rFonts w:ascii="Times New Roman" w:hAnsi="Times New Roman" w:cs="Times New Roman"/>
                <w:noProof/>
                <w:webHidden/>
              </w:rPr>
              <w:instrText xml:space="preserve"> PAGEREF _Toc453143132 \h </w:instrText>
            </w:r>
            <w:r w:rsidR="00FB5812" w:rsidRPr="00FB5812">
              <w:rPr>
                <w:rFonts w:ascii="Times New Roman" w:hAnsi="Times New Roman" w:cs="Times New Roman"/>
                <w:noProof/>
                <w:webHidden/>
              </w:rPr>
            </w:r>
            <w:r w:rsidR="00FB5812" w:rsidRPr="00FB5812">
              <w:rPr>
                <w:rFonts w:ascii="Times New Roman" w:hAnsi="Times New Roman" w:cs="Times New Roman"/>
                <w:noProof/>
                <w:webHidden/>
              </w:rPr>
              <w:fldChar w:fldCharType="separate"/>
            </w:r>
            <w:r w:rsidR="00C32B2A">
              <w:rPr>
                <w:rFonts w:ascii="Times New Roman" w:hAnsi="Times New Roman" w:cs="Times New Roman"/>
                <w:noProof/>
                <w:webHidden/>
              </w:rPr>
              <w:t>50</w:t>
            </w:r>
            <w:r w:rsidR="00FB5812" w:rsidRPr="00FB5812">
              <w:rPr>
                <w:rFonts w:ascii="Times New Roman" w:hAnsi="Times New Roman" w:cs="Times New Roman"/>
                <w:noProof/>
                <w:webHidden/>
              </w:rPr>
              <w:fldChar w:fldCharType="end"/>
            </w:r>
          </w:hyperlink>
        </w:p>
        <w:p w:rsidR="00FB5812" w:rsidRPr="00FB5812" w:rsidRDefault="007D0E4E">
          <w:pPr>
            <w:pStyle w:val="TOC2"/>
            <w:tabs>
              <w:tab w:val="right" w:leader="dot" w:pos="9055"/>
            </w:tabs>
            <w:rPr>
              <w:rFonts w:ascii="Times New Roman" w:eastAsiaTheme="minorEastAsia" w:hAnsi="Times New Roman" w:cs="Times New Roman"/>
              <w:noProof/>
              <w:color w:val="auto"/>
              <w:lang w:bidi="ar-SA"/>
            </w:rPr>
          </w:pPr>
          <w:hyperlink w:anchor="_Toc453143133" w:history="1">
            <w:r w:rsidR="00FB5812" w:rsidRPr="00FB5812">
              <w:rPr>
                <w:rStyle w:val="Hyperlink"/>
                <w:rFonts w:ascii="Times New Roman" w:hAnsi="Times New Roman" w:cs="Times New Roman"/>
                <w:noProof/>
              </w:rPr>
              <w:t>5.2. Atsauces scenārija un emisiju mazināšanas politikas scenāriju definēšana</w:t>
            </w:r>
            <w:r w:rsidR="00FB5812" w:rsidRPr="00FB5812">
              <w:rPr>
                <w:rFonts w:ascii="Times New Roman" w:hAnsi="Times New Roman" w:cs="Times New Roman"/>
                <w:noProof/>
                <w:webHidden/>
              </w:rPr>
              <w:tab/>
            </w:r>
            <w:r w:rsidR="00FB5812" w:rsidRPr="00FB5812">
              <w:rPr>
                <w:rFonts w:ascii="Times New Roman" w:hAnsi="Times New Roman" w:cs="Times New Roman"/>
                <w:noProof/>
                <w:webHidden/>
              </w:rPr>
              <w:fldChar w:fldCharType="begin"/>
            </w:r>
            <w:r w:rsidR="00FB5812" w:rsidRPr="00FB5812">
              <w:rPr>
                <w:rFonts w:ascii="Times New Roman" w:hAnsi="Times New Roman" w:cs="Times New Roman"/>
                <w:noProof/>
                <w:webHidden/>
              </w:rPr>
              <w:instrText xml:space="preserve"> PAGEREF _Toc453143133 \h </w:instrText>
            </w:r>
            <w:r w:rsidR="00FB5812" w:rsidRPr="00FB5812">
              <w:rPr>
                <w:rFonts w:ascii="Times New Roman" w:hAnsi="Times New Roman" w:cs="Times New Roman"/>
                <w:noProof/>
                <w:webHidden/>
              </w:rPr>
            </w:r>
            <w:r w:rsidR="00FB5812" w:rsidRPr="00FB5812">
              <w:rPr>
                <w:rFonts w:ascii="Times New Roman" w:hAnsi="Times New Roman" w:cs="Times New Roman"/>
                <w:noProof/>
                <w:webHidden/>
              </w:rPr>
              <w:fldChar w:fldCharType="separate"/>
            </w:r>
            <w:r w:rsidR="00C32B2A">
              <w:rPr>
                <w:rFonts w:ascii="Times New Roman" w:hAnsi="Times New Roman" w:cs="Times New Roman"/>
                <w:noProof/>
                <w:webHidden/>
              </w:rPr>
              <w:t>53</w:t>
            </w:r>
            <w:r w:rsidR="00FB5812" w:rsidRPr="00FB5812">
              <w:rPr>
                <w:rFonts w:ascii="Times New Roman" w:hAnsi="Times New Roman" w:cs="Times New Roman"/>
                <w:noProof/>
                <w:webHidden/>
              </w:rPr>
              <w:fldChar w:fldCharType="end"/>
            </w:r>
          </w:hyperlink>
        </w:p>
        <w:p w:rsidR="00FB5812" w:rsidRPr="00FB5812" w:rsidRDefault="007D0E4E" w:rsidP="00FB5812">
          <w:pPr>
            <w:pStyle w:val="TOC1"/>
            <w:rPr>
              <w:rFonts w:eastAsiaTheme="minorEastAsia"/>
              <w:color w:val="auto"/>
              <w:lang w:bidi="ar-SA"/>
            </w:rPr>
          </w:pPr>
          <w:hyperlink w:anchor="_Toc453143134" w:history="1">
            <w:r w:rsidR="00FB5812" w:rsidRPr="00FB5812">
              <w:rPr>
                <w:rStyle w:val="Hyperlink"/>
              </w:rPr>
              <w:t>6. Scenārija rezultāti</w:t>
            </w:r>
            <w:r w:rsidR="00FB5812" w:rsidRPr="00FB5812">
              <w:rPr>
                <w:webHidden/>
              </w:rPr>
              <w:tab/>
            </w:r>
            <w:r w:rsidR="00FB5812" w:rsidRPr="00FB5812">
              <w:rPr>
                <w:webHidden/>
              </w:rPr>
              <w:fldChar w:fldCharType="begin"/>
            </w:r>
            <w:r w:rsidR="00FB5812" w:rsidRPr="00FB5812">
              <w:rPr>
                <w:webHidden/>
              </w:rPr>
              <w:instrText xml:space="preserve"> PAGEREF _Toc453143134 \h </w:instrText>
            </w:r>
            <w:r w:rsidR="00FB5812" w:rsidRPr="00FB5812">
              <w:rPr>
                <w:webHidden/>
              </w:rPr>
            </w:r>
            <w:r w:rsidR="00FB5812" w:rsidRPr="00FB5812">
              <w:rPr>
                <w:webHidden/>
              </w:rPr>
              <w:fldChar w:fldCharType="separate"/>
            </w:r>
            <w:r w:rsidR="00C32B2A">
              <w:rPr>
                <w:webHidden/>
              </w:rPr>
              <w:t>61</w:t>
            </w:r>
            <w:r w:rsidR="00FB5812" w:rsidRPr="00FB5812">
              <w:rPr>
                <w:webHidden/>
              </w:rPr>
              <w:fldChar w:fldCharType="end"/>
            </w:r>
          </w:hyperlink>
        </w:p>
        <w:p w:rsidR="00FB5812" w:rsidRPr="00FB5812" w:rsidRDefault="007D0E4E">
          <w:pPr>
            <w:pStyle w:val="TOC2"/>
            <w:tabs>
              <w:tab w:val="right" w:leader="dot" w:pos="9055"/>
            </w:tabs>
            <w:rPr>
              <w:rFonts w:ascii="Times New Roman" w:eastAsiaTheme="minorEastAsia" w:hAnsi="Times New Roman" w:cs="Times New Roman"/>
              <w:noProof/>
              <w:color w:val="auto"/>
              <w:lang w:bidi="ar-SA"/>
            </w:rPr>
          </w:pPr>
          <w:hyperlink w:anchor="_Toc453143135" w:history="1">
            <w:r w:rsidR="00FB5812" w:rsidRPr="00FB5812">
              <w:rPr>
                <w:rStyle w:val="Hyperlink"/>
                <w:rFonts w:ascii="Times New Roman" w:hAnsi="Times New Roman" w:cs="Times New Roman"/>
                <w:noProof/>
              </w:rPr>
              <w:t>6.1. Lauksaimniecības SEG emisiju izmaiņas katrā ES dalībvalstī</w:t>
            </w:r>
            <w:r w:rsidR="00FB5812" w:rsidRPr="00FB5812">
              <w:rPr>
                <w:rFonts w:ascii="Times New Roman" w:hAnsi="Times New Roman" w:cs="Times New Roman"/>
                <w:noProof/>
                <w:webHidden/>
              </w:rPr>
              <w:tab/>
            </w:r>
            <w:r w:rsidR="00FB5812" w:rsidRPr="00FB5812">
              <w:rPr>
                <w:rFonts w:ascii="Times New Roman" w:hAnsi="Times New Roman" w:cs="Times New Roman"/>
                <w:noProof/>
                <w:webHidden/>
              </w:rPr>
              <w:fldChar w:fldCharType="begin"/>
            </w:r>
            <w:r w:rsidR="00FB5812" w:rsidRPr="00FB5812">
              <w:rPr>
                <w:rFonts w:ascii="Times New Roman" w:hAnsi="Times New Roman" w:cs="Times New Roman"/>
                <w:noProof/>
                <w:webHidden/>
              </w:rPr>
              <w:instrText xml:space="preserve"> PAGEREF _Toc453143135 \h </w:instrText>
            </w:r>
            <w:r w:rsidR="00FB5812" w:rsidRPr="00FB5812">
              <w:rPr>
                <w:rFonts w:ascii="Times New Roman" w:hAnsi="Times New Roman" w:cs="Times New Roman"/>
                <w:noProof/>
                <w:webHidden/>
              </w:rPr>
            </w:r>
            <w:r w:rsidR="00FB5812" w:rsidRPr="00FB5812">
              <w:rPr>
                <w:rFonts w:ascii="Times New Roman" w:hAnsi="Times New Roman" w:cs="Times New Roman"/>
                <w:noProof/>
                <w:webHidden/>
              </w:rPr>
              <w:fldChar w:fldCharType="separate"/>
            </w:r>
            <w:r w:rsidR="00C32B2A">
              <w:rPr>
                <w:rFonts w:ascii="Times New Roman" w:hAnsi="Times New Roman" w:cs="Times New Roman"/>
                <w:noProof/>
                <w:webHidden/>
              </w:rPr>
              <w:t>61</w:t>
            </w:r>
            <w:r w:rsidR="00FB5812" w:rsidRPr="00FB5812">
              <w:rPr>
                <w:rFonts w:ascii="Times New Roman" w:hAnsi="Times New Roman" w:cs="Times New Roman"/>
                <w:noProof/>
                <w:webHidden/>
              </w:rPr>
              <w:fldChar w:fldCharType="end"/>
            </w:r>
          </w:hyperlink>
        </w:p>
        <w:p w:rsidR="00FB5812" w:rsidRPr="00FB5812" w:rsidRDefault="007D0E4E">
          <w:pPr>
            <w:pStyle w:val="TOC2"/>
            <w:tabs>
              <w:tab w:val="right" w:leader="dot" w:pos="9055"/>
            </w:tabs>
            <w:rPr>
              <w:rFonts w:ascii="Times New Roman" w:eastAsiaTheme="minorEastAsia" w:hAnsi="Times New Roman" w:cs="Times New Roman"/>
              <w:noProof/>
              <w:color w:val="auto"/>
              <w:lang w:bidi="ar-SA"/>
            </w:rPr>
          </w:pPr>
          <w:hyperlink w:anchor="_Toc453143136" w:history="1">
            <w:r w:rsidR="00FB5812" w:rsidRPr="00FB5812">
              <w:rPr>
                <w:rStyle w:val="Hyperlink"/>
                <w:rFonts w:ascii="Times New Roman" w:hAnsi="Times New Roman" w:cs="Times New Roman"/>
                <w:noProof/>
              </w:rPr>
              <w:t>6.2. Ietekme uz lauksaimnieciskās darbības līmeņiem</w:t>
            </w:r>
            <w:r w:rsidR="00FB5812" w:rsidRPr="00FB5812">
              <w:rPr>
                <w:rFonts w:ascii="Times New Roman" w:hAnsi="Times New Roman" w:cs="Times New Roman"/>
                <w:noProof/>
                <w:webHidden/>
              </w:rPr>
              <w:tab/>
            </w:r>
            <w:r w:rsidR="00FB5812" w:rsidRPr="00FB5812">
              <w:rPr>
                <w:rFonts w:ascii="Times New Roman" w:hAnsi="Times New Roman" w:cs="Times New Roman"/>
                <w:noProof/>
                <w:webHidden/>
              </w:rPr>
              <w:fldChar w:fldCharType="begin"/>
            </w:r>
            <w:r w:rsidR="00FB5812" w:rsidRPr="00FB5812">
              <w:rPr>
                <w:rFonts w:ascii="Times New Roman" w:hAnsi="Times New Roman" w:cs="Times New Roman"/>
                <w:noProof/>
                <w:webHidden/>
              </w:rPr>
              <w:instrText xml:space="preserve"> PAGEREF _Toc453143136 \h </w:instrText>
            </w:r>
            <w:r w:rsidR="00FB5812" w:rsidRPr="00FB5812">
              <w:rPr>
                <w:rFonts w:ascii="Times New Roman" w:hAnsi="Times New Roman" w:cs="Times New Roman"/>
                <w:noProof/>
                <w:webHidden/>
              </w:rPr>
            </w:r>
            <w:r w:rsidR="00FB5812" w:rsidRPr="00FB5812">
              <w:rPr>
                <w:rFonts w:ascii="Times New Roman" w:hAnsi="Times New Roman" w:cs="Times New Roman"/>
                <w:noProof/>
                <w:webHidden/>
              </w:rPr>
              <w:fldChar w:fldCharType="separate"/>
            </w:r>
            <w:r w:rsidR="00C32B2A">
              <w:rPr>
                <w:rFonts w:ascii="Times New Roman" w:hAnsi="Times New Roman" w:cs="Times New Roman"/>
                <w:noProof/>
                <w:webHidden/>
              </w:rPr>
              <w:t>65</w:t>
            </w:r>
            <w:r w:rsidR="00FB5812" w:rsidRPr="00FB5812">
              <w:rPr>
                <w:rFonts w:ascii="Times New Roman" w:hAnsi="Times New Roman" w:cs="Times New Roman"/>
                <w:noProof/>
                <w:webHidden/>
              </w:rPr>
              <w:fldChar w:fldCharType="end"/>
            </w:r>
          </w:hyperlink>
        </w:p>
        <w:p w:rsidR="00FB5812" w:rsidRPr="00FB5812" w:rsidRDefault="007D0E4E">
          <w:pPr>
            <w:pStyle w:val="TOC2"/>
            <w:tabs>
              <w:tab w:val="right" w:leader="dot" w:pos="9055"/>
            </w:tabs>
            <w:rPr>
              <w:rFonts w:ascii="Times New Roman" w:eastAsiaTheme="minorEastAsia" w:hAnsi="Times New Roman" w:cs="Times New Roman"/>
              <w:noProof/>
              <w:color w:val="auto"/>
              <w:lang w:bidi="ar-SA"/>
            </w:rPr>
          </w:pPr>
          <w:hyperlink w:anchor="_Toc453143137" w:history="1">
            <w:r w:rsidR="00FB5812" w:rsidRPr="00FB5812">
              <w:rPr>
                <w:rStyle w:val="Hyperlink"/>
                <w:rFonts w:ascii="Times New Roman" w:hAnsi="Times New Roman" w:cs="Times New Roman"/>
                <w:noProof/>
              </w:rPr>
              <w:t>6.3. Ietekme uz ES ražotāju un patēriņa cenām</w:t>
            </w:r>
            <w:r w:rsidR="00FB5812" w:rsidRPr="00FB5812">
              <w:rPr>
                <w:rFonts w:ascii="Times New Roman" w:hAnsi="Times New Roman" w:cs="Times New Roman"/>
                <w:noProof/>
                <w:webHidden/>
              </w:rPr>
              <w:tab/>
            </w:r>
            <w:r w:rsidR="00FB5812" w:rsidRPr="00FB5812">
              <w:rPr>
                <w:rFonts w:ascii="Times New Roman" w:hAnsi="Times New Roman" w:cs="Times New Roman"/>
                <w:noProof/>
                <w:webHidden/>
              </w:rPr>
              <w:fldChar w:fldCharType="begin"/>
            </w:r>
            <w:r w:rsidR="00FB5812" w:rsidRPr="00FB5812">
              <w:rPr>
                <w:rFonts w:ascii="Times New Roman" w:hAnsi="Times New Roman" w:cs="Times New Roman"/>
                <w:noProof/>
                <w:webHidden/>
              </w:rPr>
              <w:instrText xml:space="preserve"> PAGEREF _Toc453143137 \h </w:instrText>
            </w:r>
            <w:r w:rsidR="00FB5812" w:rsidRPr="00FB5812">
              <w:rPr>
                <w:rFonts w:ascii="Times New Roman" w:hAnsi="Times New Roman" w:cs="Times New Roman"/>
                <w:noProof/>
                <w:webHidden/>
              </w:rPr>
            </w:r>
            <w:r w:rsidR="00FB5812" w:rsidRPr="00FB5812">
              <w:rPr>
                <w:rFonts w:ascii="Times New Roman" w:hAnsi="Times New Roman" w:cs="Times New Roman"/>
                <w:noProof/>
                <w:webHidden/>
              </w:rPr>
              <w:fldChar w:fldCharType="separate"/>
            </w:r>
            <w:r w:rsidR="00C32B2A">
              <w:rPr>
                <w:rFonts w:ascii="Times New Roman" w:hAnsi="Times New Roman" w:cs="Times New Roman"/>
                <w:noProof/>
                <w:webHidden/>
              </w:rPr>
              <w:t>78</w:t>
            </w:r>
            <w:r w:rsidR="00FB5812" w:rsidRPr="00FB5812">
              <w:rPr>
                <w:rFonts w:ascii="Times New Roman" w:hAnsi="Times New Roman" w:cs="Times New Roman"/>
                <w:noProof/>
                <w:webHidden/>
              </w:rPr>
              <w:fldChar w:fldCharType="end"/>
            </w:r>
          </w:hyperlink>
        </w:p>
        <w:p w:rsidR="00FB5812" w:rsidRPr="00FB5812" w:rsidRDefault="007D0E4E">
          <w:pPr>
            <w:pStyle w:val="TOC2"/>
            <w:tabs>
              <w:tab w:val="right" w:leader="dot" w:pos="9055"/>
            </w:tabs>
            <w:rPr>
              <w:rFonts w:ascii="Times New Roman" w:eastAsiaTheme="minorEastAsia" w:hAnsi="Times New Roman" w:cs="Times New Roman"/>
              <w:noProof/>
              <w:color w:val="auto"/>
              <w:lang w:bidi="ar-SA"/>
            </w:rPr>
          </w:pPr>
          <w:hyperlink w:anchor="_Toc453143138" w:history="1">
            <w:r w:rsidR="00FB5812" w:rsidRPr="00FB5812">
              <w:rPr>
                <w:rStyle w:val="Hyperlink"/>
                <w:rFonts w:ascii="Times New Roman" w:hAnsi="Times New Roman" w:cs="Times New Roman"/>
                <w:noProof/>
              </w:rPr>
              <w:t>6.4. Ietekme uz ES importu, eksportu un neto tirdzniecības pozīciju</w:t>
            </w:r>
            <w:r w:rsidR="00FB5812" w:rsidRPr="00FB5812">
              <w:rPr>
                <w:rFonts w:ascii="Times New Roman" w:hAnsi="Times New Roman" w:cs="Times New Roman"/>
                <w:noProof/>
                <w:webHidden/>
              </w:rPr>
              <w:tab/>
            </w:r>
            <w:r w:rsidR="00FB5812" w:rsidRPr="00FB5812">
              <w:rPr>
                <w:rFonts w:ascii="Times New Roman" w:hAnsi="Times New Roman" w:cs="Times New Roman"/>
                <w:noProof/>
                <w:webHidden/>
              </w:rPr>
              <w:fldChar w:fldCharType="begin"/>
            </w:r>
            <w:r w:rsidR="00FB5812" w:rsidRPr="00FB5812">
              <w:rPr>
                <w:rFonts w:ascii="Times New Roman" w:hAnsi="Times New Roman" w:cs="Times New Roman"/>
                <w:noProof/>
                <w:webHidden/>
              </w:rPr>
              <w:instrText xml:space="preserve"> PAGEREF _Toc453143138 \h </w:instrText>
            </w:r>
            <w:r w:rsidR="00FB5812" w:rsidRPr="00FB5812">
              <w:rPr>
                <w:rFonts w:ascii="Times New Roman" w:hAnsi="Times New Roman" w:cs="Times New Roman"/>
                <w:noProof/>
                <w:webHidden/>
              </w:rPr>
            </w:r>
            <w:r w:rsidR="00FB5812" w:rsidRPr="00FB5812">
              <w:rPr>
                <w:rFonts w:ascii="Times New Roman" w:hAnsi="Times New Roman" w:cs="Times New Roman"/>
                <w:noProof/>
                <w:webHidden/>
              </w:rPr>
              <w:fldChar w:fldCharType="separate"/>
            </w:r>
            <w:r w:rsidR="00C32B2A">
              <w:rPr>
                <w:rFonts w:ascii="Times New Roman" w:hAnsi="Times New Roman" w:cs="Times New Roman"/>
                <w:noProof/>
                <w:webHidden/>
              </w:rPr>
              <w:t>79</w:t>
            </w:r>
            <w:r w:rsidR="00FB5812" w:rsidRPr="00FB5812">
              <w:rPr>
                <w:rFonts w:ascii="Times New Roman" w:hAnsi="Times New Roman" w:cs="Times New Roman"/>
                <w:noProof/>
                <w:webHidden/>
              </w:rPr>
              <w:fldChar w:fldCharType="end"/>
            </w:r>
          </w:hyperlink>
        </w:p>
        <w:p w:rsidR="00FB5812" w:rsidRPr="00FB5812" w:rsidRDefault="007D0E4E">
          <w:pPr>
            <w:pStyle w:val="TOC2"/>
            <w:tabs>
              <w:tab w:val="right" w:leader="dot" w:pos="9055"/>
            </w:tabs>
            <w:rPr>
              <w:rFonts w:ascii="Times New Roman" w:eastAsiaTheme="minorEastAsia" w:hAnsi="Times New Roman" w:cs="Times New Roman"/>
              <w:noProof/>
              <w:color w:val="auto"/>
              <w:lang w:bidi="ar-SA"/>
            </w:rPr>
          </w:pPr>
          <w:hyperlink w:anchor="_Toc453143139" w:history="1">
            <w:r w:rsidR="00FB5812" w:rsidRPr="00FB5812">
              <w:rPr>
                <w:rStyle w:val="Hyperlink"/>
                <w:rFonts w:ascii="Times New Roman" w:hAnsi="Times New Roman" w:cs="Times New Roman"/>
                <w:noProof/>
              </w:rPr>
              <w:t>6.5. Ietekme uz lauksaimniecības ienākumiem</w:t>
            </w:r>
            <w:r w:rsidR="00FB5812" w:rsidRPr="00FB5812">
              <w:rPr>
                <w:rFonts w:ascii="Times New Roman" w:hAnsi="Times New Roman" w:cs="Times New Roman"/>
                <w:noProof/>
                <w:webHidden/>
              </w:rPr>
              <w:tab/>
            </w:r>
            <w:r w:rsidR="00FB5812" w:rsidRPr="00FB5812">
              <w:rPr>
                <w:rFonts w:ascii="Times New Roman" w:hAnsi="Times New Roman" w:cs="Times New Roman"/>
                <w:noProof/>
                <w:webHidden/>
              </w:rPr>
              <w:fldChar w:fldCharType="begin"/>
            </w:r>
            <w:r w:rsidR="00FB5812" w:rsidRPr="00FB5812">
              <w:rPr>
                <w:rFonts w:ascii="Times New Roman" w:hAnsi="Times New Roman" w:cs="Times New Roman"/>
                <w:noProof/>
                <w:webHidden/>
              </w:rPr>
              <w:instrText xml:space="preserve"> PAGEREF _Toc453143139 \h </w:instrText>
            </w:r>
            <w:r w:rsidR="00FB5812" w:rsidRPr="00FB5812">
              <w:rPr>
                <w:rFonts w:ascii="Times New Roman" w:hAnsi="Times New Roman" w:cs="Times New Roman"/>
                <w:noProof/>
                <w:webHidden/>
              </w:rPr>
            </w:r>
            <w:r w:rsidR="00FB5812" w:rsidRPr="00FB5812">
              <w:rPr>
                <w:rFonts w:ascii="Times New Roman" w:hAnsi="Times New Roman" w:cs="Times New Roman"/>
                <w:noProof/>
                <w:webHidden/>
              </w:rPr>
              <w:fldChar w:fldCharType="separate"/>
            </w:r>
            <w:r w:rsidR="00C32B2A">
              <w:rPr>
                <w:rFonts w:ascii="Times New Roman" w:hAnsi="Times New Roman" w:cs="Times New Roman"/>
                <w:noProof/>
                <w:webHidden/>
              </w:rPr>
              <w:t>84</w:t>
            </w:r>
            <w:r w:rsidR="00FB5812" w:rsidRPr="00FB5812">
              <w:rPr>
                <w:rFonts w:ascii="Times New Roman" w:hAnsi="Times New Roman" w:cs="Times New Roman"/>
                <w:noProof/>
                <w:webHidden/>
              </w:rPr>
              <w:fldChar w:fldCharType="end"/>
            </w:r>
          </w:hyperlink>
        </w:p>
        <w:p w:rsidR="00FB5812" w:rsidRPr="00FB5812" w:rsidRDefault="007D0E4E">
          <w:pPr>
            <w:pStyle w:val="TOC2"/>
            <w:tabs>
              <w:tab w:val="right" w:leader="dot" w:pos="9055"/>
            </w:tabs>
            <w:rPr>
              <w:rFonts w:ascii="Times New Roman" w:eastAsiaTheme="minorEastAsia" w:hAnsi="Times New Roman" w:cs="Times New Roman"/>
              <w:noProof/>
              <w:color w:val="auto"/>
              <w:lang w:bidi="ar-SA"/>
            </w:rPr>
          </w:pPr>
          <w:hyperlink w:anchor="_Toc453143140" w:history="1">
            <w:r w:rsidR="00FB5812" w:rsidRPr="00FB5812">
              <w:rPr>
                <w:rStyle w:val="Hyperlink"/>
                <w:rFonts w:ascii="Times New Roman" w:hAnsi="Times New Roman" w:cs="Times New Roman"/>
                <w:noProof/>
              </w:rPr>
              <w:t>6.6. Emisiju mazināšanas tehnoloģiju subsīdiju scenāriju rezultāti</w:t>
            </w:r>
            <w:r w:rsidR="00FB5812" w:rsidRPr="00FB5812">
              <w:rPr>
                <w:rFonts w:ascii="Times New Roman" w:hAnsi="Times New Roman" w:cs="Times New Roman"/>
                <w:noProof/>
                <w:webHidden/>
              </w:rPr>
              <w:tab/>
            </w:r>
            <w:r w:rsidR="00FB5812" w:rsidRPr="00FB5812">
              <w:rPr>
                <w:rFonts w:ascii="Times New Roman" w:hAnsi="Times New Roman" w:cs="Times New Roman"/>
                <w:noProof/>
                <w:webHidden/>
              </w:rPr>
              <w:fldChar w:fldCharType="begin"/>
            </w:r>
            <w:r w:rsidR="00FB5812" w:rsidRPr="00FB5812">
              <w:rPr>
                <w:rFonts w:ascii="Times New Roman" w:hAnsi="Times New Roman" w:cs="Times New Roman"/>
                <w:noProof/>
                <w:webHidden/>
              </w:rPr>
              <w:instrText xml:space="preserve"> PAGEREF _Toc453143140 \h </w:instrText>
            </w:r>
            <w:r w:rsidR="00FB5812" w:rsidRPr="00FB5812">
              <w:rPr>
                <w:rFonts w:ascii="Times New Roman" w:hAnsi="Times New Roman" w:cs="Times New Roman"/>
                <w:noProof/>
                <w:webHidden/>
              </w:rPr>
            </w:r>
            <w:r w:rsidR="00FB5812" w:rsidRPr="00FB5812">
              <w:rPr>
                <w:rFonts w:ascii="Times New Roman" w:hAnsi="Times New Roman" w:cs="Times New Roman"/>
                <w:noProof/>
                <w:webHidden/>
              </w:rPr>
              <w:fldChar w:fldCharType="separate"/>
            </w:r>
            <w:r w:rsidR="00C32B2A">
              <w:rPr>
                <w:rFonts w:ascii="Times New Roman" w:hAnsi="Times New Roman" w:cs="Times New Roman"/>
                <w:noProof/>
                <w:webHidden/>
              </w:rPr>
              <w:t>86</w:t>
            </w:r>
            <w:r w:rsidR="00FB5812" w:rsidRPr="00FB5812">
              <w:rPr>
                <w:rFonts w:ascii="Times New Roman" w:hAnsi="Times New Roman" w:cs="Times New Roman"/>
                <w:noProof/>
                <w:webHidden/>
              </w:rPr>
              <w:fldChar w:fldCharType="end"/>
            </w:r>
          </w:hyperlink>
        </w:p>
        <w:p w:rsidR="00FB5812" w:rsidRPr="00FB5812" w:rsidRDefault="007D0E4E" w:rsidP="00FB5812">
          <w:pPr>
            <w:pStyle w:val="TOC1"/>
            <w:rPr>
              <w:rFonts w:eastAsiaTheme="minorEastAsia"/>
              <w:color w:val="auto"/>
              <w:lang w:bidi="ar-SA"/>
            </w:rPr>
          </w:pPr>
          <w:hyperlink w:anchor="_Toc453143141" w:history="1">
            <w:r w:rsidR="00FB5812" w:rsidRPr="00FB5812">
              <w:rPr>
                <w:rStyle w:val="Hyperlink"/>
              </w:rPr>
              <w:t>7. Ietekme, ko rada emisiju pārvirzes iekļaušana scenāriju analīzē</w:t>
            </w:r>
            <w:r w:rsidR="00FB5812" w:rsidRPr="00FB5812">
              <w:rPr>
                <w:webHidden/>
              </w:rPr>
              <w:tab/>
            </w:r>
            <w:r w:rsidR="00FB5812" w:rsidRPr="00FB5812">
              <w:rPr>
                <w:webHidden/>
              </w:rPr>
              <w:fldChar w:fldCharType="begin"/>
            </w:r>
            <w:r w:rsidR="00FB5812" w:rsidRPr="00FB5812">
              <w:rPr>
                <w:webHidden/>
              </w:rPr>
              <w:instrText xml:space="preserve"> PAGEREF _Toc453143141 \h </w:instrText>
            </w:r>
            <w:r w:rsidR="00FB5812" w:rsidRPr="00FB5812">
              <w:rPr>
                <w:webHidden/>
              </w:rPr>
            </w:r>
            <w:r w:rsidR="00FB5812" w:rsidRPr="00FB5812">
              <w:rPr>
                <w:webHidden/>
              </w:rPr>
              <w:fldChar w:fldCharType="separate"/>
            </w:r>
            <w:r w:rsidR="00C32B2A">
              <w:rPr>
                <w:webHidden/>
              </w:rPr>
              <w:t>92</w:t>
            </w:r>
            <w:r w:rsidR="00FB5812" w:rsidRPr="00FB5812">
              <w:rPr>
                <w:webHidden/>
              </w:rPr>
              <w:fldChar w:fldCharType="end"/>
            </w:r>
          </w:hyperlink>
        </w:p>
        <w:p w:rsidR="00FB5812" w:rsidRPr="00FB5812" w:rsidRDefault="007D0E4E">
          <w:pPr>
            <w:pStyle w:val="TOC2"/>
            <w:tabs>
              <w:tab w:val="right" w:leader="dot" w:pos="9055"/>
            </w:tabs>
            <w:rPr>
              <w:rFonts w:ascii="Times New Roman" w:eastAsiaTheme="minorEastAsia" w:hAnsi="Times New Roman" w:cs="Times New Roman"/>
              <w:noProof/>
              <w:color w:val="auto"/>
              <w:lang w:bidi="ar-SA"/>
            </w:rPr>
          </w:pPr>
          <w:hyperlink w:anchor="_Toc453143142" w:history="1">
            <w:r w:rsidR="00FB5812" w:rsidRPr="00FB5812">
              <w:rPr>
                <w:rStyle w:val="Hyperlink"/>
                <w:rFonts w:ascii="Times New Roman" w:hAnsi="Times New Roman" w:cs="Times New Roman"/>
                <w:noProof/>
              </w:rPr>
              <w:t>7.1. Metodoloģija. SEG emisiju pārvirzes novērtējums politikas scenārijos</w:t>
            </w:r>
            <w:r w:rsidR="00FB5812" w:rsidRPr="00FB5812">
              <w:rPr>
                <w:rFonts w:ascii="Times New Roman" w:hAnsi="Times New Roman" w:cs="Times New Roman"/>
                <w:noProof/>
                <w:webHidden/>
              </w:rPr>
              <w:tab/>
            </w:r>
            <w:r w:rsidR="00FB5812" w:rsidRPr="00FB5812">
              <w:rPr>
                <w:rFonts w:ascii="Times New Roman" w:hAnsi="Times New Roman" w:cs="Times New Roman"/>
                <w:noProof/>
                <w:webHidden/>
              </w:rPr>
              <w:fldChar w:fldCharType="begin"/>
            </w:r>
            <w:r w:rsidR="00FB5812" w:rsidRPr="00FB5812">
              <w:rPr>
                <w:rFonts w:ascii="Times New Roman" w:hAnsi="Times New Roman" w:cs="Times New Roman"/>
                <w:noProof/>
                <w:webHidden/>
              </w:rPr>
              <w:instrText xml:space="preserve"> PAGEREF _Toc453143142 \h </w:instrText>
            </w:r>
            <w:r w:rsidR="00FB5812" w:rsidRPr="00FB5812">
              <w:rPr>
                <w:rFonts w:ascii="Times New Roman" w:hAnsi="Times New Roman" w:cs="Times New Roman"/>
                <w:noProof/>
                <w:webHidden/>
              </w:rPr>
            </w:r>
            <w:r w:rsidR="00FB5812" w:rsidRPr="00FB5812">
              <w:rPr>
                <w:rFonts w:ascii="Times New Roman" w:hAnsi="Times New Roman" w:cs="Times New Roman"/>
                <w:noProof/>
                <w:webHidden/>
              </w:rPr>
              <w:fldChar w:fldCharType="separate"/>
            </w:r>
            <w:r w:rsidR="00C32B2A">
              <w:rPr>
                <w:rFonts w:ascii="Times New Roman" w:hAnsi="Times New Roman" w:cs="Times New Roman"/>
                <w:noProof/>
                <w:webHidden/>
              </w:rPr>
              <w:t>92</w:t>
            </w:r>
            <w:r w:rsidR="00FB5812" w:rsidRPr="00FB5812">
              <w:rPr>
                <w:rFonts w:ascii="Times New Roman" w:hAnsi="Times New Roman" w:cs="Times New Roman"/>
                <w:noProof/>
                <w:webHidden/>
              </w:rPr>
              <w:fldChar w:fldCharType="end"/>
            </w:r>
          </w:hyperlink>
        </w:p>
        <w:p w:rsidR="00FB5812" w:rsidRPr="00FB5812" w:rsidRDefault="007D0E4E">
          <w:pPr>
            <w:pStyle w:val="TOC2"/>
            <w:tabs>
              <w:tab w:val="right" w:leader="dot" w:pos="9055"/>
            </w:tabs>
            <w:rPr>
              <w:rFonts w:ascii="Times New Roman" w:eastAsiaTheme="minorEastAsia" w:hAnsi="Times New Roman" w:cs="Times New Roman"/>
              <w:noProof/>
              <w:color w:val="auto"/>
              <w:lang w:bidi="ar-SA"/>
            </w:rPr>
          </w:pPr>
          <w:hyperlink w:anchor="_Toc453143143" w:history="1">
            <w:r w:rsidR="00FB5812" w:rsidRPr="00FB5812">
              <w:rPr>
                <w:rStyle w:val="Hyperlink"/>
                <w:rFonts w:ascii="Times New Roman" w:hAnsi="Times New Roman" w:cs="Times New Roman"/>
                <w:noProof/>
              </w:rPr>
              <w:t>7.2. Rezultāti. Politikas scenāriju ietekme uz emisiju pārvirzi un globālajām emisijām</w:t>
            </w:r>
            <w:r w:rsidR="00FB5812" w:rsidRPr="00FB5812">
              <w:rPr>
                <w:rFonts w:ascii="Times New Roman" w:hAnsi="Times New Roman" w:cs="Times New Roman"/>
                <w:noProof/>
                <w:webHidden/>
              </w:rPr>
              <w:tab/>
            </w:r>
            <w:r w:rsidR="00FB5812" w:rsidRPr="00FB5812">
              <w:rPr>
                <w:rFonts w:ascii="Times New Roman" w:hAnsi="Times New Roman" w:cs="Times New Roman"/>
                <w:noProof/>
                <w:webHidden/>
              </w:rPr>
              <w:fldChar w:fldCharType="begin"/>
            </w:r>
            <w:r w:rsidR="00FB5812" w:rsidRPr="00FB5812">
              <w:rPr>
                <w:rFonts w:ascii="Times New Roman" w:hAnsi="Times New Roman" w:cs="Times New Roman"/>
                <w:noProof/>
                <w:webHidden/>
              </w:rPr>
              <w:instrText xml:space="preserve"> PAGEREF _Toc453143143 \h </w:instrText>
            </w:r>
            <w:r w:rsidR="00FB5812" w:rsidRPr="00FB5812">
              <w:rPr>
                <w:rFonts w:ascii="Times New Roman" w:hAnsi="Times New Roman" w:cs="Times New Roman"/>
                <w:noProof/>
                <w:webHidden/>
              </w:rPr>
            </w:r>
            <w:r w:rsidR="00FB5812" w:rsidRPr="00FB5812">
              <w:rPr>
                <w:rFonts w:ascii="Times New Roman" w:hAnsi="Times New Roman" w:cs="Times New Roman"/>
                <w:noProof/>
                <w:webHidden/>
              </w:rPr>
              <w:fldChar w:fldCharType="separate"/>
            </w:r>
            <w:r w:rsidR="00C32B2A">
              <w:rPr>
                <w:rFonts w:ascii="Times New Roman" w:hAnsi="Times New Roman" w:cs="Times New Roman"/>
                <w:noProof/>
                <w:webHidden/>
              </w:rPr>
              <w:t>95</w:t>
            </w:r>
            <w:r w:rsidR="00FB5812" w:rsidRPr="00FB5812">
              <w:rPr>
                <w:rFonts w:ascii="Times New Roman" w:hAnsi="Times New Roman" w:cs="Times New Roman"/>
                <w:noProof/>
                <w:webHidden/>
              </w:rPr>
              <w:fldChar w:fldCharType="end"/>
            </w:r>
          </w:hyperlink>
        </w:p>
        <w:p w:rsidR="00FB5812" w:rsidRPr="00FB5812" w:rsidRDefault="007D0E4E" w:rsidP="00FB5812">
          <w:pPr>
            <w:pStyle w:val="TOC1"/>
            <w:rPr>
              <w:rFonts w:eastAsiaTheme="minorEastAsia"/>
              <w:color w:val="auto"/>
              <w:lang w:bidi="ar-SA"/>
            </w:rPr>
          </w:pPr>
          <w:hyperlink w:anchor="_Toc453143144" w:history="1">
            <w:r w:rsidR="00FB5812" w:rsidRPr="00FB5812">
              <w:rPr>
                <w:rStyle w:val="Hyperlink"/>
              </w:rPr>
              <w:t>8. Nobeiguma piezīmes</w:t>
            </w:r>
            <w:r w:rsidR="00FB5812" w:rsidRPr="00FB5812">
              <w:rPr>
                <w:webHidden/>
              </w:rPr>
              <w:tab/>
            </w:r>
            <w:r w:rsidR="00FB5812" w:rsidRPr="00FB5812">
              <w:rPr>
                <w:webHidden/>
              </w:rPr>
              <w:fldChar w:fldCharType="begin"/>
            </w:r>
            <w:r w:rsidR="00FB5812" w:rsidRPr="00FB5812">
              <w:rPr>
                <w:webHidden/>
              </w:rPr>
              <w:instrText xml:space="preserve"> PAGEREF _Toc453143144 \h </w:instrText>
            </w:r>
            <w:r w:rsidR="00FB5812" w:rsidRPr="00FB5812">
              <w:rPr>
                <w:webHidden/>
              </w:rPr>
            </w:r>
            <w:r w:rsidR="00FB5812" w:rsidRPr="00FB5812">
              <w:rPr>
                <w:webHidden/>
              </w:rPr>
              <w:fldChar w:fldCharType="separate"/>
            </w:r>
            <w:r w:rsidR="00C32B2A">
              <w:rPr>
                <w:webHidden/>
              </w:rPr>
              <w:t>106</w:t>
            </w:r>
            <w:r w:rsidR="00FB5812" w:rsidRPr="00FB5812">
              <w:rPr>
                <w:webHidden/>
              </w:rPr>
              <w:fldChar w:fldCharType="end"/>
            </w:r>
          </w:hyperlink>
        </w:p>
        <w:p w:rsidR="00FB5812" w:rsidRDefault="007D0E4E" w:rsidP="00FB5812">
          <w:pPr>
            <w:pStyle w:val="TOC1"/>
            <w:rPr>
              <w:rStyle w:val="Hyperlink"/>
            </w:rPr>
          </w:pPr>
          <w:hyperlink w:anchor="_Toc453143145" w:history="1">
            <w:r w:rsidR="00FB5812" w:rsidRPr="00FB5812">
              <w:rPr>
                <w:rStyle w:val="Hyperlink"/>
              </w:rPr>
              <w:t>Atsauces</w:t>
            </w:r>
            <w:r w:rsidR="00FB5812" w:rsidRPr="00FB5812">
              <w:rPr>
                <w:webHidden/>
              </w:rPr>
              <w:tab/>
            </w:r>
            <w:r w:rsidR="00FB5812" w:rsidRPr="00FB5812">
              <w:rPr>
                <w:webHidden/>
              </w:rPr>
              <w:fldChar w:fldCharType="begin"/>
            </w:r>
            <w:r w:rsidR="00FB5812" w:rsidRPr="00FB5812">
              <w:rPr>
                <w:webHidden/>
              </w:rPr>
              <w:instrText xml:space="preserve"> PAGEREF _Toc453143145 \h </w:instrText>
            </w:r>
            <w:r w:rsidR="00FB5812" w:rsidRPr="00FB5812">
              <w:rPr>
                <w:webHidden/>
              </w:rPr>
            </w:r>
            <w:r w:rsidR="00FB5812" w:rsidRPr="00FB5812">
              <w:rPr>
                <w:webHidden/>
              </w:rPr>
              <w:fldChar w:fldCharType="separate"/>
            </w:r>
            <w:r w:rsidR="00C32B2A">
              <w:rPr>
                <w:webHidden/>
              </w:rPr>
              <w:t>108</w:t>
            </w:r>
            <w:r w:rsidR="00FB5812" w:rsidRPr="00FB5812">
              <w:rPr>
                <w:webHidden/>
              </w:rPr>
              <w:fldChar w:fldCharType="end"/>
            </w:r>
          </w:hyperlink>
        </w:p>
        <w:p w:rsidR="00FB5812" w:rsidRPr="00FB5812" w:rsidRDefault="00FB5812" w:rsidP="00FB5812">
          <w:pPr>
            <w:tabs>
              <w:tab w:val="right" w:leader="dot" w:pos="9072"/>
            </w:tabs>
            <w:rPr>
              <w:rFonts w:ascii="Times New Roman" w:hAnsi="Times New Roman" w:cs="Times New Roman"/>
            </w:rPr>
          </w:pPr>
          <w:r w:rsidRPr="00FB5812">
            <w:rPr>
              <w:rFonts w:ascii="Times New Roman" w:hAnsi="Times New Roman" w:cs="Times New Roman"/>
              <w:b/>
              <w:noProof/>
            </w:rPr>
            <w:t>Pielikumi</w:t>
          </w:r>
          <w:r w:rsidRPr="00FB5812">
            <w:rPr>
              <w:rFonts w:ascii="Times New Roman" w:hAnsi="Times New Roman" w:cs="Times New Roman"/>
              <w:b/>
              <w:noProof/>
            </w:rPr>
            <w:tab/>
            <w:t>113</w:t>
          </w:r>
          <w:r w:rsidRPr="00FB5812">
            <w:rPr>
              <w:rFonts w:ascii="Times New Roman" w:hAnsi="Times New Roman" w:cs="Times New Roman"/>
              <w:b/>
              <w:bCs/>
              <w:noProof/>
            </w:rPr>
            <w:fldChar w:fldCharType="end"/>
          </w:r>
        </w:p>
      </w:sdtContent>
    </w:sdt>
    <w:p w:rsidR="00EC6376" w:rsidRPr="00FB5812" w:rsidRDefault="00EC6376">
      <w:pPr>
        <w:rPr>
          <w:rFonts w:ascii="Times New Roman" w:eastAsia="Calibri" w:hAnsi="Times New Roman" w:cs="Times New Roman"/>
          <w:noProof/>
          <w:sz w:val="4"/>
          <w:szCs w:val="4"/>
        </w:rPr>
      </w:pPr>
      <w:r w:rsidRPr="00FB5812">
        <w:rPr>
          <w:rFonts w:ascii="Times New Roman" w:hAnsi="Times New Roman" w:cs="Times New Roman"/>
          <w:noProof/>
          <w:sz w:val="4"/>
          <w:szCs w:val="4"/>
        </w:rPr>
        <w:br w:type="page"/>
      </w:r>
    </w:p>
    <w:p w:rsidR="00EC6376" w:rsidRDefault="00EC6376" w:rsidP="00EC6376">
      <w:pPr>
        <w:pStyle w:val="Heading1"/>
      </w:pPr>
      <w:bookmarkStart w:id="10" w:name="_Toc453143113"/>
      <w:r>
        <w:lastRenderedPageBreak/>
        <w:t>Tabulu saraksts</w:t>
      </w:r>
      <w:bookmarkEnd w:id="10"/>
    </w:p>
    <w:p w:rsidR="00EC6376" w:rsidRDefault="00EC6376" w:rsidP="00766904">
      <w:pPr>
        <w:pStyle w:val="Bodytext351"/>
        <w:shd w:val="clear" w:color="auto" w:fill="auto"/>
        <w:spacing w:before="0" w:after="0"/>
        <w:rPr>
          <w:rFonts w:ascii="Times New Roman" w:hAnsi="Times New Roman" w:cs="Times New Roman"/>
          <w:noProof/>
          <w:sz w:val="24"/>
        </w:rPr>
      </w:pPr>
    </w:p>
    <w:p w:rsidR="00FB5812" w:rsidRPr="00AD573E" w:rsidRDefault="00FB5812" w:rsidP="00FB5812">
      <w:pPr>
        <w:pStyle w:val="Bodytext351"/>
        <w:widowControl/>
        <w:shd w:val="clear" w:color="auto" w:fill="auto"/>
        <w:tabs>
          <w:tab w:val="right" w:leader="dot" w:pos="9072"/>
        </w:tabs>
        <w:spacing w:before="0" w:after="0" w:line="240" w:lineRule="auto"/>
        <w:contextualSpacing/>
        <w:mirrorIndents/>
        <w:rPr>
          <w:rFonts w:ascii="Times New Roman" w:hAnsi="Times New Roman" w:cs="Times New Roman"/>
          <w:noProof/>
          <w:sz w:val="24"/>
          <w:szCs w:val="24"/>
        </w:rPr>
      </w:pPr>
      <w:r w:rsidRPr="00AD573E">
        <w:rPr>
          <w:rFonts w:ascii="Times New Roman" w:hAnsi="Times New Roman" w:cs="Times New Roman"/>
          <w:noProof/>
          <w:sz w:val="24"/>
        </w:rPr>
        <w:t>1. tabula. UNFCCC iesniedzamie pārskata dati un emisijas avoti, kas aprēķināti un ziņoti, izmantojot CAPRI modeli</w:t>
      </w:r>
      <w:r w:rsidRPr="00AD573E">
        <w:rPr>
          <w:rFonts w:ascii="Times New Roman" w:hAnsi="Times New Roman" w:cs="Times New Roman"/>
          <w:noProof/>
          <w:sz w:val="24"/>
        </w:rPr>
        <w:tab/>
        <w:t>35</w:t>
      </w:r>
    </w:p>
    <w:p w:rsidR="00FB5812" w:rsidRPr="00AD573E" w:rsidRDefault="00FB5812" w:rsidP="00FB5812">
      <w:pPr>
        <w:pStyle w:val="Bodytext20"/>
        <w:shd w:val="clear" w:color="auto" w:fill="auto"/>
        <w:tabs>
          <w:tab w:val="right" w:leader="dot" w:pos="9072"/>
        </w:tabs>
        <w:spacing w:before="0" w:line="240" w:lineRule="auto"/>
        <w:ind w:firstLine="0"/>
        <w:jc w:val="both"/>
        <w:rPr>
          <w:rFonts w:ascii="Times New Roman" w:hAnsi="Times New Roman" w:cs="Times New Roman"/>
          <w:bCs/>
          <w:noProof/>
        </w:rPr>
      </w:pPr>
      <w:r w:rsidRPr="00AD573E">
        <w:rPr>
          <w:rFonts w:ascii="Times New Roman" w:hAnsi="Times New Roman" w:cs="Times New Roman"/>
          <w:noProof/>
        </w:rPr>
        <w:t>2. tabula. Mazināšanas robežizmaksas "vidējiem" NUTS2 reģioniem atsevišķās ES dalībvalstīs (eiro/tonna)</w:t>
      </w:r>
      <w:r w:rsidRPr="00AD573E">
        <w:rPr>
          <w:rFonts w:ascii="Times New Roman" w:hAnsi="Times New Roman" w:cs="Times New Roman"/>
          <w:noProof/>
        </w:rPr>
        <w:tab/>
        <w:t>47</w:t>
      </w:r>
    </w:p>
    <w:p w:rsidR="00FB5812" w:rsidRPr="00AD573E" w:rsidRDefault="00FB5812" w:rsidP="00FB5812">
      <w:pPr>
        <w:pStyle w:val="Bodytext351"/>
        <w:widowControl/>
        <w:shd w:val="clear" w:color="auto" w:fill="auto"/>
        <w:tabs>
          <w:tab w:val="right" w:leader="dot" w:pos="9072"/>
        </w:tabs>
        <w:spacing w:before="0" w:after="0" w:line="240" w:lineRule="auto"/>
        <w:contextualSpacing/>
        <w:mirrorIndents/>
        <w:rPr>
          <w:rFonts w:ascii="Times New Roman" w:hAnsi="Times New Roman" w:cs="Times New Roman"/>
          <w:noProof/>
          <w:sz w:val="24"/>
        </w:rPr>
      </w:pPr>
      <w:r w:rsidRPr="00AD573E">
        <w:rPr>
          <w:rFonts w:ascii="Times New Roman" w:hAnsi="Times New Roman" w:cs="Times New Roman"/>
          <w:noProof/>
          <w:sz w:val="24"/>
        </w:rPr>
        <w:t>3. tabula. Atsauces scenārija un emisiju mazināšanas politikas scenāriju apskats</w:t>
      </w:r>
      <w:r w:rsidRPr="00AD573E">
        <w:rPr>
          <w:rFonts w:ascii="Times New Roman" w:hAnsi="Times New Roman" w:cs="Times New Roman"/>
          <w:noProof/>
          <w:sz w:val="24"/>
        </w:rPr>
        <w:tab/>
        <w:t>52</w:t>
      </w:r>
    </w:p>
    <w:p w:rsidR="00FB5812" w:rsidRPr="00AD573E" w:rsidRDefault="00FB5812" w:rsidP="00FB5812">
      <w:pPr>
        <w:pStyle w:val="Bodytext91"/>
        <w:shd w:val="clear" w:color="auto" w:fill="auto"/>
        <w:tabs>
          <w:tab w:val="right" w:leader="dot" w:pos="9072"/>
        </w:tabs>
        <w:spacing w:line="240" w:lineRule="auto"/>
        <w:ind w:firstLine="0"/>
        <w:jc w:val="both"/>
        <w:rPr>
          <w:rFonts w:ascii="Times New Roman" w:hAnsi="Times New Roman" w:cs="Times New Roman"/>
          <w:noProof/>
          <w:sz w:val="24"/>
        </w:rPr>
      </w:pPr>
      <w:r w:rsidRPr="00AD573E">
        <w:rPr>
          <w:rFonts w:ascii="Times New Roman" w:hAnsi="Times New Roman" w:cs="Times New Roman"/>
          <w:noProof/>
          <w:sz w:val="24"/>
        </w:rPr>
        <w:t>4. tabula. Pieņēmumu un scenārija parametru kopsavilkums: Atsauces scenārijs</w:t>
      </w:r>
      <w:r w:rsidRPr="00AD573E">
        <w:rPr>
          <w:rFonts w:ascii="Times New Roman" w:hAnsi="Times New Roman" w:cs="Times New Roman"/>
          <w:noProof/>
          <w:sz w:val="24"/>
        </w:rPr>
        <w:tab/>
        <w:t>53</w:t>
      </w:r>
    </w:p>
    <w:p w:rsidR="00FB5812" w:rsidRPr="00AD573E" w:rsidRDefault="00FB5812" w:rsidP="00FB5812">
      <w:pPr>
        <w:pStyle w:val="Tablecaption21"/>
        <w:widowControl/>
        <w:shd w:val="clear" w:color="auto" w:fill="auto"/>
        <w:tabs>
          <w:tab w:val="left" w:pos="1066"/>
          <w:tab w:val="right" w:leader="dot" w:pos="9072"/>
        </w:tabs>
        <w:spacing w:line="240" w:lineRule="auto"/>
        <w:ind w:firstLine="0"/>
        <w:contextualSpacing/>
        <w:mirrorIndents/>
        <w:rPr>
          <w:rFonts w:ascii="Times New Roman" w:hAnsi="Times New Roman" w:cs="Times New Roman"/>
          <w:b w:val="0"/>
          <w:noProof/>
        </w:rPr>
      </w:pPr>
      <w:r w:rsidRPr="00AD573E">
        <w:rPr>
          <w:rFonts w:ascii="Times New Roman" w:hAnsi="Times New Roman" w:cs="Times New Roman"/>
          <w:b w:val="0"/>
          <w:noProof/>
        </w:rPr>
        <w:t>5. tabula. Pieņēmumu un parametru kopsavilkums: Scenārijs "Viendabīga emisijas samazināšana par 19%"</w:t>
      </w:r>
      <w:r w:rsidRPr="00AD573E">
        <w:rPr>
          <w:rFonts w:ascii="Times New Roman" w:hAnsi="Times New Roman" w:cs="Times New Roman"/>
          <w:b w:val="0"/>
          <w:noProof/>
        </w:rPr>
        <w:tab/>
        <w:t>54</w:t>
      </w:r>
    </w:p>
    <w:p w:rsidR="00FB5812" w:rsidRPr="00AD573E" w:rsidRDefault="00FB5812" w:rsidP="00FB5812">
      <w:pPr>
        <w:pStyle w:val="Tablecaption21"/>
        <w:widowControl/>
        <w:shd w:val="clear" w:color="auto" w:fill="auto"/>
        <w:tabs>
          <w:tab w:val="left" w:pos="1070"/>
          <w:tab w:val="right" w:leader="dot" w:pos="9072"/>
        </w:tabs>
        <w:spacing w:line="240" w:lineRule="auto"/>
        <w:ind w:firstLine="0"/>
        <w:contextualSpacing/>
        <w:mirrorIndents/>
        <w:rPr>
          <w:rFonts w:ascii="Times New Roman" w:hAnsi="Times New Roman" w:cs="Times New Roman"/>
          <w:b w:val="0"/>
          <w:noProof/>
        </w:rPr>
      </w:pPr>
      <w:r w:rsidRPr="00AD573E">
        <w:rPr>
          <w:rFonts w:ascii="Times New Roman" w:hAnsi="Times New Roman" w:cs="Times New Roman"/>
          <w:b w:val="0"/>
          <w:noProof/>
        </w:rPr>
        <w:t>6. tabula. DV apņemšanās samazināt SEG emisijas 2020. gadā salīdzinājumā ar 2005. gada emisijas līmeni saskaņā ar ESD</w:t>
      </w:r>
      <w:r w:rsidRPr="00AD573E">
        <w:rPr>
          <w:rFonts w:ascii="Times New Roman" w:hAnsi="Times New Roman" w:cs="Times New Roman"/>
          <w:b w:val="0"/>
          <w:noProof/>
        </w:rPr>
        <w:tab/>
        <w:t>55</w:t>
      </w:r>
    </w:p>
    <w:p w:rsidR="00FB5812" w:rsidRPr="00AD573E" w:rsidRDefault="00FB5812" w:rsidP="00FB5812">
      <w:pPr>
        <w:pStyle w:val="Tablecaption21"/>
        <w:widowControl/>
        <w:shd w:val="clear" w:color="auto" w:fill="auto"/>
        <w:tabs>
          <w:tab w:val="left" w:pos="1070"/>
          <w:tab w:val="right" w:leader="dot" w:pos="9072"/>
        </w:tabs>
        <w:spacing w:line="240" w:lineRule="auto"/>
        <w:ind w:firstLine="0"/>
        <w:contextualSpacing/>
        <w:mirrorIndents/>
        <w:rPr>
          <w:rFonts w:ascii="Times New Roman" w:hAnsi="Times New Roman" w:cs="Times New Roman"/>
          <w:b w:val="0"/>
          <w:noProof/>
        </w:rPr>
      </w:pPr>
      <w:r w:rsidRPr="00AD573E">
        <w:rPr>
          <w:rFonts w:ascii="Times New Roman" w:hAnsi="Times New Roman" w:cs="Times New Roman"/>
          <w:b w:val="0"/>
          <w:noProof/>
        </w:rPr>
        <w:t>7. tabula. DV apņemšanās samazināt SEG emisijas 2030. gadā salīdzinājumā ar 2005. gada emisijas līmeni, kas pieņemts HET19 un HET28 scenārijā</w:t>
      </w:r>
      <w:r w:rsidRPr="00AD573E">
        <w:rPr>
          <w:rFonts w:ascii="Times New Roman" w:hAnsi="Times New Roman" w:cs="Times New Roman"/>
          <w:b w:val="0"/>
          <w:noProof/>
        </w:rPr>
        <w:tab/>
        <w:t>56</w:t>
      </w:r>
    </w:p>
    <w:p w:rsidR="00FB5812" w:rsidRPr="00AD573E" w:rsidRDefault="00FB5812" w:rsidP="00FB5812">
      <w:pPr>
        <w:pStyle w:val="Tablecaption21"/>
        <w:widowControl/>
        <w:shd w:val="clear" w:color="auto" w:fill="auto"/>
        <w:tabs>
          <w:tab w:val="left" w:pos="1066"/>
          <w:tab w:val="right" w:leader="dot" w:pos="9072"/>
        </w:tabs>
        <w:spacing w:line="240" w:lineRule="auto"/>
        <w:ind w:firstLine="0"/>
        <w:contextualSpacing/>
        <w:mirrorIndents/>
        <w:rPr>
          <w:rFonts w:ascii="Times New Roman" w:hAnsi="Times New Roman" w:cs="Times New Roman"/>
          <w:b w:val="0"/>
          <w:noProof/>
        </w:rPr>
      </w:pPr>
      <w:r w:rsidRPr="00AD573E">
        <w:rPr>
          <w:rFonts w:ascii="Times New Roman" w:hAnsi="Times New Roman" w:cs="Times New Roman"/>
          <w:b w:val="0"/>
          <w:noProof/>
        </w:rPr>
        <w:t>8. tabula. Pieņēmumu un parametru kopsavilkums: Neviendabīgas emisiju samazināšanas scenāriji</w:t>
      </w:r>
      <w:r w:rsidRPr="00AD573E">
        <w:rPr>
          <w:rFonts w:ascii="Times New Roman" w:hAnsi="Times New Roman" w:cs="Times New Roman"/>
          <w:b w:val="0"/>
          <w:noProof/>
        </w:rPr>
        <w:tab/>
        <w:t>57</w:t>
      </w:r>
    </w:p>
    <w:p w:rsidR="00FB5812" w:rsidRPr="00AD573E" w:rsidRDefault="00FB5812" w:rsidP="00FB5812">
      <w:pPr>
        <w:pStyle w:val="Tablecaption21"/>
        <w:widowControl/>
        <w:shd w:val="clear" w:color="auto" w:fill="auto"/>
        <w:tabs>
          <w:tab w:val="left" w:pos="1066"/>
          <w:tab w:val="right" w:leader="dot" w:pos="9072"/>
        </w:tabs>
        <w:spacing w:line="240" w:lineRule="auto"/>
        <w:ind w:firstLine="0"/>
        <w:contextualSpacing/>
        <w:mirrorIndents/>
        <w:rPr>
          <w:rFonts w:ascii="Times New Roman" w:hAnsi="Times New Roman" w:cs="Times New Roman"/>
          <w:b w:val="0"/>
          <w:noProof/>
        </w:rPr>
      </w:pPr>
      <w:r w:rsidRPr="00AD573E">
        <w:rPr>
          <w:rFonts w:ascii="Times New Roman" w:hAnsi="Times New Roman" w:cs="Times New Roman"/>
          <w:b w:val="0"/>
          <w:noProof/>
        </w:rPr>
        <w:t>9. tabula. Pieņēmumu un parametru kopsavilkums: Scenārijs "Viendabīga emisijas samazināšana ar emisiju atļauju tirdzniecību"</w:t>
      </w:r>
      <w:r w:rsidRPr="00AD573E">
        <w:rPr>
          <w:rFonts w:ascii="Times New Roman" w:hAnsi="Times New Roman" w:cs="Times New Roman"/>
          <w:b w:val="0"/>
          <w:noProof/>
        </w:rPr>
        <w:tab/>
        <w:t>59</w:t>
      </w:r>
    </w:p>
    <w:p w:rsidR="00FB5812" w:rsidRPr="00AD573E" w:rsidRDefault="00FB5812" w:rsidP="00FB5812">
      <w:pPr>
        <w:pStyle w:val="Tablecaption21"/>
        <w:shd w:val="clear" w:color="auto" w:fill="auto"/>
        <w:tabs>
          <w:tab w:val="right" w:leader="dot" w:pos="9072"/>
        </w:tabs>
        <w:spacing w:line="240" w:lineRule="auto"/>
        <w:ind w:firstLine="0"/>
        <w:rPr>
          <w:rFonts w:ascii="Times New Roman" w:hAnsi="Times New Roman" w:cs="Times New Roman"/>
          <w:b w:val="0"/>
          <w:noProof/>
        </w:rPr>
      </w:pPr>
      <w:r w:rsidRPr="00AD573E">
        <w:rPr>
          <w:rFonts w:ascii="Times New Roman" w:hAnsi="Times New Roman" w:cs="Times New Roman"/>
          <w:b w:val="0"/>
          <w:noProof/>
        </w:rPr>
        <w:t>10. tabula. Pieņēmumu un parametru kopsavilkums: Emisiju mazināšanas tehnoloģiju subsīdiju scenāriji</w:t>
      </w:r>
      <w:r w:rsidRPr="00AD573E">
        <w:rPr>
          <w:rFonts w:ascii="Times New Roman" w:hAnsi="Times New Roman" w:cs="Times New Roman"/>
          <w:b w:val="0"/>
          <w:noProof/>
        </w:rPr>
        <w:tab/>
        <w:t>60</w:t>
      </w:r>
    </w:p>
    <w:p w:rsidR="00FB5812" w:rsidRPr="00AD573E" w:rsidRDefault="00FB5812" w:rsidP="00FB5812">
      <w:pPr>
        <w:tabs>
          <w:tab w:val="right" w:leader="dot" w:pos="9072"/>
        </w:tabs>
        <w:jc w:val="both"/>
        <w:rPr>
          <w:rFonts w:ascii="Times New Roman" w:hAnsi="Times New Roman" w:cs="Times New Roman"/>
        </w:rPr>
      </w:pPr>
      <w:r w:rsidRPr="00AD573E">
        <w:rPr>
          <w:rFonts w:ascii="Times New Roman" w:hAnsi="Times New Roman" w:cs="Times New Roman"/>
        </w:rPr>
        <w:t>11. tabula. Lauksaimniecības SEG emisiju izmaiņas katrā ES dalībvalstī 2030. gadā saskaņā ar katru scenāriju</w:t>
      </w:r>
      <w:r w:rsidRPr="00AD573E">
        <w:rPr>
          <w:rFonts w:ascii="Times New Roman" w:hAnsi="Times New Roman" w:cs="Times New Roman"/>
        </w:rPr>
        <w:tab/>
        <w:t>63</w:t>
      </w:r>
    </w:p>
    <w:p w:rsidR="00FB5812" w:rsidRPr="00AD573E" w:rsidRDefault="00FB5812" w:rsidP="00FB5812">
      <w:pPr>
        <w:pStyle w:val="Bodytext351"/>
        <w:widowControl/>
        <w:shd w:val="clear" w:color="auto" w:fill="auto"/>
        <w:tabs>
          <w:tab w:val="right" w:leader="dot" w:pos="9072"/>
        </w:tabs>
        <w:spacing w:before="0" w:after="0" w:line="240" w:lineRule="auto"/>
        <w:contextualSpacing/>
        <w:mirrorIndents/>
        <w:rPr>
          <w:rFonts w:ascii="Times New Roman" w:hAnsi="Times New Roman" w:cs="Times New Roman"/>
          <w:noProof/>
          <w:sz w:val="24"/>
        </w:rPr>
      </w:pPr>
      <w:r w:rsidRPr="00AD573E">
        <w:rPr>
          <w:rFonts w:ascii="Times New Roman" w:hAnsi="Times New Roman" w:cs="Times New Roman"/>
          <w:noProof/>
          <w:sz w:val="24"/>
        </w:rPr>
        <w:t>12. tabula. Platību, ganāmpulka lieluma un piedāvājuma izmaiņas ES-27 valstīs darbības apkopotajiem rādītājiem saskaņā ar HOM19 un HOM28 scenāriju</w:t>
      </w:r>
      <w:r w:rsidRPr="00AD573E">
        <w:rPr>
          <w:rFonts w:ascii="Times New Roman" w:hAnsi="Times New Roman" w:cs="Times New Roman"/>
          <w:noProof/>
          <w:sz w:val="24"/>
        </w:rPr>
        <w:tab/>
        <w:t>66</w:t>
      </w:r>
    </w:p>
    <w:p w:rsidR="00FB5812" w:rsidRPr="00AD573E" w:rsidRDefault="00FB5812" w:rsidP="00FB5812">
      <w:pPr>
        <w:pStyle w:val="Bodytext91"/>
        <w:widowControl/>
        <w:shd w:val="clear" w:color="auto" w:fill="auto"/>
        <w:tabs>
          <w:tab w:val="right" w:leader="dot" w:pos="9072"/>
        </w:tabs>
        <w:spacing w:line="240" w:lineRule="auto"/>
        <w:ind w:firstLine="0"/>
        <w:contextualSpacing/>
        <w:mirrorIndents/>
        <w:jc w:val="both"/>
        <w:rPr>
          <w:rFonts w:ascii="Times New Roman" w:hAnsi="Times New Roman" w:cs="Times New Roman"/>
          <w:noProof/>
          <w:sz w:val="24"/>
          <w:szCs w:val="24"/>
        </w:rPr>
      </w:pPr>
      <w:r w:rsidRPr="00AD573E">
        <w:rPr>
          <w:rFonts w:ascii="Times New Roman" w:hAnsi="Times New Roman" w:cs="Times New Roman"/>
          <w:noProof/>
          <w:sz w:val="24"/>
        </w:rPr>
        <w:t>13. tabula. Platību, ganāmpulka lieluma un piedāvājuma izmaiņas ES-27 valstīs darbības apkopotajiem rādītājiem saskaņā ar HET19 un HET28 scenāriju</w:t>
      </w:r>
      <w:r w:rsidRPr="00AD573E">
        <w:rPr>
          <w:rFonts w:ascii="Times New Roman" w:hAnsi="Times New Roman" w:cs="Times New Roman"/>
          <w:noProof/>
          <w:sz w:val="24"/>
        </w:rPr>
        <w:tab/>
        <w:t>67</w:t>
      </w:r>
    </w:p>
    <w:p w:rsidR="00FB5812" w:rsidRPr="00AD573E" w:rsidRDefault="00FB5812" w:rsidP="00FB5812">
      <w:pPr>
        <w:pStyle w:val="Bodytext91"/>
        <w:widowControl/>
        <w:shd w:val="clear" w:color="auto" w:fill="auto"/>
        <w:tabs>
          <w:tab w:val="right" w:leader="dot" w:pos="9072"/>
        </w:tabs>
        <w:spacing w:line="240" w:lineRule="auto"/>
        <w:ind w:firstLine="0"/>
        <w:contextualSpacing/>
        <w:mirrorIndents/>
        <w:jc w:val="both"/>
        <w:rPr>
          <w:rFonts w:ascii="Times New Roman" w:hAnsi="Times New Roman" w:cs="Times New Roman"/>
          <w:noProof/>
          <w:sz w:val="24"/>
          <w:szCs w:val="24"/>
        </w:rPr>
      </w:pPr>
      <w:r w:rsidRPr="00AD573E">
        <w:rPr>
          <w:rFonts w:ascii="Times New Roman" w:hAnsi="Times New Roman" w:cs="Times New Roman"/>
          <w:noProof/>
          <w:sz w:val="24"/>
        </w:rPr>
        <w:t>14. tabula. Platību, ganāmpulka lieluma un piedāvājuma izmaiņas ES-27 valstīs darbības apkopotajiem rādītājiem saskaņā ar HOM19ET un HOM28ET scenāriju</w:t>
      </w:r>
      <w:r w:rsidRPr="00AD573E">
        <w:rPr>
          <w:rFonts w:ascii="Times New Roman" w:hAnsi="Times New Roman" w:cs="Times New Roman"/>
          <w:noProof/>
          <w:sz w:val="24"/>
        </w:rPr>
        <w:tab/>
        <w:t>68</w:t>
      </w:r>
    </w:p>
    <w:p w:rsidR="00FB5812" w:rsidRPr="00AD573E" w:rsidRDefault="00FB5812" w:rsidP="00FB5812">
      <w:pPr>
        <w:tabs>
          <w:tab w:val="right" w:leader="dot" w:pos="9072"/>
        </w:tabs>
        <w:jc w:val="both"/>
        <w:rPr>
          <w:rFonts w:ascii="Times New Roman" w:hAnsi="Times New Roman" w:cs="Times New Roman"/>
        </w:rPr>
      </w:pPr>
      <w:r w:rsidRPr="00AD573E">
        <w:rPr>
          <w:rFonts w:ascii="Times New Roman" w:hAnsi="Times New Roman" w:cs="Times New Roman"/>
        </w:rPr>
        <w:t>15. tabula. Liellopu ganāmpulka un ražošanas izmaiņas katrā ES dalībvalstī visos emisiju mazināšanas scenārijos</w:t>
      </w:r>
      <w:r w:rsidRPr="00AD573E">
        <w:rPr>
          <w:rFonts w:ascii="Times New Roman" w:hAnsi="Times New Roman" w:cs="Times New Roman"/>
        </w:rPr>
        <w:tab/>
        <w:t>71</w:t>
      </w:r>
    </w:p>
    <w:p w:rsidR="00FB5812" w:rsidRPr="00AD573E" w:rsidRDefault="00FB5812" w:rsidP="00FB5812">
      <w:pPr>
        <w:tabs>
          <w:tab w:val="right" w:leader="dot" w:pos="9072"/>
        </w:tabs>
        <w:jc w:val="both"/>
        <w:rPr>
          <w:rFonts w:ascii="Times New Roman" w:hAnsi="Times New Roman" w:cs="Times New Roman"/>
        </w:rPr>
      </w:pPr>
      <w:r w:rsidRPr="00AD573E">
        <w:rPr>
          <w:rFonts w:ascii="Times New Roman" w:hAnsi="Times New Roman" w:cs="Times New Roman"/>
        </w:rPr>
        <w:t>16. tabula. Slaucamo govju ganāmpulka un piena ražošanas izmaiņas katrā ES dalībvalstī visos emisiju mazināšanas scenārijos</w:t>
      </w:r>
      <w:r w:rsidRPr="00AD573E">
        <w:rPr>
          <w:rFonts w:ascii="Times New Roman" w:hAnsi="Times New Roman" w:cs="Times New Roman"/>
        </w:rPr>
        <w:tab/>
        <w:t>73</w:t>
      </w:r>
    </w:p>
    <w:p w:rsidR="00FB5812" w:rsidRPr="00AD573E" w:rsidRDefault="00FB5812" w:rsidP="00FB5812">
      <w:pPr>
        <w:tabs>
          <w:tab w:val="right" w:leader="dot" w:pos="9072"/>
        </w:tabs>
        <w:jc w:val="both"/>
        <w:rPr>
          <w:rFonts w:ascii="Times New Roman" w:hAnsi="Times New Roman" w:cs="Times New Roman"/>
        </w:rPr>
      </w:pPr>
      <w:r w:rsidRPr="00AD573E">
        <w:rPr>
          <w:rFonts w:ascii="Times New Roman" w:hAnsi="Times New Roman" w:cs="Times New Roman"/>
        </w:rPr>
        <w:t>17. tabula. Graudaugu platību un ražošanas izmaiņas katrā ES dalībvalstī visos emisiju mazināšanas scenārijos</w:t>
      </w:r>
      <w:r w:rsidRPr="00AD573E">
        <w:rPr>
          <w:rFonts w:ascii="Times New Roman" w:hAnsi="Times New Roman" w:cs="Times New Roman"/>
        </w:rPr>
        <w:tab/>
        <w:t>75</w:t>
      </w:r>
    </w:p>
    <w:p w:rsidR="00FB5812" w:rsidRPr="00AD573E" w:rsidRDefault="00FB5812" w:rsidP="00FB5812">
      <w:pPr>
        <w:tabs>
          <w:tab w:val="right" w:leader="dot" w:pos="9072"/>
        </w:tabs>
        <w:jc w:val="both"/>
        <w:rPr>
          <w:rFonts w:ascii="Times New Roman" w:hAnsi="Times New Roman" w:cs="Times New Roman"/>
        </w:rPr>
      </w:pPr>
      <w:r w:rsidRPr="00AD573E">
        <w:rPr>
          <w:rFonts w:ascii="Times New Roman" w:hAnsi="Times New Roman" w:cs="Times New Roman"/>
        </w:rPr>
        <w:t>18. tabula. Cūku skaita un cūkgaļas ražošanas izmaiņas katrā ES dalībvalstī visos emisiju mazināšanas scenārijos</w:t>
      </w:r>
      <w:r w:rsidRPr="00AD573E">
        <w:rPr>
          <w:rFonts w:ascii="Times New Roman" w:hAnsi="Times New Roman" w:cs="Times New Roman"/>
        </w:rPr>
        <w:tab/>
        <w:t>76</w:t>
      </w:r>
    </w:p>
    <w:p w:rsidR="00FB5812" w:rsidRPr="00AD573E" w:rsidRDefault="00FB5812" w:rsidP="00FB5812">
      <w:pPr>
        <w:pStyle w:val="Bodytext91"/>
        <w:widowControl/>
        <w:shd w:val="clear" w:color="auto" w:fill="auto"/>
        <w:tabs>
          <w:tab w:val="right" w:leader="dot" w:pos="9072"/>
        </w:tabs>
        <w:spacing w:line="240" w:lineRule="auto"/>
        <w:ind w:firstLine="0"/>
        <w:contextualSpacing/>
        <w:mirrorIndents/>
        <w:jc w:val="both"/>
        <w:rPr>
          <w:rFonts w:ascii="Times New Roman" w:hAnsi="Times New Roman" w:cs="Times New Roman"/>
          <w:noProof/>
          <w:sz w:val="24"/>
          <w:szCs w:val="24"/>
        </w:rPr>
      </w:pPr>
      <w:r w:rsidRPr="00AD573E">
        <w:rPr>
          <w:rFonts w:ascii="Times New Roman" w:hAnsi="Times New Roman" w:cs="Times New Roman"/>
          <w:noProof/>
          <w:sz w:val="24"/>
        </w:rPr>
        <w:t>19. tabula. Ražotāju cenas izmaiņas vairākiem produktiem katrā scenārijā</w:t>
      </w:r>
      <w:r w:rsidRPr="00AD573E">
        <w:rPr>
          <w:rFonts w:ascii="Times New Roman" w:hAnsi="Times New Roman" w:cs="Times New Roman"/>
          <w:noProof/>
          <w:sz w:val="24"/>
        </w:rPr>
        <w:tab/>
        <w:t>78</w:t>
      </w:r>
    </w:p>
    <w:p w:rsidR="00FB5812" w:rsidRPr="00AD573E" w:rsidRDefault="00FB5812" w:rsidP="00FB5812">
      <w:pPr>
        <w:pStyle w:val="Bodytext91"/>
        <w:widowControl/>
        <w:shd w:val="clear" w:color="auto" w:fill="auto"/>
        <w:tabs>
          <w:tab w:val="right" w:leader="dot" w:pos="9072"/>
        </w:tabs>
        <w:spacing w:line="240" w:lineRule="auto"/>
        <w:ind w:firstLine="0"/>
        <w:contextualSpacing/>
        <w:mirrorIndents/>
        <w:jc w:val="both"/>
        <w:rPr>
          <w:rFonts w:ascii="Times New Roman" w:hAnsi="Times New Roman" w:cs="Times New Roman"/>
          <w:sz w:val="24"/>
        </w:rPr>
      </w:pPr>
      <w:r w:rsidRPr="00AD573E">
        <w:rPr>
          <w:rFonts w:ascii="Times New Roman" w:hAnsi="Times New Roman" w:cs="Times New Roman"/>
          <w:sz w:val="24"/>
        </w:rPr>
        <w:t>20. tabula. Patēriņa cenas izmaiņas vairākiem produktiem katrā scenārijā</w:t>
      </w:r>
      <w:r w:rsidRPr="00AD573E">
        <w:rPr>
          <w:rFonts w:ascii="Times New Roman" w:hAnsi="Times New Roman" w:cs="Times New Roman"/>
          <w:sz w:val="24"/>
        </w:rPr>
        <w:tab/>
        <w:t>79</w:t>
      </w:r>
    </w:p>
    <w:p w:rsidR="00FB5812" w:rsidRPr="00AD573E" w:rsidRDefault="00FB5812" w:rsidP="00FB5812">
      <w:pPr>
        <w:tabs>
          <w:tab w:val="right" w:leader="dot" w:pos="9072"/>
        </w:tabs>
        <w:contextualSpacing/>
        <w:mirrorIndents/>
        <w:jc w:val="both"/>
        <w:rPr>
          <w:rFonts w:ascii="Times New Roman" w:hAnsi="Times New Roman" w:cs="Times New Roman"/>
        </w:rPr>
      </w:pPr>
      <w:r w:rsidRPr="00AD573E">
        <w:rPr>
          <w:rFonts w:ascii="Times New Roman" w:hAnsi="Times New Roman" w:cs="Times New Roman"/>
        </w:rPr>
        <w:t>21. tabula. ES importa, eksporta un neto tirdzniecības pozīcijas izmaiņas apkopotām darbībām saskaņā ar HOM19 un HOM28 scenāriju</w:t>
      </w:r>
      <w:r w:rsidRPr="00AD573E">
        <w:rPr>
          <w:rFonts w:ascii="Times New Roman" w:hAnsi="Times New Roman" w:cs="Times New Roman"/>
        </w:rPr>
        <w:tab/>
        <w:t>81</w:t>
      </w:r>
    </w:p>
    <w:p w:rsidR="00FB5812" w:rsidRPr="00AD573E" w:rsidRDefault="00FB5812" w:rsidP="00FB5812">
      <w:pPr>
        <w:tabs>
          <w:tab w:val="right" w:leader="dot" w:pos="9072"/>
        </w:tabs>
        <w:contextualSpacing/>
        <w:mirrorIndents/>
        <w:jc w:val="both"/>
        <w:rPr>
          <w:rFonts w:ascii="Times New Roman" w:hAnsi="Times New Roman" w:cs="Times New Roman"/>
        </w:rPr>
      </w:pPr>
      <w:r w:rsidRPr="00AD573E">
        <w:rPr>
          <w:rFonts w:ascii="Times New Roman" w:hAnsi="Times New Roman" w:cs="Times New Roman"/>
        </w:rPr>
        <w:t>22. tabula. ES importa, eksporta un neto tirdzniecības pozīcijas izmaiņas apkopotām darbībām saskaņā ar HET19 un HET28 scenāriju</w:t>
      </w:r>
      <w:r w:rsidRPr="00AD573E">
        <w:rPr>
          <w:rFonts w:ascii="Times New Roman" w:hAnsi="Times New Roman" w:cs="Times New Roman"/>
        </w:rPr>
        <w:tab/>
        <w:t>82</w:t>
      </w:r>
    </w:p>
    <w:p w:rsidR="00FB5812" w:rsidRPr="00AD573E" w:rsidRDefault="00FB5812" w:rsidP="00FB5812">
      <w:pPr>
        <w:tabs>
          <w:tab w:val="right" w:leader="dot" w:pos="9072"/>
        </w:tabs>
        <w:contextualSpacing/>
        <w:mirrorIndents/>
        <w:jc w:val="both"/>
        <w:rPr>
          <w:rFonts w:ascii="Times New Roman" w:hAnsi="Times New Roman" w:cs="Times New Roman"/>
        </w:rPr>
      </w:pPr>
      <w:r w:rsidRPr="00AD573E">
        <w:rPr>
          <w:rFonts w:ascii="Times New Roman" w:hAnsi="Times New Roman" w:cs="Times New Roman"/>
        </w:rPr>
        <w:t>23. tabula. ES importa, eksporta un neto tirdzniecības pozīcijas izmaiņas apkopotām darbībām saskaņā ar HOM19ET un HOM28ET scenāriju</w:t>
      </w:r>
      <w:r w:rsidRPr="00AD573E">
        <w:rPr>
          <w:rFonts w:ascii="Times New Roman" w:hAnsi="Times New Roman" w:cs="Times New Roman"/>
        </w:rPr>
        <w:tab/>
        <w:t>83</w:t>
      </w:r>
    </w:p>
    <w:p w:rsidR="00FB5812" w:rsidRPr="00AD573E" w:rsidRDefault="00FB5812" w:rsidP="00FB5812">
      <w:pPr>
        <w:pStyle w:val="Bodytext91"/>
        <w:widowControl/>
        <w:shd w:val="clear" w:color="auto" w:fill="auto"/>
        <w:tabs>
          <w:tab w:val="right" w:leader="dot" w:pos="9072"/>
        </w:tabs>
        <w:spacing w:line="240" w:lineRule="auto"/>
        <w:ind w:firstLine="0"/>
        <w:contextualSpacing/>
        <w:mirrorIndents/>
        <w:jc w:val="both"/>
        <w:rPr>
          <w:rFonts w:ascii="Times New Roman" w:hAnsi="Times New Roman" w:cs="Times New Roman"/>
          <w:sz w:val="24"/>
          <w:szCs w:val="24"/>
        </w:rPr>
      </w:pPr>
      <w:r w:rsidRPr="00AD573E">
        <w:rPr>
          <w:rFonts w:ascii="Times New Roman" w:hAnsi="Times New Roman" w:cs="Times New Roman"/>
          <w:sz w:val="24"/>
        </w:rPr>
        <w:t>24. tabula. Lauksaimniecības SEG emisiju izmaiņas katrā ES dalībvalstī 2030. gadā saskaņā ar emisiju mazināšanas tehnoloģiju subsīdiju scenāriju</w:t>
      </w:r>
      <w:r w:rsidRPr="00AD573E">
        <w:rPr>
          <w:rFonts w:ascii="Times New Roman" w:hAnsi="Times New Roman" w:cs="Times New Roman"/>
          <w:sz w:val="24"/>
        </w:rPr>
        <w:tab/>
        <w:t>87</w:t>
      </w:r>
    </w:p>
    <w:p w:rsidR="00FB5812" w:rsidRPr="00AD573E" w:rsidRDefault="00FB5812" w:rsidP="00FB5812">
      <w:pPr>
        <w:pStyle w:val="Bodytext91"/>
        <w:widowControl/>
        <w:shd w:val="clear" w:color="auto" w:fill="auto"/>
        <w:tabs>
          <w:tab w:val="right" w:leader="dot" w:pos="9072"/>
        </w:tabs>
        <w:spacing w:line="240" w:lineRule="auto"/>
        <w:ind w:firstLine="0"/>
        <w:contextualSpacing/>
        <w:mirrorIndents/>
        <w:jc w:val="both"/>
        <w:rPr>
          <w:rFonts w:ascii="Times New Roman" w:hAnsi="Times New Roman" w:cs="Times New Roman"/>
          <w:noProof/>
          <w:sz w:val="24"/>
        </w:rPr>
      </w:pPr>
      <w:r w:rsidRPr="00AD573E">
        <w:rPr>
          <w:rFonts w:ascii="Times New Roman" w:hAnsi="Times New Roman" w:cs="Times New Roman"/>
          <w:noProof/>
          <w:sz w:val="24"/>
        </w:rPr>
        <w:t>25. tabula. Kultūraugu īpatsvars ES-27 līmenī, kas audzēti, izmantojot emisiju mazināšanas tehnoloģijas saskaņā ar SUB30, SUB60 un SUB90 scenāriju (%)</w:t>
      </w:r>
      <w:r w:rsidRPr="00AD573E">
        <w:rPr>
          <w:rFonts w:ascii="Times New Roman" w:hAnsi="Times New Roman" w:cs="Times New Roman"/>
          <w:noProof/>
          <w:sz w:val="24"/>
        </w:rPr>
        <w:tab/>
        <w:t>88</w:t>
      </w:r>
    </w:p>
    <w:p w:rsidR="00FB5812" w:rsidRPr="00AD573E" w:rsidRDefault="00FB5812" w:rsidP="00FB5812">
      <w:pPr>
        <w:tabs>
          <w:tab w:val="right" w:leader="dot" w:pos="9072"/>
        </w:tabs>
        <w:contextualSpacing/>
        <w:mirrorIndents/>
        <w:jc w:val="both"/>
        <w:rPr>
          <w:rFonts w:ascii="Times New Roman" w:hAnsi="Times New Roman" w:cs="Times New Roman"/>
        </w:rPr>
      </w:pPr>
      <w:r w:rsidRPr="00AD573E">
        <w:rPr>
          <w:rFonts w:ascii="Times New Roman" w:hAnsi="Times New Roman" w:cs="Times New Roman"/>
          <w:noProof/>
        </w:rPr>
        <w:t>26. tabula. Cūku nobarošanas saimniecību īpatsvars DV līmenī, kas izmanto anaerobās noārdīšanās ražotņu tehnoloģiju saskaņā ar SUB30, SUB60 un SUB90 scenāriju (%)</w:t>
      </w:r>
      <w:r w:rsidRPr="00AD573E">
        <w:rPr>
          <w:rFonts w:ascii="Times New Roman" w:hAnsi="Times New Roman" w:cs="Times New Roman"/>
          <w:noProof/>
        </w:rPr>
        <w:tab/>
        <w:t>89</w:t>
      </w:r>
    </w:p>
    <w:p w:rsidR="00FB5812" w:rsidRPr="00AD573E" w:rsidRDefault="00FB5812" w:rsidP="00FB5812">
      <w:pPr>
        <w:pStyle w:val="Tablecaption0"/>
        <w:widowControl/>
        <w:shd w:val="clear" w:color="auto" w:fill="auto"/>
        <w:tabs>
          <w:tab w:val="right" w:leader="dot" w:pos="9072"/>
        </w:tabs>
        <w:spacing w:line="240" w:lineRule="auto"/>
        <w:contextualSpacing/>
        <w:mirrorIndents/>
        <w:jc w:val="both"/>
        <w:rPr>
          <w:rFonts w:ascii="Times New Roman" w:hAnsi="Times New Roman" w:cs="Times New Roman"/>
          <w:noProof/>
          <w:sz w:val="24"/>
          <w:szCs w:val="24"/>
        </w:rPr>
      </w:pPr>
      <w:r w:rsidRPr="00AD573E">
        <w:rPr>
          <w:rFonts w:ascii="Times New Roman" w:hAnsi="Times New Roman" w:cs="Times New Roman"/>
          <w:noProof/>
          <w:sz w:val="24"/>
        </w:rPr>
        <w:lastRenderedPageBreak/>
        <w:t>27. tabula. Platību, ganāmpulka lieluma un piedāvājuma izmaiņas ES-27 valstīs darbības apkopotajiem rādītājiem saskaņā ar SUB30, SUB60 un SUB90 scenāriju</w:t>
      </w:r>
      <w:r w:rsidRPr="00AD573E">
        <w:rPr>
          <w:rFonts w:ascii="Times New Roman" w:hAnsi="Times New Roman" w:cs="Times New Roman"/>
          <w:noProof/>
          <w:sz w:val="24"/>
        </w:rPr>
        <w:tab/>
        <w:t>90</w:t>
      </w:r>
    </w:p>
    <w:p w:rsidR="00FB5812" w:rsidRPr="00AD573E" w:rsidRDefault="00FB5812" w:rsidP="00FB5812">
      <w:pPr>
        <w:pStyle w:val="Bodytext91"/>
        <w:widowControl/>
        <w:shd w:val="clear" w:color="auto" w:fill="auto"/>
        <w:tabs>
          <w:tab w:val="right" w:leader="dot" w:pos="9072"/>
        </w:tabs>
        <w:spacing w:line="240" w:lineRule="auto"/>
        <w:ind w:firstLine="0"/>
        <w:contextualSpacing/>
        <w:mirrorIndents/>
        <w:jc w:val="both"/>
        <w:rPr>
          <w:rFonts w:ascii="Times New Roman" w:hAnsi="Times New Roman" w:cs="Times New Roman"/>
          <w:sz w:val="24"/>
          <w:szCs w:val="24"/>
        </w:rPr>
      </w:pPr>
      <w:r w:rsidRPr="00AD573E">
        <w:rPr>
          <w:rFonts w:ascii="Times New Roman" w:hAnsi="Times New Roman" w:cs="Times New Roman"/>
          <w:sz w:val="24"/>
        </w:rPr>
        <w:t>28. tabula. Cūku ganāmpulka un cūkgaļas ražošanas izmaiņas katrā ES dalībvalstī visos subsīdijas scenārijos</w:t>
      </w:r>
      <w:r w:rsidRPr="00AD573E">
        <w:rPr>
          <w:rFonts w:ascii="Times New Roman" w:hAnsi="Times New Roman" w:cs="Times New Roman"/>
          <w:sz w:val="24"/>
        </w:rPr>
        <w:tab/>
        <w:t>91</w:t>
      </w:r>
    </w:p>
    <w:p w:rsidR="00FB5812" w:rsidRPr="00AD573E" w:rsidRDefault="00475BF2" w:rsidP="00FB5812">
      <w:pPr>
        <w:pStyle w:val="Bodytext91"/>
        <w:widowControl/>
        <w:shd w:val="clear" w:color="auto" w:fill="auto"/>
        <w:tabs>
          <w:tab w:val="right" w:leader="dot" w:pos="9072"/>
        </w:tabs>
        <w:spacing w:line="240" w:lineRule="auto"/>
        <w:ind w:firstLine="0"/>
        <w:contextualSpacing/>
        <w:mirrorIndents/>
        <w:jc w:val="both"/>
        <w:rPr>
          <w:rFonts w:ascii="Times New Roman" w:hAnsi="Times New Roman" w:cs="Times New Roman"/>
          <w:noProof/>
          <w:sz w:val="24"/>
        </w:rPr>
      </w:pPr>
      <w:r>
        <w:rPr>
          <w:rStyle w:val="Tablecaption20"/>
          <w:rFonts w:ascii="Times New Roman" w:hAnsi="Times New Roman" w:cs="Times New Roman"/>
          <w:b w:val="0"/>
          <w:noProof/>
        </w:rPr>
        <w:t>29. tabula. Zemes izman</w:t>
      </w:r>
      <w:r w:rsidR="00FB5812" w:rsidRPr="00AD573E">
        <w:rPr>
          <w:rStyle w:val="Tablecaption20"/>
          <w:rFonts w:ascii="Times New Roman" w:hAnsi="Times New Roman" w:cs="Times New Roman"/>
          <w:b w:val="0"/>
          <w:noProof/>
        </w:rPr>
        <w:t>tošanas kategoriju pā</w:t>
      </w:r>
      <w:r>
        <w:rPr>
          <w:rStyle w:val="Tablecaption20"/>
          <w:rFonts w:ascii="Times New Roman" w:hAnsi="Times New Roman" w:cs="Times New Roman"/>
          <w:b w:val="0"/>
          <w:noProof/>
        </w:rPr>
        <w:t>rveidošana par aram</w:t>
      </w:r>
      <w:r w:rsidR="00FB5812" w:rsidRPr="00AD573E">
        <w:rPr>
          <w:rStyle w:val="Tablecaption20"/>
          <w:rFonts w:ascii="Times New Roman" w:hAnsi="Times New Roman" w:cs="Times New Roman"/>
          <w:b w:val="0"/>
          <w:noProof/>
        </w:rPr>
        <w:t>zemēm (procentu</w:t>
      </w:r>
      <w:r>
        <w:rPr>
          <w:rStyle w:val="Tablecaption20"/>
          <w:rFonts w:ascii="Times New Roman" w:hAnsi="Times New Roman" w:cs="Times New Roman"/>
          <w:b w:val="0"/>
          <w:noProof/>
        </w:rPr>
        <w:t>āli vienam ha jaunās aram</w:t>
      </w:r>
      <w:r w:rsidR="00FB5812" w:rsidRPr="00AD573E">
        <w:rPr>
          <w:rStyle w:val="Tablecaption20"/>
          <w:rFonts w:ascii="Times New Roman" w:hAnsi="Times New Roman" w:cs="Times New Roman"/>
          <w:b w:val="0"/>
          <w:noProof/>
        </w:rPr>
        <w:t>zemes)</w:t>
      </w:r>
      <w:r w:rsidR="00FB5812" w:rsidRPr="00AD573E">
        <w:rPr>
          <w:rFonts w:ascii="Times New Roman" w:hAnsi="Times New Roman" w:cs="Times New Roman"/>
          <w:noProof/>
          <w:sz w:val="24"/>
        </w:rPr>
        <w:tab/>
        <w:t>94</w:t>
      </w:r>
    </w:p>
    <w:p w:rsidR="00FB5812" w:rsidRPr="00AD573E" w:rsidRDefault="00FB5812" w:rsidP="00FB5812">
      <w:pPr>
        <w:tabs>
          <w:tab w:val="right" w:leader="dot" w:pos="9072"/>
        </w:tabs>
        <w:contextualSpacing/>
        <w:mirrorIndents/>
        <w:jc w:val="both"/>
        <w:rPr>
          <w:rFonts w:ascii="Times New Roman" w:hAnsi="Times New Roman" w:cs="Times New Roman"/>
        </w:rPr>
      </w:pPr>
      <w:r w:rsidRPr="00AD573E">
        <w:rPr>
          <w:rFonts w:ascii="Times New Roman" w:hAnsi="Times New Roman" w:cs="Times New Roman"/>
          <w:noProof/>
        </w:rPr>
        <w:t>30. tabula. Emisiju avoti, kas emisiju pārvirzes analīzes veikšanai ir izvērtēti kategorijā "ar lauksaimniecību saistītās emisijas", nevis kategorijā "lauksaimniecības emisijas"</w:t>
      </w:r>
      <w:r w:rsidRPr="00AD573E">
        <w:rPr>
          <w:rFonts w:ascii="Times New Roman" w:hAnsi="Times New Roman" w:cs="Times New Roman"/>
          <w:noProof/>
        </w:rPr>
        <w:tab/>
        <w:t>95</w:t>
      </w:r>
    </w:p>
    <w:p w:rsidR="00FB5812" w:rsidRPr="00AD573E" w:rsidRDefault="00FB5812" w:rsidP="00FB5812">
      <w:pPr>
        <w:pStyle w:val="Bodytext91"/>
        <w:widowControl/>
        <w:shd w:val="clear" w:color="auto" w:fill="auto"/>
        <w:tabs>
          <w:tab w:val="right" w:leader="dot" w:pos="9072"/>
        </w:tabs>
        <w:spacing w:line="240" w:lineRule="auto"/>
        <w:ind w:firstLine="0"/>
        <w:contextualSpacing/>
        <w:mirrorIndents/>
        <w:jc w:val="both"/>
        <w:rPr>
          <w:rFonts w:ascii="Times New Roman" w:hAnsi="Times New Roman" w:cs="Times New Roman"/>
          <w:noProof/>
          <w:sz w:val="24"/>
          <w:szCs w:val="24"/>
        </w:rPr>
      </w:pPr>
      <w:r w:rsidRPr="00AD573E">
        <w:rPr>
          <w:rFonts w:ascii="Times New Roman" w:hAnsi="Times New Roman" w:cs="Times New Roman"/>
          <w:noProof/>
          <w:sz w:val="24"/>
        </w:rPr>
        <w:t>31. tabula. Kopējās emisijas attiecībā pret atsauces scenāriju (%)</w:t>
      </w:r>
      <w:r w:rsidRPr="00AD573E">
        <w:rPr>
          <w:rFonts w:ascii="Times New Roman" w:hAnsi="Times New Roman" w:cs="Times New Roman"/>
          <w:noProof/>
          <w:sz w:val="24"/>
        </w:rPr>
        <w:tab/>
        <w:t>98</w:t>
      </w:r>
    </w:p>
    <w:p w:rsidR="00FB5812" w:rsidRPr="00AD573E" w:rsidRDefault="00FB5812" w:rsidP="00FB5812">
      <w:pPr>
        <w:tabs>
          <w:tab w:val="right" w:leader="dot" w:pos="9072"/>
        </w:tabs>
        <w:contextualSpacing/>
        <w:mirrorIndents/>
        <w:jc w:val="both"/>
        <w:rPr>
          <w:rFonts w:ascii="Times New Roman" w:hAnsi="Times New Roman" w:cs="Times New Roman"/>
          <w:noProof/>
          <w:szCs w:val="2"/>
        </w:rPr>
      </w:pPr>
      <w:r w:rsidRPr="00AD573E">
        <w:rPr>
          <w:rFonts w:ascii="Times New Roman" w:hAnsi="Times New Roman" w:cs="Times New Roman"/>
          <w:noProof/>
        </w:rPr>
        <w:t>32. tabula. Emisiju samazinājums ES, kas var tikt neitralizēts ar emisiju pārvirzi (%)</w:t>
      </w:r>
      <w:r w:rsidRPr="00AD573E">
        <w:rPr>
          <w:rFonts w:ascii="Times New Roman" w:hAnsi="Times New Roman" w:cs="Times New Roman"/>
          <w:noProof/>
        </w:rPr>
        <w:tab/>
        <w:t>98</w:t>
      </w:r>
    </w:p>
    <w:p w:rsidR="00FB5812" w:rsidRPr="00AD573E" w:rsidRDefault="00FB5812" w:rsidP="00FB5812">
      <w:pPr>
        <w:tabs>
          <w:tab w:val="right" w:leader="dot" w:pos="9072"/>
        </w:tabs>
        <w:contextualSpacing/>
        <w:mirrorIndents/>
        <w:jc w:val="both"/>
        <w:rPr>
          <w:rFonts w:ascii="Times New Roman" w:hAnsi="Times New Roman" w:cs="Times New Roman"/>
          <w:noProof/>
          <w:szCs w:val="2"/>
        </w:rPr>
      </w:pPr>
      <w:r w:rsidRPr="00AD573E">
        <w:rPr>
          <w:rFonts w:ascii="Times New Roman" w:hAnsi="Times New Roman" w:cs="Times New Roman"/>
          <w:noProof/>
        </w:rPr>
        <w:t>33. tabula. Emisiju izmaiņas, ņemot vērā dalījumu pēc ražošanas ietekmes un ietekmes, kas saistīta ar izmainītajiem emisijas koeficientiem (attiecībā pret kopējām emisijām atsauces scenārijā (%))</w:t>
      </w:r>
      <w:r w:rsidRPr="00AD573E">
        <w:rPr>
          <w:rFonts w:ascii="Times New Roman" w:hAnsi="Times New Roman" w:cs="Times New Roman"/>
          <w:noProof/>
        </w:rPr>
        <w:tab/>
        <w:t>99</w:t>
      </w:r>
    </w:p>
    <w:p w:rsidR="00FB5812" w:rsidRPr="00AD573E" w:rsidRDefault="00FB5812" w:rsidP="00FB5812">
      <w:pPr>
        <w:tabs>
          <w:tab w:val="right" w:leader="dot" w:pos="9072"/>
        </w:tabs>
        <w:contextualSpacing/>
        <w:mirrorIndents/>
        <w:jc w:val="both"/>
        <w:rPr>
          <w:rFonts w:ascii="Times New Roman" w:hAnsi="Times New Roman" w:cs="Times New Roman"/>
          <w:noProof/>
          <w:szCs w:val="2"/>
        </w:rPr>
      </w:pPr>
      <w:r w:rsidRPr="00AD573E">
        <w:rPr>
          <w:rFonts w:ascii="Times New Roman" w:hAnsi="Times New Roman" w:cs="Times New Roman"/>
          <w:noProof/>
        </w:rPr>
        <w:t>34. tabula. Emisijas ārpus ES, ko radījis emisiju samazinājums ražošanas sarukuma dēļ ES (%)</w:t>
      </w:r>
      <w:r w:rsidRPr="00AD573E">
        <w:rPr>
          <w:rFonts w:ascii="Times New Roman" w:hAnsi="Times New Roman" w:cs="Times New Roman"/>
          <w:noProof/>
        </w:rPr>
        <w:tab/>
        <w:t>100</w:t>
      </w:r>
    </w:p>
    <w:p w:rsidR="00FB5812" w:rsidRPr="00AD573E" w:rsidRDefault="00FB5812" w:rsidP="00FB5812">
      <w:pPr>
        <w:tabs>
          <w:tab w:val="right" w:leader="dot" w:pos="9072"/>
        </w:tabs>
        <w:contextualSpacing/>
        <w:mirrorIndents/>
        <w:jc w:val="both"/>
        <w:rPr>
          <w:rFonts w:ascii="Times New Roman" w:hAnsi="Times New Roman" w:cs="Times New Roman"/>
          <w:noProof/>
        </w:rPr>
      </w:pPr>
      <w:r w:rsidRPr="00AD573E">
        <w:rPr>
          <w:rFonts w:ascii="Times New Roman" w:hAnsi="Times New Roman" w:cs="Times New Roman"/>
          <w:noProof/>
        </w:rPr>
        <w:t>35. tabula. Pasaules reģioni, kas rada emisiju pieaugumu ārpus ES (%)</w:t>
      </w:r>
      <w:r w:rsidRPr="00AD573E">
        <w:rPr>
          <w:rFonts w:ascii="Times New Roman" w:hAnsi="Times New Roman" w:cs="Times New Roman"/>
          <w:noProof/>
        </w:rPr>
        <w:tab/>
        <w:t>102</w:t>
      </w:r>
    </w:p>
    <w:p w:rsidR="00FB5812" w:rsidRPr="00AD573E" w:rsidRDefault="00FB5812" w:rsidP="00FB5812">
      <w:pPr>
        <w:widowControl/>
        <w:tabs>
          <w:tab w:val="right" w:leader="dot" w:pos="9072"/>
        </w:tabs>
        <w:contextualSpacing/>
        <w:mirrorIndents/>
        <w:jc w:val="both"/>
        <w:rPr>
          <w:rFonts w:ascii="Times New Roman" w:hAnsi="Times New Roman" w:cs="Times New Roman"/>
        </w:rPr>
      </w:pPr>
      <w:r w:rsidRPr="00AD573E">
        <w:rPr>
          <w:rFonts w:ascii="Times New Roman" w:hAnsi="Times New Roman" w:cs="Times New Roman"/>
        </w:rPr>
        <w:t>36. tabula. Emisijas avoti, kas rada emisiju pieaugumu ārpus ES (%)</w:t>
      </w:r>
      <w:r w:rsidRPr="00AD573E">
        <w:rPr>
          <w:rFonts w:ascii="Times New Roman" w:hAnsi="Times New Roman" w:cs="Times New Roman"/>
        </w:rPr>
        <w:tab/>
        <w:t>103</w:t>
      </w:r>
    </w:p>
    <w:p w:rsidR="00FB5812" w:rsidRPr="00AD573E" w:rsidRDefault="00FB5812" w:rsidP="00FB5812">
      <w:pPr>
        <w:widowControl/>
        <w:tabs>
          <w:tab w:val="right" w:leader="dot" w:pos="9072"/>
        </w:tabs>
        <w:contextualSpacing/>
        <w:mirrorIndents/>
        <w:jc w:val="both"/>
        <w:rPr>
          <w:rFonts w:ascii="Times New Roman" w:hAnsi="Times New Roman" w:cs="Times New Roman"/>
          <w:color w:val="auto"/>
        </w:rPr>
      </w:pPr>
      <w:r w:rsidRPr="00AD573E">
        <w:rPr>
          <w:rFonts w:ascii="Times New Roman" w:hAnsi="Times New Roman" w:cs="Times New Roman"/>
          <w:color w:val="auto"/>
        </w:rPr>
        <w:t>37. tabula. Emisijas avoti (preces), kas rada emisiju pieaugumu ārpus ES (%)</w:t>
      </w:r>
      <w:r w:rsidRPr="00AD573E">
        <w:rPr>
          <w:rFonts w:ascii="Times New Roman" w:hAnsi="Times New Roman" w:cs="Times New Roman"/>
        </w:rPr>
        <w:tab/>
        <w:t>104</w:t>
      </w:r>
    </w:p>
    <w:p w:rsidR="00EC6376" w:rsidRDefault="00EC6376" w:rsidP="00766904">
      <w:pPr>
        <w:pStyle w:val="Bodytext351"/>
        <w:shd w:val="clear" w:color="auto" w:fill="auto"/>
        <w:spacing w:before="0" w:after="0"/>
        <w:rPr>
          <w:rFonts w:ascii="Times New Roman" w:hAnsi="Times New Roman" w:cs="Times New Roman"/>
          <w:noProof/>
          <w:sz w:val="24"/>
        </w:rPr>
      </w:pPr>
    </w:p>
    <w:p w:rsidR="00EC6376" w:rsidRDefault="00EC6376" w:rsidP="00766904">
      <w:pPr>
        <w:pStyle w:val="Bodytext351"/>
        <w:shd w:val="clear" w:color="auto" w:fill="auto"/>
        <w:spacing w:before="0" w:after="0"/>
        <w:rPr>
          <w:rFonts w:ascii="Times New Roman" w:hAnsi="Times New Roman" w:cs="Times New Roman"/>
          <w:noProof/>
          <w:sz w:val="24"/>
        </w:rPr>
      </w:pPr>
    </w:p>
    <w:p w:rsidR="00EC6376" w:rsidRDefault="00EC6376">
      <w:pPr>
        <w:rPr>
          <w:rFonts w:ascii="Times New Roman" w:eastAsia="Calibri" w:hAnsi="Times New Roman" w:cs="Times New Roman"/>
          <w:noProof/>
          <w:szCs w:val="22"/>
        </w:rPr>
      </w:pPr>
      <w:r>
        <w:rPr>
          <w:rFonts w:ascii="Times New Roman" w:hAnsi="Times New Roman" w:cs="Times New Roman"/>
          <w:noProof/>
        </w:rPr>
        <w:br w:type="page"/>
      </w:r>
    </w:p>
    <w:p w:rsidR="00EC6376" w:rsidRDefault="00EC6376" w:rsidP="00EC6376">
      <w:pPr>
        <w:pStyle w:val="Heading1"/>
      </w:pPr>
      <w:bookmarkStart w:id="11" w:name="_Toc453143114"/>
      <w:r>
        <w:lastRenderedPageBreak/>
        <w:t>Attēlu saraksts</w:t>
      </w:r>
      <w:bookmarkEnd w:id="11"/>
    </w:p>
    <w:p w:rsidR="00EC6376" w:rsidRDefault="00EC6376" w:rsidP="00766904">
      <w:pPr>
        <w:pStyle w:val="Bodytext351"/>
        <w:shd w:val="clear" w:color="auto" w:fill="auto"/>
        <w:spacing w:before="0" w:after="0"/>
        <w:rPr>
          <w:rFonts w:ascii="Times New Roman" w:hAnsi="Times New Roman" w:cs="Times New Roman"/>
          <w:noProof/>
          <w:sz w:val="24"/>
        </w:rPr>
      </w:pPr>
    </w:p>
    <w:p w:rsidR="00FB5812" w:rsidRPr="00AD573E" w:rsidRDefault="00FB5812" w:rsidP="00FB5812">
      <w:pPr>
        <w:widowControl/>
        <w:tabs>
          <w:tab w:val="right" w:leader="dot" w:pos="9072"/>
        </w:tabs>
        <w:contextualSpacing/>
        <w:mirrorIndents/>
        <w:jc w:val="both"/>
        <w:rPr>
          <w:rFonts w:ascii="Times New Roman" w:hAnsi="Times New Roman" w:cs="Times New Roman"/>
          <w:noProof/>
        </w:rPr>
      </w:pPr>
      <w:r w:rsidRPr="00AD573E">
        <w:rPr>
          <w:rFonts w:ascii="Times New Roman" w:hAnsi="Times New Roman" w:cs="Times New Roman"/>
          <w:noProof/>
        </w:rPr>
        <w:t xml:space="preserve">1. attēls. Lauksaimniecības SEG emisiju īpatsvars kopējās emisijās (izņemot LULUCF) ES-28 līmenī 2011. gadā </w:t>
      </w:r>
      <w:r w:rsidRPr="00AD573E">
        <w:rPr>
          <w:rFonts w:ascii="Times New Roman" w:hAnsi="Times New Roman" w:cs="Times New Roman"/>
          <w:noProof/>
        </w:rPr>
        <w:tab/>
        <w:t>18</w:t>
      </w:r>
    </w:p>
    <w:p w:rsidR="00FB5812" w:rsidRPr="00AD573E" w:rsidRDefault="00FB5812" w:rsidP="00FB5812">
      <w:pPr>
        <w:pStyle w:val="Bodytext351"/>
        <w:widowControl/>
        <w:shd w:val="clear" w:color="auto" w:fill="auto"/>
        <w:tabs>
          <w:tab w:val="right" w:leader="dot" w:pos="9072"/>
        </w:tabs>
        <w:spacing w:before="0" w:after="0" w:line="240" w:lineRule="auto"/>
        <w:contextualSpacing/>
        <w:mirrorIndents/>
        <w:rPr>
          <w:rFonts w:ascii="Times New Roman" w:hAnsi="Times New Roman" w:cs="Times New Roman"/>
          <w:noProof/>
          <w:sz w:val="24"/>
        </w:rPr>
      </w:pPr>
      <w:r w:rsidRPr="00AD573E">
        <w:rPr>
          <w:rFonts w:ascii="Times New Roman" w:hAnsi="Times New Roman" w:cs="Times New Roman"/>
          <w:noProof/>
          <w:sz w:val="24"/>
        </w:rPr>
        <w:t>2. attēls. Lauksaimniecības SEG emisiju īpatsvars kopējās valstu emisijās ES dalībvalstīs 2011. gadā</w:t>
      </w:r>
      <w:r w:rsidRPr="00AD573E">
        <w:rPr>
          <w:rFonts w:ascii="Times New Roman" w:hAnsi="Times New Roman" w:cs="Times New Roman"/>
          <w:noProof/>
          <w:sz w:val="24"/>
        </w:rPr>
        <w:tab/>
        <w:t>19</w:t>
      </w:r>
    </w:p>
    <w:p w:rsidR="00FB5812" w:rsidRPr="00AD573E" w:rsidRDefault="00FB5812" w:rsidP="00FB5812">
      <w:pPr>
        <w:pStyle w:val="Bodytext351"/>
        <w:shd w:val="clear" w:color="auto" w:fill="auto"/>
        <w:tabs>
          <w:tab w:val="right" w:leader="dot" w:pos="9072"/>
        </w:tabs>
        <w:spacing w:before="0" w:after="0" w:line="240" w:lineRule="auto"/>
        <w:rPr>
          <w:rFonts w:ascii="Times New Roman" w:hAnsi="Times New Roman" w:cs="Times New Roman"/>
          <w:noProof/>
          <w:sz w:val="24"/>
        </w:rPr>
      </w:pPr>
      <w:r w:rsidRPr="00AD573E">
        <w:rPr>
          <w:rFonts w:ascii="Times New Roman" w:hAnsi="Times New Roman" w:cs="Times New Roman"/>
          <w:noProof/>
          <w:sz w:val="24"/>
        </w:rPr>
        <w:t>3. attēls. Lauksaimniecības SEG emisiju pārmaiņas ES 1990.–2011. gadā</w:t>
      </w:r>
      <w:r w:rsidRPr="00AD573E">
        <w:rPr>
          <w:rFonts w:ascii="Times New Roman" w:hAnsi="Times New Roman" w:cs="Times New Roman"/>
          <w:noProof/>
          <w:sz w:val="24"/>
        </w:rPr>
        <w:tab/>
        <w:t>20</w:t>
      </w:r>
    </w:p>
    <w:p w:rsidR="00FB5812" w:rsidRPr="00AD573E" w:rsidRDefault="00FB5812" w:rsidP="00FB5812">
      <w:pPr>
        <w:pStyle w:val="Heading61"/>
        <w:shd w:val="clear" w:color="auto" w:fill="auto"/>
        <w:tabs>
          <w:tab w:val="right" w:leader="dot" w:pos="9072"/>
        </w:tabs>
        <w:spacing w:before="0" w:after="0" w:line="240" w:lineRule="auto"/>
        <w:ind w:firstLine="0"/>
        <w:outlineLvl w:val="9"/>
        <w:rPr>
          <w:rFonts w:ascii="Times New Roman" w:hAnsi="Times New Roman" w:cs="Times New Roman"/>
          <w:b w:val="0"/>
          <w:noProof/>
        </w:rPr>
      </w:pPr>
      <w:r w:rsidRPr="00AD573E">
        <w:rPr>
          <w:rFonts w:ascii="Times New Roman" w:hAnsi="Times New Roman" w:cs="Times New Roman"/>
          <w:b w:val="0"/>
          <w:noProof/>
        </w:rPr>
        <w:t>4. attēls. SEG emisiju izmaiņas ES-27 līmenī pa nozarēm 1990.–2011. gadā</w:t>
      </w:r>
      <w:r w:rsidRPr="00AD573E">
        <w:rPr>
          <w:rFonts w:ascii="Times New Roman" w:hAnsi="Times New Roman" w:cs="Times New Roman"/>
          <w:b w:val="0"/>
          <w:noProof/>
        </w:rPr>
        <w:tab/>
        <w:t>20</w:t>
      </w:r>
    </w:p>
    <w:p w:rsidR="00FB5812" w:rsidRPr="00AD573E" w:rsidRDefault="00FB5812" w:rsidP="00FB5812">
      <w:pPr>
        <w:tabs>
          <w:tab w:val="right" w:leader="dot" w:pos="9072"/>
        </w:tabs>
        <w:jc w:val="both"/>
        <w:rPr>
          <w:rFonts w:ascii="Times New Roman" w:hAnsi="Times New Roman" w:cs="Times New Roman"/>
          <w:noProof/>
        </w:rPr>
      </w:pPr>
      <w:r w:rsidRPr="00AD573E">
        <w:rPr>
          <w:rFonts w:ascii="Times New Roman" w:hAnsi="Times New Roman" w:cs="Times New Roman"/>
          <w:noProof/>
        </w:rPr>
        <w:t>5. attēls. Liellopu skaita un mēslošanas līdzekļu lietošanas tendence ES-27 līmenī (indekss 1990=100)</w:t>
      </w:r>
      <w:r w:rsidRPr="00AD573E">
        <w:rPr>
          <w:rFonts w:ascii="Times New Roman" w:hAnsi="Times New Roman" w:cs="Times New Roman"/>
          <w:noProof/>
        </w:rPr>
        <w:tab/>
        <w:t>21</w:t>
      </w:r>
    </w:p>
    <w:p w:rsidR="00FB5812" w:rsidRPr="00AD573E" w:rsidRDefault="00FB5812" w:rsidP="00FB5812">
      <w:pPr>
        <w:pStyle w:val="Picturecaption1"/>
        <w:shd w:val="clear" w:color="auto" w:fill="auto"/>
        <w:tabs>
          <w:tab w:val="right" w:leader="dot" w:pos="9072"/>
        </w:tabs>
        <w:spacing w:line="240" w:lineRule="auto"/>
        <w:ind w:firstLine="0"/>
        <w:jc w:val="both"/>
        <w:rPr>
          <w:rFonts w:ascii="Times New Roman" w:hAnsi="Times New Roman" w:cs="Times New Roman"/>
          <w:b w:val="0"/>
          <w:noProof/>
        </w:rPr>
      </w:pPr>
      <w:r w:rsidRPr="00AD573E">
        <w:rPr>
          <w:rFonts w:ascii="Times New Roman" w:hAnsi="Times New Roman" w:cs="Times New Roman"/>
          <w:b w:val="0"/>
          <w:noProof/>
        </w:rPr>
        <w:t>6. attēls. Lauksaimniecības SEG emisiju tendence ES-27 valstīs (indekss 1990=100)</w:t>
      </w:r>
      <w:r w:rsidRPr="00AD573E">
        <w:rPr>
          <w:rFonts w:ascii="Times New Roman" w:hAnsi="Times New Roman" w:cs="Times New Roman"/>
          <w:b w:val="0"/>
          <w:noProof/>
        </w:rPr>
        <w:tab/>
        <w:t>21</w:t>
      </w:r>
    </w:p>
    <w:p w:rsidR="00FB5812" w:rsidRPr="00AD573E" w:rsidRDefault="00FB5812" w:rsidP="00FB5812">
      <w:pPr>
        <w:pStyle w:val="Heading61"/>
        <w:shd w:val="clear" w:color="auto" w:fill="auto"/>
        <w:tabs>
          <w:tab w:val="right" w:leader="dot" w:pos="9072"/>
        </w:tabs>
        <w:spacing w:before="0" w:after="0" w:line="240" w:lineRule="auto"/>
        <w:ind w:firstLine="0"/>
        <w:outlineLvl w:val="9"/>
        <w:rPr>
          <w:rFonts w:ascii="Times New Roman" w:hAnsi="Times New Roman" w:cs="Times New Roman"/>
          <w:b w:val="0"/>
          <w:noProof/>
        </w:rPr>
      </w:pPr>
      <w:r w:rsidRPr="00AD573E">
        <w:rPr>
          <w:rFonts w:ascii="Times New Roman" w:hAnsi="Times New Roman" w:cs="Times New Roman"/>
          <w:b w:val="0"/>
          <w:noProof/>
        </w:rPr>
        <w:t>7. attēls. Lauksaimniecības SEG emisiju izmaiņas pa dalībvalstīm 1990.–2011. gadā (%)</w:t>
      </w:r>
      <w:r w:rsidRPr="00AD573E">
        <w:rPr>
          <w:rFonts w:ascii="Times New Roman" w:hAnsi="Times New Roman" w:cs="Times New Roman"/>
          <w:b w:val="0"/>
          <w:noProof/>
        </w:rPr>
        <w:tab/>
        <w:t>23</w:t>
      </w:r>
    </w:p>
    <w:p w:rsidR="00FB5812" w:rsidRPr="00AD573E" w:rsidRDefault="00FB5812" w:rsidP="00FB5812">
      <w:pPr>
        <w:pStyle w:val="Picturecaption1"/>
        <w:shd w:val="clear" w:color="auto" w:fill="auto"/>
        <w:tabs>
          <w:tab w:val="right" w:leader="dot" w:pos="9072"/>
        </w:tabs>
        <w:spacing w:line="240" w:lineRule="auto"/>
        <w:ind w:firstLine="0"/>
        <w:jc w:val="both"/>
        <w:rPr>
          <w:rFonts w:ascii="Times New Roman" w:hAnsi="Times New Roman" w:cs="Times New Roman"/>
          <w:b w:val="0"/>
          <w:noProof/>
        </w:rPr>
      </w:pPr>
      <w:r w:rsidRPr="00AD573E">
        <w:rPr>
          <w:rFonts w:ascii="Times New Roman" w:hAnsi="Times New Roman" w:cs="Times New Roman"/>
          <w:b w:val="0"/>
          <w:noProof/>
        </w:rPr>
        <w:t>8. attēls. Lauksaimniecības SEG emisiju pārmaiņas pa dalībvalstīm 1990.–2000. gadā un 2001.–2011. gadā (%)</w:t>
      </w:r>
      <w:r w:rsidRPr="00AD573E">
        <w:rPr>
          <w:rFonts w:ascii="Times New Roman" w:hAnsi="Times New Roman" w:cs="Times New Roman"/>
          <w:b w:val="0"/>
          <w:noProof/>
        </w:rPr>
        <w:tab/>
        <w:t>24</w:t>
      </w:r>
    </w:p>
    <w:p w:rsidR="00FB5812" w:rsidRPr="00AD573E" w:rsidRDefault="00FB5812" w:rsidP="00FB5812">
      <w:pPr>
        <w:tabs>
          <w:tab w:val="right" w:leader="dot" w:pos="9072"/>
        </w:tabs>
        <w:jc w:val="both"/>
        <w:rPr>
          <w:rFonts w:ascii="Times New Roman" w:hAnsi="Times New Roman" w:cs="Times New Roman"/>
          <w:noProof/>
        </w:rPr>
      </w:pPr>
      <w:r w:rsidRPr="00AD573E">
        <w:rPr>
          <w:rFonts w:ascii="Times New Roman" w:hAnsi="Times New Roman" w:cs="Times New Roman"/>
          <w:noProof/>
        </w:rPr>
        <w:t>9. attēls. Lauksaimniecības SEG emisiju sadalījums ES-28 valstīs 2011. gadā</w:t>
      </w:r>
      <w:r w:rsidRPr="00AD573E">
        <w:rPr>
          <w:rFonts w:ascii="Times New Roman" w:hAnsi="Times New Roman" w:cs="Times New Roman"/>
          <w:noProof/>
        </w:rPr>
        <w:tab/>
        <w:t>25</w:t>
      </w:r>
    </w:p>
    <w:p w:rsidR="00FB5812" w:rsidRPr="00AD573E" w:rsidRDefault="00FB5812" w:rsidP="00FB5812">
      <w:pPr>
        <w:pStyle w:val="Bodytext351"/>
        <w:widowControl/>
        <w:shd w:val="clear" w:color="auto" w:fill="auto"/>
        <w:tabs>
          <w:tab w:val="right" w:leader="dot" w:pos="9072"/>
        </w:tabs>
        <w:spacing w:before="0" w:after="0" w:line="240" w:lineRule="auto"/>
        <w:contextualSpacing/>
        <w:mirrorIndents/>
        <w:rPr>
          <w:rFonts w:ascii="Times New Roman" w:hAnsi="Times New Roman" w:cs="Times New Roman"/>
          <w:noProof/>
          <w:sz w:val="24"/>
        </w:rPr>
      </w:pPr>
      <w:r w:rsidRPr="00AD573E">
        <w:rPr>
          <w:rFonts w:ascii="Times New Roman" w:hAnsi="Times New Roman" w:cs="Times New Roman"/>
          <w:noProof/>
          <w:sz w:val="24"/>
        </w:rPr>
        <w:t>10. attēls</w:t>
      </w:r>
      <w:r w:rsidR="00666B3F">
        <w:rPr>
          <w:rFonts w:ascii="Times New Roman" w:hAnsi="Times New Roman" w:cs="Times New Roman"/>
          <w:noProof/>
          <w:sz w:val="24"/>
        </w:rPr>
        <w:t>. Emisiju sadalījums zarnu</w:t>
      </w:r>
      <w:r w:rsidRPr="00AD573E">
        <w:rPr>
          <w:rFonts w:ascii="Times New Roman" w:hAnsi="Times New Roman" w:cs="Times New Roman"/>
          <w:noProof/>
          <w:sz w:val="24"/>
        </w:rPr>
        <w:t xml:space="preserve"> fermentācijas kategorijā ES-28 valstīs (2011. gads)</w:t>
      </w:r>
      <w:r w:rsidRPr="00AD573E">
        <w:rPr>
          <w:rFonts w:ascii="Times New Roman" w:hAnsi="Times New Roman" w:cs="Times New Roman"/>
          <w:noProof/>
          <w:sz w:val="24"/>
        </w:rPr>
        <w:tab/>
        <w:t>26</w:t>
      </w:r>
    </w:p>
    <w:p w:rsidR="00FB5812" w:rsidRPr="00AD573E" w:rsidRDefault="00FB5812" w:rsidP="00FB5812">
      <w:pPr>
        <w:tabs>
          <w:tab w:val="right" w:leader="dot" w:pos="9072"/>
        </w:tabs>
        <w:contextualSpacing/>
        <w:mirrorIndents/>
        <w:jc w:val="both"/>
        <w:rPr>
          <w:rFonts w:ascii="Times New Roman" w:hAnsi="Times New Roman" w:cs="Times New Roman"/>
          <w:noProof/>
        </w:rPr>
      </w:pPr>
      <w:r w:rsidRPr="00AD573E">
        <w:rPr>
          <w:rFonts w:ascii="Times New Roman" w:hAnsi="Times New Roman" w:cs="Times New Roman"/>
          <w:noProof/>
        </w:rPr>
        <w:t xml:space="preserve">11. attēls. </w:t>
      </w:r>
      <w:r w:rsidR="00670D9A">
        <w:rPr>
          <w:rFonts w:ascii="Times New Roman" w:hAnsi="Times New Roman" w:cs="Times New Roman"/>
          <w:noProof/>
        </w:rPr>
        <w:t>ES emisiju pārmaiņas zarnu</w:t>
      </w:r>
      <w:r w:rsidRPr="00AD573E">
        <w:rPr>
          <w:rFonts w:ascii="Times New Roman" w:hAnsi="Times New Roman" w:cs="Times New Roman"/>
          <w:noProof/>
        </w:rPr>
        <w:t xml:space="preserve"> fermentācijas kategorijā 1990.–2011. gadā</w:t>
      </w:r>
      <w:r w:rsidRPr="00AD573E">
        <w:rPr>
          <w:rFonts w:ascii="Times New Roman" w:hAnsi="Times New Roman" w:cs="Times New Roman"/>
          <w:noProof/>
        </w:rPr>
        <w:tab/>
        <w:t>26</w:t>
      </w:r>
    </w:p>
    <w:p w:rsidR="00FB5812" w:rsidRPr="00AD573E" w:rsidRDefault="00FB5812" w:rsidP="00FB5812">
      <w:pPr>
        <w:pStyle w:val="Picturecaption1"/>
        <w:shd w:val="clear" w:color="auto" w:fill="auto"/>
        <w:tabs>
          <w:tab w:val="right" w:leader="dot" w:pos="9072"/>
        </w:tabs>
        <w:spacing w:line="240" w:lineRule="auto"/>
        <w:ind w:firstLine="0"/>
        <w:jc w:val="both"/>
        <w:rPr>
          <w:rFonts w:ascii="Times New Roman" w:hAnsi="Times New Roman" w:cs="Times New Roman"/>
          <w:b w:val="0"/>
          <w:noProof/>
        </w:rPr>
      </w:pPr>
      <w:r w:rsidRPr="00AD573E">
        <w:rPr>
          <w:rFonts w:ascii="Times New Roman" w:hAnsi="Times New Roman" w:cs="Times New Roman"/>
          <w:b w:val="0"/>
          <w:noProof/>
        </w:rPr>
        <w:t>12. attēls. Emisiju sadalījums kūtsmēslu apsaimniekošanas kategorijā ES-28 valstīs (2011. gads)</w:t>
      </w:r>
      <w:r w:rsidRPr="00AD573E">
        <w:rPr>
          <w:rFonts w:ascii="Times New Roman" w:hAnsi="Times New Roman" w:cs="Times New Roman"/>
          <w:b w:val="0"/>
          <w:noProof/>
        </w:rPr>
        <w:tab/>
        <w:t>27</w:t>
      </w:r>
    </w:p>
    <w:p w:rsidR="00FB5812" w:rsidRPr="00AD573E" w:rsidRDefault="00FB5812" w:rsidP="00FB5812">
      <w:pPr>
        <w:pStyle w:val="Bodytext351"/>
        <w:widowControl/>
        <w:shd w:val="clear" w:color="auto" w:fill="auto"/>
        <w:tabs>
          <w:tab w:val="right" w:leader="dot" w:pos="9072"/>
        </w:tabs>
        <w:spacing w:before="0" w:after="0" w:line="240" w:lineRule="auto"/>
        <w:contextualSpacing/>
        <w:mirrorIndents/>
        <w:rPr>
          <w:rFonts w:ascii="Times New Roman" w:hAnsi="Times New Roman" w:cs="Times New Roman"/>
          <w:noProof/>
          <w:sz w:val="24"/>
        </w:rPr>
      </w:pPr>
      <w:r w:rsidRPr="00AD573E">
        <w:rPr>
          <w:rFonts w:ascii="Times New Roman" w:hAnsi="Times New Roman" w:cs="Times New Roman"/>
          <w:noProof/>
          <w:sz w:val="24"/>
        </w:rPr>
        <w:t>13. attēls. ES emisiju pārmaiņas kūtsmēslu apsaimniekošanas kategorijā 1990.–2011. gadā</w:t>
      </w:r>
      <w:r w:rsidRPr="00AD573E">
        <w:rPr>
          <w:rFonts w:ascii="Times New Roman" w:hAnsi="Times New Roman" w:cs="Times New Roman"/>
          <w:noProof/>
          <w:sz w:val="24"/>
        </w:rPr>
        <w:tab/>
        <w:t>28</w:t>
      </w:r>
    </w:p>
    <w:p w:rsidR="00FB5812" w:rsidRPr="00AD573E" w:rsidRDefault="00FB5812" w:rsidP="00FB5812">
      <w:pPr>
        <w:tabs>
          <w:tab w:val="right" w:leader="dot" w:pos="9072"/>
        </w:tabs>
        <w:contextualSpacing/>
        <w:mirrorIndents/>
        <w:jc w:val="both"/>
        <w:rPr>
          <w:rFonts w:ascii="Times New Roman" w:hAnsi="Times New Roman" w:cs="Times New Roman"/>
          <w:noProof/>
        </w:rPr>
      </w:pPr>
      <w:r w:rsidRPr="00AD573E">
        <w:rPr>
          <w:rFonts w:ascii="Times New Roman" w:hAnsi="Times New Roman" w:cs="Times New Roman"/>
          <w:noProof/>
        </w:rPr>
        <w:t>14. attēls. Emisiju sadalījums kate</w:t>
      </w:r>
      <w:r w:rsidR="005A2AD3">
        <w:rPr>
          <w:rFonts w:ascii="Times New Roman" w:hAnsi="Times New Roman" w:cs="Times New Roman"/>
          <w:noProof/>
        </w:rPr>
        <w:t>gorijā "lauksaimniecības zemes</w:t>
      </w:r>
      <w:r w:rsidRPr="00AD573E">
        <w:rPr>
          <w:rFonts w:ascii="Times New Roman" w:hAnsi="Times New Roman" w:cs="Times New Roman"/>
          <w:noProof/>
        </w:rPr>
        <w:t>" ES-28 valstīs (2011. gads)</w:t>
      </w:r>
      <w:r w:rsidRPr="00AD573E">
        <w:rPr>
          <w:rFonts w:ascii="Times New Roman" w:hAnsi="Times New Roman" w:cs="Times New Roman"/>
          <w:noProof/>
        </w:rPr>
        <w:tab/>
        <w:t>29</w:t>
      </w:r>
    </w:p>
    <w:p w:rsidR="00FB5812" w:rsidRPr="00AD573E" w:rsidRDefault="00FB5812" w:rsidP="00FB5812">
      <w:pPr>
        <w:tabs>
          <w:tab w:val="right" w:leader="dot" w:pos="9072"/>
        </w:tabs>
        <w:contextualSpacing/>
        <w:mirrorIndents/>
        <w:jc w:val="both"/>
        <w:rPr>
          <w:rFonts w:ascii="Times New Roman" w:hAnsi="Times New Roman" w:cs="Times New Roman"/>
          <w:noProof/>
        </w:rPr>
      </w:pPr>
      <w:r w:rsidRPr="00AD573E">
        <w:rPr>
          <w:rFonts w:ascii="Times New Roman" w:hAnsi="Times New Roman" w:cs="Times New Roman"/>
          <w:noProof/>
        </w:rPr>
        <w:t>15. attēls. ES emisiju pārmaiņas kate</w:t>
      </w:r>
      <w:r w:rsidR="005A2AD3">
        <w:rPr>
          <w:rFonts w:ascii="Times New Roman" w:hAnsi="Times New Roman" w:cs="Times New Roman"/>
          <w:noProof/>
        </w:rPr>
        <w:t>gorijā 'lauksaimniecības zemes</w:t>
      </w:r>
      <w:r w:rsidRPr="00AD573E">
        <w:rPr>
          <w:rFonts w:ascii="Times New Roman" w:hAnsi="Times New Roman" w:cs="Times New Roman"/>
          <w:noProof/>
        </w:rPr>
        <w:t>" 1990.–2011. gadā</w:t>
      </w:r>
      <w:r w:rsidRPr="00AD573E">
        <w:rPr>
          <w:rFonts w:ascii="Times New Roman" w:hAnsi="Times New Roman" w:cs="Times New Roman"/>
          <w:noProof/>
        </w:rPr>
        <w:tab/>
        <w:t>29</w:t>
      </w:r>
    </w:p>
    <w:p w:rsidR="00FB5812" w:rsidRPr="00AD573E" w:rsidRDefault="00FB5812" w:rsidP="00FB5812">
      <w:pPr>
        <w:pStyle w:val="Bodytext351"/>
        <w:shd w:val="clear" w:color="auto" w:fill="auto"/>
        <w:tabs>
          <w:tab w:val="right" w:leader="dot" w:pos="9072"/>
        </w:tabs>
        <w:spacing w:before="0" w:after="0" w:line="240" w:lineRule="auto"/>
        <w:rPr>
          <w:rFonts w:ascii="Times New Roman" w:hAnsi="Times New Roman" w:cs="Times New Roman"/>
          <w:noProof/>
          <w:sz w:val="24"/>
          <w:szCs w:val="24"/>
        </w:rPr>
      </w:pPr>
      <w:r w:rsidRPr="00AD573E">
        <w:rPr>
          <w:rFonts w:ascii="Times New Roman" w:hAnsi="Times New Roman" w:cs="Times New Roman"/>
          <w:noProof/>
          <w:sz w:val="24"/>
        </w:rPr>
        <w:t>16. attēls. Metāna emisiju pārmaiņas ES lauksaimniecībā 1990.–2011. gadā</w:t>
      </w:r>
      <w:r w:rsidRPr="00AD573E">
        <w:rPr>
          <w:rFonts w:ascii="Times New Roman" w:hAnsi="Times New Roman" w:cs="Times New Roman"/>
          <w:noProof/>
          <w:sz w:val="24"/>
        </w:rPr>
        <w:tab/>
        <w:t>30</w:t>
      </w:r>
    </w:p>
    <w:p w:rsidR="00FB5812" w:rsidRPr="00AD573E" w:rsidRDefault="00FB5812" w:rsidP="00FB5812">
      <w:pPr>
        <w:pStyle w:val="Bodytext351"/>
        <w:widowControl/>
        <w:shd w:val="clear" w:color="auto" w:fill="auto"/>
        <w:tabs>
          <w:tab w:val="right" w:leader="dot" w:pos="9072"/>
        </w:tabs>
        <w:spacing w:before="0" w:after="0" w:line="240" w:lineRule="auto"/>
        <w:contextualSpacing/>
        <w:mirrorIndents/>
        <w:rPr>
          <w:rFonts w:ascii="Times New Roman" w:hAnsi="Times New Roman" w:cs="Times New Roman"/>
          <w:noProof/>
          <w:sz w:val="24"/>
        </w:rPr>
      </w:pPr>
      <w:r w:rsidRPr="00AD573E">
        <w:rPr>
          <w:rFonts w:ascii="Times New Roman" w:hAnsi="Times New Roman" w:cs="Times New Roman"/>
          <w:noProof/>
          <w:sz w:val="24"/>
        </w:rPr>
        <w:t>17. attēls. Slāpekļa oksīda emisiju pārmaiņas ES lauksaimniecībā 1990.–2011. gadā</w:t>
      </w:r>
      <w:r w:rsidRPr="00AD573E">
        <w:rPr>
          <w:rFonts w:ascii="Times New Roman" w:hAnsi="Times New Roman" w:cs="Times New Roman"/>
          <w:noProof/>
          <w:sz w:val="24"/>
        </w:rPr>
        <w:tab/>
        <w:t>31</w:t>
      </w:r>
    </w:p>
    <w:p w:rsidR="00FB5812" w:rsidRPr="00AD573E" w:rsidRDefault="00FB5812" w:rsidP="00FB5812">
      <w:pPr>
        <w:pStyle w:val="Bodytext390"/>
        <w:shd w:val="clear" w:color="auto" w:fill="auto"/>
        <w:tabs>
          <w:tab w:val="right" w:leader="dot" w:pos="9072"/>
        </w:tabs>
        <w:spacing w:after="0" w:line="240" w:lineRule="auto"/>
        <w:jc w:val="both"/>
        <w:rPr>
          <w:rFonts w:ascii="Times New Roman" w:hAnsi="Times New Roman" w:cs="Times New Roman"/>
          <w:noProof/>
          <w:sz w:val="24"/>
        </w:rPr>
      </w:pPr>
      <w:r w:rsidRPr="00AD573E">
        <w:rPr>
          <w:rFonts w:ascii="Times New Roman" w:hAnsi="Times New Roman" w:cs="Times New Roman"/>
          <w:noProof/>
          <w:sz w:val="24"/>
        </w:rPr>
        <w:t>18. attēls. Lielākās absolūtās SEG emisiju izmaiņas ES lauksaimniecības galveno avota kategoriju dalījumā, 1990.–2011. gads (miljonos tonnu CO</w:t>
      </w:r>
      <w:r w:rsidRPr="00AD573E">
        <w:rPr>
          <w:rFonts w:ascii="Times New Roman" w:hAnsi="Times New Roman" w:cs="Times New Roman"/>
          <w:noProof/>
          <w:sz w:val="24"/>
          <w:vertAlign w:val="subscript"/>
        </w:rPr>
        <w:t>2</w:t>
      </w:r>
      <w:r w:rsidRPr="00AD573E">
        <w:rPr>
          <w:rFonts w:ascii="Times New Roman" w:hAnsi="Times New Roman" w:cs="Times New Roman"/>
          <w:noProof/>
          <w:sz w:val="24"/>
        </w:rPr>
        <w:t xml:space="preserve"> ekvivalenta)</w:t>
      </w:r>
      <w:r w:rsidRPr="00AD573E">
        <w:rPr>
          <w:rFonts w:ascii="Times New Roman" w:hAnsi="Times New Roman" w:cs="Times New Roman"/>
          <w:noProof/>
          <w:sz w:val="24"/>
        </w:rPr>
        <w:tab/>
        <w:t>32</w:t>
      </w:r>
    </w:p>
    <w:p w:rsidR="00FB5812" w:rsidRPr="00AD573E" w:rsidRDefault="00FB5812" w:rsidP="00FB5812">
      <w:pPr>
        <w:tabs>
          <w:tab w:val="right" w:leader="dot" w:pos="9072"/>
        </w:tabs>
        <w:contextualSpacing/>
        <w:mirrorIndents/>
        <w:jc w:val="both"/>
        <w:rPr>
          <w:rFonts w:ascii="Times New Roman" w:hAnsi="Times New Roman" w:cs="Times New Roman"/>
          <w:noProof/>
        </w:rPr>
      </w:pPr>
      <w:r w:rsidRPr="00AD573E">
        <w:rPr>
          <w:rFonts w:ascii="Times New Roman" w:hAnsi="Times New Roman" w:cs="Times New Roman"/>
          <w:noProof/>
        </w:rPr>
        <w:t>19. attēls. Mazināšanas robežizmaksu līknes atlasītajiem Vācijas reģioniem</w:t>
      </w:r>
      <w:r w:rsidRPr="00AD573E">
        <w:rPr>
          <w:rFonts w:ascii="Times New Roman" w:hAnsi="Times New Roman" w:cs="Times New Roman"/>
          <w:noProof/>
        </w:rPr>
        <w:tab/>
        <w:t>48</w:t>
      </w:r>
    </w:p>
    <w:p w:rsidR="00FB5812" w:rsidRPr="00AD573E" w:rsidRDefault="00FB5812" w:rsidP="00FB5812">
      <w:pPr>
        <w:tabs>
          <w:tab w:val="right" w:leader="dot" w:pos="9072"/>
        </w:tabs>
        <w:contextualSpacing/>
        <w:mirrorIndents/>
        <w:jc w:val="both"/>
        <w:rPr>
          <w:rFonts w:ascii="Times New Roman" w:hAnsi="Times New Roman" w:cs="Times New Roman"/>
          <w:noProof/>
        </w:rPr>
      </w:pPr>
      <w:r w:rsidRPr="00AD573E">
        <w:rPr>
          <w:rFonts w:ascii="Times New Roman" w:hAnsi="Times New Roman" w:cs="Times New Roman"/>
          <w:noProof/>
        </w:rPr>
        <w:t>20. attēls. Mazināšanas robežizmaksu līknes atlasītajiem Zviedrijas reģioniem</w:t>
      </w:r>
      <w:r w:rsidRPr="00AD573E">
        <w:rPr>
          <w:rFonts w:ascii="Times New Roman" w:hAnsi="Times New Roman" w:cs="Times New Roman"/>
          <w:noProof/>
        </w:rPr>
        <w:tab/>
        <w:t>48</w:t>
      </w:r>
    </w:p>
    <w:p w:rsidR="00FB5812" w:rsidRPr="00AD573E" w:rsidRDefault="00FB5812" w:rsidP="00FB5812">
      <w:pPr>
        <w:tabs>
          <w:tab w:val="right" w:leader="dot" w:pos="9072"/>
        </w:tabs>
        <w:contextualSpacing/>
        <w:mirrorIndents/>
        <w:jc w:val="both"/>
        <w:rPr>
          <w:rFonts w:ascii="Times New Roman" w:hAnsi="Times New Roman" w:cs="Times New Roman"/>
          <w:noProof/>
        </w:rPr>
      </w:pPr>
      <w:r w:rsidRPr="00AD573E">
        <w:rPr>
          <w:rFonts w:ascii="Times New Roman" w:hAnsi="Times New Roman" w:cs="Times New Roman"/>
          <w:noProof/>
        </w:rPr>
        <w:t>21. attēls. Mazināšanas robežizmaksu līknes atlasītajiem Polijas reģioniem</w:t>
      </w:r>
      <w:r w:rsidRPr="00AD573E">
        <w:rPr>
          <w:rFonts w:ascii="Times New Roman" w:hAnsi="Times New Roman" w:cs="Times New Roman"/>
          <w:noProof/>
        </w:rPr>
        <w:tab/>
        <w:t>49</w:t>
      </w:r>
    </w:p>
    <w:p w:rsidR="00FB5812" w:rsidRPr="00AD573E" w:rsidRDefault="00FB5812" w:rsidP="00FB5812">
      <w:pPr>
        <w:pStyle w:val="Picturecaption1"/>
        <w:widowControl/>
        <w:shd w:val="clear" w:color="auto" w:fill="auto"/>
        <w:tabs>
          <w:tab w:val="right" w:leader="dot" w:pos="9072"/>
        </w:tabs>
        <w:spacing w:line="240" w:lineRule="auto"/>
        <w:ind w:firstLine="0"/>
        <w:contextualSpacing/>
        <w:mirrorIndents/>
        <w:jc w:val="both"/>
        <w:rPr>
          <w:rFonts w:ascii="Times New Roman" w:hAnsi="Times New Roman" w:cs="Times New Roman"/>
          <w:b w:val="0"/>
          <w:noProof/>
        </w:rPr>
      </w:pPr>
      <w:r w:rsidRPr="00AD573E">
        <w:rPr>
          <w:rFonts w:ascii="Times New Roman" w:hAnsi="Times New Roman" w:cs="Times New Roman"/>
          <w:b w:val="0"/>
          <w:noProof/>
        </w:rPr>
        <w:t>22. attēls. Mazināšanas robežizmaksu līknes atlasītajiem Rumānijas reģioniem</w:t>
      </w:r>
      <w:r w:rsidRPr="00AD573E">
        <w:rPr>
          <w:rFonts w:ascii="Times New Roman" w:hAnsi="Times New Roman" w:cs="Times New Roman"/>
          <w:b w:val="0"/>
          <w:noProof/>
        </w:rPr>
        <w:tab/>
        <w:t>49</w:t>
      </w:r>
    </w:p>
    <w:p w:rsidR="00E71BD8" w:rsidRDefault="00E71BD8" w:rsidP="00766904">
      <w:pPr>
        <w:pStyle w:val="Bodytext351"/>
        <w:shd w:val="clear" w:color="auto" w:fill="auto"/>
        <w:spacing w:before="0" w:after="0"/>
        <w:rPr>
          <w:rFonts w:ascii="Times New Roman" w:hAnsi="Times New Roman" w:cs="Times New Roman"/>
          <w:noProof/>
          <w:sz w:val="24"/>
        </w:rPr>
      </w:pPr>
    </w:p>
    <w:p w:rsidR="00E71BD8" w:rsidRDefault="00E71BD8" w:rsidP="00766904">
      <w:pPr>
        <w:pStyle w:val="Bodytext351"/>
        <w:shd w:val="clear" w:color="auto" w:fill="auto"/>
        <w:spacing w:before="0" w:after="0"/>
        <w:rPr>
          <w:rFonts w:ascii="Times New Roman" w:hAnsi="Times New Roman" w:cs="Times New Roman"/>
          <w:noProof/>
          <w:sz w:val="24"/>
        </w:rPr>
      </w:pPr>
    </w:p>
    <w:p w:rsidR="00766904" w:rsidRPr="00E71BD8" w:rsidRDefault="0033462F" w:rsidP="00766904">
      <w:pPr>
        <w:pStyle w:val="Bodytext351"/>
        <w:shd w:val="clear" w:color="auto" w:fill="auto"/>
        <w:spacing w:before="0" w:after="0"/>
        <w:rPr>
          <w:rFonts w:ascii="Times New Roman" w:hAnsi="Times New Roman" w:cs="Times New Roman"/>
          <w:noProof/>
          <w:sz w:val="24"/>
        </w:rPr>
      </w:pPr>
      <w:r w:rsidRPr="00E71BD8">
        <w:rPr>
          <w:rFonts w:ascii="Times New Roman" w:hAnsi="Times New Roman" w:cs="Times New Roman"/>
        </w:rPr>
        <w:br w:type="page"/>
      </w:r>
    </w:p>
    <w:p w:rsidR="00CE0124" w:rsidRPr="00E71BD8" w:rsidRDefault="00CE0124" w:rsidP="00EC6376">
      <w:pPr>
        <w:pStyle w:val="Heading1"/>
      </w:pPr>
      <w:bookmarkStart w:id="12" w:name="_Toc453143115"/>
      <w:r w:rsidRPr="00E71BD8">
        <w:lastRenderedPageBreak/>
        <w:t>Saīsinājumu saraksts</w:t>
      </w:r>
      <w:bookmarkEnd w:id="12"/>
    </w:p>
    <w:p w:rsidR="00CE0124" w:rsidRPr="00E71BD8" w:rsidRDefault="00CE0124" w:rsidP="00766904">
      <w:pPr>
        <w:pStyle w:val="Bodytext351"/>
        <w:shd w:val="clear" w:color="auto" w:fill="auto"/>
        <w:spacing w:before="0" w:after="0"/>
        <w:rPr>
          <w:rFonts w:ascii="Times New Roman" w:hAnsi="Times New Roman" w:cs="Times New Roman"/>
          <w:noProof/>
        </w:rPr>
      </w:pPr>
    </w:p>
    <w:tbl>
      <w:tblPr>
        <w:tblW w:w="5000" w:type="pct"/>
        <w:tblCellMar>
          <w:top w:w="28" w:type="dxa"/>
          <w:left w:w="28" w:type="dxa"/>
          <w:bottom w:w="28" w:type="dxa"/>
          <w:right w:w="28" w:type="dxa"/>
        </w:tblCellMar>
        <w:tblLook w:val="0000" w:firstRow="0" w:lastRow="0" w:firstColumn="0" w:lastColumn="0" w:noHBand="0" w:noVBand="0"/>
      </w:tblPr>
      <w:tblGrid>
        <w:gridCol w:w="1416"/>
        <w:gridCol w:w="7649"/>
      </w:tblGrid>
      <w:tr w:rsidR="00EC6376" w:rsidRPr="00E71BD8" w:rsidTr="00EC6376">
        <w:tc>
          <w:tcPr>
            <w:tcW w:w="781"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b/>
                <w:bCs/>
                <w:noProof/>
              </w:rPr>
            </w:pPr>
            <w:r w:rsidRPr="00E71BD8">
              <w:rPr>
                <w:rFonts w:ascii="Times New Roman" w:hAnsi="Times New Roman" w:cs="Times New Roman"/>
                <w:b/>
                <w:i/>
                <w:noProof/>
              </w:rPr>
              <w:t>BAS</w:t>
            </w:r>
          </w:p>
        </w:tc>
        <w:tc>
          <w:tcPr>
            <w:tcW w:w="4219"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noProof/>
                <w:szCs w:val="19"/>
              </w:rPr>
            </w:pPr>
            <w:r w:rsidRPr="00E71BD8">
              <w:rPr>
                <w:rFonts w:ascii="Times New Roman" w:hAnsi="Times New Roman" w:cs="Times New Roman"/>
                <w:noProof/>
              </w:rPr>
              <w:t>Bāzlīnija (scenārijs)</w:t>
            </w:r>
          </w:p>
        </w:tc>
      </w:tr>
      <w:tr w:rsidR="00EC6376" w:rsidRPr="00E71BD8" w:rsidTr="00EC6376">
        <w:tc>
          <w:tcPr>
            <w:tcW w:w="781"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b/>
                <w:bCs/>
                <w:noProof/>
              </w:rPr>
            </w:pPr>
            <w:r w:rsidRPr="00E71BD8">
              <w:rPr>
                <w:rFonts w:ascii="Times New Roman" w:hAnsi="Times New Roman" w:cs="Times New Roman"/>
                <w:b/>
                <w:i/>
                <w:noProof/>
              </w:rPr>
              <w:t>CAPRI</w:t>
            </w:r>
          </w:p>
        </w:tc>
        <w:tc>
          <w:tcPr>
            <w:tcW w:w="4219"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noProof/>
                <w:szCs w:val="19"/>
              </w:rPr>
            </w:pPr>
            <w:r w:rsidRPr="00E71BD8">
              <w:rPr>
                <w:rFonts w:ascii="Times New Roman" w:hAnsi="Times New Roman" w:cs="Times New Roman"/>
                <w:noProof/>
              </w:rPr>
              <w:t>Kopējās lauksaimniecības politikas reģionālās ietekmes analīze [</w:t>
            </w:r>
            <w:r w:rsidRPr="00E71BD8">
              <w:rPr>
                <w:rFonts w:ascii="Times New Roman" w:hAnsi="Times New Roman" w:cs="Times New Roman"/>
                <w:i/>
                <w:noProof/>
              </w:rPr>
              <w:t>Common Agricultural Policy Regional Impact Analysis</w:t>
            </w:r>
            <w:r w:rsidRPr="00E71BD8">
              <w:rPr>
                <w:rFonts w:ascii="Times New Roman" w:hAnsi="Times New Roman" w:cs="Times New Roman"/>
                <w:noProof/>
              </w:rPr>
              <w:t xml:space="preserve">] </w:t>
            </w:r>
          </w:p>
        </w:tc>
      </w:tr>
      <w:tr w:rsidR="00EC6376" w:rsidRPr="00E71BD8" w:rsidTr="00EC6376">
        <w:tc>
          <w:tcPr>
            <w:tcW w:w="781"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b/>
                <w:bCs/>
                <w:noProof/>
              </w:rPr>
            </w:pPr>
            <w:r w:rsidRPr="00E71BD8">
              <w:rPr>
                <w:rFonts w:ascii="Times New Roman" w:hAnsi="Times New Roman" w:cs="Times New Roman"/>
                <w:b/>
                <w:i/>
                <w:noProof/>
              </w:rPr>
              <w:t>CDM</w:t>
            </w:r>
          </w:p>
        </w:tc>
        <w:tc>
          <w:tcPr>
            <w:tcW w:w="4219"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noProof/>
                <w:szCs w:val="19"/>
              </w:rPr>
            </w:pPr>
            <w:r w:rsidRPr="00E71BD8">
              <w:rPr>
                <w:rFonts w:ascii="Times New Roman" w:hAnsi="Times New Roman" w:cs="Times New Roman"/>
                <w:noProof/>
              </w:rPr>
              <w:t>Tīrās attīstības mehānisms [</w:t>
            </w:r>
            <w:r w:rsidRPr="00E71BD8">
              <w:rPr>
                <w:rFonts w:ascii="Times New Roman" w:hAnsi="Times New Roman" w:cs="Times New Roman"/>
                <w:i/>
                <w:noProof/>
              </w:rPr>
              <w:t>Clean Development Mechanism</w:t>
            </w:r>
            <w:r w:rsidRPr="00E71BD8">
              <w:rPr>
                <w:rFonts w:ascii="Times New Roman" w:hAnsi="Times New Roman" w:cs="Times New Roman"/>
                <w:noProof/>
              </w:rPr>
              <w:t xml:space="preserve">] </w:t>
            </w:r>
          </w:p>
        </w:tc>
      </w:tr>
      <w:tr w:rsidR="00EC6376" w:rsidRPr="00E71BD8" w:rsidTr="00EC6376">
        <w:tc>
          <w:tcPr>
            <w:tcW w:w="781"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b/>
                <w:bCs/>
                <w:noProof/>
              </w:rPr>
            </w:pPr>
            <w:r w:rsidRPr="00E71BD8">
              <w:rPr>
                <w:rFonts w:ascii="Times New Roman" w:hAnsi="Times New Roman" w:cs="Times New Roman"/>
                <w:b/>
                <w:noProof/>
              </w:rPr>
              <w:t>CH</w:t>
            </w:r>
            <w:r w:rsidRPr="00E71BD8">
              <w:rPr>
                <w:rFonts w:ascii="Times New Roman" w:hAnsi="Times New Roman" w:cs="Times New Roman"/>
                <w:b/>
                <w:noProof/>
                <w:vertAlign w:val="subscript"/>
              </w:rPr>
              <w:t>4</w:t>
            </w:r>
          </w:p>
        </w:tc>
        <w:tc>
          <w:tcPr>
            <w:tcW w:w="4219"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noProof/>
                <w:szCs w:val="19"/>
              </w:rPr>
            </w:pPr>
            <w:r w:rsidRPr="00E71BD8">
              <w:rPr>
                <w:rFonts w:ascii="Times New Roman" w:hAnsi="Times New Roman" w:cs="Times New Roman"/>
                <w:noProof/>
              </w:rPr>
              <w:t>Metāns</w:t>
            </w:r>
          </w:p>
        </w:tc>
      </w:tr>
      <w:tr w:rsidR="00EC6376" w:rsidRPr="00E71BD8" w:rsidTr="00EC6376">
        <w:tc>
          <w:tcPr>
            <w:tcW w:w="781"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b/>
                <w:bCs/>
                <w:noProof/>
              </w:rPr>
            </w:pPr>
            <w:r w:rsidRPr="00E71BD8">
              <w:rPr>
                <w:rFonts w:ascii="Times New Roman" w:hAnsi="Times New Roman" w:cs="Times New Roman"/>
                <w:b/>
                <w:noProof/>
              </w:rPr>
              <w:t>CO</w:t>
            </w:r>
            <w:r w:rsidRPr="00E71BD8">
              <w:rPr>
                <w:rFonts w:ascii="Times New Roman" w:hAnsi="Times New Roman" w:cs="Times New Roman"/>
                <w:b/>
                <w:noProof/>
                <w:vertAlign w:val="subscript"/>
              </w:rPr>
              <w:t>2</w:t>
            </w:r>
          </w:p>
        </w:tc>
        <w:tc>
          <w:tcPr>
            <w:tcW w:w="4219"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noProof/>
                <w:szCs w:val="19"/>
              </w:rPr>
            </w:pPr>
            <w:r w:rsidRPr="00E71BD8">
              <w:rPr>
                <w:rFonts w:ascii="Times New Roman" w:hAnsi="Times New Roman" w:cs="Times New Roman"/>
                <w:noProof/>
              </w:rPr>
              <w:t>Oglekļa dioksīds</w:t>
            </w:r>
          </w:p>
        </w:tc>
      </w:tr>
      <w:tr w:rsidR="00EC6376" w:rsidRPr="00E71BD8" w:rsidTr="00EC6376">
        <w:tc>
          <w:tcPr>
            <w:tcW w:w="781"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b/>
                <w:bCs/>
                <w:noProof/>
                <w:vertAlign w:val="subscript"/>
              </w:rPr>
            </w:pPr>
            <w:r w:rsidRPr="00E71BD8">
              <w:rPr>
                <w:rFonts w:ascii="Times New Roman" w:hAnsi="Times New Roman" w:cs="Times New Roman"/>
                <w:b/>
                <w:noProof/>
              </w:rPr>
              <w:t>CO</w:t>
            </w:r>
            <w:r w:rsidRPr="00E71BD8">
              <w:rPr>
                <w:rFonts w:ascii="Times New Roman" w:hAnsi="Times New Roman" w:cs="Times New Roman"/>
                <w:b/>
                <w:noProof/>
                <w:vertAlign w:val="subscript"/>
              </w:rPr>
              <w:t>2-ekv.</w:t>
            </w:r>
          </w:p>
        </w:tc>
        <w:tc>
          <w:tcPr>
            <w:tcW w:w="4219"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noProof/>
                <w:szCs w:val="19"/>
              </w:rPr>
            </w:pPr>
            <w:r w:rsidRPr="00E71BD8">
              <w:rPr>
                <w:rFonts w:ascii="Times New Roman" w:hAnsi="Times New Roman" w:cs="Times New Roman"/>
                <w:noProof/>
              </w:rPr>
              <w:t>Oglekļa dioksīda ekvivalents</w:t>
            </w:r>
          </w:p>
        </w:tc>
      </w:tr>
      <w:tr w:rsidR="00EC6376" w:rsidRPr="00E71BD8" w:rsidTr="00EC6376">
        <w:tc>
          <w:tcPr>
            <w:tcW w:w="781"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b/>
                <w:bCs/>
                <w:noProof/>
              </w:rPr>
            </w:pPr>
            <w:r w:rsidRPr="00E71BD8">
              <w:rPr>
                <w:rFonts w:ascii="Times New Roman" w:hAnsi="Times New Roman" w:cs="Times New Roman"/>
                <w:b/>
                <w:i/>
                <w:noProof/>
              </w:rPr>
              <w:t>CRF</w:t>
            </w:r>
          </w:p>
        </w:tc>
        <w:tc>
          <w:tcPr>
            <w:tcW w:w="4219"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noProof/>
                <w:szCs w:val="19"/>
              </w:rPr>
            </w:pPr>
            <w:r w:rsidRPr="00E71BD8">
              <w:rPr>
                <w:rFonts w:ascii="Times New Roman" w:hAnsi="Times New Roman" w:cs="Times New Roman"/>
                <w:noProof/>
              </w:rPr>
              <w:t>Vienota ziņojumu forma [</w:t>
            </w:r>
            <w:r w:rsidRPr="00E71BD8">
              <w:rPr>
                <w:rFonts w:ascii="Times New Roman" w:hAnsi="Times New Roman" w:cs="Times New Roman"/>
                <w:i/>
                <w:noProof/>
              </w:rPr>
              <w:t>Common Reporting Format</w:t>
            </w:r>
            <w:r w:rsidRPr="00E71BD8">
              <w:rPr>
                <w:rFonts w:ascii="Times New Roman" w:hAnsi="Times New Roman" w:cs="Times New Roman"/>
                <w:noProof/>
              </w:rPr>
              <w:t xml:space="preserve">] </w:t>
            </w:r>
          </w:p>
        </w:tc>
      </w:tr>
      <w:tr w:rsidR="00EC6376" w:rsidRPr="00E71BD8" w:rsidTr="00EC6376">
        <w:tc>
          <w:tcPr>
            <w:tcW w:w="781"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b/>
                <w:bCs/>
                <w:noProof/>
              </w:rPr>
            </w:pPr>
            <w:r w:rsidRPr="00E71BD8">
              <w:rPr>
                <w:rFonts w:ascii="Times New Roman" w:hAnsi="Times New Roman" w:cs="Times New Roman"/>
                <w:b/>
                <w:i/>
                <w:noProof/>
              </w:rPr>
              <w:t>DG AGRI</w:t>
            </w:r>
          </w:p>
        </w:tc>
        <w:tc>
          <w:tcPr>
            <w:tcW w:w="4219"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noProof/>
                <w:szCs w:val="19"/>
              </w:rPr>
            </w:pPr>
            <w:r w:rsidRPr="00E71BD8">
              <w:rPr>
                <w:rFonts w:ascii="Times New Roman" w:hAnsi="Times New Roman" w:cs="Times New Roman"/>
                <w:noProof/>
              </w:rPr>
              <w:t>Lauksaimniecības un lauku attīstības ģenerāldirektorāts</w:t>
            </w:r>
          </w:p>
        </w:tc>
      </w:tr>
      <w:tr w:rsidR="00EC6376" w:rsidRPr="00E71BD8" w:rsidTr="00EC6376">
        <w:tc>
          <w:tcPr>
            <w:tcW w:w="781"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b/>
                <w:bCs/>
                <w:noProof/>
              </w:rPr>
            </w:pPr>
            <w:r w:rsidRPr="00E71BD8">
              <w:rPr>
                <w:rFonts w:ascii="Times New Roman" w:hAnsi="Times New Roman" w:cs="Times New Roman"/>
                <w:b/>
                <w:i/>
                <w:noProof/>
              </w:rPr>
              <w:t>DG CLIMA</w:t>
            </w:r>
          </w:p>
        </w:tc>
        <w:tc>
          <w:tcPr>
            <w:tcW w:w="4219"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noProof/>
                <w:szCs w:val="19"/>
              </w:rPr>
            </w:pPr>
            <w:r w:rsidRPr="00E71BD8">
              <w:rPr>
                <w:rFonts w:ascii="Times New Roman" w:hAnsi="Times New Roman" w:cs="Times New Roman"/>
                <w:noProof/>
              </w:rPr>
              <w:t>Klimata politikas ģenerāldirektorāts</w:t>
            </w:r>
          </w:p>
        </w:tc>
      </w:tr>
      <w:tr w:rsidR="00EC6376" w:rsidRPr="00E71BD8" w:rsidTr="00EC6376">
        <w:tc>
          <w:tcPr>
            <w:tcW w:w="781"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b/>
                <w:bCs/>
                <w:noProof/>
              </w:rPr>
            </w:pPr>
            <w:r w:rsidRPr="00E71BD8">
              <w:rPr>
                <w:rFonts w:ascii="Times New Roman" w:hAnsi="Times New Roman" w:cs="Times New Roman"/>
                <w:b/>
                <w:noProof/>
              </w:rPr>
              <w:t>DI</w:t>
            </w:r>
          </w:p>
        </w:tc>
        <w:tc>
          <w:tcPr>
            <w:tcW w:w="4219"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noProof/>
                <w:szCs w:val="19"/>
              </w:rPr>
            </w:pPr>
            <w:r w:rsidRPr="00E71BD8">
              <w:rPr>
                <w:rFonts w:ascii="Times New Roman" w:hAnsi="Times New Roman" w:cs="Times New Roman"/>
                <w:noProof/>
              </w:rPr>
              <w:t>Darījuma izmaksas</w:t>
            </w:r>
          </w:p>
        </w:tc>
      </w:tr>
      <w:tr w:rsidR="00EC6376" w:rsidRPr="00E71BD8" w:rsidTr="00EC6376">
        <w:tc>
          <w:tcPr>
            <w:tcW w:w="781" w:type="pct"/>
            <w:shd w:val="clear" w:color="auto" w:fill="FFFFFF"/>
            <w:vAlign w:val="bottom"/>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b/>
                <w:bCs/>
                <w:noProof/>
              </w:rPr>
            </w:pPr>
            <w:r w:rsidRPr="00E71BD8">
              <w:rPr>
                <w:rFonts w:ascii="Times New Roman" w:hAnsi="Times New Roman" w:cs="Times New Roman"/>
                <w:b/>
                <w:noProof/>
              </w:rPr>
              <w:t>DV</w:t>
            </w:r>
          </w:p>
        </w:tc>
        <w:tc>
          <w:tcPr>
            <w:tcW w:w="4219" w:type="pct"/>
            <w:shd w:val="clear" w:color="auto" w:fill="FFFFFF"/>
            <w:vAlign w:val="bottom"/>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noProof/>
                <w:szCs w:val="19"/>
              </w:rPr>
            </w:pPr>
            <w:r w:rsidRPr="00E71BD8">
              <w:rPr>
                <w:rFonts w:ascii="Times New Roman" w:hAnsi="Times New Roman" w:cs="Times New Roman"/>
                <w:noProof/>
              </w:rPr>
              <w:t>Dalībvalsts(-is)</w:t>
            </w:r>
          </w:p>
        </w:tc>
      </w:tr>
      <w:tr w:rsidR="00EC6376" w:rsidRPr="00E71BD8" w:rsidTr="00EC6376">
        <w:tc>
          <w:tcPr>
            <w:tcW w:w="781"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b/>
                <w:bCs/>
                <w:noProof/>
              </w:rPr>
            </w:pPr>
            <w:r w:rsidRPr="00E71BD8">
              <w:rPr>
                <w:rFonts w:ascii="Times New Roman" w:hAnsi="Times New Roman" w:cs="Times New Roman"/>
                <w:b/>
                <w:i/>
                <w:noProof/>
              </w:rPr>
              <w:t>EDGAR</w:t>
            </w:r>
          </w:p>
        </w:tc>
        <w:tc>
          <w:tcPr>
            <w:tcW w:w="4219"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noProof/>
                <w:szCs w:val="19"/>
              </w:rPr>
            </w:pPr>
            <w:r w:rsidRPr="00E71BD8">
              <w:rPr>
                <w:rFonts w:ascii="Times New Roman" w:hAnsi="Times New Roman" w:cs="Times New Roman"/>
                <w:noProof/>
              </w:rPr>
              <w:t>Globālās atmosfēras pētniecības emisiju datubāze [</w:t>
            </w:r>
            <w:r w:rsidRPr="00E71BD8">
              <w:rPr>
                <w:rFonts w:ascii="Times New Roman" w:hAnsi="Times New Roman" w:cs="Times New Roman"/>
                <w:i/>
                <w:noProof/>
              </w:rPr>
              <w:t>Emissions Database for Global Atmospheric Research</w:t>
            </w:r>
            <w:r w:rsidRPr="00E71BD8">
              <w:rPr>
                <w:rFonts w:ascii="Times New Roman" w:hAnsi="Times New Roman" w:cs="Times New Roman"/>
                <w:noProof/>
              </w:rPr>
              <w:t>]</w:t>
            </w:r>
          </w:p>
        </w:tc>
      </w:tr>
      <w:tr w:rsidR="00EC6376" w:rsidRPr="00E71BD8" w:rsidTr="00EC6376">
        <w:tc>
          <w:tcPr>
            <w:tcW w:w="781"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b/>
                <w:bCs/>
                <w:noProof/>
              </w:rPr>
            </w:pPr>
            <w:r w:rsidRPr="00E71BD8">
              <w:rPr>
                <w:rFonts w:ascii="Times New Roman" w:hAnsi="Times New Roman" w:cs="Times New Roman"/>
                <w:b/>
                <w:i/>
                <w:noProof/>
              </w:rPr>
              <w:t>EF</w:t>
            </w:r>
          </w:p>
        </w:tc>
        <w:tc>
          <w:tcPr>
            <w:tcW w:w="4219"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noProof/>
                <w:szCs w:val="19"/>
              </w:rPr>
            </w:pPr>
            <w:r w:rsidRPr="00E71BD8">
              <w:rPr>
                <w:rFonts w:ascii="Times New Roman" w:hAnsi="Times New Roman" w:cs="Times New Roman"/>
                <w:noProof/>
              </w:rPr>
              <w:t>Emisijas koeficients</w:t>
            </w:r>
          </w:p>
        </w:tc>
      </w:tr>
      <w:tr w:rsidR="00EC6376" w:rsidRPr="00E71BD8" w:rsidTr="00EC6376">
        <w:tc>
          <w:tcPr>
            <w:tcW w:w="781"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b/>
                <w:bCs/>
                <w:noProof/>
              </w:rPr>
            </w:pPr>
            <w:r w:rsidRPr="00E71BD8">
              <w:rPr>
                <w:rFonts w:ascii="Times New Roman" w:hAnsi="Times New Roman" w:cs="Times New Roman"/>
                <w:b/>
                <w:noProof/>
              </w:rPr>
              <w:t>EK</w:t>
            </w:r>
          </w:p>
        </w:tc>
        <w:tc>
          <w:tcPr>
            <w:tcW w:w="4219"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noProof/>
                <w:szCs w:val="19"/>
              </w:rPr>
            </w:pPr>
            <w:r w:rsidRPr="00E71BD8">
              <w:rPr>
                <w:rFonts w:ascii="Times New Roman" w:hAnsi="Times New Roman" w:cs="Times New Roman"/>
                <w:noProof/>
              </w:rPr>
              <w:t>Eiropas Komisija</w:t>
            </w:r>
          </w:p>
        </w:tc>
      </w:tr>
      <w:tr w:rsidR="00EC6376" w:rsidRPr="00E71BD8" w:rsidTr="00EC6376">
        <w:tc>
          <w:tcPr>
            <w:tcW w:w="781"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b/>
                <w:bCs/>
                <w:noProof/>
              </w:rPr>
            </w:pPr>
            <w:r w:rsidRPr="00E71BD8">
              <w:rPr>
                <w:rFonts w:ascii="Times New Roman" w:hAnsi="Times New Roman" w:cs="Times New Roman"/>
                <w:b/>
                <w:noProof/>
              </w:rPr>
              <w:t>ES</w:t>
            </w:r>
          </w:p>
        </w:tc>
        <w:tc>
          <w:tcPr>
            <w:tcW w:w="4219"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noProof/>
                <w:szCs w:val="19"/>
              </w:rPr>
            </w:pPr>
            <w:r w:rsidRPr="00E71BD8">
              <w:rPr>
                <w:rFonts w:ascii="Times New Roman" w:hAnsi="Times New Roman" w:cs="Times New Roman"/>
                <w:noProof/>
              </w:rPr>
              <w:t>Eiropas Savienība</w:t>
            </w:r>
          </w:p>
        </w:tc>
      </w:tr>
      <w:tr w:rsidR="00EC6376" w:rsidRPr="00E71BD8" w:rsidTr="00EC6376">
        <w:tc>
          <w:tcPr>
            <w:tcW w:w="781"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b/>
                <w:bCs/>
                <w:noProof/>
              </w:rPr>
            </w:pPr>
            <w:r w:rsidRPr="00E71BD8">
              <w:rPr>
                <w:rFonts w:ascii="Times New Roman" w:hAnsi="Times New Roman" w:cs="Times New Roman"/>
                <w:b/>
                <w:noProof/>
              </w:rPr>
              <w:t>ES-15</w:t>
            </w:r>
          </w:p>
        </w:tc>
        <w:tc>
          <w:tcPr>
            <w:tcW w:w="4219"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noProof/>
                <w:szCs w:val="19"/>
              </w:rPr>
            </w:pPr>
            <w:r w:rsidRPr="00E71BD8">
              <w:rPr>
                <w:rFonts w:ascii="Times New Roman" w:hAnsi="Times New Roman" w:cs="Times New Roman"/>
                <w:noProof/>
              </w:rPr>
              <w:t>ES, kurā ietilpst 15 dalībvalstis līdz 2004. gadam</w:t>
            </w:r>
          </w:p>
        </w:tc>
      </w:tr>
      <w:tr w:rsidR="00EC6376" w:rsidRPr="00E71BD8" w:rsidTr="00EC6376">
        <w:tc>
          <w:tcPr>
            <w:tcW w:w="781"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b/>
                <w:bCs/>
                <w:noProof/>
              </w:rPr>
            </w:pPr>
            <w:r w:rsidRPr="00E71BD8">
              <w:rPr>
                <w:rFonts w:ascii="Times New Roman" w:hAnsi="Times New Roman" w:cs="Times New Roman"/>
                <w:b/>
                <w:noProof/>
              </w:rPr>
              <w:t>ES-27</w:t>
            </w:r>
          </w:p>
        </w:tc>
        <w:tc>
          <w:tcPr>
            <w:tcW w:w="4219"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noProof/>
                <w:szCs w:val="19"/>
              </w:rPr>
            </w:pPr>
            <w:r w:rsidRPr="00E71BD8">
              <w:rPr>
                <w:rFonts w:ascii="Times New Roman" w:hAnsi="Times New Roman" w:cs="Times New Roman"/>
                <w:noProof/>
              </w:rPr>
              <w:t>ES, kurā ietilpst 27 dalībvalstis (izņemot Horvātiju)</w:t>
            </w:r>
          </w:p>
        </w:tc>
      </w:tr>
      <w:tr w:rsidR="00EC6376" w:rsidRPr="00E71BD8" w:rsidTr="00EC6376">
        <w:tc>
          <w:tcPr>
            <w:tcW w:w="781"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b/>
                <w:bCs/>
                <w:noProof/>
              </w:rPr>
            </w:pPr>
            <w:r w:rsidRPr="00E71BD8">
              <w:rPr>
                <w:rFonts w:ascii="Times New Roman" w:hAnsi="Times New Roman" w:cs="Times New Roman"/>
                <w:b/>
                <w:noProof/>
              </w:rPr>
              <w:t>ES-28</w:t>
            </w:r>
          </w:p>
        </w:tc>
        <w:tc>
          <w:tcPr>
            <w:tcW w:w="4219"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noProof/>
                <w:szCs w:val="19"/>
              </w:rPr>
            </w:pPr>
            <w:r w:rsidRPr="00E71BD8">
              <w:rPr>
                <w:rFonts w:ascii="Times New Roman" w:hAnsi="Times New Roman" w:cs="Times New Roman"/>
                <w:noProof/>
              </w:rPr>
              <w:t>ES, kurā ietilpst pašreizējās 28 dalībvalstis</w:t>
            </w:r>
          </w:p>
        </w:tc>
      </w:tr>
      <w:tr w:rsidR="00EC6376" w:rsidRPr="00E71BD8" w:rsidTr="00EC6376">
        <w:tc>
          <w:tcPr>
            <w:tcW w:w="781"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b/>
                <w:bCs/>
                <w:noProof/>
              </w:rPr>
            </w:pPr>
            <w:r w:rsidRPr="00E71BD8">
              <w:rPr>
                <w:rFonts w:ascii="Times New Roman" w:hAnsi="Times New Roman" w:cs="Times New Roman"/>
                <w:b/>
                <w:i/>
                <w:noProof/>
              </w:rPr>
              <w:t>ESD</w:t>
            </w:r>
          </w:p>
        </w:tc>
        <w:tc>
          <w:tcPr>
            <w:tcW w:w="4219"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noProof/>
                <w:szCs w:val="19"/>
              </w:rPr>
            </w:pPr>
            <w:r w:rsidRPr="00E71BD8">
              <w:rPr>
                <w:rFonts w:ascii="Times New Roman" w:hAnsi="Times New Roman" w:cs="Times New Roman"/>
                <w:noProof/>
              </w:rPr>
              <w:t>Lēmums par kopīgiem centieniem</w:t>
            </w:r>
          </w:p>
        </w:tc>
      </w:tr>
      <w:tr w:rsidR="00EC6376" w:rsidRPr="00E71BD8" w:rsidTr="00EC6376">
        <w:tc>
          <w:tcPr>
            <w:tcW w:w="781"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b/>
                <w:bCs/>
                <w:noProof/>
              </w:rPr>
            </w:pPr>
            <w:r w:rsidRPr="00E71BD8">
              <w:rPr>
                <w:rFonts w:ascii="Times New Roman" w:hAnsi="Times New Roman" w:cs="Times New Roman"/>
                <w:b/>
                <w:noProof/>
              </w:rPr>
              <w:t>ES-N12</w:t>
            </w:r>
          </w:p>
        </w:tc>
        <w:tc>
          <w:tcPr>
            <w:tcW w:w="4219"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noProof/>
                <w:szCs w:val="19"/>
              </w:rPr>
            </w:pPr>
            <w:r w:rsidRPr="00E71BD8">
              <w:rPr>
                <w:rFonts w:ascii="Times New Roman" w:hAnsi="Times New Roman" w:cs="Times New Roman"/>
                <w:noProof/>
              </w:rPr>
              <w:t>Dalībvalstis, kas iestājās ES 2004. un 2007. gadā</w:t>
            </w:r>
          </w:p>
        </w:tc>
      </w:tr>
      <w:tr w:rsidR="00EC6376" w:rsidRPr="00E71BD8" w:rsidTr="00EC6376">
        <w:tc>
          <w:tcPr>
            <w:tcW w:w="781"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b/>
                <w:bCs/>
                <w:noProof/>
              </w:rPr>
            </w:pPr>
            <w:r w:rsidRPr="00E71BD8">
              <w:rPr>
                <w:rFonts w:ascii="Times New Roman" w:hAnsi="Times New Roman" w:cs="Times New Roman"/>
                <w:b/>
                <w:noProof/>
              </w:rPr>
              <w:t>ETS</w:t>
            </w:r>
          </w:p>
        </w:tc>
        <w:tc>
          <w:tcPr>
            <w:tcW w:w="4219"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noProof/>
                <w:szCs w:val="19"/>
              </w:rPr>
            </w:pPr>
            <w:r w:rsidRPr="00E71BD8">
              <w:rPr>
                <w:rFonts w:ascii="Times New Roman" w:hAnsi="Times New Roman" w:cs="Times New Roman"/>
                <w:noProof/>
              </w:rPr>
              <w:t>Emisiju tirdzniecības sistēma</w:t>
            </w:r>
          </w:p>
        </w:tc>
      </w:tr>
      <w:tr w:rsidR="00EC6376" w:rsidRPr="00E71BD8" w:rsidTr="00EC6376">
        <w:tc>
          <w:tcPr>
            <w:tcW w:w="781"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b/>
                <w:bCs/>
                <w:noProof/>
              </w:rPr>
            </w:pPr>
            <w:r w:rsidRPr="00E71BD8">
              <w:rPr>
                <w:rFonts w:ascii="Times New Roman" w:hAnsi="Times New Roman" w:cs="Times New Roman"/>
                <w:b/>
                <w:i/>
                <w:noProof/>
              </w:rPr>
              <w:t>ETSA</w:t>
            </w:r>
          </w:p>
        </w:tc>
        <w:tc>
          <w:tcPr>
            <w:tcW w:w="4219"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noProof/>
                <w:szCs w:val="19"/>
              </w:rPr>
            </w:pPr>
            <w:r w:rsidRPr="00E71BD8">
              <w:rPr>
                <w:rFonts w:ascii="Times New Roman" w:hAnsi="Times New Roman" w:cs="Times New Roman"/>
                <w:noProof/>
              </w:rPr>
              <w:t>Emisiju tirdzniecības sistēma (tikai) lauksaimniecībai (hipotētiska shēma)</w:t>
            </w:r>
          </w:p>
        </w:tc>
      </w:tr>
      <w:tr w:rsidR="00EC6376" w:rsidRPr="00E71BD8" w:rsidTr="00EC6376">
        <w:tc>
          <w:tcPr>
            <w:tcW w:w="781"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b/>
                <w:bCs/>
                <w:noProof/>
              </w:rPr>
            </w:pPr>
            <w:r w:rsidRPr="00E71BD8">
              <w:rPr>
                <w:rFonts w:ascii="Times New Roman" w:hAnsi="Times New Roman" w:cs="Times New Roman"/>
                <w:b/>
                <w:i/>
                <w:noProof/>
              </w:rPr>
              <w:t>EuroCARE</w:t>
            </w:r>
          </w:p>
        </w:tc>
        <w:tc>
          <w:tcPr>
            <w:tcW w:w="4219"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noProof/>
                <w:szCs w:val="19"/>
              </w:rPr>
            </w:pPr>
            <w:r w:rsidRPr="00E71BD8">
              <w:rPr>
                <w:rFonts w:ascii="Times New Roman" w:hAnsi="Times New Roman" w:cs="Times New Roman"/>
                <w:noProof/>
              </w:rPr>
              <w:t>Eiropas Lauksaimniecības, reģionālās un vides politikas pētniecības centrs [</w:t>
            </w:r>
            <w:r w:rsidRPr="00E71BD8">
              <w:rPr>
                <w:rFonts w:ascii="Times New Roman" w:hAnsi="Times New Roman" w:cs="Times New Roman"/>
                <w:i/>
                <w:noProof/>
              </w:rPr>
              <w:t>European Centre for Agricultural, Regional and Environmental Policy Research</w:t>
            </w:r>
            <w:r w:rsidRPr="00E71BD8">
              <w:rPr>
                <w:rFonts w:ascii="Times New Roman" w:hAnsi="Times New Roman" w:cs="Times New Roman"/>
                <w:noProof/>
              </w:rPr>
              <w:t xml:space="preserve">] </w:t>
            </w:r>
          </w:p>
        </w:tc>
      </w:tr>
      <w:tr w:rsidR="00EC6376" w:rsidRPr="00E71BD8" w:rsidTr="00EC6376">
        <w:tc>
          <w:tcPr>
            <w:tcW w:w="781"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b/>
                <w:bCs/>
                <w:noProof/>
              </w:rPr>
            </w:pPr>
            <w:r w:rsidRPr="00E71BD8">
              <w:rPr>
                <w:rFonts w:ascii="Times New Roman" w:hAnsi="Times New Roman" w:cs="Times New Roman"/>
                <w:b/>
                <w:noProof/>
              </w:rPr>
              <w:t>EVA</w:t>
            </w:r>
          </w:p>
        </w:tc>
        <w:tc>
          <w:tcPr>
            <w:tcW w:w="4219"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noProof/>
                <w:szCs w:val="19"/>
              </w:rPr>
            </w:pPr>
            <w:r w:rsidRPr="00E71BD8">
              <w:rPr>
                <w:rFonts w:ascii="Times New Roman" w:hAnsi="Times New Roman" w:cs="Times New Roman"/>
                <w:noProof/>
              </w:rPr>
              <w:t>Eiropas Vides aģentūra</w:t>
            </w:r>
          </w:p>
        </w:tc>
      </w:tr>
      <w:tr w:rsidR="00EC6376" w:rsidRPr="00E71BD8" w:rsidTr="00EC6376">
        <w:tc>
          <w:tcPr>
            <w:tcW w:w="781"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b/>
                <w:bCs/>
                <w:noProof/>
              </w:rPr>
            </w:pPr>
            <w:r w:rsidRPr="00E71BD8">
              <w:rPr>
                <w:rFonts w:ascii="Times New Roman" w:hAnsi="Times New Roman" w:cs="Times New Roman"/>
                <w:b/>
                <w:i/>
                <w:noProof/>
              </w:rPr>
              <w:t>FAO</w:t>
            </w:r>
          </w:p>
        </w:tc>
        <w:tc>
          <w:tcPr>
            <w:tcW w:w="4219"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noProof/>
                <w:szCs w:val="19"/>
              </w:rPr>
            </w:pPr>
            <w:r w:rsidRPr="00E71BD8">
              <w:rPr>
                <w:rFonts w:ascii="Times New Roman" w:hAnsi="Times New Roman" w:cs="Times New Roman"/>
                <w:noProof/>
              </w:rPr>
              <w:t>ANO Pārtikas un lauksaimniecības organizācija</w:t>
            </w:r>
          </w:p>
        </w:tc>
      </w:tr>
      <w:tr w:rsidR="00EC6376" w:rsidRPr="00E71BD8" w:rsidTr="00EC6376">
        <w:tc>
          <w:tcPr>
            <w:tcW w:w="781"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b/>
                <w:bCs/>
                <w:noProof/>
              </w:rPr>
            </w:pPr>
            <w:r w:rsidRPr="00E71BD8">
              <w:rPr>
                <w:rFonts w:ascii="Times New Roman" w:hAnsi="Times New Roman" w:cs="Times New Roman"/>
                <w:b/>
                <w:i/>
                <w:noProof/>
              </w:rPr>
              <w:t>GAINS</w:t>
            </w:r>
          </w:p>
        </w:tc>
        <w:tc>
          <w:tcPr>
            <w:tcW w:w="4219"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noProof/>
                <w:szCs w:val="19"/>
              </w:rPr>
            </w:pPr>
            <w:r w:rsidRPr="00E71BD8">
              <w:rPr>
                <w:rFonts w:ascii="Times New Roman" w:hAnsi="Times New Roman" w:cs="Times New Roman"/>
                <w:noProof/>
              </w:rPr>
              <w:t>Siltumnīcefekta gāzu un gaisa piesārņojuma mijiedarbības un sinerģijas (modelis/datubāze) [</w:t>
            </w:r>
            <w:r w:rsidRPr="00E71BD8">
              <w:rPr>
                <w:rFonts w:ascii="Times New Roman" w:hAnsi="Times New Roman" w:cs="Times New Roman"/>
                <w:i/>
                <w:noProof/>
              </w:rPr>
              <w:t>Greenhouse Gas and Air Pollution Interactions and Synergies (model/database)</w:t>
            </w:r>
            <w:r w:rsidRPr="00E71BD8">
              <w:rPr>
                <w:rFonts w:ascii="Times New Roman" w:hAnsi="Times New Roman" w:cs="Times New Roman"/>
                <w:noProof/>
              </w:rPr>
              <w:t xml:space="preserve">] </w:t>
            </w:r>
          </w:p>
        </w:tc>
      </w:tr>
      <w:tr w:rsidR="00EC6376" w:rsidRPr="00E71BD8" w:rsidTr="00EC6376">
        <w:tc>
          <w:tcPr>
            <w:tcW w:w="781"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b/>
                <w:bCs/>
                <w:noProof/>
              </w:rPr>
            </w:pPr>
            <w:r w:rsidRPr="00E71BD8">
              <w:rPr>
                <w:rFonts w:ascii="Times New Roman" w:hAnsi="Times New Roman" w:cs="Times New Roman"/>
                <w:b/>
                <w:i/>
                <w:noProof/>
              </w:rPr>
              <w:t>GGELS</w:t>
            </w:r>
          </w:p>
        </w:tc>
        <w:tc>
          <w:tcPr>
            <w:tcW w:w="4219"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noProof/>
                <w:szCs w:val="19"/>
              </w:rPr>
            </w:pPr>
            <w:r w:rsidRPr="00E71BD8">
              <w:rPr>
                <w:rFonts w:ascii="Times New Roman" w:hAnsi="Times New Roman" w:cs="Times New Roman"/>
                <w:noProof/>
              </w:rPr>
              <w:t>Siltumnī</w:t>
            </w:r>
            <w:r w:rsidR="00B10EB5">
              <w:rPr>
                <w:rFonts w:ascii="Times New Roman" w:hAnsi="Times New Roman" w:cs="Times New Roman"/>
                <w:noProof/>
              </w:rPr>
              <w:t>cefekta gāzu emisijas no lauksaimniecībs dzīvnieku</w:t>
            </w:r>
            <w:r w:rsidRPr="00E71BD8">
              <w:rPr>
                <w:rFonts w:ascii="Times New Roman" w:hAnsi="Times New Roman" w:cs="Times New Roman"/>
                <w:noProof/>
              </w:rPr>
              <w:t xml:space="preserve"> sistēmām (ES projekts) [</w:t>
            </w:r>
            <w:r w:rsidRPr="00E71BD8">
              <w:rPr>
                <w:rFonts w:ascii="Times New Roman" w:hAnsi="Times New Roman" w:cs="Times New Roman"/>
                <w:i/>
                <w:noProof/>
              </w:rPr>
              <w:t>Greenhouse Gas Emissions from Livestock Systems (EU Project)</w:t>
            </w:r>
            <w:r w:rsidRPr="00E71BD8">
              <w:rPr>
                <w:rFonts w:ascii="Times New Roman" w:hAnsi="Times New Roman" w:cs="Times New Roman"/>
                <w:noProof/>
              </w:rPr>
              <w:t xml:space="preserve">] </w:t>
            </w:r>
          </w:p>
        </w:tc>
      </w:tr>
      <w:tr w:rsidR="00EC6376" w:rsidRPr="00E71BD8" w:rsidTr="00EC6376">
        <w:tc>
          <w:tcPr>
            <w:tcW w:w="781"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b/>
                <w:bCs/>
                <w:noProof/>
              </w:rPr>
            </w:pPr>
            <w:r w:rsidRPr="00E71BD8">
              <w:rPr>
                <w:rFonts w:ascii="Times New Roman" w:hAnsi="Times New Roman" w:cs="Times New Roman"/>
                <w:b/>
                <w:i/>
                <w:noProof/>
              </w:rPr>
              <w:t>GWP</w:t>
            </w:r>
          </w:p>
        </w:tc>
        <w:tc>
          <w:tcPr>
            <w:tcW w:w="4219"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noProof/>
                <w:szCs w:val="19"/>
              </w:rPr>
            </w:pPr>
            <w:r w:rsidRPr="00E71BD8">
              <w:rPr>
                <w:rFonts w:ascii="Times New Roman" w:hAnsi="Times New Roman" w:cs="Times New Roman"/>
                <w:noProof/>
              </w:rPr>
              <w:t>Globālās sasilšanas potenciāls</w:t>
            </w:r>
          </w:p>
        </w:tc>
      </w:tr>
      <w:tr w:rsidR="00EC6376" w:rsidRPr="00E71BD8" w:rsidTr="00EC6376">
        <w:tc>
          <w:tcPr>
            <w:tcW w:w="781"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b/>
                <w:bCs/>
                <w:noProof/>
              </w:rPr>
            </w:pPr>
            <w:r w:rsidRPr="00E71BD8">
              <w:rPr>
                <w:rFonts w:ascii="Times New Roman" w:hAnsi="Times New Roman" w:cs="Times New Roman"/>
                <w:b/>
                <w:i/>
                <w:noProof/>
              </w:rPr>
              <w:t>HET19</w:t>
            </w:r>
          </w:p>
        </w:tc>
        <w:tc>
          <w:tcPr>
            <w:tcW w:w="4219"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noProof/>
                <w:szCs w:val="19"/>
              </w:rPr>
            </w:pPr>
            <w:r w:rsidRPr="00E71BD8">
              <w:rPr>
                <w:rFonts w:ascii="Times New Roman" w:hAnsi="Times New Roman" w:cs="Times New Roman"/>
                <w:noProof/>
              </w:rPr>
              <w:t>Scenārijs "Neviendabīga emisijas samazināšana par 19 %"</w:t>
            </w:r>
          </w:p>
        </w:tc>
      </w:tr>
      <w:tr w:rsidR="00EC6376" w:rsidRPr="00E71BD8" w:rsidTr="00EC6376">
        <w:tc>
          <w:tcPr>
            <w:tcW w:w="781"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b/>
                <w:bCs/>
                <w:noProof/>
              </w:rPr>
            </w:pPr>
            <w:r w:rsidRPr="00E71BD8">
              <w:rPr>
                <w:rFonts w:ascii="Times New Roman" w:hAnsi="Times New Roman" w:cs="Times New Roman"/>
                <w:b/>
                <w:i/>
                <w:noProof/>
              </w:rPr>
              <w:t>HET28</w:t>
            </w:r>
          </w:p>
        </w:tc>
        <w:tc>
          <w:tcPr>
            <w:tcW w:w="4219"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noProof/>
                <w:szCs w:val="19"/>
              </w:rPr>
            </w:pPr>
            <w:r w:rsidRPr="00E71BD8">
              <w:rPr>
                <w:rFonts w:ascii="Times New Roman" w:hAnsi="Times New Roman" w:cs="Times New Roman"/>
                <w:noProof/>
              </w:rPr>
              <w:t>Scenārijs "Neviendabīga emisijas samazināšana par 28 %"</w:t>
            </w:r>
          </w:p>
        </w:tc>
      </w:tr>
      <w:tr w:rsidR="00EC6376" w:rsidRPr="00E71BD8" w:rsidTr="00EC6376">
        <w:tc>
          <w:tcPr>
            <w:tcW w:w="781"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b/>
                <w:bCs/>
                <w:noProof/>
              </w:rPr>
            </w:pPr>
            <w:r w:rsidRPr="00E71BD8">
              <w:rPr>
                <w:rFonts w:ascii="Times New Roman" w:hAnsi="Times New Roman" w:cs="Times New Roman"/>
                <w:b/>
                <w:i/>
                <w:noProof/>
              </w:rPr>
              <w:t>HOM19</w:t>
            </w:r>
          </w:p>
        </w:tc>
        <w:tc>
          <w:tcPr>
            <w:tcW w:w="4219"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noProof/>
                <w:szCs w:val="19"/>
              </w:rPr>
            </w:pPr>
            <w:r w:rsidRPr="00E71BD8">
              <w:rPr>
                <w:rFonts w:ascii="Times New Roman" w:hAnsi="Times New Roman" w:cs="Times New Roman"/>
                <w:noProof/>
              </w:rPr>
              <w:t>Scenārijs "Viendabīga emisijas samazināšana par 19 %"</w:t>
            </w:r>
          </w:p>
        </w:tc>
      </w:tr>
      <w:tr w:rsidR="00EC6376" w:rsidRPr="00E71BD8" w:rsidTr="00EC6376">
        <w:tc>
          <w:tcPr>
            <w:tcW w:w="781"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b/>
                <w:bCs/>
                <w:noProof/>
              </w:rPr>
            </w:pPr>
            <w:r w:rsidRPr="00E71BD8">
              <w:rPr>
                <w:rFonts w:ascii="Times New Roman" w:hAnsi="Times New Roman" w:cs="Times New Roman"/>
                <w:b/>
                <w:i/>
                <w:noProof/>
              </w:rPr>
              <w:t>HOM19ET</w:t>
            </w:r>
          </w:p>
        </w:tc>
        <w:tc>
          <w:tcPr>
            <w:tcW w:w="4219"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noProof/>
                <w:szCs w:val="19"/>
              </w:rPr>
            </w:pPr>
            <w:r w:rsidRPr="00E71BD8">
              <w:rPr>
                <w:rFonts w:ascii="Times New Roman" w:hAnsi="Times New Roman" w:cs="Times New Roman"/>
                <w:noProof/>
              </w:rPr>
              <w:t>Scenārijs "Viendabīga emisijas samazināšana par 19 % ar emisiju atļauju tirdzniecību"</w:t>
            </w:r>
          </w:p>
        </w:tc>
      </w:tr>
      <w:tr w:rsidR="00EC6376" w:rsidRPr="00E71BD8" w:rsidTr="00EC6376">
        <w:tc>
          <w:tcPr>
            <w:tcW w:w="781"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b/>
                <w:bCs/>
                <w:noProof/>
              </w:rPr>
            </w:pPr>
            <w:r w:rsidRPr="00E71BD8">
              <w:rPr>
                <w:rFonts w:ascii="Times New Roman" w:hAnsi="Times New Roman" w:cs="Times New Roman"/>
                <w:b/>
                <w:i/>
                <w:noProof/>
              </w:rPr>
              <w:t>HOM28</w:t>
            </w:r>
          </w:p>
        </w:tc>
        <w:tc>
          <w:tcPr>
            <w:tcW w:w="4219"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noProof/>
                <w:szCs w:val="19"/>
              </w:rPr>
            </w:pPr>
            <w:r w:rsidRPr="00E71BD8">
              <w:rPr>
                <w:rFonts w:ascii="Times New Roman" w:hAnsi="Times New Roman" w:cs="Times New Roman"/>
                <w:noProof/>
              </w:rPr>
              <w:t>Scenārijs "Viendabīga emisijas samazināšana par 28 %"</w:t>
            </w:r>
          </w:p>
        </w:tc>
      </w:tr>
      <w:tr w:rsidR="00EC6376" w:rsidRPr="00E71BD8" w:rsidTr="00EC6376">
        <w:tc>
          <w:tcPr>
            <w:tcW w:w="781"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b/>
                <w:bCs/>
                <w:noProof/>
              </w:rPr>
            </w:pPr>
            <w:r w:rsidRPr="00E71BD8">
              <w:rPr>
                <w:rFonts w:ascii="Times New Roman" w:hAnsi="Times New Roman" w:cs="Times New Roman"/>
                <w:b/>
                <w:i/>
                <w:noProof/>
              </w:rPr>
              <w:lastRenderedPageBreak/>
              <w:t>HOM28ET</w:t>
            </w:r>
          </w:p>
        </w:tc>
        <w:tc>
          <w:tcPr>
            <w:tcW w:w="4219"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noProof/>
                <w:szCs w:val="19"/>
              </w:rPr>
            </w:pPr>
            <w:r w:rsidRPr="00E71BD8">
              <w:rPr>
                <w:rFonts w:ascii="Times New Roman" w:hAnsi="Times New Roman" w:cs="Times New Roman"/>
                <w:noProof/>
              </w:rPr>
              <w:t>Scenārijs "Viendabīga emisijas samazināšana par 28 % ar emisiju atļauju tirdzniecību"</w:t>
            </w:r>
          </w:p>
        </w:tc>
      </w:tr>
      <w:tr w:rsidR="00EC6376" w:rsidRPr="00E71BD8" w:rsidTr="00EC6376">
        <w:tc>
          <w:tcPr>
            <w:tcW w:w="781" w:type="pct"/>
            <w:shd w:val="clear" w:color="auto" w:fill="FFFFFF"/>
            <w:vAlign w:val="bottom"/>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b/>
                <w:bCs/>
                <w:noProof/>
              </w:rPr>
            </w:pPr>
            <w:r w:rsidRPr="00E71BD8">
              <w:rPr>
                <w:rFonts w:ascii="Times New Roman" w:hAnsi="Times New Roman" w:cs="Times New Roman"/>
                <w:b/>
                <w:i/>
                <w:noProof/>
              </w:rPr>
              <w:t>IES</w:t>
            </w:r>
          </w:p>
        </w:tc>
        <w:tc>
          <w:tcPr>
            <w:tcW w:w="4219" w:type="pct"/>
            <w:shd w:val="clear" w:color="auto" w:fill="FFFFFF"/>
            <w:vAlign w:val="bottom"/>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noProof/>
                <w:szCs w:val="19"/>
              </w:rPr>
            </w:pPr>
            <w:r w:rsidRPr="00E71BD8">
              <w:rPr>
                <w:rFonts w:ascii="Times New Roman" w:hAnsi="Times New Roman" w:cs="Times New Roman"/>
                <w:noProof/>
              </w:rPr>
              <w:t>Vides un ilgtspējības institūts [</w:t>
            </w:r>
            <w:r w:rsidRPr="00E71BD8">
              <w:rPr>
                <w:rFonts w:ascii="Times New Roman" w:hAnsi="Times New Roman" w:cs="Times New Roman"/>
                <w:i/>
                <w:noProof/>
              </w:rPr>
              <w:t>Institute for Environment and Sustainability</w:t>
            </w:r>
            <w:r w:rsidRPr="00E71BD8">
              <w:rPr>
                <w:rFonts w:ascii="Times New Roman" w:hAnsi="Times New Roman" w:cs="Times New Roman"/>
                <w:noProof/>
              </w:rPr>
              <w:t>]</w:t>
            </w:r>
          </w:p>
        </w:tc>
      </w:tr>
      <w:tr w:rsidR="00EC6376" w:rsidRPr="00E71BD8" w:rsidTr="00EC6376">
        <w:tc>
          <w:tcPr>
            <w:tcW w:w="781" w:type="pct"/>
            <w:shd w:val="clear" w:color="auto" w:fill="FFFFFF"/>
            <w:vAlign w:val="bottom"/>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b/>
                <w:bCs/>
                <w:noProof/>
              </w:rPr>
            </w:pPr>
            <w:r w:rsidRPr="00E71BD8">
              <w:rPr>
                <w:rFonts w:ascii="Times New Roman" w:hAnsi="Times New Roman" w:cs="Times New Roman"/>
                <w:b/>
                <w:i/>
                <w:noProof/>
              </w:rPr>
              <w:t>IIASA</w:t>
            </w:r>
          </w:p>
        </w:tc>
        <w:tc>
          <w:tcPr>
            <w:tcW w:w="4219" w:type="pct"/>
            <w:shd w:val="clear" w:color="auto" w:fill="FFFFFF"/>
            <w:vAlign w:val="bottom"/>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noProof/>
                <w:szCs w:val="19"/>
              </w:rPr>
            </w:pPr>
            <w:r w:rsidRPr="00E71BD8">
              <w:rPr>
                <w:rFonts w:ascii="Times New Roman" w:hAnsi="Times New Roman" w:cs="Times New Roman"/>
                <w:noProof/>
              </w:rPr>
              <w:t>Starptautiskais Lietišķo sistēmu analīzes institūts [</w:t>
            </w:r>
            <w:r w:rsidRPr="00E71BD8">
              <w:rPr>
                <w:rFonts w:ascii="Times New Roman" w:hAnsi="Times New Roman" w:cs="Times New Roman"/>
                <w:i/>
                <w:noProof/>
              </w:rPr>
              <w:t>International Institute for Applied Systems Analysis</w:t>
            </w:r>
            <w:r w:rsidRPr="00E71BD8">
              <w:rPr>
                <w:rFonts w:ascii="Times New Roman" w:hAnsi="Times New Roman" w:cs="Times New Roman"/>
                <w:noProof/>
              </w:rPr>
              <w:t>]</w:t>
            </w:r>
          </w:p>
        </w:tc>
      </w:tr>
      <w:tr w:rsidR="00EC6376" w:rsidRPr="00E71BD8" w:rsidTr="00EC6376">
        <w:tc>
          <w:tcPr>
            <w:tcW w:w="781"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b/>
                <w:bCs/>
                <w:noProof/>
              </w:rPr>
            </w:pPr>
            <w:r w:rsidRPr="00E71BD8">
              <w:rPr>
                <w:rFonts w:ascii="Times New Roman" w:hAnsi="Times New Roman" w:cs="Times New Roman"/>
                <w:b/>
                <w:noProof/>
              </w:rPr>
              <w:t>IKP</w:t>
            </w:r>
          </w:p>
        </w:tc>
        <w:tc>
          <w:tcPr>
            <w:tcW w:w="4219"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noProof/>
                <w:szCs w:val="19"/>
              </w:rPr>
            </w:pPr>
            <w:r w:rsidRPr="00E71BD8">
              <w:rPr>
                <w:rFonts w:ascii="Times New Roman" w:hAnsi="Times New Roman" w:cs="Times New Roman"/>
                <w:noProof/>
              </w:rPr>
              <w:t>Iekšzemes kopprodukts</w:t>
            </w:r>
          </w:p>
        </w:tc>
      </w:tr>
      <w:tr w:rsidR="00EC6376" w:rsidRPr="00E71BD8" w:rsidTr="00EC6376">
        <w:tc>
          <w:tcPr>
            <w:tcW w:w="781" w:type="pct"/>
            <w:shd w:val="clear" w:color="auto" w:fill="FFFFFF"/>
            <w:vAlign w:val="bottom"/>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b/>
                <w:bCs/>
                <w:noProof/>
              </w:rPr>
            </w:pPr>
            <w:r w:rsidRPr="00E71BD8">
              <w:rPr>
                <w:rFonts w:ascii="Times New Roman" w:hAnsi="Times New Roman" w:cs="Times New Roman"/>
                <w:b/>
                <w:i/>
                <w:noProof/>
              </w:rPr>
              <w:t>ILUC</w:t>
            </w:r>
          </w:p>
        </w:tc>
        <w:tc>
          <w:tcPr>
            <w:tcW w:w="4219" w:type="pct"/>
            <w:shd w:val="clear" w:color="auto" w:fill="FFFFFF"/>
            <w:vAlign w:val="bottom"/>
          </w:tcPr>
          <w:p w:rsidR="00EC6376" w:rsidRPr="00E71BD8" w:rsidRDefault="00B10EB5" w:rsidP="00CE0124">
            <w:pPr>
              <w:pStyle w:val="Bodytext20"/>
              <w:widowControl/>
              <w:shd w:val="clear" w:color="auto" w:fill="auto"/>
              <w:spacing w:before="0" w:line="240" w:lineRule="auto"/>
              <w:ind w:firstLine="0"/>
              <w:contextualSpacing/>
              <w:jc w:val="both"/>
              <w:rPr>
                <w:rFonts w:ascii="Times New Roman" w:hAnsi="Times New Roman" w:cs="Times New Roman"/>
                <w:noProof/>
                <w:szCs w:val="19"/>
              </w:rPr>
            </w:pPr>
            <w:r>
              <w:rPr>
                <w:rFonts w:ascii="Times New Roman" w:hAnsi="Times New Roman" w:cs="Times New Roman"/>
                <w:noProof/>
              </w:rPr>
              <w:t>Netieša zemes izmantošanas</w:t>
            </w:r>
            <w:r w:rsidR="00EC6376" w:rsidRPr="00E71BD8">
              <w:rPr>
                <w:rFonts w:ascii="Times New Roman" w:hAnsi="Times New Roman" w:cs="Times New Roman"/>
                <w:noProof/>
              </w:rPr>
              <w:t xml:space="preserve"> maiņa [</w:t>
            </w:r>
            <w:r w:rsidR="00EC6376" w:rsidRPr="00E71BD8">
              <w:rPr>
                <w:rFonts w:ascii="Times New Roman" w:hAnsi="Times New Roman" w:cs="Times New Roman"/>
                <w:i/>
                <w:noProof/>
              </w:rPr>
              <w:t>Indirect Land Use Change</w:t>
            </w:r>
            <w:r w:rsidR="00EC6376" w:rsidRPr="00E71BD8">
              <w:rPr>
                <w:rFonts w:ascii="Times New Roman" w:hAnsi="Times New Roman" w:cs="Times New Roman"/>
                <w:noProof/>
              </w:rPr>
              <w:t>]</w:t>
            </w:r>
          </w:p>
        </w:tc>
      </w:tr>
      <w:tr w:rsidR="00EC6376" w:rsidRPr="00E71BD8" w:rsidTr="00EC6376">
        <w:tc>
          <w:tcPr>
            <w:tcW w:w="781"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b/>
                <w:bCs/>
                <w:noProof/>
              </w:rPr>
            </w:pPr>
            <w:r w:rsidRPr="00E71BD8">
              <w:rPr>
                <w:rFonts w:ascii="Times New Roman" w:hAnsi="Times New Roman" w:cs="Times New Roman"/>
                <w:b/>
                <w:i/>
                <w:noProof/>
              </w:rPr>
              <w:t>iMAP</w:t>
            </w:r>
          </w:p>
        </w:tc>
        <w:tc>
          <w:tcPr>
            <w:tcW w:w="4219" w:type="pct"/>
            <w:shd w:val="clear" w:color="auto" w:fill="FFFFFF"/>
            <w:vAlign w:val="bottom"/>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noProof/>
                <w:szCs w:val="19"/>
              </w:rPr>
            </w:pPr>
            <w:r w:rsidRPr="00E71BD8">
              <w:rPr>
                <w:rFonts w:ascii="Times New Roman" w:hAnsi="Times New Roman" w:cs="Times New Roman"/>
                <w:noProof/>
              </w:rPr>
              <w:t>Integrēta modelēšanas platforma agroekonomiskai preču un politikas analīzei [</w:t>
            </w:r>
            <w:r w:rsidRPr="00E71BD8">
              <w:rPr>
                <w:rFonts w:ascii="Times New Roman" w:hAnsi="Times New Roman" w:cs="Times New Roman"/>
                <w:i/>
                <w:noProof/>
              </w:rPr>
              <w:t>Integrated Modelling Platform for Agro-economic Commodity and Policy Analysis</w:t>
            </w:r>
            <w:r w:rsidRPr="00E71BD8">
              <w:rPr>
                <w:rFonts w:ascii="Times New Roman" w:hAnsi="Times New Roman" w:cs="Times New Roman"/>
                <w:noProof/>
              </w:rPr>
              <w:t>]</w:t>
            </w:r>
          </w:p>
        </w:tc>
      </w:tr>
      <w:tr w:rsidR="00EC6376" w:rsidRPr="00E71BD8" w:rsidTr="00EC6376">
        <w:tc>
          <w:tcPr>
            <w:tcW w:w="781"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b/>
                <w:bCs/>
                <w:noProof/>
              </w:rPr>
            </w:pPr>
            <w:r w:rsidRPr="00E71BD8">
              <w:rPr>
                <w:rFonts w:ascii="Times New Roman" w:hAnsi="Times New Roman" w:cs="Times New Roman"/>
                <w:b/>
                <w:i/>
                <w:noProof/>
              </w:rPr>
              <w:t>IPCC</w:t>
            </w:r>
          </w:p>
        </w:tc>
        <w:tc>
          <w:tcPr>
            <w:tcW w:w="4219"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noProof/>
                <w:szCs w:val="19"/>
              </w:rPr>
            </w:pPr>
            <w:r w:rsidRPr="00E71BD8">
              <w:rPr>
                <w:rFonts w:ascii="Times New Roman" w:hAnsi="Times New Roman" w:cs="Times New Roman"/>
                <w:noProof/>
              </w:rPr>
              <w:t>Klimata pārmaiņu starpvaldību padome [</w:t>
            </w:r>
            <w:r w:rsidRPr="00E71BD8">
              <w:rPr>
                <w:rFonts w:ascii="Times New Roman" w:hAnsi="Times New Roman" w:cs="Times New Roman"/>
                <w:i/>
                <w:noProof/>
              </w:rPr>
              <w:t>Intergovernmental Panel on Climate Change</w:t>
            </w:r>
            <w:r w:rsidRPr="00E71BD8">
              <w:rPr>
                <w:rFonts w:ascii="Times New Roman" w:hAnsi="Times New Roman" w:cs="Times New Roman"/>
                <w:noProof/>
              </w:rPr>
              <w:t>]</w:t>
            </w:r>
          </w:p>
        </w:tc>
      </w:tr>
      <w:tr w:rsidR="00EC6376" w:rsidRPr="00E71BD8" w:rsidTr="00EC6376">
        <w:tc>
          <w:tcPr>
            <w:tcW w:w="781"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b/>
                <w:bCs/>
                <w:noProof/>
              </w:rPr>
            </w:pPr>
            <w:r w:rsidRPr="00E71BD8">
              <w:rPr>
                <w:rFonts w:ascii="Times New Roman" w:hAnsi="Times New Roman" w:cs="Times New Roman"/>
                <w:b/>
                <w:i/>
                <w:noProof/>
              </w:rPr>
              <w:t>IPTS</w:t>
            </w:r>
          </w:p>
        </w:tc>
        <w:tc>
          <w:tcPr>
            <w:tcW w:w="4219"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noProof/>
                <w:szCs w:val="19"/>
              </w:rPr>
            </w:pPr>
            <w:r w:rsidRPr="00E71BD8">
              <w:rPr>
                <w:rFonts w:ascii="Times New Roman" w:hAnsi="Times New Roman" w:cs="Times New Roman"/>
                <w:noProof/>
              </w:rPr>
              <w:t>Perspektīvo tehnoloģiju pētniecības institūts [</w:t>
            </w:r>
            <w:r w:rsidRPr="00E71BD8">
              <w:rPr>
                <w:rFonts w:ascii="Times New Roman" w:hAnsi="Times New Roman" w:cs="Times New Roman"/>
                <w:i/>
                <w:noProof/>
              </w:rPr>
              <w:t>Institute for Prospective Technological Studies</w:t>
            </w:r>
            <w:r w:rsidRPr="00E71BD8">
              <w:rPr>
                <w:rFonts w:ascii="Times New Roman" w:hAnsi="Times New Roman" w:cs="Times New Roman"/>
                <w:noProof/>
              </w:rPr>
              <w:t>]</w:t>
            </w:r>
          </w:p>
        </w:tc>
      </w:tr>
      <w:tr w:rsidR="00EC6376" w:rsidRPr="00E71BD8" w:rsidTr="00EC6376">
        <w:tc>
          <w:tcPr>
            <w:tcW w:w="781" w:type="pct"/>
            <w:shd w:val="clear" w:color="auto" w:fill="FFFFFF"/>
            <w:vAlign w:val="bottom"/>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b/>
                <w:bCs/>
                <w:noProof/>
              </w:rPr>
            </w:pPr>
            <w:r w:rsidRPr="00E71BD8">
              <w:rPr>
                <w:rFonts w:ascii="Times New Roman" w:hAnsi="Times New Roman" w:cs="Times New Roman"/>
                <w:b/>
                <w:i/>
                <w:noProof/>
              </w:rPr>
              <w:t>JRC</w:t>
            </w:r>
          </w:p>
        </w:tc>
        <w:tc>
          <w:tcPr>
            <w:tcW w:w="4219" w:type="pct"/>
            <w:shd w:val="clear" w:color="auto" w:fill="FFFFFF"/>
            <w:vAlign w:val="bottom"/>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noProof/>
                <w:szCs w:val="19"/>
              </w:rPr>
            </w:pPr>
            <w:r w:rsidRPr="00E71BD8">
              <w:rPr>
                <w:rFonts w:ascii="Times New Roman" w:hAnsi="Times New Roman" w:cs="Times New Roman"/>
                <w:noProof/>
              </w:rPr>
              <w:t>Kopīgais pētniecības centrs [</w:t>
            </w:r>
            <w:r w:rsidRPr="00E71BD8">
              <w:rPr>
                <w:rFonts w:ascii="Times New Roman" w:hAnsi="Times New Roman" w:cs="Times New Roman"/>
                <w:i/>
                <w:noProof/>
              </w:rPr>
              <w:t>Joint Research Centre</w:t>
            </w:r>
            <w:r w:rsidRPr="00E71BD8">
              <w:rPr>
                <w:rFonts w:ascii="Times New Roman" w:hAnsi="Times New Roman" w:cs="Times New Roman"/>
                <w:noProof/>
              </w:rPr>
              <w:t>]</w:t>
            </w:r>
          </w:p>
        </w:tc>
      </w:tr>
      <w:tr w:rsidR="00EC6376" w:rsidRPr="00E71BD8" w:rsidTr="00EC6376">
        <w:tc>
          <w:tcPr>
            <w:tcW w:w="781"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b/>
                <w:bCs/>
                <w:noProof/>
              </w:rPr>
            </w:pPr>
            <w:r w:rsidRPr="00E71BD8">
              <w:rPr>
                <w:rFonts w:ascii="Times New Roman" w:hAnsi="Times New Roman" w:cs="Times New Roman"/>
                <w:b/>
                <w:noProof/>
              </w:rPr>
              <w:t>KLP</w:t>
            </w:r>
          </w:p>
        </w:tc>
        <w:tc>
          <w:tcPr>
            <w:tcW w:w="4219"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noProof/>
                <w:szCs w:val="19"/>
              </w:rPr>
            </w:pPr>
            <w:r w:rsidRPr="00E71BD8">
              <w:rPr>
                <w:rFonts w:ascii="Times New Roman" w:hAnsi="Times New Roman" w:cs="Times New Roman"/>
                <w:noProof/>
              </w:rPr>
              <w:t>Kopējā lauksaimniecības politika</w:t>
            </w:r>
          </w:p>
        </w:tc>
      </w:tr>
      <w:tr w:rsidR="00EC6376" w:rsidRPr="00E71BD8" w:rsidTr="00EC6376">
        <w:tc>
          <w:tcPr>
            <w:tcW w:w="781" w:type="pct"/>
            <w:shd w:val="clear" w:color="auto" w:fill="FFFFFF"/>
            <w:vAlign w:val="bottom"/>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b/>
                <w:bCs/>
                <w:noProof/>
              </w:rPr>
            </w:pPr>
            <w:r w:rsidRPr="00E71BD8">
              <w:rPr>
                <w:rFonts w:ascii="Times New Roman" w:hAnsi="Times New Roman" w:cs="Times New Roman"/>
                <w:b/>
                <w:i/>
                <w:noProof/>
              </w:rPr>
              <w:t>LCA</w:t>
            </w:r>
          </w:p>
        </w:tc>
        <w:tc>
          <w:tcPr>
            <w:tcW w:w="4219" w:type="pct"/>
            <w:shd w:val="clear" w:color="auto" w:fill="FFFFFF"/>
            <w:vAlign w:val="bottom"/>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noProof/>
                <w:szCs w:val="19"/>
              </w:rPr>
            </w:pPr>
            <w:r w:rsidRPr="00E71BD8">
              <w:rPr>
                <w:rFonts w:ascii="Times New Roman" w:hAnsi="Times New Roman" w:cs="Times New Roman"/>
                <w:noProof/>
              </w:rPr>
              <w:t>Dzīves cikla novērtējums [</w:t>
            </w:r>
            <w:r w:rsidRPr="00E71BD8">
              <w:rPr>
                <w:rFonts w:ascii="Times New Roman" w:hAnsi="Times New Roman" w:cs="Times New Roman"/>
                <w:i/>
                <w:noProof/>
              </w:rPr>
              <w:t>Live Cycle Assessment</w:t>
            </w:r>
            <w:r w:rsidRPr="00E71BD8">
              <w:rPr>
                <w:rFonts w:ascii="Times New Roman" w:hAnsi="Times New Roman" w:cs="Times New Roman"/>
                <w:noProof/>
              </w:rPr>
              <w:t>]</w:t>
            </w:r>
          </w:p>
        </w:tc>
      </w:tr>
      <w:tr w:rsidR="00EC6376" w:rsidRPr="00E71BD8" w:rsidTr="00EC6376">
        <w:tc>
          <w:tcPr>
            <w:tcW w:w="781" w:type="pct"/>
            <w:shd w:val="clear" w:color="auto" w:fill="FFFFFF"/>
            <w:vAlign w:val="bottom"/>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b/>
                <w:bCs/>
                <w:noProof/>
              </w:rPr>
            </w:pPr>
            <w:r w:rsidRPr="00E71BD8">
              <w:rPr>
                <w:rFonts w:ascii="Times New Roman" w:hAnsi="Times New Roman" w:cs="Times New Roman"/>
                <w:b/>
                <w:noProof/>
              </w:rPr>
              <w:t>LIZ</w:t>
            </w:r>
          </w:p>
        </w:tc>
        <w:tc>
          <w:tcPr>
            <w:tcW w:w="4219" w:type="pct"/>
            <w:shd w:val="clear" w:color="auto" w:fill="FFFFFF"/>
            <w:vAlign w:val="bottom"/>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noProof/>
                <w:szCs w:val="19"/>
              </w:rPr>
            </w:pPr>
            <w:r w:rsidRPr="00E71BD8">
              <w:rPr>
                <w:rFonts w:ascii="Times New Roman" w:hAnsi="Times New Roman" w:cs="Times New Roman"/>
                <w:noProof/>
              </w:rPr>
              <w:t>Lauksaimniecībā izmantotā zeme</w:t>
            </w:r>
          </w:p>
        </w:tc>
      </w:tr>
      <w:tr w:rsidR="00EC6376" w:rsidRPr="00E71BD8" w:rsidTr="00EC6376">
        <w:tc>
          <w:tcPr>
            <w:tcW w:w="781" w:type="pct"/>
            <w:shd w:val="clear" w:color="auto" w:fill="FFFFFF"/>
            <w:vAlign w:val="bottom"/>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b/>
                <w:bCs/>
                <w:noProof/>
              </w:rPr>
            </w:pPr>
            <w:r w:rsidRPr="00E71BD8">
              <w:rPr>
                <w:rFonts w:ascii="Times New Roman" w:hAnsi="Times New Roman" w:cs="Times New Roman"/>
                <w:b/>
                <w:i/>
                <w:noProof/>
              </w:rPr>
              <w:t>LUC</w:t>
            </w:r>
          </w:p>
        </w:tc>
        <w:tc>
          <w:tcPr>
            <w:tcW w:w="4219" w:type="pct"/>
            <w:shd w:val="clear" w:color="auto" w:fill="FFFFFF"/>
            <w:vAlign w:val="bottom"/>
          </w:tcPr>
          <w:p w:rsidR="00EC6376" w:rsidRPr="00E71BD8" w:rsidRDefault="00B10EB5" w:rsidP="00CE0124">
            <w:pPr>
              <w:pStyle w:val="Bodytext20"/>
              <w:widowControl/>
              <w:shd w:val="clear" w:color="auto" w:fill="auto"/>
              <w:spacing w:before="0" w:line="240" w:lineRule="auto"/>
              <w:ind w:firstLine="0"/>
              <w:contextualSpacing/>
              <w:jc w:val="both"/>
              <w:rPr>
                <w:rFonts w:ascii="Times New Roman" w:hAnsi="Times New Roman" w:cs="Times New Roman"/>
                <w:noProof/>
                <w:szCs w:val="19"/>
              </w:rPr>
            </w:pPr>
            <w:r>
              <w:rPr>
                <w:rFonts w:ascii="Times New Roman" w:hAnsi="Times New Roman" w:cs="Times New Roman"/>
                <w:noProof/>
              </w:rPr>
              <w:t>Zemes izmantošanas</w:t>
            </w:r>
            <w:r w:rsidR="00EC6376" w:rsidRPr="00E71BD8">
              <w:rPr>
                <w:rFonts w:ascii="Times New Roman" w:hAnsi="Times New Roman" w:cs="Times New Roman"/>
                <w:noProof/>
              </w:rPr>
              <w:t xml:space="preserve"> maiņa [</w:t>
            </w:r>
            <w:r w:rsidR="00EC6376" w:rsidRPr="00E71BD8">
              <w:rPr>
                <w:rFonts w:ascii="Times New Roman" w:hAnsi="Times New Roman" w:cs="Times New Roman"/>
                <w:i/>
                <w:noProof/>
              </w:rPr>
              <w:t>Land Use Change</w:t>
            </w:r>
            <w:r w:rsidR="00EC6376" w:rsidRPr="00E71BD8">
              <w:rPr>
                <w:rFonts w:ascii="Times New Roman" w:hAnsi="Times New Roman" w:cs="Times New Roman"/>
                <w:noProof/>
              </w:rPr>
              <w:t>]</w:t>
            </w:r>
          </w:p>
        </w:tc>
      </w:tr>
      <w:tr w:rsidR="00EC6376" w:rsidRPr="00E71BD8" w:rsidTr="00EC6376">
        <w:tc>
          <w:tcPr>
            <w:tcW w:w="781"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b/>
                <w:bCs/>
                <w:noProof/>
              </w:rPr>
            </w:pPr>
            <w:r w:rsidRPr="00E71BD8">
              <w:rPr>
                <w:rFonts w:ascii="Times New Roman" w:hAnsi="Times New Roman" w:cs="Times New Roman"/>
                <w:b/>
                <w:i/>
                <w:noProof/>
              </w:rPr>
              <w:t>LULUCF</w:t>
            </w:r>
          </w:p>
        </w:tc>
        <w:tc>
          <w:tcPr>
            <w:tcW w:w="4219" w:type="pct"/>
            <w:shd w:val="clear" w:color="auto" w:fill="FFFFFF"/>
          </w:tcPr>
          <w:p w:rsidR="00EC6376" w:rsidRPr="00E71BD8" w:rsidRDefault="00B10EB5" w:rsidP="00CE0124">
            <w:pPr>
              <w:pStyle w:val="Bodytext20"/>
              <w:widowControl/>
              <w:shd w:val="clear" w:color="auto" w:fill="auto"/>
              <w:spacing w:before="0" w:line="240" w:lineRule="auto"/>
              <w:ind w:firstLine="0"/>
              <w:contextualSpacing/>
              <w:jc w:val="both"/>
              <w:rPr>
                <w:rFonts w:ascii="Times New Roman" w:hAnsi="Times New Roman" w:cs="Times New Roman"/>
                <w:noProof/>
                <w:szCs w:val="19"/>
              </w:rPr>
            </w:pPr>
            <w:r>
              <w:rPr>
                <w:rFonts w:ascii="Times New Roman" w:hAnsi="Times New Roman" w:cs="Times New Roman"/>
                <w:noProof/>
              </w:rPr>
              <w:t>Zemes izmantošana, zemes izmantošanas</w:t>
            </w:r>
            <w:r w:rsidR="00EC6376" w:rsidRPr="00E71BD8">
              <w:rPr>
                <w:rFonts w:ascii="Times New Roman" w:hAnsi="Times New Roman" w:cs="Times New Roman"/>
                <w:noProof/>
              </w:rPr>
              <w:t xml:space="preserve"> maiņa un mežsaimniecība [</w:t>
            </w:r>
            <w:r w:rsidR="00EC6376" w:rsidRPr="00E71BD8">
              <w:rPr>
                <w:rFonts w:ascii="Times New Roman" w:hAnsi="Times New Roman" w:cs="Times New Roman"/>
                <w:i/>
                <w:noProof/>
              </w:rPr>
              <w:t>Land Use, Land Use Change and Forestry</w:t>
            </w:r>
            <w:r w:rsidR="00EC6376" w:rsidRPr="00E71BD8">
              <w:rPr>
                <w:rFonts w:ascii="Times New Roman" w:hAnsi="Times New Roman" w:cs="Times New Roman"/>
                <w:noProof/>
              </w:rPr>
              <w:t>]</w:t>
            </w:r>
          </w:p>
        </w:tc>
      </w:tr>
      <w:tr w:rsidR="00EC6376" w:rsidRPr="00E71BD8" w:rsidTr="00EC6376">
        <w:tc>
          <w:tcPr>
            <w:tcW w:w="781" w:type="pct"/>
            <w:shd w:val="clear" w:color="auto" w:fill="FFFFFF"/>
            <w:vAlign w:val="bottom"/>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b/>
                <w:bCs/>
                <w:noProof/>
              </w:rPr>
            </w:pPr>
            <w:r w:rsidRPr="00E71BD8">
              <w:rPr>
                <w:rFonts w:ascii="Times New Roman" w:hAnsi="Times New Roman" w:cs="Times New Roman"/>
                <w:b/>
                <w:i/>
                <w:noProof/>
              </w:rPr>
              <w:t>MAC</w:t>
            </w:r>
          </w:p>
        </w:tc>
        <w:tc>
          <w:tcPr>
            <w:tcW w:w="4219" w:type="pct"/>
            <w:shd w:val="clear" w:color="auto" w:fill="FFFFFF"/>
            <w:vAlign w:val="bottom"/>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noProof/>
                <w:szCs w:val="19"/>
              </w:rPr>
            </w:pPr>
            <w:r w:rsidRPr="00E71BD8">
              <w:rPr>
                <w:rFonts w:ascii="Times New Roman" w:hAnsi="Times New Roman" w:cs="Times New Roman"/>
                <w:noProof/>
              </w:rPr>
              <w:t>Mazināšanas robežizmaksas [</w:t>
            </w:r>
            <w:r w:rsidRPr="00E71BD8">
              <w:rPr>
                <w:rFonts w:ascii="Times New Roman" w:hAnsi="Times New Roman" w:cs="Times New Roman"/>
                <w:i/>
                <w:noProof/>
              </w:rPr>
              <w:t>Marginal Abatement Cost</w:t>
            </w:r>
            <w:r w:rsidRPr="00E71BD8">
              <w:rPr>
                <w:rFonts w:ascii="Times New Roman" w:hAnsi="Times New Roman" w:cs="Times New Roman"/>
                <w:noProof/>
              </w:rPr>
              <w:t>]</w:t>
            </w:r>
          </w:p>
        </w:tc>
      </w:tr>
      <w:tr w:rsidR="00EC6376" w:rsidRPr="00E71BD8" w:rsidTr="00EC6376">
        <w:tc>
          <w:tcPr>
            <w:tcW w:w="781"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b/>
                <w:bCs/>
                <w:noProof/>
              </w:rPr>
            </w:pPr>
            <w:r w:rsidRPr="00E71BD8">
              <w:rPr>
                <w:rFonts w:ascii="Times New Roman" w:hAnsi="Times New Roman" w:cs="Times New Roman"/>
                <w:b/>
                <w:noProof/>
              </w:rPr>
              <w:t>N</w:t>
            </w:r>
          </w:p>
        </w:tc>
        <w:tc>
          <w:tcPr>
            <w:tcW w:w="4219"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noProof/>
                <w:szCs w:val="19"/>
              </w:rPr>
            </w:pPr>
            <w:r w:rsidRPr="00E71BD8">
              <w:rPr>
                <w:rFonts w:ascii="Times New Roman" w:hAnsi="Times New Roman" w:cs="Times New Roman"/>
                <w:noProof/>
              </w:rPr>
              <w:t>Slāpeklis</w:t>
            </w:r>
          </w:p>
        </w:tc>
      </w:tr>
      <w:tr w:rsidR="00EC6376" w:rsidRPr="00E71BD8" w:rsidTr="00EC6376">
        <w:tc>
          <w:tcPr>
            <w:tcW w:w="781" w:type="pct"/>
            <w:shd w:val="clear" w:color="auto" w:fill="FFFFFF"/>
            <w:vAlign w:val="bottom"/>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noProof/>
              </w:rPr>
            </w:pPr>
            <w:r w:rsidRPr="00E71BD8">
              <w:rPr>
                <w:rStyle w:val="Bodytext2Bold"/>
                <w:rFonts w:ascii="Times New Roman" w:hAnsi="Times New Roman" w:cs="Times New Roman"/>
                <w:noProof/>
              </w:rPr>
              <w:t>N</w:t>
            </w:r>
            <w:r w:rsidRPr="00E71BD8">
              <w:rPr>
                <w:rStyle w:val="Bodytext2Georgia115pt"/>
                <w:rFonts w:ascii="Times New Roman" w:hAnsi="Times New Roman" w:cs="Times New Roman"/>
                <w:b w:val="0"/>
                <w:noProof/>
                <w:sz w:val="24"/>
                <w:vertAlign w:val="subscript"/>
              </w:rPr>
              <w:t>2</w:t>
            </w:r>
            <w:r w:rsidRPr="00E71BD8">
              <w:rPr>
                <w:rStyle w:val="Bodytext2Bold"/>
                <w:rFonts w:ascii="Times New Roman" w:hAnsi="Times New Roman" w:cs="Times New Roman"/>
                <w:noProof/>
              </w:rPr>
              <w:t>O</w:t>
            </w:r>
          </w:p>
        </w:tc>
        <w:tc>
          <w:tcPr>
            <w:tcW w:w="4219" w:type="pct"/>
            <w:shd w:val="clear" w:color="auto" w:fill="FFFFFF"/>
            <w:vAlign w:val="bottom"/>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noProof/>
                <w:szCs w:val="19"/>
              </w:rPr>
            </w:pPr>
            <w:r w:rsidRPr="00E71BD8">
              <w:rPr>
                <w:rFonts w:ascii="Times New Roman" w:hAnsi="Times New Roman" w:cs="Times New Roman"/>
                <w:noProof/>
              </w:rPr>
              <w:t>Dislāpekļa oksīds</w:t>
            </w:r>
          </w:p>
        </w:tc>
      </w:tr>
      <w:tr w:rsidR="00EC6376" w:rsidRPr="00E71BD8" w:rsidTr="00EC6376">
        <w:tc>
          <w:tcPr>
            <w:tcW w:w="781" w:type="pct"/>
            <w:shd w:val="clear" w:color="auto" w:fill="FFFFFF"/>
            <w:vAlign w:val="bottom"/>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b/>
                <w:bCs/>
                <w:noProof/>
              </w:rPr>
            </w:pPr>
            <w:r w:rsidRPr="00E71BD8">
              <w:rPr>
                <w:rFonts w:ascii="Times New Roman" w:hAnsi="Times New Roman" w:cs="Times New Roman"/>
                <w:b/>
                <w:noProof/>
              </w:rPr>
              <w:t>NIZ</w:t>
            </w:r>
          </w:p>
        </w:tc>
        <w:tc>
          <w:tcPr>
            <w:tcW w:w="4219" w:type="pct"/>
            <w:shd w:val="clear" w:color="auto" w:fill="FFFFFF"/>
            <w:vAlign w:val="bottom"/>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noProof/>
                <w:szCs w:val="19"/>
              </w:rPr>
            </w:pPr>
            <w:r w:rsidRPr="00E71BD8">
              <w:rPr>
                <w:rFonts w:ascii="Times New Roman" w:hAnsi="Times New Roman" w:cs="Times New Roman"/>
                <w:noProof/>
              </w:rPr>
              <w:t>Nacionālās inventarizācijas ziņojums</w:t>
            </w:r>
          </w:p>
        </w:tc>
      </w:tr>
      <w:tr w:rsidR="00EC6376" w:rsidRPr="00E71BD8" w:rsidTr="00EC6376">
        <w:tc>
          <w:tcPr>
            <w:tcW w:w="781" w:type="pct"/>
            <w:shd w:val="clear" w:color="auto" w:fill="FFFFFF"/>
            <w:vAlign w:val="bottom"/>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noProof/>
              </w:rPr>
            </w:pPr>
            <w:r w:rsidRPr="00E71BD8">
              <w:rPr>
                <w:rStyle w:val="Bodytext2Bold"/>
                <w:rFonts w:ascii="Times New Roman" w:hAnsi="Times New Roman" w:cs="Times New Roman"/>
                <w:noProof/>
              </w:rPr>
              <w:t>NO</w:t>
            </w:r>
            <w:r w:rsidRPr="00E71BD8">
              <w:rPr>
                <w:rStyle w:val="Bodytext2Georgia115pt"/>
                <w:rFonts w:ascii="Times New Roman" w:hAnsi="Times New Roman" w:cs="Times New Roman"/>
                <w:b w:val="0"/>
                <w:noProof/>
                <w:sz w:val="24"/>
                <w:vertAlign w:val="subscript"/>
              </w:rPr>
              <w:t>2</w:t>
            </w:r>
          </w:p>
        </w:tc>
        <w:tc>
          <w:tcPr>
            <w:tcW w:w="4219" w:type="pct"/>
            <w:shd w:val="clear" w:color="auto" w:fill="FFFFFF"/>
            <w:vAlign w:val="bottom"/>
          </w:tcPr>
          <w:p w:rsidR="00EC6376" w:rsidRPr="00E71BD8" w:rsidRDefault="007D0E4E" w:rsidP="00CE0124">
            <w:pPr>
              <w:pStyle w:val="Bodytext20"/>
              <w:widowControl/>
              <w:shd w:val="clear" w:color="auto" w:fill="auto"/>
              <w:spacing w:before="0" w:line="240" w:lineRule="auto"/>
              <w:ind w:firstLine="0"/>
              <w:contextualSpacing/>
              <w:jc w:val="both"/>
              <w:rPr>
                <w:rFonts w:ascii="Times New Roman" w:hAnsi="Times New Roman" w:cs="Times New Roman"/>
                <w:noProof/>
                <w:szCs w:val="19"/>
              </w:rPr>
            </w:pPr>
            <w:r>
              <w:rPr>
                <w:rFonts w:ascii="Times New Roman" w:hAnsi="Times New Roman" w:cs="Times New Roman"/>
                <w:noProof/>
              </w:rPr>
              <w:t>Slāpekļa dioksīds</w:t>
            </w:r>
          </w:p>
        </w:tc>
      </w:tr>
      <w:tr w:rsidR="00EC6376" w:rsidRPr="00E71BD8" w:rsidTr="00EC6376">
        <w:tc>
          <w:tcPr>
            <w:tcW w:w="781" w:type="pct"/>
            <w:shd w:val="clear" w:color="auto" w:fill="FFFFFF"/>
            <w:vAlign w:val="bottom"/>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b/>
                <w:bCs/>
                <w:noProof/>
              </w:rPr>
            </w:pPr>
            <w:r w:rsidRPr="00E71BD8">
              <w:rPr>
                <w:rFonts w:ascii="Times New Roman" w:hAnsi="Times New Roman" w:cs="Times New Roman"/>
                <w:b/>
                <w:i/>
                <w:noProof/>
              </w:rPr>
              <w:t>NUTS</w:t>
            </w:r>
          </w:p>
        </w:tc>
        <w:tc>
          <w:tcPr>
            <w:tcW w:w="4219" w:type="pct"/>
            <w:shd w:val="clear" w:color="auto" w:fill="FFFFFF"/>
            <w:vAlign w:val="bottom"/>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noProof/>
                <w:szCs w:val="19"/>
              </w:rPr>
            </w:pPr>
            <w:r w:rsidRPr="00E71BD8">
              <w:rPr>
                <w:rFonts w:ascii="Times New Roman" w:hAnsi="Times New Roman" w:cs="Times New Roman"/>
                <w:noProof/>
              </w:rPr>
              <w:t>Statistiski teritoriālo vienību klasifikācija</w:t>
            </w:r>
          </w:p>
        </w:tc>
      </w:tr>
      <w:tr w:rsidR="00EC6376" w:rsidRPr="00E71BD8" w:rsidTr="00EC6376">
        <w:tc>
          <w:tcPr>
            <w:tcW w:w="781" w:type="pct"/>
            <w:shd w:val="clear" w:color="auto" w:fill="FFFFFF"/>
            <w:vAlign w:val="bottom"/>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b/>
                <w:bCs/>
                <w:noProof/>
              </w:rPr>
            </w:pPr>
            <w:r w:rsidRPr="00E71BD8">
              <w:rPr>
                <w:rFonts w:ascii="Times New Roman" w:hAnsi="Times New Roman" w:cs="Times New Roman"/>
                <w:b/>
                <w:i/>
                <w:noProof/>
              </w:rPr>
              <w:t>OECD</w:t>
            </w:r>
          </w:p>
        </w:tc>
        <w:tc>
          <w:tcPr>
            <w:tcW w:w="4219" w:type="pct"/>
            <w:shd w:val="clear" w:color="auto" w:fill="FFFFFF"/>
            <w:vAlign w:val="bottom"/>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noProof/>
                <w:szCs w:val="19"/>
              </w:rPr>
            </w:pPr>
            <w:r w:rsidRPr="00E71BD8">
              <w:rPr>
                <w:rFonts w:ascii="Times New Roman" w:hAnsi="Times New Roman" w:cs="Times New Roman"/>
                <w:noProof/>
              </w:rPr>
              <w:t>Ekonomiskās sadarbības un attīstības organizācija</w:t>
            </w:r>
          </w:p>
        </w:tc>
      </w:tr>
      <w:tr w:rsidR="00EC6376" w:rsidRPr="00E71BD8" w:rsidTr="00EC6376">
        <w:tc>
          <w:tcPr>
            <w:tcW w:w="781"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b/>
                <w:bCs/>
                <w:noProof/>
              </w:rPr>
            </w:pPr>
            <w:r w:rsidRPr="00E71BD8">
              <w:rPr>
                <w:rFonts w:ascii="Times New Roman" w:hAnsi="Times New Roman" w:cs="Times New Roman"/>
                <w:b/>
                <w:i/>
                <w:noProof/>
              </w:rPr>
              <w:t>PRIMES</w:t>
            </w:r>
          </w:p>
        </w:tc>
        <w:tc>
          <w:tcPr>
            <w:tcW w:w="4219"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noProof/>
                <w:szCs w:val="19"/>
              </w:rPr>
            </w:pPr>
            <w:r w:rsidRPr="00E71BD8">
              <w:rPr>
                <w:rFonts w:ascii="Times New Roman" w:hAnsi="Times New Roman" w:cs="Times New Roman"/>
                <w:i/>
                <w:noProof/>
              </w:rPr>
              <w:t>PRIMES</w:t>
            </w:r>
            <w:r w:rsidRPr="00E71BD8">
              <w:rPr>
                <w:rFonts w:ascii="Times New Roman" w:hAnsi="Times New Roman" w:cs="Times New Roman"/>
                <w:noProof/>
              </w:rPr>
              <w:t xml:space="preserve"> Enerģijas sistēmas modelēšana [</w:t>
            </w:r>
            <w:r w:rsidRPr="00E71BD8">
              <w:rPr>
                <w:rFonts w:ascii="Times New Roman" w:hAnsi="Times New Roman" w:cs="Times New Roman"/>
                <w:i/>
                <w:noProof/>
              </w:rPr>
              <w:t>PRIMES Energy System Modelling</w:t>
            </w:r>
            <w:r w:rsidRPr="00E71BD8">
              <w:rPr>
                <w:rFonts w:ascii="Times New Roman" w:hAnsi="Times New Roman" w:cs="Times New Roman"/>
                <w:noProof/>
              </w:rPr>
              <w:t>]</w:t>
            </w:r>
          </w:p>
        </w:tc>
      </w:tr>
      <w:tr w:rsidR="00EC6376" w:rsidRPr="00E71BD8" w:rsidTr="00EC6376">
        <w:tc>
          <w:tcPr>
            <w:tcW w:w="781" w:type="pct"/>
            <w:shd w:val="clear" w:color="auto" w:fill="FFFFFF"/>
            <w:vAlign w:val="bottom"/>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b/>
                <w:bCs/>
                <w:noProof/>
              </w:rPr>
            </w:pPr>
            <w:r w:rsidRPr="00E71BD8">
              <w:rPr>
                <w:rFonts w:ascii="Times New Roman" w:hAnsi="Times New Roman" w:cs="Times New Roman"/>
                <w:b/>
                <w:noProof/>
              </w:rPr>
              <w:t>PTO</w:t>
            </w:r>
          </w:p>
        </w:tc>
        <w:tc>
          <w:tcPr>
            <w:tcW w:w="4219" w:type="pct"/>
            <w:shd w:val="clear" w:color="auto" w:fill="FFFFFF"/>
            <w:vAlign w:val="bottom"/>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noProof/>
                <w:szCs w:val="19"/>
              </w:rPr>
            </w:pPr>
            <w:r w:rsidRPr="00E71BD8">
              <w:rPr>
                <w:rFonts w:ascii="Times New Roman" w:hAnsi="Times New Roman" w:cs="Times New Roman"/>
                <w:noProof/>
              </w:rPr>
              <w:t>Pasaules Tirdzniecības organizācija</w:t>
            </w:r>
          </w:p>
        </w:tc>
      </w:tr>
      <w:tr w:rsidR="00EC6376" w:rsidRPr="00E71BD8" w:rsidTr="00EC6376">
        <w:tc>
          <w:tcPr>
            <w:tcW w:w="781"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b/>
                <w:bCs/>
                <w:noProof/>
              </w:rPr>
            </w:pPr>
            <w:r w:rsidRPr="00E71BD8">
              <w:rPr>
                <w:rFonts w:ascii="Times New Roman" w:hAnsi="Times New Roman" w:cs="Times New Roman"/>
                <w:b/>
                <w:i/>
                <w:noProof/>
              </w:rPr>
              <w:t>REF</w:t>
            </w:r>
          </w:p>
        </w:tc>
        <w:tc>
          <w:tcPr>
            <w:tcW w:w="4219"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noProof/>
                <w:szCs w:val="19"/>
              </w:rPr>
            </w:pPr>
            <w:r w:rsidRPr="00E71BD8">
              <w:rPr>
                <w:rFonts w:ascii="Times New Roman" w:hAnsi="Times New Roman" w:cs="Times New Roman"/>
                <w:noProof/>
              </w:rPr>
              <w:t>Atsauces scenārijs</w:t>
            </w:r>
          </w:p>
        </w:tc>
      </w:tr>
      <w:tr w:rsidR="00EC6376" w:rsidRPr="00E71BD8" w:rsidTr="00EC6376">
        <w:tc>
          <w:tcPr>
            <w:tcW w:w="781"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b/>
                <w:bCs/>
                <w:noProof/>
              </w:rPr>
            </w:pPr>
            <w:r w:rsidRPr="00E71BD8">
              <w:rPr>
                <w:rFonts w:ascii="Times New Roman" w:hAnsi="Times New Roman" w:cs="Times New Roman"/>
                <w:b/>
                <w:noProof/>
              </w:rPr>
              <w:t>SEG</w:t>
            </w:r>
          </w:p>
        </w:tc>
        <w:tc>
          <w:tcPr>
            <w:tcW w:w="4219"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noProof/>
                <w:szCs w:val="19"/>
              </w:rPr>
            </w:pPr>
            <w:r w:rsidRPr="00E71BD8">
              <w:rPr>
                <w:rFonts w:ascii="Times New Roman" w:hAnsi="Times New Roman" w:cs="Times New Roman"/>
                <w:noProof/>
              </w:rPr>
              <w:t>Siltumnīcefekta gāze(-s)</w:t>
            </w:r>
          </w:p>
        </w:tc>
      </w:tr>
      <w:tr w:rsidR="00EC6376" w:rsidRPr="00E71BD8" w:rsidTr="00EC6376">
        <w:tc>
          <w:tcPr>
            <w:tcW w:w="781" w:type="pct"/>
            <w:shd w:val="clear" w:color="auto" w:fill="FFFFFF"/>
            <w:vAlign w:val="bottom"/>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b/>
                <w:bCs/>
                <w:noProof/>
              </w:rPr>
            </w:pPr>
            <w:r w:rsidRPr="00E71BD8">
              <w:rPr>
                <w:rFonts w:ascii="Times New Roman" w:hAnsi="Times New Roman" w:cs="Times New Roman"/>
                <w:b/>
                <w:i/>
                <w:noProof/>
              </w:rPr>
              <w:t>SMP</w:t>
            </w:r>
          </w:p>
        </w:tc>
        <w:tc>
          <w:tcPr>
            <w:tcW w:w="4219" w:type="pct"/>
            <w:shd w:val="clear" w:color="auto" w:fill="FFFFFF"/>
            <w:vAlign w:val="bottom"/>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noProof/>
                <w:szCs w:val="19"/>
              </w:rPr>
            </w:pPr>
            <w:r w:rsidRPr="00E71BD8">
              <w:rPr>
                <w:rFonts w:ascii="Times New Roman" w:hAnsi="Times New Roman" w:cs="Times New Roman"/>
                <w:noProof/>
              </w:rPr>
              <w:t>Sausais vājpiens</w:t>
            </w:r>
          </w:p>
        </w:tc>
      </w:tr>
      <w:tr w:rsidR="00EC6376" w:rsidRPr="00E71BD8" w:rsidTr="00EC6376">
        <w:tc>
          <w:tcPr>
            <w:tcW w:w="781" w:type="pct"/>
            <w:shd w:val="clear" w:color="auto" w:fill="FFFFFF"/>
            <w:vAlign w:val="bottom"/>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b/>
                <w:bCs/>
                <w:noProof/>
              </w:rPr>
            </w:pPr>
            <w:r w:rsidRPr="00E71BD8">
              <w:rPr>
                <w:rFonts w:ascii="Times New Roman" w:hAnsi="Times New Roman" w:cs="Times New Roman"/>
                <w:b/>
                <w:i/>
                <w:noProof/>
              </w:rPr>
              <w:t>SUB30</w:t>
            </w:r>
          </w:p>
        </w:tc>
        <w:tc>
          <w:tcPr>
            <w:tcW w:w="4219" w:type="pct"/>
            <w:shd w:val="clear" w:color="auto" w:fill="FFFFFF"/>
            <w:vAlign w:val="bottom"/>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noProof/>
                <w:szCs w:val="19"/>
              </w:rPr>
            </w:pPr>
            <w:r w:rsidRPr="00E71BD8">
              <w:rPr>
                <w:rFonts w:ascii="Times New Roman" w:hAnsi="Times New Roman" w:cs="Times New Roman"/>
                <w:noProof/>
              </w:rPr>
              <w:t>Scenārijs "30 % subsīdija emisiju mazināšanas tehnoloģijai"</w:t>
            </w:r>
          </w:p>
        </w:tc>
      </w:tr>
      <w:tr w:rsidR="00EC6376" w:rsidRPr="00E71BD8" w:rsidTr="00EC6376">
        <w:tc>
          <w:tcPr>
            <w:tcW w:w="781"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b/>
                <w:bCs/>
                <w:noProof/>
              </w:rPr>
            </w:pPr>
            <w:r w:rsidRPr="00E71BD8">
              <w:rPr>
                <w:rFonts w:ascii="Times New Roman" w:hAnsi="Times New Roman" w:cs="Times New Roman"/>
                <w:b/>
                <w:i/>
                <w:noProof/>
              </w:rPr>
              <w:t>SUB60</w:t>
            </w:r>
          </w:p>
        </w:tc>
        <w:tc>
          <w:tcPr>
            <w:tcW w:w="4219"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noProof/>
                <w:szCs w:val="19"/>
              </w:rPr>
            </w:pPr>
            <w:r w:rsidRPr="00E71BD8">
              <w:rPr>
                <w:rFonts w:ascii="Times New Roman" w:hAnsi="Times New Roman" w:cs="Times New Roman"/>
                <w:noProof/>
              </w:rPr>
              <w:t>Scenārijs "60 % subsīdija emisiju mazināšanas tehnoloģijai"</w:t>
            </w:r>
          </w:p>
        </w:tc>
      </w:tr>
      <w:tr w:rsidR="00EC6376" w:rsidRPr="00E71BD8" w:rsidTr="00EC6376">
        <w:tc>
          <w:tcPr>
            <w:tcW w:w="781"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b/>
                <w:bCs/>
                <w:noProof/>
              </w:rPr>
            </w:pPr>
            <w:r w:rsidRPr="00E71BD8">
              <w:rPr>
                <w:rFonts w:ascii="Times New Roman" w:hAnsi="Times New Roman" w:cs="Times New Roman"/>
                <w:b/>
                <w:i/>
                <w:noProof/>
              </w:rPr>
              <w:t>SUB90</w:t>
            </w:r>
          </w:p>
        </w:tc>
        <w:tc>
          <w:tcPr>
            <w:tcW w:w="4219"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noProof/>
                <w:szCs w:val="19"/>
              </w:rPr>
            </w:pPr>
            <w:r w:rsidRPr="00E71BD8">
              <w:rPr>
                <w:rFonts w:ascii="Times New Roman" w:hAnsi="Times New Roman" w:cs="Times New Roman"/>
                <w:noProof/>
              </w:rPr>
              <w:t>Scenārijs "90 % subsīdija emisiju mazināšanas tehnoloģijai"</w:t>
            </w:r>
          </w:p>
        </w:tc>
      </w:tr>
      <w:tr w:rsidR="00EC6376" w:rsidRPr="00E71BD8" w:rsidTr="00EC6376">
        <w:tc>
          <w:tcPr>
            <w:tcW w:w="781" w:type="pct"/>
            <w:shd w:val="clear" w:color="auto" w:fill="FFFFFF"/>
            <w:vAlign w:val="bottom"/>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b/>
                <w:bCs/>
                <w:noProof/>
              </w:rPr>
            </w:pPr>
            <w:r w:rsidRPr="00E71BD8">
              <w:rPr>
                <w:rFonts w:ascii="Times New Roman" w:hAnsi="Times New Roman" w:cs="Times New Roman"/>
                <w:b/>
                <w:i/>
                <w:noProof/>
              </w:rPr>
              <w:t>TRQ</w:t>
            </w:r>
          </w:p>
        </w:tc>
        <w:tc>
          <w:tcPr>
            <w:tcW w:w="4219" w:type="pct"/>
            <w:shd w:val="clear" w:color="auto" w:fill="FFFFFF"/>
            <w:vAlign w:val="bottom"/>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noProof/>
                <w:szCs w:val="19"/>
              </w:rPr>
            </w:pPr>
            <w:r w:rsidRPr="00E71BD8">
              <w:rPr>
                <w:rFonts w:ascii="Times New Roman" w:hAnsi="Times New Roman" w:cs="Times New Roman"/>
                <w:noProof/>
              </w:rPr>
              <w:t>Tarifu likmes kvotas [</w:t>
            </w:r>
            <w:r w:rsidRPr="00E71BD8">
              <w:rPr>
                <w:rFonts w:ascii="Times New Roman" w:hAnsi="Times New Roman" w:cs="Times New Roman"/>
                <w:i/>
                <w:noProof/>
              </w:rPr>
              <w:t>Tariff Rate Quotas</w:t>
            </w:r>
            <w:r w:rsidRPr="00E71BD8">
              <w:rPr>
                <w:rFonts w:ascii="Times New Roman" w:hAnsi="Times New Roman" w:cs="Times New Roman"/>
                <w:noProof/>
              </w:rPr>
              <w:t>]</w:t>
            </w:r>
          </w:p>
        </w:tc>
      </w:tr>
      <w:tr w:rsidR="00EC6376" w:rsidRPr="00E71BD8" w:rsidTr="00EC6376">
        <w:tc>
          <w:tcPr>
            <w:tcW w:w="781" w:type="pct"/>
            <w:shd w:val="clear" w:color="auto" w:fill="FFFFFF"/>
            <w:vAlign w:val="bottom"/>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b/>
                <w:bCs/>
                <w:noProof/>
              </w:rPr>
            </w:pPr>
            <w:r w:rsidRPr="00E71BD8">
              <w:rPr>
                <w:rFonts w:ascii="Times New Roman" w:hAnsi="Times New Roman" w:cs="Times New Roman"/>
                <w:b/>
                <w:i/>
                <w:noProof/>
              </w:rPr>
              <w:t>UNFCCC</w:t>
            </w:r>
          </w:p>
        </w:tc>
        <w:tc>
          <w:tcPr>
            <w:tcW w:w="4219" w:type="pct"/>
            <w:shd w:val="clear" w:color="auto" w:fill="FFFFFF"/>
            <w:vAlign w:val="bottom"/>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noProof/>
                <w:szCs w:val="19"/>
              </w:rPr>
            </w:pPr>
            <w:r w:rsidRPr="00E71BD8">
              <w:rPr>
                <w:rFonts w:ascii="Times New Roman" w:hAnsi="Times New Roman" w:cs="Times New Roman"/>
                <w:noProof/>
              </w:rPr>
              <w:t>Apvienoto Nāciju Vispārējā konvencija par klimata pārmaiņām</w:t>
            </w:r>
          </w:p>
        </w:tc>
      </w:tr>
      <w:tr w:rsidR="00EC6376" w:rsidRPr="00E71BD8" w:rsidTr="00EC6376">
        <w:tc>
          <w:tcPr>
            <w:tcW w:w="781"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b/>
                <w:bCs/>
                <w:noProof/>
              </w:rPr>
            </w:pPr>
            <w:r w:rsidRPr="00E71BD8">
              <w:rPr>
                <w:rFonts w:ascii="Times New Roman" w:hAnsi="Times New Roman" w:cs="Times New Roman"/>
                <w:b/>
                <w:i/>
                <w:noProof/>
              </w:rPr>
              <w:t>USD</w:t>
            </w:r>
          </w:p>
        </w:tc>
        <w:tc>
          <w:tcPr>
            <w:tcW w:w="4219" w:type="pct"/>
            <w:shd w:val="clear" w:color="auto" w:fill="FFFFFF"/>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noProof/>
                <w:szCs w:val="19"/>
              </w:rPr>
            </w:pPr>
            <w:r w:rsidRPr="00E71BD8">
              <w:rPr>
                <w:rFonts w:ascii="Times New Roman" w:hAnsi="Times New Roman" w:cs="Times New Roman"/>
                <w:noProof/>
              </w:rPr>
              <w:t>ASV dolārs</w:t>
            </w:r>
          </w:p>
        </w:tc>
      </w:tr>
      <w:tr w:rsidR="00EC6376" w:rsidRPr="00E71BD8" w:rsidTr="00EC6376">
        <w:tc>
          <w:tcPr>
            <w:tcW w:w="781" w:type="pct"/>
            <w:shd w:val="clear" w:color="auto" w:fill="FFFFFF"/>
            <w:vAlign w:val="bottom"/>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b/>
                <w:bCs/>
                <w:noProof/>
              </w:rPr>
            </w:pPr>
            <w:r w:rsidRPr="00E71BD8">
              <w:rPr>
                <w:rFonts w:ascii="Times New Roman" w:hAnsi="Times New Roman" w:cs="Times New Roman"/>
                <w:b/>
                <w:i/>
                <w:noProof/>
              </w:rPr>
              <w:t>USDA</w:t>
            </w:r>
          </w:p>
        </w:tc>
        <w:tc>
          <w:tcPr>
            <w:tcW w:w="4219" w:type="pct"/>
            <w:shd w:val="clear" w:color="auto" w:fill="FFFFFF"/>
            <w:vAlign w:val="bottom"/>
          </w:tcPr>
          <w:p w:rsidR="00EC6376" w:rsidRPr="00E71BD8" w:rsidRDefault="00EC6376" w:rsidP="00CE0124">
            <w:pPr>
              <w:pStyle w:val="Bodytext20"/>
              <w:widowControl/>
              <w:shd w:val="clear" w:color="auto" w:fill="auto"/>
              <w:spacing w:before="0" w:line="240" w:lineRule="auto"/>
              <w:ind w:firstLine="0"/>
              <w:contextualSpacing/>
              <w:jc w:val="both"/>
              <w:rPr>
                <w:rFonts w:ascii="Times New Roman" w:hAnsi="Times New Roman" w:cs="Times New Roman"/>
                <w:noProof/>
                <w:szCs w:val="19"/>
              </w:rPr>
            </w:pPr>
            <w:r w:rsidRPr="00E71BD8">
              <w:rPr>
                <w:rFonts w:ascii="Times New Roman" w:hAnsi="Times New Roman" w:cs="Times New Roman"/>
                <w:noProof/>
              </w:rPr>
              <w:t>ASV Lauksaimniecības departaments</w:t>
            </w:r>
          </w:p>
        </w:tc>
      </w:tr>
    </w:tbl>
    <w:p w:rsidR="0025330C" w:rsidRPr="00E71BD8" w:rsidRDefault="0025330C">
      <w:pPr>
        <w:rPr>
          <w:rFonts w:ascii="Times New Roman" w:hAnsi="Times New Roman" w:cs="Times New Roman"/>
          <w:noProof/>
          <w:szCs w:val="2"/>
        </w:rPr>
      </w:pPr>
      <w:r w:rsidRPr="00E71BD8">
        <w:rPr>
          <w:rFonts w:ascii="Times New Roman" w:hAnsi="Times New Roman" w:cs="Times New Roman"/>
        </w:rPr>
        <w:br w:type="page"/>
      </w:r>
    </w:p>
    <w:p w:rsidR="0033462F" w:rsidRPr="00E71BD8" w:rsidRDefault="00EC6376" w:rsidP="00EC6376">
      <w:pPr>
        <w:pStyle w:val="Heading1"/>
      </w:pPr>
      <w:bookmarkStart w:id="13" w:name="bookmark4"/>
      <w:bookmarkStart w:id="14" w:name="_Toc442084784"/>
      <w:bookmarkStart w:id="15" w:name="_Toc453143116"/>
      <w:r>
        <w:lastRenderedPageBreak/>
        <w:t xml:space="preserve">1. </w:t>
      </w:r>
      <w:r w:rsidR="0033462F" w:rsidRPr="00E71BD8">
        <w:t>Ievads</w:t>
      </w:r>
      <w:bookmarkEnd w:id="13"/>
      <w:bookmarkEnd w:id="14"/>
      <w:bookmarkEnd w:id="15"/>
    </w:p>
    <w:p w:rsidR="00C722A5" w:rsidRPr="00E71BD8" w:rsidRDefault="00C722A5" w:rsidP="00C722A5">
      <w:pPr>
        <w:pStyle w:val="Heading321"/>
        <w:widowControl/>
        <w:shd w:val="clear" w:color="auto" w:fill="auto"/>
        <w:tabs>
          <w:tab w:val="left" w:pos="422"/>
        </w:tabs>
        <w:spacing w:after="0" w:line="240" w:lineRule="auto"/>
        <w:ind w:firstLine="0"/>
        <w:contextualSpacing/>
        <w:mirrorIndents/>
        <w:rPr>
          <w:rFonts w:ascii="Times New Roman" w:hAnsi="Times New Roman" w:cs="Times New Roman"/>
          <w:noProof/>
          <w:sz w:val="24"/>
        </w:rPr>
      </w:pPr>
    </w:p>
    <w:p w:rsidR="0033462F" w:rsidRPr="00E71BD8" w:rsidRDefault="0033462F" w:rsidP="00C722A5">
      <w:pPr>
        <w:pStyle w:val="Bodytext351"/>
        <w:widowControl/>
        <w:shd w:val="clear" w:color="auto" w:fill="auto"/>
        <w:spacing w:before="0" w:after="0" w:line="240" w:lineRule="auto"/>
        <w:contextualSpacing/>
        <w:mirrorIndents/>
        <w:rPr>
          <w:rFonts w:ascii="Times New Roman" w:hAnsi="Times New Roman" w:cs="Times New Roman"/>
          <w:noProof/>
          <w:sz w:val="24"/>
        </w:rPr>
      </w:pPr>
      <w:bookmarkStart w:id="16" w:name="bookmark6"/>
      <w:r w:rsidRPr="00E71BD8">
        <w:rPr>
          <w:rFonts w:ascii="Times New Roman" w:hAnsi="Times New Roman" w:cs="Times New Roman"/>
          <w:noProof/>
          <w:sz w:val="24"/>
        </w:rPr>
        <w:t>Projekts "SEG emisiju mazināšanas politikas iespēju ekonomiskais novērtējums ES lauksaimniecības nozarē (</w:t>
      </w:r>
      <w:r w:rsidRPr="00E71BD8">
        <w:rPr>
          <w:rFonts w:ascii="Times New Roman" w:hAnsi="Times New Roman" w:cs="Times New Roman"/>
          <w:i/>
          <w:noProof/>
          <w:sz w:val="24"/>
        </w:rPr>
        <w:t>EcAMPA</w:t>
      </w:r>
      <w:r w:rsidRPr="00E71BD8">
        <w:rPr>
          <w:rFonts w:ascii="Times New Roman" w:hAnsi="Times New Roman" w:cs="Times New Roman"/>
          <w:noProof/>
          <w:sz w:val="24"/>
        </w:rPr>
        <w:t xml:space="preserve">)" ir veikts saskaņā ar </w:t>
      </w:r>
      <w:r w:rsidRPr="00E71BD8">
        <w:rPr>
          <w:rFonts w:ascii="Times New Roman" w:hAnsi="Times New Roman" w:cs="Times New Roman"/>
          <w:i/>
          <w:noProof/>
          <w:sz w:val="24"/>
        </w:rPr>
        <w:t>DG AGRI</w:t>
      </w:r>
      <w:r w:rsidRPr="00E71BD8">
        <w:rPr>
          <w:rFonts w:ascii="Times New Roman" w:hAnsi="Times New Roman" w:cs="Times New Roman"/>
          <w:noProof/>
          <w:sz w:val="24"/>
        </w:rPr>
        <w:t xml:space="preserve"> un </w:t>
      </w:r>
      <w:r w:rsidRPr="00E71BD8">
        <w:rPr>
          <w:rFonts w:ascii="Times New Roman" w:hAnsi="Times New Roman" w:cs="Times New Roman"/>
          <w:i/>
          <w:noProof/>
          <w:sz w:val="24"/>
        </w:rPr>
        <w:t>JRC</w:t>
      </w:r>
      <w:r w:rsidRPr="00E71BD8">
        <w:rPr>
          <w:rFonts w:ascii="Times New Roman" w:hAnsi="Times New Roman" w:cs="Times New Roman"/>
          <w:noProof/>
          <w:sz w:val="24"/>
        </w:rPr>
        <w:t xml:space="preserve"> noslēgto </w:t>
      </w:r>
      <w:r w:rsidRPr="00E71BD8">
        <w:rPr>
          <w:rFonts w:ascii="Times New Roman" w:hAnsi="Times New Roman" w:cs="Times New Roman"/>
          <w:i/>
          <w:noProof/>
          <w:sz w:val="24"/>
        </w:rPr>
        <w:t>iMAP</w:t>
      </w:r>
      <w:r w:rsidRPr="00E71BD8">
        <w:rPr>
          <w:rFonts w:ascii="Times New Roman" w:hAnsi="Times New Roman" w:cs="Times New Roman"/>
          <w:noProof/>
          <w:sz w:val="24"/>
        </w:rPr>
        <w:t xml:space="preserve"> administratīvo nolīgumu (AA N °AGRI- 2013 - 0223), un šis ziņojums ir tā sastāvdaļa. Darbs ir veikts, cieši sadarbojoties </w:t>
      </w:r>
      <w:r w:rsidRPr="00E71BD8">
        <w:rPr>
          <w:rFonts w:ascii="Times New Roman" w:hAnsi="Times New Roman" w:cs="Times New Roman"/>
          <w:i/>
          <w:noProof/>
          <w:sz w:val="24"/>
        </w:rPr>
        <w:t>JRC-IPTS</w:t>
      </w:r>
      <w:r w:rsidRPr="00E71BD8">
        <w:rPr>
          <w:rFonts w:ascii="Times New Roman" w:hAnsi="Times New Roman" w:cs="Times New Roman"/>
          <w:noProof/>
          <w:sz w:val="24"/>
        </w:rPr>
        <w:t xml:space="preserve"> (vadošā iestāde), </w:t>
      </w:r>
      <w:r w:rsidRPr="00E71BD8">
        <w:rPr>
          <w:rFonts w:ascii="Times New Roman" w:hAnsi="Times New Roman" w:cs="Times New Roman"/>
          <w:i/>
          <w:noProof/>
          <w:sz w:val="24"/>
        </w:rPr>
        <w:t>JRC-IES</w:t>
      </w:r>
      <w:r w:rsidRPr="00E71BD8">
        <w:rPr>
          <w:rFonts w:ascii="Times New Roman" w:hAnsi="Times New Roman" w:cs="Times New Roman"/>
          <w:noProof/>
          <w:sz w:val="24"/>
        </w:rPr>
        <w:t xml:space="preserve">, </w:t>
      </w:r>
      <w:r w:rsidRPr="00E71BD8">
        <w:rPr>
          <w:rFonts w:ascii="Times New Roman" w:hAnsi="Times New Roman" w:cs="Times New Roman"/>
          <w:i/>
          <w:noProof/>
          <w:sz w:val="24"/>
        </w:rPr>
        <w:t>EuroCARE GmbH</w:t>
      </w:r>
      <w:r w:rsidRPr="00E71BD8">
        <w:rPr>
          <w:rFonts w:ascii="Times New Roman" w:hAnsi="Times New Roman" w:cs="Times New Roman"/>
          <w:noProof/>
          <w:sz w:val="24"/>
        </w:rPr>
        <w:t xml:space="preserve"> un Zviedrijas Lauksaimniecības zinātņu universitātei.</w:t>
      </w:r>
      <w:bookmarkEnd w:id="16"/>
    </w:p>
    <w:p w:rsidR="00C722A5" w:rsidRPr="00E71BD8" w:rsidRDefault="00C722A5" w:rsidP="00C722A5">
      <w:pPr>
        <w:pStyle w:val="Bodytext351"/>
        <w:widowControl/>
        <w:shd w:val="clear" w:color="auto" w:fill="auto"/>
        <w:spacing w:before="0" w:after="0" w:line="240" w:lineRule="auto"/>
        <w:contextualSpacing/>
        <w:mirrorIndents/>
        <w:rPr>
          <w:rFonts w:ascii="Times New Roman" w:hAnsi="Times New Roman" w:cs="Times New Roman"/>
          <w:noProof/>
          <w:sz w:val="24"/>
        </w:rPr>
      </w:pPr>
    </w:p>
    <w:p w:rsidR="0033462F" w:rsidRPr="00EC6376" w:rsidRDefault="00EC6376" w:rsidP="00EC6376">
      <w:pPr>
        <w:pStyle w:val="Heading2"/>
      </w:pPr>
      <w:bookmarkStart w:id="17" w:name="_Toc442084785"/>
      <w:bookmarkStart w:id="18" w:name="_Toc453143117"/>
      <w:r w:rsidRPr="00EC6376">
        <w:t xml:space="preserve">1.1. </w:t>
      </w:r>
      <w:r w:rsidR="0033462F" w:rsidRPr="00EC6376">
        <w:t>Priekšvēsture</w:t>
      </w:r>
      <w:bookmarkEnd w:id="17"/>
      <w:bookmarkEnd w:id="18"/>
    </w:p>
    <w:p w:rsidR="00C722A5" w:rsidRPr="00E71BD8" w:rsidRDefault="00C722A5" w:rsidP="00C722A5">
      <w:pPr>
        <w:pStyle w:val="Bodytext351"/>
        <w:widowControl/>
        <w:shd w:val="clear" w:color="auto" w:fill="auto"/>
        <w:spacing w:before="0" w:after="0" w:line="240" w:lineRule="auto"/>
        <w:contextualSpacing/>
        <w:mirrorIndents/>
        <w:rPr>
          <w:rFonts w:ascii="Times New Roman" w:hAnsi="Times New Roman" w:cs="Times New Roman"/>
          <w:noProof/>
          <w:sz w:val="24"/>
        </w:rPr>
      </w:pPr>
    </w:p>
    <w:p w:rsidR="0033462F" w:rsidRPr="00E71BD8" w:rsidRDefault="0033462F" w:rsidP="00C722A5">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Eiropas Savienība ir noteikusi sev mērķi līdz 2020. gadam par 20 % samazināt siltumnīcefekta gāzu (SEG) emisijas salīdzinājumā ar 1990. gadu. Šobrīd spēkā esošajā ES klimata un enerģijas 2009. gada paketē tika pieņemts lēmums sadalīt 20 % samazināšanas pienākumu, kas noteikts attiecībā uz ES-27, starp dalībvalstīm (saskaņā ar Lēmumu par kopīgiem centieniem (</w:t>
      </w:r>
      <w:r w:rsidRPr="00E71BD8">
        <w:rPr>
          <w:rFonts w:ascii="Times New Roman" w:hAnsi="Times New Roman" w:cs="Times New Roman"/>
          <w:i/>
          <w:noProof/>
          <w:sz w:val="24"/>
        </w:rPr>
        <w:t>ESD</w:t>
      </w:r>
      <w:r w:rsidRPr="00E71BD8">
        <w:rPr>
          <w:rFonts w:ascii="Times New Roman" w:hAnsi="Times New Roman" w:cs="Times New Roman"/>
          <w:noProof/>
          <w:sz w:val="24"/>
        </w:rPr>
        <w:t>)) un nozari (saskaņā ar Emisiju tirdzniecības sistēmu (ETS)). Tā kā lauksaimniecības nozare nav CO</w:t>
      </w:r>
      <w:r w:rsidRPr="00E71BD8">
        <w:rPr>
          <w:rFonts w:ascii="Times New Roman" w:hAnsi="Times New Roman" w:cs="Times New Roman"/>
          <w:noProof/>
          <w:sz w:val="24"/>
          <w:vertAlign w:val="subscript"/>
        </w:rPr>
        <w:t>2</w:t>
      </w:r>
      <w:r w:rsidRPr="00E71BD8">
        <w:rPr>
          <w:rFonts w:ascii="Times New Roman" w:hAnsi="Times New Roman" w:cs="Times New Roman"/>
          <w:noProof/>
          <w:sz w:val="24"/>
        </w:rPr>
        <w:t xml:space="preserve"> emitētāja, tā tika iekļauta saskaņā ar </w:t>
      </w:r>
      <w:r w:rsidRPr="00E71BD8">
        <w:rPr>
          <w:rFonts w:ascii="Times New Roman" w:hAnsi="Times New Roman" w:cs="Times New Roman"/>
          <w:i/>
          <w:noProof/>
          <w:sz w:val="24"/>
        </w:rPr>
        <w:t>ESD</w:t>
      </w:r>
      <w:r w:rsidRPr="00E71BD8">
        <w:rPr>
          <w:rFonts w:ascii="Times New Roman" w:hAnsi="Times New Roman" w:cs="Times New Roman"/>
          <w:noProof/>
          <w:sz w:val="24"/>
        </w:rPr>
        <w:t xml:space="preserve"> un attiecīgi tāpēc izņemta no ETS (sk. Eiropas Savienības Padome, 2009). Tādējādi attiecībā uz </w:t>
      </w:r>
      <w:r w:rsidRPr="00E71BD8">
        <w:rPr>
          <w:rFonts w:ascii="Times New Roman" w:hAnsi="Times New Roman" w:cs="Times New Roman"/>
          <w:i/>
          <w:noProof/>
          <w:sz w:val="24"/>
        </w:rPr>
        <w:t>ESD</w:t>
      </w:r>
      <w:r w:rsidRPr="00E71BD8">
        <w:rPr>
          <w:rFonts w:ascii="Times New Roman" w:hAnsi="Times New Roman" w:cs="Times New Roman"/>
          <w:noProof/>
          <w:sz w:val="24"/>
        </w:rPr>
        <w:t xml:space="preserve"> Eiropas Savienībā dalībvalstīm ir saistoši SEG emisiju samazināšanas mērķi, kas attiecas arī uz lauksaimniecību. Tomēr līdz pat šim brīdim nav īstenoti skaidri politikas pasākumi, kas konkrēti veicinātu SEG emisiju samazinājumu lauksaimniecības nozarē.</w:t>
      </w:r>
    </w:p>
    <w:p w:rsidR="0033462F" w:rsidRPr="00E71BD8" w:rsidRDefault="0033462F" w:rsidP="00C722A5">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Eiropas Komisija ir sākusi apdomāt turpmāko enerģijas un klimata pārmaiņu politikas satvaru laika posmam pēc 2020. gada (Eiropas Komisija, 2013; 2014a). Attiecībā uz lauksaimniecības nozari ES uzdevums ir radīt stāvokli, lai lauksaimniecība (un tai pakārtotā lauksaimniecības pārtikas nozare) palīdzētu turpmāk sasniegt klimata mērķus, apmierināt augošo pārtikas pieprasījumu un izpildīt tirdzniecības saistības, vienlaikus nodrošinot, ka tās konkurētspēja netiek pārmērīgi pasliktināta (Eiropas Komisija, 2011). Lai noteiktu labākās šo uzdevumu risināšanas iespējas, ir vispusīgi jānovērtē dažādu iespējamo tehnoloģisko, pārvaldības un politikas pasākumu ietekme.</w:t>
      </w:r>
    </w:p>
    <w:p w:rsidR="0033462F" w:rsidRPr="00E71BD8" w:rsidRDefault="0033462F" w:rsidP="00C722A5">
      <w:pPr>
        <w:pStyle w:val="Bodytext351"/>
        <w:widowControl/>
        <w:shd w:val="clear" w:color="auto" w:fill="auto"/>
        <w:spacing w:before="0" w:after="0" w:line="240" w:lineRule="auto"/>
        <w:contextualSpacing/>
        <w:mirrorIndents/>
        <w:rPr>
          <w:rFonts w:ascii="Times New Roman" w:hAnsi="Times New Roman" w:cs="Times New Roman"/>
          <w:noProof/>
          <w:sz w:val="24"/>
        </w:rPr>
      </w:pPr>
      <w:bookmarkStart w:id="19" w:name="bookmark8"/>
      <w:r w:rsidRPr="00E71BD8">
        <w:rPr>
          <w:rFonts w:ascii="Times New Roman" w:hAnsi="Times New Roman" w:cs="Times New Roman"/>
          <w:noProof/>
          <w:sz w:val="24"/>
        </w:rPr>
        <w:t xml:space="preserve">2012. gadā </w:t>
      </w:r>
      <w:r w:rsidRPr="00E71BD8">
        <w:rPr>
          <w:rFonts w:ascii="Times New Roman" w:hAnsi="Times New Roman" w:cs="Times New Roman"/>
          <w:i/>
          <w:noProof/>
          <w:sz w:val="24"/>
        </w:rPr>
        <w:t>JRC-IPTS</w:t>
      </w:r>
      <w:r w:rsidRPr="00E71BD8">
        <w:rPr>
          <w:rFonts w:ascii="Times New Roman" w:hAnsi="Times New Roman" w:cs="Times New Roman"/>
          <w:noProof/>
          <w:sz w:val="24"/>
        </w:rPr>
        <w:t xml:space="preserve"> publicēja konkrētu politikas iespēju (piemēram, reģionālās viendabīgo vai diferencēto emisiju maksimuma vērtības un konkrētas emisiju tirdzniecības sistēmas lauksaimniecībai) īstenošanas iespējamās ietekmes kvantitatīvo novērtējumu, lai mazinātu SEG emisijas Eiropas Savienībā.</w:t>
      </w:r>
      <w:r w:rsidRPr="00E71BD8">
        <w:rPr>
          <w:rFonts w:ascii="Times New Roman" w:hAnsi="Times New Roman" w:cs="Times New Roman"/>
          <w:noProof/>
          <w:sz w:val="24"/>
          <w:vertAlign w:val="superscript"/>
        </w:rPr>
        <w:footnoteReference w:id="1"/>
      </w:r>
      <w:r w:rsidRPr="00E71BD8">
        <w:rPr>
          <w:rFonts w:ascii="Times New Roman" w:hAnsi="Times New Roman" w:cs="Times New Roman"/>
          <w:noProof/>
          <w:sz w:val="24"/>
          <w:vertAlign w:val="superscript"/>
        </w:rPr>
        <w:t xml:space="preserve"> </w:t>
      </w:r>
      <w:r w:rsidRPr="00E71BD8">
        <w:rPr>
          <w:rFonts w:ascii="Times New Roman" w:hAnsi="Times New Roman" w:cs="Times New Roman"/>
          <w:noProof/>
          <w:sz w:val="24"/>
        </w:rPr>
        <w:t xml:space="preserve">Saistībā ar turpmākajām politikas apspriedēm par ES klimata pārmaiņu regulējuma noteikšanu 2030. gadam </w:t>
      </w:r>
      <w:r w:rsidRPr="00E71BD8">
        <w:rPr>
          <w:rFonts w:ascii="Times New Roman" w:hAnsi="Times New Roman" w:cs="Times New Roman"/>
          <w:i/>
          <w:noProof/>
          <w:sz w:val="24"/>
        </w:rPr>
        <w:t>DG AGRI</w:t>
      </w:r>
      <w:r w:rsidRPr="00E71BD8">
        <w:rPr>
          <w:rFonts w:ascii="Times New Roman" w:hAnsi="Times New Roman" w:cs="Times New Roman"/>
          <w:noProof/>
          <w:sz w:val="24"/>
        </w:rPr>
        <w:t xml:space="preserve"> lūdza atjaunināt un izstrādāt sīkāku pētījumu par turpmāko iespēju potenciālo ietekmi uz ES klimata politiku lauksaimniecības nozarē.</w:t>
      </w:r>
      <w:bookmarkEnd w:id="19"/>
    </w:p>
    <w:p w:rsidR="00C722A5" w:rsidRPr="00E71BD8" w:rsidRDefault="00C722A5" w:rsidP="00C722A5">
      <w:pPr>
        <w:pStyle w:val="Bodytext351"/>
        <w:widowControl/>
        <w:shd w:val="clear" w:color="auto" w:fill="auto"/>
        <w:spacing w:before="0" w:after="0" w:line="240" w:lineRule="auto"/>
        <w:contextualSpacing/>
        <w:mirrorIndents/>
        <w:rPr>
          <w:rFonts w:ascii="Times New Roman" w:hAnsi="Times New Roman" w:cs="Times New Roman"/>
          <w:noProof/>
          <w:sz w:val="24"/>
        </w:rPr>
      </w:pPr>
    </w:p>
    <w:p w:rsidR="00C722A5" w:rsidRPr="00E71BD8" w:rsidRDefault="00EC6376" w:rsidP="00EC6376">
      <w:pPr>
        <w:pStyle w:val="Heading2"/>
      </w:pPr>
      <w:bookmarkStart w:id="20" w:name="_Toc442084786"/>
      <w:bookmarkStart w:id="21" w:name="_Toc453143118"/>
      <w:r>
        <w:t xml:space="preserve">1.2. </w:t>
      </w:r>
      <w:r w:rsidR="0033462F" w:rsidRPr="00E71BD8">
        <w:t>Ziņojuma mērķis un darbības joma</w:t>
      </w:r>
      <w:bookmarkEnd w:id="20"/>
      <w:bookmarkEnd w:id="21"/>
    </w:p>
    <w:p w:rsidR="00C722A5" w:rsidRPr="00E71BD8" w:rsidRDefault="00C722A5" w:rsidP="00C722A5">
      <w:pPr>
        <w:pStyle w:val="Bodytext351"/>
        <w:widowControl/>
        <w:shd w:val="clear" w:color="auto" w:fill="auto"/>
        <w:spacing w:before="0" w:after="0" w:line="240" w:lineRule="auto"/>
        <w:contextualSpacing/>
        <w:mirrorIndents/>
        <w:rPr>
          <w:rFonts w:ascii="Times New Roman" w:hAnsi="Times New Roman" w:cs="Times New Roman"/>
          <w:noProof/>
          <w:sz w:val="24"/>
        </w:rPr>
      </w:pPr>
    </w:p>
    <w:p w:rsidR="0033462F" w:rsidRPr="00E71BD8" w:rsidRDefault="0033462F" w:rsidP="00C722A5">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 xml:space="preserve">Ziņojumā ir sniegts pārskats par lauksaimniecības SEG emisiju agrāko periodu un prognozētajām pārmaiņām Eiropas Savienībā. Ziņojuma galvenais mērķis ir parādīt </w:t>
      </w:r>
      <w:r w:rsidRPr="00E71BD8">
        <w:rPr>
          <w:rFonts w:ascii="Times New Roman" w:hAnsi="Times New Roman" w:cs="Times New Roman"/>
          <w:i/>
          <w:noProof/>
          <w:sz w:val="24"/>
        </w:rPr>
        <w:t>CAPRI</w:t>
      </w:r>
      <w:r w:rsidRPr="00E71BD8">
        <w:rPr>
          <w:rFonts w:ascii="Times New Roman" w:hAnsi="Times New Roman" w:cs="Times New Roman"/>
          <w:noProof/>
          <w:sz w:val="24"/>
        </w:rPr>
        <w:t xml:space="preserve"> (Kopējās lauksaimniecības politikas reģionālās ietekmes analīzes) modelēšanas sistēmas uzlabojumus attiecībā uz SEG emisiju uzskaiti. Turklāt ziņojumā ir norādīts, kā tika izmantots </w:t>
      </w:r>
      <w:r w:rsidRPr="00E71BD8">
        <w:rPr>
          <w:rFonts w:ascii="Times New Roman" w:hAnsi="Times New Roman" w:cs="Times New Roman"/>
          <w:i/>
          <w:noProof/>
          <w:sz w:val="24"/>
        </w:rPr>
        <w:t>CAPRI</w:t>
      </w:r>
      <w:r w:rsidRPr="00E71BD8">
        <w:rPr>
          <w:rFonts w:ascii="Times New Roman" w:hAnsi="Times New Roman" w:cs="Times New Roman"/>
          <w:noProof/>
          <w:sz w:val="24"/>
        </w:rPr>
        <w:t xml:space="preserve"> modelis, lai kvantitatīvi analizētu ilustratīvas SEG mazināšanas politikas iespējas lauksaimniecības nozarē, kā arī to darbību un ekonomisko ietekmi. Tika izstrādāti vairāki scenāriji, kas ietver dažādas emisiju mazināšanas politikas iespējas, kā arī konkrēti </w:t>
      </w:r>
      <w:r w:rsidRPr="00E71BD8">
        <w:rPr>
          <w:rFonts w:ascii="Times New Roman" w:hAnsi="Times New Roman" w:cs="Times New Roman"/>
          <w:noProof/>
          <w:sz w:val="24"/>
        </w:rPr>
        <w:lastRenderedPageBreak/>
        <w:t>tehnoloģiskie mazināšanas pasākumi un scenāriji, kas paredz subsīdiju shēmas tiem, kas brīvprātīgi uzņemas šos tehnoloģiskos pasākumus. Modelēšanas scenāriju mērķa gads ir 2030. gads, kas ir arī laika horizonts jaunajam ES klimata politikas satvaram. Pētījuma veikšanas laikā netika pieņemts lēmums par to, kā ES dalībvalstis varētu īstenot emisijas mērķus. Izskatīto SEG emisijas samazināšanas politikas scenāriju mērķis ir izpētīt, kas varētu notikt, ja tiktu īstenotas politiskās nostādnes, kas ES-27 lauksaimniekiem liktu obligāti sasniegt saskaņā ar "Ceļvedi virzībai uz konkurētspējīgu ekonomiku ar zemu oglekļa dioksīda emisiju līmeni 2050. gadā" noteikto SEG emisijas samazinājumu. Politikas scenāriji ir visai stingri un ir daudz neelastīgāki, nekā varētu gaidīt ticamākos politikas īstenošanas scenārijos.</w:t>
      </w:r>
    </w:p>
    <w:p w:rsidR="0008592A" w:rsidRPr="00E71BD8" w:rsidRDefault="0008592A" w:rsidP="00C722A5">
      <w:pPr>
        <w:pStyle w:val="Bodytext351"/>
        <w:widowControl/>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Jāuzsver, ka visi politikas scenāriji ir hipotētiski un ilustratīvi un tie neparāda tās emisiju mazināšanas politiskās nostādnes, par kurām jau ir panākta vienošanās vai kuras tiek šobrīd oficiāli apspriestas ES.</w:t>
      </w:r>
    </w:p>
    <w:p w:rsidR="0033462F" w:rsidRPr="00E71BD8" w:rsidRDefault="0033462F" w:rsidP="00C722A5">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 xml:space="preserve">Lai prognozētu un kvantitatīvi noteiktu SEG emisijas lauksaimniecības nozarē, kā arī ražošanas un ekonomiskās sekas saistībā ar SEG emisiju mazināšanu, tika izmantota </w:t>
      </w:r>
      <w:r w:rsidRPr="00E71BD8">
        <w:rPr>
          <w:rFonts w:ascii="Times New Roman" w:hAnsi="Times New Roman" w:cs="Times New Roman"/>
          <w:i/>
          <w:noProof/>
          <w:sz w:val="24"/>
        </w:rPr>
        <w:t>CAPRI</w:t>
      </w:r>
      <w:r w:rsidRPr="00E71BD8">
        <w:rPr>
          <w:rFonts w:ascii="Times New Roman" w:hAnsi="Times New Roman" w:cs="Times New Roman"/>
          <w:noProof/>
          <w:sz w:val="24"/>
        </w:rPr>
        <w:t xml:space="preserve"> modelēšanas sistēma. Papildus vispārējiem modeļa atjauninājumiem un pielāgojumiem, kas veikti šā projekta vajadzībām, mēs esam uzlabojuši </w:t>
      </w:r>
      <w:r w:rsidRPr="00E71BD8">
        <w:rPr>
          <w:rFonts w:ascii="Times New Roman" w:hAnsi="Times New Roman" w:cs="Times New Roman"/>
          <w:i/>
          <w:noProof/>
          <w:sz w:val="24"/>
        </w:rPr>
        <w:t>CAPRI</w:t>
      </w:r>
      <w:r w:rsidRPr="00E71BD8">
        <w:rPr>
          <w:rFonts w:ascii="Times New Roman" w:hAnsi="Times New Roman" w:cs="Times New Roman"/>
          <w:noProof/>
          <w:sz w:val="24"/>
        </w:rPr>
        <w:t xml:space="preserve"> moduļus, ko izmanto SEG emisiju uzskaitei un emisiju pārvirzei. Turklāt esam uzlabojuši </w:t>
      </w:r>
      <w:r w:rsidRPr="00E71BD8">
        <w:rPr>
          <w:rFonts w:ascii="Times New Roman" w:hAnsi="Times New Roman" w:cs="Times New Roman"/>
          <w:i/>
          <w:noProof/>
          <w:sz w:val="24"/>
        </w:rPr>
        <w:t>CAPRI</w:t>
      </w:r>
      <w:r w:rsidRPr="00E71BD8">
        <w:rPr>
          <w:rFonts w:ascii="Times New Roman" w:hAnsi="Times New Roman" w:cs="Times New Roman"/>
          <w:noProof/>
          <w:sz w:val="24"/>
        </w:rPr>
        <w:t xml:space="preserve"> modelēšanas sistēmu, ieviešot dažas konkrētas endogēnas SEG emisiju mazināšanas tehnoloģijas. Tas nozīmē, ka lauksaimnieki var brīvprātīgi izvēlēties vienu vai vairākas SEG emisiju mazināšanas tehnoloģijas, un </w:t>
      </w:r>
      <w:r w:rsidRPr="00E71BD8">
        <w:rPr>
          <w:rFonts w:ascii="Times New Roman" w:hAnsi="Times New Roman" w:cs="Times New Roman"/>
          <w:i/>
          <w:noProof/>
          <w:sz w:val="24"/>
        </w:rPr>
        <w:t>CAPRI</w:t>
      </w:r>
      <w:r w:rsidRPr="00E71BD8">
        <w:rPr>
          <w:rFonts w:ascii="Times New Roman" w:hAnsi="Times New Roman" w:cs="Times New Roman"/>
          <w:noProof/>
          <w:sz w:val="24"/>
        </w:rPr>
        <w:t xml:space="preserve"> modelis endogēni aprēķina gan lauksaimnieku emisiju mazināšanas tehnoloģiju uzņemšanos, gan arī šo tehnoloģiju ietekmi uz lauksaimniecības SEG emisijām, ienākumiem, ražošanu un tirgiem.</w:t>
      </w:r>
    </w:p>
    <w:p w:rsidR="0025330C" w:rsidRPr="00E71BD8" w:rsidRDefault="0033462F" w:rsidP="00C722A5">
      <w:pPr>
        <w:pStyle w:val="Bodytext351"/>
        <w:widowControl/>
        <w:shd w:val="clear" w:color="auto" w:fill="auto"/>
        <w:spacing w:before="0" w:after="0" w:line="240" w:lineRule="auto"/>
        <w:contextualSpacing/>
        <w:mirrorIndents/>
        <w:rPr>
          <w:rFonts w:ascii="Times New Roman" w:hAnsi="Times New Roman" w:cs="Times New Roman"/>
          <w:noProof/>
        </w:rPr>
      </w:pPr>
      <w:r w:rsidRPr="00E71BD8">
        <w:rPr>
          <w:rFonts w:ascii="Times New Roman" w:hAnsi="Times New Roman" w:cs="Times New Roman"/>
          <w:noProof/>
          <w:sz w:val="24"/>
        </w:rPr>
        <w:t>Ziņojumā mēs vispirms sniedzam pārskatu par lauksaimniecības SEG emisijām un to pārmaiņām agrākajos periodos Eiropas Savienībā (2. nodaļa). Pēc tam mēs īsumā raksturojam pētījuma metodoloģisko satvaru un endogēnās tehnoloģiskās SEG emisiju mazināšanas iespējas (3. nodaļa). Emisiju mazināšanas potenciāls, ko sniedz tehnoloģiskās iespējas, ir izklāstīts 4. nodaļā. Scenāriju pamatojums un definēšana ir sniegta 5. nodaļā, un modelēšanas rezultāti ir sniegti 6. nodaļā. Ziņojuma 7. nodaļā ir novērtētas sekas, ko rada emisiju pārvirzes iekļaušana scenāriju analīzē, bet 8. nodaļā sniegtas dažas noslēguma piezīmes.</w:t>
      </w:r>
      <w:bookmarkStart w:id="22" w:name="bookmark10"/>
      <w:bookmarkStart w:id="23" w:name="_Toc442084787"/>
      <w:r w:rsidRPr="00E71BD8">
        <w:rPr>
          <w:rFonts w:ascii="Times New Roman" w:hAnsi="Times New Roman" w:cs="Times New Roman"/>
        </w:rPr>
        <w:br w:type="page"/>
      </w:r>
    </w:p>
    <w:p w:rsidR="0033462F" w:rsidRPr="00E71BD8" w:rsidRDefault="00EC6376" w:rsidP="00EC6376">
      <w:pPr>
        <w:pStyle w:val="Heading1"/>
      </w:pPr>
      <w:bookmarkStart w:id="24" w:name="_Toc453143119"/>
      <w:r>
        <w:lastRenderedPageBreak/>
        <w:t xml:space="preserve">2. </w:t>
      </w:r>
      <w:r w:rsidR="0033462F" w:rsidRPr="00E71BD8">
        <w:t>Lauksaimniecības SEG emisijas Eiropas Savienībā: pārskats un iepriekšējo periodu pārmaiņas</w:t>
      </w:r>
      <w:bookmarkEnd w:id="22"/>
      <w:bookmarkEnd w:id="23"/>
      <w:bookmarkEnd w:id="24"/>
    </w:p>
    <w:p w:rsidR="00E55DFF" w:rsidRPr="00E71BD8" w:rsidRDefault="00E55DFF" w:rsidP="00E55DFF">
      <w:pPr>
        <w:pStyle w:val="Bodytext351"/>
        <w:widowControl/>
        <w:shd w:val="clear" w:color="auto" w:fill="auto"/>
        <w:spacing w:before="0" w:after="0" w:line="240" w:lineRule="auto"/>
        <w:contextualSpacing/>
        <w:mirrorIndents/>
        <w:rPr>
          <w:rFonts w:ascii="Times New Roman" w:hAnsi="Times New Roman" w:cs="Times New Roman"/>
          <w:noProof/>
          <w:sz w:val="24"/>
        </w:rPr>
      </w:pPr>
      <w:bookmarkStart w:id="25" w:name="bookmark12"/>
    </w:p>
    <w:p w:rsidR="0033462F" w:rsidRDefault="0033462F" w:rsidP="00E55DFF">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 xml:space="preserve">Šajā nodaļā ir sniegts īss pārskats par lauksaimniecības SEG emisijām ES, tostarp emisiju pārmaiņas iepriekšējos periodos saskaņā ar galvenajiem avotiem. Visi dati ir ņemti no jaunākajiem pieejamiem oficiālajiem datiem, ko apkopojusi Eiropas Vides aģentūra (EVA) un ko Eiropas Savienība ir paziņojusi </w:t>
      </w:r>
      <w:r w:rsidRPr="00E71BD8">
        <w:rPr>
          <w:rFonts w:ascii="Times New Roman" w:hAnsi="Times New Roman" w:cs="Times New Roman"/>
          <w:i/>
          <w:noProof/>
          <w:sz w:val="24"/>
        </w:rPr>
        <w:t>UNFCCC</w:t>
      </w:r>
      <w:r w:rsidRPr="00E71BD8">
        <w:rPr>
          <w:rFonts w:ascii="Times New Roman" w:hAnsi="Times New Roman" w:cs="Times New Roman"/>
          <w:noProof/>
          <w:sz w:val="24"/>
        </w:rPr>
        <w:t xml:space="preserve"> (sk. EVA datubāzu kopumu v14, publicēts 2013. gada 4. jūlijā).</w:t>
      </w:r>
      <w:bookmarkEnd w:id="25"/>
    </w:p>
    <w:p w:rsidR="00EC6376" w:rsidRPr="00E71BD8" w:rsidRDefault="00EC6376" w:rsidP="00E55DFF">
      <w:pPr>
        <w:pStyle w:val="Bodytext351"/>
        <w:widowControl/>
        <w:shd w:val="clear" w:color="auto" w:fill="auto"/>
        <w:spacing w:before="0" w:after="0" w:line="240" w:lineRule="auto"/>
        <w:contextualSpacing/>
        <w:mirrorIndents/>
        <w:rPr>
          <w:rFonts w:ascii="Times New Roman" w:hAnsi="Times New Roman" w:cs="Times New Roman"/>
          <w:noProof/>
          <w:sz w:val="24"/>
        </w:rPr>
      </w:pPr>
    </w:p>
    <w:p w:rsidR="00E55DFF" w:rsidRPr="00E71BD8" w:rsidRDefault="00EC6376" w:rsidP="00EC6376">
      <w:pPr>
        <w:pStyle w:val="Heading2"/>
      </w:pPr>
      <w:bookmarkStart w:id="26" w:name="_Toc442084788"/>
      <w:bookmarkStart w:id="27" w:name="_Toc453143120"/>
      <w:r>
        <w:t xml:space="preserve">2.1. </w:t>
      </w:r>
      <w:r w:rsidR="0033462F" w:rsidRPr="00E71BD8">
        <w:t>Pārskats par lauksaimniecības SEG emisijām ES</w:t>
      </w:r>
      <w:bookmarkEnd w:id="26"/>
      <w:bookmarkEnd w:id="27"/>
    </w:p>
    <w:p w:rsidR="00E55DFF" w:rsidRPr="00E71BD8" w:rsidRDefault="00E55DFF" w:rsidP="00C722A5">
      <w:pPr>
        <w:pStyle w:val="Bodytext351"/>
        <w:widowControl/>
        <w:shd w:val="clear" w:color="auto" w:fill="auto"/>
        <w:spacing w:before="0" w:after="0" w:line="240" w:lineRule="auto"/>
        <w:contextualSpacing/>
        <w:mirrorIndents/>
        <w:rPr>
          <w:rFonts w:ascii="Times New Roman" w:hAnsi="Times New Roman" w:cs="Times New Roman"/>
          <w:noProof/>
          <w:sz w:val="24"/>
        </w:rPr>
      </w:pPr>
    </w:p>
    <w:p w:rsidR="0033462F" w:rsidRPr="00E71BD8" w:rsidRDefault="0033462F" w:rsidP="00C722A5">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ES dalībvalstīm katru gadu ir jāziņo par savām SEG emisijām saskaņā ar Apvienoto Nāciju Vispārējās konvencijas par klimata pārmaiņām (</w:t>
      </w:r>
      <w:r w:rsidRPr="00E71BD8">
        <w:rPr>
          <w:rFonts w:ascii="Times New Roman" w:hAnsi="Times New Roman" w:cs="Times New Roman"/>
          <w:i/>
          <w:noProof/>
          <w:sz w:val="24"/>
        </w:rPr>
        <w:t>UNFCCC</w:t>
      </w:r>
      <w:r w:rsidRPr="00E71BD8">
        <w:rPr>
          <w:rFonts w:ascii="Times New Roman" w:hAnsi="Times New Roman" w:cs="Times New Roman"/>
          <w:noProof/>
          <w:sz w:val="24"/>
        </w:rPr>
        <w:t xml:space="preserve">) vienoto ziņojumu satvaru. Saskaņā ar </w:t>
      </w:r>
      <w:r w:rsidRPr="00E71BD8">
        <w:rPr>
          <w:rFonts w:ascii="Times New Roman" w:hAnsi="Times New Roman" w:cs="Times New Roman"/>
          <w:i/>
          <w:noProof/>
          <w:sz w:val="24"/>
        </w:rPr>
        <w:t>UNFCCC</w:t>
      </w:r>
      <w:r w:rsidRPr="00E71BD8">
        <w:rPr>
          <w:rFonts w:ascii="Times New Roman" w:hAnsi="Times New Roman" w:cs="Times New Roman"/>
          <w:noProof/>
          <w:sz w:val="24"/>
        </w:rPr>
        <w:t xml:space="preserve"> ziņošanas sistēmu attiecībā uz lauksaimniecības nozari uzskaita metāna (CH</w:t>
      </w:r>
      <w:r w:rsidRPr="00E71BD8">
        <w:rPr>
          <w:rFonts w:ascii="Times New Roman" w:hAnsi="Times New Roman" w:cs="Times New Roman"/>
          <w:noProof/>
          <w:sz w:val="24"/>
          <w:vertAlign w:val="subscript"/>
        </w:rPr>
        <w:t>4</w:t>
      </w:r>
      <w:r w:rsidRPr="00E71BD8">
        <w:rPr>
          <w:rFonts w:ascii="Times New Roman" w:hAnsi="Times New Roman" w:cs="Times New Roman"/>
          <w:noProof/>
          <w:sz w:val="24"/>
        </w:rPr>
        <w:t>) un dislāpekļa oksīda (N</w:t>
      </w:r>
      <w:r w:rsidRPr="00E71BD8">
        <w:rPr>
          <w:rFonts w:ascii="Times New Roman" w:hAnsi="Times New Roman" w:cs="Times New Roman"/>
          <w:noProof/>
          <w:sz w:val="24"/>
          <w:vertAlign w:val="subscript"/>
        </w:rPr>
        <w:t>2</w:t>
      </w:r>
      <w:r w:rsidRPr="00E71BD8">
        <w:rPr>
          <w:rFonts w:ascii="Times New Roman" w:hAnsi="Times New Roman" w:cs="Times New Roman"/>
          <w:noProof/>
          <w:sz w:val="24"/>
        </w:rPr>
        <w:t>O) emisijas. Jāatzīmē, ka oglekļa dioksīda (CO</w:t>
      </w:r>
      <w:r w:rsidRPr="00E71BD8">
        <w:rPr>
          <w:rFonts w:ascii="Times New Roman" w:hAnsi="Times New Roman" w:cs="Times New Roman"/>
          <w:noProof/>
          <w:sz w:val="24"/>
          <w:vertAlign w:val="subscript"/>
        </w:rPr>
        <w:t>2</w:t>
      </w:r>
      <w:r w:rsidRPr="00E71BD8">
        <w:rPr>
          <w:rFonts w:ascii="Times New Roman" w:hAnsi="Times New Roman" w:cs="Times New Roman"/>
          <w:noProof/>
          <w:sz w:val="24"/>
        </w:rPr>
        <w:t>) emisijas (un piesaistes) neuzskaita kategorijā "lauksaimniecība", bet</w:t>
      </w:r>
      <w:r w:rsidR="00B10EB5">
        <w:rPr>
          <w:rFonts w:ascii="Times New Roman" w:hAnsi="Times New Roman" w:cs="Times New Roman"/>
          <w:noProof/>
          <w:sz w:val="24"/>
        </w:rPr>
        <w:t xml:space="preserve"> gan kategorijā "zemes izmantošana, zemes izmantošanas</w:t>
      </w:r>
      <w:r w:rsidRPr="00E71BD8">
        <w:rPr>
          <w:rFonts w:ascii="Times New Roman" w:hAnsi="Times New Roman" w:cs="Times New Roman"/>
          <w:noProof/>
          <w:sz w:val="24"/>
        </w:rPr>
        <w:t xml:space="preserve"> maiņa un mežsaimniecība (</w:t>
      </w:r>
      <w:r w:rsidRPr="00E71BD8">
        <w:rPr>
          <w:rFonts w:ascii="Times New Roman" w:hAnsi="Times New Roman" w:cs="Times New Roman"/>
          <w:i/>
          <w:noProof/>
          <w:sz w:val="24"/>
        </w:rPr>
        <w:t>LULUCF</w:t>
      </w:r>
      <w:r w:rsidRPr="00E71BD8">
        <w:rPr>
          <w:rFonts w:ascii="Times New Roman" w:hAnsi="Times New Roman" w:cs="Times New Roman"/>
          <w:noProof/>
          <w:sz w:val="24"/>
        </w:rPr>
        <w:t>)". Līdzīgi CO</w:t>
      </w:r>
      <w:r w:rsidRPr="00E71BD8">
        <w:rPr>
          <w:rFonts w:ascii="Times New Roman" w:hAnsi="Times New Roman" w:cs="Times New Roman"/>
          <w:noProof/>
          <w:sz w:val="24"/>
          <w:vertAlign w:val="subscript"/>
        </w:rPr>
        <w:t>2</w:t>
      </w:r>
      <w:r w:rsidRPr="00E71BD8">
        <w:rPr>
          <w:rFonts w:ascii="Times New Roman" w:hAnsi="Times New Roman" w:cs="Times New Roman"/>
          <w:noProof/>
          <w:sz w:val="24"/>
        </w:rPr>
        <w:t xml:space="preserve"> emisijas, kas rodas no lauksaimnieciskām darbībām un kas attiecas uz fosilā kurināmā izmantošanu ēkās, iekārtās un mehānismos darbībām uz lauka, tiek attiecinātas uz kategoriju "enerģija". Citas ar lauksaimniecību saistītās emisijas, piemēram, kas rodas dzīvnieku barības un mēslojuma ražošanā, ir iekļautas kategorijā "rūpnieciskie procesi" (</w:t>
      </w:r>
      <w:r w:rsidRPr="00E71BD8">
        <w:rPr>
          <w:rFonts w:ascii="Times New Roman" w:hAnsi="Times New Roman" w:cs="Times New Roman"/>
          <w:i/>
          <w:noProof/>
          <w:sz w:val="24"/>
        </w:rPr>
        <w:t>IPCC</w:t>
      </w:r>
      <w:r w:rsidRPr="00E71BD8">
        <w:rPr>
          <w:rFonts w:ascii="Times New Roman" w:hAnsi="Times New Roman" w:cs="Times New Roman"/>
          <w:noProof/>
          <w:sz w:val="24"/>
        </w:rPr>
        <w:t>, 2006).</w:t>
      </w:r>
    </w:p>
    <w:p w:rsidR="0033462F" w:rsidRPr="00E71BD8" w:rsidRDefault="0033462F" w:rsidP="00C722A5">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Tādējādi kopējās SEG emisijas, kas attiecas uz lauksaimniecisko ražošanu un darbību, faktiski ir lielākas nekā tās, kas norādītas kategorijā "lauksaimniecība" (</w:t>
      </w:r>
      <w:r w:rsidRPr="00E71BD8">
        <w:rPr>
          <w:rFonts w:ascii="Times New Roman" w:hAnsi="Times New Roman" w:cs="Times New Roman"/>
          <w:i/>
          <w:noProof/>
          <w:sz w:val="24"/>
        </w:rPr>
        <w:t>CRF</w:t>
      </w:r>
      <w:r w:rsidRPr="00E71BD8">
        <w:rPr>
          <w:rFonts w:ascii="Times New Roman" w:hAnsi="Times New Roman" w:cs="Times New Roman"/>
          <w:noProof/>
          <w:sz w:val="24"/>
        </w:rPr>
        <w:t xml:space="preserve"> 4. sadaļa)</w:t>
      </w:r>
      <w:r w:rsidRPr="00E71BD8">
        <w:rPr>
          <w:rFonts w:ascii="Times New Roman" w:hAnsi="Times New Roman" w:cs="Times New Roman"/>
          <w:noProof/>
          <w:sz w:val="24"/>
          <w:vertAlign w:val="superscript"/>
        </w:rPr>
        <w:footnoteReference w:id="2"/>
      </w:r>
      <w:r w:rsidRPr="00E71BD8">
        <w:rPr>
          <w:rFonts w:ascii="Times New Roman" w:hAnsi="Times New Roman" w:cs="Times New Roman"/>
          <w:noProof/>
          <w:sz w:val="24"/>
        </w:rPr>
        <w:t xml:space="preserve"> </w:t>
      </w:r>
      <w:r w:rsidRPr="00E71BD8">
        <w:rPr>
          <w:rFonts w:ascii="Times New Roman" w:hAnsi="Times New Roman" w:cs="Times New Roman"/>
          <w:i/>
          <w:noProof/>
          <w:sz w:val="24"/>
        </w:rPr>
        <w:t>UNFCCC</w:t>
      </w:r>
      <w:r w:rsidRPr="00E71BD8">
        <w:rPr>
          <w:rFonts w:ascii="Times New Roman" w:hAnsi="Times New Roman" w:cs="Times New Roman"/>
          <w:noProof/>
          <w:sz w:val="24"/>
        </w:rPr>
        <w:t xml:space="preserve"> oficiālajā pārskatā. Attiecīgi ar lauksaimniecību saistītās SEG emisijas ir augstākas, ja emisiju uzskaiti veic dzīves cikla novērtējuma (</w:t>
      </w:r>
      <w:r w:rsidRPr="00E71BD8">
        <w:rPr>
          <w:rFonts w:ascii="Times New Roman" w:hAnsi="Times New Roman" w:cs="Times New Roman"/>
          <w:i/>
          <w:noProof/>
          <w:sz w:val="24"/>
        </w:rPr>
        <w:t>LCA</w:t>
      </w:r>
      <w:r w:rsidRPr="00E71BD8">
        <w:rPr>
          <w:rFonts w:ascii="Times New Roman" w:hAnsi="Times New Roman" w:cs="Times New Roman"/>
          <w:noProof/>
          <w:sz w:val="24"/>
        </w:rPr>
        <w:t xml:space="preserve">) veidā. </w:t>
      </w:r>
      <w:r w:rsidRPr="00E71BD8">
        <w:rPr>
          <w:rFonts w:ascii="Times New Roman" w:hAnsi="Times New Roman" w:cs="Times New Roman"/>
          <w:i/>
          <w:noProof/>
          <w:sz w:val="24"/>
        </w:rPr>
        <w:t>LCA</w:t>
      </w:r>
      <w:r w:rsidRPr="00E71BD8">
        <w:rPr>
          <w:rFonts w:ascii="Times New Roman" w:hAnsi="Times New Roman" w:cs="Times New Roman"/>
          <w:noProof/>
          <w:sz w:val="24"/>
        </w:rPr>
        <w:t xml:space="preserve"> pieeja palīdz iegūt pilnīgāku priekšstatu par emisijām, kas rodas no lauksaimniecības produktiem, jo tiek ņemtas vērā arī emisijas, ko rada izmantoto ieguldāmo resursu ražošana.</w:t>
      </w:r>
      <w:r w:rsidRPr="00E71BD8">
        <w:rPr>
          <w:rFonts w:ascii="Times New Roman" w:hAnsi="Times New Roman" w:cs="Times New Roman"/>
          <w:noProof/>
          <w:sz w:val="24"/>
          <w:vertAlign w:val="superscript"/>
        </w:rPr>
        <w:footnoteReference w:id="3"/>
      </w:r>
      <w:r w:rsidRPr="00E71BD8">
        <w:rPr>
          <w:rFonts w:ascii="Times New Roman" w:hAnsi="Times New Roman" w:cs="Times New Roman"/>
          <w:noProof/>
          <w:sz w:val="24"/>
        </w:rPr>
        <w:t xml:space="preserve"> Taču valstu pārskatos oficiālās emisiju vērtības tiek ziņotas, pamatojoties uz darbībām, nevis produktiem. Tāpēc šajā pārskatā par lauksaimniecības SEG emisijām ES izmantoti ES dalībvalstu ziņojumi par emisijām un par pamatu ņemti jaunākie pieejamie oficiālie dati, ko apkopojusi Eiropas Vides aģentūra (EVA)</w:t>
      </w:r>
      <w:r w:rsidRPr="00E71BD8">
        <w:rPr>
          <w:rFonts w:ascii="Times New Roman" w:hAnsi="Times New Roman" w:cs="Times New Roman"/>
          <w:noProof/>
          <w:sz w:val="24"/>
          <w:vertAlign w:val="superscript"/>
        </w:rPr>
        <w:footnoteReference w:id="4"/>
      </w:r>
      <w:r w:rsidRPr="00E71BD8">
        <w:rPr>
          <w:rFonts w:ascii="Times New Roman" w:hAnsi="Times New Roman" w:cs="Times New Roman"/>
          <w:noProof/>
          <w:sz w:val="24"/>
        </w:rPr>
        <w:t xml:space="preserve"> un ko Eiropas Savienība ir paziņojusi </w:t>
      </w:r>
      <w:r w:rsidRPr="00E71BD8">
        <w:rPr>
          <w:rFonts w:ascii="Times New Roman" w:hAnsi="Times New Roman" w:cs="Times New Roman"/>
          <w:i/>
          <w:noProof/>
          <w:sz w:val="24"/>
        </w:rPr>
        <w:t>UNFCCC</w:t>
      </w:r>
      <w:r w:rsidRPr="00E71BD8">
        <w:rPr>
          <w:rFonts w:ascii="Times New Roman" w:hAnsi="Times New Roman" w:cs="Times New Roman"/>
          <w:noProof/>
          <w:sz w:val="24"/>
        </w:rPr>
        <w:t xml:space="preserve"> (sk. EVA datubāzi, 2013).</w:t>
      </w:r>
    </w:p>
    <w:p w:rsidR="00C722A5" w:rsidRPr="00E71BD8" w:rsidRDefault="0033462F" w:rsidP="00C722A5">
      <w:pPr>
        <w:pStyle w:val="Bodytext351"/>
        <w:widowControl/>
        <w:shd w:val="clear" w:color="auto" w:fill="auto"/>
        <w:spacing w:before="0" w:after="0" w:line="240" w:lineRule="auto"/>
        <w:contextualSpacing/>
        <w:mirrorIndents/>
        <w:rPr>
          <w:rStyle w:val="Bodytext211pt"/>
          <w:rFonts w:ascii="Times New Roman" w:hAnsi="Times New Roman" w:cs="Times New Roman"/>
          <w:b w:val="0"/>
          <w:bCs w:val="0"/>
          <w:noProof/>
          <w:sz w:val="24"/>
        </w:rPr>
      </w:pPr>
      <w:r w:rsidRPr="00E71BD8">
        <w:rPr>
          <w:rFonts w:ascii="Times New Roman" w:hAnsi="Times New Roman" w:cs="Times New Roman"/>
          <w:noProof/>
          <w:sz w:val="24"/>
        </w:rPr>
        <w:t>Saskaņā ar ES-28 dalībvalstu SEG emisiju uzskaiti SEG emisijas avota kategorijā "lauksaimniecība" 2011. gadā kopā bija 464 miljoni tonnu CO</w:t>
      </w:r>
      <w:r w:rsidRPr="00E71BD8">
        <w:rPr>
          <w:rFonts w:ascii="Times New Roman" w:hAnsi="Times New Roman" w:cs="Times New Roman"/>
          <w:noProof/>
          <w:sz w:val="24"/>
          <w:vertAlign w:val="subscript"/>
        </w:rPr>
        <w:t>2</w:t>
      </w:r>
      <w:r w:rsidRPr="00E71BD8">
        <w:rPr>
          <w:rFonts w:ascii="Times New Roman" w:hAnsi="Times New Roman" w:cs="Times New Roman"/>
          <w:noProof/>
          <w:sz w:val="24"/>
        </w:rPr>
        <w:t xml:space="preserve"> ekvivalenta, no kuriem apmēram 42 % bija metāna emisijas un 58 % bija dislāpekļa oksīda emisijas. Tas ir 10,1 % no kopējām ES-28 SEG emisijām 2011. gadā (sk. 1. attēlu). Skatoties arī uz </w:t>
      </w:r>
      <w:bookmarkStart w:id="28" w:name="bookmark14"/>
      <w:r w:rsidRPr="00E71BD8">
        <w:rPr>
          <w:rFonts w:ascii="Times New Roman" w:hAnsi="Times New Roman" w:cs="Times New Roman"/>
          <w:noProof/>
          <w:sz w:val="24"/>
        </w:rPr>
        <w:t xml:space="preserve">lauksaimniecības emisijām aramzemju un zālaugu platību kategorijā, ko attiecina nevis uz "lauksaimniecību", bet gan uz </w:t>
      </w:r>
      <w:r w:rsidRPr="00E71BD8">
        <w:rPr>
          <w:rFonts w:ascii="Times New Roman" w:hAnsi="Times New Roman" w:cs="Times New Roman"/>
          <w:i/>
          <w:noProof/>
          <w:sz w:val="24"/>
        </w:rPr>
        <w:t>LULUCF</w:t>
      </w:r>
      <w:r w:rsidRPr="00E71BD8">
        <w:rPr>
          <w:rFonts w:ascii="Times New Roman" w:hAnsi="Times New Roman" w:cs="Times New Roman"/>
          <w:noProof/>
          <w:sz w:val="24"/>
        </w:rPr>
        <w:t xml:space="preserve"> kategoriju, var redzēt, ka 2011.gadā ES-28 līmenī tīrās emisijas no lauksaimniecības zemēm ir 68 miljoni tonnu CO</w:t>
      </w:r>
      <w:r w:rsidRPr="00E71BD8">
        <w:rPr>
          <w:rStyle w:val="Bodytext211pt"/>
          <w:rFonts w:ascii="Times New Roman" w:hAnsi="Times New Roman" w:cs="Times New Roman"/>
          <w:b w:val="0"/>
          <w:noProof/>
          <w:sz w:val="24"/>
          <w:vertAlign w:val="subscript"/>
        </w:rPr>
        <w:t>2</w:t>
      </w:r>
      <w:r w:rsidRPr="00E71BD8">
        <w:rPr>
          <w:rStyle w:val="Bodytext211pt"/>
          <w:rFonts w:ascii="Times New Roman" w:hAnsi="Times New Roman" w:cs="Times New Roman"/>
          <w:b w:val="0"/>
          <w:noProof/>
          <w:sz w:val="24"/>
        </w:rPr>
        <w:t>. Tās ir emisijas 80 miljoni tonnu CO</w:t>
      </w:r>
      <w:r w:rsidRPr="00E71BD8">
        <w:rPr>
          <w:rStyle w:val="Bodytext211pt"/>
          <w:rFonts w:ascii="Times New Roman" w:hAnsi="Times New Roman" w:cs="Times New Roman"/>
          <w:b w:val="0"/>
          <w:noProof/>
          <w:sz w:val="24"/>
          <w:vertAlign w:val="subscript"/>
        </w:rPr>
        <w:t>2</w:t>
      </w:r>
      <w:r w:rsidRPr="00E71BD8">
        <w:rPr>
          <w:rStyle w:val="Bodytext211pt"/>
          <w:rFonts w:ascii="Times New Roman" w:hAnsi="Times New Roman" w:cs="Times New Roman"/>
          <w:b w:val="0"/>
          <w:noProof/>
          <w:sz w:val="24"/>
        </w:rPr>
        <w:t xml:space="preserve"> no aramzemēm un piesaistes 12 miljoni tonnu CO</w:t>
      </w:r>
      <w:r w:rsidRPr="00E71BD8">
        <w:rPr>
          <w:rStyle w:val="Bodytext211pt"/>
          <w:rFonts w:ascii="Times New Roman" w:hAnsi="Times New Roman" w:cs="Times New Roman"/>
          <w:b w:val="0"/>
          <w:noProof/>
          <w:sz w:val="24"/>
          <w:vertAlign w:val="subscript"/>
        </w:rPr>
        <w:t>2</w:t>
      </w:r>
      <w:r w:rsidRPr="00E71BD8">
        <w:rPr>
          <w:rStyle w:val="Bodytext211pt"/>
          <w:rFonts w:ascii="Times New Roman" w:hAnsi="Times New Roman" w:cs="Times New Roman"/>
          <w:b w:val="0"/>
          <w:noProof/>
          <w:sz w:val="24"/>
        </w:rPr>
        <w:t xml:space="preserve"> no zālaugu platībām (t. i., aramzemes ir SEG emisiju tīrais avots un zālaugu platības ir tīrā piesaiste).</w:t>
      </w:r>
      <w:bookmarkEnd w:id="28"/>
      <w:r w:rsidRPr="00E71BD8">
        <w:rPr>
          <w:rFonts w:ascii="Times New Roman" w:hAnsi="Times New Roman" w:cs="Times New Roman"/>
        </w:rPr>
        <w:br w:type="page"/>
      </w:r>
    </w:p>
    <w:p w:rsidR="0008592A" w:rsidRPr="00E71BD8" w:rsidRDefault="0008592A" w:rsidP="0008592A">
      <w:pPr>
        <w:pStyle w:val="Picturecaption1"/>
        <w:widowControl/>
        <w:shd w:val="clear" w:color="auto" w:fill="auto"/>
        <w:spacing w:line="240" w:lineRule="auto"/>
        <w:ind w:firstLine="0"/>
        <w:contextualSpacing/>
        <w:mirrorIndents/>
        <w:jc w:val="both"/>
        <w:rPr>
          <w:rFonts w:ascii="Times New Roman" w:hAnsi="Times New Roman" w:cs="Times New Roman"/>
          <w:noProof/>
        </w:rPr>
      </w:pPr>
      <w:r w:rsidRPr="00E71BD8">
        <w:rPr>
          <w:rFonts w:ascii="Times New Roman" w:hAnsi="Times New Roman" w:cs="Times New Roman"/>
          <w:noProof/>
        </w:rPr>
        <w:lastRenderedPageBreak/>
        <w:t xml:space="preserve">1. attēls. Lauksaimniecības SEG emisiju īpatsvars kopējās emisijās (izņemot </w:t>
      </w:r>
      <w:r w:rsidRPr="00E71BD8">
        <w:rPr>
          <w:rFonts w:ascii="Times New Roman" w:hAnsi="Times New Roman" w:cs="Times New Roman"/>
          <w:i/>
          <w:noProof/>
        </w:rPr>
        <w:t>LULUCF</w:t>
      </w:r>
      <w:r w:rsidRPr="00E71BD8">
        <w:rPr>
          <w:rFonts w:ascii="Times New Roman" w:hAnsi="Times New Roman" w:cs="Times New Roman"/>
          <w:noProof/>
        </w:rPr>
        <w:t>) ES-28 līmenī 2011. gadā</w:t>
      </w:r>
    </w:p>
    <w:p w:rsidR="0008592A" w:rsidRDefault="0008592A" w:rsidP="0008592A">
      <w:pPr>
        <w:pStyle w:val="Bodytext351"/>
        <w:widowControl/>
        <w:shd w:val="clear" w:color="auto" w:fill="auto"/>
        <w:spacing w:before="0" w:after="0" w:line="240" w:lineRule="auto"/>
        <w:contextualSpacing/>
        <w:mirrorIndents/>
        <w:rPr>
          <w:rFonts w:ascii="Times New Roman" w:hAnsi="Times New Roman" w:cs="Times New Roman"/>
          <w:noProof/>
          <w:sz w:val="24"/>
        </w:rPr>
      </w:pPr>
    </w:p>
    <w:p w:rsidR="00387EA2" w:rsidRDefault="00F05F26" w:rsidP="0008592A">
      <w:pPr>
        <w:pStyle w:val="Bodytext351"/>
        <w:widowControl/>
        <w:shd w:val="clear" w:color="auto" w:fill="auto"/>
        <w:spacing w:before="0" w:after="0" w:line="240" w:lineRule="auto"/>
        <w:contextualSpacing/>
        <w:mirrorIndents/>
        <w:rPr>
          <w:rFonts w:ascii="Times New Roman" w:hAnsi="Times New Roman" w:cs="Times New Roman"/>
          <w:noProof/>
          <w:sz w:val="24"/>
        </w:rPr>
      </w:pPr>
      <w:r>
        <w:rPr>
          <w:rFonts w:ascii="Times New Roman" w:hAnsi="Times New Roman" w:cs="Times New Roman"/>
          <w:noProof/>
          <w:sz w:val="24"/>
          <w:lang w:bidi="ar-SA"/>
        </w:rPr>
        <w:drawing>
          <wp:inline distT="0" distB="0" distL="0" distR="0">
            <wp:extent cx="4314825" cy="2847975"/>
            <wp:effectExtent l="0" t="0" r="9525"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14825" cy="2847975"/>
                    </a:xfrm>
                    <a:prstGeom prst="rect">
                      <a:avLst/>
                    </a:prstGeom>
                    <a:noFill/>
                    <a:ln>
                      <a:noFill/>
                    </a:ln>
                  </pic:spPr>
                </pic:pic>
              </a:graphicData>
            </a:graphic>
          </wp:inline>
        </w:drawing>
      </w:r>
    </w:p>
    <w:p w:rsidR="0008592A" w:rsidRPr="00F05F26" w:rsidRDefault="0008592A" w:rsidP="0008592A">
      <w:pPr>
        <w:pStyle w:val="Picturecaption20"/>
        <w:widowControl/>
        <w:shd w:val="clear" w:color="auto" w:fill="auto"/>
        <w:spacing w:line="240" w:lineRule="auto"/>
        <w:contextualSpacing/>
        <w:mirrorIndents/>
        <w:jc w:val="both"/>
        <w:rPr>
          <w:rFonts w:ascii="Times New Roman" w:hAnsi="Times New Roman" w:cs="Times New Roman"/>
          <w:noProof/>
          <w:sz w:val="20"/>
          <w:szCs w:val="20"/>
        </w:rPr>
      </w:pPr>
      <w:r w:rsidRPr="00F05F26">
        <w:rPr>
          <w:rFonts w:ascii="Times New Roman" w:hAnsi="Times New Roman" w:cs="Times New Roman"/>
          <w:noProof/>
          <w:sz w:val="20"/>
          <w:szCs w:val="20"/>
        </w:rPr>
        <w:t>Avots – EVA datubāze (2013)</w:t>
      </w:r>
    </w:p>
    <w:p w:rsidR="0008592A" w:rsidRPr="00E71BD8" w:rsidRDefault="0008592A" w:rsidP="0033462F">
      <w:pPr>
        <w:rPr>
          <w:rFonts w:ascii="Times New Roman" w:hAnsi="Times New Roman" w:cs="Times New Roman"/>
          <w:noProof/>
          <w:szCs w:val="2"/>
        </w:rPr>
      </w:pPr>
    </w:p>
    <w:p w:rsidR="00F05F26" w:rsidRDefault="00F05F26" w:rsidP="00F43BA5">
      <w:pPr>
        <w:pStyle w:val="Bodytext351"/>
        <w:widowControl/>
        <w:shd w:val="clear" w:color="auto" w:fill="auto"/>
        <w:spacing w:before="0" w:after="0" w:line="240" w:lineRule="auto"/>
        <w:contextualSpacing/>
        <w:mirrorIndents/>
        <w:rPr>
          <w:rFonts w:ascii="Times New Roman" w:hAnsi="Times New Roman" w:cs="Times New Roman"/>
          <w:noProof/>
          <w:sz w:val="24"/>
        </w:rPr>
      </w:pPr>
      <w:bookmarkStart w:id="29" w:name="bookmark15"/>
    </w:p>
    <w:p w:rsidR="00C104E7" w:rsidRPr="00E71BD8" w:rsidRDefault="0033462F" w:rsidP="00F43BA5">
      <w:pPr>
        <w:pStyle w:val="Bodytext351"/>
        <w:widowControl/>
        <w:shd w:val="clear" w:color="auto" w:fill="auto"/>
        <w:spacing w:before="0" w:after="0" w:line="240" w:lineRule="auto"/>
        <w:contextualSpacing/>
        <w:mirrorIndents/>
        <w:rPr>
          <w:rFonts w:ascii="Times New Roman" w:hAnsi="Times New Roman" w:cs="Times New Roman"/>
          <w:noProof/>
        </w:rPr>
      </w:pPr>
      <w:r w:rsidRPr="00E71BD8">
        <w:rPr>
          <w:rFonts w:ascii="Times New Roman" w:hAnsi="Times New Roman" w:cs="Times New Roman"/>
          <w:noProof/>
          <w:sz w:val="24"/>
        </w:rPr>
        <w:t>Lauksaimniecības emisiju daļa no kopējām valsts SEG emisijām katrai ES dalībvalstij būtiski atšķiras atkarībā no lauksaimniecības nozares relatīvā lieluma un nozīmīguma. Augstākais īpatsvars ir Īrijā (31 %) un Lietuvā (23 %) un zemākais – Maltā (2 %), Luksemburgā, Čehijas Republikā un Igaunijā (visās apmēram 6 %) (sk. 2. attēlu).</w:t>
      </w:r>
      <w:bookmarkEnd w:id="29"/>
      <w:r w:rsidRPr="00E71BD8">
        <w:rPr>
          <w:rFonts w:ascii="Times New Roman" w:hAnsi="Times New Roman" w:cs="Times New Roman"/>
        </w:rPr>
        <w:br w:type="page"/>
      </w:r>
    </w:p>
    <w:p w:rsidR="00C104E7" w:rsidRDefault="00C104E7" w:rsidP="00C104E7">
      <w:pPr>
        <w:pStyle w:val="Bodytext351"/>
        <w:widowControl/>
        <w:shd w:val="clear" w:color="auto" w:fill="auto"/>
        <w:spacing w:before="0" w:after="0" w:line="240" w:lineRule="auto"/>
        <w:contextualSpacing/>
        <w:mirrorIndents/>
        <w:rPr>
          <w:rFonts w:ascii="Times New Roman" w:hAnsi="Times New Roman" w:cs="Times New Roman"/>
          <w:b/>
          <w:noProof/>
          <w:sz w:val="24"/>
        </w:rPr>
      </w:pPr>
      <w:r w:rsidRPr="00E71BD8">
        <w:rPr>
          <w:rFonts w:ascii="Times New Roman" w:hAnsi="Times New Roman" w:cs="Times New Roman"/>
          <w:b/>
          <w:noProof/>
          <w:sz w:val="24"/>
        </w:rPr>
        <w:lastRenderedPageBreak/>
        <w:t>2. attēls. Lauksaimniecības SEG emisiju īpatsvars kopējās valstu emisijās ES dalībvalstīs 2011. gadā</w:t>
      </w:r>
    </w:p>
    <w:p w:rsidR="00D96958" w:rsidRPr="00D96958" w:rsidRDefault="00D96958" w:rsidP="00C104E7">
      <w:pPr>
        <w:pStyle w:val="Bodytext351"/>
        <w:widowControl/>
        <w:shd w:val="clear" w:color="auto" w:fill="auto"/>
        <w:spacing w:before="0" w:after="0" w:line="240" w:lineRule="auto"/>
        <w:contextualSpacing/>
        <w:mirrorIndents/>
        <w:rPr>
          <w:rFonts w:ascii="Times New Roman" w:hAnsi="Times New Roman" w:cs="Times New Roman"/>
          <w:noProof/>
          <w:sz w:val="24"/>
        </w:rPr>
      </w:pPr>
    </w:p>
    <w:p w:rsidR="00D96958" w:rsidRPr="00D96958" w:rsidRDefault="00D96958" w:rsidP="00C104E7">
      <w:pPr>
        <w:pStyle w:val="Bodytext351"/>
        <w:widowControl/>
        <w:shd w:val="clear" w:color="auto" w:fill="auto"/>
        <w:spacing w:before="0" w:after="0" w:line="240" w:lineRule="auto"/>
        <w:contextualSpacing/>
        <w:mirrorIndents/>
        <w:rPr>
          <w:rFonts w:ascii="Times New Roman" w:hAnsi="Times New Roman" w:cs="Times New Roman"/>
          <w:noProof/>
          <w:sz w:val="24"/>
        </w:rPr>
      </w:pPr>
      <w:r>
        <w:rPr>
          <w:rFonts w:ascii="Times New Roman" w:hAnsi="Times New Roman" w:cs="Times New Roman"/>
          <w:noProof/>
          <w:sz w:val="24"/>
          <w:lang w:bidi="ar-SA"/>
        </w:rPr>
        <w:drawing>
          <wp:inline distT="0" distB="0" distL="0" distR="0">
            <wp:extent cx="5743575" cy="5181600"/>
            <wp:effectExtent l="0" t="0" r="952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43575" cy="5181600"/>
                    </a:xfrm>
                    <a:prstGeom prst="rect">
                      <a:avLst/>
                    </a:prstGeom>
                    <a:noFill/>
                    <a:ln>
                      <a:noFill/>
                    </a:ln>
                  </pic:spPr>
                </pic:pic>
              </a:graphicData>
            </a:graphic>
          </wp:inline>
        </w:drawing>
      </w:r>
    </w:p>
    <w:p w:rsidR="00C104E7" w:rsidRPr="00D96958" w:rsidRDefault="00C104E7" w:rsidP="00C104E7">
      <w:pPr>
        <w:pStyle w:val="Tablecaption0"/>
        <w:widowControl/>
        <w:shd w:val="clear" w:color="auto" w:fill="auto"/>
        <w:spacing w:line="240" w:lineRule="auto"/>
        <w:contextualSpacing/>
        <w:mirrorIndents/>
        <w:jc w:val="both"/>
        <w:rPr>
          <w:rFonts w:ascii="Times New Roman" w:hAnsi="Times New Roman" w:cs="Times New Roman"/>
          <w:noProof/>
          <w:sz w:val="20"/>
          <w:szCs w:val="20"/>
        </w:rPr>
      </w:pPr>
      <w:r w:rsidRPr="00D96958">
        <w:rPr>
          <w:rFonts w:ascii="Times New Roman" w:hAnsi="Times New Roman" w:cs="Times New Roman"/>
          <w:noProof/>
          <w:sz w:val="20"/>
          <w:szCs w:val="20"/>
        </w:rPr>
        <w:t>Avots – EVA datubāze (2013)</w:t>
      </w:r>
    </w:p>
    <w:p w:rsidR="00C104E7" w:rsidRDefault="00C104E7" w:rsidP="00C104E7">
      <w:pPr>
        <w:pStyle w:val="Bodytext351"/>
        <w:widowControl/>
        <w:shd w:val="clear" w:color="auto" w:fill="auto"/>
        <w:spacing w:before="0" w:after="0" w:line="240" w:lineRule="auto"/>
        <w:contextualSpacing/>
        <w:mirrorIndents/>
        <w:rPr>
          <w:rFonts w:ascii="Times New Roman" w:hAnsi="Times New Roman" w:cs="Times New Roman"/>
          <w:noProof/>
          <w:sz w:val="24"/>
        </w:rPr>
      </w:pPr>
    </w:p>
    <w:p w:rsidR="00D96958" w:rsidRDefault="00D96958" w:rsidP="00C104E7">
      <w:pPr>
        <w:pStyle w:val="Bodytext351"/>
        <w:widowControl/>
        <w:shd w:val="clear" w:color="auto" w:fill="auto"/>
        <w:spacing w:before="0" w:after="0" w:line="240" w:lineRule="auto"/>
        <w:contextualSpacing/>
        <w:mirrorIndents/>
        <w:rPr>
          <w:rFonts w:ascii="Times New Roman" w:hAnsi="Times New Roman" w:cs="Times New Roman"/>
          <w:noProof/>
          <w:sz w:val="24"/>
        </w:rPr>
      </w:pPr>
    </w:p>
    <w:p w:rsidR="0033462F" w:rsidRPr="00E71BD8" w:rsidRDefault="00D96958" w:rsidP="00D96958">
      <w:pPr>
        <w:pStyle w:val="Heading2"/>
      </w:pPr>
      <w:bookmarkStart w:id="30" w:name="bookmark16"/>
      <w:bookmarkStart w:id="31" w:name="_Toc442084789"/>
      <w:bookmarkStart w:id="32" w:name="_Toc453143121"/>
      <w:r>
        <w:t xml:space="preserve">2.2. </w:t>
      </w:r>
      <w:r w:rsidR="0033462F" w:rsidRPr="00E71BD8">
        <w:t>Lauksaimniecības SEG emisiju pārmaiņas ES iepriekšējos periodos</w:t>
      </w:r>
      <w:bookmarkEnd w:id="30"/>
      <w:bookmarkEnd w:id="31"/>
      <w:bookmarkEnd w:id="32"/>
    </w:p>
    <w:p w:rsidR="00E55DFF" w:rsidRPr="00E71BD8" w:rsidRDefault="00E55DFF" w:rsidP="00E55DFF">
      <w:pPr>
        <w:pStyle w:val="Heading421"/>
        <w:widowControl/>
        <w:shd w:val="clear" w:color="auto" w:fill="auto"/>
        <w:tabs>
          <w:tab w:val="left" w:pos="581"/>
        </w:tabs>
        <w:spacing w:before="0" w:after="0" w:line="240" w:lineRule="auto"/>
        <w:ind w:firstLine="0"/>
        <w:contextualSpacing/>
        <w:mirrorIndents/>
        <w:rPr>
          <w:rFonts w:ascii="Times New Roman" w:hAnsi="Times New Roman" w:cs="Times New Roman"/>
          <w:noProof/>
        </w:rPr>
      </w:pPr>
    </w:p>
    <w:p w:rsidR="0033462F" w:rsidRPr="00E71BD8" w:rsidRDefault="0033462F" w:rsidP="00F43BA5">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Lauksaimniecības SEG emisiju pārmaiņas iepriekšējos periodos rāda samērā vienmērīgu lejupejošu tendenci par -23 % ES-28 līmenī no apmēram 604 miljoniem tonnu CO</w:t>
      </w:r>
      <w:r w:rsidRPr="00E71BD8">
        <w:rPr>
          <w:rFonts w:ascii="Times New Roman" w:hAnsi="Times New Roman" w:cs="Times New Roman"/>
          <w:noProof/>
          <w:sz w:val="24"/>
          <w:vertAlign w:val="subscript"/>
        </w:rPr>
        <w:t>2</w:t>
      </w:r>
      <w:r w:rsidRPr="00E71BD8">
        <w:rPr>
          <w:rFonts w:ascii="Times New Roman" w:hAnsi="Times New Roman" w:cs="Times New Roman"/>
          <w:noProof/>
          <w:sz w:val="24"/>
        </w:rPr>
        <w:t xml:space="preserve"> ekvivalenta 1990. gadā līdz apmēram 464 miljoniem tonnu CO</w:t>
      </w:r>
      <w:r w:rsidRPr="00E71BD8">
        <w:rPr>
          <w:rFonts w:ascii="Times New Roman" w:hAnsi="Times New Roman" w:cs="Times New Roman"/>
          <w:noProof/>
          <w:sz w:val="24"/>
          <w:vertAlign w:val="subscript"/>
        </w:rPr>
        <w:t>2</w:t>
      </w:r>
      <w:r w:rsidRPr="00E71BD8">
        <w:rPr>
          <w:rFonts w:ascii="Times New Roman" w:hAnsi="Times New Roman" w:cs="Times New Roman"/>
          <w:noProof/>
          <w:sz w:val="24"/>
        </w:rPr>
        <w:t xml:space="preserve"> ekvivalenta 2011. gadā (sk. 3. attēlu).</w:t>
      </w:r>
    </w:p>
    <w:p w:rsidR="0076471F" w:rsidRPr="00E71BD8" w:rsidRDefault="0033462F" w:rsidP="00F43BA5">
      <w:pPr>
        <w:pStyle w:val="Bodytext351"/>
        <w:widowControl/>
        <w:shd w:val="clear" w:color="auto" w:fill="auto"/>
        <w:spacing w:before="0" w:after="0" w:line="240" w:lineRule="auto"/>
        <w:contextualSpacing/>
        <w:mirrorIndents/>
        <w:rPr>
          <w:rFonts w:ascii="Times New Roman" w:hAnsi="Times New Roman" w:cs="Times New Roman"/>
          <w:noProof/>
        </w:rPr>
      </w:pPr>
      <w:r w:rsidRPr="00E71BD8">
        <w:rPr>
          <w:rFonts w:ascii="Times New Roman" w:hAnsi="Times New Roman" w:cs="Times New Roman"/>
          <w:noProof/>
          <w:sz w:val="24"/>
        </w:rPr>
        <w:t>Salīdzinot lauksaimniecības SEG emisiju relatīvās izmaiņas attiecībā pret emisiju pārmaiņām citās nozarēs ES-27 līmenī, var redzēt, ka relatīvais samazinājums lauksaimniecībā 1990.–2011. gadā ir mazāks nekā tas, kas sasniegts atkritumu un rūpniecisko procesu nozarē, bet augstāks nekā kopējo ES SEG emisiju tendence (sk. 4. attēlu).</w:t>
      </w:r>
      <w:r w:rsidRPr="00E71BD8">
        <w:rPr>
          <w:rFonts w:ascii="Times New Roman" w:hAnsi="Times New Roman" w:cs="Times New Roman"/>
        </w:rPr>
        <w:br w:type="page"/>
      </w:r>
    </w:p>
    <w:p w:rsidR="0076471F" w:rsidRDefault="0076471F" w:rsidP="0033462F">
      <w:pPr>
        <w:pStyle w:val="Bodytext351"/>
        <w:shd w:val="clear" w:color="auto" w:fill="auto"/>
        <w:spacing w:before="0" w:after="0"/>
        <w:ind w:right="160"/>
        <w:rPr>
          <w:rFonts w:ascii="Times New Roman" w:hAnsi="Times New Roman" w:cs="Times New Roman"/>
          <w:b/>
          <w:noProof/>
          <w:sz w:val="24"/>
        </w:rPr>
      </w:pPr>
      <w:r w:rsidRPr="00E71BD8">
        <w:rPr>
          <w:rFonts w:ascii="Times New Roman" w:hAnsi="Times New Roman" w:cs="Times New Roman"/>
          <w:b/>
          <w:noProof/>
          <w:sz w:val="24"/>
        </w:rPr>
        <w:lastRenderedPageBreak/>
        <w:t>3. attēls. Lauksaimniecības SEG emisiju pārmaiņas ES 1990.–2011. gadā</w:t>
      </w:r>
    </w:p>
    <w:p w:rsidR="00944332" w:rsidRDefault="00944332" w:rsidP="0033462F">
      <w:pPr>
        <w:pStyle w:val="Bodytext351"/>
        <w:shd w:val="clear" w:color="auto" w:fill="auto"/>
        <w:spacing w:before="0" w:after="0"/>
        <w:ind w:right="160"/>
        <w:rPr>
          <w:rFonts w:ascii="Times New Roman" w:hAnsi="Times New Roman" w:cs="Times New Roman"/>
          <w:noProof/>
          <w:sz w:val="24"/>
        </w:rPr>
      </w:pPr>
    </w:p>
    <w:p w:rsidR="002941C8" w:rsidRDefault="002941C8" w:rsidP="00B243F0">
      <w:pPr>
        <w:jc w:val="center"/>
        <w:rPr>
          <w:rFonts w:ascii="Times New Roman" w:hAnsi="Times New Roman" w:cs="Times New Roman"/>
          <w:noProof/>
          <w:szCs w:val="2"/>
        </w:rPr>
      </w:pPr>
      <w:r>
        <w:rPr>
          <w:rFonts w:ascii="Times New Roman" w:hAnsi="Times New Roman" w:cs="Times New Roman"/>
          <w:noProof/>
          <w:szCs w:val="2"/>
          <w:lang w:bidi="ar-SA"/>
        </w:rPr>
        <w:drawing>
          <wp:inline distT="0" distB="0" distL="0" distR="0">
            <wp:extent cx="4991100" cy="30480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91100" cy="3048000"/>
                    </a:xfrm>
                    <a:prstGeom prst="rect">
                      <a:avLst/>
                    </a:prstGeom>
                    <a:noFill/>
                    <a:ln>
                      <a:noFill/>
                    </a:ln>
                  </pic:spPr>
                </pic:pic>
              </a:graphicData>
            </a:graphic>
          </wp:inline>
        </w:drawing>
      </w:r>
    </w:p>
    <w:p w:rsidR="002941C8" w:rsidRPr="002941C8" w:rsidRDefault="002941C8" w:rsidP="002941C8">
      <w:pPr>
        <w:rPr>
          <w:rFonts w:ascii="Times New Roman" w:hAnsi="Times New Roman" w:cs="Times New Roman"/>
          <w:noProof/>
          <w:sz w:val="20"/>
          <w:szCs w:val="20"/>
        </w:rPr>
      </w:pPr>
      <w:r w:rsidRPr="002941C8">
        <w:rPr>
          <w:rFonts w:ascii="Times New Roman" w:hAnsi="Times New Roman" w:cs="Times New Roman"/>
          <w:noProof/>
          <w:sz w:val="20"/>
          <w:szCs w:val="20"/>
        </w:rPr>
        <w:t>Avots – EVA datubāze (2013)</w:t>
      </w:r>
    </w:p>
    <w:p w:rsidR="002941C8" w:rsidRDefault="002941C8" w:rsidP="0033462F">
      <w:pPr>
        <w:rPr>
          <w:rFonts w:ascii="Times New Roman" w:hAnsi="Times New Roman" w:cs="Times New Roman"/>
          <w:noProof/>
          <w:szCs w:val="2"/>
        </w:rPr>
      </w:pPr>
    </w:p>
    <w:p w:rsidR="002941C8" w:rsidRDefault="002941C8" w:rsidP="0033462F">
      <w:pPr>
        <w:rPr>
          <w:rFonts w:ascii="Times New Roman" w:hAnsi="Times New Roman" w:cs="Times New Roman"/>
          <w:noProof/>
          <w:szCs w:val="2"/>
        </w:rPr>
      </w:pPr>
    </w:p>
    <w:p w:rsidR="0076471F" w:rsidRPr="00E71BD8" w:rsidRDefault="0076471F" w:rsidP="002941C8">
      <w:pPr>
        <w:pStyle w:val="Heading61"/>
        <w:shd w:val="clear" w:color="auto" w:fill="auto"/>
        <w:spacing w:before="0" w:after="0" w:line="240" w:lineRule="exact"/>
        <w:ind w:firstLine="0"/>
        <w:jc w:val="left"/>
        <w:rPr>
          <w:rFonts w:ascii="Times New Roman" w:hAnsi="Times New Roman" w:cs="Times New Roman"/>
          <w:noProof/>
        </w:rPr>
      </w:pPr>
      <w:r w:rsidRPr="00E71BD8">
        <w:rPr>
          <w:rFonts w:ascii="Times New Roman" w:hAnsi="Times New Roman" w:cs="Times New Roman"/>
          <w:noProof/>
        </w:rPr>
        <w:t>4. attēls. SEG emisiju izmaiņas ES-27 līmenī pa nozarēm 1990.–2011. gadā</w:t>
      </w:r>
    </w:p>
    <w:p w:rsidR="0076471F" w:rsidRDefault="0076471F" w:rsidP="0033462F">
      <w:pPr>
        <w:rPr>
          <w:rFonts w:ascii="Times New Roman" w:hAnsi="Times New Roman" w:cs="Times New Roman"/>
          <w:noProof/>
          <w:szCs w:val="2"/>
        </w:rPr>
      </w:pPr>
    </w:p>
    <w:p w:rsidR="002941C8" w:rsidRDefault="00B243F0" w:rsidP="00B243F0">
      <w:pPr>
        <w:jc w:val="center"/>
        <w:rPr>
          <w:rFonts w:ascii="Times New Roman" w:hAnsi="Times New Roman" w:cs="Times New Roman"/>
          <w:noProof/>
          <w:szCs w:val="2"/>
        </w:rPr>
      </w:pPr>
      <w:r>
        <w:rPr>
          <w:rFonts w:ascii="Times New Roman" w:hAnsi="Times New Roman" w:cs="Times New Roman"/>
          <w:noProof/>
          <w:szCs w:val="2"/>
          <w:lang w:bidi="ar-SA"/>
        </w:rPr>
        <w:drawing>
          <wp:inline distT="0" distB="0" distL="0" distR="0">
            <wp:extent cx="5438775" cy="3200400"/>
            <wp:effectExtent l="0" t="0" r="952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38775" cy="3200400"/>
                    </a:xfrm>
                    <a:prstGeom prst="rect">
                      <a:avLst/>
                    </a:prstGeom>
                    <a:noFill/>
                    <a:ln>
                      <a:noFill/>
                    </a:ln>
                  </pic:spPr>
                </pic:pic>
              </a:graphicData>
            </a:graphic>
          </wp:inline>
        </w:drawing>
      </w:r>
    </w:p>
    <w:p w:rsidR="0076471F" w:rsidRPr="00B243F0" w:rsidRDefault="00112C57" w:rsidP="0076471F">
      <w:pPr>
        <w:pStyle w:val="Picturecaption20"/>
        <w:widowControl/>
        <w:shd w:val="clear" w:color="auto" w:fill="auto"/>
        <w:spacing w:line="240" w:lineRule="auto"/>
        <w:contextualSpacing/>
        <w:mirrorIndents/>
        <w:jc w:val="both"/>
        <w:rPr>
          <w:rFonts w:ascii="Times New Roman" w:hAnsi="Times New Roman" w:cs="Times New Roman"/>
          <w:noProof/>
          <w:sz w:val="20"/>
          <w:szCs w:val="20"/>
        </w:rPr>
      </w:pPr>
      <w:r w:rsidRPr="00B243F0">
        <w:rPr>
          <w:rFonts w:ascii="Times New Roman" w:hAnsi="Times New Roman" w:cs="Times New Roman"/>
          <w:noProof/>
          <w:sz w:val="20"/>
          <w:szCs w:val="20"/>
        </w:rPr>
        <w:t>Avots – EVA datubāze (2013)</w:t>
      </w:r>
    </w:p>
    <w:p w:rsidR="0076471F" w:rsidRDefault="0076471F" w:rsidP="0033462F">
      <w:pPr>
        <w:rPr>
          <w:rFonts w:ascii="Times New Roman" w:hAnsi="Times New Roman" w:cs="Times New Roman"/>
          <w:noProof/>
          <w:szCs w:val="2"/>
        </w:rPr>
      </w:pPr>
    </w:p>
    <w:p w:rsidR="00B243F0" w:rsidRDefault="00B243F0" w:rsidP="0033462F">
      <w:pPr>
        <w:rPr>
          <w:rFonts w:ascii="Times New Roman" w:hAnsi="Times New Roman" w:cs="Times New Roman"/>
          <w:noProof/>
          <w:szCs w:val="2"/>
        </w:rPr>
      </w:pPr>
    </w:p>
    <w:p w:rsidR="00D51E04" w:rsidRPr="00E71BD8" w:rsidRDefault="0033462F" w:rsidP="00D51E04">
      <w:pPr>
        <w:pStyle w:val="Bodytext351"/>
        <w:shd w:val="clear" w:color="auto" w:fill="auto"/>
        <w:spacing w:before="0" w:after="0" w:line="302" w:lineRule="exact"/>
        <w:rPr>
          <w:rFonts w:ascii="Times New Roman" w:hAnsi="Times New Roman" w:cs="Times New Roman"/>
          <w:noProof/>
        </w:rPr>
      </w:pPr>
      <w:r w:rsidRPr="00E71BD8">
        <w:rPr>
          <w:rFonts w:ascii="Times New Roman" w:hAnsi="Times New Roman" w:cs="Times New Roman"/>
          <w:noProof/>
          <w:sz w:val="24"/>
        </w:rPr>
        <w:t xml:space="preserve">Lauksaimniecības SEG emisiju samazinājumu var attiecināt uz vairākiem faktoriem, visvairāk uz ražīguma pieaugumu un liellopu skaita kritumu, kā arī uz lauku saimniecību vadības prakses uzlabojumiem un lauksaimniecības un vides politikas nostādņu pilnveidojumiem un īstenošanu (sk. 5. attēlu). Turklāt pārmaiņas būtiski ietekmēja lauksaimnieciskās ražošanas pielāgojumi </w:t>
      </w:r>
      <w:r w:rsidRPr="00E71BD8">
        <w:rPr>
          <w:rFonts w:ascii="Times New Roman" w:hAnsi="Times New Roman" w:cs="Times New Roman"/>
          <w:noProof/>
          <w:sz w:val="24"/>
        </w:rPr>
        <w:lastRenderedPageBreak/>
        <w:t>ES-N12 valstīs, ievērojot</w:t>
      </w:r>
      <w:r w:rsidRPr="00E71BD8">
        <w:rPr>
          <w:rStyle w:val="Bodytext35Exact"/>
          <w:rFonts w:ascii="Times New Roman" w:hAnsi="Times New Roman" w:cs="Times New Roman"/>
          <w:noProof/>
          <w:sz w:val="24"/>
        </w:rPr>
        <w:t xml:space="preserve"> politiskā un ekonomiskā regulējuma izmaiņas pēc 1990. gada (sk. Eiropas Komisija, 2009; EVA, 2013; sk.</w:t>
      </w:r>
      <w:hyperlink w:anchor="bookmark21" w:tooltip=" Pašreizējais dokuments" w:history="1">
        <w:r w:rsidRPr="00E71BD8">
          <w:rPr>
            <w:rStyle w:val="Bodytext35Exact"/>
            <w:rFonts w:ascii="Times New Roman" w:hAnsi="Times New Roman" w:cs="Times New Roman"/>
            <w:noProof/>
            <w:sz w:val="24"/>
          </w:rPr>
          <w:t xml:space="preserve"> 6. attēlu)</w:t>
        </w:r>
      </w:hyperlink>
      <w:r w:rsidRPr="00E71BD8">
        <w:rPr>
          <w:rStyle w:val="Bodytext35Exact"/>
          <w:rFonts w:ascii="Times New Roman" w:hAnsi="Times New Roman" w:cs="Times New Roman"/>
          <w:noProof/>
          <w:sz w:val="24"/>
        </w:rPr>
        <w:t>.</w:t>
      </w:r>
    </w:p>
    <w:p w:rsidR="0033462F" w:rsidRPr="00E71BD8" w:rsidRDefault="0033462F" w:rsidP="0033462F">
      <w:pPr>
        <w:spacing w:line="360" w:lineRule="exact"/>
        <w:rPr>
          <w:rFonts w:ascii="Times New Roman" w:hAnsi="Times New Roman" w:cs="Times New Roman"/>
          <w:noProof/>
        </w:rPr>
      </w:pPr>
    </w:p>
    <w:p w:rsidR="0033462F" w:rsidRPr="00E71BD8" w:rsidRDefault="00D51E04" w:rsidP="00B243F0">
      <w:pPr>
        <w:spacing w:line="360" w:lineRule="exact"/>
        <w:jc w:val="both"/>
        <w:rPr>
          <w:rFonts w:ascii="Times New Roman" w:hAnsi="Times New Roman" w:cs="Times New Roman"/>
          <w:b/>
          <w:noProof/>
        </w:rPr>
      </w:pPr>
      <w:r w:rsidRPr="00E71BD8">
        <w:rPr>
          <w:rFonts w:ascii="Times New Roman" w:hAnsi="Times New Roman" w:cs="Times New Roman"/>
          <w:b/>
          <w:noProof/>
        </w:rPr>
        <w:t>5. attēls. Liellopu skaita un mēslošanas līdzekļu lietošanas tendence ES-27 līmenī (indekss 1990=100)</w:t>
      </w:r>
    </w:p>
    <w:p w:rsidR="00112C57" w:rsidRPr="00B243F0" w:rsidRDefault="00112C57" w:rsidP="00B243F0">
      <w:pPr>
        <w:rPr>
          <w:rFonts w:ascii="Times New Roman" w:hAnsi="Times New Roman" w:cs="Times New Roman"/>
          <w:noProof/>
        </w:rPr>
      </w:pPr>
    </w:p>
    <w:p w:rsidR="00B243F0" w:rsidRPr="00B243F0" w:rsidRDefault="00B243F0" w:rsidP="00B243F0">
      <w:pPr>
        <w:jc w:val="center"/>
        <w:rPr>
          <w:rFonts w:ascii="Times New Roman" w:hAnsi="Times New Roman" w:cs="Times New Roman"/>
          <w:noProof/>
        </w:rPr>
      </w:pPr>
      <w:r>
        <w:rPr>
          <w:rFonts w:ascii="Times New Roman" w:hAnsi="Times New Roman" w:cs="Times New Roman"/>
          <w:noProof/>
          <w:lang w:bidi="ar-SA"/>
        </w:rPr>
        <w:drawing>
          <wp:inline distT="0" distB="0" distL="0" distR="0">
            <wp:extent cx="5657850" cy="310515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57850" cy="3105150"/>
                    </a:xfrm>
                    <a:prstGeom prst="rect">
                      <a:avLst/>
                    </a:prstGeom>
                    <a:noFill/>
                    <a:ln>
                      <a:noFill/>
                    </a:ln>
                  </pic:spPr>
                </pic:pic>
              </a:graphicData>
            </a:graphic>
          </wp:inline>
        </w:drawing>
      </w:r>
    </w:p>
    <w:p w:rsidR="00D51E04" w:rsidRPr="00E71BD8" w:rsidRDefault="00D51E04" w:rsidP="00D51E04">
      <w:pPr>
        <w:jc w:val="center"/>
        <w:rPr>
          <w:rFonts w:ascii="Times New Roman" w:hAnsi="Times New Roman" w:cs="Times New Roman"/>
          <w:noProof/>
          <w:sz w:val="2"/>
          <w:szCs w:val="2"/>
        </w:rPr>
      </w:pPr>
    </w:p>
    <w:p w:rsidR="00D51E04" w:rsidRPr="00B243F0" w:rsidRDefault="00D51E04" w:rsidP="00D51E04">
      <w:pPr>
        <w:pStyle w:val="Picturecaption20"/>
        <w:widowControl/>
        <w:shd w:val="clear" w:color="auto" w:fill="auto"/>
        <w:spacing w:line="240" w:lineRule="auto"/>
        <w:contextualSpacing/>
        <w:mirrorIndents/>
        <w:jc w:val="both"/>
        <w:rPr>
          <w:rFonts w:ascii="Times New Roman" w:hAnsi="Times New Roman" w:cs="Times New Roman"/>
          <w:noProof/>
          <w:sz w:val="20"/>
          <w:szCs w:val="20"/>
        </w:rPr>
      </w:pPr>
      <w:r w:rsidRPr="00B243F0">
        <w:rPr>
          <w:rFonts w:ascii="Times New Roman" w:hAnsi="Times New Roman" w:cs="Times New Roman"/>
          <w:noProof/>
          <w:sz w:val="20"/>
          <w:szCs w:val="20"/>
        </w:rPr>
        <w:t>Avots – EVA datubāze (2013)</w:t>
      </w:r>
    </w:p>
    <w:p w:rsidR="0033462F" w:rsidRDefault="0033462F" w:rsidP="0033462F">
      <w:pPr>
        <w:spacing w:line="360" w:lineRule="exact"/>
        <w:rPr>
          <w:rFonts w:ascii="Times New Roman" w:hAnsi="Times New Roman" w:cs="Times New Roman"/>
          <w:noProof/>
        </w:rPr>
      </w:pPr>
    </w:p>
    <w:p w:rsidR="00F43BA5" w:rsidRPr="00E71BD8" w:rsidRDefault="00F43BA5">
      <w:pPr>
        <w:rPr>
          <w:rFonts w:ascii="Times New Roman" w:hAnsi="Times New Roman" w:cs="Times New Roman"/>
          <w:noProof/>
        </w:rPr>
      </w:pPr>
    </w:p>
    <w:p w:rsidR="00D51E04" w:rsidRDefault="00D51E04" w:rsidP="00D51E04">
      <w:pPr>
        <w:pStyle w:val="Picturecaption1"/>
        <w:shd w:val="clear" w:color="auto" w:fill="auto"/>
        <w:spacing w:line="240" w:lineRule="exact"/>
        <w:ind w:firstLine="0"/>
        <w:rPr>
          <w:rFonts w:ascii="Times New Roman" w:hAnsi="Times New Roman" w:cs="Times New Roman"/>
          <w:noProof/>
        </w:rPr>
      </w:pPr>
      <w:bookmarkStart w:id="33" w:name="bookmark21"/>
      <w:r w:rsidRPr="00E71BD8">
        <w:rPr>
          <w:rFonts w:ascii="Times New Roman" w:hAnsi="Times New Roman" w:cs="Times New Roman"/>
          <w:noProof/>
        </w:rPr>
        <w:t>6. attēls. Lauksaimniecības SEG emisiju tendence ES-27 valstīs (indekss 1990=100)</w:t>
      </w:r>
      <w:bookmarkEnd w:id="33"/>
    </w:p>
    <w:p w:rsidR="00B243F0" w:rsidRPr="00E71BD8" w:rsidRDefault="00B243F0" w:rsidP="00D51E04">
      <w:pPr>
        <w:pStyle w:val="Picturecaption1"/>
        <w:shd w:val="clear" w:color="auto" w:fill="auto"/>
        <w:spacing w:line="240" w:lineRule="exact"/>
        <w:ind w:firstLine="0"/>
        <w:rPr>
          <w:rFonts w:ascii="Times New Roman" w:hAnsi="Times New Roman" w:cs="Times New Roman"/>
          <w:noProof/>
        </w:rPr>
      </w:pPr>
    </w:p>
    <w:p w:rsidR="0047796D" w:rsidRDefault="0047796D" w:rsidP="0047796D">
      <w:pPr>
        <w:widowControl/>
        <w:contextualSpacing/>
        <w:mirrorIndents/>
        <w:jc w:val="center"/>
        <w:rPr>
          <w:rFonts w:ascii="Times New Roman" w:hAnsi="Times New Roman" w:cs="Times New Roman"/>
          <w:noProof/>
        </w:rPr>
      </w:pPr>
      <w:r w:rsidRPr="0047796D">
        <w:rPr>
          <w:rFonts w:ascii="Times New Roman" w:hAnsi="Times New Roman" w:cs="Times New Roman"/>
          <w:noProof/>
          <w:lang w:bidi="ar-SA"/>
        </w:rPr>
        <w:drawing>
          <wp:inline distT="0" distB="0" distL="0" distR="0">
            <wp:extent cx="5172075" cy="3143250"/>
            <wp:effectExtent l="0" t="0" r="952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72075" cy="3143250"/>
                    </a:xfrm>
                    <a:prstGeom prst="rect">
                      <a:avLst/>
                    </a:prstGeom>
                    <a:noFill/>
                    <a:ln>
                      <a:noFill/>
                    </a:ln>
                  </pic:spPr>
                </pic:pic>
              </a:graphicData>
            </a:graphic>
          </wp:inline>
        </w:drawing>
      </w:r>
    </w:p>
    <w:p w:rsidR="0047796D" w:rsidRPr="00B243F0" w:rsidRDefault="0047796D" w:rsidP="0047796D">
      <w:pPr>
        <w:widowControl/>
        <w:contextualSpacing/>
        <w:mirrorIndents/>
        <w:jc w:val="both"/>
        <w:rPr>
          <w:rFonts w:ascii="Times New Roman" w:hAnsi="Times New Roman" w:cs="Times New Roman"/>
          <w:noProof/>
          <w:sz w:val="20"/>
          <w:szCs w:val="20"/>
        </w:rPr>
      </w:pPr>
      <w:r w:rsidRPr="00B243F0">
        <w:rPr>
          <w:rFonts w:ascii="Times New Roman" w:hAnsi="Times New Roman" w:cs="Times New Roman"/>
          <w:noProof/>
          <w:sz w:val="20"/>
          <w:szCs w:val="20"/>
        </w:rPr>
        <w:t>Avots – EVA datubāze (2013)</w:t>
      </w:r>
    </w:p>
    <w:p w:rsidR="0047796D" w:rsidRDefault="0047796D" w:rsidP="000C040B">
      <w:pPr>
        <w:widowControl/>
        <w:contextualSpacing/>
        <w:mirrorIndents/>
        <w:jc w:val="both"/>
        <w:rPr>
          <w:rFonts w:ascii="Times New Roman" w:hAnsi="Times New Roman" w:cs="Times New Roman"/>
          <w:noProof/>
        </w:rPr>
      </w:pPr>
    </w:p>
    <w:p w:rsidR="0047796D" w:rsidRDefault="0047796D" w:rsidP="000C040B">
      <w:pPr>
        <w:widowControl/>
        <w:contextualSpacing/>
        <w:mirrorIndents/>
        <w:jc w:val="both"/>
        <w:rPr>
          <w:rFonts w:ascii="Times New Roman" w:hAnsi="Times New Roman" w:cs="Times New Roman"/>
          <w:noProof/>
        </w:rPr>
      </w:pPr>
    </w:p>
    <w:p w:rsidR="00F43BA5" w:rsidRPr="00E71BD8" w:rsidRDefault="0033462F" w:rsidP="00F43BA5">
      <w:pPr>
        <w:pStyle w:val="Bodytext351"/>
        <w:widowControl/>
        <w:shd w:val="clear" w:color="auto" w:fill="auto"/>
        <w:spacing w:before="0" w:after="0" w:line="240" w:lineRule="auto"/>
        <w:contextualSpacing/>
        <w:mirrorIndents/>
        <w:rPr>
          <w:rFonts w:ascii="Times New Roman" w:hAnsi="Times New Roman" w:cs="Times New Roman"/>
          <w:noProof/>
        </w:rPr>
      </w:pPr>
      <w:r w:rsidRPr="00E71BD8">
        <w:rPr>
          <w:rFonts w:ascii="Times New Roman" w:hAnsi="Times New Roman" w:cs="Times New Roman"/>
          <w:noProof/>
          <w:sz w:val="24"/>
        </w:rPr>
        <w:lastRenderedPageBreak/>
        <w:t>Lauksaimniecības SEG emisiju vidējās izmaiņas CO</w:t>
      </w:r>
      <w:r w:rsidRPr="00E71BD8">
        <w:rPr>
          <w:rFonts w:ascii="Times New Roman" w:hAnsi="Times New Roman" w:cs="Times New Roman"/>
          <w:noProof/>
          <w:sz w:val="24"/>
          <w:vertAlign w:val="subscript"/>
        </w:rPr>
        <w:t>2</w:t>
      </w:r>
      <w:r w:rsidRPr="00E71BD8">
        <w:rPr>
          <w:rFonts w:ascii="Times New Roman" w:hAnsi="Times New Roman" w:cs="Times New Roman"/>
          <w:noProof/>
          <w:sz w:val="24"/>
        </w:rPr>
        <w:t xml:space="preserve"> ekvivalenta vērtībās 1990.–2011. gadā dalībvalstu dalījumā ir sniegtas 7. attēlā. Emisijas ir samazinājušās vidēji par 23 % ES-28 līmenī, un par lielāko relatīvo samazinājumu ir ziņojušas astoņas ES-N12 dalībvalstis, no kurām priekšgalā ir Bulgārija (-66 %), Latvija (-61 %) un Igaunija (-60 %). Šajā pašā laika posmā ES-15 dalībvalstis ir samazinājušas savas lauksaimniecības SEG emisijas par 15 %, un par lielāko relatīvo samazinājumu ir ziņojušas Nīderlande (-29 %), Dānija (-23 %) un Grieķija (22 %). Kopumā par lauksaimniecības SEG emisiju samazinājumu 1990.–2011. gadā absolūtajos skaitļos ir ziņojušas 26 dalībvalstis, un, lai gan Spānijā kopējais paziņotais lauksaimniecības SEG emisiju līmenis nav mainījies, Malta ir vienīgā dalībvalsts, kurā emisijas šajā laika posmā ir faktiski pieaugušas (+8 %).</w:t>
      </w:r>
      <w:r w:rsidRPr="00E71BD8">
        <w:rPr>
          <w:rFonts w:ascii="Times New Roman" w:hAnsi="Times New Roman" w:cs="Times New Roman"/>
        </w:rPr>
        <w:br w:type="page"/>
      </w:r>
    </w:p>
    <w:p w:rsidR="0033462F" w:rsidRPr="00E71BD8" w:rsidRDefault="00F43BA5" w:rsidP="007643C2">
      <w:pPr>
        <w:pStyle w:val="Heading61"/>
        <w:keepNext/>
        <w:keepLines/>
        <w:shd w:val="clear" w:color="auto" w:fill="auto"/>
        <w:spacing w:before="0" w:after="0" w:line="240" w:lineRule="exact"/>
        <w:ind w:firstLine="0"/>
        <w:rPr>
          <w:rFonts w:ascii="Times New Roman" w:hAnsi="Times New Roman" w:cs="Times New Roman"/>
          <w:noProof/>
        </w:rPr>
      </w:pPr>
      <w:r w:rsidRPr="00E71BD8">
        <w:rPr>
          <w:rFonts w:ascii="Times New Roman" w:hAnsi="Times New Roman" w:cs="Times New Roman"/>
          <w:noProof/>
        </w:rPr>
        <w:lastRenderedPageBreak/>
        <w:t>7. attēls. Lauksaimniecības SEG emisiju izmaiņas pa dalībvalstīm 1990.–2011. gadā (%)</w:t>
      </w:r>
    </w:p>
    <w:p w:rsidR="00F43BA5" w:rsidRDefault="00F43BA5" w:rsidP="000C040B">
      <w:pPr>
        <w:pStyle w:val="Bodytext351"/>
        <w:widowControl/>
        <w:shd w:val="clear" w:color="auto" w:fill="auto"/>
        <w:spacing w:before="0" w:after="0" w:line="240" w:lineRule="auto"/>
        <w:contextualSpacing/>
        <w:mirrorIndents/>
        <w:rPr>
          <w:rFonts w:ascii="Times New Roman" w:hAnsi="Times New Roman" w:cs="Times New Roman"/>
          <w:noProof/>
          <w:sz w:val="24"/>
        </w:rPr>
      </w:pPr>
    </w:p>
    <w:p w:rsidR="007643C2" w:rsidRDefault="007643C2" w:rsidP="007643C2">
      <w:pPr>
        <w:pStyle w:val="Bodytext351"/>
        <w:widowControl/>
        <w:shd w:val="clear" w:color="auto" w:fill="auto"/>
        <w:spacing w:before="0" w:after="0" w:line="240" w:lineRule="auto"/>
        <w:contextualSpacing/>
        <w:mirrorIndents/>
        <w:jc w:val="center"/>
        <w:rPr>
          <w:rFonts w:ascii="Times New Roman" w:hAnsi="Times New Roman" w:cs="Times New Roman"/>
          <w:noProof/>
          <w:sz w:val="24"/>
        </w:rPr>
      </w:pPr>
      <w:r>
        <w:rPr>
          <w:rFonts w:ascii="Times New Roman" w:hAnsi="Times New Roman" w:cs="Times New Roman"/>
          <w:noProof/>
          <w:sz w:val="24"/>
          <w:lang w:bidi="ar-SA"/>
        </w:rPr>
        <w:drawing>
          <wp:inline distT="0" distB="0" distL="0" distR="0">
            <wp:extent cx="5781675" cy="5114925"/>
            <wp:effectExtent l="0" t="0" r="9525"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81675" cy="5114925"/>
                    </a:xfrm>
                    <a:prstGeom prst="rect">
                      <a:avLst/>
                    </a:prstGeom>
                    <a:noFill/>
                    <a:ln>
                      <a:noFill/>
                    </a:ln>
                  </pic:spPr>
                </pic:pic>
              </a:graphicData>
            </a:graphic>
          </wp:inline>
        </w:drawing>
      </w:r>
    </w:p>
    <w:p w:rsidR="00F43BA5" w:rsidRPr="0047796D" w:rsidRDefault="00112C57" w:rsidP="00F43BA5">
      <w:pPr>
        <w:pStyle w:val="Picturecaption20"/>
        <w:widowControl/>
        <w:shd w:val="clear" w:color="auto" w:fill="auto"/>
        <w:spacing w:line="240" w:lineRule="auto"/>
        <w:contextualSpacing/>
        <w:mirrorIndents/>
        <w:jc w:val="both"/>
        <w:rPr>
          <w:rFonts w:ascii="Times New Roman" w:hAnsi="Times New Roman" w:cs="Times New Roman"/>
          <w:noProof/>
          <w:sz w:val="20"/>
          <w:szCs w:val="20"/>
        </w:rPr>
      </w:pPr>
      <w:r w:rsidRPr="0047796D">
        <w:rPr>
          <w:rFonts w:ascii="Times New Roman" w:hAnsi="Times New Roman" w:cs="Times New Roman"/>
          <w:noProof/>
          <w:sz w:val="20"/>
          <w:szCs w:val="20"/>
        </w:rPr>
        <w:t>Avots – EVA datubāze (2013)</w:t>
      </w:r>
    </w:p>
    <w:p w:rsidR="00F43BA5" w:rsidRDefault="00F43BA5" w:rsidP="0033462F">
      <w:pPr>
        <w:rPr>
          <w:rFonts w:ascii="Times New Roman" w:hAnsi="Times New Roman" w:cs="Times New Roman"/>
          <w:noProof/>
          <w:szCs w:val="2"/>
        </w:rPr>
      </w:pPr>
    </w:p>
    <w:p w:rsidR="007643C2" w:rsidRPr="00E71BD8" w:rsidRDefault="007643C2" w:rsidP="0033462F">
      <w:pPr>
        <w:rPr>
          <w:rFonts w:ascii="Times New Roman" w:hAnsi="Times New Roman" w:cs="Times New Roman"/>
          <w:noProof/>
          <w:szCs w:val="2"/>
        </w:rPr>
      </w:pPr>
    </w:p>
    <w:p w:rsidR="00F43BA5" w:rsidRPr="00E71BD8" w:rsidRDefault="0033462F" w:rsidP="00F43BA5">
      <w:pPr>
        <w:pStyle w:val="Bodytext351"/>
        <w:widowControl/>
        <w:shd w:val="clear" w:color="auto" w:fill="auto"/>
        <w:spacing w:before="0" w:after="0" w:line="240" w:lineRule="auto"/>
        <w:contextualSpacing/>
        <w:mirrorIndents/>
        <w:rPr>
          <w:rFonts w:ascii="Times New Roman" w:hAnsi="Times New Roman" w:cs="Times New Roman"/>
          <w:noProof/>
        </w:rPr>
      </w:pPr>
      <w:r w:rsidRPr="00E71BD8">
        <w:rPr>
          <w:rFonts w:ascii="Times New Roman" w:hAnsi="Times New Roman" w:cs="Times New Roman"/>
          <w:noProof/>
          <w:sz w:val="24"/>
        </w:rPr>
        <w:t>Palūkojoties ciešāk uz lauksaimniecības SEG emisiju pārmaiņām dalībvalstīs un sadalot šo tendenci divos laika periodos, var redzēt, ka lielākais samazinājums tika sasniegts 1990.–2000. gadā un ka vairumā dalībvalstu samazinājuma temps būtiski palēninājās 2001.–2011. gadā. Tas jo īpaši attiecas uz ES-N12 dalībvalstīm, kurās pārstrukturēšanas procesu dēļ SEG emisijas 1990.–2000. gadā apkopotajā līmenī samazinājās par</w:t>
      </w:r>
      <w:bookmarkStart w:id="34" w:name="bookmark23"/>
      <w:r w:rsidRPr="00E71BD8">
        <w:rPr>
          <w:rFonts w:ascii="Times New Roman" w:hAnsi="Times New Roman" w:cs="Times New Roman"/>
          <w:noProof/>
          <w:sz w:val="24"/>
        </w:rPr>
        <w:t xml:space="preserve"> 44,6 %, bet 2001.–2011. gadā vien apmēram par 1,5 %. Savukārt apkopotajā ES-15 līmenī lauksaimniecības SEG emisijas samazinājās vairāk 2001.–2011. gadā (-8,5 %) nekā 1990.–2000. gadā (-4,7 %) (sk. 8. attēlu).</w:t>
      </w:r>
      <w:bookmarkEnd w:id="34"/>
      <w:r w:rsidRPr="00E71BD8">
        <w:rPr>
          <w:rFonts w:ascii="Times New Roman" w:hAnsi="Times New Roman" w:cs="Times New Roman"/>
        </w:rPr>
        <w:br w:type="page"/>
      </w:r>
    </w:p>
    <w:p w:rsidR="00F43BA5" w:rsidRDefault="00F43BA5" w:rsidP="007643C2">
      <w:pPr>
        <w:pStyle w:val="Picturecaption1"/>
        <w:shd w:val="clear" w:color="auto" w:fill="auto"/>
        <w:spacing w:line="331" w:lineRule="exact"/>
        <w:ind w:firstLine="0"/>
        <w:jc w:val="both"/>
        <w:rPr>
          <w:rFonts w:ascii="Times New Roman" w:hAnsi="Times New Roman" w:cs="Times New Roman"/>
          <w:noProof/>
        </w:rPr>
      </w:pPr>
      <w:r w:rsidRPr="00E71BD8">
        <w:rPr>
          <w:rFonts w:ascii="Times New Roman" w:hAnsi="Times New Roman" w:cs="Times New Roman"/>
          <w:noProof/>
        </w:rPr>
        <w:lastRenderedPageBreak/>
        <w:t>8. attēls. Lauksaimniecības SEG emisiju pārmaiņas pa dalībvalstīm 1990.–2000. gadā un 2001.–2011. gadā (%)</w:t>
      </w:r>
    </w:p>
    <w:p w:rsidR="007643C2" w:rsidRPr="007643C2" w:rsidRDefault="007643C2" w:rsidP="007643C2">
      <w:pPr>
        <w:pStyle w:val="Picturecaption1"/>
        <w:shd w:val="clear" w:color="auto" w:fill="auto"/>
        <w:spacing w:line="240" w:lineRule="auto"/>
        <w:ind w:firstLine="0"/>
        <w:jc w:val="both"/>
        <w:rPr>
          <w:rFonts w:ascii="Times New Roman" w:hAnsi="Times New Roman" w:cs="Times New Roman"/>
          <w:b w:val="0"/>
          <w:noProof/>
        </w:rPr>
      </w:pPr>
    </w:p>
    <w:p w:rsidR="007643C2" w:rsidRDefault="00CF7E91" w:rsidP="00CF7E91">
      <w:pPr>
        <w:pStyle w:val="Picturecaption1"/>
        <w:shd w:val="clear" w:color="auto" w:fill="auto"/>
        <w:spacing w:line="240" w:lineRule="auto"/>
        <w:ind w:firstLine="0"/>
        <w:jc w:val="center"/>
        <w:rPr>
          <w:rFonts w:ascii="Times New Roman" w:hAnsi="Times New Roman" w:cs="Times New Roman"/>
          <w:b w:val="0"/>
          <w:noProof/>
        </w:rPr>
      </w:pPr>
      <w:r>
        <w:rPr>
          <w:rFonts w:ascii="Times New Roman" w:hAnsi="Times New Roman" w:cs="Times New Roman"/>
          <w:b w:val="0"/>
          <w:noProof/>
          <w:lang w:bidi="ar-SA"/>
        </w:rPr>
        <w:drawing>
          <wp:inline distT="0" distB="0" distL="0" distR="0">
            <wp:extent cx="5676900" cy="506730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76900" cy="5067300"/>
                    </a:xfrm>
                    <a:prstGeom prst="rect">
                      <a:avLst/>
                    </a:prstGeom>
                    <a:noFill/>
                    <a:ln>
                      <a:noFill/>
                    </a:ln>
                  </pic:spPr>
                </pic:pic>
              </a:graphicData>
            </a:graphic>
          </wp:inline>
        </w:drawing>
      </w:r>
    </w:p>
    <w:p w:rsidR="00F43BA5" w:rsidRPr="00CF7E91" w:rsidRDefault="00F43BA5" w:rsidP="00DC283E">
      <w:pPr>
        <w:pStyle w:val="Bodytext91"/>
        <w:widowControl/>
        <w:shd w:val="clear" w:color="auto" w:fill="auto"/>
        <w:spacing w:line="240" w:lineRule="auto"/>
        <w:ind w:firstLine="0"/>
        <w:contextualSpacing/>
        <w:mirrorIndents/>
        <w:jc w:val="both"/>
        <w:rPr>
          <w:rFonts w:ascii="Times New Roman" w:hAnsi="Times New Roman" w:cs="Times New Roman"/>
          <w:noProof/>
          <w:sz w:val="20"/>
          <w:szCs w:val="20"/>
        </w:rPr>
      </w:pPr>
      <w:r w:rsidRPr="00CF7E91">
        <w:rPr>
          <w:rFonts w:ascii="Times New Roman" w:hAnsi="Times New Roman" w:cs="Times New Roman"/>
          <w:noProof/>
          <w:sz w:val="20"/>
          <w:szCs w:val="20"/>
        </w:rPr>
        <w:t>Avots – EVA datubāze (2013)</w:t>
      </w:r>
    </w:p>
    <w:p w:rsidR="00DC283E" w:rsidRDefault="00DC283E" w:rsidP="00DC283E">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p>
    <w:p w:rsidR="00CF7E91" w:rsidRPr="00E71BD8" w:rsidRDefault="00CF7E91" w:rsidP="00DC283E">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p>
    <w:p w:rsidR="0033462F" w:rsidRPr="00E71BD8" w:rsidRDefault="00CF7E91" w:rsidP="00CF7E91">
      <w:pPr>
        <w:pStyle w:val="Heading2"/>
      </w:pPr>
      <w:bookmarkStart w:id="35" w:name="bookmark25"/>
      <w:bookmarkStart w:id="36" w:name="_Toc442084790"/>
      <w:bookmarkStart w:id="37" w:name="_Toc453143122"/>
      <w:r>
        <w:t xml:space="preserve">2.3. </w:t>
      </w:r>
      <w:r w:rsidR="0033462F" w:rsidRPr="00E71BD8">
        <w:t>Galvenie lauksaimniecības SEG emisiju avoti Eiropas Savienībā un to pārmaiņas iepriekšējos periodos</w:t>
      </w:r>
      <w:bookmarkEnd w:id="35"/>
      <w:bookmarkEnd w:id="36"/>
      <w:bookmarkEnd w:id="37"/>
    </w:p>
    <w:p w:rsidR="00E55DFF" w:rsidRPr="00E71BD8" w:rsidRDefault="00E55DFF" w:rsidP="00E55DFF">
      <w:pPr>
        <w:pStyle w:val="Heading421"/>
        <w:widowControl/>
        <w:shd w:val="clear" w:color="auto" w:fill="auto"/>
        <w:tabs>
          <w:tab w:val="left" w:pos="581"/>
        </w:tabs>
        <w:spacing w:before="0" w:after="0" w:line="240" w:lineRule="auto"/>
        <w:ind w:firstLine="0"/>
        <w:contextualSpacing/>
        <w:mirrorIndents/>
        <w:rPr>
          <w:rFonts w:ascii="Times New Roman" w:hAnsi="Times New Roman" w:cs="Times New Roman"/>
          <w:noProof/>
        </w:rPr>
      </w:pPr>
    </w:p>
    <w:p w:rsidR="00F43BA5" w:rsidRPr="00E71BD8" w:rsidRDefault="0033462F" w:rsidP="00DC283E">
      <w:pPr>
        <w:pStyle w:val="Bodytext351"/>
        <w:widowControl/>
        <w:shd w:val="clear" w:color="auto" w:fill="auto"/>
        <w:spacing w:before="0" w:after="0" w:line="240" w:lineRule="auto"/>
        <w:contextualSpacing/>
        <w:mirrorIndents/>
        <w:rPr>
          <w:rFonts w:ascii="Times New Roman" w:hAnsi="Times New Roman" w:cs="Times New Roman"/>
          <w:noProof/>
        </w:rPr>
      </w:pPr>
      <w:r w:rsidRPr="00E71BD8">
        <w:rPr>
          <w:rFonts w:ascii="Times New Roman" w:hAnsi="Times New Roman" w:cs="Times New Roman"/>
          <w:noProof/>
          <w:sz w:val="24"/>
        </w:rPr>
        <w:t>Skatoties uz konkrētiem avotiem, kas radījuši emisijas 464 miljonu tonnu CO</w:t>
      </w:r>
      <w:r w:rsidRPr="00E71BD8">
        <w:rPr>
          <w:rFonts w:ascii="Times New Roman" w:hAnsi="Times New Roman" w:cs="Times New Roman"/>
          <w:noProof/>
          <w:sz w:val="24"/>
          <w:vertAlign w:val="subscript"/>
        </w:rPr>
        <w:t>2</w:t>
      </w:r>
      <w:r w:rsidRPr="00E71BD8">
        <w:rPr>
          <w:rFonts w:ascii="Times New Roman" w:hAnsi="Times New Roman" w:cs="Times New Roman"/>
          <w:noProof/>
          <w:sz w:val="24"/>
        </w:rPr>
        <w:t xml:space="preserve"> ekvivalenta apjomā 2011. gadā lauksaimniecības nozarē ES-28 valstīs, emisiju īpatsvars sadalās šādās avota ka</w:t>
      </w:r>
      <w:r w:rsidR="00666B3F">
        <w:rPr>
          <w:rFonts w:ascii="Times New Roman" w:hAnsi="Times New Roman" w:cs="Times New Roman"/>
          <w:noProof/>
          <w:sz w:val="24"/>
        </w:rPr>
        <w:t>tegorijās: lauksaimniecības zemes (52 %), zarnu</w:t>
      </w:r>
      <w:r w:rsidRPr="00E71BD8">
        <w:rPr>
          <w:rFonts w:ascii="Times New Roman" w:hAnsi="Times New Roman" w:cs="Times New Roman"/>
          <w:noProof/>
          <w:sz w:val="24"/>
        </w:rPr>
        <w:t xml:space="preserve"> fermentācija (32 %), kūtsmēslu apsaimniekošana (15 %) un rīsu audzēšana (1 %) (sk. 9. attēlu). Jāatzīmē, ka lauksaimniecības atkritumu dedzināšana uz lauka rada emisijas apmēram 0,8 miljonu tonnu CO</w:t>
      </w:r>
      <w:r w:rsidRPr="00E71BD8">
        <w:rPr>
          <w:rFonts w:ascii="Times New Roman" w:hAnsi="Times New Roman" w:cs="Times New Roman"/>
          <w:noProof/>
          <w:sz w:val="24"/>
          <w:vertAlign w:val="subscript"/>
        </w:rPr>
        <w:t>2</w:t>
      </w:r>
      <w:r w:rsidRPr="00E71BD8">
        <w:rPr>
          <w:rFonts w:ascii="Times New Roman" w:hAnsi="Times New Roman" w:cs="Times New Roman"/>
          <w:noProof/>
          <w:sz w:val="24"/>
        </w:rPr>
        <w:t xml:space="preserve"> ekvivalenta apmērā, bet netiek iekļauta turpmāk sniegtajos rādītājos, jo šo emisiju īpatsvars ir vien 0,2 % no kopējām lauksaimniecības emisijām ES-28 valstīs.</w:t>
      </w:r>
      <w:r w:rsidRPr="00E71BD8">
        <w:rPr>
          <w:rFonts w:ascii="Times New Roman" w:hAnsi="Times New Roman" w:cs="Times New Roman"/>
        </w:rPr>
        <w:br w:type="page"/>
      </w:r>
    </w:p>
    <w:p w:rsidR="00DC283E" w:rsidRPr="00E71BD8" w:rsidRDefault="00DC283E" w:rsidP="0033462F">
      <w:pPr>
        <w:rPr>
          <w:rFonts w:ascii="Times New Roman" w:hAnsi="Times New Roman" w:cs="Times New Roman"/>
          <w:b/>
          <w:noProof/>
          <w:szCs w:val="2"/>
        </w:rPr>
      </w:pPr>
      <w:r w:rsidRPr="00E71BD8">
        <w:rPr>
          <w:rFonts w:ascii="Times New Roman" w:hAnsi="Times New Roman" w:cs="Times New Roman"/>
          <w:b/>
          <w:noProof/>
        </w:rPr>
        <w:lastRenderedPageBreak/>
        <w:t>9. attēls. Lauksaimniecības SEG emisiju sadalījums ES-28 valstīs 2011. gadā</w:t>
      </w:r>
    </w:p>
    <w:p w:rsidR="00DC283E" w:rsidRDefault="00DC283E" w:rsidP="0033462F">
      <w:pPr>
        <w:rPr>
          <w:rFonts w:ascii="Times New Roman" w:hAnsi="Times New Roman" w:cs="Times New Roman"/>
          <w:noProof/>
          <w:szCs w:val="2"/>
        </w:rPr>
      </w:pPr>
    </w:p>
    <w:p w:rsidR="00CF7E91" w:rsidRDefault="00666B3F" w:rsidP="00666B3F">
      <w:pPr>
        <w:jc w:val="center"/>
        <w:rPr>
          <w:rFonts w:ascii="Times New Roman" w:hAnsi="Times New Roman" w:cs="Times New Roman"/>
          <w:noProof/>
          <w:szCs w:val="2"/>
        </w:rPr>
      </w:pPr>
      <w:r>
        <w:rPr>
          <w:rFonts w:ascii="Times New Roman" w:hAnsi="Times New Roman" w:cs="Times New Roman"/>
          <w:noProof/>
          <w:szCs w:val="2"/>
          <w:lang w:bidi="ar-SA"/>
        </w:rPr>
        <w:drawing>
          <wp:inline distT="0" distB="0" distL="0" distR="0">
            <wp:extent cx="3267075" cy="31432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67075" cy="3143250"/>
                    </a:xfrm>
                    <a:prstGeom prst="rect">
                      <a:avLst/>
                    </a:prstGeom>
                    <a:noFill/>
                    <a:ln>
                      <a:noFill/>
                    </a:ln>
                  </pic:spPr>
                </pic:pic>
              </a:graphicData>
            </a:graphic>
          </wp:inline>
        </w:drawing>
      </w:r>
    </w:p>
    <w:p w:rsidR="00F43BA5" w:rsidRPr="00CF7E91" w:rsidRDefault="00F43BA5" w:rsidP="00DC283E">
      <w:pPr>
        <w:pStyle w:val="Picturecaption20"/>
        <w:widowControl/>
        <w:shd w:val="clear" w:color="auto" w:fill="auto"/>
        <w:spacing w:line="240" w:lineRule="auto"/>
        <w:contextualSpacing/>
        <w:mirrorIndents/>
        <w:jc w:val="both"/>
        <w:rPr>
          <w:rFonts w:ascii="Times New Roman" w:hAnsi="Times New Roman" w:cs="Times New Roman"/>
          <w:noProof/>
          <w:sz w:val="20"/>
          <w:szCs w:val="20"/>
        </w:rPr>
      </w:pPr>
      <w:r w:rsidRPr="00CF7E91">
        <w:rPr>
          <w:rFonts w:ascii="Times New Roman" w:hAnsi="Times New Roman" w:cs="Times New Roman"/>
          <w:noProof/>
          <w:sz w:val="20"/>
          <w:szCs w:val="20"/>
        </w:rPr>
        <w:t>Avots – EVA datubāze (2013)</w:t>
      </w:r>
    </w:p>
    <w:p w:rsidR="00CF7E91" w:rsidRDefault="00CF7E91" w:rsidP="00DC283E">
      <w:pPr>
        <w:widowControl/>
        <w:contextualSpacing/>
        <w:mirrorIndents/>
        <w:jc w:val="both"/>
        <w:rPr>
          <w:rFonts w:ascii="Times New Roman" w:hAnsi="Times New Roman" w:cs="Times New Roman"/>
          <w:noProof/>
          <w:szCs w:val="2"/>
        </w:rPr>
      </w:pPr>
    </w:p>
    <w:p w:rsidR="00CF7E91" w:rsidRDefault="00CF7E91" w:rsidP="00DC283E">
      <w:pPr>
        <w:widowControl/>
        <w:contextualSpacing/>
        <w:mirrorIndents/>
        <w:jc w:val="both"/>
        <w:rPr>
          <w:rFonts w:ascii="Times New Roman" w:hAnsi="Times New Roman" w:cs="Times New Roman"/>
          <w:noProof/>
          <w:szCs w:val="2"/>
        </w:rPr>
      </w:pPr>
    </w:p>
    <w:p w:rsidR="0033462F" w:rsidRPr="00E71BD8" w:rsidRDefault="00666B3F" w:rsidP="00DC283E">
      <w:pPr>
        <w:pStyle w:val="Heading421"/>
        <w:widowControl/>
        <w:shd w:val="clear" w:color="auto" w:fill="auto"/>
        <w:spacing w:before="0" w:after="0" w:line="240" w:lineRule="auto"/>
        <w:ind w:firstLine="0"/>
        <w:contextualSpacing/>
        <w:mirrorIndents/>
        <w:outlineLvl w:val="9"/>
        <w:rPr>
          <w:rFonts w:ascii="Times New Roman" w:hAnsi="Times New Roman" w:cs="Times New Roman"/>
          <w:noProof/>
        </w:rPr>
      </w:pPr>
      <w:bookmarkStart w:id="38" w:name="bookmark26"/>
      <w:bookmarkStart w:id="39" w:name="_Toc442084791"/>
      <w:r>
        <w:rPr>
          <w:rFonts w:ascii="Times New Roman" w:hAnsi="Times New Roman" w:cs="Times New Roman"/>
          <w:noProof/>
        </w:rPr>
        <w:t>Zarnu</w:t>
      </w:r>
      <w:r w:rsidR="0033462F" w:rsidRPr="00E71BD8">
        <w:rPr>
          <w:rFonts w:ascii="Times New Roman" w:hAnsi="Times New Roman" w:cs="Times New Roman"/>
          <w:noProof/>
        </w:rPr>
        <w:t xml:space="preserve"> fermentācija</w:t>
      </w:r>
      <w:bookmarkEnd w:id="38"/>
      <w:bookmarkEnd w:id="39"/>
    </w:p>
    <w:p w:rsidR="00C722A5" w:rsidRPr="00E71BD8" w:rsidRDefault="00C722A5" w:rsidP="00DC283E">
      <w:pPr>
        <w:pStyle w:val="Heading421"/>
        <w:widowControl/>
        <w:shd w:val="clear" w:color="auto" w:fill="auto"/>
        <w:spacing w:before="0" w:after="0" w:line="240" w:lineRule="auto"/>
        <w:ind w:firstLine="0"/>
        <w:contextualSpacing/>
        <w:mirrorIndents/>
        <w:outlineLvl w:val="9"/>
        <w:rPr>
          <w:rFonts w:ascii="Times New Roman" w:hAnsi="Times New Roman" w:cs="Times New Roman"/>
          <w:noProof/>
        </w:rPr>
      </w:pPr>
    </w:p>
    <w:p w:rsidR="0033462F" w:rsidRPr="00E71BD8" w:rsidRDefault="00666B3F" w:rsidP="00DC283E">
      <w:pPr>
        <w:pStyle w:val="Bodytext351"/>
        <w:widowControl/>
        <w:shd w:val="clear" w:color="auto" w:fill="auto"/>
        <w:spacing w:before="0" w:after="0" w:line="240" w:lineRule="auto"/>
        <w:contextualSpacing/>
        <w:mirrorIndents/>
        <w:rPr>
          <w:rFonts w:ascii="Times New Roman" w:hAnsi="Times New Roman" w:cs="Times New Roman"/>
          <w:noProof/>
          <w:sz w:val="24"/>
        </w:rPr>
      </w:pPr>
      <w:r>
        <w:rPr>
          <w:rFonts w:ascii="Times New Roman" w:hAnsi="Times New Roman" w:cs="Times New Roman"/>
          <w:noProof/>
          <w:sz w:val="24"/>
        </w:rPr>
        <w:t>Zarnu fermentācija notiek, ja lauksaimniecības dzīvnieku</w:t>
      </w:r>
      <w:r w:rsidR="0033462F" w:rsidRPr="00E71BD8">
        <w:rPr>
          <w:rFonts w:ascii="Times New Roman" w:hAnsi="Times New Roman" w:cs="Times New Roman"/>
          <w:noProof/>
          <w:sz w:val="24"/>
        </w:rPr>
        <w:t xml:space="preserve"> gremošanas procesā mikrobioloģiskās fermentēšanas rezultātā rodas CH</w:t>
      </w:r>
      <w:r w:rsidR="0033462F" w:rsidRPr="00E71BD8">
        <w:rPr>
          <w:rFonts w:ascii="Times New Roman" w:hAnsi="Times New Roman" w:cs="Times New Roman"/>
          <w:noProof/>
          <w:sz w:val="24"/>
          <w:vertAlign w:val="subscript"/>
        </w:rPr>
        <w:t>4</w:t>
      </w:r>
      <w:r w:rsidR="0033462F" w:rsidRPr="00E71BD8">
        <w:rPr>
          <w:rFonts w:ascii="Times New Roman" w:hAnsi="Times New Roman" w:cs="Times New Roman"/>
          <w:noProof/>
          <w:sz w:val="24"/>
        </w:rPr>
        <w:t>. Metāna emisija ir būtiski atkarīga no dzīvnieka gremošanas sist</w:t>
      </w:r>
      <w:r>
        <w:rPr>
          <w:rFonts w:ascii="Times New Roman" w:hAnsi="Times New Roman" w:cs="Times New Roman"/>
          <w:noProof/>
          <w:sz w:val="24"/>
        </w:rPr>
        <w:t>ēmas, proti, atgremotāji</w:t>
      </w:r>
      <w:r w:rsidR="0033462F" w:rsidRPr="00E71BD8">
        <w:rPr>
          <w:rFonts w:ascii="Times New Roman" w:hAnsi="Times New Roman" w:cs="Times New Roman"/>
          <w:noProof/>
          <w:sz w:val="24"/>
        </w:rPr>
        <w:t xml:space="preserve"> (piemēram, liellopi, aitas) rada lielākās metāna emisijas, savukārt dzīvnieki, kas nav atgremotāji (piemēram, zirgi, mūļi)</w:t>
      </w:r>
      <w:r>
        <w:rPr>
          <w:rFonts w:ascii="Times New Roman" w:hAnsi="Times New Roman" w:cs="Times New Roman"/>
        </w:rPr>
        <w:t>, un lauksaimniecības dzīvnieki</w:t>
      </w:r>
      <w:r w:rsidR="0033462F" w:rsidRPr="00E71BD8">
        <w:rPr>
          <w:rFonts w:ascii="Times New Roman" w:hAnsi="Times New Roman" w:cs="Times New Roman"/>
        </w:rPr>
        <w:t>, kam ir vienkameras kuņģis (cūkas), metānu ražo vidējos apjomos. Kopējais izdalītais metāna daudzums ir atkarīgs ne tikai no dzīvnieka gremošanas trakta, bet arī no turpmākajiem dzīvnieka un barības parametriem, piemēram, dzīvnieka vecuma un svara un apēstās barības kvalitātes un daudzuma (</w:t>
      </w:r>
      <w:r w:rsidR="0033462F" w:rsidRPr="00E71BD8">
        <w:rPr>
          <w:rFonts w:ascii="Times New Roman" w:hAnsi="Times New Roman" w:cs="Times New Roman"/>
          <w:i/>
        </w:rPr>
        <w:t>IPCC</w:t>
      </w:r>
      <w:r w:rsidR="0033462F" w:rsidRPr="00E71BD8">
        <w:rPr>
          <w:rFonts w:ascii="Times New Roman" w:hAnsi="Times New Roman" w:cs="Times New Roman"/>
        </w:rPr>
        <w:t>, 2006).</w:t>
      </w:r>
    </w:p>
    <w:p w:rsidR="00DC283E" w:rsidRPr="00E71BD8" w:rsidRDefault="00666B3F" w:rsidP="00DC283E">
      <w:pPr>
        <w:pStyle w:val="Bodytext351"/>
        <w:widowControl/>
        <w:shd w:val="clear" w:color="auto" w:fill="auto"/>
        <w:spacing w:before="0" w:after="0" w:line="240" w:lineRule="auto"/>
        <w:contextualSpacing/>
        <w:mirrorIndents/>
        <w:rPr>
          <w:rFonts w:ascii="Times New Roman" w:hAnsi="Times New Roman" w:cs="Times New Roman"/>
          <w:noProof/>
        </w:rPr>
      </w:pPr>
      <w:r>
        <w:rPr>
          <w:rFonts w:ascii="Times New Roman" w:hAnsi="Times New Roman" w:cs="Times New Roman"/>
          <w:noProof/>
          <w:sz w:val="24"/>
        </w:rPr>
        <w:t>Uz zarnu</w:t>
      </w:r>
      <w:r w:rsidR="0033462F" w:rsidRPr="00E71BD8">
        <w:rPr>
          <w:rFonts w:ascii="Times New Roman" w:hAnsi="Times New Roman" w:cs="Times New Roman"/>
          <w:noProof/>
          <w:sz w:val="24"/>
        </w:rPr>
        <w:t xml:space="preserve"> fermentāciju attiecas apmēram 147 miljoni CO</w:t>
      </w:r>
      <w:r w:rsidR="0033462F" w:rsidRPr="00E71BD8">
        <w:rPr>
          <w:rFonts w:ascii="Times New Roman" w:hAnsi="Times New Roman" w:cs="Times New Roman"/>
          <w:noProof/>
          <w:sz w:val="24"/>
          <w:vertAlign w:val="subscript"/>
        </w:rPr>
        <w:t>2</w:t>
      </w:r>
      <w:r w:rsidR="0033462F" w:rsidRPr="00E71BD8">
        <w:rPr>
          <w:rFonts w:ascii="Times New Roman" w:hAnsi="Times New Roman" w:cs="Times New Roman"/>
          <w:noProof/>
          <w:sz w:val="24"/>
        </w:rPr>
        <w:t xml:space="preserve"> ekvivalenta (32 %) no visām lauksaimniecības emisijām ES-28 valstīs 2011. gadā. Lielāko daļu emis</w:t>
      </w:r>
      <w:r>
        <w:rPr>
          <w:rFonts w:ascii="Times New Roman" w:hAnsi="Times New Roman" w:cs="Times New Roman"/>
          <w:noProof/>
          <w:sz w:val="24"/>
        </w:rPr>
        <w:t>iju avota kategorijā "zarnu</w:t>
      </w:r>
      <w:r w:rsidR="0033462F" w:rsidRPr="00E71BD8">
        <w:rPr>
          <w:rFonts w:ascii="Times New Roman" w:hAnsi="Times New Roman" w:cs="Times New Roman"/>
          <w:noProof/>
          <w:sz w:val="24"/>
        </w:rPr>
        <w:t xml:space="preserve"> fermentācija" rada CH</w:t>
      </w:r>
      <w:r w:rsidR="0033462F" w:rsidRPr="00E71BD8">
        <w:rPr>
          <w:rFonts w:ascii="Times New Roman" w:hAnsi="Times New Roman" w:cs="Times New Roman"/>
          <w:noProof/>
          <w:sz w:val="24"/>
          <w:vertAlign w:val="subscript"/>
        </w:rPr>
        <w:t>4</w:t>
      </w:r>
      <w:r w:rsidR="0033462F" w:rsidRPr="00E71BD8">
        <w:rPr>
          <w:rFonts w:ascii="Times New Roman" w:hAnsi="Times New Roman" w:cs="Times New Roman"/>
          <w:noProof/>
          <w:sz w:val="24"/>
        </w:rPr>
        <w:t xml:space="preserve"> emisijas no liellopiem (apmēram 82 %) un no aitām (apmēram 12 %) (sk. </w:t>
      </w:r>
      <w:r>
        <w:rPr>
          <w:rFonts w:ascii="Times New Roman" w:hAnsi="Times New Roman" w:cs="Times New Roman"/>
          <w:noProof/>
          <w:sz w:val="24"/>
        </w:rPr>
        <w:t>10. attēlu). Tādējādi zarnu</w:t>
      </w:r>
      <w:r w:rsidR="0033462F" w:rsidRPr="00E71BD8">
        <w:rPr>
          <w:rFonts w:ascii="Times New Roman" w:hAnsi="Times New Roman" w:cs="Times New Roman"/>
          <w:noProof/>
          <w:sz w:val="24"/>
        </w:rPr>
        <w:t xml:space="preserve"> fermentācija no liellopiem ir lielākais atsevišķais CH</w:t>
      </w:r>
      <w:r w:rsidR="0033462F" w:rsidRPr="00E71BD8">
        <w:rPr>
          <w:rFonts w:ascii="Times New Roman" w:hAnsi="Times New Roman" w:cs="Times New Roman"/>
          <w:noProof/>
          <w:sz w:val="24"/>
          <w:vertAlign w:val="subscript"/>
        </w:rPr>
        <w:t>4</w:t>
      </w:r>
      <w:r w:rsidR="0033462F" w:rsidRPr="00E71BD8">
        <w:rPr>
          <w:rFonts w:ascii="Times New Roman" w:hAnsi="Times New Roman" w:cs="Times New Roman"/>
          <w:noProof/>
          <w:sz w:val="24"/>
        </w:rPr>
        <w:t xml:space="preserve"> emisiju avots ES-28 valstīs, kas ir 26 % no visām lauksaimniecības emisijām ES-28 valstīs 2011</w:t>
      </w:r>
      <w:r>
        <w:rPr>
          <w:rFonts w:ascii="Times New Roman" w:hAnsi="Times New Roman" w:cs="Times New Roman"/>
          <w:noProof/>
          <w:sz w:val="24"/>
        </w:rPr>
        <w:t>. gadā. Aitu radītās zarnu</w:t>
      </w:r>
      <w:r w:rsidR="0033462F" w:rsidRPr="00E71BD8">
        <w:rPr>
          <w:rFonts w:ascii="Times New Roman" w:hAnsi="Times New Roman" w:cs="Times New Roman"/>
          <w:noProof/>
          <w:sz w:val="24"/>
        </w:rPr>
        <w:t xml:space="preserve"> fermentācijas īpatsvars ir 3,7 % no visām ES-28 lauksaimniecības emisijām. No 1999. gada līdz </w:t>
      </w:r>
      <w:r>
        <w:rPr>
          <w:rFonts w:ascii="Times New Roman" w:hAnsi="Times New Roman" w:cs="Times New Roman"/>
          <w:noProof/>
          <w:sz w:val="24"/>
        </w:rPr>
        <w:t>2011. gadam metāna emisijas no zarnu</w:t>
      </w:r>
      <w:r w:rsidR="0033462F" w:rsidRPr="00E71BD8">
        <w:rPr>
          <w:rFonts w:ascii="Times New Roman" w:hAnsi="Times New Roman" w:cs="Times New Roman"/>
          <w:noProof/>
          <w:sz w:val="24"/>
        </w:rPr>
        <w:t xml:space="preserve"> fermentācijas ES-28 valstīs samazinājās par 24,5 % (apmēram 48 miljoniem tonnu CO</w:t>
      </w:r>
      <w:r w:rsidR="0033462F" w:rsidRPr="00E71BD8">
        <w:rPr>
          <w:rFonts w:ascii="Times New Roman" w:hAnsi="Times New Roman" w:cs="Times New Roman"/>
          <w:noProof/>
          <w:sz w:val="24"/>
          <w:vertAlign w:val="subscript"/>
        </w:rPr>
        <w:t>2</w:t>
      </w:r>
      <w:r w:rsidR="0033462F" w:rsidRPr="00E71BD8">
        <w:rPr>
          <w:rFonts w:ascii="Times New Roman" w:hAnsi="Times New Roman" w:cs="Times New Roman"/>
          <w:noProof/>
          <w:sz w:val="24"/>
        </w:rPr>
        <w:t xml:space="preserve"> ekvivalenta) (11. attēls).</w:t>
      </w:r>
      <w:r w:rsidR="0033462F" w:rsidRPr="00E71BD8">
        <w:rPr>
          <w:rFonts w:ascii="Times New Roman" w:hAnsi="Times New Roman" w:cs="Times New Roman"/>
        </w:rPr>
        <w:br w:type="page"/>
      </w:r>
    </w:p>
    <w:p w:rsidR="00DC283E" w:rsidRPr="00E71BD8" w:rsidRDefault="00DC283E" w:rsidP="00DC283E">
      <w:pPr>
        <w:pStyle w:val="Bodytext351"/>
        <w:widowControl/>
        <w:shd w:val="clear" w:color="auto" w:fill="auto"/>
        <w:spacing w:before="0" w:after="0" w:line="240" w:lineRule="auto"/>
        <w:contextualSpacing/>
        <w:mirrorIndents/>
        <w:rPr>
          <w:rFonts w:ascii="Times New Roman" w:hAnsi="Times New Roman" w:cs="Times New Roman"/>
          <w:b/>
          <w:noProof/>
          <w:sz w:val="24"/>
        </w:rPr>
      </w:pPr>
      <w:r w:rsidRPr="00E71BD8">
        <w:rPr>
          <w:rFonts w:ascii="Times New Roman" w:hAnsi="Times New Roman" w:cs="Times New Roman"/>
          <w:b/>
          <w:noProof/>
          <w:sz w:val="24"/>
        </w:rPr>
        <w:lastRenderedPageBreak/>
        <w:t>10. attēls</w:t>
      </w:r>
      <w:r w:rsidR="00666B3F">
        <w:rPr>
          <w:rFonts w:ascii="Times New Roman" w:hAnsi="Times New Roman" w:cs="Times New Roman"/>
          <w:b/>
          <w:noProof/>
          <w:sz w:val="24"/>
        </w:rPr>
        <w:t>. Emisiju sadalījums zarnu</w:t>
      </w:r>
      <w:r w:rsidRPr="00E71BD8">
        <w:rPr>
          <w:rFonts w:ascii="Times New Roman" w:hAnsi="Times New Roman" w:cs="Times New Roman"/>
          <w:b/>
          <w:noProof/>
          <w:sz w:val="24"/>
        </w:rPr>
        <w:t xml:space="preserve"> fermentācijas kategorijā ES-28 valstīs (2011. gads)</w:t>
      </w:r>
    </w:p>
    <w:p w:rsidR="00112C57" w:rsidRDefault="00112C57" w:rsidP="00DC283E">
      <w:pPr>
        <w:pStyle w:val="Bodytext351"/>
        <w:widowControl/>
        <w:shd w:val="clear" w:color="auto" w:fill="auto"/>
        <w:spacing w:before="0" w:after="0" w:line="240" w:lineRule="auto"/>
        <w:contextualSpacing/>
        <w:mirrorIndents/>
        <w:rPr>
          <w:rFonts w:ascii="Times New Roman" w:hAnsi="Times New Roman" w:cs="Times New Roman"/>
          <w:b/>
          <w:noProof/>
          <w:sz w:val="24"/>
        </w:rPr>
      </w:pPr>
    </w:p>
    <w:p w:rsidR="00F91EA7" w:rsidRDefault="00666B3F" w:rsidP="00F91EA7">
      <w:pPr>
        <w:pStyle w:val="Bodytext351"/>
        <w:widowControl/>
        <w:shd w:val="clear" w:color="auto" w:fill="auto"/>
        <w:spacing w:before="0" w:after="0" w:line="240" w:lineRule="auto"/>
        <w:contextualSpacing/>
        <w:mirrorIndents/>
        <w:jc w:val="center"/>
        <w:rPr>
          <w:rFonts w:ascii="Times New Roman" w:hAnsi="Times New Roman" w:cs="Times New Roman"/>
          <w:b/>
          <w:noProof/>
          <w:sz w:val="24"/>
        </w:rPr>
      </w:pPr>
      <w:r>
        <w:rPr>
          <w:rFonts w:ascii="Times New Roman" w:hAnsi="Times New Roman" w:cs="Times New Roman"/>
          <w:b/>
          <w:noProof/>
          <w:sz w:val="24"/>
          <w:lang w:bidi="ar-SA"/>
        </w:rPr>
        <w:drawing>
          <wp:inline distT="0" distB="0" distL="0" distR="0">
            <wp:extent cx="3194685" cy="2470150"/>
            <wp:effectExtent l="0" t="0" r="5715"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94685" cy="2470150"/>
                    </a:xfrm>
                    <a:prstGeom prst="rect">
                      <a:avLst/>
                    </a:prstGeom>
                    <a:noFill/>
                    <a:ln>
                      <a:noFill/>
                    </a:ln>
                  </pic:spPr>
                </pic:pic>
              </a:graphicData>
            </a:graphic>
          </wp:inline>
        </w:drawing>
      </w:r>
    </w:p>
    <w:p w:rsidR="0033462F" w:rsidRPr="00F91EA7" w:rsidRDefault="00DC283E" w:rsidP="00DC283E">
      <w:pPr>
        <w:widowControl/>
        <w:contextualSpacing/>
        <w:mirrorIndents/>
        <w:jc w:val="both"/>
        <w:rPr>
          <w:rFonts w:ascii="Times New Roman" w:hAnsi="Times New Roman" w:cs="Times New Roman"/>
          <w:noProof/>
          <w:sz w:val="20"/>
          <w:szCs w:val="20"/>
        </w:rPr>
      </w:pPr>
      <w:r w:rsidRPr="00F91EA7">
        <w:rPr>
          <w:rFonts w:ascii="Times New Roman" w:hAnsi="Times New Roman" w:cs="Times New Roman"/>
          <w:noProof/>
          <w:sz w:val="20"/>
          <w:szCs w:val="20"/>
        </w:rPr>
        <w:t>Avots – EVA datubāze (2013)</w:t>
      </w:r>
    </w:p>
    <w:p w:rsidR="00DC283E" w:rsidRDefault="00DC283E" w:rsidP="00DC283E">
      <w:pPr>
        <w:widowControl/>
        <w:contextualSpacing/>
        <w:mirrorIndents/>
        <w:jc w:val="both"/>
        <w:rPr>
          <w:rFonts w:ascii="Times New Roman" w:hAnsi="Times New Roman" w:cs="Times New Roman"/>
          <w:noProof/>
        </w:rPr>
      </w:pPr>
    </w:p>
    <w:p w:rsidR="00F91EA7" w:rsidRDefault="00F91EA7" w:rsidP="00DC283E">
      <w:pPr>
        <w:widowControl/>
        <w:contextualSpacing/>
        <w:mirrorIndents/>
        <w:jc w:val="both"/>
        <w:rPr>
          <w:rFonts w:ascii="Times New Roman" w:hAnsi="Times New Roman" w:cs="Times New Roman"/>
          <w:noProof/>
        </w:rPr>
      </w:pPr>
    </w:p>
    <w:p w:rsidR="00DC283E" w:rsidRDefault="00112C57" w:rsidP="00112C57">
      <w:pPr>
        <w:widowControl/>
        <w:contextualSpacing/>
        <w:mirrorIndents/>
        <w:jc w:val="both"/>
        <w:rPr>
          <w:rFonts w:ascii="Times New Roman" w:hAnsi="Times New Roman" w:cs="Times New Roman"/>
          <w:b/>
          <w:noProof/>
        </w:rPr>
      </w:pPr>
      <w:bookmarkStart w:id="40" w:name="bookmark27"/>
      <w:r w:rsidRPr="00E71BD8">
        <w:rPr>
          <w:rFonts w:ascii="Times New Roman" w:hAnsi="Times New Roman" w:cs="Times New Roman"/>
          <w:b/>
          <w:noProof/>
        </w:rPr>
        <w:t xml:space="preserve">11. attēls. </w:t>
      </w:r>
      <w:r w:rsidR="00670D9A">
        <w:rPr>
          <w:rFonts w:ascii="Times New Roman" w:hAnsi="Times New Roman" w:cs="Times New Roman"/>
          <w:b/>
          <w:noProof/>
        </w:rPr>
        <w:t>ES emisiju pārmaiņas zarnu</w:t>
      </w:r>
      <w:r w:rsidRPr="00E71BD8">
        <w:rPr>
          <w:rFonts w:ascii="Times New Roman" w:hAnsi="Times New Roman" w:cs="Times New Roman"/>
          <w:b/>
          <w:noProof/>
        </w:rPr>
        <w:t xml:space="preserve"> fermentācijas kategorijā 1990.–2011. gadā</w:t>
      </w:r>
      <w:bookmarkEnd w:id="40"/>
    </w:p>
    <w:p w:rsidR="00112C57" w:rsidRDefault="00112C57" w:rsidP="00112C57">
      <w:pPr>
        <w:widowControl/>
        <w:contextualSpacing/>
        <w:mirrorIndents/>
        <w:jc w:val="both"/>
        <w:rPr>
          <w:rFonts w:ascii="Times New Roman" w:hAnsi="Times New Roman" w:cs="Times New Roman"/>
          <w:noProof/>
          <w:szCs w:val="2"/>
        </w:rPr>
      </w:pPr>
    </w:p>
    <w:p w:rsidR="00A45FBA" w:rsidRDefault="00A45FBA" w:rsidP="00A45FBA">
      <w:pPr>
        <w:widowControl/>
        <w:contextualSpacing/>
        <w:mirrorIndents/>
        <w:jc w:val="center"/>
        <w:rPr>
          <w:rFonts w:ascii="Times New Roman" w:hAnsi="Times New Roman" w:cs="Times New Roman"/>
          <w:noProof/>
          <w:szCs w:val="2"/>
        </w:rPr>
      </w:pPr>
      <w:r w:rsidRPr="00A45FBA">
        <w:rPr>
          <w:rFonts w:ascii="Times New Roman" w:hAnsi="Times New Roman" w:cs="Times New Roman"/>
          <w:noProof/>
          <w:szCs w:val="2"/>
          <w:lang w:bidi="ar-SA"/>
        </w:rPr>
        <w:drawing>
          <wp:inline distT="0" distB="0" distL="0" distR="0">
            <wp:extent cx="5756275" cy="2948336"/>
            <wp:effectExtent l="0" t="0" r="0" b="444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6275" cy="2948336"/>
                    </a:xfrm>
                    <a:prstGeom prst="rect">
                      <a:avLst/>
                    </a:prstGeom>
                    <a:noFill/>
                    <a:ln>
                      <a:noFill/>
                    </a:ln>
                  </pic:spPr>
                </pic:pic>
              </a:graphicData>
            </a:graphic>
          </wp:inline>
        </w:drawing>
      </w:r>
    </w:p>
    <w:p w:rsidR="00A45FBA" w:rsidRPr="00A45FBA" w:rsidRDefault="00A45FBA" w:rsidP="00A45FBA">
      <w:pPr>
        <w:pStyle w:val="Bodytext91"/>
        <w:widowControl/>
        <w:shd w:val="clear" w:color="auto" w:fill="auto"/>
        <w:spacing w:line="240" w:lineRule="auto"/>
        <w:ind w:firstLine="0"/>
        <w:contextualSpacing/>
        <w:mirrorIndents/>
        <w:jc w:val="both"/>
        <w:rPr>
          <w:rFonts w:ascii="Times New Roman" w:hAnsi="Times New Roman" w:cs="Times New Roman"/>
          <w:noProof/>
          <w:sz w:val="20"/>
          <w:szCs w:val="20"/>
        </w:rPr>
      </w:pPr>
      <w:r w:rsidRPr="00A45FBA">
        <w:rPr>
          <w:rFonts w:ascii="Times New Roman" w:hAnsi="Times New Roman" w:cs="Times New Roman"/>
          <w:noProof/>
          <w:sz w:val="20"/>
          <w:szCs w:val="20"/>
        </w:rPr>
        <w:t>Avots – EVA datubāze (2013)</w:t>
      </w:r>
    </w:p>
    <w:p w:rsidR="00A45FBA" w:rsidRPr="00A45FBA" w:rsidRDefault="00A45FBA" w:rsidP="00112C57">
      <w:pPr>
        <w:pStyle w:val="Heading421"/>
        <w:widowControl/>
        <w:shd w:val="clear" w:color="auto" w:fill="auto"/>
        <w:spacing w:before="0" w:after="0" w:line="240" w:lineRule="auto"/>
        <w:ind w:firstLine="0"/>
        <w:contextualSpacing/>
        <w:mirrorIndents/>
        <w:outlineLvl w:val="9"/>
        <w:rPr>
          <w:rFonts w:ascii="Times New Roman" w:hAnsi="Times New Roman" w:cs="Times New Roman"/>
          <w:b w:val="0"/>
          <w:noProof/>
        </w:rPr>
      </w:pPr>
      <w:bookmarkStart w:id="41" w:name="bookmark28"/>
      <w:bookmarkStart w:id="42" w:name="_Toc442084792"/>
    </w:p>
    <w:p w:rsidR="00A45FBA" w:rsidRPr="00A45FBA" w:rsidRDefault="00A45FBA" w:rsidP="00112C57">
      <w:pPr>
        <w:pStyle w:val="Heading421"/>
        <w:widowControl/>
        <w:shd w:val="clear" w:color="auto" w:fill="auto"/>
        <w:spacing w:before="0" w:after="0" w:line="240" w:lineRule="auto"/>
        <w:ind w:firstLine="0"/>
        <w:contextualSpacing/>
        <w:mirrorIndents/>
        <w:outlineLvl w:val="9"/>
        <w:rPr>
          <w:rFonts w:ascii="Times New Roman" w:hAnsi="Times New Roman" w:cs="Times New Roman"/>
          <w:b w:val="0"/>
          <w:noProof/>
        </w:rPr>
      </w:pPr>
    </w:p>
    <w:p w:rsidR="0033462F" w:rsidRPr="00E71BD8" w:rsidRDefault="0033462F" w:rsidP="00112C57">
      <w:pPr>
        <w:pStyle w:val="Heading421"/>
        <w:widowControl/>
        <w:shd w:val="clear" w:color="auto" w:fill="auto"/>
        <w:spacing w:before="0" w:after="0" w:line="240" w:lineRule="auto"/>
        <w:ind w:firstLine="0"/>
        <w:contextualSpacing/>
        <w:mirrorIndents/>
        <w:outlineLvl w:val="9"/>
        <w:rPr>
          <w:rFonts w:ascii="Times New Roman" w:hAnsi="Times New Roman" w:cs="Times New Roman"/>
          <w:noProof/>
        </w:rPr>
      </w:pPr>
      <w:r w:rsidRPr="00E71BD8">
        <w:rPr>
          <w:rFonts w:ascii="Times New Roman" w:hAnsi="Times New Roman" w:cs="Times New Roman"/>
          <w:noProof/>
        </w:rPr>
        <w:t>Kūtsmēslu apsaimniekošana</w:t>
      </w:r>
      <w:bookmarkEnd w:id="41"/>
      <w:bookmarkEnd w:id="42"/>
    </w:p>
    <w:p w:rsidR="00C722A5" w:rsidRPr="00E71BD8" w:rsidRDefault="00C722A5" w:rsidP="00112C57">
      <w:pPr>
        <w:pStyle w:val="Heading421"/>
        <w:widowControl/>
        <w:shd w:val="clear" w:color="auto" w:fill="auto"/>
        <w:spacing w:before="0" w:after="0" w:line="240" w:lineRule="auto"/>
        <w:ind w:firstLine="0"/>
        <w:contextualSpacing/>
        <w:mirrorIndents/>
        <w:outlineLvl w:val="9"/>
        <w:rPr>
          <w:rFonts w:ascii="Times New Roman" w:hAnsi="Times New Roman" w:cs="Times New Roman"/>
          <w:noProof/>
        </w:rPr>
      </w:pPr>
    </w:p>
    <w:p w:rsidR="0033462F" w:rsidRPr="00E71BD8" w:rsidRDefault="00670D9A" w:rsidP="00112C57">
      <w:pPr>
        <w:pStyle w:val="Bodytext351"/>
        <w:widowControl/>
        <w:shd w:val="clear" w:color="auto" w:fill="auto"/>
        <w:spacing w:before="0" w:after="0" w:line="240" w:lineRule="auto"/>
        <w:contextualSpacing/>
        <w:mirrorIndents/>
        <w:rPr>
          <w:rFonts w:ascii="Times New Roman" w:hAnsi="Times New Roman" w:cs="Times New Roman"/>
          <w:noProof/>
          <w:sz w:val="24"/>
        </w:rPr>
      </w:pPr>
      <w:r>
        <w:rPr>
          <w:rFonts w:ascii="Times New Roman" w:hAnsi="Times New Roman" w:cs="Times New Roman"/>
          <w:noProof/>
          <w:sz w:val="24"/>
        </w:rPr>
        <w:t>Kūtsmēsli (pakaišu</w:t>
      </w:r>
      <w:r w:rsidR="0033462F" w:rsidRPr="00E71BD8">
        <w:rPr>
          <w:rFonts w:ascii="Times New Roman" w:hAnsi="Times New Roman" w:cs="Times New Roman"/>
          <w:noProof/>
          <w:sz w:val="24"/>
        </w:rPr>
        <w:t xml:space="preserve"> kūtsmēsli un urīns) ir otrs nozīmīgākais metāna emisiju avots lauksaimniecībā. Tomēr kūtsmēslu uzglabāšanas un apstrādes lai</w:t>
      </w:r>
      <w:r>
        <w:rPr>
          <w:rFonts w:ascii="Times New Roman" w:hAnsi="Times New Roman" w:cs="Times New Roman"/>
          <w:noProof/>
          <w:sz w:val="24"/>
        </w:rPr>
        <w:t>kā (t. i., pirms to izkliedes</w:t>
      </w:r>
      <w:r w:rsidR="0033462F" w:rsidRPr="00E71BD8">
        <w:rPr>
          <w:rFonts w:ascii="Times New Roman" w:hAnsi="Times New Roman" w:cs="Times New Roman"/>
          <w:noProof/>
          <w:sz w:val="24"/>
        </w:rPr>
        <w:t xml:space="preserve"> uz lauka vai citas izlietošanas) izdalās ne tikai metān</w:t>
      </w:r>
      <w:r>
        <w:rPr>
          <w:rFonts w:ascii="Times New Roman" w:hAnsi="Times New Roman" w:cs="Times New Roman"/>
          <w:noProof/>
          <w:sz w:val="24"/>
        </w:rPr>
        <w:t>s, bet arī dislāpekļa oksīds. K</w:t>
      </w:r>
      <w:r w:rsidR="0033462F" w:rsidRPr="00E71BD8">
        <w:rPr>
          <w:rFonts w:ascii="Times New Roman" w:hAnsi="Times New Roman" w:cs="Times New Roman"/>
          <w:noProof/>
          <w:sz w:val="24"/>
        </w:rPr>
        <w:t>ūtsmēsliem sadaloties anaerobos apstākļos,</w:t>
      </w:r>
      <w:r>
        <w:rPr>
          <w:rFonts w:ascii="Times New Roman" w:hAnsi="Times New Roman" w:cs="Times New Roman"/>
          <w:noProof/>
          <w:sz w:val="24"/>
        </w:rPr>
        <w:t xml:space="preserve"> izdalās </w:t>
      </w:r>
      <w:r w:rsidRPr="00E71BD8">
        <w:rPr>
          <w:rFonts w:ascii="Times New Roman" w:hAnsi="Times New Roman" w:cs="Times New Roman"/>
          <w:noProof/>
          <w:sz w:val="24"/>
        </w:rPr>
        <w:t>CH</w:t>
      </w:r>
      <w:r w:rsidRPr="00E71BD8">
        <w:rPr>
          <w:rFonts w:ascii="Times New Roman" w:hAnsi="Times New Roman" w:cs="Times New Roman"/>
          <w:noProof/>
          <w:sz w:val="24"/>
          <w:vertAlign w:val="subscript"/>
        </w:rPr>
        <w:t>4</w:t>
      </w:r>
      <w:r>
        <w:rPr>
          <w:rFonts w:ascii="Times New Roman" w:hAnsi="Times New Roman" w:cs="Times New Roman"/>
          <w:noProof/>
          <w:sz w:val="24"/>
          <w:vertAlign w:val="subscript"/>
        </w:rPr>
        <w:t>,</w:t>
      </w:r>
      <w:r w:rsidR="0033462F" w:rsidRPr="00E71BD8">
        <w:rPr>
          <w:rFonts w:ascii="Times New Roman" w:hAnsi="Times New Roman" w:cs="Times New Roman"/>
          <w:noProof/>
          <w:sz w:val="24"/>
        </w:rPr>
        <w:t xml:space="preserve"> savukārt N</w:t>
      </w:r>
      <w:r w:rsidR="0033462F" w:rsidRPr="00E71BD8">
        <w:rPr>
          <w:rFonts w:ascii="Times New Roman" w:hAnsi="Times New Roman" w:cs="Times New Roman"/>
          <w:noProof/>
          <w:sz w:val="24"/>
          <w:vertAlign w:val="subscript"/>
        </w:rPr>
        <w:t>2</w:t>
      </w:r>
      <w:r w:rsidR="0033462F" w:rsidRPr="00E71BD8">
        <w:rPr>
          <w:rFonts w:ascii="Times New Roman" w:hAnsi="Times New Roman" w:cs="Times New Roman"/>
          <w:noProof/>
          <w:sz w:val="24"/>
        </w:rPr>
        <w:t>O izdalās aerobos vai jauktos aerobos/anaerobos apstākļos. Saražoto</w:t>
      </w:r>
      <w:bookmarkStart w:id="43" w:name="bookmark29"/>
      <w:r w:rsidR="0033462F" w:rsidRPr="00E71BD8">
        <w:rPr>
          <w:rFonts w:ascii="Times New Roman" w:hAnsi="Times New Roman" w:cs="Times New Roman"/>
          <w:noProof/>
          <w:sz w:val="24"/>
        </w:rPr>
        <w:t xml:space="preserve"> emisiju daudzums un tips ir atkarīgs no saimniecībā izmantotajiem kūtsmēslu apsaimniekošanas sistēmu veidiem, un veido</w:t>
      </w:r>
      <w:r>
        <w:rPr>
          <w:rFonts w:ascii="Times New Roman" w:hAnsi="Times New Roman" w:cs="Times New Roman"/>
          <w:noProof/>
          <w:sz w:val="24"/>
        </w:rPr>
        <w:t>šanās procesu nosaka uzglabāšanas</w:t>
      </w:r>
      <w:r w:rsidR="0033462F" w:rsidRPr="00E71BD8">
        <w:rPr>
          <w:rFonts w:ascii="Times New Roman" w:hAnsi="Times New Roman" w:cs="Times New Roman"/>
          <w:noProof/>
          <w:sz w:val="24"/>
        </w:rPr>
        <w:t xml:space="preserve"> laiks, temperatūra un apstrādes apstākļi. CH</w:t>
      </w:r>
      <w:r w:rsidR="0033462F" w:rsidRPr="00E71BD8">
        <w:rPr>
          <w:rFonts w:ascii="Times New Roman" w:hAnsi="Times New Roman" w:cs="Times New Roman"/>
          <w:noProof/>
          <w:sz w:val="24"/>
          <w:vertAlign w:val="subscript"/>
        </w:rPr>
        <w:t>4</w:t>
      </w:r>
      <w:r w:rsidR="0033462F" w:rsidRPr="00E71BD8">
        <w:rPr>
          <w:rFonts w:ascii="Times New Roman" w:hAnsi="Times New Roman" w:cs="Times New Roman"/>
          <w:noProof/>
          <w:sz w:val="24"/>
        </w:rPr>
        <w:t xml:space="preserve"> emisijas ir klasificētas saskaņā a</w:t>
      </w:r>
      <w:r>
        <w:rPr>
          <w:rFonts w:ascii="Times New Roman" w:hAnsi="Times New Roman" w:cs="Times New Roman"/>
          <w:noProof/>
          <w:sz w:val="24"/>
        </w:rPr>
        <w:t>r dzīvnieka sugas</w:t>
      </w:r>
      <w:r w:rsidR="0033462F" w:rsidRPr="00E71BD8">
        <w:rPr>
          <w:rFonts w:ascii="Times New Roman" w:hAnsi="Times New Roman" w:cs="Times New Roman"/>
          <w:noProof/>
          <w:sz w:val="24"/>
        </w:rPr>
        <w:t xml:space="preserve"> avotiem, bet N</w:t>
      </w:r>
      <w:r w:rsidR="0033462F" w:rsidRPr="00E71BD8">
        <w:rPr>
          <w:rFonts w:ascii="Times New Roman" w:hAnsi="Times New Roman" w:cs="Times New Roman"/>
          <w:noProof/>
          <w:sz w:val="24"/>
          <w:vertAlign w:val="subscript"/>
        </w:rPr>
        <w:t>2</w:t>
      </w:r>
      <w:r w:rsidR="0033462F" w:rsidRPr="00E71BD8">
        <w:rPr>
          <w:rFonts w:ascii="Times New Roman" w:hAnsi="Times New Roman" w:cs="Times New Roman"/>
          <w:noProof/>
          <w:sz w:val="24"/>
        </w:rPr>
        <w:t xml:space="preserve">O emisijas ir klasificētas saskaņā ar šādām atkritumu </w:t>
      </w:r>
      <w:r w:rsidR="0033462F" w:rsidRPr="00E71BD8">
        <w:rPr>
          <w:rFonts w:ascii="Times New Roman" w:hAnsi="Times New Roman" w:cs="Times New Roman"/>
          <w:noProof/>
          <w:sz w:val="24"/>
        </w:rPr>
        <w:lastRenderedPageBreak/>
        <w:t xml:space="preserve">apsaimniekošanas sistēmām – anaerobās </w:t>
      </w:r>
      <w:r>
        <w:rPr>
          <w:rFonts w:ascii="Times New Roman" w:hAnsi="Times New Roman" w:cs="Times New Roman"/>
          <w:noProof/>
          <w:sz w:val="24"/>
        </w:rPr>
        <w:t>apstrādes baseinu</w:t>
      </w:r>
      <w:r w:rsidR="007D0E4E">
        <w:rPr>
          <w:rFonts w:ascii="Times New Roman" w:hAnsi="Times New Roman" w:cs="Times New Roman"/>
          <w:noProof/>
          <w:sz w:val="24"/>
        </w:rPr>
        <w:t xml:space="preserve"> (lagūnu)</w:t>
      </w:r>
      <w:r>
        <w:rPr>
          <w:rFonts w:ascii="Times New Roman" w:hAnsi="Times New Roman" w:cs="Times New Roman"/>
          <w:noProof/>
          <w:sz w:val="24"/>
        </w:rPr>
        <w:t xml:space="preserve"> sistēma, pakaišu</w:t>
      </w:r>
      <w:r w:rsidR="0033462F" w:rsidRPr="00E71BD8">
        <w:rPr>
          <w:rFonts w:ascii="Times New Roman" w:hAnsi="Times New Roman" w:cs="Times New Roman"/>
          <w:noProof/>
          <w:sz w:val="24"/>
        </w:rPr>
        <w:t xml:space="preserve"> kūtsmēslu uzglabāšana un ēdināšanas laukums, šķidrmēslu apstrādes sistēma un citas dzīvnieku atkritumu apsaimniekošanas sistēmas. Jāatzīmē, ka saskaņā ar </w:t>
      </w:r>
      <w:r w:rsidR="0033462F" w:rsidRPr="00E71BD8">
        <w:rPr>
          <w:rFonts w:ascii="Times New Roman" w:hAnsi="Times New Roman" w:cs="Times New Roman"/>
          <w:i/>
          <w:noProof/>
          <w:sz w:val="24"/>
        </w:rPr>
        <w:t>IPCC</w:t>
      </w:r>
      <w:r w:rsidR="0033462F" w:rsidRPr="00E71BD8">
        <w:rPr>
          <w:rFonts w:ascii="Times New Roman" w:hAnsi="Times New Roman" w:cs="Times New Roman"/>
          <w:noProof/>
          <w:sz w:val="24"/>
        </w:rPr>
        <w:t xml:space="preserve"> vadlīnijām N</w:t>
      </w:r>
      <w:r w:rsidR="0033462F" w:rsidRPr="00E71BD8">
        <w:rPr>
          <w:rFonts w:ascii="Times New Roman" w:hAnsi="Times New Roman" w:cs="Times New Roman"/>
          <w:noProof/>
          <w:sz w:val="24"/>
          <w:vertAlign w:val="subscript"/>
        </w:rPr>
        <w:t>2</w:t>
      </w:r>
      <w:r w:rsidR="0033462F" w:rsidRPr="00E71BD8">
        <w:rPr>
          <w:rFonts w:ascii="Times New Roman" w:hAnsi="Times New Roman" w:cs="Times New Roman"/>
          <w:noProof/>
          <w:sz w:val="24"/>
        </w:rPr>
        <w:t>O emisijas, kas izdalās no kūtsmēsliem sistēmā "pļavas, ganības un aploks", rodas tiešā un netiešā veidā no augsnes, tāpēc ir attiecināmas nevis uz kūtsmēslu apsaimniekošanu, bet gan uz avota kate</w:t>
      </w:r>
      <w:r>
        <w:rPr>
          <w:rFonts w:ascii="Times New Roman" w:hAnsi="Times New Roman" w:cs="Times New Roman"/>
          <w:noProof/>
          <w:sz w:val="24"/>
        </w:rPr>
        <w:t>goriju "lauksaimniecības zemes</w:t>
      </w:r>
      <w:r w:rsidR="0033462F" w:rsidRPr="00E71BD8">
        <w:rPr>
          <w:rFonts w:ascii="Times New Roman" w:hAnsi="Times New Roman" w:cs="Times New Roman"/>
          <w:noProof/>
          <w:sz w:val="24"/>
        </w:rPr>
        <w:t>". Savukārt CH</w:t>
      </w:r>
      <w:r w:rsidR="0033462F" w:rsidRPr="00E71BD8">
        <w:rPr>
          <w:rFonts w:ascii="Times New Roman" w:hAnsi="Times New Roman" w:cs="Times New Roman"/>
          <w:noProof/>
          <w:sz w:val="24"/>
          <w:vertAlign w:val="subscript"/>
        </w:rPr>
        <w:t>4</w:t>
      </w:r>
      <w:r w:rsidR="0033462F" w:rsidRPr="00E71BD8">
        <w:rPr>
          <w:rFonts w:ascii="Times New Roman" w:hAnsi="Times New Roman" w:cs="Times New Roman"/>
          <w:noProof/>
          <w:sz w:val="24"/>
        </w:rPr>
        <w:t xml:space="preserve"> emisijas, kas attiecas uz kūtsmēslu kā kurināmā dedzināšanu, tiek uzskaitītas nevis kategorijā "lauksaimniecība", bet gan kategorijā "enerģētika" vai "atkritumi" (pēdējā minētajā kategorijā uzskaita tad, ja sadedzināšana notiek bez enerģijas reģenerēšanas) (</w:t>
      </w:r>
      <w:r w:rsidR="0033462F" w:rsidRPr="00E71BD8">
        <w:rPr>
          <w:rFonts w:ascii="Times New Roman" w:hAnsi="Times New Roman" w:cs="Times New Roman"/>
          <w:i/>
          <w:noProof/>
          <w:sz w:val="24"/>
        </w:rPr>
        <w:t>IPCC</w:t>
      </w:r>
      <w:r w:rsidR="0033462F" w:rsidRPr="00E71BD8">
        <w:rPr>
          <w:rFonts w:ascii="Times New Roman" w:hAnsi="Times New Roman" w:cs="Times New Roman"/>
          <w:noProof/>
          <w:sz w:val="24"/>
        </w:rPr>
        <w:t>, 2006).</w:t>
      </w:r>
      <w:bookmarkEnd w:id="43"/>
    </w:p>
    <w:p w:rsidR="00112C57" w:rsidRPr="00E71BD8" w:rsidRDefault="00112C57" w:rsidP="00112C57">
      <w:pPr>
        <w:pStyle w:val="Bodytext351"/>
        <w:widowControl/>
        <w:shd w:val="clear" w:color="auto" w:fill="auto"/>
        <w:spacing w:before="0" w:after="0" w:line="240" w:lineRule="auto"/>
        <w:contextualSpacing/>
        <w:mirrorIndents/>
        <w:rPr>
          <w:rFonts w:ascii="Times New Roman" w:hAnsi="Times New Roman" w:cs="Times New Roman"/>
          <w:noProof/>
          <w:sz w:val="24"/>
        </w:rPr>
      </w:pPr>
    </w:p>
    <w:p w:rsidR="00112C57" w:rsidRPr="00E71BD8" w:rsidRDefault="00112C57" w:rsidP="00A45FBA">
      <w:pPr>
        <w:pStyle w:val="Picturecaption1"/>
        <w:shd w:val="clear" w:color="auto" w:fill="auto"/>
        <w:spacing w:line="240" w:lineRule="exact"/>
        <w:ind w:firstLine="0"/>
        <w:jc w:val="both"/>
        <w:rPr>
          <w:rFonts w:ascii="Times New Roman" w:hAnsi="Times New Roman" w:cs="Times New Roman"/>
          <w:noProof/>
        </w:rPr>
      </w:pPr>
      <w:r w:rsidRPr="00E71BD8">
        <w:rPr>
          <w:rFonts w:ascii="Times New Roman" w:hAnsi="Times New Roman" w:cs="Times New Roman"/>
          <w:noProof/>
        </w:rPr>
        <w:t>12. attēls. Emisiju sadalījums kūtsmēslu apsaimniekošanas kategorijā ES-28 valstīs (2011. gads)</w:t>
      </w:r>
    </w:p>
    <w:p w:rsidR="00112C57" w:rsidRDefault="00112C57" w:rsidP="00112C57">
      <w:pPr>
        <w:pStyle w:val="Bodytext351"/>
        <w:widowControl/>
        <w:shd w:val="clear" w:color="auto" w:fill="auto"/>
        <w:spacing w:before="0" w:after="0" w:line="240" w:lineRule="auto"/>
        <w:contextualSpacing/>
        <w:mirrorIndents/>
        <w:rPr>
          <w:rFonts w:ascii="Times New Roman" w:hAnsi="Times New Roman" w:cs="Times New Roman"/>
          <w:noProof/>
          <w:sz w:val="24"/>
        </w:rPr>
      </w:pPr>
    </w:p>
    <w:p w:rsidR="00A45FBA" w:rsidRDefault="00670D9A" w:rsidP="00A45FBA">
      <w:pPr>
        <w:pStyle w:val="Bodytext351"/>
        <w:widowControl/>
        <w:shd w:val="clear" w:color="auto" w:fill="auto"/>
        <w:spacing w:before="0" w:after="0" w:line="240" w:lineRule="auto"/>
        <w:contextualSpacing/>
        <w:mirrorIndents/>
        <w:jc w:val="center"/>
        <w:rPr>
          <w:rFonts w:ascii="Times New Roman" w:hAnsi="Times New Roman" w:cs="Times New Roman"/>
          <w:noProof/>
          <w:sz w:val="24"/>
        </w:rPr>
      </w:pPr>
      <w:r>
        <w:rPr>
          <w:rFonts w:ascii="Times New Roman" w:hAnsi="Times New Roman" w:cs="Times New Roman"/>
          <w:noProof/>
          <w:sz w:val="24"/>
          <w:lang w:bidi="ar-SA"/>
        </w:rPr>
        <w:drawing>
          <wp:inline distT="0" distB="0" distL="0" distR="0">
            <wp:extent cx="3962400" cy="25622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62400" cy="2562225"/>
                    </a:xfrm>
                    <a:prstGeom prst="rect">
                      <a:avLst/>
                    </a:prstGeom>
                    <a:noFill/>
                    <a:ln>
                      <a:noFill/>
                    </a:ln>
                  </pic:spPr>
                </pic:pic>
              </a:graphicData>
            </a:graphic>
          </wp:inline>
        </w:drawing>
      </w:r>
    </w:p>
    <w:p w:rsidR="008E4EA3" w:rsidRPr="0075114D" w:rsidRDefault="00112C57" w:rsidP="008E4EA3">
      <w:pPr>
        <w:pStyle w:val="Picturecaption20"/>
        <w:widowControl/>
        <w:shd w:val="clear" w:color="auto" w:fill="auto"/>
        <w:spacing w:line="240" w:lineRule="auto"/>
        <w:contextualSpacing/>
        <w:mirrorIndents/>
        <w:jc w:val="both"/>
        <w:rPr>
          <w:rFonts w:ascii="Times New Roman" w:hAnsi="Times New Roman" w:cs="Times New Roman"/>
          <w:noProof/>
          <w:sz w:val="20"/>
          <w:szCs w:val="20"/>
        </w:rPr>
      </w:pPr>
      <w:r w:rsidRPr="0075114D">
        <w:rPr>
          <w:rFonts w:ascii="Times New Roman" w:hAnsi="Times New Roman" w:cs="Times New Roman"/>
          <w:noProof/>
          <w:sz w:val="20"/>
          <w:szCs w:val="20"/>
        </w:rPr>
        <w:t xml:space="preserve">Piezīme. </w:t>
      </w:r>
      <w:r w:rsidRPr="0075114D">
        <w:rPr>
          <w:rFonts w:ascii="Times New Roman" w:hAnsi="Times New Roman" w:cs="Times New Roman"/>
          <w:i/>
          <w:noProof/>
          <w:sz w:val="20"/>
          <w:szCs w:val="20"/>
        </w:rPr>
        <w:t>AWMS</w:t>
      </w:r>
      <w:r w:rsidRPr="0075114D">
        <w:rPr>
          <w:rFonts w:ascii="Times New Roman" w:hAnsi="Times New Roman" w:cs="Times New Roman"/>
          <w:noProof/>
          <w:sz w:val="20"/>
          <w:szCs w:val="20"/>
        </w:rPr>
        <w:t xml:space="preserve"> = Dzīvnieku atkritumu apsaimniekošanas sistēmas [</w:t>
      </w:r>
      <w:r w:rsidRPr="0075114D">
        <w:rPr>
          <w:rFonts w:ascii="Times New Roman" w:hAnsi="Times New Roman" w:cs="Times New Roman"/>
          <w:i/>
          <w:noProof/>
          <w:sz w:val="20"/>
          <w:szCs w:val="20"/>
        </w:rPr>
        <w:t>Animal Waste Management Systems</w:t>
      </w:r>
      <w:r w:rsidRPr="0075114D">
        <w:rPr>
          <w:rFonts w:ascii="Times New Roman" w:hAnsi="Times New Roman" w:cs="Times New Roman"/>
          <w:noProof/>
          <w:sz w:val="20"/>
          <w:szCs w:val="20"/>
        </w:rPr>
        <w:t>]</w:t>
      </w:r>
    </w:p>
    <w:p w:rsidR="00112C57" w:rsidRPr="0075114D" w:rsidRDefault="00112C57" w:rsidP="008E4EA3">
      <w:pPr>
        <w:pStyle w:val="Picturecaption20"/>
        <w:widowControl/>
        <w:shd w:val="clear" w:color="auto" w:fill="auto"/>
        <w:spacing w:line="240" w:lineRule="auto"/>
        <w:contextualSpacing/>
        <w:mirrorIndents/>
        <w:jc w:val="both"/>
        <w:rPr>
          <w:rFonts w:ascii="Times New Roman" w:hAnsi="Times New Roman" w:cs="Times New Roman"/>
          <w:noProof/>
          <w:sz w:val="20"/>
          <w:szCs w:val="20"/>
        </w:rPr>
      </w:pPr>
      <w:r w:rsidRPr="0075114D">
        <w:rPr>
          <w:rFonts w:ascii="Times New Roman" w:hAnsi="Times New Roman" w:cs="Times New Roman"/>
          <w:noProof/>
          <w:sz w:val="20"/>
          <w:szCs w:val="20"/>
        </w:rPr>
        <w:t>Avots – EVA datubāze (2013)</w:t>
      </w:r>
    </w:p>
    <w:p w:rsidR="00112C57" w:rsidRDefault="00112C57" w:rsidP="0033462F">
      <w:pPr>
        <w:rPr>
          <w:rFonts w:ascii="Times New Roman" w:hAnsi="Times New Roman" w:cs="Times New Roman"/>
          <w:noProof/>
          <w:szCs w:val="2"/>
        </w:rPr>
      </w:pPr>
    </w:p>
    <w:p w:rsidR="00A45FBA" w:rsidRDefault="00A45FBA" w:rsidP="0033462F">
      <w:pPr>
        <w:rPr>
          <w:rFonts w:ascii="Times New Roman" w:hAnsi="Times New Roman" w:cs="Times New Roman"/>
          <w:noProof/>
        </w:rPr>
      </w:pPr>
    </w:p>
    <w:p w:rsidR="0033462F" w:rsidRPr="00E71BD8" w:rsidRDefault="0033462F" w:rsidP="008E4EA3">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Uz kūtsmēslu apsaimniekošanu attiecas apmēram 72,4 miljoni CO</w:t>
      </w:r>
      <w:r w:rsidRPr="00E71BD8">
        <w:rPr>
          <w:rFonts w:ascii="Times New Roman" w:hAnsi="Times New Roman" w:cs="Times New Roman"/>
          <w:noProof/>
          <w:sz w:val="24"/>
          <w:vertAlign w:val="subscript"/>
        </w:rPr>
        <w:t>2</w:t>
      </w:r>
      <w:r w:rsidRPr="00E71BD8">
        <w:rPr>
          <w:rFonts w:ascii="Times New Roman" w:hAnsi="Times New Roman" w:cs="Times New Roman"/>
          <w:noProof/>
          <w:sz w:val="24"/>
        </w:rPr>
        <w:t xml:space="preserve"> ekvivalenta (15,6 %) no visām lauksaimniecības emisijām ES-28 valstīs. CH</w:t>
      </w:r>
      <w:r w:rsidRPr="00E71BD8">
        <w:rPr>
          <w:rFonts w:ascii="Times New Roman" w:hAnsi="Times New Roman" w:cs="Times New Roman"/>
          <w:noProof/>
          <w:sz w:val="24"/>
          <w:vertAlign w:val="subscript"/>
        </w:rPr>
        <w:t>4</w:t>
      </w:r>
      <w:r w:rsidRPr="00E71BD8">
        <w:rPr>
          <w:rFonts w:ascii="Times New Roman" w:hAnsi="Times New Roman" w:cs="Times New Roman"/>
          <w:noProof/>
          <w:sz w:val="24"/>
        </w:rPr>
        <w:t xml:space="preserve"> emisijas, kas rodas kūtsmēslu apsaimniekošanas procesā, ir galvenā avota kategorija liellopu un cūku audzēšanas nozarē daudzās dalībvalstīs, proti, ES-28 valstīs liellopu audzēšanas nozarē kūtsmēslu apsaimniekošana rada 20,3 miljonus tonnu CO</w:t>
      </w:r>
      <w:r w:rsidRPr="00E71BD8">
        <w:rPr>
          <w:rFonts w:ascii="Times New Roman" w:hAnsi="Times New Roman" w:cs="Times New Roman"/>
          <w:noProof/>
          <w:sz w:val="24"/>
          <w:vertAlign w:val="subscript"/>
        </w:rPr>
        <w:t>2</w:t>
      </w:r>
      <w:r w:rsidRPr="00E71BD8">
        <w:rPr>
          <w:rFonts w:ascii="Times New Roman" w:hAnsi="Times New Roman" w:cs="Times New Roman"/>
          <w:noProof/>
          <w:sz w:val="24"/>
        </w:rPr>
        <w:t xml:space="preserve"> ekvivalenta un cūku audzēšanas nozarē – 19,7 miljonus tonnu CO</w:t>
      </w:r>
      <w:r w:rsidRPr="00E71BD8">
        <w:rPr>
          <w:rFonts w:ascii="Times New Roman" w:hAnsi="Times New Roman" w:cs="Times New Roman"/>
          <w:noProof/>
          <w:sz w:val="24"/>
          <w:vertAlign w:val="subscript"/>
        </w:rPr>
        <w:t>2</w:t>
      </w:r>
      <w:r w:rsidRPr="00E71BD8">
        <w:rPr>
          <w:rFonts w:ascii="Times New Roman" w:hAnsi="Times New Roman" w:cs="Times New Roman"/>
          <w:noProof/>
          <w:sz w:val="24"/>
        </w:rPr>
        <w:t xml:space="preserve"> ekvivalenta (attiecīgi 4,4 % un 4,2 % no kopējām ES-28 lauksaimniecības emisijām). N</w:t>
      </w:r>
      <w:r w:rsidRPr="00E71BD8">
        <w:rPr>
          <w:rFonts w:ascii="Times New Roman" w:hAnsi="Times New Roman" w:cs="Times New Roman"/>
          <w:noProof/>
          <w:sz w:val="24"/>
          <w:vertAlign w:val="subscript"/>
        </w:rPr>
        <w:t>2</w:t>
      </w:r>
      <w:r w:rsidRPr="00E71BD8">
        <w:rPr>
          <w:rFonts w:ascii="Times New Roman" w:hAnsi="Times New Roman" w:cs="Times New Roman"/>
          <w:noProof/>
          <w:sz w:val="24"/>
        </w:rPr>
        <w:t>O emisijas, kas rodas kūtsm</w:t>
      </w:r>
      <w:r w:rsidR="005A2AD3">
        <w:rPr>
          <w:rFonts w:ascii="Times New Roman" w:hAnsi="Times New Roman" w:cs="Times New Roman"/>
          <w:noProof/>
          <w:sz w:val="24"/>
        </w:rPr>
        <w:t>ēslu uzglabāšanas sistēmā "pakaišu</w:t>
      </w:r>
      <w:r w:rsidRPr="00E71BD8">
        <w:rPr>
          <w:rFonts w:ascii="Times New Roman" w:hAnsi="Times New Roman" w:cs="Times New Roman"/>
          <w:noProof/>
          <w:sz w:val="24"/>
        </w:rPr>
        <w:t xml:space="preserve"> kūtsmēslu uzglabāšana un ēdināšanas laukumi", ES-28 valstīs 2011. gadā ir 23,7 miljoni tonnu CO</w:t>
      </w:r>
      <w:r w:rsidRPr="00E71BD8">
        <w:rPr>
          <w:rFonts w:ascii="Times New Roman" w:hAnsi="Times New Roman" w:cs="Times New Roman"/>
          <w:noProof/>
          <w:sz w:val="24"/>
          <w:vertAlign w:val="subscript"/>
        </w:rPr>
        <w:t>2</w:t>
      </w:r>
      <w:r w:rsidRPr="00E71BD8">
        <w:rPr>
          <w:rFonts w:ascii="Times New Roman" w:hAnsi="Times New Roman" w:cs="Times New Roman"/>
          <w:noProof/>
          <w:sz w:val="24"/>
        </w:rPr>
        <w:t xml:space="preserve"> ekvivalenta, tādējādi 5,1 % no kopējām lauksaimniecības emisijām. Emisiju sadalījums kūtsmēslu apsaimniekošanas kategorijā ES-28 valstīs 2011. gadā ir sniegts 12. attēlā. ES-28 valstīs emisijas avota kategorijā "kūtsmēslu apsaimniekošana" 1990.–2011. gadā ir samazinājušās par 24,3 % (apmēram 24,4 miljoniem tonnu CO</w:t>
      </w:r>
      <w:r w:rsidRPr="00E71BD8">
        <w:rPr>
          <w:rFonts w:ascii="Times New Roman" w:hAnsi="Times New Roman" w:cs="Times New Roman"/>
          <w:noProof/>
          <w:sz w:val="24"/>
          <w:vertAlign w:val="subscript"/>
        </w:rPr>
        <w:t>2</w:t>
      </w:r>
      <w:r w:rsidRPr="00E71BD8">
        <w:rPr>
          <w:rFonts w:ascii="Times New Roman" w:hAnsi="Times New Roman" w:cs="Times New Roman"/>
          <w:noProof/>
          <w:sz w:val="24"/>
        </w:rPr>
        <w:t xml:space="preserve"> ekvivalenta) (13. attēls).</w:t>
      </w:r>
    </w:p>
    <w:p w:rsidR="008E4EA3" w:rsidRPr="00E71BD8" w:rsidRDefault="008E4EA3" w:rsidP="008E4EA3">
      <w:pPr>
        <w:pStyle w:val="Bodytext351"/>
        <w:widowControl/>
        <w:shd w:val="clear" w:color="auto" w:fill="auto"/>
        <w:spacing w:before="0" w:after="0" w:line="240" w:lineRule="auto"/>
        <w:contextualSpacing/>
        <w:mirrorIndents/>
        <w:rPr>
          <w:rFonts w:ascii="Times New Roman" w:hAnsi="Times New Roman" w:cs="Times New Roman"/>
          <w:noProof/>
          <w:sz w:val="24"/>
        </w:rPr>
      </w:pPr>
    </w:p>
    <w:p w:rsidR="0075114D" w:rsidRDefault="0075114D">
      <w:pPr>
        <w:rPr>
          <w:rFonts w:ascii="Times New Roman" w:eastAsia="Calibri" w:hAnsi="Times New Roman" w:cs="Times New Roman"/>
          <w:b/>
          <w:noProof/>
          <w:szCs w:val="22"/>
        </w:rPr>
      </w:pPr>
      <w:r>
        <w:rPr>
          <w:rFonts w:ascii="Times New Roman" w:hAnsi="Times New Roman" w:cs="Times New Roman"/>
          <w:b/>
          <w:noProof/>
        </w:rPr>
        <w:br w:type="page"/>
      </w:r>
    </w:p>
    <w:p w:rsidR="008E4EA3" w:rsidRPr="00E71BD8" w:rsidRDefault="008E4EA3" w:rsidP="008E4EA3">
      <w:pPr>
        <w:pStyle w:val="Bodytext351"/>
        <w:widowControl/>
        <w:shd w:val="clear" w:color="auto" w:fill="auto"/>
        <w:spacing w:before="0" w:after="0" w:line="240" w:lineRule="auto"/>
        <w:contextualSpacing/>
        <w:mirrorIndents/>
        <w:rPr>
          <w:rFonts w:ascii="Times New Roman" w:hAnsi="Times New Roman" w:cs="Times New Roman"/>
          <w:b/>
          <w:noProof/>
          <w:sz w:val="24"/>
        </w:rPr>
      </w:pPr>
      <w:r w:rsidRPr="00E71BD8">
        <w:rPr>
          <w:rFonts w:ascii="Times New Roman" w:hAnsi="Times New Roman" w:cs="Times New Roman"/>
          <w:b/>
          <w:noProof/>
          <w:sz w:val="24"/>
        </w:rPr>
        <w:lastRenderedPageBreak/>
        <w:t>13. attēls. ES emisiju pārmaiņas kūtsmēslu apsaimniekošanas kategorijā 1990.–2011. gadā</w:t>
      </w:r>
    </w:p>
    <w:p w:rsidR="008E4EA3" w:rsidRDefault="008E4EA3" w:rsidP="008E4EA3">
      <w:pPr>
        <w:pStyle w:val="Bodytext351"/>
        <w:widowControl/>
        <w:shd w:val="clear" w:color="auto" w:fill="auto"/>
        <w:spacing w:before="0" w:after="0" w:line="240" w:lineRule="auto"/>
        <w:contextualSpacing/>
        <w:mirrorIndents/>
        <w:rPr>
          <w:rFonts w:ascii="Times New Roman" w:hAnsi="Times New Roman" w:cs="Times New Roman"/>
          <w:noProof/>
          <w:sz w:val="24"/>
        </w:rPr>
      </w:pPr>
    </w:p>
    <w:p w:rsidR="005B3CDE" w:rsidRDefault="005B3CDE" w:rsidP="005B3CDE">
      <w:pPr>
        <w:pStyle w:val="Bodytext351"/>
        <w:widowControl/>
        <w:shd w:val="clear" w:color="auto" w:fill="auto"/>
        <w:spacing w:before="0" w:after="0" w:line="240" w:lineRule="auto"/>
        <w:contextualSpacing/>
        <w:mirrorIndents/>
        <w:jc w:val="center"/>
        <w:rPr>
          <w:rFonts w:ascii="Times New Roman" w:hAnsi="Times New Roman" w:cs="Times New Roman"/>
          <w:noProof/>
          <w:sz w:val="24"/>
        </w:rPr>
      </w:pPr>
      <w:r>
        <w:rPr>
          <w:rFonts w:ascii="Times New Roman" w:hAnsi="Times New Roman" w:cs="Times New Roman"/>
          <w:noProof/>
          <w:sz w:val="24"/>
          <w:lang w:bidi="ar-SA"/>
        </w:rPr>
        <w:drawing>
          <wp:inline distT="0" distB="0" distL="0" distR="0">
            <wp:extent cx="5000625" cy="299085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00625" cy="2990850"/>
                    </a:xfrm>
                    <a:prstGeom prst="rect">
                      <a:avLst/>
                    </a:prstGeom>
                    <a:noFill/>
                    <a:ln>
                      <a:noFill/>
                    </a:ln>
                  </pic:spPr>
                </pic:pic>
              </a:graphicData>
            </a:graphic>
          </wp:inline>
        </w:drawing>
      </w:r>
    </w:p>
    <w:p w:rsidR="008E4EA3" w:rsidRPr="00CE36BE" w:rsidRDefault="008E4EA3" w:rsidP="000C1CCE">
      <w:pPr>
        <w:pStyle w:val="Bodytext91"/>
        <w:widowControl/>
        <w:shd w:val="clear" w:color="auto" w:fill="auto"/>
        <w:spacing w:line="240" w:lineRule="auto"/>
        <w:ind w:firstLine="0"/>
        <w:contextualSpacing/>
        <w:mirrorIndents/>
        <w:jc w:val="both"/>
        <w:rPr>
          <w:rFonts w:ascii="Times New Roman" w:hAnsi="Times New Roman" w:cs="Times New Roman"/>
          <w:noProof/>
          <w:sz w:val="20"/>
          <w:szCs w:val="20"/>
        </w:rPr>
      </w:pPr>
      <w:r w:rsidRPr="00CE36BE">
        <w:rPr>
          <w:rFonts w:ascii="Times New Roman" w:hAnsi="Times New Roman" w:cs="Times New Roman"/>
          <w:noProof/>
          <w:sz w:val="20"/>
          <w:szCs w:val="20"/>
        </w:rPr>
        <w:t>Avots – EVA datubāze (2013)</w:t>
      </w:r>
    </w:p>
    <w:p w:rsidR="008E4EA3" w:rsidRDefault="008E4EA3" w:rsidP="000C1CCE">
      <w:pPr>
        <w:widowControl/>
        <w:contextualSpacing/>
        <w:mirrorIndents/>
        <w:jc w:val="both"/>
        <w:rPr>
          <w:rFonts w:ascii="Times New Roman" w:hAnsi="Times New Roman" w:cs="Times New Roman"/>
          <w:noProof/>
          <w:szCs w:val="2"/>
        </w:rPr>
      </w:pPr>
    </w:p>
    <w:p w:rsidR="00CE36BE" w:rsidRPr="00E71BD8" w:rsidRDefault="00CE36BE" w:rsidP="000C1CCE">
      <w:pPr>
        <w:widowControl/>
        <w:contextualSpacing/>
        <w:mirrorIndents/>
        <w:jc w:val="both"/>
        <w:rPr>
          <w:rFonts w:ascii="Times New Roman" w:hAnsi="Times New Roman" w:cs="Times New Roman"/>
          <w:noProof/>
          <w:szCs w:val="2"/>
        </w:rPr>
      </w:pPr>
    </w:p>
    <w:p w:rsidR="0033462F" w:rsidRPr="00E71BD8" w:rsidRDefault="0033462F" w:rsidP="000C1CCE">
      <w:pPr>
        <w:pStyle w:val="Heading421"/>
        <w:widowControl/>
        <w:shd w:val="clear" w:color="auto" w:fill="auto"/>
        <w:spacing w:before="0" w:after="0" w:line="240" w:lineRule="auto"/>
        <w:ind w:firstLine="0"/>
        <w:contextualSpacing/>
        <w:mirrorIndents/>
        <w:outlineLvl w:val="9"/>
        <w:rPr>
          <w:rFonts w:ascii="Times New Roman" w:hAnsi="Times New Roman" w:cs="Times New Roman"/>
          <w:noProof/>
        </w:rPr>
      </w:pPr>
      <w:bookmarkStart w:id="44" w:name="bookmark30"/>
      <w:bookmarkStart w:id="45" w:name="_Toc442084793"/>
      <w:r w:rsidRPr="00E71BD8">
        <w:rPr>
          <w:rFonts w:ascii="Times New Roman" w:hAnsi="Times New Roman" w:cs="Times New Roman"/>
          <w:noProof/>
        </w:rPr>
        <w:t xml:space="preserve">Lauksaimniecības </w:t>
      </w:r>
      <w:bookmarkEnd w:id="44"/>
      <w:bookmarkEnd w:id="45"/>
      <w:r w:rsidR="005A2AD3">
        <w:rPr>
          <w:rFonts w:ascii="Times New Roman" w:hAnsi="Times New Roman" w:cs="Times New Roman"/>
          <w:noProof/>
        </w:rPr>
        <w:t>zemes</w:t>
      </w:r>
    </w:p>
    <w:p w:rsidR="00CE36BE" w:rsidRDefault="00CE36BE" w:rsidP="000C1CCE">
      <w:pPr>
        <w:pStyle w:val="Bodytext351"/>
        <w:widowControl/>
        <w:shd w:val="clear" w:color="auto" w:fill="auto"/>
        <w:tabs>
          <w:tab w:val="left" w:pos="1224"/>
        </w:tabs>
        <w:spacing w:before="0" w:after="0" w:line="240" w:lineRule="auto"/>
        <w:contextualSpacing/>
        <w:mirrorIndents/>
        <w:rPr>
          <w:rFonts w:ascii="Times New Roman" w:hAnsi="Times New Roman" w:cs="Times New Roman"/>
          <w:noProof/>
          <w:sz w:val="24"/>
        </w:rPr>
      </w:pPr>
    </w:p>
    <w:p w:rsidR="0033462F" w:rsidRPr="00E71BD8" w:rsidRDefault="0033462F" w:rsidP="000C1CCE">
      <w:pPr>
        <w:pStyle w:val="Bodytext351"/>
        <w:widowControl/>
        <w:shd w:val="clear" w:color="auto" w:fill="auto"/>
        <w:tabs>
          <w:tab w:val="left" w:pos="1224"/>
        </w:tabs>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Dabiskos nitrifikācijas un denitrifikācijas procesos augsnēs izdalās dislāpekļa oksīds. Dažādas lauksaimniecības darbības palielina minerālvielas N pieejamību augsnēs tiešā vai netiešā veidā, tādējādi palielina nitrifikācijai un denitrifikācijai pieejamo vielas daudzumu, galu galā palielinot izdalītā N</w:t>
      </w:r>
      <w:r w:rsidRPr="00E71BD8">
        <w:rPr>
          <w:rFonts w:ascii="Times New Roman" w:hAnsi="Times New Roman" w:cs="Times New Roman"/>
          <w:noProof/>
          <w:sz w:val="24"/>
          <w:vertAlign w:val="subscript"/>
        </w:rPr>
        <w:t>2</w:t>
      </w:r>
      <w:r w:rsidRPr="00E71BD8">
        <w:rPr>
          <w:rFonts w:ascii="Times New Roman" w:hAnsi="Times New Roman" w:cs="Times New Roman"/>
          <w:noProof/>
          <w:sz w:val="24"/>
        </w:rPr>
        <w:t>O daudzumu. N</w:t>
      </w:r>
      <w:r w:rsidRPr="00E71BD8">
        <w:rPr>
          <w:rFonts w:ascii="Times New Roman" w:hAnsi="Times New Roman" w:cs="Times New Roman"/>
          <w:noProof/>
          <w:sz w:val="24"/>
          <w:vertAlign w:val="subscript"/>
        </w:rPr>
        <w:t>2</w:t>
      </w:r>
      <w:r w:rsidRPr="00E71BD8">
        <w:rPr>
          <w:rFonts w:ascii="Times New Roman" w:hAnsi="Times New Roman" w:cs="Times New Roman"/>
          <w:noProof/>
          <w:sz w:val="24"/>
        </w:rPr>
        <w:t>O emisijas, kas norādītas lauksaimniecības apakškategorijā "tiešās emisijas no augsnes", rada šādi antropogēni avoti, kas ievada slāpekli augsnē – slāpekļa minerālmēslu lietošana, apsaimniekotu kūtsmēslu lietošana, bioloģiskā slāpekļa fiksācija un slāpekļa atgriešanās augsnē augu atlieku mineralizācijas procesa ietekmē. Apakškategorijā "pļavu, ganību un aploka kūtsmēsli" ietilpst N</w:t>
      </w:r>
      <w:r w:rsidRPr="00E71BD8">
        <w:rPr>
          <w:rFonts w:ascii="Times New Roman" w:hAnsi="Times New Roman" w:cs="Times New Roman"/>
          <w:noProof/>
          <w:sz w:val="24"/>
          <w:vertAlign w:val="subscript"/>
        </w:rPr>
        <w:t>2</w:t>
      </w:r>
      <w:r w:rsidRPr="00E71BD8">
        <w:rPr>
          <w:rFonts w:ascii="Times New Roman" w:hAnsi="Times New Roman" w:cs="Times New Roman"/>
          <w:noProof/>
          <w:sz w:val="24"/>
        </w:rPr>
        <w:t>O emisijas no ganībās laisto dzīvnieku kūtsmēsliem. Sadaļā "netiešās emisijas" tiek norādītas N</w:t>
      </w:r>
      <w:r w:rsidRPr="00E71BD8">
        <w:rPr>
          <w:rFonts w:ascii="Times New Roman" w:hAnsi="Times New Roman" w:cs="Times New Roman"/>
          <w:noProof/>
          <w:sz w:val="24"/>
          <w:vertAlign w:val="subscript"/>
        </w:rPr>
        <w:t>2</w:t>
      </w:r>
      <w:r w:rsidRPr="00E71BD8">
        <w:rPr>
          <w:rFonts w:ascii="Times New Roman" w:hAnsi="Times New Roman" w:cs="Times New Roman"/>
          <w:noProof/>
          <w:sz w:val="24"/>
        </w:rPr>
        <w:t>O emisijas, kas rodas šādos divos veidos: 1) lietotais/mineralizētais slāpeklis iztvaiko un pēc tam nosēžas atmosfēras nokrišņu veidā; un 2) lietotais/mineralizētais slāpeklis izskalojas un pa augsnes virsmu ieskalojas gruntsūdeņos un virszemes ūdeņos (</w:t>
      </w:r>
      <w:r w:rsidRPr="00E71BD8">
        <w:rPr>
          <w:rFonts w:ascii="Times New Roman" w:hAnsi="Times New Roman" w:cs="Times New Roman"/>
          <w:i/>
          <w:noProof/>
          <w:sz w:val="24"/>
        </w:rPr>
        <w:t>IPCC</w:t>
      </w:r>
      <w:r w:rsidRPr="00E71BD8">
        <w:rPr>
          <w:rFonts w:ascii="Times New Roman" w:hAnsi="Times New Roman" w:cs="Times New Roman"/>
          <w:noProof/>
          <w:sz w:val="24"/>
        </w:rPr>
        <w:t>, 2006).</w:t>
      </w:r>
    </w:p>
    <w:p w:rsidR="008E4EA3" w:rsidRPr="00E71BD8" w:rsidRDefault="0033462F" w:rsidP="000C1CCE">
      <w:pPr>
        <w:pStyle w:val="Bodytext351"/>
        <w:widowControl/>
        <w:shd w:val="clear" w:color="auto" w:fill="auto"/>
        <w:spacing w:before="0" w:after="0" w:line="240" w:lineRule="auto"/>
        <w:contextualSpacing/>
        <w:mirrorIndents/>
        <w:rPr>
          <w:rFonts w:ascii="Times New Roman" w:hAnsi="Times New Roman" w:cs="Times New Roman"/>
          <w:noProof/>
        </w:rPr>
      </w:pPr>
      <w:r w:rsidRPr="00E71BD8">
        <w:rPr>
          <w:rFonts w:ascii="Times New Roman" w:hAnsi="Times New Roman" w:cs="Times New Roman"/>
          <w:noProof/>
          <w:sz w:val="24"/>
        </w:rPr>
        <w:t>Lauksaimni</w:t>
      </w:r>
      <w:r w:rsidR="005A2AD3">
        <w:rPr>
          <w:rFonts w:ascii="Times New Roman" w:hAnsi="Times New Roman" w:cs="Times New Roman"/>
          <w:noProof/>
          <w:sz w:val="24"/>
        </w:rPr>
        <w:t>ecības zemes</w:t>
      </w:r>
      <w:r w:rsidRPr="00E71BD8">
        <w:rPr>
          <w:rFonts w:ascii="Times New Roman" w:hAnsi="Times New Roman" w:cs="Times New Roman"/>
          <w:noProof/>
          <w:sz w:val="24"/>
        </w:rPr>
        <w:t xml:space="preserve"> apsaimniekošana 2011. gadā ES-28 valstīs ir radījusi kopējās emisijas apmēram 241 miljonu tonnu CO2 ekvivalenta apmērā, kas ir 52 % no kopējām lauksaimniecības emisijām. Šajā avota kategorijā emisijas galvenokārt veido tiešās N</w:t>
      </w:r>
      <w:r w:rsidRPr="00E71BD8">
        <w:rPr>
          <w:rFonts w:ascii="Times New Roman" w:hAnsi="Times New Roman" w:cs="Times New Roman"/>
          <w:noProof/>
          <w:sz w:val="24"/>
          <w:vertAlign w:val="subscript"/>
        </w:rPr>
        <w:t>2</w:t>
      </w:r>
      <w:r w:rsidRPr="00E71BD8">
        <w:rPr>
          <w:rFonts w:ascii="Times New Roman" w:hAnsi="Times New Roman" w:cs="Times New Roman"/>
          <w:noProof/>
          <w:sz w:val="24"/>
        </w:rPr>
        <w:t>O emisijas no</w:t>
      </w:r>
      <w:r w:rsidR="005A2AD3">
        <w:rPr>
          <w:rFonts w:ascii="Times New Roman" w:hAnsi="Times New Roman" w:cs="Times New Roman"/>
          <w:noProof/>
          <w:sz w:val="24"/>
        </w:rPr>
        <w:t xml:space="preserve"> lauksaimniecības zemēm</w:t>
      </w:r>
      <w:r w:rsidRPr="00E71BD8">
        <w:rPr>
          <w:rFonts w:ascii="Times New Roman" w:hAnsi="Times New Roman" w:cs="Times New Roman"/>
          <w:noProof/>
          <w:sz w:val="24"/>
        </w:rPr>
        <w:t xml:space="preserve"> (53 %), kas rodas, lietojot slāpekļa minerālmēslus, un no organiskā slāpekļa, kas izdalās no dzīvnieku kūtsmēsliem un ir 28 % no kopējām emisijām, ko attiecina uz ES-28 valstu lauksaimniecību. N</w:t>
      </w:r>
      <w:r w:rsidRPr="00E71BD8">
        <w:rPr>
          <w:rFonts w:ascii="Times New Roman" w:hAnsi="Times New Roman" w:cs="Times New Roman"/>
          <w:noProof/>
          <w:sz w:val="24"/>
          <w:vertAlign w:val="subscript"/>
        </w:rPr>
        <w:t>2</w:t>
      </w:r>
      <w:r w:rsidRPr="00E71BD8">
        <w:rPr>
          <w:rFonts w:ascii="Times New Roman" w:hAnsi="Times New Roman" w:cs="Times New Roman"/>
          <w:noProof/>
          <w:sz w:val="24"/>
        </w:rPr>
        <w:t>O emisijas no "kūtsmēsliem pļavās, ganībās un aplokos" veido 12,5 % no emisijām šajā kategorijā un ir 6,5 % no kopējām lauksaimniecības emisijām, savukārt N</w:t>
      </w:r>
      <w:r w:rsidRPr="00E71BD8">
        <w:rPr>
          <w:rFonts w:ascii="Times New Roman" w:hAnsi="Times New Roman" w:cs="Times New Roman"/>
          <w:noProof/>
          <w:sz w:val="24"/>
          <w:vertAlign w:val="subscript"/>
        </w:rPr>
        <w:t>2</w:t>
      </w:r>
      <w:r w:rsidRPr="00E71BD8">
        <w:rPr>
          <w:rFonts w:ascii="Times New Roman" w:hAnsi="Times New Roman" w:cs="Times New Roman"/>
          <w:noProof/>
          <w:sz w:val="24"/>
        </w:rPr>
        <w:t>O netiešās emisijas no augsnēm ir 17,5 % no kopējām lauksaimniecības emisijām ES-28 valstīs 2011. gadā (sk. 14. attēlu). 1990.–2011. gadā ES-28 valstīs emisijas avota kate</w:t>
      </w:r>
      <w:r w:rsidR="005A2AD3">
        <w:rPr>
          <w:rFonts w:ascii="Times New Roman" w:hAnsi="Times New Roman" w:cs="Times New Roman"/>
          <w:noProof/>
          <w:sz w:val="24"/>
        </w:rPr>
        <w:t>gorijā "lauksaimniecības zemes</w:t>
      </w:r>
      <w:r w:rsidRPr="00E71BD8">
        <w:rPr>
          <w:rFonts w:ascii="Times New Roman" w:hAnsi="Times New Roman" w:cs="Times New Roman"/>
          <w:noProof/>
          <w:sz w:val="24"/>
        </w:rPr>
        <w:t>" ir samazinājušās par 22 % (par apmēram 69 miljoniem tonnu CO</w:t>
      </w:r>
      <w:r w:rsidRPr="00E71BD8">
        <w:rPr>
          <w:rFonts w:ascii="Times New Roman" w:hAnsi="Times New Roman" w:cs="Times New Roman"/>
          <w:noProof/>
          <w:sz w:val="24"/>
          <w:vertAlign w:val="superscript"/>
        </w:rPr>
        <w:t>2</w:t>
      </w:r>
      <w:r w:rsidRPr="00E71BD8">
        <w:rPr>
          <w:rFonts w:ascii="Times New Roman" w:hAnsi="Times New Roman" w:cs="Times New Roman"/>
          <w:noProof/>
          <w:sz w:val="24"/>
        </w:rPr>
        <w:t xml:space="preserve"> ekvivalenta) (15. attēls).14. attēls. Emisiju sadalījums kate</w:t>
      </w:r>
      <w:r w:rsidR="005A2AD3">
        <w:rPr>
          <w:rFonts w:ascii="Times New Roman" w:hAnsi="Times New Roman" w:cs="Times New Roman"/>
          <w:noProof/>
          <w:sz w:val="24"/>
        </w:rPr>
        <w:t>gorijā "lauksaimniecības zemes</w:t>
      </w:r>
      <w:r w:rsidRPr="00E71BD8">
        <w:rPr>
          <w:rFonts w:ascii="Times New Roman" w:hAnsi="Times New Roman" w:cs="Times New Roman"/>
          <w:noProof/>
          <w:sz w:val="24"/>
        </w:rPr>
        <w:t>" ES-28 valstīs (2011. gads)</w:t>
      </w:r>
    </w:p>
    <w:p w:rsidR="0033462F" w:rsidRPr="00E71BD8" w:rsidRDefault="0033462F" w:rsidP="008E4EA3">
      <w:pPr>
        <w:widowControl/>
        <w:contextualSpacing/>
        <w:mirrorIndents/>
        <w:jc w:val="both"/>
        <w:rPr>
          <w:rFonts w:ascii="Times New Roman" w:hAnsi="Times New Roman" w:cs="Times New Roman"/>
          <w:noProof/>
        </w:rPr>
      </w:pPr>
    </w:p>
    <w:p w:rsidR="008E4EA3" w:rsidRPr="00E71BD8" w:rsidRDefault="008E4EA3" w:rsidP="008E4EA3">
      <w:pPr>
        <w:widowControl/>
        <w:contextualSpacing/>
        <w:mirrorIndents/>
        <w:jc w:val="both"/>
        <w:rPr>
          <w:rFonts w:ascii="Times New Roman" w:hAnsi="Times New Roman" w:cs="Times New Roman"/>
          <w:b/>
          <w:noProof/>
        </w:rPr>
      </w:pPr>
      <w:r w:rsidRPr="00E71BD8">
        <w:rPr>
          <w:rFonts w:ascii="Times New Roman" w:hAnsi="Times New Roman" w:cs="Times New Roman"/>
          <w:b/>
          <w:noProof/>
        </w:rPr>
        <w:lastRenderedPageBreak/>
        <w:t>14. attēls. Emisiju sadalījums kate</w:t>
      </w:r>
      <w:r w:rsidR="005A2AD3">
        <w:rPr>
          <w:rFonts w:ascii="Times New Roman" w:hAnsi="Times New Roman" w:cs="Times New Roman"/>
          <w:b/>
          <w:noProof/>
        </w:rPr>
        <w:t>gorijā "lauksaimniecības zemes</w:t>
      </w:r>
      <w:r w:rsidRPr="00E71BD8">
        <w:rPr>
          <w:rFonts w:ascii="Times New Roman" w:hAnsi="Times New Roman" w:cs="Times New Roman"/>
          <w:b/>
          <w:noProof/>
        </w:rPr>
        <w:t>" ES-28 valstīs (2011. gads)</w:t>
      </w:r>
    </w:p>
    <w:p w:rsidR="008E4EA3" w:rsidRDefault="008E4EA3" w:rsidP="008E4EA3">
      <w:pPr>
        <w:widowControl/>
        <w:contextualSpacing/>
        <w:mirrorIndents/>
        <w:jc w:val="both"/>
        <w:rPr>
          <w:rFonts w:ascii="Times New Roman" w:hAnsi="Times New Roman" w:cs="Times New Roman"/>
          <w:noProof/>
        </w:rPr>
      </w:pPr>
    </w:p>
    <w:p w:rsidR="00D443DB" w:rsidRDefault="00D443DB" w:rsidP="00D443DB">
      <w:pPr>
        <w:widowControl/>
        <w:contextualSpacing/>
        <w:mirrorIndents/>
        <w:jc w:val="center"/>
        <w:rPr>
          <w:rFonts w:ascii="Times New Roman" w:hAnsi="Times New Roman" w:cs="Times New Roman"/>
          <w:noProof/>
        </w:rPr>
      </w:pPr>
      <w:r>
        <w:rPr>
          <w:rFonts w:ascii="Times New Roman" w:hAnsi="Times New Roman" w:cs="Times New Roman"/>
          <w:noProof/>
          <w:lang w:bidi="ar-SA"/>
        </w:rPr>
        <w:drawing>
          <wp:inline distT="0" distB="0" distL="0" distR="0">
            <wp:extent cx="4038600" cy="281940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38600" cy="2819400"/>
                    </a:xfrm>
                    <a:prstGeom prst="rect">
                      <a:avLst/>
                    </a:prstGeom>
                    <a:noFill/>
                    <a:ln>
                      <a:noFill/>
                    </a:ln>
                  </pic:spPr>
                </pic:pic>
              </a:graphicData>
            </a:graphic>
          </wp:inline>
        </w:drawing>
      </w:r>
    </w:p>
    <w:p w:rsidR="008E4EA3" w:rsidRPr="00D443DB" w:rsidRDefault="000C1CCE" w:rsidP="008E4EA3">
      <w:pPr>
        <w:widowControl/>
        <w:contextualSpacing/>
        <w:mirrorIndents/>
        <w:jc w:val="both"/>
        <w:rPr>
          <w:rFonts w:ascii="Times New Roman" w:hAnsi="Times New Roman" w:cs="Times New Roman"/>
          <w:noProof/>
          <w:sz w:val="20"/>
          <w:szCs w:val="20"/>
        </w:rPr>
      </w:pPr>
      <w:r w:rsidRPr="00D443DB">
        <w:rPr>
          <w:rFonts w:ascii="Times New Roman" w:hAnsi="Times New Roman" w:cs="Times New Roman"/>
          <w:noProof/>
          <w:sz w:val="20"/>
          <w:szCs w:val="20"/>
        </w:rPr>
        <w:t>Avots – EVA datubāze (2013)</w:t>
      </w:r>
    </w:p>
    <w:p w:rsidR="008E4EA3" w:rsidRDefault="008E4EA3" w:rsidP="008E4EA3">
      <w:pPr>
        <w:widowControl/>
        <w:contextualSpacing/>
        <w:mirrorIndents/>
        <w:jc w:val="both"/>
        <w:rPr>
          <w:rFonts w:ascii="Times New Roman" w:hAnsi="Times New Roman" w:cs="Times New Roman"/>
          <w:noProof/>
        </w:rPr>
      </w:pPr>
    </w:p>
    <w:p w:rsidR="00D443DB" w:rsidRDefault="00D443DB" w:rsidP="008E4EA3">
      <w:pPr>
        <w:widowControl/>
        <w:contextualSpacing/>
        <w:mirrorIndents/>
        <w:jc w:val="both"/>
        <w:rPr>
          <w:rFonts w:ascii="Times New Roman" w:hAnsi="Times New Roman" w:cs="Times New Roman"/>
          <w:noProof/>
        </w:rPr>
      </w:pPr>
    </w:p>
    <w:p w:rsidR="008E4EA3" w:rsidRPr="00E71BD8" w:rsidRDefault="000C1CCE" w:rsidP="008E4EA3">
      <w:pPr>
        <w:widowControl/>
        <w:contextualSpacing/>
        <w:mirrorIndents/>
        <w:jc w:val="both"/>
        <w:rPr>
          <w:rFonts w:ascii="Times New Roman" w:hAnsi="Times New Roman" w:cs="Times New Roman"/>
          <w:b/>
          <w:noProof/>
        </w:rPr>
      </w:pPr>
      <w:r w:rsidRPr="00E71BD8">
        <w:rPr>
          <w:rFonts w:ascii="Times New Roman" w:hAnsi="Times New Roman" w:cs="Times New Roman"/>
          <w:b/>
          <w:noProof/>
        </w:rPr>
        <w:t>15. attēls. E</w:t>
      </w:r>
      <w:r w:rsidR="005A2AD3">
        <w:rPr>
          <w:rFonts w:ascii="Times New Roman" w:hAnsi="Times New Roman" w:cs="Times New Roman"/>
          <w:b/>
          <w:noProof/>
        </w:rPr>
        <w:t xml:space="preserve">S emisiju pārmaiņas kategorijā </w:t>
      </w:r>
      <w:r w:rsidR="005A2AD3" w:rsidRPr="00E71BD8">
        <w:rPr>
          <w:rFonts w:ascii="Times New Roman" w:hAnsi="Times New Roman" w:cs="Times New Roman"/>
          <w:b/>
          <w:noProof/>
        </w:rPr>
        <w:t>"</w:t>
      </w:r>
      <w:r w:rsidR="005A2AD3">
        <w:rPr>
          <w:rFonts w:ascii="Times New Roman" w:hAnsi="Times New Roman" w:cs="Times New Roman"/>
          <w:b/>
          <w:noProof/>
        </w:rPr>
        <w:t>lauksaimniecības zemes</w:t>
      </w:r>
      <w:r w:rsidRPr="00E71BD8">
        <w:rPr>
          <w:rFonts w:ascii="Times New Roman" w:hAnsi="Times New Roman" w:cs="Times New Roman"/>
          <w:b/>
          <w:noProof/>
        </w:rPr>
        <w:t>" 1990.–2011. gadā</w:t>
      </w:r>
    </w:p>
    <w:p w:rsidR="000C1CCE" w:rsidRDefault="000C1CCE" w:rsidP="008E4EA3">
      <w:pPr>
        <w:widowControl/>
        <w:contextualSpacing/>
        <w:mirrorIndents/>
        <w:jc w:val="both"/>
        <w:rPr>
          <w:rFonts w:ascii="Times New Roman" w:hAnsi="Times New Roman" w:cs="Times New Roman"/>
          <w:b/>
          <w:noProof/>
        </w:rPr>
      </w:pPr>
    </w:p>
    <w:p w:rsidR="00A83EEB" w:rsidRDefault="00A83EEB" w:rsidP="00A83EEB">
      <w:pPr>
        <w:widowControl/>
        <w:contextualSpacing/>
        <w:mirrorIndents/>
        <w:jc w:val="center"/>
        <w:rPr>
          <w:rFonts w:ascii="Times New Roman" w:hAnsi="Times New Roman" w:cs="Times New Roman"/>
          <w:b/>
          <w:noProof/>
        </w:rPr>
      </w:pPr>
      <w:r w:rsidRPr="00A83EEB">
        <w:rPr>
          <w:rFonts w:ascii="Times New Roman" w:hAnsi="Times New Roman" w:cs="Times New Roman"/>
          <w:b/>
          <w:noProof/>
          <w:lang w:bidi="ar-SA"/>
        </w:rPr>
        <w:drawing>
          <wp:inline distT="0" distB="0" distL="0" distR="0">
            <wp:extent cx="5019675" cy="295275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19675" cy="2952750"/>
                    </a:xfrm>
                    <a:prstGeom prst="rect">
                      <a:avLst/>
                    </a:prstGeom>
                    <a:noFill/>
                    <a:ln>
                      <a:noFill/>
                    </a:ln>
                  </pic:spPr>
                </pic:pic>
              </a:graphicData>
            </a:graphic>
          </wp:inline>
        </w:drawing>
      </w:r>
    </w:p>
    <w:p w:rsidR="000C1CCE" w:rsidRPr="00A83EEB" w:rsidRDefault="008E3294" w:rsidP="0033462F">
      <w:pPr>
        <w:rPr>
          <w:rFonts w:ascii="Times New Roman" w:hAnsi="Times New Roman" w:cs="Times New Roman"/>
          <w:noProof/>
          <w:sz w:val="20"/>
          <w:szCs w:val="20"/>
        </w:rPr>
      </w:pPr>
      <w:r w:rsidRPr="00A83EEB">
        <w:rPr>
          <w:rFonts w:ascii="Times New Roman" w:hAnsi="Times New Roman" w:cs="Times New Roman"/>
          <w:noProof/>
          <w:sz w:val="20"/>
          <w:szCs w:val="20"/>
        </w:rPr>
        <w:t>Avots – EVA datubāze (2013)</w:t>
      </w:r>
    </w:p>
    <w:p w:rsidR="000C1CCE" w:rsidRPr="00E71BD8" w:rsidRDefault="000C1CCE" w:rsidP="0033462F">
      <w:pPr>
        <w:rPr>
          <w:rFonts w:ascii="Times New Roman" w:hAnsi="Times New Roman" w:cs="Times New Roman"/>
          <w:noProof/>
          <w:szCs w:val="2"/>
        </w:rPr>
      </w:pPr>
    </w:p>
    <w:p w:rsidR="0033462F" w:rsidRPr="00E71BD8" w:rsidRDefault="00A83EEB" w:rsidP="00A83EEB">
      <w:pPr>
        <w:pStyle w:val="Heading2"/>
      </w:pPr>
      <w:bookmarkStart w:id="46" w:name="bookmark33"/>
      <w:bookmarkStart w:id="47" w:name="_Toc442084794"/>
      <w:bookmarkStart w:id="48" w:name="_Toc453143123"/>
      <w:r>
        <w:t xml:space="preserve">2.4. </w:t>
      </w:r>
      <w:r w:rsidR="0033462F" w:rsidRPr="00E71BD8">
        <w:t>Metāna un dislāpekļa oksīda lauksaimniecības emisijas un to pārmaiņas</w:t>
      </w:r>
      <w:bookmarkEnd w:id="46"/>
      <w:bookmarkEnd w:id="47"/>
      <w:bookmarkEnd w:id="48"/>
    </w:p>
    <w:p w:rsidR="00A83EEB" w:rsidRDefault="00A83EEB" w:rsidP="00F1728B">
      <w:pPr>
        <w:pStyle w:val="Bodytext351"/>
        <w:widowControl/>
        <w:shd w:val="clear" w:color="auto" w:fill="auto"/>
        <w:spacing w:before="0" w:after="0" w:line="240" w:lineRule="auto"/>
        <w:contextualSpacing/>
        <w:mirrorIndents/>
        <w:rPr>
          <w:rFonts w:ascii="Times New Roman" w:hAnsi="Times New Roman" w:cs="Times New Roman"/>
          <w:noProof/>
          <w:sz w:val="24"/>
        </w:rPr>
      </w:pPr>
    </w:p>
    <w:p w:rsidR="0033462F" w:rsidRPr="00E71BD8" w:rsidRDefault="0033462F" w:rsidP="00F1728B">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Kā norādīts iepriekš, divi galvenie metāna emisiju avoti lauksaimn</w:t>
      </w:r>
      <w:r w:rsidR="005A2AD3">
        <w:rPr>
          <w:rFonts w:ascii="Times New Roman" w:hAnsi="Times New Roman" w:cs="Times New Roman"/>
          <w:noProof/>
          <w:sz w:val="24"/>
        </w:rPr>
        <w:t>iecībā ir atgremotāju zarnu</w:t>
      </w:r>
      <w:r w:rsidRPr="00E71BD8">
        <w:rPr>
          <w:rFonts w:ascii="Times New Roman" w:hAnsi="Times New Roman" w:cs="Times New Roman"/>
          <w:noProof/>
          <w:sz w:val="24"/>
        </w:rPr>
        <w:t xml:space="preserve"> fermentācija un emisijas kūtsmēslu apsaimniekošanas procesā. Galvenie dislāpekļa oksīda lauksaimniecības emisiju avoti ir kūtsmēslu apsaimniekošana un emis</w:t>
      </w:r>
      <w:r w:rsidR="005A2AD3">
        <w:rPr>
          <w:rFonts w:ascii="Times New Roman" w:hAnsi="Times New Roman" w:cs="Times New Roman"/>
          <w:noProof/>
          <w:sz w:val="24"/>
        </w:rPr>
        <w:t>ijas no lauksaimniecības zemēm</w:t>
      </w:r>
      <w:r w:rsidRPr="00E71BD8">
        <w:rPr>
          <w:rFonts w:ascii="Times New Roman" w:hAnsi="Times New Roman" w:cs="Times New Roman"/>
          <w:noProof/>
          <w:sz w:val="24"/>
        </w:rPr>
        <w:t xml:space="preserve">, kurus sīkāk var iedalīt i) tiešās emisijas no augsnēm, kurās lieto minerālmēslus un kūtsmēslus, tiešās emisijas no augu atliekām un histosola apstrādes; ii) tiešās emisijas no </w:t>
      </w:r>
      <w:r w:rsidRPr="00E71BD8">
        <w:rPr>
          <w:rFonts w:ascii="Times New Roman" w:hAnsi="Times New Roman" w:cs="Times New Roman"/>
          <w:noProof/>
          <w:sz w:val="24"/>
        </w:rPr>
        <w:lastRenderedPageBreak/>
        <w:t>kūts</w:t>
      </w:r>
      <w:r w:rsidR="005A2AD3">
        <w:rPr>
          <w:rFonts w:ascii="Times New Roman" w:hAnsi="Times New Roman" w:cs="Times New Roman"/>
          <w:noProof/>
          <w:sz w:val="24"/>
        </w:rPr>
        <w:t>mēsliem ganībās</w:t>
      </w:r>
      <w:r w:rsidRPr="00E71BD8">
        <w:rPr>
          <w:rFonts w:ascii="Times New Roman" w:hAnsi="Times New Roman" w:cs="Times New Roman"/>
          <w:noProof/>
          <w:sz w:val="24"/>
        </w:rPr>
        <w:t>, un iii) netiešās emisijas, ko rada slāpekļa izskalošanās un notece un ko rada slāpekļa nosēdumi (sk. </w:t>
      </w:r>
      <w:r w:rsidRPr="00E71BD8">
        <w:rPr>
          <w:rFonts w:ascii="Times New Roman" w:hAnsi="Times New Roman" w:cs="Times New Roman"/>
          <w:i/>
          <w:noProof/>
          <w:sz w:val="24"/>
        </w:rPr>
        <w:t>IPCC</w:t>
      </w:r>
      <w:r w:rsidRPr="00E71BD8">
        <w:rPr>
          <w:rFonts w:ascii="Times New Roman" w:hAnsi="Times New Roman" w:cs="Times New Roman"/>
          <w:noProof/>
          <w:sz w:val="24"/>
        </w:rPr>
        <w:t>, 2006).</w:t>
      </w:r>
    </w:p>
    <w:p w:rsidR="00A83EEB" w:rsidRDefault="0033462F" w:rsidP="00F1728B">
      <w:pPr>
        <w:pStyle w:val="Bodytext351"/>
        <w:widowControl/>
        <w:shd w:val="clear" w:color="auto" w:fill="auto"/>
        <w:spacing w:before="0" w:after="0" w:line="240" w:lineRule="auto"/>
        <w:contextualSpacing/>
        <w:mirrorIndents/>
        <w:rPr>
          <w:rFonts w:ascii="Times New Roman" w:hAnsi="Times New Roman" w:cs="Times New Roman"/>
          <w:noProof/>
          <w:sz w:val="24"/>
        </w:rPr>
      </w:pPr>
      <w:bookmarkStart w:id="49" w:name="bookmark35"/>
      <w:r w:rsidRPr="00E71BD8">
        <w:rPr>
          <w:rFonts w:ascii="Times New Roman" w:hAnsi="Times New Roman" w:cs="Times New Roman"/>
          <w:noProof/>
          <w:sz w:val="24"/>
        </w:rPr>
        <w:t>ES-28 valstīs 1990. –2011. gadā metāna emisijas lauksaimniecības nozarē ir samazinājušās par 23,2 % (no 252 līdz 194 miljoniem tonnu CO</w:t>
      </w:r>
      <w:r w:rsidRPr="00E71BD8">
        <w:rPr>
          <w:rFonts w:ascii="Times New Roman" w:hAnsi="Times New Roman" w:cs="Times New Roman"/>
          <w:noProof/>
          <w:sz w:val="24"/>
          <w:vertAlign w:val="subscript"/>
        </w:rPr>
        <w:t>2</w:t>
      </w:r>
      <w:r w:rsidRPr="00E71BD8">
        <w:rPr>
          <w:rFonts w:ascii="Times New Roman" w:hAnsi="Times New Roman" w:cs="Times New Roman"/>
          <w:noProof/>
          <w:sz w:val="24"/>
        </w:rPr>
        <w:t xml:space="preserve"> ekvivalenta) (sk. 16. attēlu).</w:t>
      </w:r>
      <w:bookmarkEnd w:id="49"/>
    </w:p>
    <w:p w:rsidR="00A83EEB" w:rsidRDefault="00A83EEB" w:rsidP="00F1728B">
      <w:pPr>
        <w:pStyle w:val="Bodytext351"/>
        <w:widowControl/>
        <w:shd w:val="clear" w:color="auto" w:fill="auto"/>
        <w:spacing w:before="0" w:after="0" w:line="240" w:lineRule="auto"/>
        <w:contextualSpacing/>
        <w:mirrorIndents/>
        <w:rPr>
          <w:rFonts w:ascii="Times New Roman" w:hAnsi="Times New Roman" w:cs="Times New Roman"/>
          <w:noProof/>
          <w:sz w:val="24"/>
        </w:rPr>
      </w:pPr>
    </w:p>
    <w:p w:rsidR="00A83EEB" w:rsidRDefault="00A83EEB" w:rsidP="00F1728B">
      <w:pPr>
        <w:pStyle w:val="Bodytext351"/>
        <w:widowControl/>
        <w:shd w:val="clear" w:color="auto" w:fill="auto"/>
        <w:spacing w:before="0" w:after="0" w:line="240" w:lineRule="auto"/>
        <w:contextualSpacing/>
        <w:mirrorIndents/>
        <w:rPr>
          <w:rFonts w:ascii="Times New Roman" w:hAnsi="Times New Roman" w:cs="Times New Roman"/>
          <w:noProof/>
          <w:sz w:val="24"/>
        </w:rPr>
      </w:pPr>
    </w:p>
    <w:p w:rsidR="0033462F" w:rsidRPr="00E71BD8" w:rsidRDefault="008E3294" w:rsidP="0033462F">
      <w:pPr>
        <w:pStyle w:val="Bodytext351"/>
        <w:shd w:val="clear" w:color="auto" w:fill="auto"/>
        <w:spacing w:before="0" w:after="0"/>
        <w:rPr>
          <w:rFonts w:ascii="Times New Roman" w:hAnsi="Times New Roman" w:cs="Times New Roman"/>
          <w:b/>
          <w:noProof/>
          <w:sz w:val="24"/>
          <w:szCs w:val="24"/>
        </w:rPr>
      </w:pPr>
      <w:r w:rsidRPr="00E71BD8">
        <w:rPr>
          <w:rFonts w:ascii="Times New Roman" w:hAnsi="Times New Roman" w:cs="Times New Roman"/>
          <w:b/>
          <w:noProof/>
          <w:sz w:val="24"/>
        </w:rPr>
        <w:t>16. attēls. Metāna emisiju pārmaiņas ES lauksaimniecībā 1990.–2011. gadā</w:t>
      </w:r>
    </w:p>
    <w:p w:rsidR="008E3294" w:rsidRDefault="008E3294" w:rsidP="0033462F">
      <w:pPr>
        <w:pStyle w:val="Bodytext351"/>
        <w:shd w:val="clear" w:color="auto" w:fill="auto"/>
        <w:spacing w:before="0" w:after="0"/>
        <w:rPr>
          <w:rFonts w:ascii="Times New Roman" w:hAnsi="Times New Roman" w:cs="Times New Roman"/>
          <w:noProof/>
          <w:sz w:val="24"/>
        </w:rPr>
      </w:pPr>
    </w:p>
    <w:p w:rsidR="00A83EEB" w:rsidRDefault="00A83EEB" w:rsidP="00A83EEB">
      <w:pPr>
        <w:widowControl/>
        <w:contextualSpacing/>
        <w:mirrorIndents/>
        <w:jc w:val="center"/>
        <w:rPr>
          <w:rFonts w:ascii="Times New Roman" w:hAnsi="Times New Roman" w:cs="Times New Roman"/>
          <w:noProof/>
        </w:rPr>
      </w:pPr>
      <w:r w:rsidRPr="00A83EEB">
        <w:rPr>
          <w:rFonts w:ascii="Times New Roman" w:hAnsi="Times New Roman" w:cs="Times New Roman"/>
          <w:noProof/>
          <w:lang w:bidi="ar-SA"/>
        </w:rPr>
        <w:drawing>
          <wp:inline distT="0" distB="0" distL="0" distR="0">
            <wp:extent cx="4943475" cy="304800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43475" cy="3048000"/>
                    </a:xfrm>
                    <a:prstGeom prst="rect">
                      <a:avLst/>
                    </a:prstGeom>
                    <a:noFill/>
                    <a:ln>
                      <a:noFill/>
                    </a:ln>
                  </pic:spPr>
                </pic:pic>
              </a:graphicData>
            </a:graphic>
          </wp:inline>
        </w:drawing>
      </w:r>
    </w:p>
    <w:p w:rsidR="00F1728B" w:rsidRPr="00A83EEB" w:rsidRDefault="00F1728B" w:rsidP="00F1728B">
      <w:pPr>
        <w:widowControl/>
        <w:contextualSpacing/>
        <w:mirrorIndents/>
        <w:jc w:val="both"/>
        <w:rPr>
          <w:rFonts w:ascii="Times New Roman" w:hAnsi="Times New Roman" w:cs="Times New Roman"/>
          <w:noProof/>
          <w:sz w:val="20"/>
          <w:szCs w:val="20"/>
        </w:rPr>
      </w:pPr>
      <w:r w:rsidRPr="00A83EEB">
        <w:rPr>
          <w:rFonts w:ascii="Times New Roman" w:hAnsi="Times New Roman" w:cs="Times New Roman"/>
          <w:noProof/>
          <w:sz w:val="20"/>
          <w:szCs w:val="20"/>
        </w:rPr>
        <w:t>Avots – EVA datubāze (2013)</w:t>
      </w:r>
    </w:p>
    <w:p w:rsidR="00F1728B" w:rsidRPr="00E71BD8" w:rsidRDefault="00F1728B" w:rsidP="00F1728B">
      <w:pPr>
        <w:widowControl/>
        <w:contextualSpacing/>
        <w:mirrorIndents/>
        <w:jc w:val="both"/>
        <w:rPr>
          <w:rFonts w:ascii="Times New Roman" w:hAnsi="Times New Roman" w:cs="Times New Roman"/>
          <w:noProof/>
          <w:szCs w:val="2"/>
        </w:rPr>
      </w:pPr>
    </w:p>
    <w:p w:rsidR="00F1728B" w:rsidRPr="00E71BD8" w:rsidRDefault="0033462F" w:rsidP="00F1728B">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ES-28 valstīs 1990.–2011. gadā dislāpekļa oksīda lauksaimniecības emisijas tika samazinātas par 23,1 % (no 352 līdz 271 miljonam tonnu CO</w:t>
      </w:r>
      <w:r w:rsidRPr="00E71BD8">
        <w:rPr>
          <w:rFonts w:ascii="Times New Roman" w:hAnsi="Times New Roman" w:cs="Times New Roman"/>
          <w:noProof/>
          <w:sz w:val="24"/>
          <w:vertAlign w:val="subscript"/>
        </w:rPr>
        <w:t>2</w:t>
      </w:r>
      <w:r w:rsidRPr="00E71BD8">
        <w:rPr>
          <w:rFonts w:ascii="Times New Roman" w:hAnsi="Times New Roman" w:cs="Times New Roman"/>
          <w:noProof/>
          <w:sz w:val="24"/>
        </w:rPr>
        <w:t xml:space="preserve"> ekvivalenta) (sk. 17. attēlu).</w:t>
      </w:r>
    </w:p>
    <w:p w:rsidR="00F1728B" w:rsidRPr="00E71BD8" w:rsidRDefault="00F1728B" w:rsidP="00F1728B">
      <w:pPr>
        <w:pStyle w:val="Bodytext351"/>
        <w:widowControl/>
        <w:shd w:val="clear" w:color="auto" w:fill="auto"/>
        <w:spacing w:before="0" w:after="0" w:line="240" w:lineRule="auto"/>
        <w:contextualSpacing/>
        <w:mirrorIndents/>
        <w:rPr>
          <w:rFonts w:ascii="Times New Roman" w:hAnsi="Times New Roman" w:cs="Times New Roman"/>
          <w:noProof/>
          <w:sz w:val="24"/>
        </w:rPr>
      </w:pPr>
    </w:p>
    <w:p w:rsidR="003B7E75" w:rsidRDefault="003B7E75">
      <w:pPr>
        <w:rPr>
          <w:rFonts w:ascii="Times New Roman" w:eastAsia="Calibri" w:hAnsi="Times New Roman" w:cs="Times New Roman"/>
          <w:b/>
          <w:noProof/>
          <w:szCs w:val="22"/>
        </w:rPr>
      </w:pPr>
      <w:r>
        <w:rPr>
          <w:rFonts w:ascii="Times New Roman" w:hAnsi="Times New Roman" w:cs="Times New Roman"/>
          <w:b/>
          <w:noProof/>
        </w:rPr>
        <w:br w:type="page"/>
      </w:r>
    </w:p>
    <w:p w:rsidR="00F1728B" w:rsidRPr="00E71BD8" w:rsidRDefault="00F1728B" w:rsidP="00F1728B">
      <w:pPr>
        <w:pStyle w:val="Bodytext351"/>
        <w:widowControl/>
        <w:shd w:val="clear" w:color="auto" w:fill="auto"/>
        <w:spacing w:before="0" w:after="0" w:line="240" w:lineRule="auto"/>
        <w:contextualSpacing/>
        <w:mirrorIndents/>
        <w:rPr>
          <w:rFonts w:ascii="Times New Roman" w:hAnsi="Times New Roman" w:cs="Times New Roman"/>
          <w:b/>
          <w:noProof/>
          <w:sz w:val="24"/>
        </w:rPr>
      </w:pPr>
      <w:r w:rsidRPr="00E71BD8">
        <w:rPr>
          <w:rFonts w:ascii="Times New Roman" w:hAnsi="Times New Roman" w:cs="Times New Roman"/>
          <w:b/>
          <w:noProof/>
          <w:sz w:val="24"/>
        </w:rPr>
        <w:lastRenderedPageBreak/>
        <w:t>17. attēls. Slāpekļa oksīda emisiju pārmaiņas ES lauksaimniecībā 1990.–2011. gadā</w:t>
      </w:r>
    </w:p>
    <w:p w:rsidR="00F1728B" w:rsidRDefault="00F1728B" w:rsidP="00F1728B">
      <w:pPr>
        <w:pStyle w:val="Bodytext351"/>
        <w:widowControl/>
        <w:shd w:val="clear" w:color="auto" w:fill="auto"/>
        <w:spacing w:before="0" w:after="0" w:line="240" w:lineRule="auto"/>
        <w:contextualSpacing/>
        <w:mirrorIndents/>
        <w:rPr>
          <w:rFonts w:ascii="Times New Roman" w:hAnsi="Times New Roman" w:cs="Times New Roman"/>
          <w:noProof/>
          <w:sz w:val="24"/>
        </w:rPr>
      </w:pPr>
    </w:p>
    <w:p w:rsidR="003B7E75" w:rsidRDefault="003B7E75" w:rsidP="003B7E75">
      <w:pPr>
        <w:pStyle w:val="Bodytext351"/>
        <w:widowControl/>
        <w:shd w:val="clear" w:color="auto" w:fill="auto"/>
        <w:spacing w:before="0" w:after="0" w:line="240" w:lineRule="auto"/>
        <w:contextualSpacing/>
        <w:mirrorIndents/>
        <w:jc w:val="center"/>
        <w:rPr>
          <w:rFonts w:ascii="Times New Roman" w:hAnsi="Times New Roman" w:cs="Times New Roman"/>
          <w:noProof/>
          <w:sz w:val="24"/>
        </w:rPr>
      </w:pPr>
      <w:r w:rsidRPr="003B7E75">
        <w:rPr>
          <w:rFonts w:ascii="Times New Roman" w:hAnsi="Times New Roman" w:cs="Times New Roman"/>
          <w:noProof/>
          <w:sz w:val="24"/>
          <w:lang w:bidi="ar-SA"/>
        </w:rPr>
        <w:drawing>
          <wp:inline distT="0" distB="0" distL="0" distR="0">
            <wp:extent cx="4905375" cy="307657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905375" cy="3076575"/>
                    </a:xfrm>
                    <a:prstGeom prst="rect">
                      <a:avLst/>
                    </a:prstGeom>
                    <a:noFill/>
                    <a:ln>
                      <a:noFill/>
                    </a:ln>
                  </pic:spPr>
                </pic:pic>
              </a:graphicData>
            </a:graphic>
          </wp:inline>
        </w:drawing>
      </w:r>
    </w:p>
    <w:p w:rsidR="00F1728B" w:rsidRPr="003B7E75" w:rsidRDefault="00F1728B" w:rsidP="00F1728B">
      <w:pPr>
        <w:pStyle w:val="Bodytext91"/>
        <w:widowControl/>
        <w:shd w:val="clear" w:color="auto" w:fill="auto"/>
        <w:spacing w:line="240" w:lineRule="auto"/>
        <w:ind w:firstLine="0"/>
        <w:contextualSpacing/>
        <w:mirrorIndents/>
        <w:jc w:val="both"/>
        <w:rPr>
          <w:rFonts w:ascii="Times New Roman" w:hAnsi="Times New Roman" w:cs="Times New Roman"/>
          <w:noProof/>
          <w:sz w:val="20"/>
          <w:szCs w:val="20"/>
        </w:rPr>
      </w:pPr>
      <w:r w:rsidRPr="003B7E75">
        <w:rPr>
          <w:rFonts w:ascii="Times New Roman" w:hAnsi="Times New Roman" w:cs="Times New Roman"/>
          <w:noProof/>
          <w:sz w:val="20"/>
          <w:szCs w:val="20"/>
        </w:rPr>
        <w:t>Avots – EVA datubāze (2013)</w:t>
      </w:r>
    </w:p>
    <w:p w:rsidR="00F1728B" w:rsidRDefault="00F1728B" w:rsidP="00F1728B">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p>
    <w:p w:rsidR="003B7E75" w:rsidRPr="00E71BD8" w:rsidRDefault="003B7E75" w:rsidP="00F1728B">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p>
    <w:p w:rsidR="0033462F" w:rsidRPr="00E71BD8" w:rsidRDefault="0033462F" w:rsidP="00F1728B">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Aplūkojot sīkāk lauksaimniecības</w:t>
      </w:r>
      <w:r w:rsidR="005A2AD3">
        <w:rPr>
          <w:rFonts w:ascii="Times New Roman" w:hAnsi="Times New Roman" w:cs="Times New Roman"/>
          <w:noProof/>
          <w:sz w:val="24"/>
        </w:rPr>
        <w:t xml:space="preserve"> SEG emisiju izmaiņas</w:t>
      </w:r>
      <w:r w:rsidRPr="00E71BD8">
        <w:rPr>
          <w:rFonts w:ascii="Times New Roman" w:hAnsi="Times New Roman" w:cs="Times New Roman"/>
          <w:noProof/>
          <w:sz w:val="24"/>
        </w:rPr>
        <w:t xml:space="preserve"> galvenajās avotu kategorijās, var redzēt, ka lielākais absolūtais metāna un dislāpekļa oksīda samazinājums ES-28 valstīs notika 1990.–2011. gadā (18. attēls).</w:t>
      </w:r>
    </w:p>
    <w:p w:rsidR="0033462F" w:rsidRPr="00E71BD8" w:rsidRDefault="0033462F" w:rsidP="00F1728B">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Lielākais absolūtais metāna samazinājums notika avota kategorijā "liellopu</w:t>
      </w:r>
      <w:r w:rsidR="005A2AD3">
        <w:rPr>
          <w:rFonts w:ascii="Times New Roman" w:hAnsi="Times New Roman" w:cs="Times New Roman"/>
          <w:noProof/>
          <w:sz w:val="24"/>
        </w:rPr>
        <w:t xml:space="preserve"> zarnu</w:t>
      </w:r>
      <w:r w:rsidRPr="00E71BD8">
        <w:rPr>
          <w:rFonts w:ascii="Times New Roman" w:hAnsi="Times New Roman" w:cs="Times New Roman"/>
          <w:noProof/>
          <w:sz w:val="24"/>
        </w:rPr>
        <w:t xml:space="preserve"> fermentācija", proti, 1990.–2011. gadā ES-28 valstu līmenī samazinājums bija par 38,5 miljoniem tonnu CO</w:t>
      </w:r>
      <w:r w:rsidRPr="00E71BD8">
        <w:rPr>
          <w:rFonts w:ascii="Times New Roman" w:hAnsi="Times New Roman" w:cs="Times New Roman"/>
          <w:noProof/>
          <w:sz w:val="24"/>
          <w:vertAlign w:val="subscript"/>
        </w:rPr>
        <w:t>2</w:t>
      </w:r>
      <w:r w:rsidRPr="00E71BD8">
        <w:rPr>
          <w:rFonts w:ascii="Times New Roman" w:hAnsi="Times New Roman" w:cs="Times New Roman"/>
          <w:noProof/>
          <w:sz w:val="24"/>
        </w:rPr>
        <w:t xml:space="preserve"> ekvivalenta (-24 %), kam seko samazinājums par 8,3 miljoniem tonnu CO</w:t>
      </w:r>
      <w:r w:rsidRPr="00E71BD8">
        <w:rPr>
          <w:rFonts w:ascii="Times New Roman" w:hAnsi="Times New Roman" w:cs="Times New Roman"/>
          <w:noProof/>
          <w:sz w:val="24"/>
          <w:vertAlign w:val="subscript"/>
        </w:rPr>
        <w:t>2</w:t>
      </w:r>
      <w:r w:rsidRPr="00E71BD8">
        <w:rPr>
          <w:rFonts w:ascii="Times New Roman" w:hAnsi="Times New Roman" w:cs="Times New Roman"/>
          <w:noProof/>
          <w:sz w:val="24"/>
        </w:rPr>
        <w:t xml:space="preserve"> ekvi</w:t>
      </w:r>
      <w:r w:rsidR="005A2AD3">
        <w:rPr>
          <w:rFonts w:ascii="Times New Roman" w:hAnsi="Times New Roman" w:cs="Times New Roman"/>
          <w:noProof/>
          <w:sz w:val="24"/>
        </w:rPr>
        <w:t>valenta (-33 %) aitu zarnu</w:t>
      </w:r>
      <w:r w:rsidRPr="00E71BD8">
        <w:rPr>
          <w:rFonts w:ascii="Times New Roman" w:hAnsi="Times New Roman" w:cs="Times New Roman"/>
          <w:noProof/>
          <w:sz w:val="24"/>
        </w:rPr>
        <w:t xml:space="preserve"> fermentācijas kategorijā. Galvenais metāna</w:t>
      </w:r>
      <w:r w:rsidR="005A2AD3">
        <w:rPr>
          <w:rFonts w:ascii="Times New Roman" w:hAnsi="Times New Roman" w:cs="Times New Roman"/>
          <w:noProof/>
          <w:sz w:val="24"/>
        </w:rPr>
        <w:t xml:space="preserve"> emisiju dzinējspēks zarnu</w:t>
      </w:r>
      <w:r w:rsidRPr="00E71BD8">
        <w:rPr>
          <w:rFonts w:ascii="Times New Roman" w:hAnsi="Times New Roman" w:cs="Times New Roman"/>
          <w:noProof/>
          <w:sz w:val="24"/>
        </w:rPr>
        <w:t xml:space="preserve"> fermentācijas kategorijā ir dzīvnieku skaits, kas aplūkotajā laikposmā samazinājās ES-28 valstu līmenī gan liellopu, gan aitu audzēšanas nozarē. Dzīvnieku skaita samazinājums izra</w:t>
      </w:r>
      <w:r w:rsidR="005A2AD3">
        <w:rPr>
          <w:rFonts w:ascii="Times New Roman" w:hAnsi="Times New Roman" w:cs="Times New Roman"/>
          <w:noProof/>
          <w:sz w:val="24"/>
        </w:rPr>
        <w:t>isīja ne tikai samazinājumu zarnu</w:t>
      </w:r>
      <w:r w:rsidRPr="00E71BD8">
        <w:rPr>
          <w:rFonts w:ascii="Times New Roman" w:hAnsi="Times New Roman" w:cs="Times New Roman"/>
          <w:noProof/>
          <w:sz w:val="24"/>
        </w:rPr>
        <w:t xml:space="preserve"> fermentācijas kategorijā, bet arī metāna emisiju samazināšanos no kūtsmēslu apsaimniekošanas. Tādējādi metāna emisiju samazināšanos var galvenokārt attiecināt uz būtisku liellopu skaita samazinājumu, ko ietekmēja KLP, vēlāk arī dzīvnieku ražīguma (piena un gaļas) pieaugums un ar to saistītie barības lietošanas efektivitātes uzlabojumi. Šajā saistībā liela nozīme bija arī lauksaimnieciskās ražošanas pielāgošanai ES-N12 valstīs pēc politiskā un ekonomiskā regulējuma izmaiņām pēc 1990. gada.</w:t>
      </w:r>
    </w:p>
    <w:p w:rsidR="0033462F" w:rsidRPr="00E71BD8" w:rsidRDefault="0033462F" w:rsidP="00F1728B">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Lielākais absolūtais dislāpekļa oksīda emisiju samazinājums ES-28 valstīs 1990.–2011. gadā notika augsnes emisiju kategorijā, tiešajām augsnes emisijām samazinoties par 33 miljoniem tonnu CO</w:t>
      </w:r>
      <w:r w:rsidRPr="00E71BD8">
        <w:rPr>
          <w:rStyle w:val="Bodytext355pt"/>
          <w:rFonts w:ascii="Times New Roman" w:hAnsi="Times New Roman" w:cs="Times New Roman"/>
          <w:b w:val="0"/>
          <w:noProof/>
          <w:sz w:val="24"/>
          <w:vertAlign w:val="subscript"/>
        </w:rPr>
        <w:t>2</w:t>
      </w:r>
      <w:r w:rsidR="005A2AD3">
        <w:rPr>
          <w:rStyle w:val="Bodytext355pt"/>
          <w:rFonts w:ascii="Times New Roman" w:hAnsi="Times New Roman" w:cs="Times New Roman"/>
          <w:b w:val="0"/>
          <w:noProof/>
          <w:sz w:val="24"/>
          <w:vertAlign w:val="subscript"/>
        </w:rPr>
        <w:t xml:space="preserve"> </w:t>
      </w:r>
      <w:r w:rsidRPr="00E71BD8">
        <w:rPr>
          <w:rFonts w:ascii="Times New Roman" w:hAnsi="Times New Roman" w:cs="Times New Roman"/>
          <w:noProof/>
          <w:sz w:val="24"/>
        </w:rPr>
        <w:t>ekvivalenta (-20 %) un netiešajām augsnes emisijām samazinoties par 26,2 miljoniem tonnu CO</w:t>
      </w:r>
      <w:r w:rsidRPr="00E71BD8">
        <w:rPr>
          <w:rStyle w:val="Bodytext355pt"/>
          <w:rFonts w:ascii="Times New Roman" w:hAnsi="Times New Roman" w:cs="Times New Roman"/>
          <w:b w:val="0"/>
          <w:noProof/>
          <w:sz w:val="24"/>
          <w:vertAlign w:val="subscript"/>
        </w:rPr>
        <w:t>2</w:t>
      </w:r>
      <w:r w:rsidR="005A2AD3">
        <w:rPr>
          <w:rStyle w:val="Bodytext355pt"/>
          <w:rFonts w:ascii="Times New Roman" w:hAnsi="Times New Roman" w:cs="Times New Roman"/>
          <w:b w:val="0"/>
          <w:noProof/>
          <w:sz w:val="24"/>
          <w:vertAlign w:val="subscript"/>
        </w:rPr>
        <w:t xml:space="preserve"> </w:t>
      </w:r>
      <w:r w:rsidRPr="00E71BD8">
        <w:rPr>
          <w:rFonts w:ascii="Times New Roman" w:hAnsi="Times New Roman" w:cs="Times New Roman"/>
          <w:noProof/>
          <w:sz w:val="24"/>
        </w:rPr>
        <w:t>ekvivalenta (-24 %). Galvenais dzinējspēks, kas rada dislāpekļa oksīda emi</w:t>
      </w:r>
      <w:r w:rsidR="005A2AD3">
        <w:rPr>
          <w:rFonts w:ascii="Times New Roman" w:hAnsi="Times New Roman" w:cs="Times New Roman"/>
          <w:noProof/>
          <w:sz w:val="24"/>
        </w:rPr>
        <w:t>siju no lauksaimniecības zemēm</w:t>
      </w:r>
      <w:r w:rsidRPr="00E71BD8">
        <w:rPr>
          <w:rFonts w:ascii="Times New Roman" w:hAnsi="Times New Roman" w:cs="Times New Roman"/>
          <w:noProof/>
          <w:sz w:val="24"/>
        </w:rPr>
        <w:t>, ir slāpekļa minerālmēslu lietošana un organiskais slāpeklis, kas izdalās no kūtsmēsliem. Tādējādi no augsnes izdalītā dislāpekļa oksīda samazinājums galvenokārt ir saistāms ar mazāku slāpekļa minerālmēslu lietošanu (ievērojot ražīguma pieaugumu un arī KLP ietekmes rezultātā) un ar mazāku kūtsmēslu lietošanu (ganāmpulku samazinājuma tiešās sekas).</w:t>
      </w:r>
      <w:r w:rsidRPr="00E71BD8">
        <w:rPr>
          <w:rFonts w:ascii="Times New Roman" w:hAnsi="Times New Roman" w:cs="Times New Roman"/>
        </w:rPr>
        <w:br w:type="page"/>
      </w:r>
    </w:p>
    <w:p w:rsidR="00F1728B" w:rsidRPr="00E71BD8" w:rsidRDefault="00F1728B" w:rsidP="003B7E75">
      <w:pPr>
        <w:pStyle w:val="Bodytext390"/>
        <w:shd w:val="clear" w:color="auto" w:fill="auto"/>
        <w:spacing w:after="0" w:line="326" w:lineRule="exact"/>
        <w:jc w:val="both"/>
        <w:rPr>
          <w:rFonts w:ascii="Times New Roman" w:hAnsi="Times New Roman" w:cs="Times New Roman"/>
          <w:b/>
          <w:noProof/>
          <w:sz w:val="24"/>
        </w:rPr>
      </w:pPr>
      <w:r w:rsidRPr="00E71BD8">
        <w:rPr>
          <w:rFonts w:ascii="Times New Roman" w:hAnsi="Times New Roman" w:cs="Times New Roman"/>
          <w:b/>
          <w:noProof/>
          <w:sz w:val="24"/>
        </w:rPr>
        <w:lastRenderedPageBreak/>
        <w:t>18. attēls. Lielākās absolūtās SEG emisiju izmaiņas ES lauksaimniecības galveno avota kategoriju dalījumā, 1990.–2011. gads (miljonos tonnu CO</w:t>
      </w:r>
      <w:r w:rsidRPr="00E71BD8">
        <w:rPr>
          <w:rFonts w:ascii="Times New Roman" w:hAnsi="Times New Roman" w:cs="Times New Roman"/>
          <w:b/>
          <w:noProof/>
          <w:sz w:val="24"/>
          <w:vertAlign w:val="subscript"/>
        </w:rPr>
        <w:t>2</w:t>
      </w:r>
      <w:r w:rsidRPr="00E71BD8">
        <w:rPr>
          <w:rFonts w:ascii="Times New Roman" w:hAnsi="Times New Roman" w:cs="Times New Roman"/>
          <w:b/>
          <w:noProof/>
          <w:sz w:val="24"/>
        </w:rPr>
        <w:t xml:space="preserve"> ekvivalenta)</w:t>
      </w:r>
    </w:p>
    <w:p w:rsidR="00F1728B" w:rsidRDefault="00F1728B" w:rsidP="007735B9">
      <w:pPr>
        <w:pStyle w:val="Bodytext390"/>
        <w:widowControl/>
        <w:shd w:val="clear" w:color="auto" w:fill="auto"/>
        <w:spacing w:after="0" w:line="240" w:lineRule="auto"/>
        <w:contextualSpacing/>
        <w:mirrorIndents/>
        <w:jc w:val="both"/>
        <w:rPr>
          <w:rFonts w:ascii="Times New Roman" w:hAnsi="Times New Roman" w:cs="Times New Roman"/>
          <w:noProof/>
          <w:sz w:val="24"/>
        </w:rPr>
      </w:pPr>
    </w:p>
    <w:p w:rsidR="003B7E75" w:rsidRDefault="005A2AD3" w:rsidP="003B7E75">
      <w:pPr>
        <w:pStyle w:val="Bodytext390"/>
        <w:widowControl/>
        <w:shd w:val="clear" w:color="auto" w:fill="auto"/>
        <w:spacing w:after="0" w:line="240" w:lineRule="auto"/>
        <w:contextualSpacing/>
        <w:mirrorIndents/>
        <w:jc w:val="center"/>
        <w:rPr>
          <w:rFonts w:ascii="Times New Roman" w:hAnsi="Times New Roman" w:cs="Times New Roman"/>
          <w:noProof/>
          <w:sz w:val="24"/>
        </w:rPr>
      </w:pPr>
      <w:r>
        <w:rPr>
          <w:rFonts w:ascii="Times New Roman" w:hAnsi="Times New Roman" w:cs="Times New Roman"/>
          <w:noProof/>
          <w:sz w:val="24"/>
          <w:lang w:bidi="ar-SA"/>
        </w:rPr>
        <w:drawing>
          <wp:inline distT="0" distB="0" distL="0" distR="0">
            <wp:extent cx="5760720" cy="265176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0720" cy="2651760"/>
                    </a:xfrm>
                    <a:prstGeom prst="rect">
                      <a:avLst/>
                    </a:prstGeom>
                    <a:noFill/>
                    <a:ln>
                      <a:noFill/>
                    </a:ln>
                  </pic:spPr>
                </pic:pic>
              </a:graphicData>
            </a:graphic>
          </wp:inline>
        </w:drawing>
      </w:r>
    </w:p>
    <w:p w:rsidR="003B7E75" w:rsidRPr="003B7E75" w:rsidRDefault="007735B9" w:rsidP="007735B9">
      <w:pPr>
        <w:pStyle w:val="Bodytext390"/>
        <w:widowControl/>
        <w:shd w:val="clear" w:color="auto" w:fill="auto"/>
        <w:spacing w:after="0" w:line="240" w:lineRule="auto"/>
        <w:contextualSpacing/>
        <w:mirrorIndents/>
        <w:jc w:val="both"/>
        <w:rPr>
          <w:rFonts w:ascii="Times New Roman" w:hAnsi="Times New Roman" w:cs="Times New Roman"/>
          <w:noProof/>
          <w:sz w:val="20"/>
          <w:szCs w:val="20"/>
        </w:rPr>
      </w:pPr>
      <w:r w:rsidRPr="003B7E75">
        <w:rPr>
          <w:rFonts w:ascii="Times New Roman" w:hAnsi="Times New Roman" w:cs="Times New Roman"/>
          <w:noProof/>
          <w:sz w:val="20"/>
          <w:szCs w:val="20"/>
        </w:rPr>
        <w:t>Avots – EVA datubāze (2013)</w:t>
      </w:r>
    </w:p>
    <w:p w:rsidR="003B7E75" w:rsidRDefault="003B7E75" w:rsidP="007735B9">
      <w:pPr>
        <w:pStyle w:val="Bodytext390"/>
        <w:widowControl/>
        <w:shd w:val="clear" w:color="auto" w:fill="auto"/>
        <w:spacing w:after="0" w:line="240" w:lineRule="auto"/>
        <w:contextualSpacing/>
        <w:mirrorIndents/>
        <w:jc w:val="both"/>
        <w:rPr>
          <w:rFonts w:ascii="Times New Roman" w:hAnsi="Times New Roman" w:cs="Times New Roman"/>
          <w:noProof/>
          <w:sz w:val="24"/>
        </w:rPr>
      </w:pPr>
    </w:p>
    <w:p w:rsidR="003B7E75" w:rsidRDefault="003B7E75" w:rsidP="007735B9">
      <w:pPr>
        <w:pStyle w:val="Bodytext390"/>
        <w:widowControl/>
        <w:shd w:val="clear" w:color="auto" w:fill="auto"/>
        <w:spacing w:after="0" w:line="240" w:lineRule="auto"/>
        <w:contextualSpacing/>
        <w:mirrorIndents/>
        <w:jc w:val="both"/>
        <w:rPr>
          <w:rFonts w:ascii="Times New Roman" w:hAnsi="Times New Roman" w:cs="Times New Roman"/>
          <w:noProof/>
          <w:sz w:val="24"/>
        </w:rPr>
      </w:pPr>
    </w:p>
    <w:p w:rsidR="007735B9" w:rsidRPr="00E71BD8" w:rsidRDefault="007735B9" w:rsidP="007735B9">
      <w:pPr>
        <w:pStyle w:val="Bodytext390"/>
        <w:widowControl/>
        <w:shd w:val="clear" w:color="auto" w:fill="auto"/>
        <w:spacing w:after="0" w:line="240" w:lineRule="auto"/>
        <w:contextualSpacing/>
        <w:mirrorIndents/>
        <w:jc w:val="both"/>
        <w:rPr>
          <w:rFonts w:ascii="Times New Roman" w:hAnsi="Times New Roman" w:cs="Times New Roman"/>
          <w:noProof/>
        </w:rPr>
      </w:pPr>
      <w:r w:rsidRPr="00E71BD8">
        <w:rPr>
          <w:rFonts w:ascii="Times New Roman" w:hAnsi="Times New Roman" w:cs="Times New Roman"/>
        </w:rPr>
        <w:br w:type="page"/>
      </w:r>
    </w:p>
    <w:p w:rsidR="0033462F" w:rsidRPr="00E71BD8" w:rsidRDefault="003B7E75" w:rsidP="003B7E75">
      <w:pPr>
        <w:pStyle w:val="Heading1"/>
      </w:pPr>
      <w:bookmarkStart w:id="50" w:name="bookmark37"/>
      <w:bookmarkStart w:id="51" w:name="_Toc442084795"/>
      <w:bookmarkStart w:id="52" w:name="_Toc453143124"/>
      <w:r>
        <w:lastRenderedPageBreak/>
        <w:t xml:space="preserve">3. </w:t>
      </w:r>
      <w:r w:rsidR="0033462F" w:rsidRPr="00E71BD8">
        <w:t>Metodoloģiskās struktūras apskats un endogēnās tehnoloģiskās SEG emisiju mazināšanas iespējas</w:t>
      </w:r>
      <w:bookmarkEnd w:id="50"/>
      <w:bookmarkEnd w:id="51"/>
      <w:bookmarkEnd w:id="52"/>
    </w:p>
    <w:p w:rsidR="00E55DFF" w:rsidRPr="00E71BD8" w:rsidRDefault="00E55DFF" w:rsidP="00E55DFF">
      <w:pPr>
        <w:pStyle w:val="Heading321"/>
        <w:widowControl/>
        <w:shd w:val="clear" w:color="auto" w:fill="auto"/>
        <w:tabs>
          <w:tab w:val="left" w:pos="422"/>
        </w:tabs>
        <w:spacing w:after="0" w:line="240" w:lineRule="auto"/>
        <w:ind w:firstLine="0"/>
        <w:contextualSpacing/>
        <w:mirrorIndents/>
        <w:rPr>
          <w:rFonts w:ascii="Times New Roman" w:hAnsi="Times New Roman" w:cs="Times New Roman"/>
          <w:noProof/>
          <w:sz w:val="24"/>
        </w:rPr>
      </w:pPr>
    </w:p>
    <w:p w:rsidR="0033462F" w:rsidRPr="00E71BD8" w:rsidRDefault="0033462F" w:rsidP="00E55DFF">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Lauksaimniecības SEG emisiju reakciju uz ekonomiskajiem stimuliem un politikas nostādnēm parasti var modelēt, tikai pieņemot vairākus vienkāršojumus. Sarežģītība rodas vairāku faktoru dēļ, piemēram, 1) ar ražošanu nodarbojas saimniecības, kas ir neviendabīgas telpas, lieluma klases un specializācijas ziņā; 2) var mainīties produkcijas sortiments, ja mainās cenas, ražīgums vai politikas pasākumi (KLP prēmijas un blakus nosacījumi tiem); 3) dažādu veidu emisijas ir saistītas ar ražošanas sastāvu un apjomu, kā arī ar emisiju mazināšanas tehnoloģiju izvēli; 4) emisiju mazināšanas tehnoloģiju izmaksas netieši nosaka noteiktu specializācijas veidu rentabilitāti lauksaimniecībā.</w:t>
      </w:r>
    </w:p>
    <w:p w:rsidR="0033462F" w:rsidRPr="00E71BD8" w:rsidRDefault="0033462F" w:rsidP="00E55DFF">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 xml:space="preserve">Ņemot vērā šo sarežģītību, visbiežāk izmantotie vienkāršojumi ir: 1) kopumā sīki izstrādātajā nozares modelī (piemēram, </w:t>
      </w:r>
      <w:r w:rsidRPr="00E71BD8">
        <w:rPr>
          <w:rFonts w:ascii="Times New Roman" w:hAnsi="Times New Roman" w:cs="Times New Roman"/>
          <w:i/>
          <w:noProof/>
          <w:sz w:val="24"/>
        </w:rPr>
        <w:t>CAPRI</w:t>
      </w:r>
      <w:r w:rsidRPr="00E71BD8">
        <w:rPr>
          <w:rFonts w:ascii="Times New Roman" w:hAnsi="Times New Roman" w:cs="Times New Roman"/>
          <w:noProof/>
          <w:sz w:val="24"/>
        </w:rPr>
        <w:t xml:space="preserve"> vai </w:t>
      </w:r>
      <w:r w:rsidRPr="00E71BD8">
        <w:rPr>
          <w:rFonts w:ascii="Times New Roman" w:hAnsi="Times New Roman" w:cs="Times New Roman"/>
          <w:i/>
          <w:noProof/>
          <w:sz w:val="24"/>
        </w:rPr>
        <w:t>GLOBIOM</w:t>
      </w:r>
      <w:r w:rsidRPr="00E71BD8">
        <w:rPr>
          <w:rFonts w:ascii="Times New Roman" w:hAnsi="Times New Roman" w:cs="Times New Roman"/>
          <w:noProof/>
          <w:sz w:val="24"/>
        </w:rPr>
        <w:t xml:space="preserve"> modelī (</w:t>
      </w:r>
      <w:r w:rsidRPr="00E71BD8">
        <w:rPr>
          <w:rFonts w:ascii="Times New Roman" w:hAnsi="Times New Roman" w:cs="Times New Roman"/>
          <w:i/>
          <w:noProof/>
          <w:sz w:val="24"/>
        </w:rPr>
        <w:t>Havlik et al</w:t>
      </w:r>
      <w:r w:rsidRPr="00E71BD8">
        <w:rPr>
          <w:rFonts w:ascii="Times New Roman" w:hAnsi="Times New Roman" w:cs="Times New Roman"/>
          <w:noProof/>
          <w:sz w:val="24"/>
        </w:rPr>
        <w:t xml:space="preserve">., 2011)) izvērtē tikai kādu emisiju mazināšanas iespēju apakškopu; 2) izvērtē emisiju mazināšanas tehnoloģiju sīku aprakstu, taču tikai noteiktai emisijas izraisošu darbību kopai (piemēram, </w:t>
      </w:r>
      <w:r w:rsidRPr="00E71BD8">
        <w:rPr>
          <w:rFonts w:ascii="Times New Roman" w:hAnsi="Times New Roman" w:cs="Times New Roman"/>
          <w:i/>
          <w:noProof/>
          <w:sz w:val="24"/>
        </w:rPr>
        <w:t>GAINS</w:t>
      </w:r>
      <w:r w:rsidRPr="00E71BD8">
        <w:rPr>
          <w:rFonts w:ascii="Times New Roman" w:hAnsi="Times New Roman" w:cs="Times New Roman"/>
          <w:noProof/>
          <w:sz w:val="24"/>
        </w:rPr>
        <w:t xml:space="preserve"> modelī, sk. </w:t>
      </w:r>
      <w:r w:rsidRPr="00E71BD8">
        <w:rPr>
          <w:rFonts w:ascii="Times New Roman" w:hAnsi="Times New Roman" w:cs="Times New Roman"/>
          <w:i/>
          <w:noProof/>
          <w:sz w:val="24"/>
        </w:rPr>
        <w:t>GAINS</w:t>
      </w:r>
      <w:r w:rsidRPr="00E71BD8">
        <w:rPr>
          <w:rFonts w:ascii="Times New Roman" w:hAnsi="Times New Roman" w:cs="Times New Roman"/>
          <w:noProof/>
          <w:sz w:val="24"/>
        </w:rPr>
        <w:t>, 2013).</w:t>
      </w:r>
    </w:p>
    <w:p w:rsidR="0033462F" w:rsidRPr="00E71BD8" w:rsidRDefault="0033462F" w:rsidP="00E55DFF">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 xml:space="preserve">Šajā pētījumā mēs veicam pirmo mēģinājumu, lai no atlasītās tehnoloģisko emisiju mazināšanas iespēju kopas izvēle tiktu izdarīta endogēni pašā </w:t>
      </w:r>
      <w:r w:rsidRPr="00E71BD8">
        <w:rPr>
          <w:rFonts w:ascii="Times New Roman" w:hAnsi="Times New Roman" w:cs="Times New Roman"/>
          <w:i/>
          <w:noProof/>
          <w:sz w:val="24"/>
        </w:rPr>
        <w:t>CAPRI</w:t>
      </w:r>
      <w:r w:rsidRPr="00E71BD8">
        <w:rPr>
          <w:rFonts w:ascii="Times New Roman" w:hAnsi="Times New Roman" w:cs="Times New Roman"/>
          <w:noProof/>
          <w:sz w:val="24"/>
        </w:rPr>
        <w:t xml:space="preserve"> modelī (</w:t>
      </w:r>
      <w:r w:rsidRPr="00E71BD8">
        <w:rPr>
          <w:rFonts w:ascii="Times New Roman" w:hAnsi="Times New Roman" w:cs="Times New Roman"/>
          <w:i/>
          <w:noProof/>
          <w:sz w:val="24"/>
        </w:rPr>
        <w:t>Britz and Witzke</w:t>
      </w:r>
      <w:r w:rsidRPr="00E71BD8">
        <w:rPr>
          <w:rFonts w:ascii="Times New Roman" w:hAnsi="Times New Roman" w:cs="Times New Roman"/>
          <w:noProof/>
          <w:sz w:val="24"/>
        </w:rPr>
        <w:t>, 2012). Tiek pieņemts, ka reģionālo programmēšanas modeļu dalībnieki, kas pārstāv Eiropas saimniecību sektoru, kāpina līdz maksimumam savu ienākumu. Tomēr vairāki faktori ierobežo ražošanas darbību līmeni (piemēram, dzīvnieku skaits vai kāda kultūrauga audzēšanai izmantotās platības) un emisiju mazināšanas tehnoloģiju izmantošanu. Šie faktori ir kultūraugu audzēšanas sistēmai nepieciešamās zemes pieejamība un mēslošanas prasības pretstatā organisko barības vielu pieejamībai, barības prasības attiecībā uz sausnu, neto enerģiju, olbaltumvielām un šķiedrvielām katram dzīvniekam (</w:t>
      </w:r>
      <w:r w:rsidRPr="00E71BD8">
        <w:rPr>
          <w:rFonts w:ascii="Times New Roman" w:hAnsi="Times New Roman" w:cs="Times New Roman"/>
          <w:i/>
          <w:noProof/>
          <w:sz w:val="24"/>
        </w:rPr>
        <w:t>Pérez Dominguez</w:t>
      </w:r>
      <w:r w:rsidRPr="00E71BD8">
        <w:rPr>
          <w:rFonts w:ascii="Times New Roman" w:hAnsi="Times New Roman" w:cs="Times New Roman"/>
          <w:noProof/>
          <w:sz w:val="24"/>
        </w:rPr>
        <w:t xml:space="preserve">, 2006; </w:t>
      </w:r>
      <w:r w:rsidRPr="00E71BD8">
        <w:rPr>
          <w:rFonts w:ascii="Times New Roman" w:hAnsi="Times New Roman" w:cs="Times New Roman"/>
          <w:i/>
          <w:noProof/>
          <w:sz w:val="24"/>
        </w:rPr>
        <w:t>Leip et al</w:t>
      </w:r>
      <w:r w:rsidRPr="00E71BD8">
        <w:rPr>
          <w:rFonts w:ascii="Times New Roman" w:hAnsi="Times New Roman" w:cs="Times New Roman"/>
          <w:noProof/>
          <w:sz w:val="24"/>
        </w:rPr>
        <w:t>., 2010). Turklāt lēmumu pieņemšanu var ietekmēt arī politikas ierobežojumi, tostarp šajā ietekmes analīzē izmantotās emisijas mērķvērtības.</w:t>
      </w:r>
    </w:p>
    <w:p w:rsidR="0033462F" w:rsidRPr="00E71BD8" w:rsidRDefault="0033462F" w:rsidP="00E55DFF">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 xml:space="preserve">Iepriekšējā SEG emisiju mazināšanas politikas analīzē </w:t>
      </w:r>
      <w:r w:rsidRPr="00E71BD8">
        <w:rPr>
          <w:rFonts w:ascii="Times New Roman" w:hAnsi="Times New Roman" w:cs="Times New Roman"/>
          <w:i/>
          <w:noProof/>
          <w:sz w:val="24"/>
        </w:rPr>
        <w:t>CAPRI</w:t>
      </w:r>
      <w:r w:rsidRPr="00E71BD8">
        <w:rPr>
          <w:rFonts w:ascii="Times New Roman" w:hAnsi="Times New Roman" w:cs="Times New Roman"/>
          <w:noProof/>
          <w:sz w:val="24"/>
        </w:rPr>
        <w:t xml:space="preserve"> modelī (</w:t>
      </w:r>
      <w:r w:rsidRPr="00E71BD8">
        <w:rPr>
          <w:rFonts w:ascii="Times New Roman" w:hAnsi="Times New Roman" w:cs="Times New Roman"/>
          <w:i/>
          <w:noProof/>
          <w:sz w:val="24"/>
        </w:rPr>
        <w:t>Pérez Dominguez</w:t>
      </w:r>
      <w:r w:rsidRPr="00E71BD8">
        <w:rPr>
          <w:rFonts w:ascii="Times New Roman" w:hAnsi="Times New Roman" w:cs="Times New Roman"/>
          <w:noProof/>
          <w:sz w:val="24"/>
        </w:rPr>
        <w:t xml:space="preserve">, 2006; </w:t>
      </w:r>
      <w:r w:rsidRPr="00E71BD8">
        <w:rPr>
          <w:rFonts w:ascii="Times New Roman" w:hAnsi="Times New Roman" w:cs="Times New Roman"/>
          <w:i/>
          <w:noProof/>
          <w:sz w:val="24"/>
        </w:rPr>
        <w:t>Leip et al</w:t>
      </w:r>
      <w:r w:rsidRPr="00E71BD8">
        <w:rPr>
          <w:rFonts w:ascii="Times New Roman" w:hAnsi="Times New Roman" w:cs="Times New Roman"/>
          <w:noProof/>
          <w:sz w:val="24"/>
        </w:rPr>
        <w:t xml:space="preserve">., 2010) netika endogēni īstenotas tehnoloģiskās emisiju mazināšanas iespējas (t. i., SEG emisiju mazināšanas tehniskie un pārvaldības pasākumi). Šajā pētījumā </w:t>
      </w:r>
      <w:r w:rsidRPr="00E71BD8">
        <w:rPr>
          <w:rFonts w:ascii="Times New Roman" w:hAnsi="Times New Roman" w:cs="Times New Roman"/>
          <w:i/>
          <w:noProof/>
          <w:sz w:val="24"/>
        </w:rPr>
        <w:t>CAPRI</w:t>
      </w:r>
      <w:r w:rsidRPr="00E71BD8">
        <w:rPr>
          <w:rFonts w:ascii="Times New Roman" w:hAnsi="Times New Roman" w:cs="Times New Roman"/>
          <w:noProof/>
          <w:sz w:val="24"/>
        </w:rPr>
        <w:t xml:space="preserve"> modelī izmantotie lauksaimniecības emisiju pārskata aprēķini tika uzlaboti un pirmo reizi optimizācijas procedūrā tika ieviestas arī konkrētas endogēnas SEG emisiju mazināšanas tehnoloģijas – anaerobā noārdīšanās saimniecības mērogā, anaerobā noārdīšanās apdzīvotas vietas mērogā, nitrifikācijas inhibitori, mēslošana saskaņā ar grafiku, precīzā lauksaim</w:t>
      </w:r>
      <w:r w:rsidR="006E4C0A">
        <w:rPr>
          <w:rFonts w:ascii="Times New Roman" w:hAnsi="Times New Roman" w:cs="Times New Roman"/>
          <w:noProof/>
          <w:sz w:val="24"/>
        </w:rPr>
        <w:t>niecība un dzīvnieku uztura</w:t>
      </w:r>
      <w:r w:rsidRPr="00E71BD8">
        <w:rPr>
          <w:rFonts w:ascii="Times New Roman" w:hAnsi="Times New Roman" w:cs="Times New Roman"/>
          <w:noProof/>
          <w:sz w:val="24"/>
        </w:rPr>
        <w:t xml:space="preserve"> (barības) sastāva izmaiņas.</w:t>
      </w:r>
    </w:p>
    <w:p w:rsidR="0033462F" w:rsidRPr="00E71BD8" w:rsidRDefault="0033462F" w:rsidP="00E55DFF">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 xml:space="preserve">Vispārējā </w:t>
      </w:r>
      <w:r w:rsidRPr="00E71BD8">
        <w:rPr>
          <w:rFonts w:ascii="Times New Roman" w:hAnsi="Times New Roman" w:cs="Times New Roman"/>
          <w:i/>
          <w:noProof/>
          <w:sz w:val="24"/>
        </w:rPr>
        <w:t>CAPRI</w:t>
      </w:r>
      <w:r w:rsidRPr="00E71BD8">
        <w:rPr>
          <w:rFonts w:ascii="Times New Roman" w:hAnsi="Times New Roman" w:cs="Times New Roman"/>
          <w:noProof/>
          <w:sz w:val="24"/>
        </w:rPr>
        <w:t xml:space="preserve"> modelēšanas pieeja ir izklāstīta 3.1. sadaļā. Savukārt 3.2. sadaļā ir sniegts īss lauksaimniecības SEG emisiju pārskata aprēķina apraksts. Īss izvērtēto tehnoloģisko emisijas mazināšanas iespēju apraksts ir sniegts 3.3. sadaļā. </w:t>
      </w:r>
      <w:r w:rsidRPr="00E71BD8">
        <w:rPr>
          <w:rFonts w:ascii="Times New Roman" w:hAnsi="Times New Roman" w:cs="Times New Roman"/>
          <w:i/>
          <w:noProof/>
          <w:sz w:val="24"/>
        </w:rPr>
        <w:t>CAPRI</w:t>
      </w:r>
      <w:r w:rsidRPr="00E71BD8">
        <w:rPr>
          <w:rFonts w:ascii="Times New Roman" w:hAnsi="Times New Roman" w:cs="Times New Roman"/>
          <w:noProof/>
          <w:sz w:val="24"/>
        </w:rPr>
        <w:t xml:space="preserve"> telpiskās tirdzniecības modelis attiecībā uz lauksaimniecības emisiju atļaujām, ko izmanto vienā no emisiju mazināšanas politikas scenārijiem, ir raksturots 3.4. sadaļā.</w:t>
      </w:r>
    </w:p>
    <w:p w:rsidR="00E55DFF" w:rsidRPr="00E71BD8" w:rsidRDefault="00E55DFF" w:rsidP="00E55DFF">
      <w:pPr>
        <w:pStyle w:val="Bodytext351"/>
        <w:widowControl/>
        <w:shd w:val="clear" w:color="auto" w:fill="auto"/>
        <w:spacing w:before="0" w:after="0" w:line="240" w:lineRule="auto"/>
        <w:contextualSpacing/>
        <w:mirrorIndents/>
        <w:rPr>
          <w:rFonts w:ascii="Times New Roman" w:hAnsi="Times New Roman" w:cs="Times New Roman"/>
          <w:noProof/>
          <w:sz w:val="24"/>
        </w:rPr>
      </w:pPr>
    </w:p>
    <w:p w:rsidR="0033462F" w:rsidRPr="00E71BD8" w:rsidRDefault="00B54743" w:rsidP="00B54743">
      <w:pPr>
        <w:pStyle w:val="Heading2"/>
      </w:pPr>
      <w:bookmarkStart w:id="53" w:name="bookmark38"/>
      <w:bookmarkStart w:id="54" w:name="_Toc442084796"/>
      <w:bookmarkStart w:id="55" w:name="_Toc453143125"/>
      <w:r>
        <w:t xml:space="preserve">3.1. </w:t>
      </w:r>
      <w:r w:rsidR="0033462F" w:rsidRPr="00E71BD8">
        <w:rPr>
          <w:i/>
        </w:rPr>
        <w:t>CAPRI</w:t>
      </w:r>
      <w:r w:rsidR="0033462F" w:rsidRPr="00E71BD8">
        <w:t xml:space="preserve"> modelis</w:t>
      </w:r>
      <w:bookmarkEnd w:id="53"/>
      <w:bookmarkEnd w:id="54"/>
      <w:bookmarkEnd w:id="55"/>
    </w:p>
    <w:p w:rsidR="00E55DFF" w:rsidRPr="00E71BD8" w:rsidRDefault="00E55DFF" w:rsidP="00E55DFF">
      <w:pPr>
        <w:pStyle w:val="Heading421"/>
        <w:widowControl/>
        <w:shd w:val="clear" w:color="auto" w:fill="auto"/>
        <w:tabs>
          <w:tab w:val="left" w:pos="571"/>
        </w:tabs>
        <w:spacing w:before="0" w:after="0" w:line="240" w:lineRule="auto"/>
        <w:ind w:firstLine="0"/>
        <w:contextualSpacing/>
        <w:mirrorIndents/>
        <w:rPr>
          <w:rFonts w:ascii="Times New Roman" w:hAnsi="Times New Roman" w:cs="Times New Roman"/>
          <w:noProof/>
        </w:rPr>
      </w:pPr>
    </w:p>
    <w:p w:rsidR="0033462F" w:rsidRPr="00E71BD8" w:rsidRDefault="0033462F" w:rsidP="00E55DFF">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r w:rsidRPr="00E71BD8">
        <w:rPr>
          <w:rFonts w:ascii="Times New Roman" w:hAnsi="Times New Roman" w:cs="Times New Roman"/>
          <w:i/>
          <w:noProof/>
          <w:sz w:val="24"/>
        </w:rPr>
        <w:t>CAPRI</w:t>
      </w:r>
      <w:r w:rsidRPr="00E71BD8">
        <w:rPr>
          <w:rFonts w:ascii="Times New Roman" w:hAnsi="Times New Roman" w:cs="Times New Roman"/>
          <w:noProof/>
          <w:sz w:val="24"/>
        </w:rPr>
        <w:t xml:space="preserve"> ir liela mēroga lauksaimniecības nozares ekonomiskais salīdzinošās statikas modelis, kura uzmanības centrā ir ES dalībvalstis (</w:t>
      </w:r>
      <w:r w:rsidRPr="00E71BD8">
        <w:rPr>
          <w:rFonts w:ascii="Times New Roman" w:hAnsi="Times New Roman" w:cs="Times New Roman"/>
          <w:i/>
          <w:noProof/>
          <w:sz w:val="24"/>
        </w:rPr>
        <w:t>NUTS</w:t>
      </w:r>
      <w:r w:rsidRPr="00E71BD8">
        <w:rPr>
          <w:rFonts w:ascii="Times New Roman" w:hAnsi="Times New Roman" w:cs="Times New Roman"/>
          <w:noProof/>
          <w:sz w:val="24"/>
        </w:rPr>
        <w:t>-2, dalībvalsts un apkopotajā ES-27 valstu līmenī), kas aptver arī lauksaimniecības produktu globālo tirdzniecību (</w:t>
      </w:r>
      <w:r w:rsidRPr="00E71BD8">
        <w:rPr>
          <w:rFonts w:ascii="Times New Roman" w:hAnsi="Times New Roman" w:cs="Times New Roman"/>
          <w:i/>
          <w:noProof/>
          <w:sz w:val="24"/>
        </w:rPr>
        <w:t>Britz and Witzke</w:t>
      </w:r>
      <w:r w:rsidRPr="00E71BD8">
        <w:rPr>
          <w:rFonts w:ascii="Times New Roman" w:hAnsi="Times New Roman" w:cs="Times New Roman"/>
          <w:noProof/>
          <w:sz w:val="24"/>
        </w:rPr>
        <w:t>, 2012</w:t>
      </w:r>
      <w:r w:rsidRPr="00E71BD8">
        <w:rPr>
          <w:rStyle w:val="Bodytext9Georgia115pt"/>
          <w:rFonts w:ascii="Times New Roman" w:hAnsi="Times New Roman" w:cs="Times New Roman"/>
          <w:noProof/>
          <w:sz w:val="24"/>
        </w:rPr>
        <w:t>).</w:t>
      </w:r>
      <w:r w:rsidRPr="00E71BD8">
        <w:rPr>
          <w:rFonts w:ascii="Times New Roman" w:hAnsi="Times New Roman" w:cs="Times New Roman"/>
          <w:noProof/>
          <w:sz w:val="24"/>
          <w:vertAlign w:val="superscript"/>
        </w:rPr>
        <w:footnoteReference w:id="5"/>
      </w:r>
      <w:r w:rsidRPr="00E71BD8">
        <w:rPr>
          <w:rFonts w:ascii="Times New Roman" w:hAnsi="Times New Roman" w:cs="Times New Roman"/>
          <w:noProof/>
          <w:sz w:val="24"/>
          <w:vertAlign w:val="superscript"/>
        </w:rPr>
        <w:t xml:space="preserve"> </w:t>
      </w:r>
      <w:r w:rsidRPr="00E71BD8">
        <w:rPr>
          <w:rFonts w:ascii="Times New Roman" w:hAnsi="Times New Roman" w:cs="Times New Roman"/>
          <w:i/>
          <w:noProof/>
          <w:sz w:val="24"/>
        </w:rPr>
        <w:t>CAPRI</w:t>
      </w:r>
      <w:r w:rsidRPr="00E71BD8">
        <w:rPr>
          <w:rFonts w:ascii="Times New Roman" w:hAnsi="Times New Roman" w:cs="Times New Roman"/>
          <w:noProof/>
          <w:sz w:val="24"/>
        </w:rPr>
        <w:t xml:space="preserve"> sastāv no diviem mijiedarbīgiem moduļiem – piedāvājuma moduļa un tirgus </w:t>
      </w:r>
      <w:r w:rsidRPr="00E71BD8">
        <w:rPr>
          <w:rFonts w:ascii="Times New Roman" w:hAnsi="Times New Roman" w:cs="Times New Roman"/>
          <w:noProof/>
          <w:sz w:val="24"/>
        </w:rPr>
        <w:lastRenderedPageBreak/>
        <w:t xml:space="preserve">moduļa. Piedāvājuma modulis sastāv no apmēram 280 neatkarīgiem sakopotiem optimizācijas modeļiem, kas pārstāv visas reģionālās lauksaimnieciskās darbības </w:t>
      </w:r>
      <w:r w:rsidRPr="00E71BD8">
        <w:rPr>
          <w:rFonts w:ascii="Times New Roman" w:hAnsi="Times New Roman" w:cs="Times New Roman"/>
          <w:i/>
          <w:noProof/>
          <w:sz w:val="24"/>
        </w:rPr>
        <w:t>NUTS</w:t>
      </w:r>
      <w:r w:rsidRPr="00E71BD8">
        <w:rPr>
          <w:rFonts w:ascii="Times New Roman" w:hAnsi="Times New Roman" w:cs="Times New Roman"/>
          <w:noProof/>
          <w:sz w:val="24"/>
        </w:rPr>
        <w:t xml:space="preserve"> 2 reģionā (28 kultūraugu un 13 dzīvnieku audzēšanas darbības). Šie piedāvājuma modeļi apvieno Ļeontjeva tehnoloģiju, kas paredz starpposma ievaddatus attiecībā uz zema un augsta ienesīguma variantiem dažādām ražošanas darbībām, ar nelineāro izmaksu funkciju, kas paredz darbaspēka un kapitāla ietekmi uz lauksaimnieku lēmumiem. Šai kombinācijai pievieno vēl ierobežojumus, kas attiecas uz zemes pieejamību, dzīvnieku prasībām, kultūraugu barības vielu vajadzībām un politikas ierobežojumiem (piemēram, ražošanas kvotām). Nelineārā izmaksu funkcija ļauj perfekti kalibrēt modeļus un gludi modelēt reakciju, kas sakņojas novērotā uzvedībā (sk. </w:t>
      </w:r>
      <w:r w:rsidRPr="00E71BD8">
        <w:rPr>
          <w:rFonts w:ascii="Times New Roman" w:hAnsi="Times New Roman" w:cs="Times New Roman"/>
          <w:i/>
          <w:noProof/>
          <w:sz w:val="24"/>
        </w:rPr>
        <w:t>Pérez Dominguez et al</w:t>
      </w:r>
      <w:r w:rsidRPr="00E71BD8">
        <w:rPr>
          <w:rFonts w:ascii="Times New Roman" w:hAnsi="Times New Roman" w:cs="Times New Roman"/>
          <w:noProof/>
          <w:sz w:val="24"/>
        </w:rPr>
        <w:t xml:space="preserve">., 2009; </w:t>
      </w:r>
      <w:r w:rsidRPr="00E71BD8">
        <w:rPr>
          <w:rFonts w:ascii="Times New Roman" w:hAnsi="Times New Roman" w:cs="Times New Roman"/>
          <w:i/>
          <w:noProof/>
          <w:sz w:val="24"/>
        </w:rPr>
        <w:t>Britz and Witzke</w:t>
      </w:r>
      <w:r w:rsidRPr="00E71BD8">
        <w:rPr>
          <w:rFonts w:ascii="Times New Roman" w:hAnsi="Times New Roman" w:cs="Times New Roman"/>
          <w:noProof/>
          <w:sz w:val="24"/>
        </w:rPr>
        <w:t>, 2012).</w:t>
      </w:r>
    </w:p>
    <w:p w:rsidR="0033462F" w:rsidRPr="00E71BD8" w:rsidRDefault="0033462F" w:rsidP="00E55DFF">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bookmarkStart w:id="56" w:name="bookmark40"/>
      <w:r w:rsidRPr="00E71BD8">
        <w:rPr>
          <w:rFonts w:ascii="Times New Roman" w:hAnsi="Times New Roman" w:cs="Times New Roman"/>
          <w:noProof/>
          <w:sz w:val="24"/>
        </w:rPr>
        <w:t>Tirgus modulis sastāv no telpiska, nestohastiska globāla daudzu preču modeļa, kas paredzēts 40 primāriem un apstrādātiem lauksaimniecības produktiem un kas aptver 40 valstis vai valstu blokus. Divpusējās tirdzniecības plūsmas un ar tām saistītās cenas tiek modelētas, pamatojoties uz Armingtona pieņēmumu par kvalitātes diferenciāciju (</w:t>
      </w:r>
      <w:r w:rsidRPr="00E71BD8">
        <w:rPr>
          <w:rFonts w:ascii="Times New Roman" w:hAnsi="Times New Roman" w:cs="Times New Roman"/>
          <w:i/>
          <w:noProof/>
          <w:sz w:val="24"/>
        </w:rPr>
        <w:t>Armington</w:t>
      </w:r>
      <w:r w:rsidRPr="00E71BD8">
        <w:rPr>
          <w:rFonts w:ascii="Times New Roman" w:hAnsi="Times New Roman" w:cs="Times New Roman"/>
          <w:noProof/>
          <w:sz w:val="24"/>
        </w:rPr>
        <w:t xml:space="preserve">, 1969). Tirgus modelī tiek izmantotas elastīgas funkcionālās formas attiecībā uz piedāvājuma, barošanas, apstrādes un cilvēku uztura rīcības funkcijām, lai kalibrēšanas algoritmi pilnībā atbilstu mikroekonomikas teorijai. Piedāvājuma un tirgus moduļu saiknes pamatā ir iteratīva procedūra (sk. </w:t>
      </w:r>
      <w:r w:rsidRPr="00E71BD8">
        <w:rPr>
          <w:rFonts w:ascii="Times New Roman" w:hAnsi="Times New Roman" w:cs="Times New Roman"/>
          <w:i/>
          <w:noProof/>
          <w:sz w:val="24"/>
        </w:rPr>
        <w:t>Pérez Dominguez et al</w:t>
      </w:r>
      <w:r w:rsidRPr="00E71BD8">
        <w:rPr>
          <w:rFonts w:ascii="Times New Roman" w:hAnsi="Times New Roman" w:cs="Times New Roman"/>
          <w:noProof/>
          <w:sz w:val="24"/>
        </w:rPr>
        <w:t xml:space="preserve">., 2009; </w:t>
      </w:r>
      <w:r w:rsidRPr="00E71BD8">
        <w:rPr>
          <w:rFonts w:ascii="Times New Roman" w:hAnsi="Times New Roman" w:cs="Times New Roman"/>
          <w:i/>
          <w:noProof/>
          <w:sz w:val="24"/>
        </w:rPr>
        <w:t>Britz and Witzke</w:t>
      </w:r>
      <w:r w:rsidRPr="00E71BD8">
        <w:rPr>
          <w:rFonts w:ascii="Times New Roman" w:hAnsi="Times New Roman" w:cs="Times New Roman"/>
          <w:noProof/>
          <w:sz w:val="24"/>
        </w:rPr>
        <w:t>, 2012).</w:t>
      </w:r>
      <w:bookmarkEnd w:id="56"/>
    </w:p>
    <w:p w:rsidR="00E55DFF" w:rsidRPr="00E71BD8" w:rsidRDefault="00E55DFF" w:rsidP="00E55DFF">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p>
    <w:p w:rsidR="0033462F" w:rsidRPr="00E71BD8" w:rsidRDefault="00B54743" w:rsidP="00B54743">
      <w:pPr>
        <w:pStyle w:val="Heading2"/>
      </w:pPr>
      <w:bookmarkStart w:id="57" w:name="_Toc442084797"/>
      <w:bookmarkStart w:id="58" w:name="_Toc453143126"/>
      <w:r>
        <w:t xml:space="preserve">3.2. </w:t>
      </w:r>
      <w:r w:rsidR="0033462F" w:rsidRPr="00E71BD8">
        <w:t xml:space="preserve">Lauksaimniecības emisiju uzskaites aprēķins, izmantojot </w:t>
      </w:r>
      <w:r w:rsidR="0033462F" w:rsidRPr="00E71BD8">
        <w:rPr>
          <w:i/>
        </w:rPr>
        <w:t>CAPRI</w:t>
      </w:r>
      <w:bookmarkEnd w:id="57"/>
      <w:bookmarkEnd w:id="58"/>
    </w:p>
    <w:p w:rsidR="00E55DFF" w:rsidRPr="00E71BD8" w:rsidRDefault="00E55DFF" w:rsidP="00E55DFF">
      <w:pPr>
        <w:pStyle w:val="Heading421"/>
        <w:widowControl/>
        <w:shd w:val="clear" w:color="auto" w:fill="auto"/>
        <w:tabs>
          <w:tab w:val="left" w:pos="571"/>
        </w:tabs>
        <w:spacing w:before="0" w:after="0" w:line="240" w:lineRule="auto"/>
        <w:ind w:firstLine="0"/>
        <w:contextualSpacing/>
        <w:mirrorIndents/>
        <w:rPr>
          <w:rFonts w:ascii="Times New Roman" w:hAnsi="Times New Roman" w:cs="Times New Roman"/>
          <w:noProof/>
        </w:rPr>
      </w:pPr>
    </w:p>
    <w:p w:rsidR="0033462F" w:rsidRPr="00E71BD8" w:rsidRDefault="0033462F" w:rsidP="00D464F8">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r w:rsidRPr="00E71BD8">
        <w:rPr>
          <w:rFonts w:ascii="Times New Roman" w:hAnsi="Times New Roman" w:cs="Times New Roman"/>
          <w:noProof/>
          <w:sz w:val="24"/>
        </w:rPr>
        <w:t xml:space="preserve">Specifiskā </w:t>
      </w:r>
      <w:r w:rsidRPr="00E71BD8">
        <w:rPr>
          <w:rFonts w:ascii="Times New Roman" w:hAnsi="Times New Roman" w:cs="Times New Roman"/>
          <w:i/>
          <w:noProof/>
          <w:sz w:val="24"/>
        </w:rPr>
        <w:t>CAPRI</w:t>
      </w:r>
      <w:r w:rsidRPr="00E71BD8">
        <w:rPr>
          <w:rFonts w:ascii="Times New Roman" w:hAnsi="Times New Roman" w:cs="Times New Roman"/>
          <w:noProof/>
          <w:sz w:val="24"/>
        </w:rPr>
        <w:t xml:space="preserve"> struktūra ir piemērota SEG emisiju analīzei. Reģionālie piedāvājuma modeļi sīki uztver saikni starp lauksaimnieciskās ražošanas darbībām. Modelēšanas sistēma ir pielāgota lauksaimniecības emisiju uzskaites aprēķināšanai darbību dalījumā. Pamatojoties uz ražošanas darbību, ievaddatu un izlaides diferencētajiem sarakstiem, tiek noteikta lauksaimniecības SEG emisiju ietekme, reaģējot uz izmaiņām politikā vai tirgus vidē. </w:t>
      </w:r>
      <w:r w:rsidRPr="00E71BD8">
        <w:rPr>
          <w:rFonts w:ascii="Times New Roman" w:hAnsi="Times New Roman" w:cs="Times New Roman"/>
          <w:i/>
          <w:noProof/>
          <w:sz w:val="24"/>
        </w:rPr>
        <w:t>CAPRI</w:t>
      </w:r>
      <w:r w:rsidRPr="00E71BD8">
        <w:rPr>
          <w:rFonts w:ascii="Times New Roman" w:hAnsi="Times New Roman" w:cs="Times New Roman"/>
          <w:noProof/>
          <w:sz w:val="24"/>
        </w:rPr>
        <w:t xml:space="preserve"> modelī ir ietverts sīki izstrādāts uzturvielu plūsmas modelis katrai darbībai un reģionam (tostarp skaidri formulētām barošanas un mēslošanas darbībām, t. i., uzturvielu vajadzību un pieejamības līdzsvarošanai), un endogēni tiek aprēķināts katras lauksaimnieciskās darbības ienesīgums. Ar šo informāciju, izmantojot </w:t>
      </w:r>
      <w:r w:rsidRPr="00E71BD8">
        <w:rPr>
          <w:rFonts w:ascii="Times New Roman" w:hAnsi="Times New Roman" w:cs="Times New Roman"/>
          <w:i/>
          <w:noProof/>
          <w:sz w:val="24"/>
        </w:rPr>
        <w:t>CAPRI</w:t>
      </w:r>
      <w:r w:rsidRPr="00E71BD8">
        <w:rPr>
          <w:rFonts w:ascii="Times New Roman" w:hAnsi="Times New Roman" w:cs="Times New Roman"/>
          <w:noProof/>
          <w:sz w:val="24"/>
        </w:rPr>
        <w:t xml:space="preserve"> modeli, var endogēni aprēķināt SEG emisijas koeficientus saskaņā ar </w:t>
      </w:r>
      <w:r w:rsidRPr="00E71BD8">
        <w:rPr>
          <w:rFonts w:ascii="Times New Roman" w:hAnsi="Times New Roman" w:cs="Times New Roman"/>
          <w:i/>
          <w:noProof/>
          <w:sz w:val="24"/>
        </w:rPr>
        <w:t>IPCC</w:t>
      </w:r>
      <w:r w:rsidRPr="00E71BD8">
        <w:rPr>
          <w:rFonts w:ascii="Times New Roman" w:hAnsi="Times New Roman" w:cs="Times New Roman"/>
          <w:noProof/>
          <w:sz w:val="24"/>
        </w:rPr>
        <w:t xml:space="preserve"> vadlīnijām (sk. </w:t>
      </w:r>
      <w:r w:rsidRPr="00E71BD8">
        <w:rPr>
          <w:rFonts w:ascii="Times New Roman" w:hAnsi="Times New Roman" w:cs="Times New Roman"/>
          <w:i/>
          <w:noProof/>
          <w:sz w:val="24"/>
        </w:rPr>
        <w:t>IPCC</w:t>
      </w:r>
      <w:r w:rsidRPr="00E71BD8">
        <w:rPr>
          <w:rFonts w:ascii="Times New Roman" w:hAnsi="Times New Roman" w:cs="Times New Roman"/>
          <w:noProof/>
          <w:sz w:val="24"/>
        </w:rPr>
        <w:t xml:space="preserve">, 2008). </w:t>
      </w:r>
      <w:r w:rsidRPr="00E71BD8">
        <w:rPr>
          <w:rFonts w:ascii="Times New Roman" w:hAnsi="Times New Roman" w:cs="Times New Roman"/>
          <w:i/>
          <w:noProof/>
          <w:sz w:val="24"/>
        </w:rPr>
        <w:t>IPCC</w:t>
      </w:r>
      <w:r w:rsidRPr="00E71BD8">
        <w:rPr>
          <w:rFonts w:ascii="Times New Roman" w:hAnsi="Times New Roman" w:cs="Times New Roman"/>
          <w:noProof/>
          <w:sz w:val="24"/>
        </w:rPr>
        <w:t xml:space="preserve"> vadlīnijās ir sniegtas dažādas konkrētās emisijas aprēķināšanas metodes. Visās šajās metodēs ir izmantota viena vispārēja struktūra, bet var mainīties šo aprēķinu detalizācijas pakāpe. </w:t>
      </w:r>
      <w:r w:rsidRPr="00E71BD8">
        <w:rPr>
          <w:rFonts w:ascii="Times New Roman" w:hAnsi="Times New Roman" w:cs="Times New Roman"/>
          <w:i/>
          <w:noProof/>
          <w:sz w:val="24"/>
        </w:rPr>
        <w:t>IPCC</w:t>
      </w:r>
      <w:r w:rsidRPr="00E71BD8">
        <w:rPr>
          <w:rFonts w:ascii="Times New Roman" w:hAnsi="Times New Roman" w:cs="Times New Roman"/>
          <w:noProof/>
          <w:sz w:val="24"/>
        </w:rPr>
        <w:t xml:space="preserve"> emisiju aprēķināšanas metodes var iedalīt "līmeņos", kur katrs ietver dažādas darbības, tehnoloģijas un reģionālās detalizācijas pakāpes. 1. līmeņa metodes kopumā ir vienkāršas (darbību reizina ar noklusējuma emisiju koeficientu), un tām ir nepieciešams mazāk datu un kompetences nekā sarežģītākajām 2. un 3. līmeņa metodēm. 2. un 3. līmeņa metodes ir sarežģītākas, un tām ir nepieciešama sīkāka informācija no katras valsts par, piemēram, izmantotās tehnoloģijas veidu vai ganāmpulka</w:t>
      </w:r>
      <w:r w:rsidR="00D464F8">
        <w:rPr>
          <w:rFonts w:ascii="Times New Roman" w:hAnsi="Times New Roman" w:cs="Times New Roman"/>
          <w:noProof/>
          <w:sz w:val="24"/>
        </w:rPr>
        <w:t xml:space="preserve"> </w:t>
      </w:r>
      <w:r w:rsidRPr="00E71BD8">
        <w:rPr>
          <w:rFonts w:ascii="Times New Roman" w:hAnsi="Times New Roman" w:cs="Times New Roman"/>
          <w:noProof/>
          <w:sz w:val="24"/>
        </w:rPr>
        <w:t xml:space="preserve">raksturojumu. </w:t>
      </w:r>
      <w:r w:rsidRPr="00E71BD8">
        <w:rPr>
          <w:rFonts w:ascii="Times New Roman" w:hAnsi="Times New Roman" w:cs="Times New Roman"/>
          <w:i/>
          <w:noProof/>
          <w:sz w:val="24"/>
        </w:rPr>
        <w:t>CAPRI</w:t>
      </w:r>
      <w:r w:rsidRPr="00E71BD8">
        <w:rPr>
          <w:rFonts w:ascii="Times New Roman" w:hAnsi="Times New Roman" w:cs="Times New Roman"/>
          <w:noProof/>
          <w:sz w:val="24"/>
        </w:rPr>
        <w:t xml:space="preserve"> modelī kopumā tiek izmantoti 2. līmeņa aprēķini, tomēr darbībām, kurām trūkst attiecīgas informācijas, SEG emisiju aprēķiniem (piemēram, rīsu audzēšanai) tiek izmantota 1. līmeņa metode. Lauksaimniecības emisiju pārskata vispārējs aprēķins darbības līmenī (kurā neiekļauj tehnoloģiskās emisijas mazināšanas iespējas), izmantojot </w:t>
      </w:r>
      <w:r w:rsidRPr="00E71BD8">
        <w:rPr>
          <w:rFonts w:ascii="Times New Roman" w:hAnsi="Times New Roman" w:cs="Times New Roman"/>
          <w:i/>
          <w:noProof/>
          <w:sz w:val="24"/>
        </w:rPr>
        <w:t>CAPRI</w:t>
      </w:r>
      <w:r w:rsidRPr="00E71BD8">
        <w:rPr>
          <w:rFonts w:ascii="Times New Roman" w:hAnsi="Times New Roman" w:cs="Times New Roman"/>
          <w:noProof/>
          <w:sz w:val="24"/>
        </w:rPr>
        <w:t xml:space="preserve"> modeli, ir sniegts Peresa Domingesa darbā (2006) un </w:t>
      </w:r>
      <w:r w:rsidRPr="00E71BD8">
        <w:rPr>
          <w:rFonts w:ascii="Times New Roman" w:hAnsi="Times New Roman" w:cs="Times New Roman"/>
          <w:i/>
          <w:noProof/>
          <w:sz w:val="24"/>
        </w:rPr>
        <w:t>GGELS</w:t>
      </w:r>
      <w:r w:rsidRPr="00E71BD8">
        <w:rPr>
          <w:rFonts w:ascii="Times New Roman" w:hAnsi="Times New Roman" w:cs="Times New Roman"/>
          <w:noProof/>
          <w:sz w:val="24"/>
        </w:rPr>
        <w:t xml:space="preserve"> ziņojumā (</w:t>
      </w:r>
      <w:r w:rsidRPr="00E71BD8">
        <w:rPr>
          <w:rFonts w:ascii="Times New Roman" w:hAnsi="Times New Roman" w:cs="Times New Roman"/>
          <w:i/>
          <w:noProof/>
          <w:sz w:val="24"/>
        </w:rPr>
        <w:t>Leip et al.</w:t>
      </w:r>
      <w:r w:rsidRPr="00E71BD8">
        <w:rPr>
          <w:rFonts w:ascii="Times New Roman" w:hAnsi="Times New Roman" w:cs="Times New Roman"/>
          <w:noProof/>
          <w:sz w:val="24"/>
        </w:rPr>
        <w:t>, 2010). Sīkāka informācija par emisijas koeficientu noteikšanu preču dalījumā valstīm, kas nav ES, ir atrodama 7. nodaļā.</w:t>
      </w:r>
    </w:p>
    <w:p w:rsidR="00C722A5" w:rsidRPr="00E71BD8" w:rsidRDefault="0033462F" w:rsidP="00C722A5">
      <w:pPr>
        <w:pStyle w:val="Bodytext351"/>
        <w:widowControl/>
        <w:shd w:val="clear" w:color="auto" w:fill="auto"/>
        <w:spacing w:before="0" w:after="0" w:line="240" w:lineRule="auto"/>
        <w:contextualSpacing/>
        <w:mirrorIndents/>
        <w:rPr>
          <w:rFonts w:ascii="Times New Roman" w:hAnsi="Times New Roman" w:cs="Times New Roman"/>
          <w:noProof/>
        </w:rPr>
      </w:pPr>
      <w:r w:rsidRPr="00E71BD8">
        <w:rPr>
          <w:rFonts w:ascii="Times New Roman" w:hAnsi="Times New Roman" w:cs="Times New Roman"/>
          <w:noProof/>
          <w:sz w:val="24"/>
        </w:rPr>
        <w:t xml:space="preserve">Ziņojumu par emisijām var sniegt vēlamajā apkopojuma līmenī. Šajā pētījumā sniegtais rezultāts (sk. 1. tabulu) ir atveidots saskaņā ar ziņojuma formu par emisijām, ko ES iesniedz </w:t>
      </w:r>
      <w:r w:rsidRPr="00E71BD8">
        <w:rPr>
          <w:rFonts w:ascii="Times New Roman" w:hAnsi="Times New Roman" w:cs="Times New Roman"/>
          <w:i/>
          <w:noProof/>
          <w:sz w:val="24"/>
        </w:rPr>
        <w:t>UNFCCC</w:t>
      </w:r>
      <w:r w:rsidRPr="00E71BD8">
        <w:rPr>
          <w:rFonts w:ascii="Times New Roman" w:hAnsi="Times New Roman" w:cs="Times New Roman"/>
          <w:noProof/>
          <w:sz w:val="24"/>
        </w:rPr>
        <w:t xml:space="preserve"> (sk. </w:t>
      </w:r>
      <w:r w:rsidRPr="00E71BD8">
        <w:rPr>
          <w:rFonts w:ascii="Times New Roman" w:hAnsi="Times New Roman" w:cs="Times New Roman"/>
          <w:i/>
          <w:noProof/>
          <w:sz w:val="24"/>
        </w:rPr>
        <w:t>Pérez Dominguez</w:t>
      </w:r>
      <w:r w:rsidRPr="00E71BD8">
        <w:rPr>
          <w:rFonts w:ascii="Times New Roman" w:hAnsi="Times New Roman" w:cs="Times New Roman"/>
          <w:noProof/>
          <w:sz w:val="24"/>
        </w:rPr>
        <w:t xml:space="preserve">, 2006; </w:t>
      </w:r>
      <w:r w:rsidRPr="00E71BD8">
        <w:rPr>
          <w:rFonts w:ascii="Times New Roman" w:hAnsi="Times New Roman" w:cs="Times New Roman"/>
          <w:i/>
          <w:noProof/>
          <w:sz w:val="24"/>
        </w:rPr>
        <w:t>Pérez Dominguez et al</w:t>
      </w:r>
      <w:r w:rsidRPr="00E71BD8">
        <w:rPr>
          <w:rFonts w:ascii="Times New Roman" w:hAnsi="Times New Roman" w:cs="Times New Roman"/>
          <w:noProof/>
          <w:sz w:val="24"/>
        </w:rPr>
        <w:t xml:space="preserve">., 2007; </w:t>
      </w:r>
      <w:r w:rsidRPr="00E71BD8">
        <w:rPr>
          <w:rFonts w:ascii="Times New Roman" w:hAnsi="Times New Roman" w:cs="Times New Roman"/>
          <w:i/>
          <w:noProof/>
          <w:sz w:val="24"/>
        </w:rPr>
        <w:t>Pérez Dominguez et al</w:t>
      </w:r>
      <w:r w:rsidRPr="00E71BD8">
        <w:rPr>
          <w:rFonts w:ascii="Times New Roman" w:hAnsi="Times New Roman" w:cs="Times New Roman"/>
          <w:noProof/>
          <w:sz w:val="24"/>
        </w:rPr>
        <w:t>., 2009).</w:t>
      </w:r>
      <w:r w:rsidRPr="00E71BD8">
        <w:rPr>
          <w:rFonts w:ascii="Times New Roman" w:hAnsi="Times New Roman" w:cs="Times New Roman"/>
        </w:rPr>
        <w:br w:type="page"/>
      </w:r>
    </w:p>
    <w:p w:rsidR="0033462F" w:rsidRPr="00E71BD8" w:rsidRDefault="00C722A5" w:rsidP="00E55DFF">
      <w:pPr>
        <w:pStyle w:val="Bodytext351"/>
        <w:widowControl/>
        <w:shd w:val="clear" w:color="auto" w:fill="auto"/>
        <w:spacing w:before="0" w:after="0" w:line="240" w:lineRule="auto"/>
        <w:contextualSpacing/>
        <w:mirrorIndents/>
        <w:rPr>
          <w:rFonts w:ascii="Times New Roman" w:hAnsi="Times New Roman" w:cs="Times New Roman"/>
          <w:b/>
          <w:noProof/>
          <w:sz w:val="24"/>
          <w:szCs w:val="24"/>
        </w:rPr>
      </w:pPr>
      <w:r w:rsidRPr="00E71BD8">
        <w:rPr>
          <w:rFonts w:ascii="Times New Roman" w:hAnsi="Times New Roman" w:cs="Times New Roman"/>
          <w:b/>
          <w:noProof/>
          <w:sz w:val="24"/>
        </w:rPr>
        <w:lastRenderedPageBreak/>
        <w:t xml:space="preserve">1. tabula. </w:t>
      </w:r>
      <w:r w:rsidRPr="00E71BD8">
        <w:rPr>
          <w:rFonts w:ascii="Times New Roman" w:hAnsi="Times New Roman" w:cs="Times New Roman"/>
          <w:b/>
          <w:i/>
          <w:noProof/>
          <w:sz w:val="24"/>
        </w:rPr>
        <w:t>UNFCCC</w:t>
      </w:r>
      <w:r w:rsidRPr="00E71BD8">
        <w:rPr>
          <w:rFonts w:ascii="Times New Roman" w:hAnsi="Times New Roman" w:cs="Times New Roman"/>
          <w:b/>
          <w:noProof/>
          <w:sz w:val="24"/>
        </w:rPr>
        <w:t xml:space="preserve"> iesniedzamie pārskata dati un emisijas avoti, kas aprēķināti un ziņoti, izmantojot </w:t>
      </w:r>
      <w:r w:rsidRPr="00E71BD8">
        <w:rPr>
          <w:rFonts w:ascii="Times New Roman" w:hAnsi="Times New Roman" w:cs="Times New Roman"/>
          <w:b/>
          <w:i/>
          <w:noProof/>
          <w:sz w:val="24"/>
        </w:rPr>
        <w:t>CAPRI</w:t>
      </w:r>
      <w:r w:rsidRPr="00E71BD8">
        <w:rPr>
          <w:rFonts w:ascii="Times New Roman" w:hAnsi="Times New Roman" w:cs="Times New Roman"/>
          <w:b/>
          <w:noProof/>
          <w:sz w:val="24"/>
        </w:rPr>
        <w:t xml:space="preserve"> modeli</w:t>
      </w:r>
    </w:p>
    <w:p w:rsidR="00C722A5" w:rsidRPr="00E71BD8" w:rsidRDefault="00C722A5" w:rsidP="00C722A5">
      <w:pPr>
        <w:pStyle w:val="Bodytext351"/>
        <w:widowControl/>
        <w:shd w:val="clear" w:color="auto" w:fill="auto"/>
        <w:spacing w:before="0" w:after="0" w:line="240" w:lineRule="auto"/>
        <w:contextualSpacing/>
        <w:mirrorIndents/>
        <w:rPr>
          <w:rFonts w:ascii="Times New Roman" w:hAnsi="Times New Roman" w:cs="Times New Roman"/>
          <w:noProof/>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401"/>
        <w:gridCol w:w="3609"/>
        <w:gridCol w:w="1195"/>
        <w:gridCol w:w="3850"/>
      </w:tblGrid>
      <w:tr w:rsidR="005D031A" w:rsidRPr="00E71BD8" w:rsidTr="005E6D5E">
        <w:tc>
          <w:tcPr>
            <w:tcW w:w="221" w:type="pct"/>
            <w:shd w:val="clear" w:color="auto" w:fill="auto"/>
          </w:tcPr>
          <w:p w:rsidR="00C722A5" w:rsidRPr="00E71BD8" w:rsidRDefault="00C722A5" w:rsidP="00C722A5">
            <w:pPr>
              <w:widowControl/>
              <w:contextualSpacing/>
              <w:mirrorIndents/>
              <w:jc w:val="both"/>
              <w:rPr>
                <w:rFonts w:ascii="Times New Roman" w:hAnsi="Times New Roman" w:cs="Times New Roman"/>
                <w:noProof/>
                <w:color w:val="auto"/>
                <w:szCs w:val="10"/>
              </w:rPr>
            </w:pPr>
          </w:p>
        </w:tc>
        <w:tc>
          <w:tcPr>
            <w:tcW w:w="1993" w:type="pct"/>
            <w:shd w:val="clear" w:color="auto" w:fill="auto"/>
            <w:vAlign w:val="bottom"/>
          </w:tcPr>
          <w:p w:rsidR="00C722A5" w:rsidRPr="00E71BD8" w:rsidRDefault="00C722A5" w:rsidP="005E6D5E">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i/>
                <w:noProof/>
                <w:color w:val="auto"/>
              </w:rPr>
              <w:t>UNFCCC</w:t>
            </w:r>
            <w:r w:rsidRPr="00E71BD8">
              <w:rPr>
                <w:rFonts w:ascii="Times New Roman" w:hAnsi="Times New Roman" w:cs="Times New Roman"/>
                <w:b/>
                <w:noProof/>
                <w:color w:val="auto"/>
              </w:rPr>
              <w:t xml:space="preserve"> 4. ziņojuma sadaļa "Lauksaimniecība"</w:t>
            </w:r>
          </w:p>
        </w:tc>
        <w:tc>
          <w:tcPr>
            <w:tcW w:w="2786" w:type="pct"/>
            <w:gridSpan w:val="2"/>
            <w:shd w:val="clear" w:color="auto" w:fill="auto"/>
            <w:vAlign w:val="center"/>
          </w:tcPr>
          <w:p w:rsidR="00C722A5" w:rsidRPr="00E71BD8" w:rsidRDefault="00C722A5" w:rsidP="005E6D5E">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i/>
                <w:noProof/>
                <w:color w:val="auto"/>
              </w:rPr>
              <w:t>CAPRI</w:t>
            </w:r>
            <w:r w:rsidRPr="00E71BD8">
              <w:rPr>
                <w:rFonts w:ascii="Times New Roman" w:hAnsi="Times New Roman" w:cs="Times New Roman"/>
                <w:b/>
                <w:noProof/>
                <w:color w:val="auto"/>
              </w:rPr>
              <w:t xml:space="preserve"> ziņošana un modelēšana</w:t>
            </w:r>
          </w:p>
        </w:tc>
      </w:tr>
      <w:tr w:rsidR="005D031A" w:rsidRPr="00E71BD8" w:rsidTr="005E6D5E">
        <w:trPr>
          <w:trHeight w:val="409"/>
        </w:trPr>
        <w:tc>
          <w:tcPr>
            <w:tcW w:w="221" w:type="pct"/>
            <w:vMerge w:val="restart"/>
            <w:shd w:val="clear" w:color="auto" w:fill="auto"/>
            <w:textDirection w:val="btLr"/>
            <w:vAlign w:val="center"/>
          </w:tcPr>
          <w:p w:rsidR="00C722A5" w:rsidRPr="00E71BD8" w:rsidRDefault="00C722A5" w:rsidP="005E6D5E">
            <w:pPr>
              <w:pStyle w:val="Bodytext20"/>
              <w:widowControl/>
              <w:shd w:val="clear" w:color="auto" w:fill="auto"/>
              <w:spacing w:before="0" w:line="240" w:lineRule="auto"/>
              <w:ind w:left="113" w:right="113"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Metāns</w:t>
            </w:r>
          </w:p>
        </w:tc>
        <w:tc>
          <w:tcPr>
            <w:tcW w:w="1993" w:type="pct"/>
            <w:shd w:val="clear" w:color="auto" w:fill="auto"/>
            <w:vAlign w:val="bottom"/>
          </w:tcPr>
          <w:p w:rsidR="00C722A5" w:rsidRPr="00E71BD8" w:rsidRDefault="006E4C0A" w:rsidP="00C722A5">
            <w:pPr>
              <w:pStyle w:val="Bodytext20"/>
              <w:widowControl/>
              <w:shd w:val="clear" w:color="auto" w:fill="auto"/>
              <w:spacing w:before="0" w:line="240" w:lineRule="auto"/>
              <w:ind w:firstLine="0"/>
              <w:contextualSpacing/>
              <w:mirrorIndents/>
              <w:jc w:val="both"/>
              <w:rPr>
                <w:rFonts w:ascii="Times New Roman" w:hAnsi="Times New Roman" w:cs="Times New Roman"/>
                <w:noProof/>
                <w:color w:val="auto"/>
                <w:sz w:val="22"/>
                <w:szCs w:val="22"/>
              </w:rPr>
            </w:pPr>
            <w:r>
              <w:rPr>
                <w:rFonts w:ascii="Times New Roman" w:hAnsi="Times New Roman" w:cs="Times New Roman"/>
                <w:noProof/>
                <w:color w:val="auto"/>
                <w:sz w:val="22"/>
              </w:rPr>
              <w:t>A: Zarnu</w:t>
            </w:r>
            <w:r w:rsidR="00C722A5" w:rsidRPr="00E71BD8">
              <w:rPr>
                <w:rFonts w:ascii="Times New Roman" w:hAnsi="Times New Roman" w:cs="Times New Roman"/>
                <w:noProof/>
                <w:color w:val="auto"/>
                <w:sz w:val="22"/>
              </w:rPr>
              <w:t xml:space="preserve"> fermentācija</w:t>
            </w:r>
          </w:p>
        </w:tc>
        <w:tc>
          <w:tcPr>
            <w:tcW w:w="660" w:type="pct"/>
            <w:shd w:val="clear" w:color="auto" w:fill="auto"/>
            <w:vAlign w:val="bottom"/>
          </w:tcPr>
          <w:p w:rsidR="00C722A5" w:rsidRPr="00E71BD8" w:rsidRDefault="00C722A5" w:rsidP="00C722A5">
            <w:pPr>
              <w:pStyle w:val="Bodytext20"/>
              <w:widowControl/>
              <w:shd w:val="clear" w:color="auto" w:fill="auto"/>
              <w:spacing w:before="0" w:line="240" w:lineRule="auto"/>
              <w:ind w:firstLine="0"/>
              <w:contextualSpacing/>
              <w:mirrorIndents/>
              <w:jc w:val="both"/>
              <w:rPr>
                <w:rFonts w:ascii="Times New Roman" w:hAnsi="Times New Roman" w:cs="Times New Roman"/>
                <w:noProof/>
                <w:color w:val="auto"/>
                <w:sz w:val="22"/>
                <w:szCs w:val="22"/>
              </w:rPr>
            </w:pPr>
            <w:r w:rsidRPr="00E71BD8">
              <w:rPr>
                <w:rFonts w:ascii="Times New Roman" w:hAnsi="Times New Roman" w:cs="Times New Roman"/>
                <w:noProof/>
                <w:color w:val="auto"/>
                <w:sz w:val="22"/>
              </w:rPr>
              <w:t>CH4ENT</w:t>
            </w:r>
          </w:p>
        </w:tc>
        <w:tc>
          <w:tcPr>
            <w:tcW w:w="2126" w:type="pct"/>
            <w:shd w:val="clear" w:color="auto" w:fill="auto"/>
            <w:vAlign w:val="bottom"/>
          </w:tcPr>
          <w:p w:rsidR="00C722A5" w:rsidRPr="00E71BD8" w:rsidRDefault="006E4C0A" w:rsidP="005F1804">
            <w:pPr>
              <w:pStyle w:val="Bodytext20"/>
              <w:widowControl/>
              <w:shd w:val="clear" w:color="auto" w:fill="auto"/>
              <w:spacing w:before="0" w:line="240" w:lineRule="auto"/>
              <w:ind w:firstLine="0"/>
              <w:contextualSpacing/>
              <w:mirrorIndents/>
              <w:jc w:val="left"/>
              <w:rPr>
                <w:rFonts w:ascii="Times New Roman" w:hAnsi="Times New Roman" w:cs="Times New Roman"/>
                <w:noProof/>
                <w:color w:val="auto"/>
                <w:sz w:val="22"/>
                <w:szCs w:val="22"/>
              </w:rPr>
            </w:pPr>
            <w:r>
              <w:rPr>
                <w:rFonts w:ascii="Times New Roman" w:hAnsi="Times New Roman" w:cs="Times New Roman"/>
                <w:noProof/>
                <w:color w:val="auto"/>
                <w:sz w:val="22"/>
              </w:rPr>
              <w:t>Zarnu</w:t>
            </w:r>
            <w:r w:rsidR="00C722A5" w:rsidRPr="00E71BD8">
              <w:rPr>
                <w:rFonts w:ascii="Times New Roman" w:hAnsi="Times New Roman" w:cs="Times New Roman"/>
                <w:noProof/>
                <w:color w:val="auto"/>
                <w:sz w:val="22"/>
              </w:rPr>
              <w:t xml:space="preserve"> fermentācija</w:t>
            </w:r>
          </w:p>
        </w:tc>
      </w:tr>
      <w:tr w:rsidR="005D031A" w:rsidRPr="00E71BD8" w:rsidTr="005E6D5E">
        <w:trPr>
          <w:trHeight w:val="371"/>
        </w:trPr>
        <w:tc>
          <w:tcPr>
            <w:tcW w:w="221" w:type="pct"/>
            <w:vMerge/>
            <w:shd w:val="clear" w:color="auto" w:fill="auto"/>
          </w:tcPr>
          <w:p w:rsidR="00C722A5" w:rsidRPr="00E71BD8" w:rsidRDefault="00C722A5" w:rsidP="00C722A5">
            <w:pPr>
              <w:pStyle w:val="Bodytext20"/>
              <w:widowControl/>
              <w:shd w:val="clear" w:color="auto" w:fill="auto"/>
              <w:spacing w:before="0" w:line="240" w:lineRule="auto"/>
              <w:ind w:firstLine="0"/>
              <w:contextualSpacing/>
              <w:mirrorIndents/>
              <w:jc w:val="both"/>
              <w:rPr>
                <w:rFonts w:ascii="Times New Roman" w:eastAsia="Franklin Gothic Heavy" w:hAnsi="Times New Roman" w:cs="Times New Roman"/>
                <w:i/>
                <w:iCs/>
                <w:noProof/>
                <w:color w:val="auto"/>
              </w:rPr>
            </w:pPr>
          </w:p>
        </w:tc>
        <w:tc>
          <w:tcPr>
            <w:tcW w:w="1993" w:type="pct"/>
            <w:shd w:val="clear" w:color="auto" w:fill="auto"/>
            <w:vAlign w:val="center"/>
          </w:tcPr>
          <w:p w:rsidR="00C722A5" w:rsidRPr="00E71BD8" w:rsidRDefault="00C722A5" w:rsidP="00C722A5">
            <w:pPr>
              <w:pStyle w:val="Bodytext20"/>
              <w:widowControl/>
              <w:shd w:val="clear" w:color="auto" w:fill="auto"/>
              <w:spacing w:before="0" w:line="240" w:lineRule="auto"/>
              <w:ind w:firstLine="0"/>
              <w:contextualSpacing/>
              <w:mirrorIndents/>
              <w:jc w:val="both"/>
              <w:rPr>
                <w:rFonts w:ascii="Times New Roman" w:hAnsi="Times New Roman" w:cs="Times New Roman"/>
                <w:noProof/>
                <w:color w:val="auto"/>
                <w:sz w:val="22"/>
                <w:szCs w:val="22"/>
              </w:rPr>
            </w:pPr>
            <w:r w:rsidRPr="00E71BD8">
              <w:rPr>
                <w:rFonts w:ascii="Times New Roman" w:hAnsi="Times New Roman" w:cs="Times New Roman"/>
                <w:noProof/>
                <w:color w:val="auto"/>
                <w:sz w:val="22"/>
              </w:rPr>
              <w:t>B: Kūtsmēslu apsaimniekošana</w:t>
            </w:r>
          </w:p>
        </w:tc>
        <w:tc>
          <w:tcPr>
            <w:tcW w:w="660" w:type="pct"/>
            <w:shd w:val="clear" w:color="auto" w:fill="auto"/>
            <w:vAlign w:val="center"/>
          </w:tcPr>
          <w:p w:rsidR="00C722A5" w:rsidRPr="00E71BD8" w:rsidRDefault="00C722A5" w:rsidP="00C722A5">
            <w:pPr>
              <w:pStyle w:val="Bodytext20"/>
              <w:widowControl/>
              <w:shd w:val="clear" w:color="auto" w:fill="auto"/>
              <w:spacing w:before="0" w:line="240" w:lineRule="auto"/>
              <w:ind w:firstLine="0"/>
              <w:contextualSpacing/>
              <w:mirrorIndents/>
              <w:jc w:val="both"/>
              <w:rPr>
                <w:rFonts w:ascii="Times New Roman" w:hAnsi="Times New Roman" w:cs="Times New Roman"/>
                <w:noProof/>
                <w:color w:val="auto"/>
                <w:sz w:val="22"/>
                <w:szCs w:val="22"/>
              </w:rPr>
            </w:pPr>
            <w:r w:rsidRPr="00E71BD8">
              <w:rPr>
                <w:rFonts w:ascii="Times New Roman" w:hAnsi="Times New Roman" w:cs="Times New Roman"/>
                <w:noProof/>
                <w:color w:val="auto"/>
                <w:sz w:val="22"/>
              </w:rPr>
              <w:t>CH4MAN</w:t>
            </w:r>
          </w:p>
        </w:tc>
        <w:tc>
          <w:tcPr>
            <w:tcW w:w="2126" w:type="pct"/>
            <w:shd w:val="clear" w:color="auto" w:fill="auto"/>
            <w:vAlign w:val="center"/>
          </w:tcPr>
          <w:p w:rsidR="00C722A5" w:rsidRPr="00E71BD8" w:rsidRDefault="00C722A5" w:rsidP="005F1804">
            <w:pPr>
              <w:pStyle w:val="Bodytext20"/>
              <w:widowControl/>
              <w:shd w:val="clear" w:color="auto" w:fill="auto"/>
              <w:spacing w:before="0" w:line="240" w:lineRule="auto"/>
              <w:ind w:firstLine="0"/>
              <w:contextualSpacing/>
              <w:mirrorIndents/>
              <w:jc w:val="left"/>
              <w:rPr>
                <w:rFonts w:ascii="Times New Roman" w:hAnsi="Times New Roman" w:cs="Times New Roman"/>
                <w:noProof/>
                <w:color w:val="auto"/>
                <w:sz w:val="22"/>
                <w:szCs w:val="22"/>
              </w:rPr>
            </w:pPr>
            <w:r w:rsidRPr="00E71BD8">
              <w:rPr>
                <w:rFonts w:ascii="Times New Roman" w:hAnsi="Times New Roman" w:cs="Times New Roman"/>
                <w:noProof/>
                <w:color w:val="auto"/>
                <w:sz w:val="22"/>
              </w:rPr>
              <w:t>Kūtsmēslu apsaimniekošana</w:t>
            </w:r>
          </w:p>
        </w:tc>
      </w:tr>
      <w:tr w:rsidR="005D031A" w:rsidRPr="00E71BD8" w:rsidTr="005E6D5E">
        <w:trPr>
          <w:trHeight w:val="461"/>
        </w:trPr>
        <w:tc>
          <w:tcPr>
            <w:tcW w:w="221" w:type="pct"/>
            <w:vMerge/>
            <w:shd w:val="clear" w:color="auto" w:fill="auto"/>
            <w:vAlign w:val="center"/>
          </w:tcPr>
          <w:p w:rsidR="00C722A5" w:rsidRPr="00E71BD8" w:rsidRDefault="00C722A5" w:rsidP="00C722A5">
            <w:pPr>
              <w:pStyle w:val="Bodytext20"/>
              <w:widowControl/>
              <w:shd w:val="clear" w:color="auto" w:fill="auto"/>
              <w:spacing w:before="0" w:line="240" w:lineRule="auto"/>
              <w:ind w:firstLine="0"/>
              <w:contextualSpacing/>
              <w:mirrorIndents/>
              <w:jc w:val="both"/>
              <w:rPr>
                <w:rFonts w:ascii="Times New Roman" w:hAnsi="Times New Roman" w:cs="Times New Roman"/>
                <w:noProof/>
                <w:color w:val="auto"/>
                <w:szCs w:val="19"/>
              </w:rPr>
            </w:pPr>
          </w:p>
        </w:tc>
        <w:tc>
          <w:tcPr>
            <w:tcW w:w="1993" w:type="pct"/>
            <w:shd w:val="clear" w:color="auto" w:fill="auto"/>
            <w:vAlign w:val="center"/>
          </w:tcPr>
          <w:p w:rsidR="00C722A5" w:rsidRPr="00E71BD8" w:rsidRDefault="00C722A5" w:rsidP="00C722A5">
            <w:pPr>
              <w:pStyle w:val="Bodytext20"/>
              <w:widowControl/>
              <w:shd w:val="clear" w:color="auto" w:fill="auto"/>
              <w:spacing w:before="0" w:line="240" w:lineRule="auto"/>
              <w:ind w:firstLine="0"/>
              <w:contextualSpacing/>
              <w:mirrorIndents/>
              <w:jc w:val="both"/>
              <w:rPr>
                <w:rFonts w:ascii="Times New Roman" w:hAnsi="Times New Roman" w:cs="Times New Roman"/>
                <w:noProof/>
                <w:color w:val="auto"/>
                <w:sz w:val="22"/>
                <w:szCs w:val="22"/>
              </w:rPr>
            </w:pPr>
            <w:r w:rsidRPr="00E71BD8">
              <w:rPr>
                <w:rFonts w:ascii="Times New Roman" w:hAnsi="Times New Roman" w:cs="Times New Roman"/>
                <w:noProof/>
                <w:color w:val="auto"/>
                <w:sz w:val="22"/>
              </w:rPr>
              <w:t>C: Rīsu audzēšana</w:t>
            </w:r>
          </w:p>
        </w:tc>
        <w:tc>
          <w:tcPr>
            <w:tcW w:w="660" w:type="pct"/>
            <w:shd w:val="clear" w:color="auto" w:fill="auto"/>
            <w:vAlign w:val="center"/>
          </w:tcPr>
          <w:p w:rsidR="00C722A5" w:rsidRPr="00E71BD8" w:rsidRDefault="00C722A5" w:rsidP="00C722A5">
            <w:pPr>
              <w:pStyle w:val="Bodytext20"/>
              <w:widowControl/>
              <w:shd w:val="clear" w:color="auto" w:fill="auto"/>
              <w:spacing w:before="0" w:line="240" w:lineRule="auto"/>
              <w:ind w:firstLine="0"/>
              <w:contextualSpacing/>
              <w:mirrorIndents/>
              <w:jc w:val="both"/>
              <w:rPr>
                <w:rFonts w:ascii="Times New Roman" w:hAnsi="Times New Roman" w:cs="Times New Roman"/>
                <w:noProof/>
                <w:color w:val="auto"/>
                <w:sz w:val="22"/>
                <w:szCs w:val="22"/>
              </w:rPr>
            </w:pPr>
            <w:r w:rsidRPr="00E71BD8">
              <w:rPr>
                <w:rFonts w:ascii="Times New Roman" w:hAnsi="Times New Roman" w:cs="Times New Roman"/>
                <w:noProof/>
                <w:color w:val="auto"/>
                <w:sz w:val="22"/>
              </w:rPr>
              <w:t>CH4RIC</w:t>
            </w:r>
          </w:p>
        </w:tc>
        <w:tc>
          <w:tcPr>
            <w:tcW w:w="2126" w:type="pct"/>
            <w:shd w:val="clear" w:color="auto" w:fill="auto"/>
            <w:vAlign w:val="center"/>
          </w:tcPr>
          <w:p w:rsidR="00C722A5" w:rsidRPr="00E71BD8" w:rsidRDefault="00C722A5" w:rsidP="005F1804">
            <w:pPr>
              <w:pStyle w:val="Bodytext20"/>
              <w:widowControl/>
              <w:shd w:val="clear" w:color="auto" w:fill="auto"/>
              <w:spacing w:before="0" w:line="240" w:lineRule="auto"/>
              <w:ind w:firstLine="0"/>
              <w:contextualSpacing/>
              <w:mirrorIndents/>
              <w:jc w:val="left"/>
              <w:rPr>
                <w:rFonts w:ascii="Times New Roman" w:hAnsi="Times New Roman" w:cs="Times New Roman"/>
                <w:noProof/>
                <w:color w:val="auto"/>
                <w:sz w:val="22"/>
                <w:szCs w:val="22"/>
              </w:rPr>
            </w:pPr>
            <w:r w:rsidRPr="00E71BD8">
              <w:rPr>
                <w:rFonts w:ascii="Times New Roman" w:hAnsi="Times New Roman" w:cs="Times New Roman"/>
                <w:noProof/>
                <w:color w:val="auto"/>
                <w:sz w:val="22"/>
              </w:rPr>
              <w:t>Rīsu audzēšana</w:t>
            </w:r>
          </w:p>
        </w:tc>
      </w:tr>
      <w:tr w:rsidR="005E6D5E" w:rsidRPr="00E71BD8" w:rsidTr="005E6D5E">
        <w:tc>
          <w:tcPr>
            <w:tcW w:w="221" w:type="pct"/>
            <w:vMerge w:val="restart"/>
            <w:shd w:val="clear" w:color="auto" w:fill="auto"/>
            <w:textDirection w:val="btLr"/>
            <w:vAlign w:val="center"/>
          </w:tcPr>
          <w:p w:rsidR="005E6D5E" w:rsidRPr="00E71BD8" w:rsidRDefault="005E6D5E" w:rsidP="005E6D5E">
            <w:pPr>
              <w:pStyle w:val="Bodytext20"/>
              <w:widowControl/>
              <w:spacing w:before="0" w:line="240" w:lineRule="auto"/>
              <w:ind w:right="113"/>
              <w:contextualSpacing/>
              <w:mirrorIndents/>
              <w:rPr>
                <w:rFonts w:ascii="Times New Roman" w:hAnsi="Times New Roman" w:cs="Times New Roman"/>
                <w:noProof/>
                <w:color w:val="auto"/>
                <w:szCs w:val="10"/>
              </w:rPr>
            </w:pPr>
            <w:r w:rsidRPr="00E71BD8">
              <w:rPr>
                <w:rFonts w:ascii="Times New Roman" w:hAnsi="Times New Roman" w:cs="Times New Roman"/>
                <w:b/>
                <w:noProof/>
                <w:color w:val="auto"/>
              </w:rPr>
              <w:t>Dislāpekļa oksīds</w:t>
            </w:r>
          </w:p>
        </w:tc>
        <w:tc>
          <w:tcPr>
            <w:tcW w:w="1993" w:type="pct"/>
            <w:shd w:val="clear" w:color="auto" w:fill="auto"/>
            <w:vAlign w:val="bottom"/>
          </w:tcPr>
          <w:p w:rsidR="005E6D5E" w:rsidRPr="00E71BD8" w:rsidRDefault="005E6D5E" w:rsidP="00C722A5">
            <w:pPr>
              <w:pStyle w:val="Bodytext20"/>
              <w:widowControl/>
              <w:shd w:val="clear" w:color="auto" w:fill="auto"/>
              <w:spacing w:before="0" w:line="240" w:lineRule="auto"/>
              <w:ind w:firstLine="0"/>
              <w:contextualSpacing/>
              <w:mirrorIndents/>
              <w:jc w:val="both"/>
              <w:rPr>
                <w:rFonts w:ascii="Times New Roman" w:hAnsi="Times New Roman" w:cs="Times New Roman"/>
                <w:noProof/>
                <w:color w:val="auto"/>
                <w:sz w:val="22"/>
                <w:szCs w:val="22"/>
              </w:rPr>
            </w:pPr>
            <w:r w:rsidRPr="00E71BD8">
              <w:rPr>
                <w:rFonts w:ascii="Times New Roman" w:hAnsi="Times New Roman" w:cs="Times New Roman"/>
                <w:noProof/>
                <w:color w:val="auto"/>
                <w:sz w:val="22"/>
              </w:rPr>
              <w:t>B: Kūtsmēslu apsaimniekošana</w:t>
            </w:r>
          </w:p>
        </w:tc>
        <w:tc>
          <w:tcPr>
            <w:tcW w:w="660" w:type="pct"/>
            <w:shd w:val="clear" w:color="auto" w:fill="auto"/>
            <w:vAlign w:val="bottom"/>
          </w:tcPr>
          <w:p w:rsidR="005E6D5E" w:rsidRPr="00E71BD8" w:rsidRDefault="005E6D5E" w:rsidP="00C722A5">
            <w:pPr>
              <w:pStyle w:val="Bodytext20"/>
              <w:widowControl/>
              <w:shd w:val="clear" w:color="auto" w:fill="auto"/>
              <w:spacing w:before="0" w:line="240" w:lineRule="auto"/>
              <w:ind w:firstLine="0"/>
              <w:contextualSpacing/>
              <w:mirrorIndents/>
              <w:jc w:val="both"/>
              <w:rPr>
                <w:rFonts w:ascii="Times New Roman" w:hAnsi="Times New Roman" w:cs="Times New Roman"/>
                <w:noProof/>
                <w:color w:val="auto"/>
                <w:sz w:val="22"/>
                <w:szCs w:val="22"/>
              </w:rPr>
            </w:pPr>
            <w:r w:rsidRPr="00E71BD8">
              <w:rPr>
                <w:rFonts w:ascii="Times New Roman" w:hAnsi="Times New Roman" w:cs="Times New Roman"/>
                <w:noProof/>
                <w:color w:val="auto"/>
                <w:sz w:val="22"/>
              </w:rPr>
              <w:t>N20MAN</w:t>
            </w:r>
          </w:p>
        </w:tc>
        <w:tc>
          <w:tcPr>
            <w:tcW w:w="2126" w:type="pct"/>
            <w:shd w:val="clear" w:color="auto" w:fill="auto"/>
            <w:vAlign w:val="bottom"/>
          </w:tcPr>
          <w:p w:rsidR="005E6D5E" w:rsidRPr="00E71BD8" w:rsidRDefault="005E6D5E" w:rsidP="005F1804">
            <w:pPr>
              <w:pStyle w:val="Bodytext20"/>
              <w:widowControl/>
              <w:shd w:val="clear" w:color="auto" w:fill="auto"/>
              <w:spacing w:before="0" w:line="240" w:lineRule="auto"/>
              <w:ind w:firstLine="0"/>
              <w:contextualSpacing/>
              <w:mirrorIndents/>
              <w:jc w:val="left"/>
              <w:rPr>
                <w:rFonts w:ascii="Times New Roman" w:hAnsi="Times New Roman" w:cs="Times New Roman"/>
                <w:noProof/>
                <w:color w:val="auto"/>
                <w:sz w:val="22"/>
                <w:szCs w:val="22"/>
              </w:rPr>
            </w:pPr>
            <w:r w:rsidRPr="00E71BD8">
              <w:rPr>
                <w:rFonts w:ascii="Times New Roman" w:hAnsi="Times New Roman" w:cs="Times New Roman"/>
                <w:noProof/>
                <w:color w:val="auto"/>
                <w:sz w:val="22"/>
              </w:rPr>
              <w:t>Kūtsmēslu apsaimniekošana (novietne un uzglabāšana)</w:t>
            </w:r>
          </w:p>
        </w:tc>
      </w:tr>
      <w:tr w:rsidR="005E6D5E" w:rsidRPr="00E71BD8" w:rsidTr="005E6D5E">
        <w:tc>
          <w:tcPr>
            <w:tcW w:w="221" w:type="pct"/>
            <w:vMerge/>
            <w:shd w:val="clear" w:color="auto" w:fill="auto"/>
          </w:tcPr>
          <w:p w:rsidR="005E6D5E" w:rsidRPr="00E71BD8" w:rsidRDefault="005E6D5E" w:rsidP="00C722A5">
            <w:pPr>
              <w:pStyle w:val="Bodytext20"/>
              <w:widowControl/>
              <w:spacing w:before="0" w:line="240" w:lineRule="auto"/>
              <w:contextualSpacing/>
              <w:mirrorIndents/>
              <w:jc w:val="both"/>
              <w:rPr>
                <w:rFonts w:ascii="Times New Roman" w:hAnsi="Times New Roman" w:cs="Times New Roman"/>
                <w:noProof/>
                <w:color w:val="auto"/>
                <w:szCs w:val="10"/>
              </w:rPr>
            </w:pPr>
          </w:p>
        </w:tc>
        <w:tc>
          <w:tcPr>
            <w:tcW w:w="1993" w:type="pct"/>
            <w:shd w:val="clear" w:color="auto" w:fill="auto"/>
            <w:vAlign w:val="bottom"/>
          </w:tcPr>
          <w:p w:rsidR="005E6D5E" w:rsidRPr="00E71BD8" w:rsidRDefault="006E4C0A" w:rsidP="00C722A5">
            <w:pPr>
              <w:pStyle w:val="Bodytext20"/>
              <w:widowControl/>
              <w:shd w:val="clear" w:color="auto" w:fill="auto"/>
              <w:spacing w:before="0" w:line="240" w:lineRule="auto"/>
              <w:ind w:firstLine="0"/>
              <w:contextualSpacing/>
              <w:mirrorIndents/>
              <w:jc w:val="both"/>
              <w:rPr>
                <w:rFonts w:ascii="Times New Roman" w:hAnsi="Times New Roman" w:cs="Times New Roman"/>
                <w:noProof/>
                <w:color w:val="auto"/>
                <w:sz w:val="22"/>
                <w:szCs w:val="22"/>
              </w:rPr>
            </w:pPr>
            <w:r>
              <w:rPr>
                <w:rFonts w:ascii="Times New Roman" w:hAnsi="Times New Roman" w:cs="Times New Roman"/>
                <w:noProof/>
                <w:color w:val="auto"/>
                <w:sz w:val="22"/>
              </w:rPr>
              <w:t>D: Lauksaimniecības zemes</w:t>
            </w:r>
          </w:p>
        </w:tc>
        <w:tc>
          <w:tcPr>
            <w:tcW w:w="660" w:type="pct"/>
            <w:shd w:val="clear" w:color="auto" w:fill="auto"/>
          </w:tcPr>
          <w:p w:rsidR="005E6D5E" w:rsidRPr="00E71BD8" w:rsidRDefault="005E6D5E" w:rsidP="00C722A5">
            <w:pPr>
              <w:widowControl/>
              <w:contextualSpacing/>
              <w:mirrorIndents/>
              <w:jc w:val="both"/>
              <w:rPr>
                <w:rFonts w:ascii="Times New Roman" w:hAnsi="Times New Roman" w:cs="Times New Roman"/>
                <w:noProof/>
                <w:color w:val="auto"/>
                <w:sz w:val="22"/>
                <w:szCs w:val="22"/>
              </w:rPr>
            </w:pPr>
          </w:p>
        </w:tc>
        <w:tc>
          <w:tcPr>
            <w:tcW w:w="2126" w:type="pct"/>
            <w:shd w:val="clear" w:color="auto" w:fill="auto"/>
          </w:tcPr>
          <w:p w:rsidR="005E6D5E" w:rsidRPr="00E71BD8" w:rsidRDefault="005E6D5E" w:rsidP="005F1804">
            <w:pPr>
              <w:widowControl/>
              <w:contextualSpacing/>
              <w:mirrorIndents/>
              <w:rPr>
                <w:rFonts w:ascii="Times New Roman" w:hAnsi="Times New Roman" w:cs="Times New Roman"/>
                <w:noProof/>
                <w:color w:val="auto"/>
                <w:sz w:val="22"/>
                <w:szCs w:val="22"/>
              </w:rPr>
            </w:pPr>
          </w:p>
        </w:tc>
      </w:tr>
      <w:tr w:rsidR="005E6D5E" w:rsidRPr="00E71BD8" w:rsidTr="005E6D5E">
        <w:tc>
          <w:tcPr>
            <w:tcW w:w="221" w:type="pct"/>
            <w:vMerge/>
            <w:shd w:val="clear" w:color="auto" w:fill="auto"/>
          </w:tcPr>
          <w:p w:rsidR="005E6D5E" w:rsidRPr="00E71BD8" w:rsidRDefault="005E6D5E" w:rsidP="00C722A5">
            <w:pPr>
              <w:pStyle w:val="Bodytext20"/>
              <w:widowControl/>
              <w:spacing w:before="0" w:line="240" w:lineRule="auto"/>
              <w:contextualSpacing/>
              <w:mirrorIndents/>
              <w:jc w:val="both"/>
              <w:rPr>
                <w:rFonts w:ascii="Times New Roman" w:hAnsi="Times New Roman" w:cs="Times New Roman"/>
                <w:noProof/>
                <w:color w:val="auto"/>
                <w:szCs w:val="10"/>
              </w:rPr>
            </w:pPr>
          </w:p>
        </w:tc>
        <w:tc>
          <w:tcPr>
            <w:tcW w:w="1993" w:type="pct"/>
            <w:shd w:val="clear" w:color="auto" w:fill="auto"/>
            <w:vAlign w:val="bottom"/>
          </w:tcPr>
          <w:p w:rsidR="005E6D5E" w:rsidRPr="00E71BD8" w:rsidRDefault="005E6D5E" w:rsidP="005F1804">
            <w:pPr>
              <w:pStyle w:val="Bodytext20"/>
              <w:widowControl/>
              <w:shd w:val="clear" w:color="auto" w:fill="auto"/>
              <w:spacing w:before="0" w:line="240" w:lineRule="auto"/>
              <w:ind w:left="306" w:firstLine="0"/>
              <w:contextualSpacing/>
              <w:mirrorIndents/>
              <w:jc w:val="both"/>
              <w:rPr>
                <w:rFonts w:ascii="Times New Roman" w:hAnsi="Times New Roman" w:cs="Times New Roman"/>
                <w:noProof/>
                <w:color w:val="auto"/>
                <w:sz w:val="22"/>
                <w:szCs w:val="22"/>
              </w:rPr>
            </w:pPr>
            <w:r w:rsidRPr="00E71BD8">
              <w:rPr>
                <w:rFonts w:ascii="Times New Roman" w:hAnsi="Times New Roman" w:cs="Times New Roman"/>
                <w:noProof/>
                <w:color w:val="auto"/>
                <w:sz w:val="22"/>
              </w:rPr>
              <w:t>D1: mākslīgais mēslojums</w:t>
            </w:r>
          </w:p>
        </w:tc>
        <w:tc>
          <w:tcPr>
            <w:tcW w:w="660" w:type="pct"/>
            <w:shd w:val="clear" w:color="auto" w:fill="auto"/>
            <w:vAlign w:val="bottom"/>
          </w:tcPr>
          <w:p w:rsidR="005E6D5E" w:rsidRPr="00E71BD8" w:rsidRDefault="005E6D5E" w:rsidP="00C722A5">
            <w:pPr>
              <w:pStyle w:val="Bodytext20"/>
              <w:widowControl/>
              <w:shd w:val="clear" w:color="auto" w:fill="auto"/>
              <w:spacing w:before="0" w:line="240" w:lineRule="auto"/>
              <w:ind w:firstLine="0"/>
              <w:contextualSpacing/>
              <w:mirrorIndents/>
              <w:jc w:val="both"/>
              <w:rPr>
                <w:rFonts w:ascii="Times New Roman" w:hAnsi="Times New Roman" w:cs="Times New Roman"/>
                <w:noProof/>
                <w:color w:val="auto"/>
                <w:sz w:val="22"/>
                <w:szCs w:val="22"/>
              </w:rPr>
            </w:pPr>
            <w:r w:rsidRPr="00E71BD8">
              <w:rPr>
                <w:rFonts w:ascii="Times New Roman" w:hAnsi="Times New Roman" w:cs="Times New Roman"/>
                <w:noProof/>
                <w:color w:val="auto"/>
                <w:sz w:val="22"/>
              </w:rPr>
              <w:t>N2OSYN</w:t>
            </w:r>
          </w:p>
        </w:tc>
        <w:tc>
          <w:tcPr>
            <w:tcW w:w="2126" w:type="pct"/>
            <w:shd w:val="clear" w:color="auto" w:fill="auto"/>
            <w:vAlign w:val="bottom"/>
          </w:tcPr>
          <w:p w:rsidR="005E6D5E" w:rsidRPr="00E71BD8" w:rsidRDefault="005E6D5E" w:rsidP="005F1804">
            <w:pPr>
              <w:pStyle w:val="Bodytext20"/>
              <w:widowControl/>
              <w:shd w:val="clear" w:color="auto" w:fill="auto"/>
              <w:spacing w:before="0" w:line="240" w:lineRule="auto"/>
              <w:ind w:firstLine="0"/>
              <w:contextualSpacing/>
              <w:mirrorIndents/>
              <w:jc w:val="left"/>
              <w:rPr>
                <w:rFonts w:ascii="Times New Roman" w:hAnsi="Times New Roman" w:cs="Times New Roman"/>
                <w:noProof/>
                <w:color w:val="auto"/>
                <w:sz w:val="22"/>
                <w:szCs w:val="22"/>
              </w:rPr>
            </w:pPr>
            <w:r w:rsidRPr="00E71BD8">
              <w:rPr>
                <w:rFonts w:ascii="Times New Roman" w:hAnsi="Times New Roman" w:cs="Times New Roman"/>
                <w:noProof/>
                <w:color w:val="auto"/>
                <w:sz w:val="22"/>
              </w:rPr>
              <w:t>Mākslīgais mēslojums</w:t>
            </w:r>
          </w:p>
        </w:tc>
      </w:tr>
      <w:tr w:rsidR="005E6D5E" w:rsidRPr="00E71BD8" w:rsidTr="005E6D5E">
        <w:tc>
          <w:tcPr>
            <w:tcW w:w="221" w:type="pct"/>
            <w:vMerge/>
            <w:shd w:val="clear" w:color="auto" w:fill="auto"/>
            <w:textDirection w:val="btLr"/>
          </w:tcPr>
          <w:p w:rsidR="005E6D5E" w:rsidRPr="00E71BD8" w:rsidRDefault="005E6D5E" w:rsidP="00C722A5">
            <w:pPr>
              <w:pStyle w:val="Bodytext20"/>
              <w:widowControl/>
              <w:shd w:val="clear" w:color="auto" w:fill="auto"/>
              <w:spacing w:before="0" w:line="240" w:lineRule="auto"/>
              <w:ind w:firstLine="0"/>
              <w:contextualSpacing/>
              <w:mirrorIndents/>
              <w:jc w:val="both"/>
              <w:rPr>
                <w:rFonts w:ascii="Times New Roman" w:hAnsi="Times New Roman" w:cs="Times New Roman"/>
                <w:b/>
                <w:bCs/>
                <w:noProof/>
                <w:color w:val="auto"/>
              </w:rPr>
            </w:pPr>
          </w:p>
        </w:tc>
        <w:tc>
          <w:tcPr>
            <w:tcW w:w="1993" w:type="pct"/>
            <w:shd w:val="clear" w:color="auto" w:fill="auto"/>
          </w:tcPr>
          <w:p w:rsidR="005E6D5E" w:rsidRPr="00E71BD8" w:rsidRDefault="005E6D5E" w:rsidP="005F1804">
            <w:pPr>
              <w:pStyle w:val="Bodytext20"/>
              <w:widowControl/>
              <w:shd w:val="clear" w:color="auto" w:fill="auto"/>
              <w:spacing w:before="0" w:line="240" w:lineRule="auto"/>
              <w:ind w:left="306" w:firstLine="0"/>
              <w:contextualSpacing/>
              <w:mirrorIndents/>
              <w:jc w:val="both"/>
              <w:rPr>
                <w:rFonts w:ascii="Times New Roman" w:hAnsi="Times New Roman" w:cs="Times New Roman"/>
                <w:noProof/>
                <w:color w:val="auto"/>
                <w:sz w:val="22"/>
                <w:szCs w:val="22"/>
              </w:rPr>
            </w:pPr>
            <w:r w:rsidRPr="00E71BD8">
              <w:rPr>
                <w:rFonts w:ascii="Times New Roman" w:hAnsi="Times New Roman" w:cs="Times New Roman"/>
                <w:noProof/>
                <w:color w:val="auto"/>
                <w:sz w:val="22"/>
              </w:rPr>
              <w:t>D2: Dzīvnieku atkritumi</w:t>
            </w:r>
          </w:p>
        </w:tc>
        <w:tc>
          <w:tcPr>
            <w:tcW w:w="660" w:type="pct"/>
            <w:shd w:val="clear" w:color="auto" w:fill="auto"/>
          </w:tcPr>
          <w:p w:rsidR="005E6D5E" w:rsidRPr="00E71BD8" w:rsidRDefault="005E6D5E" w:rsidP="00C722A5">
            <w:pPr>
              <w:pStyle w:val="Bodytext20"/>
              <w:widowControl/>
              <w:shd w:val="clear" w:color="auto" w:fill="auto"/>
              <w:spacing w:before="0" w:line="240" w:lineRule="auto"/>
              <w:ind w:firstLine="0"/>
              <w:contextualSpacing/>
              <w:mirrorIndents/>
              <w:jc w:val="both"/>
              <w:rPr>
                <w:rFonts w:ascii="Times New Roman" w:hAnsi="Times New Roman" w:cs="Times New Roman"/>
                <w:noProof/>
                <w:color w:val="auto"/>
                <w:sz w:val="22"/>
                <w:szCs w:val="22"/>
              </w:rPr>
            </w:pPr>
            <w:r w:rsidRPr="00E71BD8">
              <w:rPr>
                <w:rFonts w:ascii="Times New Roman" w:hAnsi="Times New Roman" w:cs="Times New Roman"/>
                <w:noProof/>
                <w:color w:val="auto"/>
                <w:sz w:val="22"/>
              </w:rPr>
              <w:t>N2OAPP</w:t>
            </w:r>
          </w:p>
        </w:tc>
        <w:tc>
          <w:tcPr>
            <w:tcW w:w="2126" w:type="pct"/>
            <w:shd w:val="clear" w:color="auto" w:fill="auto"/>
          </w:tcPr>
          <w:p w:rsidR="005E6D5E" w:rsidRPr="00E71BD8" w:rsidRDefault="005E6D5E" w:rsidP="005F1804">
            <w:pPr>
              <w:pStyle w:val="Bodytext20"/>
              <w:widowControl/>
              <w:shd w:val="clear" w:color="auto" w:fill="auto"/>
              <w:spacing w:before="0" w:line="240" w:lineRule="auto"/>
              <w:ind w:firstLine="0"/>
              <w:contextualSpacing/>
              <w:mirrorIndents/>
              <w:jc w:val="left"/>
              <w:rPr>
                <w:rFonts w:ascii="Times New Roman" w:hAnsi="Times New Roman" w:cs="Times New Roman"/>
                <w:noProof/>
                <w:color w:val="auto"/>
                <w:sz w:val="22"/>
                <w:szCs w:val="22"/>
              </w:rPr>
            </w:pPr>
            <w:r w:rsidRPr="00E71BD8">
              <w:rPr>
                <w:rFonts w:ascii="Times New Roman" w:hAnsi="Times New Roman" w:cs="Times New Roman"/>
                <w:noProof/>
                <w:color w:val="auto"/>
                <w:sz w:val="22"/>
              </w:rPr>
              <w:t>Kūtsmēslu apsaimniekošana (izmantošana)</w:t>
            </w:r>
          </w:p>
        </w:tc>
      </w:tr>
      <w:tr w:rsidR="005E6D5E" w:rsidRPr="00E71BD8" w:rsidTr="005E6D5E">
        <w:tc>
          <w:tcPr>
            <w:tcW w:w="221" w:type="pct"/>
            <w:vMerge/>
            <w:shd w:val="clear" w:color="auto" w:fill="auto"/>
            <w:textDirection w:val="btLr"/>
          </w:tcPr>
          <w:p w:rsidR="005E6D5E" w:rsidRPr="00E71BD8" w:rsidRDefault="005E6D5E" w:rsidP="00C722A5">
            <w:pPr>
              <w:widowControl/>
              <w:contextualSpacing/>
              <w:mirrorIndents/>
              <w:jc w:val="both"/>
              <w:rPr>
                <w:rFonts w:ascii="Times New Roman" w:hAnsi="Times New Roman" w:cs="Times New Roman"/>
                <w:noProof/>
                <w:color w:val="auto"/>
              </w:rPr>
            </w:pPr>
          </w:p>
        </w:tc>
        <w:tc>
          <w:tcPr>
            <w:tcW w:w="1993" w:type="pct"/>
            <w:shd w:val="clear" w:color="auto" w:fill="auto"/>
            <w:vAlign w:val="bottom"/>
          </w:tcPr>
          <w:p w:rsidR="005E6D5E" w:rsidRPr="00E71BD8" w:rsidRDefault="005E6D5E" w:rsidP="005F1804">
            <w:pPr>
              <w:pStyle w:val="Bodytext20"/>
              <w:widowControl/>
              <w:shd w:val="clear" w:color="auto" w:fill="auto"/>
              <w:spacing w:before="0" w:line="240" w:lineRule="auto"/>
              <w:ind w:left="306" w:firstLine="0"/>
              <w:contextualSpacing/>
              <w:mirrorIndents/>
              <w:jc w:val="both"/>
              <w:rPr>
                <w:rFonts w:ascii="Times New Roman" w:hAnsi="Times New Roman" w:cs="Times New Roman"/>
                <w:noProof/>
                <w:color w:val="auto"/>
                <w:sz w:val="22"/>
                <w:szCs w:val="22"/>
              </w:rPr>
            </w:pPr>
            <w:r w:rsidRPr="00E71BD8">
              <w:rPr>
                <w:rFonts w:ascii="Times New Roman" w:hAnsi="Times New Roman" w:cs="Times New Roman"/>
                <w:noProof/>
                <w:color w:val="auto"/>
                <w:sz w:val="22"/>
              </w:rPr>
              <w:t>D4: Kultūraugu atliekas</w:t>
            </w:r>
          </w:p>
        </w:tc>
        <w:tc>
          <w:tcPr>
            <w:tcW w:w="660" w:type="pct"/>
            <w:shd w:val="clear" w:color="auto" w:fill="auto"/>
            <w:vAlign w:val="bottom"/>
          </w:tcPr>
          <w:p w:rsidR="005E6D5E" w:rsidRPr="00E71BD8" w:rsidRDefault="005E6D5E" w:rsidP="00C722A5">
            <w:pPr>
              <w:pStyle w:val="Bodytext20"/>
              <w:widowControl/>
              <w:shd w:val="clear" w:color="auto" w:fill="auto"/>
              <w:spacing w:before="0" w:line="240" w:lineRule="auto"/>
              <w:ind w:firstLine="0"/>
              <w:contextualSpacing/>
              <w:mirrorIndents/>
              <w:jc w:val="both"/>
              <w:rPr>
                <w:rFonts w:ascii="Times New Roman" w:hAnsi="Times New Roman" w:cs="Times New Roman"/>
                <w:noProof/>
                <w:color w:val="auto"/>
                <w:sz w:val="22"/>
                <w:szCs w:val="22"/>
              </w:rPr>
            </w:pPr>
            <w:r w:rsidRPr="00E71BD8">
              <w:rPr>
                <w:rFonts w:ascii="Times New Roman" w:hAnsi="Times New Roman" w:cs="Times New Roman"/>
                <w:noProof/>
                <w:color w:val="auto"/>
                <w:sz w:val="22"/>
              </w:rPr>
              <w:t>N2OCRO</w:t>
            </w:r>
          </w:p>
        </w:tc>
        <w:tc>
          <w:tcPr>
            <w:tcW w:w="2126" w:type="pct"/>
            <w:shd w:val="clear" w:color="auto" w:fill="auto"/>
            <w:vAlign w:val="bottom"/>
          </w:tcPr>
          <w:p w:rsidR="005E6D5E" w:rsidRPr="00E71BD8" w:rsidRDefault="005E6D5E" w:rsidP="005F1804">
            <w:pPr>
              <w:pStyle w:val="Bodytext20"/>
              <w:widowControl/>
              <w:shd w:val="clear" w:color="auto" w:fill="auto"/>
              <w:spacing w:before="0" w:line="240" w:lineRule="auto"/>
              <w:ind w:firstLine="0"/>
              <w:contextualSpacing/>
              <w:mirrorIndents/>
              <w:jc w:val="left"/>
              <w:rPr>
                <w:rFonts w:ascii="Times New Roman" w:hAnsi="Times New Roman" w:cs="Times New Roman"/>
                <w:noProof/>
                <w:color w:val="auto"/>
                <w:sz w:val="22"/>
                <w:szCs w:val="22"/>
              </w:rPr>
            </w:pPr>
            <w:r w:rsidRPr="00E71BD8">
              <w:rPr>
                <w:rFonts w:ascii="Times New Roman" w:hAnsi="Times New Roman" w:cs="Times New Roman"/>
                <w:noProof/>
                <w:color w:val="auto"/>
                <w:sz w:val="22"/>
              </w:rPr>
              <w:t>Kultūraugu atliekas</w:t>
            </w:r>
          </w:p>
        </w:tc>
      </w:tr>
      <w:tr w:rsidR="005E6D5E" w:rsidRPr="00E71BD8" w:rsidTr="005E6D5E">
        <w:tc>
          <w:tcPr>
            <w:tcW w:w="221" w:type="pct"/>
            <w:vMerge/>
            <w:shd w:val="clear" w:color="auto" w:fill="auto"/>
            <w:textDirection w:val="btLr"/>
          </w:tcPr>
          <w:p w:rsidR="005E6D5E" w:rsidRPr="00E71BD8" w:rsidRDefault="005E6D5E" w:rsidP="00C722A5">
            <w:pPr>
              <w:widowControl/>
              <w:contextualSpacing/>
              <w:mirrorIndents/>
              <w:jc w:val="both"/>
              <w:rPr>
                <w:rFonts w:ascii="Times New Roman" w:hAnsi="Times New Roman" w:cs="Times New Roman"/>
                <w:noProof/>
                <w:color w:val="auto"/>
              </w:rPr>
            </w:pPr>
          </w:p>
        </w:tc>
        <w:tc>
          <w:tcPr>
            <w:tcW w:w="1993" w:type="pct"/>
            <w:shd w:val="clear" w:color="auto" w:fill="auto"/>
          </w:tcPr>
          <w:p w:rsidR="005E6D5E" w:rsidRPr="00E71BD8" w:rsidRDefault="005E6D5E" w:rsidP="005F1804">
            <w:pPr>
              <w:pStyle w:val="Bodytext20"/>
              <w:widowControl/>
              <w:shd w:val="clear" w:color="auto" w:fill="auto"/>
              <w:spacing w:before="0" w:line="240" w:lineRule="auto"/>
              <w:ind w:left="306" w:firstLine="0"/>
              <w:contextualSpacing/>
              <w:mirrorIndents/>
              <w:jc w:val="both"/>
              <w:rPr>
                <w:rFonts w:ascii="Times New Roman" w:hAnsi="Times New Roman" w:cs="Times New Roman"/>
                <w:noProof/>
                <w:color w:val="auto"/>
                <w:sz w:val="22"/>
                <w:szCs w:val="22"/>
              </w:rPr>
            </w:pPr>
            <w:r w:rsidRPr="00E71BD8">
              <w:rPr>
                <w:rFonts w:ascii="Times New Roman" w:hAnsi="Times New Roman" w:cs="Times New Roman"/>
                <w:noProof/>
                <w:color w:val="auto"/>
                <w:sz w:val="22"/>
              </w:rPr>
              <w:t>D5: Histosola apstrāde</w:t>
            </w:r>
          </w:p>
        </w:tc>
        <w:tc>
          <w:tcPr>
            <w:tcW w:w="660" w:type="pct"/>
            <w:shd w:val="clear" w:color="auto" w:fill="auto"/>
          </w:tcPr>
          <w:p w:rsidR="005E6D5E" w:rsidRPr="00E71BD8" w:rsidRDefault="005E6D5E" w:rsidP="00C722A5">
            <w:pPr>
              <w:pStyle w:val="Bodytext20"/>
              <w:widowControl/>
              <w:shd w:val="clear" w:color="auto" w:fill="auto"/>
              <w:spacing w:before="0" w:line="240" w:lineRule="auto"/>
              <w:ind w:firstLine="0"/>
              <w:contextualSpacing/>
              <w:mirrorIndents/>
              <w:jc w:val="both"/>
              <w:rPr>
                <w:rFonts w:ascii="Times New Roman" w:hAnsi="Times New Roman" w:cs="Times New Roman"/>
                <w:noProof/>
                <w:color w:val="auto"/>
                <w:sz w:val="22"/>
                <w:szCs w:val="22"/>
              </w:rPr>
            </w:pPr>
            <w:r w:rsidRPr="00E71BD8">
              <w:rPr>
                <w:rFonts w:ascii="Times New Roman" w:hAnsi="Times New Roman" w:cs="Times New Roman"/>
                <w:noProof/>
                <w:color w:val="auto"/>
                <w:sz w:val="22"/>
              </w:rPr>
              <w:t>N2OHIS</w:t>
            </w:r>
          </w:p>
        </w:tc>
        <w:tc>
          <w:tcPr>
            <w:tcW w:w="2126" w:type="pct"/>
            <w:shd w:val="clear" w:color="auto" w:fill="auto"/>
          </w:tcPr>
          <w:p w:rsidR="005E6D5E" w:rsidRPr="00E71BD8" w:rsidRDefault="005E6D5E" w:rsidP="005F1804">
            <w:pPr>
              <w:pStyle w:val="Bodytext20"/>
              <w:widowControl/>
              <w:shd w:val="clear" w:color="auto" w:fill="auto"/>
              <w:spacing w:before="0" w:line="240" w:lineRule="auto"/>
              <w:ind w:firstLine="0"/>
              <w:contextualSpacing/>
              <w:mirrorIndents/>
              <w:jc w:val="left"/>
              <w:rPr>
                <w:rFonts w:ascii="Times New Roman" w:hAnsi="Times New Roman" w:cs="Times New Roman"/>
                <w:noProof/>
                <w:color w:val="auto"/>
                <w:sz w:val="22"/>
                <w:szCs w:val="22"/>
              </w:rPr>
            </w:pPr>
            <w:r w:rsidRPr="00E71BD8">
              <w:rPr>
                <w:rFonts w:ascii="Times New Roman" w:hAnsi="Times New Roman" w:cs="Times New Roman"/>
                <w:noProof/>
                <w:color w:val="auto"/>
                <w:sz w:val="22"/>
              </w:rPr>
              <w:t>Histosols</w:t>
            </w:r>
          </w:p>
        </w:tc>
      </w:tr>
      <w:tr w:rsidR="005E6D5E" w:rsidRPr="00E71BD8" w:rsidTr="005E6D5E">
        <w:tc>
          <w:tcPr>
            <w:tcW w:w="221" w:type="pct"/>
            <w:vMerge/>
            <w:shd w:val="clear" w:color="auto" w:fill="auto"/>
            <w:textDirection w:val="btLr"/>
          </w:tcPr>
          <w:p w:rsidR="005E6D5E" w:rsidRPr="00E71BD8" w:rsidRDefault="005E6D5E" w:rsidP="00C722A5">
            <w:pPr>
              <w:widowControl/>
              <w:contextualSpacing/>
              <w:mirrorIndents/>
              <w:jc w:val="both"/>
              <w:rPr>
                <w:rFonts w:ascii="Times New Roman" w:hAnsi="Times New Roman" w:cs="Times New Roman"/>
                <w:noProof/>
                <w:color w:val="auto"/>
              </w:rPr>
            </w:pPr>
          </w:p>
        </w:tc>
        <w:tc>
          <w:tcPr>
            <w:tcW w:w="1993" w:type="pct"/>
            <w:shd w:val="clear" w:color="auto" w:fill="auto"/>
            <w:vAlign w:val="bottom"/>
          </w:tcPr>
          <w:p w:rsidR="005E6D5E" w:rsidRPr="00E71BD8" w:rsidRDefault="005E6D5E" w:rsidP="005F1804">
            <w:pPr>
              <w:pStyle w:val="Bodytext20"/>
              <w:widowControl/>
              <w:shd w:val="clear" w:color="auto" w:fill="auto"/>
              <w:spacing w:before="0" w:line="240" w:lineRule="auto"/>
              <w:ind w:left="306" w:firstLine="0"/>
              <w:contextualSpacing/>
              <w:mirrorIndents/>
              <w:jc w:val="both"/>
              <w:rPr>
                <w:rFonts w:ascii="Times New Roman" w:hAnsi="Times New Roman" w:cs="Times New Roman"/>
                <w:noProof/>
                <w:color w:val="auto"/>
                <w:sz w:val="22"/>
                <w:szCs w:val="22"/>
              </w:rPr>
            </w:pPr>
            <w:r w:rsidRPr="00E71BD8">
              <w:rPr>
                <w:rFonts w:ascii="Times New Roman" w:hAnsi="Times New Roman" w:cs="Times New Roman"/>
                <w:noProof/>
                <w:color w:val="auto"/>
                <w:sz w:val="22"/>
              </w:rPr>
              <w:t>D6: Dzīvnieku audzēšana</w:t>
            </w:r>
          </w:p>
        </w:tc>
        <w:tc>
          <w:tcPr>
            <w:tcW w:w="660" w:type="pct"/>
            <w:shd w:val="clear" w:color="auto" w:fill="auto"/>
            <w:vAlign w:val="bottom"/>
          </w:tcPr>
          <w:p w:rsidR="005E6D5E" w:rsidRPr="00E71BD8" w:rsidRDefault="005E6D5E" w:rsidP="00C722A5">
            <w:pPr>
              <w:pStyle w:val="Bodytext20"/>
              <w:widowControl/>
              <w:shd w:val="clear" w:color="auto" w:fill="auto"/>
              <w:spacing w:before="0" w:line="240" w:lineRule="auto"/>
              <w:ind w:firstLine="0"/>
              <w:contextualSpacing/>
              <w:mirrorIndents/>
              <w:jc w:val="both"/>
              <w:rPr>
                <w:rFonts w:ascii="Times New Roman" w:hAnsi="Times New Roman" w:cs="Times New Roman"/>
                <w:noProof/>
                <w:color w:val="auto"/>
                <w:sz w:val="22"/>
                <w:szCs w:val="22"/>
              </w:rPr>
            </w:pPr>
            <w:r w:rsidRPr="00E71BD8">
              <w:rPr>
                <w:rFonts w:ascii="Times New Roman" w:hAnsi="Times New Roman" w:cs="Times New Roman"/>
                <w:noProof/>
                <w:color w:val="auto"/>
                <w:sz w:val="22"/>
              </w:rPr>
              <w:t>N2OGRA</w:t>
            </w:r>
          </w:p>
        </w:tc>
        <w:tc>
          <w:tcPr>
            <w:tcW w:w="2126" w:type="pct"/>
            <w:shd w:val="clear" w:color="auto" w:fill="auto"/>
            <w:vAlign w:val="bottom"/>
          </w:tcPr>
          <w:p w:rsidR="005E6D5E" w:rsidRPr="00E71BD8" w:rsidRDefault="005E6D5E" w:rsidP="005F1804">
            <w:pPr>
              <w:pStyle w:val="Bodytext20"/>
              <w:widowControl/>
              <w:shd w:val="clear" w:color="auto" w:fill="auto"/>
              <w:spacing w:before="0" w:line="240" w:lineRule="auto"/>
              <w:ind w:firstLine="0"/>
              <w:contextualSpacing/>
              <w:mirrorIndents/>
              <w:jc w:val="left"/>
              <w:rPr>
                <w:rFonts w:ascii="Times New Roman" w:hAnsi="Times New Roman" w:cs="Times New Roman"/>
                <w:noProof/>
                <w:color w:val="auto"/>
                <w:sz w:val="22"/>
                <w:szCs w:val="22"/>
              </w:rPr>
            </w:pPr>
            <w:r w:rsidRPr="00E71BD8">
              <w:rPr>
                <w:rFonts w:ascii="Times New Roman" w:hAnsi="Times New Roman" w:cs="Times New Roman"/>
                <w:noProof/>
                <w:color w:val="auto"/>
                <w:sz w:val="22"/>
              </w:rPr>
              <w:t>Ekskrēcija ganībās</w:t>
            </w:r>
          </w:p>
        </w:tc>
      </w:tr>
      <w:tr w:rsidR="005E6D5E" w:rsidRPr="00E71BD8" w:rsidTr="005E6D5E">
        <w:tc>
          <w:tcPr>
            <w:tcW w:w="221" w:type="pct"/>
            <w:vMerge/>
            <w:shd w:val="clear" w:color="auto" w:fill="auto"/>
            <w:textDirection w:val="btLr"/>
          </w:tcPr>
          <w:p w:rsidR="005E6D5E" w:rsidRPr="00E71BD8" w:rsidRDefault="005E6D5E" w:rsidP="00C722A5">
            <w:pPr>
              <w:widowControl/>
              <w:contextualSpacing/>
              <w:mirrorIndents/>
              <w:jc w:val="both"/>
              <w:rPr>
                <w:rFonts w:ascii="Times New Roman" w:hAnsi="Times New Roman" w:cs="Times New Roman"/>
                <w:noProof/>
                <w:color w:val="auto"/>
              </w:rPr>
            </w:pPr>
          </w:p>
        </w:tc>
        <w:tc>
          <w:tcPr>
            <w:tcW w:w="1993" w:type="pct"/>
            <w:shd w:val="clear" w:color="auto" w:fill="auto"/>
            <w:vAlign w:val="bottom"/>
          </w:tcPr>
          <w:p w:rsidR="005E6D5E" w:rsidRPr="00E71BD8" w:rsidRDefault="005E6D5E" w:rsidP="005F1804">
            <w:pPr>
              <w:pStyle w:val="Bodytext20"/>
              <w:widowControl/>
              <w:shd w:val="clear" w:color="auto" w:fill="auto"/>
              <w:spacing w:before="0" w:line="240" w:lineRule="auto"/>
              <w:ind w:left="306" w:firstLine="0"/>
              <w:contextualSpacing/>
              <w:mirrorIndents/>
              <w:jc w:val="both"/>
              <w:rPr>
                <w:rFonts w:ascii="Times New Roman" w:hAnsi="Times New Roman" w:cs="Times New Roman"/>
                <w:noProof/>
                <w:color w:val="auto"/>
                <w:sz w:val="22"/>
                <w:szCs w:val="22"/>
              </w:rPr>
            </w:pPr>
            <w:r w:rsidRPr="00E71BD8">
              <w:rPr>
                <w:rFonts w:ascii="Times New Roman" w:hAnsi="Times New Roman" w:cs="Times New Roman"/>
                <w:noProof/>
                <w:color w:val="auto"/>
                <w:sz w:val="22"/>
              </w:rPr>
              <w:t>D7: Atmosfēras radītie nosēdumi</w:t>
            </w:r>
          </w:p>
        </w:tc>
        <w:tc>
          <w:tcPr>
            <w:tcW w:w="660" w:type="pct"/>
            <w:shd w:val="clear" w:color="auto" w:fill="auto"/>
            <w:vAlign w:val="bottom"/>
          </w:tcPr>
          <w:p w:rsidR="005E6D5E" w:rsidRPr="00E71BD8" w:rsidRDefault="005E6D5E" w:rsidP="00C722A5">
            <w:pPr>
              <w:pStyle w:val="Bodytext20"/>
              <w:widowControl/>
              <w:shd w:val="clear" w:color="auto" w:fill="auto"/>
              <w:spacing w:before="0" w:line="240" w:lineRule="auto"/>
              <w:ind w:firstLine="0"/>
              <w:contextualSpacing/>
              <w:mirrorIndents/>
              <w:jc w:val="both"/>
              <w:rPr>
                <w:rFonts w:ascii="Times New Roman" w:hAnsi="Times New Roman" w:cs="Times New Roman"/>
                <w:noProof/>
                <w:color w:val="auto"/>
                <w:sz w:val="22"/>
                <w:szCs w:val="22"/>
              </w:rPr>
            </w:pPr>
            <w:r w:rsidRPr="00E71BD8">
              <w:rPr>
                <w:rFonts w:ascii="Times New Roman" w:hAnsi="Times New Roman" w:cs="Times New Roman"/>
                <w:noProof/>
                <w:color w:val="auto"/>
                <w:sz w:val="22"/>
              </w:rPr>
              <w:t>N2OAMM</w:t>
            </w:r>
          </w:p>
        </w:tc>
        <w:tc>
          <w:tcPr>
            <w:tcW w:w="2126" w:type="pct"/>
            <w:shd w:val="clear" w:color="auto" w:fill="auto"/>
            <w:vAlign w:val="bottom"/>
          </w:tcPr>
          <w:p w:rsidR="005E6D5E" w:rsidRPr="00E71BD8" w:rsidRDefault="005E6D5E" w:rsidP="005F1804">
            <w:pPr>
              <w:pStyle w:val="Bodytext20"/>
              <w:widowControl/>
              <w:shd w:val="clear" w:color="auto" w:fill="auto"/>
              <w:spacing w:before="0" w:line="240" w:lineRule="auto"/>
              <w:ind w:firstLine="0"/>
              <w:contextualSpacing/>
              <w:mirrorIndents/>
              <w:jc w:val="left"/>
              <w:rPr>
                <w:rFonts w:ascii="Times New Roman" w:hAnsi="Times New Roman" w:cs="Times New Roman"/>
                <w:noProof/>
                <w:color w:val="auto"/>
                <w:sz w:val="22"/>
                <w:szCs w:val="22"/>
              </w:rPr>
            </w:pPr>
            <w:r w:rsidRPr="00E71BD8">
              <w:rPr>
                <w:rFonts w:ascii="Times New Roman" w:hAnsi="Times New Roman" w:cs="Times New Roman"/>
                <w:noProof/>
                <w:color w:val="auto"/>
                <w:sz w:val="22"/>
              </w:rPr>
              <w:t>Amonjaka nosēdumi</w:t>
            </w:r>
          </w:p>
        </w:tc>
      </w:tr>
      <w:tr w:rsidR="005E6D5E" w:rsidRPr="00E71BD8" w:rsidTr="005E6D5E">
        <w:tc>
          <w:tcPr>
            <w:tcW w:w="221" w:type="pct"/>
            <w:vMerge/>
            <w:shd w:val="clear" w:color="auto" w:fill="auto"/>
          </w:tcPr>
          <w:p w:rsidR="005E6D5E" w:rsidRPr="00E71BD8" w:rsidRDefault="005E6D5E" w:rsidP="00C722A5">
            <w:pPr>
              <w:widowControl/>
              <w:contextualSpacing/>
              <w:mirrorIndents/>
              <w:jc w:val="both"/>
              <w:rPr>
                <w:rFonts w:ascii="Times New Roman" w:hAnsi="Times New Roman" w:cs="Times New Roman"/>
                <w:noProof/>
                <w:color w:val="auto"/>
                <w:szCs w:val="10"/>
              </w:rPr>
            </w:pPr>
          </w:p>
        </w:tc>
        <w:tc>
          <w:tcPr>
            <w:tcW w:w="1993" w:type="pct"/>
            <w:shd w:val="clear" w:color="auto" w:fill="auto"/>
            <w:vAlign w:val="bottom"/>
          </w:tcPr>
          <w:p w:rsidR="005E6D5E" w:rsidRPr="00E71BD8" w:rsidRDefault="005E6D5E" w:rsidP="005F1804">
            <w:pPr>
              <w:pStyle w:val="Bodytext20"/>
              <w:widowControl/>
              <w:shd w:val="clear" w:color="auto" w:fill="auto"/>
              <w:spacing w:before="0" w:line="240" w:lineRule="auto"/>
              <w:ind w:left="306" w:firstLine="0"/>
              <w:contextualSpacing/>
              <w:mirrorIndents/>
              <w:jc w:val="both"/>
              <w:rPr>
                <w:rFonts w:ascii="Times New Roman" w:hAnsi="Times New Roman" w:cs="Times New Roman"/>
                <w:noProof/>
                <w:color w:val="auto"/>
                <w:sz w:val="22"/>
                <w:szCs w:val="22"/>
              </w:rPr>
            </w:pPr>
            <w:r w:rsidRPr="00E71BD8">
              <w:rPr>
                <w:rFonts w:ascii="Times New Roman" w:hAnsi="Times New Roman" w:cs="Times New Roman"/>
                <w:noProof/>
                <w:color w:val="auto"/>
                <w:sz w:val="22"/>
              </w:rPr>
              <w:t>D8: Slāpekļa izskalošanās</w:t>
            </w:r>
          </w:p>
        </w:tc>
        <w:tc>
          <w:tcPr>
            <w:tcW w:w="660" w:type="pct"/>
            <w:shd w:val="clear" w:color="auto" w:fill="auto"/>
            <w:vAlign w:val="bottom"/>
          </w:tcPr>
          <w:p w:rsidR="005E6D5E" w:rsidRPr="00E71BD8" w:rsidRDefault="005E6D5E" w:rsidP="00C722A5">
            <w:pPr>
              <w:pStyle w:val="Bodytext20"/>
              <w:widowControl/>
              <w:shd w:val="clear" w:color="auto" w:fill="auto"/>
              <w:spacing w:before="0" w:line="240" w:lineRule="auto"/>
              <w:ind w:firstLine="0"/>
              <w:contextualSpacing/>
              <w:mirrorIndents/>
              <w:jc w:val="both"/>
              <w:rPr>
                <w:rFonts w:ascii="Times New Roman" w:hAnsi="Times New Roman" w:cs="Times New Roman"/>
                <w:noProof/>
                <w:color w:val="auto"/>
                <w:sz w:val="22"/>
                <w:szCs w:val="22"/>
              </w:rPr>
            </w:pPr>
            <w:r w:rsidRPr="00E71BD8">
              <w:rPr>
                <w:rFonts w:ascii="Times New Roman" w:hAnsi="Times New Roman" w:cs="Times New Roman"/>
                <w:noProof/>
                <w:color w:val="auto"/>
                <w:sz w:val="22"/>
              </w:rPr>
              <w:t>N20LEA</w:t>
            </w:r>
          </w:p>
        </w:tc>
        <w:tc>
          <w:tcPr>
            <w:tcW w:w="2126" w:type="pct"/>
            <w:shd w:val="clear" w:color="auto" w:fill="auto"/>
            <w:vAlign w:val="bottom"/>
          </w:tcPr>
          <w:p w:rsidR="005E6D5E" w:rsidRPr="00E71BD8" w:rsidRDefault="005E6D5E" w:rsidP="005F1804">
            <w:pPr>
              <w:pStyle w:val="Bodytext20"/>
              <w:widowControl/>
              <w:shd w:val="clear" w:color="auto" w:fill="auto"/>
              <w:spacing w:before="0" w:line="240" w:lineRule="auto"/>
              <w:ind w:firstLine="0"/>
              <w:contextualSpacing/>
              <w:mirrorIndents/>
              <w:jc w:val="left"/>
              <w:rPr>
                <w:rFonts w:ascii="Times New Roman" w:hAnsi="Times New Roman" w:cs="Times New Roman"/>
                <w:noProof/>
                <w:color w:val="auto"/>
                <w:sz w:val="22"/>
                <w:szCs w:val="22"/>
              </w:rPr>
            </w:pPr>
            <w:r w:rsidRPr="00E71BD8">
              <w:rPr>
                <w:rFonts w:ascii="Times New Roman" w:hAnsi="Times New Roman" w:cs="Times New Roman"/>
                <w:noProof/>
                <w:color w:val="auto"/>
                <w:sz w:val="22"/>
              </w:rPr>
              <w:t>Emisijas, ko rada slāpekļa izskalošanās</w:t>
            </w:r>
          </w:p>
        </w:tc>
      </w:tr>
      <w:tr w:rsidR="005E6D5E" w:rsidRPr="00E71BD8" w:rsidTr="005E6D5E">
        <w:tc>
          <w:tcPr>
            <w:tcW w:w="221" w:type="pct"/>
            <w:vMerge/>
            <w:shd w:val="clear" w:color="auto" w:fill="auto"/>
          </w:tcPr>
          <w:p w:rsidR="005E6D5E" w:rsidRPr="00E71BD8" w:rsidRDefault="005E6D5E" w:rsidP="00C722A5">
            <w:pPr>
              <w:widowControl/>
              <w:contextualSpacing/>
              <w:mirrorIndents/>
              <w:jc w:val="both"/>
              <w:rPr>
                <w:rFonts w:ascii="Times New Roman" w:hAnsi="Times New Roman" w:cs="Times New Roman"/>
                <w:noProof/>
                <w:color w:val="auto"/>
                <w:szCs w:val="10"/>
              </w:rPr>
            </w:pPr>
          </w:p>
        </w:tc>
        <w:tc>
          <w:tcPr>
            <w:tcW w:w="1993" w:type="pct"/>
            <w:shd w:val="clear" w:color="auto" w:fill="auto"/>
            <w:vAlign w:val="bottom"/>
          </w:tcPr>
          <w:p w:rsidR="005E6D5E" w:rsidRPr="00E71BD8" w:rsidRDefault="005E6D5E" w:rsidP="00C722A5">
            <w:pPr>
              <w:pStyle w:val="Bodytext20"/>
              <w:widowControl/>
              <w:shd w:val="clear" w:color="auto" w:fill="auto"/>
              <w:spacing w:before="0" w:line="240" w:lineRule="auto"/>
              <w:ind w:firstLine="0"/>
              <w:contextualSpacing/>
              <w:mirrorIndents/>
              <w:jc w:val="both"/>
              <w:rPr>
                <w:rFonts w:ascii="Times New Roman" w:hAnsi="Times New Roman" w:cs="Times New Roman"/>
                <w:noProof/>
                <w:color w:val="auto"/>
                <w:sz w:val="22"/>
                <w:szCs w:val="22"/>
              </w:rPr>
            </w:pPr>
            <w:r w:rsidRPr="00E71BD8">
              <w:rPr>
                <w:rFonts w:ascii="Times New Roman" w:hAnsi="Times New Roman" w:cs="Times New Roman"/>
                <w:noProof/>
                <w:color w:val="auto"/>
                <w:sz w:val="22"/>
              </w:rPr>
              <w:t>E: Noteiktā savannu dedzināšana</w:t>
            </w:r>
          </w:p>
        </w:tc>
        <w:tc>
          <w:tcPr>
            <w:tcW w:w="660" w:type="pct"/>
            <w:shd w:val="clear" w:color="auto" w:fill="auto"/>
          </w:tcPr>
          <w:p w:rsidR="005E6D5E" w:rsidRPr="00E71BD8" w:rsidRDefault="005E6D5E" w:rsidP="00C722A5">
            <w:pPr>
              <w:widowControl/>
              <w:contextualSpacing/>
              <w:mirrorIndents/>
              <w:jc w:val="both"/>
              <w:rPr>
                <w:rFonts w:ascii="Times New Roman" w:hAnsi="Times New Roman" w:cs="Times New Roman"/>
                <w:noProof/>
                <w:color w:val="auto"/>
                <w:sz w:val="22"/>
                <w:szCs w:val="22"/>
              </w:rPr>
            </w:pPr>
          </w:p>
        </w:tc>
        <w:tc>
          <w:tcPr>
            <w:tcW w:w="2126" w:type="pct"/>
            <w:shd w:val="clear" w:color="auto" w:fill="auto"/>
            <w:vAlign w:val="bottom"/>
          </w:tcPr>
          <w:p w:rsidR="005E6D5E" w:rsidRPr="00E71BD8" w:rsidRDefault="005E6D5E" w:rsidP="005F1804">
            <w:pPr>
              <w:pStyle w:val="Bodytext20"/>
              <w:widowControl/>
              <w:shd w:val="clear" w:color="auto" w:fill="auto"/>
              <w:spacing w:before="0" w:line="240" w:lineRule="auto"/>
              <w:ind w:firstLine="0"/>
              <w:contextualSpacing/>
              <w:mirrorIndents/>
              <w:jc w:val="left"/>
              <w:rPr>
                <w:rFonts w:ascii="Times New Roman" w:hAnsi="Times New Roman" w:cs="Times New Roman"/>
                <w:noProof/>
                <w:color w:val="auto"/>
                <w:sz w:val="22"/>
                <w:szCs w:val="22"/>
              </w:rPr>
            </w:pPr>
            <w:r w:rsidRPr="00E71BD8">
              <w:rPr>
                <w:rFonts w:ascii="Times New Roman" w:hAnsi="Times New Roman" w:cs="Times New Roman"/>
                <w:noProof/>
                <w:color w:val="auto"/>
                <w:sz w:val="22"/>
              </w:rPr>
              <w:t xml:space="preserve">nav ietverta </w:t>
            </w:r>
            <w:r w:rsidRPr="00E71BD8">
              <w:rPr>
                <w:rFonts w:ascii="Times New Roman" w:hAnsi="Times New Roman" w:cs="Times New Roman"/>
                <w:i/>
                <w:noProof/>
                <w:color w:val="auto"/>
                <w:sz w:val="22"/>
              </w:rPr>
              <w:t>CAPRI</w:t>
            </w:r>
          </w:p>
        </w:tc>
      </w:tr>
      <w:tr w:rsidR="005E6D5E" w:rsidRPr="00E71BD8" w:rsidTr="005E6D5E">
        <w:tc>
          <w:tcPr>
            <w:tcW w:w="221" w:type="pct"/>
            <w:vMerge/>
            <w:shd w:val="clear" w:color="auto" w:fill="auto"/>
          </w:tcPr>
          <w:p w:rsidR="005E6D5E" w:rsidRPr="00E71BD8" w:rsidRDefault="005E6D5E" w:rsidP="00C722A5">
            <w:pPr>
              <w:widowControl/>
              <w:contextualSpacing/>
              <w:mirrorIndents/>
              <w:jc w:val="both"/>
              <w:rPr>
                <w:rFonts w:ascii="Times New Roman" w:hAnsi="Times New Roman" w:cs="Times New Roman"/>
                <w:noProof/>
                <w:color w:val="auto"/>
                <w:szCs w:val="10"/>
              </w:rPr>
            </w:pPr>
          </w:p>
        </w:tc>
        <w:tc>
          <w:tcPr>
            <w:tcW w:w="1993" w:type="pct"/>
            <w:shd w:val="clear" w:color="auto" w:fill="auto"/>
            <w:vAlign w:val="bottom"/>
          </w:tcPr>
          <w:p w:rsidR="005E6D5E" w:rsidRPr="00E71BD8" w:rsidRDefault="005E6D5E" w:rsidP="005E6D5E">
            <w:pPr>
              <w:pStyle w:val="Bodytext20"/>
              <w:widowControl/>
              <w:shd w:val="clear" w:color="auto" w:fill="auto"/>
              <w:spacing w:before="0" w:line="240" w:lineRule="auto"/>
              <w:ind w:firstLine="0"/>
              <w:contextualSpacing/>
              <w:mirrorIndents/>
              <w:jc w:val="left"/>
              <w:rPr>
                <w:rFonts w:ascii="Times New Roman" w:hAnsi="Times New Roman" w:cs="Times New Roman"/>
                <w:noProof/>
                <w:color w:val="auto"/>
                <w:sz w:val="22"/>
                <w:szCs w:val="22"/>
              </w:rPr>
            </w:pPr>
            <w:r w:rsidRPr="00E71BD8">
              <w:rPr>
                <w:rFonts w:ascii="Times New Roman" w:hAnsi="Times New Roman" w:cs="Times New Roman"/>
                <w:noProof/>
                <w:color w:val="auto"/>
                <w:sz w:val="22"/>
              </w:rPr>
              <w:t>E: Lauksaimniecības atkritumu dedzināšana uz lauka</w:t>
            </w:r>
          </w:p>
        </w:tc>
        <w:tc>
          <w:tcPr>
            <w:tcW w:w="660" w:type="pct"/>
            <w:shd w:val="clear" w:color="auto" w:fill="auto"/>
          </w:tcPr>
          <w:p w:rsidR="005E6D5E" w:rsidRPr="00E71BD8" w:rsidRDefault="005E6D5E" w:rsidP="00C722A5">
            <w:pPr>
              <w:widowControl/>
              <w:contextualSpacing/>
              <w:mirrorIndents/>
              <w:jc w:val="both"/>
              <w:rPr>
                <w:rFonts w:ascii="Times New Roman" w:hAnsi="Times New Roman" w:cs="Times New Roman"/>
                <w:noProof/>
                <w:color w:val="auto"/>
                <w:sz w:val="22"/>
                <w:szCs w:val="22"/>
              </w:rPr>
            </w:pPr>
          </w:p>
        </w:tc>
        <w:tc>
          <w:tcPr>
            <w:tcW w:w="2126" w:type="pct"/>
            <w:shd w:val="clear" w:color="auto" w:fill="auto"/>
            <w:vAlign w:val="bottom"/>
          </w:tcPr>
          <w:p w:rsidR="005E6D5E" w:rsidRPr="00E71BD8" w:rsidRDefault="005E6D5E" w:rsidP="005F1804">
            <w:pPr>
              <w:pStyle w:val="Bodytext20"/>
              <w:widowControl/>
              <w:shd w:val="clear" w:color="auto" w:fill="auto"/>
              <w:spacing w:before="0" w:line="240" w:lineRule="auto"/>
              <w:ind w:firstLine="0"/>
              <w:contextualSpacing/>
              <w:mirrorIndents/>
              <w:jc w:val="left"/>
              <w:rPr>
                <w:rFonts w:ascii="Times New Roman" w:hAnsi="Times New Roman" w:cs="Times New Roman"/>
                <w:noProof/>
                <w:color w:val="auto"/>
                <w:sz w:val="22"/>
                <w:szCs w:val="22"/>
              </w:rPr>
            </w:pPr>
            <w:r w:rsidRPr="00E71BD8">
              <w:rPr>
                <w:rFonts w:ascii="Times New Roman" w:hAnsi="Times New Roman" w:cs="Times New Roman"/>
                <w:noProof/>
                <w:color w:val="auto"/>
                <w:sz w:val="22"/>
              </w:rPr>
              <w:t xml:space="preserve">nav ietverta </w:t>
            </w:r>
            <w:r w:rsidRPr="00E71BD8">
              <w:rPr>
                <w:rFonts w:ascii="Times New Roman" w:hAnsi="Times New Roman" w:cs="Times New Roman"/>
                <w:i/>
                <w:noProof/>
                <w:color w:val="auto"/>
                <w:sz w:val="22"/>
              </w:rPr>
              <w:t>CAPRI</w:t>
            </w:r>
          </w:p>
        </w:tc>
      </w:tr>
    </w:tbl>
    <w:p w:rsidR="005F1804" w:rsidRPr="00E71BD8" w:rsidRDefault="005F1804">
      <w:pPr>
        <w:rPr>
          <w:rFonts w:ascii="Times New Roman" w:hAnsi="Times New Roman" w:cs="Times New Roman"/>
          <w:noProof/>
          <w:szCs w:val="2"/>
        </w:rPr>
      </w:pPr>
      <w:r w:rsidRPr="00E71BD8">
        <w:rPr>
          <w:rFonts w:ascii="Times New Roman" w:hAnsi="Times New Roman" w:cs="Times New Roman"/>
        </w:rPr>
        <w:br w:type="page"/>
      </w:r>
    </w:p>
    <w:p w:rsidR="0033462F" w:rsidRPr="00E71BD8" w:rsidRDefault="0033462F" w:rsidP="0033462F">
      <w:pPr>
        <w:pStyle w:val="Bodytext101"/>
        <w:shd w:val="clear" w:color="auto" w:fill="auto"/>
        <w:spacing w:before="0" w:after="239" w:line="240" w:lineRule="exact"/>
        <w:rPr>
          <w:rFonts w:ascii="Times New Roman" w:hAnsi="Times New Roman" w:cs="Times New Roman"/>
          <w:noProof/>
        </w:rPr>
      </w:pPr>
      <w:r w:rsidRPr="00E71BD8">
        <w:rPr>
          <w:rFonts w:ascii="Times New Roman" w:hAnsi="Times New Roman" w:cs="Times New Roman"/>
          <w:noProof/>
        </w:rPr>
        <w:lastRenderedPageBreak/>
        <w:t>Emisiju mazināšanas modelēšanas ekonomiskais modelis</w:t>
      </w:r>
    </w:p>
    <w:p w:rsidR="0033462F" w:rsidRDefault="0033462F" w:rsidP="00E9463D">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Reģionālā ienākuma maksimālo kāpināšanu var formulēt šādi:</w:t>
      </w:r>
    </w:p>
    <w:p w:rsidR="00485F81" w:rsidRPr="00E71BD8" w:rsidRDefault="00485F81" w:rsidP="00E9463D">
      <w:pPr>
        <w:pStyle w:val="Bodytext351"/>
        <w:widowControl/>
        <w:shd w:val="clear" w:color="auto" w:fill="auto"/>
        <w:spacing w:before="0" w:after="0" w:line="240" w:lineRule="auto"/>
        <w:contextualSpacing/>
        <w:mirrorIndents/>
        <w:rPr>
          <w:rFonts w:ascii="Times New Roman" w:hAnsi="Times New Roman" w:cs="Times New Roman"/>
          <w:noProof/>
          <w:sz w:val="24"/>
        </w:rPr>
      </w:pPr>
    </w:p>
    <w:p w:rsidR="00E9463D" w:rsidRPr="00E71BD8" w:rsidRDefault="0033462F" w:rsidP="00E9463D">
      <w:pPr>
        <w:pStyle w:val="Bodytext260"/>
        <w:widowControl/>
        <w:shd w:val="clear" w:color="auto" w:fill="auto"/>
        <w:spacing w:before="0" w:line="240" w:lineRule="auto"/>
        <w:contextualSpacing/>
        <w:mirrorIndents/>
        <w:jc w:val="both"/>
        <w:rPr>
          <w:rFonts w:ascii="Times New Roman" w:eastAsia="Calibri" w:hAnsi="Times New Roman" w:cs="Times New Roman"/>
          <w:b/>
          <w:bCs/>
          <w:noProof/>
          <w:sz w:val="24"/>
          <w:szCs w:val="24"/>
        </w:rPr>
      </w:pPr>
      <w:r w:rsidRPr="00E71BD8">
        <w:rPr>
          <w:rFonts w:ascii="Times New Roman" w:hAnsi="Times New Roman" w:cs="Times New Roman"/>
          <w:i w:val="0"/>
          <w:noProof/>
          <w:sz w:val="24"/>
        </w:rPr>
        <w:t xml:space="preserve">max </w:t>
      </w:r>
      <w:r w:rsidRPr="00E71BD8">
        <w:rPr>
          <w:rFonts w:ascii="Times New Roman" w:hAnsi="Times New Roman" w:cs="Times New Roman"/>
          <w:noProof/>
          <w:sz w:val="24"/>
        </w:rPr>
        <w:t>R</w:t>
      </w:r>
      <w:r w:rsidRPr="00E71BD8">
        <w:rPr>
          <w:rFonts w:ascii="Times New Roman" w:hAnsi="Times New Roman" w:cs="Times New Roman"/>
          <w:b/>
          <w:noProof/>
          <w:sz w:val="24"/>
        </w:rPr>
        <w:t>(</w:t>
      </w:r>
      <w:r w:rsidRPr="00E71BD8">
        <w:rPr>
          <w:rFonts w:ascii="Times New Roman" w:hAnsi="Times New Roman" w:cs="Times New Roman"/>
          <w:noProof/>
          <w:sz w:val="24"/>
        </w:rPr>
        <w:t>act</w:t>
      </w:r>
      <w:r w:rsidRPr="00E71BD8">
        <w:rPr>
          <w:rFonts w:ascii="Times New Roman" w:hAnsi="Times New Roman" w:cs="Times New Roman"/>
          <w:b/>
          <w:noProof/>
          <w:sz w:val="24"/>
        </w:rPr>
        <w:t xml:space="preserve">) </w:t>
      </w:r>
      <w:r w:rsidRPr="00E71BD8">
        <w:rPr>
          <w:rFonts w:ascii="Times New Roman" w:hAnsi="Times New Roman" w:cs="Times New Roman"/>
          <w:noProof/>
          <w:sz w:val="24"/>
        </w:rPr>
        <w:t>- C</w:t>
      </w:r>
      <w:r w:rsidRPr="00E71BD8">
        <w:rPr>
          <w:rStyle w:val="Bodytext2611pt"/>
          <w:rFonts w:ascii="Times New Roman" w:hAnsi="Times New Roman" w:cs="Times New Roman"/>
          <w:i/>
          <w:noProof/>
          <w:sz w:val="24"/>
          <w:vertAlign w:val="superscript"/>
        </w:rPr>
        <w:t>T</w:t>
      </w:r>
      <w:r w:rsidRPr="00E71BD8">
        <w:rPr>
          <w:rStyle w:val="Bodytext2611pt"/>
          <w:rFonts w:ascii="Times New Roman" w:hAnsi="Times New Roman" w:cs="Times New Roman"/>
          <w:i/>
          <w:noProof/>
          <w:sz w:val="24"/>
        </w:rPr>
        <w:t xml:space="preserve"> </w:t>
      </w:r>
      <w:r w:rsidRPr="00E71BD8">
        <w:rPr>
          <w:rFonts w:ascii="Times New Roman" w:hAnsi="Times New Roman" w:cs="Times New Roman"/>
          <w:b/>
          <w:noProof/>
          <w:sz w:val="24"/>
        </w:rPr>
        <w:t>(</w:t>
      </w:r>
      <w:r w:rsidRPr="00E71BD8">
        <w:rPr>
          <w:rFonts w:ascii="Times New Roman" w:hAnsi="Times New Roman" w:cs="Times New Roman"/>
          <w:noProof/>
          <w:sz w:val="24"/>
        </w:rPr>
        <w:t>act</w:t>
      </w:r>
      <w:r w:rsidRPr="00E71BD8">
        <w:rPr>
          <w:rFonts w:ascii="Times New Roman" w:hAnsi="Times New Roman" w:cs="Times New Roman"/>
          <w:b/>
          <w:noProof/>
          <w:sz w:val="24"/>
        </w:rPr>
        <w:t xml:space="preserve">, </w:t>
      </w:r>
      <w:r w:rsidRPr="00E71BD8">
        <w:rPr>
          <w:rFonts w:ascii="Times New Roman" w:hAnsi="Times New Roman" w:cs="Times New Roman"/>
          <w:noProof/>
          <w:sz w:val="24"/>
        </w:rPr>
        <w:t>fert</w:t>
      </w:r>
      <w:r w:rsidRPr="00E71BD8">
        <w:rPr>
          <w:rFonts w:ascii="Times New Roman" w:hAnsi="Times New Roman" w:cs="Times New Roman"/>
          <w:b/>
          <w:noProof/>
          <w:sz w:val="24"/>
        </w:rPr>
        <w:t xml:space="preserve">, </w:t>
      </w:r>
      <w:r w:rsidRPr="00E71BD8">
        <w:rPr>
          <w:rFonts w:ascii="Times New Roman" w:hAnsi="Times New Roman" w:cs="Times New Roman"/>
          <w:noProof/>
          <w:sz w:val="24"/>
        </w:rPr>
        <w:t>feed</w:t>
      </w:r>
      <w:r w:rsidRPr="00E71BD8">
        <w:rPr>
          <w:rFonts w:ascii="Times New Roman" w:hAnsi="Times New Roman" w:cs="Times New Roman"/>
          <w:b/>
          <w:noProof/>
          <w:sz w:val="24"/>
        </w:rPr>
        <w:t xml:space="preserve">, </w:t>
      </w:r>
      <w:r w:rsidRPr="00E71BD8">
        <w:rPr>
          <w:rFonts w:ascii="Times New Roman" w:hAnsi="Times New Roman" w:cs="Times New Roman"/>
          <w:noProof/>
          <w:sz w:val="24"/>
        </w:rPr>
        <w:t>mshar</w:t>
      </w:r>
      <w:r w:rsidRPr="00E71BD8">
        <w:rPr>
          <w:rFonts w:ascii="Times New Roman" w:hAnsi="Times New Roman" w:cs="Times New Roman"/>
          <w:b/>
          <w:noProof/>
          <w:sz w:val="24"/>
        </w:rPr>
        <w:t>)</w:t>
      </w:r>
    </w:p>
    <w:p w:rsidR="0033462F" w:rsidRPr="00E71BD8" w:rsidRDefault="0033462F" w:rsidP="00E9463D">
      <w:pPr>
        <w:pStyle w:val="Bodytext260"/>
        <w:widowControl/>
        <w:shd w:val="clear" w:color="auto" w:fill="auto"/>
        <w:tabs>
          <w:tab w:val="left" w:pos="8647"/>
        </w:tabs>
        <w:spacing w:before="0" w:line="240" w:lineRule="auto"/>
        <w:contextualSpacing/>
        <w:mirrorIndents/>
        <w:jc w:val="both"/>
        <w:rPr>
          <w:rFonts w:ascii="Times New Roman" w:hAnsi="Times New Roman" w:cs="Times New Roman"/>
          <w:noProof/>
          <w:sz w:val="24"/>
        </w:rPr>
      </w:pPr>
      <w:r w:rsidRPr="00E71BD8">
        <w:rPr>
          <w:rFonts w:ascii="Times New Roman" w:hAnsi="Times New Roman" w:cs="Times New Roman"/>
          <w:noProof/>
          <w:sz w:val="24"/>
        </w:rPr>
        <w:t>s</w:t>
      </w:r>
      <w:r w:rsidRPr="00E71BD8">
        <w:rPr>
          <w:rFonts w:ascii="Times New Roman" w:hAnsi="Times New Roman" w:cs="Times New Roman"/>
          <w:b/>
          <w:noProof/>
          <w:sz w:val="24"/>
        </w:rPr>
        <w:t>.</w:t>
      </w:r>
      <w:r w:rsidRPr="00E71BD8">
        <w:rPr>
          <w:rFonts w:ascii="Times New Roman" w:hAnsi="Times New Roman" w:cs="Times New Roman"/>
          <w:noProof/>
          <w:sz w:val="24"/>
        </w:rPr>
        <w:t>t</w:t>
      </w:r>
      <w:r w:rsidRPr="00E71BD8">
        <w:rPr>
          <w:rFonts w:ascii="Times New Roman" w:hAnsi="Times New Roman" w:cs="Times New Roman"/>
          <w:b/>
          <w:noProof/>
          <w:sz w:val="24"/>
        </w:rPr>
        <w:t>.</w:t>
      </w:r>
      <w:r w:rsidRPr="00E71BD8">
        <w:rPr>
          <w:rFonts w:ascii="Times New Roman" w:hAnsi="Times New Roman" w:cs="Times New Roman"/>
        </w:rPr>
        <w:tab/>
      </w:r>
      <w:r w:rsidRPr="00E71BD8">
        <w:rPr>
          <w:rFonts w:ascii="Times New Roman" w:hAnsi="Times New Roman" w:cs="Times New Roman"/>
          <w:i w:val="0"/>
          <w:noProof/>
          <w:sz w:val="24"/>
        </w:rPr>
        <w:t>(1)</w:t>
      </w:r>
    </w:p>
    <w:p w:rsidR="0033462F" w:rsidRPr="00485F81" w:rsidRDefault="0033462F" w:rsidP="00E9463D">
      <w:pPr>
        <w:pStyle w:val="Bodytext260"/>
        <w:widowControl/>
        <w:shd w:val="clear" w:color="auto" w:fill="auto"/>
        <w:tabs>
          <w:tab w:val="left" w:pos="8815"/>
        </w:tabs>
        <w:spacing w:before="0" w:line="240" w:lineRule="auto"/>
        <w:contextualSpacing/>
        <w:mirrorIndents/>
        <w:jc w:val="both"/>
        <w:rPr>
          <w:rFonts w:ascii="Times New Roman" w:hAnsi="Times New Roman" w:cs="Times New Roman"/>
          <w:noProof/>
          <w:sz w:val="24"/>
        </w:rPr>
      </w:pPr>
      <w:r w:rsidRPr="00485F81">
        <w:rPr>
          <w:rFonts w:ascii="Times New Roman" w:hAnsi="Times New Roman" w:cs="Times New Roman"/>
          <w:noProof/>
          <w:sz w:val="24"/>
        </w:rPr>
        <w:t>G</w:t>
      </w:r>
      <w:r w:rsidRPr="00485F81">
        <w:rPr>
          <w:rFonts w:ascii="Times New Roman" w:hAnsi="Times New Roman" w:cs="Times New Roman"/>
          <w:b/>
          <w:noProof/>
          <w:sz w:val="24"/>
        </w:rPr>
        <w:t>(</w:t>
      </w:r>
      <w:r w:rsidRPr="00485F81">
        <w:rPr>
          <w:rFonts w:ascii="Times New Roman" w:hAnsi="Times New Roman" w:cs="Times New Roman"/>
          <w:noProof/>
          <w:sz w:val="24"/>
        </w:rPr>
        <w:t>act</w:t>
      </w:r>
      <w:r w:rsidRPr="00485F81">
        <w:rPr>
          <w:rFonts w:ascii="Times New Roman" w:hAnsi="Times New Roman" w:cs="Times New Roman"/>
          <w:b/>
          <w:noProof/>
          <w:sz w:val="24"/>
        </w:rPr>
        <w:t xml:space="preserve">, </w:t>
      </w:r>
      <w:r w:rsidRPr="00485F81">
        <w:rPr>
          <w:rFonts w:ascii="Times New Roman" w:hAnsi="Times New Roman" w:cs="Times New Roman"/>
          <w:noProof/>
          <w:sz w:val="24"/>
        </w:rPr>
        <w:t>feed</w:t>
      </w:r>
      <w:r w:rsidRPr="00485F81">
        <w:rPr>
          <w:rFonts w:ascii="Times New Roman" w:hAnsi="Times New Roman" w:cs="Times New Roman"/>
          <w:b/>
          <w:noProof/>
          <w:sz w:val="24"/>
        </w:rPr>
        <w:t xml:space="preserve">, </w:t>
      </w:r>
      <w:r w:rsidRPr="00485F81">
        <w:rPr>
          <w:rFonts w:ascii="Times New Roman" w:hAnsi="Times New Roman" w:cs="Times New Roman"/>
          <w:noProof/>
          <w:sz w:val="24"/>
        </w:rPr>
        <w:t>fert</w:t>
      </w:r>
      <w:r w:rsidRPr="00485F81">
        <w:rPr>
          <w:rFonts w:ascii="Times New Roman" w:hAnsi="Times New Roman" w:cs="Times New Roman"/>
          <w:b/>
          <w:noProof/>
          <w:sz w:val="24"/>
        </w:rPr>
        <w:t xml:space="preserve">) </w:t>
      </w:r>
      <w:r w:rsidRPr="00485F81">
        <w:rPr>
          <w:rFonts w:ascii="Times New Roman" w:hAnsi="Times New Roman" w:cs="Times New Roman"/>
          <w:noProof/>
          <w:sz w:val="24"/>
        </w:rPr>
        <w:t xml:space="preserve">≤ </w:t>
      </w:r>
      <w:r w:rsidRPr="00485F81">
        <w:rPr>
          <w:rFonts w:ascii="Times New Roman" w:hAnsi="Times New Roman" w:cs="Times New Roman"/>
          <w:i w:val="0"/>
          <w:noProof/>
          <w:sz w:val="24"/>
        </w:rPr>
        <w:t>0</w:t>
      </w:r>
    </w:p>
    <w:p w:rsidR="00E9463D" w:rsidRPr="00485F81" w:rsidRDefault="0033462F" w:rsidP="00E9463D">
      <w:pPr>
        <w:pStyle w:val="Bodytext470"/>
        <w:widowControl/>
        <w:shd w:val="clear" w:color="auto" w:fill="auto"/>
        <w:spacing w:line="240" w:lineRule="auto"/>
        <w:contextualSpacing/>
        <w:mirrorIndents/>
        <w:jc w:val="both"/>
        <w:rPr>
          <w:rFonts w:ascii="Times New Roman" w:hAnsi="Times New Roman" w:cs="Times New Roman"/>
          <w:noProof/>
          <w:sz w:val="24"/>
        </w:rPr>
      </w:pPr>
      <w:r w:rsidRPr="00485F81">
        <w:rPr>
          <w:rFonts w:ascii="Times New Roman" w:hAnsi="Times New Roman" w:cs="Times New Roman"/>
          <w:i w:val="0"/>
          <w:noProof/>
          <w:sz w:val="24"/>
        </w:rPr>
        <w:t xml:space="preserve">0 ≤ </w:t>
      </w:r>
      <w:r w:rsidRPr="00485F81">
        <w:rPr>
          <w:rFonts w:ascii="Times New Roman" w:hAnsi="Times New Roman" w:cs="Times New Roman"/>
          <w:noProof/>
          <w:sz w:val="24"/>
        </w:rPr>
        <w:t>mshar</w:t>
      </w:r>
      <w:r w:rsidR="00485F81" w:rsidRPr="00485F81">
        <w:rPr>
          <w:rStyle w:val="Bodytext4711pt"/>
          <w:rFonts w:ascii="Times New Roman" w:hAnsi="Times New Roman" w:cs="Times New Roman"/>
          <w:i/>
          <w:noProof/>
          <w:sz w:val="24"/>
          <w:vertAlign w:val="subscript"/>
        </w:rPr>
        <w:t>a,</w:t>
      </w:r>
      <w:r w:rsidRPr="00485F81">
        <w:rPr>
          <w:rFonts w:ascii="Times New Roman" w:hAnsi="Times New Roman" w:cs="Times New Roman"/>
          <w:noProof/>
          <w:sz w:val="24"/>
          <w:vertAlign w:val="subscript"/>
        </w:rPr>
        <w:t>m</w:t>
      </w:r>
      <w:r w:rsidR="00485F81" w:rsidRPr="00485F81">
        <w:rPr>
          <w:rFonts w:ascii="Times New Roman" w:hAnsi="Times New Roman" w:cs="Times New Roman"/>
          <w:noProof/>
          <w:sz w:val="24"/>
          <w:vertAlign w:val="subscript"/>
        </w:rPr>
        <w:t>,</w:t>
      </w:r>
      <w:r w:rsidRPr="00485F81">
        <w:rPr>
          <w:rFonts w:ascii="Times New Roman" w:hAnsi="Times New Roman" w:cs="Times New Roman"/>
          <w:noProof/>
          <w:sz w:val="24"/>
          <w:vertAlign w:val="subscript"/>
        </w:rPr>
        <w:t xml:space="preserve">e </w:t>
      </w:r>
      <w:r w:rsidRPr="00485F81">
        <w:rPr>
          <w:rFonts w:ascii="Times New Roman" w:hAnsi="Times New Roman" w:cs="Times New Roman"/>
          <w:noProof/>
          <w:sz w:val="24"/>
        </w:rPr>
        <w:t xml:space="preserve">≤ </w:t>
      </w:r>
      <w:r w:rsidRPr="00485F81">
        <w:rPr>
          <w:rFonts w:ascii="Times New Roman" w:hAnsi="Times New Roman" w:cs="Times New Roman"/>
          <w:i w:val="0"/>
          <w:noProof/>
          <w:sz w:val="24"/>
        </w:rPr>
        <w:t xml:space="preserve">1, </w:t>
      </w:r>
      <w:r w:rsidRPr="00485F81">
        <w:rPr>
          <w:rFonts w:ascii="Cambria Math" w:hAnsi="Cambria Math" w:cs="Cambria Math"/>
          <w:i w:val="0"/>
          <w:noProof/>
          <w:sz w:val="24"/>
        </w:rPr>
        <w:t>∀</w:t>
      </w:r>
      <w:r w:rsidRPr="00485F81">
        <w:rPr>
          <w:rFonts w:ascii="Times New Roman" w:hAnsi="Times New Roman" w:cs="Times New Roman"/>
          <w:noProof/>
          <w:sz w:val="24"/>
        </w:rPr>
        <w:t xml:space="preserve"> m</w:t>
      </w:r>
    </w:p>
    <w:p w:rsidR="0033462F" w:rsidRPr="00485F81" w:rsidRDefault="003F0307" w:rsidP="00E9463D">
      <w:pPr>
        <w:pStyle w:val="Bodytext470"/>
        <w:widowControl/>
        <w:shd w:val="clear" w:color="auto" w:fill="auto"/>
        <w:spacing w:line="240" w:lineRule="auto"/>
        <w:contextualSpacing/>
        <w:mirrorIndents/>
        <w:jc w:val="both"/>
        <w:rPr>
          <w:rFonts w:ascii="Times New Roman" w:hAnsi="Times New Roman" w:cs="Times New Roman"/>
          <w:noProof/>
          <w:sz w:val="24"/>
        </w:rPr>
      </w:pPr>
      <w:r w:rsidRPr="00485F81">
        <w:rPr>
          <w:rFonts w:ascii="Times New Roman" w:hAnsi="Times New Roman" w:cs="Times New Roman"/>
          <w:b/>
          <w:i w:val="0"/>
          <w:noProof/>
          <w:sz w:val="24"/>
        </w:rPr>
        <w:t>∑</w:t>
      </w:r>
      <w:r w:rsidRPr="00485F81">
        <w:rPr>
          <w:rFonts w:ascii="Times New Roman" w:hAnsi="Times New Roman" w:cs="Times New Roman"/>
          <w:i w:val="0"/>
          <w:noProof/>
          <w:sz w:val="24"/>
          <w:vertAlign w:val="subscript"/>
        </w:rPr>
        <w:t>m</w:t>
      </w:r>
      <w:r w:rsidRPr="00485F81">
        <w:rPr>
          <w:rFonts w:ascii="Times New Roman" w:hAnsi="Times New Roman" w:cs="Times New Roman"/>
          <w:b/>
          <w:i w:val="0"/>
          <w:noProof/>
          <w:sz w:val="24"/>
        </w:rPr>
        <w:t xml:space="preserve"> </w:t>
      </w:r>
      <w:r w:rsidRPr="00485F81">
        <w:rPr>
          <w:rFonts w:ascii="Times New Roman" w:hAnsi="Times New Roman" w:cs="Times New Roman"/>
          <w:noProof/>
          <w:sz w:val="24"/>
        </w:rPr>
        <w:t>mshar</w:t>
      </w:r>
      <w:r w:rsidRPr="00485F81">
        <w:rPr>
          <w:rFonts w:ascii="Times New Roman" w:hAnsi="Times New Roman" w:cs="Times New Roman"/>
          <w:noProof/>
          <w:sz w:val="24"/>
          <w:vertAlign w:val="subscript"/>
        </w:rPr>
        <w:t xml:space="preserve">a,m,e </w:t>
      </w:r>
      <w:r w:rsidRPr="00485F81">
        <w:rPr>
          <w:rFonts w:ascii="Times New Roman" w:hAnsi="Times New Roman" w:cs="Times New Roman"/>
          <w:noProof/>
          <w:sz w:val="24"/>
        </w:rPr>
        <w:t xml:space="preserve">= </w:t>
      </w:r>
      <w:r w:rsidRPr="00485F81">
        <w:rPr>
          <w:rFonts w:ascii="Times New Roman" w:hAnsi="Times New Roman" w:cs="Times New Roman"/>
          <w:i w:val="0"/>
          <w:noProof/>
          <w:sz w:val="24"/>
        </w:rPr>
        <w:t>1</w:t>
      </w:r>
    </w:p>
    <w:p w:rsidR="0033462F" w:rsidRPr="00485F81" w:rsidRDefault="0033462F" w:rsidP="00E9463D">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485F81">
        <w:rPr>
          <w:rFonts w:ascii="Times New Roman" w:hAnsi="Times New Roman" w:cs="Times New Roman"/>
          <w:noProof/>
          <w:sz w:val="24"/>
        </w:rPr>
        <w:t>kur reģionālie indeksi ir izlaisti un</w:t>
      </w:r>
    </w:p>
    <w:p w:rsidR="0033462F" w:rsidRPr="00E71BD8" w:rsidRDefault="0033462F" w:rsidP="00E9463D">
      <w:pPr>
        <w:widowControl/>
        <w:contextualSpacing/>
        <w:mirrorIndents/>
        <w:jc w:val="both"/>
        <w:rPr>
          <w:rFonts w:ascii="Times New Roman" w:hAnsi="Times New Roman" w:cs="Times New Roman"/>
          <w:noProof/>
          <w:szCs w:val="2"/>
        </w:rPr>
      </w:pPr>
    </w:p>
    <w:tbl>
      <w:tblPr>
        <w:tblW w:w="5000" w:type="pct"/>
        <w:tblCellMar>
          <w:top w:w="28" w:type="dxa"/>
          <w:left w:w="28" w:type="dxa"/>
          <w:bottom w:w="28" w:type="dxa"/>
          <w:right w:w="28" w:type="dxa"/>
        </w:tblCellMar>
        <w:tblLook w:val="0000" w:firstRow="0" w:lastRow="0" w:firstColumn="0" w:lastColumn="0" w:noHBand="0" w:noVBand="0"/>
      </w:tblPr>
      <w:tblGrid>
        <w:gridCol w:w="874"/>
        <w:gridCol w:w="8191"/>
      </w:tblGrid>
      <w:tr w:rsidR="003F0307" w:rsidRPr="00E71BD8" w:rsidTr="00485F81">
        <w:tc>
          <w:tcPr>
            <w:tcW w:w="482" w:type="pct"/>
            <w:shd w:val="clear" w:color="auto" w:fill="FFFFFF"/>
          </w:tcPr>
          <w:p w:rsidR="003F0307" w:rsidRPr="00E71BD8" w:rsidRDefault="003F0307" w:rsidP="00E9463D">
            <w:pPr>
              <w:pStyle w:val="Bodytext20"/>
              <w:widowControl/>
              <w:shd w:val="clear" w:color="auto" w:fill="auto"/>
              <w:spacing w:before="0" w:line="240" w:lineRule="auto"/>
              <w:ind w:firstLine="0"/>
              <w:contextualSpacing/>
              <w:mirrorIndents/>
              <w:jc w:val="both"/>
              <w:rPr>
                <w:rFonts w:ascii="Times New Roman" w:hAnsi="Times New Roman" w:cs="Times New Roman"/>
                <w:bCs/>
                <w:i/>
                <w:iCs/>
                <w:noProof/>
              </w:rPr>
            </w:pPr>
            <w:r w:rsidRPr="00E71BD8">
              <w:rPr>
                <w:rFonts w:ascii="Times New Roman" w:hAnsi="Times New Roman" w:cs="Times New Roman"/>
                <w:i/>
                <w:noProof/>
              </w:rPr>
              <w:t>R</w:t>
            </w:r>
          </w:p>
        </w:tc>
        <w:tc>
          <w:tcPr>
            <w:tcW w:w="4518" w:type="pct"/>
            <w:shd w:val="clear" w:color="auto" w:fill="FFFFFF"/>
          </w:tcPr>
          <w:p w:rsidR="003F0307" w:rsidRPr="00E71BD8" w:rsidRDefault="003F0307" w:rsidP="00E9463D">
            <w:pPr>
              <w:pStyle w:val="Bodytext20"/>
              <w:widowControl/>
              <w:shd w:val="clear" w:color="auto" w:fill="auto"/>
              <w:spacing w:before="0" w:line="240" w:lineRule="auto"/>
              <w:ind w:firstLine="0"/>
              <w:contextualSpacing/>
              <w:mirrorIndents/>
              <w:jc w:val="both"/>
              <w:rPr>
                <w:rFonts w:ascii="Times New Roman" w:hAnsi="Times New Roman" w:cs="Times New Roman"/>
                <w:noProof/>
                <w:szCs w:val="22"/>
              </w:rPr>
            </w:pPr>
            <w:r w:rsidRPr="00E71BD8">
              <w:rPr>
                <w:rFonts w:ascii="Times New Roman" w:hAnsi="Times New Roman" w:cs="Times New Roman"/>
                <w:noProof/>
              </w:rPr>
              <w:t>ieņēmumu funkcija, kurā apvienots ražošanas darbību tirgojamās izlaides noiets, kā arī prēmijas, kas tieši samaksātas darbībām</w:t>
            </w:r>
          </w:p>
        </w:tc>
      </w:tr>
      <w:tr w:rsidR="003F0307" w:rsidRPr="00E71BD8" w:rsidTr="00485F81">
        <w:tc>
          <w:tcPr>
            <w:tcW w:w="482" w:type="pct"/>
            <w:shd w:val="clear" w:color="auto" w:fill="FFFFFF"/>
          </w:tcPr>
          <w:p w:rsidR="003F0307" w:rsidRPr="00E71BD8" w:rsidRDefault="003F0307" w:rsidP="00E9463D">
            <w:pPr>
              <w:pStyle w:val="Bodytext20"/>
              <w:widowControl/>
              <w:shd w:val="clear" w:color="auto" w:fill="auto"/>
              <w:spacing w:before="0" w:line="240" w:lineRule="auto"/>
              <w:ind w:firstLine="0"/>
              <w:contextualSpacing/>
              <w:mirrorIndents/>
              <w:jc w:val="both"/>
              <w:rPr>
                <w:rFonts w:ascii="Times New Roman" w:hAnsi="Times New Roman" w:cs="Times New Roman"/>
                <w:b/>
                <w:noProof/>
              </w:rPr>
            </w:pPr>
            <w:r w:rsidRPr="00E71BD8">
              <w:rPr>
                <w:rStyle w:val="Bodytext2BoldItalic"/>
                <w:rFonts w:ascii="Times New Roman" w:hAnsi="Times New Roman" w:cs="Times New Roman"/>
                <w:b w:val="0"/>
                <w:noProof/>
              </w:rPr>
              <w:t>C</w:t>
            </w:r>
            <w:r w:rsidRPr="00E71BD8">
              <w:rPr>
                <w:rStyle w:val="Bodytext2BoldItalic"/>
                <w:rFonts w:ascii="Times New Roman" w:hAnsi="Times New Roman" w:cs="Times New Roman"/>
                <w:b w:val="0"/>
                <w:noProof/>
                <w:vertAlign w:val="superscript"/>
              </w:rPr>
              <w:t>T</w:t>
            </w:r>
          </w:p>
        </w:tc>
        <w:tc>
          <w:tcPr>
            <w:tcW w:w="4518" w:type="pct"/>
            <w:shd w:val="clear" w:color="auto" w:fill="FFFFFF"/>
            <w:vAlign w:val="bottom"/>
          </w:tcPr>
          <w:p w:rsidR="003F0307" w:rsidRPr="00E71BD8" w:rsidRDefault="003F0307" w:rsidP="00E9463D">
            <w:pPr>
              <w:pStyle w:val="Bodytext20"/>
              <w:widowControl/>
              <w:shd w:val="clear" w:color="auto" w:fill="auto"/>
              <w:spacing w:before="0" w:line="240" w:lineRule="auto"/>
              <w:ind w:firstLine="0"/>
              <w:contextualSpacing/>
              <w:mirrorIndents/>
              <w:jc w:val="both"/>
              <w:rPr>
                <w:rFonts w:ascii="Times New Roman" w:hAnsi="Times New Roman" w:cs="Times New Roman"/>
                <w:noProof/>
                <w:szCs w:val="22"/>
              </w:rPr>
            </w:pPr>
            <w:r w:rsidRPr="00E71BD8">
              <w:rPr>
                <w:rFonts w:ascii="Times New Roman" w:hAnsi="Times New Roman" w:cs="Times New Roman"/>
                <w:noProof/>
              </w:rPr>
              <w:t>kopējo izmaksu funkcija, kurā apvienoti ar darbībām tieši saistīti izmaksu elementi, kā arī tirgojamo ieguldāmo resursu (barība, mēslojums) iepirkumi un emisiju mazināšanas pasākumu izmaksas</w:t>
            </w:r>
          </w:p>
        </w:tc>
      </w:tr>
      <w:tr w:rsidR="003F0307" w:rsidRPr="00E71BD8" w:rsidTr="00485F81">
        <w:tc>
          <w:tcPr>
            <w:tcW w:w="482" w:type="pct"/>
            <w:shd w:val="clear" w:color="auto" w:fill="FFFFFF"/>
          </w:tcPr>
          <w:p w:rsidR="003F0307" w:rsidRPr="00E71BD8" w:rsidRDefault="003F0307" w:rsidP="00E9463D">
            <w:pPr>
              <w:pStyle w:val="Bodytext20"/>
              <w:widowControl/>
              <w:shd w:val="clear" w:color="auto" w:fill="auto"/>
              <w:spacing w:before="0" w:line="240" w:lineRule="auto"/>
              <w:ind w:firstLine="0"/>
              <w:contextualSpacing/>
              <w:mirrorIndents/>
              <w:jc w:val="both"/>
              <w:rPr>
                <w:rFonts w:ascii="Times New Roman" w:hAnsi="Times New Roman" w:cs="Times New Roman"/>
                <w:bCs/>
                <w:i/>
                <w:iCs/>
                <w:noProof/>
              </w:rPr>
            </w:pPr>
            <w:r w:rsidRPr="00E71BD8">
              <w:rPr>
                <w:rFonts w:ascii="Times New Roman" w:hAnsi="Times New Roman" w:cs="Times New Roman"/>
                <w:i/>
                <w:noProof/>
              </w:rPr>
              <w:t>G</w:t>
            </w:r>
          </w:p>
        </w:tc>
        <w:tc>
          <w:tcPr>
            <w:tcW w:w="4518" w:type="pct"/>
            <w:shd w:val="clear" w:color="auto" w:fill="FFFFFF"/>
          </w:tcPr>
          <w:p w:rsidR="003F0307" w:rsidRPr="00E71BD8" w:rsidRDefault="003F0307" w:rsidP="00E9463D">
            <w:pPr>
              <w:pStyle w:val="Bodytext20"/>
              <w:widowControl/>
              <w:shd w:val="clear" w:color="auto" w:fill="auto"/>
              <w:spacing w:before="0" w:line="240" w:lineRule="auto"/>
              <w:ind w:firstLine="0"/>
              <w:contextualSpacing/>
              <w:mirrorIndents/>
              <w:jc w:val="both"/>
              <w:rPr>
                <w:rFonts w:ascii="Times New Roman" w:hAnsi="Times New Roman" w:cs="Times New Roman"/>
                <w:noProof/>
                <w:szCs w:val="22"/>
              </w:rPr>
            </w:pPr>
            <w:r w:rsidRPr="00E71BD8">
              <w:rPr>
                <w:rFonts w:ascii="Times New Roman" w:hAnsi="Times New Roman" w:cs="Times New Roman"/>
                <w:noProof/>
              </w:rPr>
              <w:t>Vektoriālā ierobežojumu funkcija, kas atveido lauksaimniecības tehnoloģiju</w:t>
            </w:r>
          </w:p>
        </w:tc>
      </w:tr>
      <w:tr w:rsidR="003F0307" w:rsidRPr="00E71BD8" w:rsidTr="00485F81">
        <w:tc>
          <w:tcPr>
            <w:tcW w:w="482" w:type="pct"/>
            <w:shd w:val="clear" w:color="auto" w:fill="FFFFFF"/>
          </w:tcPr>
          <w:p w:rsidR="003F0307" w:rsidRPr="00E71BD8" w:rsidRDefault="003F0307" w:rsidP="00E9463D">
            <w:pPr>
              <w:pStyle w:val="Bodytext20"/>
              <w:widowControl/>
              <w:shd w:val="clear" w:color="auto" w:fill="auto"/>
              <w:spacing w:before="0" w:line="240" w:lineRule="auto"/>
              <w:ind w:firstLine="0"/>
              <w:contextualSpacing/>
              <w:mirrorIndents/>
              <w:jc w:val="both"/>
              <w:rPr>
                <w:rFonts w:ascii="Times New Roman" w:hAnsi="Times New Roman" w:cs="Times New Roman"/>
                <w:bCs/>
                <w:i/>
                <w:iCs/>
                <w:noProof/>
              </w:rPr>
            </w:pPr>
            <w:r w:rsidRPr="00E71BD8">
              <w:rPr>
                <w:rFonts w:ascii="Times New Roman" w:hAnsi="Times New Roman" w:cs="Times New Roman"/>
                <w:i/>
                <w:noProof/>
              </w:rPr>
              <w:t>act</w:t>
            </w:r>
          </w:p>
        </w:tc>
        <w:tc>
          <w:tcPr>
            <w:tcW w:w="4518" w:type="pct"/>
            <w:shd w:val="clear" w:color="auto" w:fill="FFFFFF"/>
          </w:tcPr>
          <w:p w:rsidR="003F0307" w:rsidRPr="00E71BD8" w:rsidRDefault="003F0307" w:rsidP="00E9463D">
            <w:pPr>
              <w:pStyle w:val="Bodytext20"/>
              <w:widowControl/>
              <w:shd w:val="clear" w:color="auto" w:fill="auto"/>
              <w:spacing w:before="0" w:line="240" w:lineRule="auto"/>
              <w:ind w:firstLine="0"/>
              <w:contextualSpacing/>
              <w:mirrorIndents/>
              <w:jc w:val="both"/>
              <w:rPr>
                <w:rFonts w:ascii="Times New Roman" w:hAnsi="Times New Roman" w:cs="Times New Roman"/>
                <w:noProof/>
              </w:rPr>
            </w:pPr>
            <w:r w:rsidRPr="00E71BD8">
              <w:rPr>
                <w:rFonts w:ascii="Times New Roman" w:hAnsi="Times New Roman" w:cs="Times New Roman"/>
                <w:noProof/>
              </w:rPr>
              <w:t xml:space="preserve">noteiktas intensitātes ražošanas darbību vektors. Tipiskais elements: </w:t>
            </w:r>
            <w:r w:rsidRPr="00E71BD8">
              <w:rPr>
                <w:rStyle w:val="Bodytext2BoldItalic"/>
                <w:rFonts w:ascii="Times New Roman" w:hAnsi="Times New Roman" w:cs="Times New Roman"/>
                <w:b w:val="0"/>
                <w:noProof/>
              </w:rPr>
              <w:t>act</w:t>
            </w:r>
            <w:r w:rsidRPr="00E71BD8">
              <w:rPr>
                <w:rStyle w:val="Bodytext2BoldItalic"/>
                <w:rFonts w:ascii="Times New Roman" w:hAnsi="Times New Roman" w:cs="Times New Roman"/>
                <w:b w:val="0"/>
                <w:noProof/>
                <w:vertAlign w:val="subscript"/>
              </w:rPr>
              <w:t>a</w:t>
            </w:r>
          </w:p>
        </w:tc>
      </w:tr>
      <w:tr w:rsidR="003F0307" w:rsidRPr="00E71BD8" w:rsidTr="00485F81">
        <w:tc>
          <w:tcPr>
            <w:tcW w:w="482" w:type="pct"/>
            <w:shd w:val="clear" w:color="auto" w:fill="FFFFFF"/>
            <w:vAlign w:val="bottom"/>
          </w:tcPr>
          <w:p w:rsidR="003F0307" w:rsidRPr="00E71BD8" w:rsidRDefault="003F0307" w:rsidP="00E9463D">
            <w:pPr>
              <w:pStyle w:val="Bodytext20"/>
              <w:widowControl/>
              <w:shd w:val="clear" w:color="auto" w:fill="auto"/>
              <w:spacing w:before="0" w:line="240" w:lineRule="auto"/>
              <w:ind w:firstLine="0"/>
              <w:contextualSpacing/>
              <w:mirrorIndents/>
              <w:jc w:val="both"/>
              <w:rPr>
                <w:rFonts w:ascii="Times New Roman" w:hAnsi="Times New Roman" w:cs="Times New Roman"/>
                <w:bCs/>
                <w:i/>
                <w:iCs/>
                <w:noProof/>
              </w:rPr>
            </w:pPr>
            <w:r w:rsidRPr="00E71BD8">
              <w:rPr>
                <w:rFonts w:ascii="Times New Roman" w:hAnsi="Times New Roman" w:cs="Times New Roman"/>
                <w:i/>
                <w:noProof/>
              </w:rPr>
              <w:t>a</w:t>
            </w:r>
          </w:p>
        </w:tc>
        <w:tc>
          <w:tcPr>
            <w:tcW w:w="4518" w:type="pct"/>
            <w:shd w:val="clear" w:color="auto" w:fill="FFFFFF"/>
            <w:vAlign w:val="bottom"/>
          </w:tcPr>
          <w:p w:rsidR="003F0307" w:rsidRPr="00E71BD8" w:rsidRDefault="003F0307" w:rsidP="00E9463D">
            <w:pPr>
              <w:pStyle w:val="Bodytext20"/>
              <w:widowControl/>
              <w:shd w:val="clear" w:color="auto" w:fill="auto"/>
              <w:spacing w:before="0" w:line="240" w:lineRule="auto"/>
              <w:ind w:firstLine="0"/>
              <w:contextualSpacing/>
              <w:mirrorIndents/>
              <w:jc w:val="both"/>
              <w:rPr>
                <w:rFonts w:ascii="Times New Roman" w:hAnsi="Times New Roman" w:cs="Times New Roman"/>
                <w:noProof/>
                <w:szCs w:val="22"/>
              </w:rPr>
            </w:pPr>
            <w:r w:rsidRPr="00E71BD8">
              <w:rPr>
                <w:rFonts w:ascii="Times New Roman" w:hAnsi="Times New Roman" w:cs="Times New Roman"/>
                <w:noProof/>
              </w:rPr>
              <w:t>ražošanas darbību kopa (piemēram, augstražīgas slaucamās govis)</w:t>
            </w:r>
          </w:p>
        </w:tc>
      </w:tr>
      <w:tr w:rsidR="003F0307" w:rsidRPr="00E71BD8" w:rsidTr="00485F81">
        <w:tc>
          <w:tcPr>
            <w:tcW w:w="482" w:type="pct"/>
            <w:shd w:val="clear" w:color="auto" w:fill="FFFFFF"/>
            <w:vAlign w:val="bottom"/>
          </w:tcPr>
          <w:p w:rsidR="003F0307" w:rsidRPr="00E71BD8" w:rsidRDefault="003F0307" w:rsidP="00E9463D">
            <w:pPr>
              <w:pStyle w:val="Bodytext20"/>
              <w:widowControl/>
              <w:shd w:val="clear" w:color="auto" w:fill="auto"/>
              <w:spacing w:before="0" w:line="240" w:lineRule="auto"/>
              <w:ind w:firstLine="0"/>
              <w:contextualSpacing/>
              <w:mirrorIndents/>
              <w:jc w:val="both"/>
              <w:rPr>
                <w:rFonts w:ascii="Times New Roman" w:hAnsi="Times New Roman" w:cs="Times New Roman"/>
                <w:bCs/>
                <w:i/>
                <w:iCs/>
                <w:noProof/>
              </w:rPr>
            </w:pPr>
            <w:r w:rsidRPr="00E71BD8">
              <w:rPr>
                <w:rFonts w:ascii="Times New Roman" w:hAnsi="Times New Roman" w:cs="Times New Roman"/>
                <w:i/>
                <w:noProof/>
              </w:rPr>
              <w:t>fert</w:t>
            </w:r>
          </w:p>
        </w:tc>
        <w:tc>
          <w:tcPr>
            <w:tcW w:w="4518" w:type="pct"/>
            <w:shd w:val="clear" w:color="auto" w:fill="FFFFFF"/>
            <w:vAlign w:val="bottom"/>
          </w:tcPr>
          <w:p w:rsidR="003F0307" w:rsidRPr="00E71BD8" w:rsidRDefault="003F0307" w:rsidP="00E9463D">
            <w:pPr>
              <w:pStyle w:val="Bodytext20"/>
              <w:widowControl/>
              <w:shd w:val="clear" w:color="auto" w:fill="auto"/>
              <w:spacing w:before="0" w:line="240" w:lineRule="auto"/>
              <w:ind w:firstLine="0"/>
              <w:contextualSpacing/>
              <w:mirrorIndents/>
              <w:jc w:val="both"/>
              <w:rPr>
                <w:rFonts w:ascii="Times New Roman" w:hAnsi="Times New Roman" w:cs="Times New Roman"/>
                <w:noProof/>
              </w:rPr>
            </w:pPr>
            <w:r w:rsidRPr="00E71BD8">
              <w:rPr>
                <w:rFonts w:ascii="Times New Roman" w:hAnsi="Times New Roman" w:cs="Times New Roman"/>
                <w:noProof/>
              </w:rPr>
              <w:t xml:space="preserve">minerālmēslu pirkumu vektors. Tipiskais elements: </w:t>
            </w:r>
            <w:r w:rsidRPr="00E71BD8">
              <w:rPr>
                <w:rStyle w:val="Bodytext2BoldItalic"/>
                <w:rFonts w:ascii="Times New Roman" w:hAnsi="Times New Roman" w:cs="Times New Roman"/>
                <w:b w:val="0"/>
                <w:noProof/>
              </w:rPr>
              <w:t>fert</w:t>
            </w:r>
            <w:r w:rsidRPr="00E71BD8">
              <w:rPr>
                <w:rStyle w:val="Bodytext2BoldItalic"/>
                <w:rFonts w:ascii="Times New Roman" w:hAnsi="Times New Roman" w:cs="Times New Roman"/>
                <w:b w:val="0"/>
                <w:noProof/>
                <w:vertAlign w:val="subscript"/>
              </w:rPr>
              <w:t>n</w:t>
            </w:r>
          </w:p>
        </w:tc>
      </w:tr>
      <w:tr w:rsidR="003F0307" w:rsidRPr="00E71BD8" w:rsidTr="00485F81">
        <w:tc>
          <w:tcPr>
            <w:tcW w:w="482" w:type="pct"/>
            <w:shd w:val="clear" w:color="auto" w:fill="FFFFFF"/>
            <w:vAlign w:val="bottom"/>
          </w:tcPr>
          <w:p w:rsidR="003F0307" w:rsidRPr="00E71BD8" w:rsidRDefault="003F0307" w:rsidP="00E9463D">
            <w:pPr>
              <w:pStyle w:val="Bodytext20"/>
              <w:widowControl/>
              <w:shd w:val="clear" w:color="auto" w:fill="auto"/>
              <w:spacing w:before="0" w:line="240" w:lineRule="auto"/>
              <w:ind w:firstLine="0"/>
              <w:contextualSpacing/>
              <w:mirrorIndents/>
              <w:jc w:val="both"/>
              <w:rPr>
                <w:rFonts w:ascii="Times New Roman" w:hAnsi="Times New Roman" w:cs="Times New Roman"/>
                <w:bCs/>
                <w:i/>
                <w:iCs/>
                <w:noProof/>
              </w:rPr>
            </w:pPr>
            <w:r w:rsidRPr="00E71BD8">
              <w:rPr>
                <w:rFonts w:ascii="Times New Roman" w:hAnsi="Times New Roman" w:cs="Times New Roman"/>
                <w:i/>
                <w:noProof/>
              </w:rPr>
              <w:t>n</w:t>
            </w:r>
          </w:p>
        </w:tc>
        <w:tc>
          <w:tcPr>
            <w:tcW w:w="4518" w:type="pct"/>
            <w:shd w:val="clear" w:color="auto" w:fill="FFFFFF"/>
            <w:vAlign w:val="bottom"/>
          </w:tcPr>
          <w:p w:rsidR="003F0307" w:rsidRPr="00E71BD8" w:rsidRDefault="003F0307" w:rsidP="00E9463D">
            <w:pPr>
              <w:pStyle w:val="Bodytext20"/>
              <w:widowControl/>
              <w:shd w:val="clear" w:color="auto" w:fill="auto"/>
              <w:spacing w:before="0" w:line="240" w:lineRule="auto"/>
              <w:ind w:firstLine="0"/>
              <w:contextualSpacing/>
              <w:mirrorIndents/>
              <w:jc w:val="both"/>
              <w:rPr>
                <w:rFonts w:ascii="Times New Roman" w:hAnsi="Times New Roman" w:cs="Times New Roman"/>
                <w:noProof/>
                <w:szCs w:val="22"/>
              </w:rPr>
            </w:pPr>
            <w:r w:rsidRPr="00E71BD8">
              <w:rPr>
                <w:rFonts w:ascii="Times New Roman" w:hAnsi="Times New Roman" w:cs="Times New Roman"/>
                <w:noProof/>
              </w:rPr>
              <w:t>augu barības elementu kopa (N, P, K)</w:t>
            </w:r>
          </w:p>
        </w:tc>
      </w:tr>
      <w:tr w:rsidR="003F0307" w:rsidRPr="00E71BD8" w:rsidTr="00485F81">
        <w:tc>
          <w:tcPr>
            <w:tcW w:w="482" w:type="pct"/>
            <w:shd w:val="clear" w:color="auto" w:fill="FFFFFF"/>
            <w:vAlign w:val="bottom"/>
          </w:tcPr>
          <w:p w:rsidR="003F0307" w:rsidRPr="00E71BD8" w:rsidRDefault="003F0307" w:rsidP="00E9463D">
            <w:pPr>
              <w:pStyle w:val="Bodytext20"/>
              <w:widowControl/>
              <w:shd w:val="clear" w:color="auto" w:fill="auto"/>
              <w:spacing w:before="0" w:line="240" w:lineRule="auto"/>
              <w:ind w:firstLine="0"/>
              <w:contextualSpacing/>
              <w:mirrorIndents/>
              <w:jc w:val="both"/>
              <w:rPr>
                <w:rFonts w:ascii="Times New Roman" w:hAnsi="Times New Roman" w:cs="Times New Roman"/>
                <w:bCs/>
                <w:i/>
                <w:iCs/>
                <w:noProof/>
              </w:rPr>
            </w:pPr>
            <w:r w:rsidRPr="00E71BD8">
              <w:rPr>
                <w:rFonts w:ascii="Times New Roman" w:hAnsi="Times New Roman" w:cs="Times New Roman"/>
                <w:i/>
                <w:noProof/>
              </w:rPr>
              <w:t>feed</w:t>
            </w:r>
          </w:p>
        </w:tc>
        <w:tc>
          <w:tcPr>
            <w:tcW w:w="4518" w:type="pct"/>
            <w:shd w:val="clear" w:color="auto" w:fill="FFFFFF"/>
            <w:vAlign w:val="bottom"/>
          </w:tcPr>
          <w:p w:rsidR="003F0307" w:rsidRPr="00E71BD8" w:rsidRDefault="003F0307" w:rsidP="00E9463D">
            <w:pPr>
              <w:pStyle w:val="Bodytext20"/>
              <w:widowControl/>
              <w:shd w:val="clear" w:color="auto" w:fill="auto"/>
              <w:spacing w:before="0" w:line="240" w:lineRule="auto"/>
              <w:ind w:firstLine="0"/>
              <w:contextualSpacing/>
              <w:mirrorIndents/>
              <w:jc w:val="both"/>
              <w:rPr>
                <w:rFonts w:ascii="Times New Roman" w:hAnsi="Times New Roman" w:cs="Times New Roman"/>
                <w:noProof/>
              </w:rPr>
            </w:pPr>
            <w:r w:rsidRPr="00E71BD8">
              <w:rPr>
                <w:rFonts w:ascii="Times New Roman" w:hAnsi="Times New Roman" w:cs="Times New Roman"/>
                <w:noProof/>
              </w:rPr>
              <w:t xml:space="preserve">barības ielaides koeficientu matrica. Tipiskais elements: </w:t>
            </w:r>
            <w:r w:rsidRPr="00E71BD8">
              <w:rPr>
                <w:rStyle w:val="Bodytext2BoldItalic"/>
                <w:rFonts w:ascii="Times New Roman" w:hAnsi="Times New Roman" w:cs="Times New Roman"/>
                <w:b w:val="0"/>
                <w:noProof/>
              </w:rPr>
              <w:t>feed</w:t>
            </w:r>
            <w:r w:rsidRPr="00E71BD8">
              <w:rPr>
                <w:rStyle w:val="Bodytext2BoldItalic"/>
                <w:rFonts w:ascii="Times New Roman" w:hAnsi="Times New Roman" w:cs="Times New Roman"/>
                <w:b w:val="0"/>
                <w:noProof/>
                <w:vertAlign w:val="subscript"/>
              </w:rPr>
              <w:t>a</w:t>
            </w:r>
            <w:r w:rsidRPr="00E71BD8">
              <w:rPr>
                <w:rFonts w:ascii="Times New Roman" w:hAnsi="Times New Roman" w:cs="Times New Roman"/>
                <w:b/>
                <w:i/>
                <w:noProof/>
                <w:vertAlign w:val="subscript"/>
              </w:rPr>
              <w:t>,</w:t>
            </w:r>
            <w:r w:rsidRPr="00E71BD8">
              <w:rPr>
                <w:rFonts w:ascii="Times New Roman" w:hAnsi="Times New Roman" w:cs="Times New Roman"/>
                <w:i/>
                <w:noProof/>
                <w:vertAlign w:val="subscript"/>
              </w:rPr>
              <w:t>f</w:t>
            </w:r>
          </w:p>
        </w:tc>
      </w:tr>
      <w:tr w:rsidR="003F0307" w:rsidRPr="00E71BD8" w:rsidTr="00485F81">
        <w:tc>
          <w:tcPr>
            <w:tcW w:w="482" w:type="pct"/>
            <w:shd w:val="clear" w:color="auto" w:fill="FFFFFF"/>
            <w:vAlign w:val="bottom"/>
          </w:tcPr>
          <w:p w:rsidR="003F0307" w:rsidRPr="00E71BD8" w:rsidRDefault="003F0307" w:rsidP="00E9463D">
            <w:pPr>
              <w:pStyle w:val="Bodytext20"/>
              <w:widowControl/>
              <w:shd w:val="clear" w:color="auto" w:fill="auto"/>
              <w:spacing w:before="0" w:line="240" w:lineRule="auto"/>
              <w:ind w:firstLine="0"/>
              <w:contextualSpacing/>
              <w:mirrorIndents/>
              <w:jc w:val="both"/>
              <w:rPr>
                <w:rFonts w:ascii="Times New Roman" w:hAnsi="Times New Roman" w:cs="Times New Roman"/>
                <w:bCs/>
                <w:i/>
                <w:iCs/>
                <w:noProof/>
              </w:rPr>
            </w:pPr>
            <w:r w:rsidRPr="00E71BD8">
              <w:rPr>
                <w:rFonts w:ascii="Times New Roman" w:hAnsi="Times New Roman" w:cs="Times New Roman"/>
                <w:i/>
                <w:noProof/>
              </w:rPr>
              <w:t>f</w:t>
            </w:r>
          </w:p>
        </w:tc>
        <w:tc>
          <w:tcPr>
            <w:tcW w:w="4518" w:type="pct"/>
            <w:shd w:val="clear" w:color="auto" w:fill="FFFFFF"/>
            <w:vAlign w:val="bottom"/>
          </w:tcPr>
          <w:p w:rsidR="003F0307" w:rsidRPr="00E71BD8" w:rsidRDefault="003F0307" w:rsidP="00E9463D">
            <w:pPr>
              <w:pStyle w:val="Bodytext20"/>
              <w:widowControl/>
              <w:shd w:val="clear" w:color="auto" w:fill="auto"/>
              <w:spacing w:before="0" w:line="240" w:lineRule="auto"/>
              <w:ind w:firstLine="0"/>
              <w:contextualSpacing/>
              <w:mirrorIndents/>
              <w:jc w:val="both"/>
              <w:rPr>
                <w:rFonts w:ascii="Times New Roman" w:hAnsi="Times New Roman" w:cs="Times New Roman"/>
                <w:noProof/>
                <w:szCs w:val="22"/>
              </w:rPr>
            </w:pPr>
            <w:r w:rsidRPr="00E71BD8">
              <w:rPr>
                <w:rFonts w:ascii="Times New Roman" w:hAnsi="Times New Roman" w:cs="Times New Roman"/>
                <w:noProof/>
              </w:rPr>
              <w:t>barības pozīciju kopa (piemēram, lopbarības graudaugi)</w:t>
            </w:r>
          </w:p>
        </w:tc>
      </w:tr>
      <w:tr w:rsidR="00763668" w:rsidRPr="00E71BD8" w:rsidTr="00485F81">
        <w:tc>
          <w:tcPr>
            <w:tcW w:w="482" w:type="pct"/>
            <w:shd w:val="clear" w:color="auto" w:fill="FFFFFF"/>
            <w:vAlign w:val="bottom"/>
          </w:tcPr>
          <w:p w:rsidR="00763668" w:rsidRPr="00E71BD8" w:rsidRDefault="00B23466" w:rsidP="00E9463D">
            <w:pPr>
              <w:pStyle w:val="Bodytext20"/>
              <w:widowControl/>
              <w:shd w:val="clear" w:color="auto" w:fill="auto"/>
              <w:spacing w:before="0" w:line="240" w:lineRule="auto"/>
              <w:ind w:firstLine="0"/>
              <w:contextualSpacing/>
              <w:mirrorIndents/>
              <w:jc w:val="both"/>
              <w:rPr>
                <w:rFonts w:ascii="Times New Roman" w:hAnsi="Times New Roman" w:cs="Times New Roman"/>
                <w:bCs/>
                <w:i/>
                <w:iCs/>
                <w:noProof/>
              </w:rPr>
            </w:pPr>
            <w:r w:rsidRPr="00E71BD8">
              <w:rPr>
                <w:rFonts w:ascii="Times New Roman" w:hAnsi="Times New Roman" w:cs="Times New Roman"/>
                <w:i/>
                <w:noProof/>
              </w:rPr>
              <w:t>mshar</w:t>
            </w:r>
          </w:p>
        </w:tc>
        <w:tc>
          <w:tcPr>
            <w:tcW w:w="4518" w:type="pct"/>
            <w:shd w:val="clear" w:color="auto" w:fill="FFFFFF"/>
            <w:vAlign w:val="bottom"/>
          </w:tcPr>
          <w:p w:rsidR="00763668" w:rsidRPr="00E71BD8" w:rsidRDefault="00B23466" w:rsidP="00E9463D">
            <w:pPr>
              <w:pStyle w:val="Bodytext20"/>
              <w:widowControl/>
              <w:shd w:val="clear" w:color="auto" w:fill="auto"/>
              <w:spacing w:before="0" w:line="240" w:lineRule="auto"/>
              <w:ind w:firstLine="0"/>
              <w:contextualSpacing/>
              <w:mirrorIndents/>
              <w:jc w:val="both"/>
              <w:rPr>
                <w:rFonts w:ascii="Times New Roman" w:hAnsi="Times New Roman" w:cs="Times New Roman"/>
                <w:noProof/>
                <w:szCs w:val="22"/>
              </w:rPr>
            </w:pPr>
            <w:r w:rsidRPr="00E71BD8">
              <w:rPr>
                <w:rFonts w:ascii="Times New Roman" w:hAnsi="Times New Roman" w:cs="Times New Roman"/>
                <w:noProof/>
              </w:rPr>
              <w:t xml:space="preserve">emisiju mazināšanas daļu vektors. Tipiskais elements </w:t>
            </w:r>
            <w:r w:rsidRPr="00E71BD8">
              <w:rPr>
                <w:rStyle w:val="Bodytext2BoldItalic"/>
                <w:rFonts w:ascii="Times New Roman" w:hAnsi="Times New Roman" w:cs="Times New Roman"/>
                <w:b w:val="0"/>
                <w:noProof/>
              </w:rPr>
              <w:t>mshar</w:t>
            </w:r>
            <w:r w:rsidRPr="00E71BD8">
              <w:rPr>
                <w:rStyle w:val="Bodytext2BoldItalic"/>
                <w:rFonts w:ascii="Times New Roman" w:hAnsi="Times New Roman" w:cs="Times New Roman"/>
                <w:b w:val="0"/>
                <w:noProof/>
                <w:vertAlign w:val="subscript"/>
              </w:rPr>
              <w:t>a</w:t>
            </w:r>
            <w:r w:rsidRPr="00E71BD8">
              <w:rPr>
                <w:rFonts w:ascii="Times New Roman" w:hAnsi="Times New Roman" w:cs="Times New Roman"/>
                <w:i/>
                <w:noProof/>
                <w:vertAlign w:val="subscript"/>
              </w:rPr>
              <w:t>,m,e</w:t>
            </w:r>
          </w:p>
        </w:tc>
      </w:tr>
      <w:tr w:rsidR="003F0307" w:rsidRPr="00E71BD8" w:rsidTr="00485F81">
        <w:tc>
          <w:tcPr>
            <w:tcW w:w="482" w:type="pct"/>
            <w:shd w:val="clear" w:color="auto" w:fill="FFFFFF"/>
            <w:vAlign w:val="bottom"/>
          </w:tcPr>
          <w:p w:rsidR="003F0307" w:rsidRPr="00E71BD8" w:rsidRDefault="003F0307" w:rsidP="00E9463D">
            <w:pPr>
              <w:pStyle w:val="Bodytext20"/>
              <w:widowControl/>
              <w:shd w:val="clear" w:color="auto" w:fill="auto"/>
              <w:spacing w:before="0" w:line="240" w:lineRule="auto"/>
              <w:ind w:firstLine="0"/>
              <w:contextualSpacing/>
              <w:mirrorIndents/>
              <w:jc w:val="both"/>
              <w:rPr>
                <w:rFonts w:ascii="Times New Roman" w:hAnsi="Times New Roman" w:cs="Times New Roman"/>
                <w:bCs/>
                <w:i/>
                <w:iCs/>
                <w:noProof/>
              </w:rPr>
            </w:pPr>
            <w:r w:rsidRPr="00E71BD8">
              <w:rPr>
                <w:rFonts w:ascii="Times New Roman" w:hAnsi="Times New Roman" w:cs="Times New Roman"/>
                <w:i/>
                <w:noProof/>
              </w:rPr>
              <w:t>m</w:t>
            </w:r>
          </w:p>
        </w:tc>
        <w:tc>
          <w:tcPr>
            <w:tcW w:w="4518" w:type="pct"/>
            <w:shd w:val="clear" w:color="auto" w:fill="FFFFFF"/>
            <w:vAlign w:val="bottom"/>
          </w:tcPr>
          <w:p w:rsidR="003F0307" w:rsidRPr="00E71BD8" w:rsidRDefault="003F0307" w:rsidP="00E9463D">
            <w:pPr>
              <w:pStyle w:val="Bodytext20"/>
              <w:widowControl/>
              <w:shd w:val="clear" w:color="auto" w:fill="auto"/>
              <w:spacing w:before="0" w:line="240" w:lineRule="auto"/>
              <w:ind w:firstLine="0"/>
              <w:contextualSpacing/>
              <w:mirrorIndents/>
              <w:jc w:val="both"/>
              <w:rPr>
                <w:rFonts w:ascii="Times New Roman" w:hAnsi="Times New Roman" w:cs="Times New Roman"/>
                <w:noProof/>
                <w:szCs w:val="22"/>
              </w:rPr>
            </w:pPr>
            <w:r w:rsidRPr="00E71BD8">
              <w:rPr>
                <w:rFonts w:ascii="Times New Roman" w:hAnsi="Times New Roman" w:cs="Times New Roman"/>
                <w:noProof/>
              </w:rPr>
              <w:t>emisiju mazināšanas tehnoloģiju kopa (tostarp "nav emisiju mazināšanas")</w:t>
            </w:r>
          </w:p>
        </w:tc>
      </w:tr>
      <w:tr w:rsidR="003F0307" w:rsidRPr="00E71BD8" w:rsidTr="00485F81">
        <w:tc>
          <w:tcPr>
            <w:tcW w:w="482" w:type="pct"/>
            <w:shd w:val="clear" w:color="auto" w:fill="FFFFFF"/>
            <w:vAlign w:val="bottom"/>
          </w:tcPr>
          <w:p w:rsidR="003F0307" w:rsidRPr="00E71BD8" w:rsidRDefault="003F0307" w:rsidP="00E9463D">
            <w:pPr>
              <w:pStyle w:val="Bodytext20"/>
              <w:widowControl/>
              <w:shd w:val="clear" w:color="auto" w:fill="auto"/>
              <w:spacing w:before="0" w:line="240" w:lineRule="auto"/>
              <w:ind w:firstLine="0"/>
              <w:contextualSpacing/>
              <w:mirrorIndents/>
              <w:jc w:val="both"/>
              <w:rPr>
                <w:rFonts w:ascii="Times New Roman" w:hAnsi="Times New Roman" w:cs="Times New Roman"/>
                <w:bCs/>
                <w:i/>
                <w:iCs/>
                <w:noProof/>
              </w:rPr>
            </w:pPr>
            <w:r w:rsidRPr="00E71BD8">
              <w:rPr>
                <w:rFonts w:ascii="Times New Roman" w:hAnsi="Times New Roman" w:cs="Times New Roman"/>
                <w:i/>
                <w:noProof/>
              </w:rPr>
              <w:t>e</w:t>
            </w:r>
          </w:p>
        </w:tc>
        <w:tc>
          <w:tcPr>
            <w:tcW w:w="4518" w:type="pct"/>
            <w:shd w:val="clear" w:color="auto" w:fill="FFFFFF"/>
            <w:vAlign w:val="bottom"/>
          </w:tcPr>
          <w:p w:rsidR="003F0307" w:rsidRPr="00E71BD8" w:rsidRDefault="003F0307" w:rsidP="00E9463D">
            <w:pPr>
              <w:pStyle w:val="Bodytext20"/>
              <w:widowControl/>
              <w:shd w:val="clear" w:color="auto" w:fill="auto"/>
              <w:spacing w:before="0" w:line="240" w:lineRule="auto"/>
              <w:ind w:firstLine="0"/>
              <w:contextualSpacing/>
              <w:mirrorIndents/>
              <w:jc w:val="both"/>
              <w:rPr>
                <w:rFonts w:ascii="Times New Roman" w:hAnsi="Times New Roman" w:cs="Times New Roman"/>
                <w:noProof/>
              </w:rPr>
            </w:pPr>
            <w:r w:rsidRPr="00E71BD8">
              <w:rPr>
                <w:rStyle w:val="Bodytext211pt"/>
                <w:rFonts w:ascii="Times New Roman" w:hAnsi="Times New Roman" w:cs="Times New Roman"/>
                <w:b w:val="0"/>
                <w:noProof/>
                <w:sz w:val="24"/>
              </w:rPr>
              <w:t>emisiju veidu kopums (piemēram,</w:t>
            </w:r>
            <w:r w:rsidRPr="00E71BD8">
              <w:rPr>
                <w:rFonts w:ascii="Times New Roman" w:hAnsi="Times New Roman" w:cs="Times New Roman"/>
                <w:noProof/>
              </w:rPr>
              <w:t xml:space="preserve">, </w:t>
            </w:r>
            <w:r w:rsidRPr="00E71BD8">
              <w:rPr>
                <w:rStyle w:val="Bodytext211pt"/>
                <w:rFonts w:ascii="Times New Roman" w:hAnsi="Times New Roman" w:cs="Times New Roman"/>
                <w:b w:val="0"/>
                <w:noProof/>
                <w:sz w:val="24"/>
              </w:rPr>
              <w:t>CH</w:t>
            </w:r>
            <w:r w:rsidRPr="00E71BD8">
              <w:rPr>
                <w:rStyle w:val="Bodytext211pt"/>
                <w:rFonts w:ascii="Times New Roman" w:hAnsi="Times New Roman" w:cs="Times New Roman"/>
                <w:b w:val="0"/>
                <w:noProof/>
                <w:sz w:val="24"/>
                <w:vertAlign w:val="subscript"/>
              </w:rPr>
              <w:t>4</w:t>
            </w:r>
            <w:r w:rsidRPr="00E71BD8">
              <w:rPr>
                <w:rStyle w:val="Bodytext211pt"/>
                <w:rFonts w:ascii="Times New Roman" w:hAnsi="Times New Roman" w:cs="Times New Roman"/>
                <w:b w:val="0"/>
                <w:noProof/>
                <w:sz w:val="24"/>
              </w:rPr>
              <w:t xml:space="preserve"> </w:t>
            </w:r>
            <w:r w:rsidRPr="00E71BD8">
              <w:rPr>
                <w:rFonts w:ascii="Times New Roman" w:hAnsi="Times New Roman" w:cs="Times New Roman"/>
                <w:noProof/>
              </w:rPr>
              <w:t>no kūtsmēslu apsaimniekošanas)</w:t>
            </w:r>
          </w:p>
        </w:tc>
      </w:tr>
    </w:tbl>
    <w:p w:rsidR="003F0307" w:rsidRPr="00E71BD8" w:rsidRDefault="003F0307" w:rsidP="00485F81">
      <w:pPr>
        <w:widowControl/>
        <w:contextualSpacing/>
        <w:mirrorIndents/>
        <w:jc w:val="both"/>
        <w:rPr>
          <w:rFonts w:ascii="Times New Roman" w:hAnsi="Times New Roman" w:cs="Times New Roman"/>
          <w:noProof/>
          <w:szCs w:val="2"/>
        </w:rPr>
      </w:pPr>
    </w:p>
    <w:p w:rsidR="0033462F" w:rsidRDefault="0033462F" w:rsidP="00485F81">
      <w:pPr>
        <w:pStyle w:val="Bodytext351"/>
        <w:shd w:val="clear" w:color="auto" w:fill="auto"/>
        <w:spacing w:before="0" w:after="0" w:line="240" w:lineRule="auto"/>
        <w:jc w:val="left"/>
        <w:rPr>
          <w:rFonts w:ascii="Times New Roman" w:hAnsi="Times New Roman" w:cs="Times New Roman"/>
          <w:noProof/>
          <w:sz w:val="24"/>
        </w:rPr>
      </w:pPr>
      <w:r w:rsidRPr="00E71BD8">
        <w:rPr>
          <w:rFonts w:ascii="Times New Roman" w:hAnsi="Times New Roman" w:cs="Times New Roman"/>
          <w:noProof/>
          <w:sz w:val="24"/>
        </w:rPr>
        <w:t>Pieņem, ka izmaksu funkciju var sadalīt daļās, kas attiecas uz emisiju mazināšanas pasākumiem un citām izmaksām:</w:t>
      </w:r>
    </w:p>
    <w:p w:rsidR="00485F81" w:rsidRPr="00E71BD8" w:rsidRDefault="00485F81" w:rsidP="00485F81">
      <w:pPr>
        <w:pStyle w:val="Bodytext351"/>
        <w:shd w:val="clear" w:color="auto" w:fill="auto"/>
        <w:spacing w:before="0" w:after="0" w:line="240" w:lineRule="auto"/>
        <w:jc w:val="left"/>
        <w:rPr>
          <w:rFonts w:ascii="Times New Roman" w:hAnsi="Times New Roman" w:cs="Times New Roman"/>
          <w:noProof/>
          <w:sz w:val="24"/>
        </w:rPr>
      </w:pPr>
    </w:p>
    <w:p w:rsidR="0033462F" w:rsidRPr="00E71BD8" w:rsidRDefault="0033462F" w:rsidP="0033462F">
      <w:pPr>
        <w:pStyle w:val="Bodytext440"/>
        <w:shd w:val="clear" w:color="auto" w:fill="auto"/>
        <w:spacing w:before="0" w:after="86" w:line="300" w:lineRule="exact"/>
        <w:rPr>
          <w:noProof/>
          <w:sz w:val="24"/>
        </w:rPr>
      </w:pPr>
      <w:r w:rsidRPr="00E71BD8">
        <w:rPr>
          <w:noProof/>
          <w:sz w:val="24"/>
        </w:rPr>
        <w:t>C</w:t>
      </w:r>
      <w:r w:rsidRPr="00E71BD8">
        <w:rPr>
          <w:noProof/>
          <w:sz w:val="24"/>
          <w:vertAlign w:val="superscript"/>
        </w:rPr>
        <w:t>T</w:t>
      </w:r>
      <w:r w:rsidRPr="00E71BD8">
        <w:rPr>
          <w:noProof/>
          <w:sz w:val="24"/>
        </w:rPr>
        <w:t xml:space="preserve"> (act</w:t>
      </w:r>
      <w:r w:rsidRPr="00E71BD8">
        <w:rPr>
          <w:b/>
          <w:i w:val="0"/>
          <w:noProof/>
          <w:sz w:val="24"/>
        </w:rPr>
        <w:t xml:space="preserve">, </w:t>
      </w:r>
      <w:r w:rsidRPr="00E71BD8">
        <w:rPr>
          <w:noProof/>
          <w:sz w:val="24"/>
        </w:rPr>
        <w:t>fert</w:t>
      </w:r>
      <w:r w:rsidRPr="00E71BD8">
        <w:rPr>
          <w:b/>
          <w:i w:val="0"/>
          <w:noProof/>
          <w:sz w:val="24"/>
        </w:rPr>
        <w:t xml:space="preserve">, </w:t>
      </w:r>
      <w:r w:rsidRPr="00E71BD8">
        <w:rPr>
          <w:noProof/>
          <w:sz w:val="24"/>
        </w:rPr>
        <w:t>feed</w:t>
      </w:r>
      <w:r w:rsidRPr="00E71BD8">
        <w:rPr>
          <w:b/>
          <w:i w:val="0"/>
          <w:noProof/>
          <w:sz w:val="24"/>
        </w:rPr>
        <w:t xml:space="preserve">, </w:t>
      </w:r>
      <w:r w:rsidRPr="00E71BD8">
        <w:rPr>
          <w:noProof/>
          <w:sz w:val="24"/>
        </w:rPr>
        <w:t xml:space="preserve">mshar) = </w:t>
      </w:r>
      <w:r w:rsidRPr="00E71BD8">
        <w:rPr>
          <w:b/>
          <w:i w:val="0"/>
          <w:noProof/>
          <w:sz w:val="24"/>
        </w:rPr>
        <w:t>∑</w:t>
      </w:r>
      <w:r w:rsidRPr="00E71BD8">
        <w:rPr>
          <w:noProof/>
          <w:sz w:val="24"/>
          <w:vertAlign w:val="subscript"/>
        </w:rPr>
        <w:t>a</w:t>
      </w:r>
      <w:r w:rsidRPr="00E71BD8">
        <w:rPr>
          <w:b/>
          <w:i w:val="0"/>
          <w:noProof/>
          <w:sz w:val="24"/>
        </w:rPr>
        <w:t xml:space="preserve"> </w:t>
      </w:r>
      <w:r w:rsidRPr="00E71BD8">
        <w:rPr>
          <w:noProof/>
          <w:sz w:val="24"/>
        </w:rPr>
        <w:t>act</w:t>
      </w:r>
      <w:r w:rsidRPr="00E71BD8">
        <w:rPr>
          <w:noProof/>
          <w:sz w:val="24"/>
          <w:vertAlign w:val="subscript"/>
        </w:rPr>
        <w:t>a</w:t>
      </w:r>
      <w:r w:rsidRPr="00E71BD8">
        <w:rPr>
          <w:noProof/>
          <w:sz w:val="24"/>
        </w:rPr>
        <w:t xml:space="preserve"> </w:t>
      </w:r>
      <w:r w:rsidRPr="00E71BD8">
        <w:rPr>
          <w:b/>
          <w:i w:val="0"/>
          <w:noProof/>
          <w:sz w:val="24"/>
        </w:rPr>
        <w:t>∑</w:t>
      </w:r>
      <w:r w:rsidRPr="00E71BD8">
        <w:rPr>
          <w:noProof/>
          <w:sz w:val="24"/>
          <w:vertAlign w:val="subscript"/>
        </w:rPr>
        <w:t>m,e</w:t>
      </w:r>
      <w:r w:rsidRPr="00E71BD8">
        <w:rPr>
          <w:noProof/>
          <w:sz w:val="24"/>
        </w:rPr>
        <w:t>C</w:t>
      </w:r>
      <w:r w:rsidRPr="00E71BD8">
        <w:rPr>
          <w:noProof/>
          <w:sz w:val="24"/>
          <w:vertAlign w:val="superscript"/>
        </w:rPr>
        <w:t>m</w:t>
      </w:r>
      <w:r w:rsidRPr="00E71BD8">
        <w:rPr>
          <w:noProof/>
          <w:sz w:val="24"/>
        </w:rPr>
        <w:t xml:space="preserve"> </w:t>
      </w:r>
      <w:r w:rsidRPr="00E71BD8">
        <w:rPr>
          <w:noProof/>
          <w:sz w:val="24"/>
          <w:vertAlign w:val="superscript"/>
        </w:rPr>
        <w:t>(</w:t>
      </w:r>
      <w:r w:rsidRPr="00E71BD8">
        <w:rPr>
          <w:noProof/>
          <w:sz w:val="24"/>
        </w:rPr>
        <w:t>mshar</w:t>
      </w:r>
      <w:r w:rsidRPr="00E71BD8">
        <w:rPr>
          <w:noProof/>
          <w:sz w:val="24"/>
          <w:vertAlign w:val="subscript"/>
        </w:rPr>
        <w:t xml:space="preserve">a,m,e </w:t>
      </w:r>
      <w:r w:rsidRPr="00E71BD8">
        <w:rPr>
          <w:b/>
          <w:i w:val="0"/>
          <w:noProof/>
          <w:sz w:val="24"/>
          <w:vertAlign w:val="superscript"/>
        </w:rPr>
        <w:t xml:space="preserve">) </w:t>
      </w:r>
      <w:r w:rsidRPr="00E71BD8">
        <w:rPr>
          <w:b/>
          <w:i w:val="0"/>
          <w:noProof/>
          <w:sz w:val="24"/>
        </w:rPr>
        <w:t xml:space="preserve">+ </w:t>
      </w:r>
      <w:r w:rsidRPr="00E71BD8">
        <w:rPr>
          <w:noProof/>
          <w:sz w:val="24"/>
        </w:rPr>
        <w:t>fert</w:t>
      </w:r>
      <w:r w:rsidRPr="00E71BD8">
        <w:rPr>
          <w:noProof/>
          <w:sz w:val="24"/>
          <w:vertAlign w:val="subscript"/>
        </w:rPr>
        <w:t>N</w:t>
      </w:r>
      <w:r w:rsidRPr="00E71BD8">
        <w:rPr>
          <w:rStyle w:val="Bodytext44AngsanaUPC15ptBoldNotItalic"/>
          <w:rFonts w:ascii="Times New Roman" w:hAnsi="Times New Roman" w:cs="Times New Roman"/>
          <w:noProof/>
          <w:sz w:val="24"/>
        </w:rPr>
        <w:t xml:space="preserve"> </w:t>
      </w:r>
      <w:r w:rsidRPr="00E71BD8">
        <w:rPr>
          <w:b/>
          <w:i w:val="0"/>
          <w:noProof/>
          <w:sz w:val="24"/>
        </w:rPr>
        <w:t>∑</w:t>
      </w:r>
      <w:r w:rsidRPr="00E71BD8">
        <w:rPr>
          <w:noProof/>
          <w:sz w:val="24"/>
          <w:vertAlign w:val="subscript"/>
        </w:rPr>
        <w:t>m</w:t>
      </w:r>
      <w:r w:rsidRPr="00E71BD8">
        <w:rPr>
          <w:noProof/>
          <w:sz w:val="24"/>
        </w:rPr>
        <w:t xml:space="preserve"> C</w:t>
      </w:r>
      <w:r w:rsidRPr="00E71BD8">
        <w:rPr>
          <w:noProof/>
          <w:sz w:val="24"/>
          <w:vertAlign w:val="superscript"/>
        </w:rPr>
        <w:t xml:space="preserve">m </w:t>
      </w:r>
      <w:r w:rsidRPr="00E71BD8">
        <w:rPr>
          <w:noProof/>
          <w:sz w:val="24"/>
        </w:rPr>
        <w:t>(mshar</w:t>
      </w:r>
      <w:r w:rsidRPr="00E71BD8">
        <w:rPr>
          <w:noProof/>
          <w:sz w:val="24"/>
          <w:vertAlign w:val="subscript"/>
        </w:rPr>
        <w:t>N,m,</w:t>
      </w:r>
      <w:r w:rsidRPr="00E71BD8">
        <w:rPr>
          <w:rStyle w:val="Bodytext44SmallCaps"/>
          <w:i/>
          <w:noProof/>
          <w:sz w:val="24"/>
          <w:vertAlign w:val="subscript"/>
        </w:rPr>
        <w:t>N</w:t>
      </w:r>
      <w:r w:rsidRPr="00E71BD8">
        <w:rPr>
          <w:rStyle w:val="Bodytext44AngsanaUPC15ptBoldNotItalic"/>
          <w:rFonts w:ascii="Times New Roman" w:hAnsi="Times New Roman" w:cs="Times New Roman"/>
          <w:b w:val="0"/>
          <w:noProof/>
          <w:sz w:val="24"/>
          <w:vertAlign w:val="subscript"/>
        </w:rPr>
        <w:t>2Omin</w:t>
      </w:r>
      <w:r w:rsidRPr="00E71BD8">
        <w:rPr>
          <w:rStyle w:val="Bodytext44AngsanaUPC15ptBoldNotItalic"/>
          <w:rFonts w:ascii="Times New Roman" w:hAnsi="Times New Roman" w:cs="Times New Roman"/>
          <w:b w:val="0"/>
          <w:noProof/>
          <w:sz w:val="24"/>
        </w:rPr>
        <w:t>)</w:t>
      </w:r>
    </w:p>
    <w:p w:rsidR="0033462F" w:rsidRPr="00E71BD8" w:rsidRDefault="0033462F" w:rsidP="00763668">
      <w:pPr>
        <w:pStyle w:val="Bodytext440"/>
        <w:shd w:val="clear" w:color="auto" w:fill="auto"/>
        <w:tabs>
          <w:tab w:val="left" w:pos="8647"/>
        </w:tabs>
        <w:spacing w:before="0" w:after="0" w:line="300" w:lineRule="exact"/>
        <w:ind w:left="2840"/>
        <w:jc w:val="left"/>
        <w:rPr>
          <w:noProof/>
          <w:sz w:val="24"/>
        </w:rPr>
      </w:pPr>
      <w:r w:rsidRPr="00E71BD8">
        <w:rPr>
          <w:i w:val="0"/>
          <w:noProof/>
          <w:sz w:val="24"/>
        </w:rPr>
        <w:t xml:space="preserve">+ </w:t>
      </w:r>
      <w:r w:rsidRPr="00E71BD8">
        <w:rPr>
          <w:rStyle w:val="Bodytext44AngsanaUPC15ptBoldNotItalic"/>
          <w:rFonts w:ascii="Times New Roman" w:hAnsi="Times New Roman" w:cs="Times New Roman"/>
          <w:b w:val="0"/>
          <w:noProof/>
          <w:sz w:val="24"/>
        </w:rPr>
        <w:t>C</w:t>
      </w:r>
      <w:r w:rsidRPr="00E71BD8">
        <w:rPr>
          <w:rStyle w:val="Bodytext44AngsanaUPC15ptBoldNotItalic"/>
          <w:rFonts w:ascii="Times New Roman" w:hAnsi="Times New Roman" w:cs="Times New Roman"/>
          <w:b w:val="0"/>
          <w:noProof/>
          <w:sz w:val="24"/>
          <w:vertAlign w:val="superscript"/>
        </w:rPr>
        <w:t>O</w:t>
      </w:r>
      <w:r w:rsidRPr="00E71BD8">
        <w:rPr>
          <w:rStyle w:val="Bodytext44AngsanaUPC15ptBoldNotItalic"/>
          <w:rFonts w:ascii="Times New Roman" w:hAnsi="Times New Roman" w:cs="Times New Roman"/>
          <w:noProof/>
          <w:sz w:val="24"/>
        </w:rPr>
        <w:t xml:space="preserve"> </w:t>
      </w:r>
      <w:r w:rsidRPr="00E71BD8">
        <w:rPr>
          <w:noProof/>
          <w:sz w:val="24"/>
        </w:rPr>
        <w:t>(act, fert, feed</w:t>
      </w:r>
      <w:r w:rsidRPr="00E71BD8">
        <w:rPr>
          <w:i w:val="0"/>
          <w:noProof/>
          <w:sz w:val="24"/>
        </w:rPr>
        <w:t>)</w:t>
      </w:r>
      <w:r w:rsidRPr="00E71BD8">
        <w:tab/>
      </w:r>
      <w:r w:rsidRPr="00E71BD8">
        <w:rPr>
          <w:i w:val="0"/>
          <w:noProof/>
          <w:sz w:val="24"/>
        </w:rPr>
        <w:t>(2)</w:t>
      </w:r>
    </w:p>
    <w:p w:rsidR="0033462F" w:rsidRPr="00E71BD8" w:rsidRDefault="00763668" w:rsidP="0033462F">
      <w:pPr>
        <w:rPr>
          <w:rFonts w:ascii="Times New Roman" w:hAnsi="Times New Roman" w:cs="Times New Roman"/>
          <w:noProof/>
          <w:szCs w:val="2"/>
        </w:rPr>
      </w:pPr>
      <w:r w:rsidRPr="00E71BD8">
        <w:rPr>
          <w:rFonts w:ascii="Times New Roman" w:hAnsi="Times New Roman" w:cs="Times New Roman"/>
          <w:noProof/>
        </w:rPr>
        <w:t>kur</w:t>
      </w:r>
    </w:p>
    <w:tbl>
      <w:tblPr>
        <w:tblW w:w="5000" w:type="pct"/>
        <w:tblCellMar>
          <w:left w:w="10" w:type="dxa"/>
          <w:right w:w="10" w:type="dxa"/>
        </w:tblCellMar>
        <w:tblLook w:val="0000" w:firstRow="0" w:lastRow="0" w:firstColumn="0" w:lastColumn="0" w:noHBand="0" w:noVBand="0"/>
      </w:tblPr>
      <w:tblGrid>
        <w:gridCol w:w="491"/>
        <w:gridCol w:w="8574"/>
      </w:tblGrid>
      <w:tr w:rsidR="00763668" w:rsidRPr="00E71BD8" w:rsidTr="00842BDD">
        <w:tc>
          <w:tcPr>
            <w:tcW w:w="271" w:type="pct"/>
            <w:shd w:val="clear" w:color="auto" w:fill="FFFFFF"/>
          </w:tcPr>
          <w:p w:rsidR="00763668" w:rsidRPr="00E71BD8" w:rsidRDefault="00763668" w:rsidP="00763668">
            <w:pPr>
              <w:pStyle w:val="Bodytext20"/>
              <w:shd w:val="clear" w:color="auto" w:fill="auto"/>
              <w:spacing w:before="0" w:line="240" w:lineRule="exact"/>
              <w:ind w:firstLine="0"/>
              <w:jc w:val="left"/>
              <w:rPr>
                <w:rFonts w:ascii="Times New Roman" w:hAnsi="Times New Roman" w:cs="Times New Roman"/>
                <w:noProof/>
              </w:rPr>
            </w:pPr>
            <w:r w:rsidRPr="00E71BD8">
              <w:rPr>
                <w:rStyle w:val="Bodytext2BoldItalic"/>
                <w:rFonts w:ascii="Times New Roman" w:hAnsi="Times New Roman" w:cs="Times New Roman"/>
                <w:b w:val="0"/>
                <w:noProof/>
              </w:rPr>
              <w:t>C</w:t>
            </w:r>
            <w:r w:rsidRPr="00E71BD8">
              <w:rPr>
                <w:rStyle w:val="Bodytext2BoldItalic"/>
                <w:rFonts w:ascii="Times New Roman" w:hAnsi="Times New Roman" w:cs="Times New Roman"/>
                <w:b w:val="0"/>
                <w:noProof/>
                <w:vertAlign w:val="superscript"/>
              </w:rPr>
              <w:t>m</w:t>
            </w:r>
          </w:p>
        </w:tc>
        <w:tc>
          <w:tcPr>
            <w:tcW w:w="4729" w:type="pct"/>
            <w:shd w:val="clear" w:color="auto" w:fill="FFFFFF"/>
          </w:tcPr>
          <w:p w:rsidR="00763668" w:rsidRPr="00E71BD8" w:rsidRDefault="00763668" w:rsidP="00763668">
            <w:pPr>
              <w:pStyle w:val="Bodytext20"/>
              <w:shd w:val="clear" w:color="auto" w:fill="auto"/>
              <w:spacing w:before="0"/>
              <w:ind w:firstLine="0"/>
              <w:jc w:val="both"/>
              <w:rPr>
                <w:rFonts w:ascii="Times New Roman" w:hAnsi="Times New Roman" w:cs="Times New Roman"/>
                <w:noProof/>
              </w:rPr>
            </w:pPr>
            <w:r w:rsidRPr="00E71BD8">
              <w:rPr>
                <w:rStyle w:val="Bodytext211pt"/>
                <w:rFonts w:ascii="Times New Roman" w:hAnsi="Times New Roman" w:cs="Times New Roman"/>
                <w:b w:val="0"/>
                <w:noProof/>
                <w:sz w:val="24"/>
              </w:rPr>
              <w:t xml:space="preserve">mazināšanas pasākuma izmaksas katram darbības līmenim attiecībā uz emisiju mazināšanas iespēju </w:t>
            </w:r>
            <w:r w:rsidRPr="00E71BD8">
              <w:rPr>
                <w:rStyle w:val="Bodytext2BoldItalic"/>
                <w:rFonts w:ascii="Times New Roman" w:hAnsi="Times New Roman" w:cs="Times New Roman"/>
                <w:b w:val="0"/>
                <w:noProof/>
              </w:rPr>
              <w:t>m</w:t>
            </w:r>
            <w:r w:rsidRPr="00E71BD8">
              <w:rPr>
                <w:rStyle w:val="Bodytext211pt"/>
                <w:rFonts w:ascii="Times New Roman" w:hAnsi="Times New Roman" w:cs="Times New Roman"/>
                <w:b w:val="0"/>
                <w:noProof/>
                <w:sz w:val="24"/>
              </w:rPr>
              <w:t xml:space="preserve">, kas atkarīgas no emisiju mazināšanas daļas </w:t>
            </w:r>
            <w:r w:rsidRPr="00E71BD8">
              <w:rPr>
                <w:rStyle w:val="Bodytext2BoldItalic"/>
                <w:rFonts w:ascii="Times New Roman" w:hAnsi="Times New Roman" w:cs="Times New Roman"/>
                <w:b w:val="0"/>
                <w:noProof/>
              </w:rPr>
              <w:t>mshar</w:t>
            </w:r>
            <w:r w:rsidRPr="00E71BD8">
              <w:rPr>
                <w:rStyle w:val="Bodytext2BoldItalic"/>
                <w:rFonts w:ascii="Times New Roman" w:hAnsi="Times New Roman" w:cs="Times New Roman"/>
                <w:b w:val="0"/>
                <w:noProof/>
                <w:vertAlign w:val="subscript"/>
              </w:rPr>
              <w:t>a</w:t>
            </w:r>
            <w:r w:rsidRPr="00E71BD8">
              <w:rPr>
                <w:rStyle w:val="Bodytext2BoldItalic"/>
                <w:rFonts w:ascii="Times New Roman" w:hAnsi="Times New Roman" w:cs="Times New Roman"/>
                <w:b w:val="0"/>
                <w:noProof/>
              </w:rPr>
              <w:t>,</w:t>
            </w:r>
            <w:r w:rsidRPr="00E71BD8">
              <w:rPr>
                <w:rStyle w:val="Bodytext2BoldItalic"/>
                <w:rFonts w:ascii="Times New Roman" w:hAnsi="Times New Roman" w:cs="Times New Roman"/>
                <w:b w:val="0"/>
                <w:noProof/>
                <w:vertAlign w:val="subscript"/>
              </w:rPr>
              <w:t>m</w:t>
            </w:r>
            <w:r w:rsidRPr="00E71BD8">
              <w:rPr>
                <w:rStyle w:val="Bodytext2BoldItalic"/>
                <w:rFonts w:ascii="Times New Roman" w:hAnsi="Times New Roman" w:cs="Times New Roman"/>
                <w:b w:val="0"/>
                <w:noProof/>
              </w:rPr>
              <w:t>,</w:t>
            </w:r>
            <w:r w:rsidRPr="00E71BD8">
              <w:rPr>
                <w:rStyle w:val="Bodytext2BoldItalic"/>
                <w:rFonts w:ascii="Times New Roman" w:hAnsi="Times New Roman" w:cs="Times New Roman"/>
                <w:b w:val="0"/>
                <w:noProof/>
                <w:vertAlign w:val="subscript"/>
              </w:rPr>
              <w:t>e</w:t>
            </w:r>
            <w:r w:rsidRPr="00E71BD8">
              <w:rPr>
                <w:rStyle w:val="Bodytext211pt"/>
                <w:rFonts w:ascii="Times New Roman" w:hAnsi="Times New Roman" w:cs="Times New Roman"/>
                <w:b w:val="0"/>
                <w:noProof/>
                <w:sz w:val="24"/>
              </w:rPr>
              <w:t xml:space="preserve"> darbībai </w:t>
            </w:r>
            <w:r w:rsidRPr="00E71BD8">
              <w:rPr>
                <w:rStyle w:val="Bodytext2BoldItalic"/>
                <w:rFonts w:ascii="Times New Roman" w:hAnsi="Times New Roman" w:cs="Times New Roman"/>
                <w:b w:val="0"/>
                <w:noProof/>
              </w:rPr>
              <w:t>a</w:t>
            </w:r>
            <w:r w:rsidRPr="00E71BD8">
              <w:rPr>
                <w:rStyle w:val="Bodytext2BoldItalic"/>
                <w:rFonts w:ascii="Times New Roman" w:hAnsi="Times New Roman" w:cs="Times New Roman"/>
                <w:noProof/>
              </w:rPr>
              <w:t>,</w:t>
            </w:r>
            <w:r w:rsidRPr="00E71BD8">
              <w:rPr>
                <w:rStyle w:val="Bodytext211pt"/>
                <w:rFonts w:ascii="Times New Roman" w:hAnsi="Times New Roman" w:cs="Times New Roman"/>
                <w:b w:val="0"/>
                <w:noProof/>
                <w:sz w:val="24"/>
              </w:rPr>
              <w:t xml:space="preserve"> mazināšanas iespējai m un mērķa emisijas veidam </w:t>
            </w:r>
            <w:r w:rsidRPr="00E71BD8">
              <w:rPr>
                <w:rStyle w:val="Bodytext2BoldItalic"/>
                <w:rFonts w:ascii="Times New Roman" w:hAnsi="Times New Roman" w:cs="Times New Roman"/>
                <w:b w:val="0"/>
                <w:noProof/>
              </w:rPr>
              <w:t>e</w:t>
            </w:r>
            <w:r w:rsidRPr="00E71BD8">
              <w:rPr>
                <w:rStyle w:val="Bodytext211pt"/>
                <w:rFonts w:ascii="Times New Roman" w:hAnsi="Times New Roman" w:cs="Times New Roman"/>
                <w:b w:val="0"/>
                <w:noProof/>
                <w:sz w:val="24"/>
              </w:rPr>
              <w:t>.</w:t>
            </w:r>
          </w:p>
        </w:tc>
      </w:tr>
      <w:tr w:rsidR="00763668" w:rsidRPr="00E71BD8" w:rsidTr="00842BDD">
        <w:tc>
          <w:tcPr>
            <w:tcW w:w="271" w:type="pct"/>
            <w:shd w:val="clear" w:color="auto" w:fill="FFFFFF"/>
          </w:tcPr>
          <w:p w:rsidR="00763668" w:rsidRPr="00E71BD8" w:rsidRDefault="00763668" w:rsidP="00763668">
            <w:pPr>
              <w:pStyle w:val="Bodytext20"/>
              <w:shd w:val="clear" w:color="auto" w:fill="auto"/>
              <w:spacing w:before="0" w:line="240" w:lineRule="exact"/>
              <w:ind w:firstLine="0"/>
              <w:jc w:val="left"/>
              <w:rPr>
                <w:rFonts w:ascii="Times New Roman" w:hAnsi="Times New Roman" w:cs="Times New Roman"/>
                <w:noProof/>
              </w:rPr>
            </w:pPr>
            <w:r w:rsidRPr="00E71BD8">
              <w:rPr>
                <w:rStyle w:val="Bodytext2BoldItalic"/>
                <w:rFonts w:ascii="Times New Roman" w:hAnsi="Times New Roman" w:cs="Times New Roman"/>
                <w:b w:val="0"/>
                <w:i w:val="0"/>
                <w:noProof/>
              </w:rPr>
              <w:t>C</w:t>
            </w:r>
            <w:r w:rsidRPr="00E71BD8">
              <w:rPr>
                <w:rStyle w:val="Bodytext2BoldItalic"/>
                <w:rFonts w:ascii="Times New Roman" w:hAnsi="Times New Roman" w:cs="Times New Roman"/>
                <w:b w:val="0"/>
                <w:noProof/>
                <w:vertAlign w:val="superscript"/>
              </w:rPr>
              <w:t>O</w:t>
            </w:r>
          </w:p>
        </w:tc>
        <w:tc>
          <w:tcPr>
            <w:tcW w:w="4729" w:type="pct"/>
            <w:shd w:val="clear" w:color="auto" w:fill="FFFFFF"/>
            <w:vAlign w:val="bottom"/>
          </w:tcPr>
          <w:p w:rsidR="00763668" w:rsidRPr="00E71BD8" w:rsidRDefault="00763668" w:rsidP="00763668">
            <w:pPr>
              <w:pStyle w:val="Bodytext20"/>
              <w:shd w:val="clear" w:color="auto" w:fill="auto"/>
              <w:spacing w:before="0"/>
              <w:ind w:firstLine="0"/>
              <w:jc w:val="both"/>
              <w:rPr>
                <w:rFonts w:ascii="Times New Roman" w:hAnsi="Times New Roman" w:cs="Times New Roman"/>
                <w:noProof/>
                <w:szCs w:val="22"/>
              </w:rPr>
            </w:pPr>
            <w:r w:rsidRPr="00E71BD8">
              <w:rPr>
                <w:rFonts w:ascii="Times New Roman" w:hAnsi="Times New Roman" w:cs="Times New Roman"/>
                <w:noProof/>
              </w:rPr>
              <w:t>citas (ar emisiju mazināšanu nesaistītas) izmaksas, kas atkarīgas no darbības līmeņa, barības koeficientiem un mēslojuma daudzuma.</w:t>
            </w:r>
          </w:p>
        </w:tc>
      </w:tr>
    </w:tbl>
    <w:p w:rsidR="00763668" w:rsidRPr="00E71BD8" w:rsidRDefault="00763668" w:rsidP="00B23466">
      <w:pPr>
        <w:widowControl/>
        <w:contextualSpacing/>
        <w:mirrorIndents/>
        <w:jc w:val="both"/>
        <w:rPr>
          <w:rFonts w:ascii="Times New Roman" w:hAnsi="Times New Roman" w:cs="Times New Roman"/>
          <w:noProof/>
          <w:szCs w:val="2"/>
        </w:rPr>
      </w:pPr>
    </w:p>
    <w:p w:rsidR="0033462F" w:rsidRPr="00E71BD8" w:rsidRDefault="0033462F" w:rsidP="00B23466">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Šī struktūra ir būtiski vienkāršota, proti, mazināšanas daļas nav iekļautas ierobežojumu funkcijā G(.), ne arī izmaksu funkcijā C</w:t>
      </w:r>
      <w:r w:rsidRPr="00E71BD8">
        <w:rPr>
          <w:rStyle w:val="Bodytext3595pt"/>
          <w:rFonts w:ascii="Times New Roman" w:hAnsi="Times New Roman" w:cs="Times New Roman"/>
          <w:noProof/>
          <w:sz w:val="24"/>
          <w:vertAlign w:val="superscript"/>
        </w:rPr>
        <w:t>O</w:t>
      </w:r>
      <w:r w:rsidR="006E4C0A">
        <w:rPr>
          <w:rFonts w:ascii="Times New Roman" w:hAnsi="Times New Roman" w:cs="Times New Roman"/>
          <w:noProof/>
          <w:sz w:val="24"/>
        </w:rPr>
        <w:t>. Anaerobās fermentācijas</w:t>
      </w:r>
      <w:r w:rsidRPr="00E71BD8">
        <w:rPr>
          <w:rFonts w:ascii="Times New Roman" w:hAnsi="Times New Roman" w:cs="Times New Roman"/>
          <w:noProof/>
          <w:sz w:val="24"/>
        </w:rPr>
        <w:t xml:space="preserve"> (</w:t>
      </w:r>
      <w:r w:rsidRPr="00E71BD8">
        <w:rPr>
          <w:rFonts w:ascii="Times New Roman" w:hAnsi="Times New Roman" w:cs="Times New Roman"/>
          <w:i/>
          <w:noProof/>
          <w:sz w:val="24"/>
        </w:rPr>
        <w:t>AD</w:t>
      </w:r>
      <w:r w:rsidRPr="00E71BD8">
        <w:rPr>
          <w:rFonts w:ascii="Times New Roman" w:hAnsi="Times New Roman" w:cs="Times New Roman"/>
          <w:noProof/>
          <w:sz w:val="24"/>
        </w:rPr>
        <w:t>) gadījumā, kas ir attiecīga uz CH</w:t>
      </w:r>
      <w:r w:rsidRPr="00E71BD8">
        <w:rPr>
          <w:rStyle w:val="Bodytext3595pt"/>
          <w:rFonts w:ascii="Times New Roman" w:hAnsi="Times New Roman" w:cs="Times New Roman"/>
          <w:noProof/>
          <w:sz w:val="24"/>
          <w:vertAlign w:val="subscript"/>
        </w:rPr>
        <w:t>4</w:t>
      </w:r>
      <w:r w:rsidRPr="00E71BD8">
        <w:rPr>
          <w:rFonts w:ascii="Times New Roman" w:hAnsi="Times New Roman" w:cs="Times New Roman"/>
          <w:noProof/>
          <w:sz w:val="24"/>
        </w:rPr>
        <w:t xml:space="preserve"> vērsta emisiju mazināšanas tehnoloģija, šī struktūra, šķiet, ir samērā pareiza, ja mēs pieņemam, ka atliekas (kas satur slāpekli un citus augu barības elementus no kūtsmēsliem un citām izejvielām, kas izmantotas </w:t>
      </w:r>
      <w:r w:rsidRPr="00E71BD8">
        <w:rPr>
          <w:rFonts w:ascii="Times New Roman" w:hAnsi="Times New Roman" w:cs="Times New Roman"/>
          <w:i/>
          <w:noProof/>
          <w:sz w:val="24"/>
        </w:rPr>
        <w:t>AD</w:t>
      </w:r>
      <w:r w:rsidRPr="00E71BD8">
        <w:rPr>
          <w:rFonts w:ascii="Times New Roman" w:hAnsi="Times New Roman" w:cs="Times New Roman"/>
          <w:noProof/>
          <w:sz w:val="24"/>
        </w:rPr>
        <w:t xml:space="preserve"> procesā) atgriež augsnē bez nozīmīgiem zudumiem. Vienīgā </w:t>
      </w:r>
      <w:r w:rsidRPr="00E71BD8">
        <w:rPr>
          <w:rFonts w:ascii="Times New Roman" w:hAnsi="Times New Roman" w:cs="Times New Roman"/>
          <w:i/>
          <w:noProof/>
          <w:sz w:val="24"/>
        </w:rPr>
        <w:t>AD</w:t>
      </w:r>
      <w:r w:rsidRPr="00E71BD8">
        <w:rPr>
          <w:rFonts w:ascii="Times New Roman" w:hAnsi="Times New Roman" w:cs="Times New Roman"/>
          <w:noProof/>
          <w:sz w:val="24"/>
        </w:rPr>
        <w:t xml:space="preserve"> ietekme tad ir mazināt CH</w:t>
      </w:r>
      <w:r w:rsidRPr="00E71BD8">
        <w:rPr>
          <w:rFonts w:ascii="Times New Roman" w:hAnsi="Times New Roman" w:cs="Times New Roman"/>
          <w:noProof/>
          <w:sz w:val="24"/>
          <w:vertAlign w:val="subscript"/>
        </w:rPr>
        <w:t>4</w:t>
      </w:r>
      <w:r w:rsidRPr="00E71BD8">
        <w:rPr>
          <w:rFonts w:ascii="Times New Roman" w:hAnsi="Times New Roman" w:cs="Times New Roman"/>
          <w:noProof/>
          <w:sz w:val="24"/>
        </w:rPr>
        <w:t xml:space="preserve"> emisijas no kūtsmēsliem un radīt ienākumu (negatīvas izmaksas </w:t>
      </w:r>
      <w:r w:rsidRPr="00E71BD8">
        <w:rPr>
          <w:rStyle w:val="Bodytext3512ptBoldItalic"/>
          <w:rFonts w:ascii="Times New Roman" w:hAnsi="Times New Roman" w:cs="Times New Roman"/>
          <w:b w:val="0"/>
          <w:noProof/>
        </w:rPr>
        <w:t>C</w:t>
      </w:r>
      <w:r w:rsidRPr="00E71BD8">
        <w:rPr>
          <w:rStyle w:val="Bodytext3512ptBoldItalic"/>
          <w:rFonts w:ascii="Times New Roman" w:hAnsi="Times New Roman" w:cs="Times New Roman"/>
          <w:b w:val="0"/>
          <w:noProof/>
          <w:vertAlign w:val="superscript"/>
        </w:rPr>
        <w:t>m</w:t>
      </w:r>
      <w:r w:rsidRPr="00E71BD8">
        <w:rPr>
          <w:rFonts w:ascii="Times New Roman" w:hAnsi="Times New Roman" w:cs="Times New Roman"/>
          <w:noProof/>
          <w:sz w:val="24"/>
        </w:rPr>
        <w:t>)</w:t>
      </w:r>
      <w:r w:rsidRPr="00E71BD8">
        <w:rPr>
          <w:rFonts w:ascii="Times New Roman" w:hAnsi="Times New Roman" w:cs="Times New Roman"/>
          <w:b/>
          <w:noProof/>
          <w:sz w:val="24"/>
        </w:rPr>
        <w:t>.</w:t>
      </w:r>
    </w:p>
    <w:p w:rsidR="0033462F" w:rsidRPr="00E71BD8" w:rsidRDefault="0033462F" w:rsidP="00B23466">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lastRenderedPageBreak/>
        <w:t>Pieņēmums, ka emisiju mazināšana neietekmē ierobežojumus un citas izmaksas, ir apšaubāmāks attiecībā uz N</w:t>
      </w:r>
      <w:r w:rsidRPr="00E71BD8">
        <w:rPr>
          <w:rFonts w:ascii="Times New Roman" w:hAnsi="Times New Roman" w:cs="Times New Roman"/>
          <w:noProof/>
          <w:sz w:val="24"/>
          <w:vertAlign w:val="subscript"/>
        </w:rPr>
        <w:t>2</w:t>
      </w:r>
      <w:r w:rsidRPr="00E71BD8">
        <w:rPr>
          <w:rFonts w:ascii="Times New Roman" w:hAnsi="Times New Roman" w:cs="Times New Roman"/>
          <w:noProof/>
          <w:sz w:val="24"/>
        </w:rPr>
        <w:t>O emisiju mazināšanas pasākumiem, kas paredz mēslojumu lietošanu, piemēram, precīzā lauksaimniecība vai uzlabots mēslošanas grafiks. Šiem pasākumiem vajadzētu ietekmēt kopējo uzturvielu līdzsvaru augkopībā, kas šobrīd netiek ņemts vērā.</w:t>
      </w:r>
    </w:p>
    <w:p w:rsidR="0033462F" w:rsidRDefault="0033462F" w:rsidP="00B23466">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 xml:space="preserve">Lielāko daļu emisijas veidu aprēķina kā darbības līmeņa emisijas koeficientu (ko nosaka kā ienesīguma un citu parametru funkciju) un darbības līmeņa reizinājumu. Daļai no tiem emisiju mazināšanas pasākumi var mazināt emisijas saskaņā ar koeficientu </w:t>
      </w:r>
      <w:r w:rsidRPr="00E71BD8">
        <w:rPr>
          <w:rStyle w:val="Bodytext3512ptBoldItalic"/>
          <w:rFonts w:ascii="Times New Roman" w:hAnsi="Times New Roman" w:cs="Times New Roman"/>
          <w:b w:val="0"/>
          <w:noProof/>
        </w:rPr>
        <w:t>mfac</w:t>
      </w:r>
      <w:r w:rsidRPr="00E71BD8">
        <w:rPr>
          <w:rStyle w:val="Bodytext3512ptBoldItalic"/>
          <w:rFonts w:ascii="Times New Roman" w:hAnsi="Times New Roman" w:cs="Times New Roman"/>
          <w:b w:val="0"/>
          <w:noProof/>
          <w:vertAlign w:val="subscript"/>
        </w:rPr>
        <w:t>a</w:t>
      </w:r>
      <w:r w:rsidRPr="00E71BD8">
        <w:rPr>
          <w:rFonts w:ascii="Times New Roman" w:hAnsi="Times New Roman" w:cs="Times New Roman"/>
          <w:i/>
          <w:noProof/>
          <w:sz w:val="24"/>
          <w:vertAlign w:val="subscript"/>
        </w:rPr>
        <w:t>,e</w:t>
      </w:r>
      <w:r w:rsidRPr="00E71BD8">
        <w:rPr>
          <w:rFonts w:ascii="Times New Roman" w:hAnsi="Times New Roman" w:cs="Times New Roman"/>
          <w:b/>
          <w:i/>
          <w:noProof/>
          <w:sz w:val="24"/>
          <w:vertAlign w:val="subscript"/>
        </w:rPr>
        <w:t xml:space="preserve"> </w:t>
      </w:r>
      <w:r w:rsidRPr="00E71BD8">
        <w:rPr>
          <w:rFonts w:ascii="Times New Roman" w:hAnsi="Times New Roman" w:cs="Times New Roman"/>
          <w:noProof/>
          <w:sz w:val="24"/>
        </w:rPr>
        <w:t>zem standarta, nekontrolētās summas (= 100%). Nozīmīgākais piemērs ir CH</w:t>
      </w:r>
      <w:r w:rsidRPr="00E71BD8">
        <w:rPr>
          <w:rFonts w:ascii="Times New Roman" w:hAnsi="Times New Roman" w:cs="Times New Roman"/>
          <w:noProof/>
          <w:sz w:val="24"/>
          <w:vertAlign w:val="subscript"/>
        </w:rPr>
        <w:t>4</w:t>
      </w:r>
      <w:r w:rsidRPr="00E71BD8">
        <w:rPr>
          <w:rFonts w:ascii="Times New Roman" w:hAnsi="Times New Roman" w:cs="Times New Roman"/>
          <w:noProof/>
          <w:sz w:val="24"/>
        </w:rPr>
        <w:t xml:space="preserve"> emisiju samazinājums no kūtsmēslu apsaimniekošanas saskaņā ar </w:t>
      </w:r>
      <w:r w:rsidRPr="00E71BD8">
        <w:rPr>
          <w:rFonts w:ascii="Times New Roman" w:hAnsi="Times New Roman" w:cs="Times New Roman"/>
          <w:i/>
          <w:noProof/>
          <w:sz w:val="24"/>
        </w:rPr>
        <w:t>GAINS</w:t>
      </w:r>
      <w:r w:rsidRPr="00E71BD8">
        <w:rPr>
          <w:rFonts w:ascii="Times New Roman" w:hAnsi="Times New Roman" w:cs="Times New Roman"/>
          <w:noProof/>
          <w:sz w:val="24"/>
        </w:rPr>
        <w:t xml:space="preserve"> mazināšanas iespējām "saimniecības mēroga un apdzīvotas vietas mēroga anaerobās noārdīšanās ražotnēs". Formāli,</w:t>
      </w:r>
    </w:p>
    <w:p w:rsidR="00842BDD" w:rsidRPr="00E71BD8" w:rsidRDefault="00842BDD" w:rsidP="00B23466">
      <w:pPr>
        <w:pStyle w:val="Bodytext351"/>
        <w:widowControl/>
        <w:shd w:val="clear" w:color="auto" w:fill="auto"/>
        <w:spacing w:before="0" w:after="0" w:line="240" w:lineRule="auto"/>
        <w:contextualSpacing/>
        <w:mirrorIndents/>
        <w:rPr>
          <w:rFonts w:ascii="Times New Roman" w:hAnsi="Times New Roman" w:cs="Times New Roman"/>
          <w:noProof/>
          <w:sz w:val="24"/>
        </w:rPr>
      </w:pPr>
    </w:p>
    <w:p w:rsidR="0033462F" w:rsidRPr="00E71BD8" w:rsidRDefault="0033462F" w:rsidP="0033462F">
      <w:pPr>
        <w:pStyle w:val="Bodytext420"/>
        <w:shd w:val="clear" w:color="auto" w:fill="auto"/>
        <w:spacing w:before="0" w:after="0" w:line="340" w:lineRule="exact"/>
        <w:rPr>
          <w:rFonts w:ascii="Times New Roman" w:hAnsi="Times New Roman" w:cs="Times New Roman"/>
          <w:noProof/>
          <w:sz w:val="24"/>
        </w:rPr>
      </w:pPr>
      <w:r w:rsidRPr="00E71BD8">
        <w:rPr>
          <w:rFonts w:ascii="Times New Roman" w:hAnsi="Times New Roman" w:cs="Times New Roman"/>
          <w:noProof/>
          <w:sz w:val="24"/>
        </w:rPr>
        <w:t>emi</w:t>
      </w:r>
      <w:r w:rsidRPr="00E71BD8">
        <w:rPr>
          <w:rFonts w:ascii="Times New Roman" w:hAnsi="Times New Roman" w:cs="Times New Roman"/>
          <w:noProof/>
          <w:sz w:val="24"/>
          <w:vertAlign w:val="subscript"/>
        </w:rPr>
        <w:t>e</w:t>
      </w:r>
      <w:r w:rsidRPr="00E71BD8">
        <w:rPr>
          <w:rFonts w:ascii="Times New Roman" w:hAnsi="Times New Roman" w:cs="Times New Roman"/>
          <w:noProof/>
          <w:sz w:val="24"/>
        </w:rPr>
        <w:t xml:space="preserve"> = </w:t>
      </w:r>
      <w:r w:rsidRPr="00E71BD8">
        <w:rPr>
          <w:rFonts w:ascii="Times New Roman" w:hAnsi="Times New Roman" w:cs="Times New Roman"/>
          <w:b/>
          <w:i w:val="0"/>
          <w:noProof/>
          <w:sz w:val="24"/>
        </w:rPr>
        <w:t>∑</w:t>
      </w:r>
      <w:r w:rsidRPr="00E71BD8">
        <w:rPr>
          <w:rFonts w:ascii="Times New Roman" w:hAnsi="Times New Roman" w:cs="Times New Roman"/>
          <w:noProof/>
          <w:sz w:val="24"/>
          <w:vertAlign w:val="subscript"/>
        </w:rPr>
        <w:t>a</w:t>
      </w:r>
      <w:r w:rsidRPr="00E71BD8">
        <w:rPr>
          <w:rFonts w:ascii="Times New Roman" w:hAnsi="Times New Roman" w:cs="Times New Roman"/>
          <w:b/>
          <w:i w:val="0"/>
          <w:noProof/>
          <w:sz w:val="24"/>
        </w:rPr>
        <w:t xml:space="preserve"> </w:t>
      </w:r>
      <w:r w:rsidRPr="00E71BD8">
        <w:rPr>
          <w:rFonts w:ascii="Times New Roman" w:hAnsi="Times New Roman" w:cs="Times New Roman"/>
          <w:noProof/>
          <w:sz w:val="24"/>
        </w:rPr>
        <w:t>mfac</w:t>
      </w:r>
      <w:r w:rsidRPr="00E71BD8">
        <w:rPr>
          <w:rFonts w:ascii="Times New Roman" w:hAnsi="Times New Roman" w:cs="Times New Roman"/>
          <w:noProof/>
          <w:sz w:val="24"/>
          <w:vertAlign w:val="subscript"/>
        </w:rPr>
        <w:t xml:space="preserve">a,e </w:t>
      </w:r>
      <w:r w:rsidRPr="00E71BD8">
        <w:rPr>
          <w:rFonts w:ascii="Times New Roman" w:hAnsi="Times New Roman" w:cs="Times New Roman"/>
          <w:noProof/>
          <w:sz w:val="24"/>
        </w:rPr>
        <w:t>∙ ε</w:t>
      </w:r>
      <w:r w:rsidRPr="00E71BD8">
        <w:rPr>
          <w:rFonts w:ascii="Times New Roman" w:hAnsi="Times New Roman" w:cs="Times New Roman"/>
          <w:noProof/>
          <w:sz w:val="24"/>
          <w:vertAlign w:val="subscript"/>
        </w:rPr>
        <w:t xml:space="preserve">a,e </w:t>
      </w:r>
      <w:r w:rsidRPr="00E71BD8">
        <w:rPr>
          <w:rFonts w:ascii="Times New Roman" w:hAnsi="Times New Roman" w:cs="Times New Roman"/>
          <w:noProof/>
          <w:sz w:val="24"/>
        </w:rPr>
        <w:t>∙ act</w:t>
      </w:r>
      <w:r w:rsidRPr="00E71BD8">
        <w:rPr>
          <w:rFonts w:ascii="Times New Roman" w:hAnsi="Times New Roman" w:cs="Times New Roman"/>
          <w:noProof/>
          <w:sz w:val="24"/>
          <w:vertAlign w:val="subscript"/>
        </w:rPr>
        <w:t>a</w:t>
      </w:r>
    </w:p>
    <w:p w:rsidR="0033462F" w:rsidRPr="00842BDD" w:rsidRDefault="0033462F" w:rsidP="0033462F">
      <w:pPr>
        <w:pStyle w:val="Bodytext420"/>
        <w:shd w:val="clear" w:color="auto" w:fill="auto"/>
        <w:tabs>
          <w:tab w:val="left" w:pos="8746"/>
        </w:tabs>
        <w:spacing w:before="0" w:after="49" w:line="340" w:lineRule="exact"/>
        <w:rPr>
          <w:rFonts w:ascii="Times New Roman" w:hAnsi="Times New Roman" w:cs="Times New Roman"/>
          <w:noProof/>
          <w:sz w:val="24"/>
          <w:szCs w:val="24"/>
        </w:rPr>
      </w:pPr>
      <w:r w:rsidRPr="00842BDD">
        <w:rPr>
          <w:rFonts w:ascii="Times New Roman" w:hAnsi="Times New Roman" w:cs="Times New Roman"/>
          <w:sz w:val="24"/>
          <w:szCs w:val="24"/>
        </w:rPr>
        <w:t>kur</w:t>
      </w:r>
      <w:r w:rsidRPr="00842BDD">
        <w:rPr>
          <w:rFonts w:ascii="Times New Roman" w:hAnsi="Times New Roman" w:cs="Times New Roman"/>
          <w:sz w:val="24"/>
          <w:szCs w:val="24"/>
        </w:rPr>
        <w:tab/>
      </w:r>
      <w:r w:rsidRPr="00842BDD">
        <w:rPr>
          <w:rFonts w:ascii="Times New Roman" w:hAnsi="Times New Roman" w:cs="Times New Roman"/>
          <w:i w:val="0"/>
          <w:noProof/>
          <w:sz w:val="24"/>
          <w:szCs w:val="24"/>
        </w:rPr>
        <w:t>(3)</w:t>
      </w:r>
    </w:p>
    <w:p w:rsidR="0033462F" w:rsidRPr="00E71BD8" w:rsidRDefault="0033462F" w:rsidP="0033462F">
      <w:pPr>
        <w:pStyle w:val="Bodytext420"/>
        <w:shd w:val="clear" w:color="auto" w:fill="auto"/>
        <w:spacing w:before="0" w:after="0" w:line="340" w:lineRule="exact"/>
        <w:rPr>
          <w:rFonts w:ascii="Times New Roman" w:hAnsi="Times New Roman" w:cs="Times New Roman"/>
          <w:noProof/>
          <w:sz w:val="24"/>
        </w:rPr>
      </w:pPr>
      <w:r w:rsidRPr="00E71BD8">
        <w:rPr>
          <w:rFonts w:ascii="Times New Roman" w:hAnsi="Times New Roman" w:cs="Times New Roman"/>
          <w:noProof/>
          <w:sz w:val="24"/>
        </w:rPr>
        <w:t>mfac</w:t>
      </w:r>
      <w:r w:rsidRPr="00E71BD8">
        <w:rPr>
          <w:rFonts w:ascii="Times New Roman" w:hAnsi="Times New Roman" w:cs="Times New Roman"/>
          <w:noProof/>
          <w:sz w:val="24"/>
          <w:vertAlign w:val="subscript"/>
        </w:rPr>
        <w:t>a,e</w:t>
      </w:r>
      <w:r w:rsidRPr="00E71BD8">
        <w:rPr>
          <w:rFonts w:ascii="Times New Roman" w:hAnsi="Times New Roman" w:cs="Times New Roman"/>
          <w:noProof/>
          <w:sz w:val="24"/>
        </w:rPr>
        <w:t xml:space="preserve"> </w:t>
      </w:r>
      <w:r w:rsidRPr="00E71BD8">
        <w:rPr>
          <w:rFonts w:ascii="Times New Roman" w:hAnsi="Times New Roman" w:cs="Times New Roman"/>
          <w:i w:val="0"/>
          <w:noProof/>
          <w:sz w:val="24"/>
        </w:rPr>
        <w:t xml:space="preserve">= </w:t>
      </w:r>
      <w:r w:rsidRPr="00E71BD8">
        <w:rPr>
          <w:rFonts w:ascii="Times New Roman" w:hAnsi="Times New Roman" w:cs="Times New Roman"/>
          <w:b/>
          <w:i w:val="0"/>
          <w:noProof/>
          <w:sz w:val="24"/>
        </w:rPr>
        <w:t>∑</w:t>
      </w:r>
      <w:r w:rsidRPr="00E71BD8">
        <w:rPr>
          <w:rStyle w:val="Bodytext42Calibri10ptNotItalicSpacing1pt"/>
          <w:rFonts w:ascii="Times New Roman" w:hAnsi="Times New Roman" w:cs="Times New Roman"/>
          <w:noProof/>
          <w:spacing w:val="0"/>
          <w:sz w:val="24"/>
          <w:vertAlign w:val="subscript"/>
        </w:rPr>
        <w:t>m</w:t>
      </w:r>
      <w:r w:rsidRPr="00E71BD8">
        <w:rPr>
          <w:rStyle w:val="Bodytext42Calibri10ptNotItalicSpacing1pt"/>
          <w:rFonts w:ascii="Times New Roman" w:hAnsi="Times New Roman" w:cs="Times New Roman"/>
          <w:noProof/>
          <w:spacing w:val="0"/>
          <w:sz w:val="24"/>
        </w:rPr>
        <w:t xml:space="preserve"> </w:t>
      </w:r>
      <w:r w:rsidRPr="00E71BD8">
        <w:rPr>
          <w:rFonts w:ascii="Times New Roman" w:hAnsi="Times New Roman" w:cs="Times New Roman"/>
          <w:noProof/>
          <w:sz w:val="24"/>
        </w:rPr>
        <w:t>µ</w:t>
      </w:r>
      <w:r w:rsidRPr="00E71BD8">
        <w:rPr>
          <w:rFonts w:ascii="Times New Roman" w:hAnsi="Times New Roman" w:cs="Times New Roman"/>
          <w:noProof/>
          <w:sz w:val="24"/>
          <w:vertAlign w:val="subscript"/>
        </w:rPr>
        <w:t xml:space="preserve">a,m,e </w:t>
      </w:r>
      <w:r w:rsidRPr="00E71BD8">
        <w:rPr>
          <w:rFonts w:ascii="Times New Roman" w:hAnsi="Times New Roman" w:cs="Times New Roman"/>
          <w:noProof/>
          <w:sz w:val="24"/>
        </w:rPr>
        <w:t>∙</w:t>
      </w:r>
      <w:r w:rsidRPr="00E71BD8">
        <w:rPr>
          <w:rFonts w:ascii="Times New Roman" w:hAnsi="Times New Roman" w:cs="Times New Roman"/>
          <w:i w:val="0"/>
          <w:noProof/>
          <w:sz w:val="24"/>
        </w:rPr>
        <w:t xml:space="preserve"> </w:t>
      </w:r>
      <w:r w:rsidRPr="00E71BD8">
        <w:rPr>
          <w:rFonts w:ascii="Times New Roman" w:hAnsi="Times New Roman" w:cs="Times New Roman"/>
          <w:noProof/>
          <w:sz w:val="24"/>
        </w:rPr>
        <w:t>mshar</w:t>
      </w:r>
      <w:r w:rsidRPr="00E71BD8">
        <w:rPr>
          <w:rFonts w:ascii="Times New Roman" w:hAnsi="Times New Roman" w:cs="Times New Roman"/>
          <w:noProof/>
          <w:sz w:val="24"/>
          <w:vertAlign w:val="subscript"/>
        </w:rPr>
        <w:t>a,m,e</w:t>
      </w:r>
    </w:p>
    <w:p w:rsidR="0033462F" w:rsidRPr="00E71BD8" w:rsidRDefault="0033462F" w:rsidP="0033462F">
      <w:pPr>
        <w:pStyle w:val="Bodytext351"/>
        <w:shd w:val="clear" w:color="auto" w:fill="auto"/>
        <w:spacing w:before="0" w:after="0" w:line="293" w:lineRule="exact"/>
        <w:rPr>
          <w:rFonts w:ascii="Times New Roman" w:hAnsi="Times New Roman" w:cs="Times New Roman"/>
          <w:noProof/>
          <w:sz w:val="24"/>
        </w:rPr>
      </w:pPr>
      <w:r w:rsidRPr="00E71BD8">
        <w:rPr>
          <w:rFonts w:ascii="Times New Roman" w:hAnsi="Times New Roman" w:cs="Times New Roman"/>
          <w:noProof/>
          <w:sz w:val="24"/>
        </w:rPr>
        <w:t>un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798"/>
        <w:gridCol w:w="8267"/>
      </w:tblGrid>
      <w:tr w:rsidR="00563D3F" w:rsidRPr="00E71BD8" w:rsidTr="00842BDD">
        <w:tc>
          <w:tcPr>
            <w:tcW w:w="440" w:type="pct"/>
          </w:tcPr>
          <w:p w:rsidR="00563D3F" w:rsidRPr="00E71BD8" w:rsidRDefault="00563D3F" w:rsidP="0033462F">
            <w:pPr>
              <w:pStyle w:val="Bodytext351"/>
              <w:shd w:val="clear" w:color="auto" w:fill="auto"/>
              <w:spacing w:before="0" w:after="0" w:line="293" w:lineRule="exact"/>
              <w:rPr>
                <w:rFonts w:ascii="Times New Roman" w:hAnsi="Times New Roman" w:cs="Times New Roman"/>
                <w:noProof/>
                <w:sz w:val="24"/>
              </w:rPr>
            </w:pPr>
            <w:r w:rsidRPr="00E71BD8">
              <w:rPr>
                <w:rStyle w:val="Bodytext3512ptBoldItalic"/>
                <w:rFonts w:ascii="Times New Roman" w:hAnsi="Times New Roman" w:cs="Times New Roman"/>
                <w:b w:val="0"/>
                <w:noProof/>
              </w:rPr>
              <w:t>emi</w:t>
            </w:r>
            <w:r w:rsidRPr="00E71BD8">
              <w:rPr>
                <w:rStyle w:val="Bodytext3512ptBoldItalic"/>
                <w:rFonts w:ascii="Times New Roman" w:hAnsi="Times New Roman" w:cs="Times New Roman"/>
                <w:b w:val="0"/>
                <w:noProof/>
                <w:vertAlign w:val="subscript"/>
              </w:rPr>
              <w:t>e</w:t>
            </w:r>
          </w:p>
        </w:tc>
        <w:tc>
          <w:tcPr>
            <w:tcW w:w="4560" w:type="pct"/>
          </w:tcPr>
          <w:p w:rsidR="00563D3F" w:rsidRPr="00E71BD8" w:rsidRDefault="00563D3F" w:rsidP="0033462F">
            <w:pPr>
              <w:pStyle w:val="Bodytext351"/>
              <w:shd w:val="clear" w:color="auto" w:fill="auto"/>
              <w:spacing w:before="0" w:after="0" w:line="293" w:lineRule="exact"/>
              <w:rPr>
                <w:rFonts w:ascii="Times New Roman" w:hAnsi="Times New Roman" w:cs="Times New Roman"/>
                <w:noProof/>
                <w:sz w:val="24"/>
              </w:rPr>
            </w:pPr>
            <w:r w:rsidRPr="00E71BD8">
              <w:rPr>
                <w:rFonts w:ascii="Times New Roman" w:hAnsi="Times New Roman" w:cs="Times New Roman"/>
                <w:noProof/>
                <w:sz w:val="24"/>
              </w:rPr>
              <w:t>e veida emisijas.</w:t>
            </w:r>
          </w:p>
        </w:tc>
      </w:tr>
      <w:tr w:rsidR="00563D3F" w:rsidRPr="00E71BD8" w:rsidTr="00842BDD">
        <w:tc>
          <w:tcPr>
            <w:tcW w:w="440" w:type="pct"/>
          </w:tcPr>
          <w:p w:rsidR="00563D3F" w:rsidRPr="00E71BD8" w:rsidRDefault="00563D3F" w:rsidP="0033462F">
            <w:pPr>
              <w:pStyle w:val="Bodytext351"/>
              <w:shd w:val="clear" w:color="auto" w:fill="auto"/>
              <w:spacing w:before="0" w:after="0" w:line="293" w:lineRule="exact"/>
              <w:rPr>
                <w:rFonts w:ascii="Times New Roman" w:hAnsi="Times New Roman" w:cs="Times New Roman"/>
                <w:noProof/>
                <w:sz w:val="24"/>
              </w:rPr>
            </w:pPr>
            <w:r w:rsidRPr="00E71BD8">
              <w:rPr>
                <w:rFonts w:ascii="Times New Roman" w:hAnsi="Times New Roman" w:cs="Times New Roman"/>
                <w:noProof/>
                <w:sz w:val="24"/>
              </w:rPr>
              <w:t>ε</w:t>
            </w:r>
            <w:r w:rsidRPr="00E71BD8">
              <w:rPr>
                <w:rFonts w:ascii="Times New Roman" w:hAnsi="Times New Roman" w:cs="Times New Roman"/>
                <w:noProof/>
                <w:sz w:val="24"/>
                <w:vertAlign w:val="subscript"/>
              </w:rPr>
              <w:t>a</w:t>
            </w:r>
            <w:r w:rsidRPr="00E71BD8">
              <w:rPr>
                <w:rFonts w:ascii="Times New Roman" w:hAnsi="Times New Roman" w:cs="Times New Roman"/>
                <w:noProof/>
                <w:sz w:val="24"/>
              </w:rPr>
              <w:t>,</w:t>
            </w:r>
            <w:r w:rsidRPr="00E71BD8">
              <w:rPr>
                <w:rFonts w:ascii="Times New Roman" w:hAnsi="Times New Roman" w:cs="Times New Roman"/>
                <w:noProof/>
                <w:sz w:val="24"/>
                <w:vertAlign w:val="subscript"/>
              </w:rPr>
              <w:t>e</w:t>
            </w:r>
          </w:p>
        </w:tc>
        <w:tc>
          <w:tcPr>
            <w:tcW w:w="4560" w:type="pct"/>
          </w:tcPr>
          <w:p w:rsidR="00563D3F" w:rsidRPr="00E71BD8" w:rsidRDefault="00563D3F" w:rsidP="00563D3F">
            <w:pPr>
              <w:pStyle w:val="Bodytext351"/>
              <w:shd w:val="clear" w:color="auto" w:fill="auto"/>
              <w:tabs>
                <w:tab w:val="left" w:pos="648"/>
              </w:tabs>
              <w:spacing w:before="0" w:after="0" w:line="293" w:lineRule="exact"/>
              <w:rPr>
                <w:rFonts w:ascii="Times New Roman" w:hAnsi="Times New Roman" w:cs="Times New Roman"/>
                <w:noProof/>
                <w:sz w:val="24"/>
              </w:rPr>
            </w:pPr>
            <w:r w:rsidRPr="00E71BD8">
              <w:rPr>
                <w:rFonts w:ascii="Times New Roman" w:hAnsi="Times New Roman" w:cs="Times New Roman"/>
                <w:noProof/>
                <w:sz w:val="24"/>
              </w:rPr>
              <w:t xml:space="preserve">nekontrolētas emisijas koeficients </w:t>
            </w:r>
            <w:r w:rsidRPr="00E71BD8">
              <w:rPr>
                <w:rFonts w:ascii="Times New Roman" w:hAnsi="Times New Roman" w:cs="Times New Roman"/>
                <w:b/>
                <w:i/>
                <w:noProof/>
                <w:sz w:val="24"/>
              </w:rPr>
              <w:t>e</w:t>
            </w:r>
            <w:r w:rsidRPr="00E71BD8">
              <w:rPr>
                <w:rFonts w:ascii="Times New Roman" w:hAnsi="Times New Roman" w:cs="Times New Roman"/>
                <w:noProof/>
                <w:sz w:val="24"/>
              </w:rPr>
              <w:t xml:space="preserve"> veida emisijai no </w:t>
            </w:r>
            <w:r w:rsidRPr="00E71BD8">
              <w:rPr>
                <w:rFonts w:ascii="Times New Roman" w:hAnsi="Times New Roman" w:cs="Times New Roman"/>
                <w:i/>
                <w:noProof/>
                <w:sz w:val="24"/>
              </w:rPr>
              <w:t>a</w:t>
            </w:r>
            <w:r w:rsidRPr="00E71BD8">
              <w:rPr>
                <w:rFonts w:ascii="Times New Roman" w:hAnsi="Times New Roman" w:cs="Times New Roman"/>
                <w:noProof/>
                <w:sz w:val="24"/>
              </w:rPr>
              <w:t xml:space="preserve"> darbības.</w:t>
            </w:r>
          </w:p>
        </w:tc>
      </w:tr>
      <w:tr w:rsidR="00563D3F" w:rsidRPr="00E71BD8" w:rsidTr="00842BDD">
        <w:tc>
          <w:tcPr>
            <w:tcW w:w="440" w:type="pct"/>
          </w:tcPr>
          <w:p w:rsidR="00563D3F" w:rsidRPr="00E71BD8" w:rsidRDefault="000643AE" w:rsidP="0033462F">
            <w:pPr>
              <w:pStyle w:val="Bodytext351"/>
              <w:shd w:val="clear" w:color="auto" w:fill="auto"/>
              <w:spacing w:before="0" w:after="0" w:line="293" w:lineRule="exact"/>
              <w:rPr>
                <w:rFonts w:ascii="Times New Roman" w:hAnsi="Times New Roman" w:cs="Times New Roman"/>
                <w:noProof/>
                <w:sz w:val="24"/>
              </w:rPr>
            </w:pPr>
            <w:r w:rsidRPr="00E71BD8">
              <w:rPr>
                <w:rFonts w:ascii="Times New Roman" w:hAnsi="Times New Roman" w:cs="Times New Roman"/>
                <w:noProof/>
                <w:sz w:val="24"/>
              </w:rPr>
              <w:t>µ</w:t>
            </w:r>
            <w:r w:rsidRPr="00E71BD8">
              <w:rPr>
                <w:rFonts w:ascii="Times New Roman" w:hAnsi="Times New Roman" w:cs="Times New Roman"/>
                <w:noProof/>
                <w:sz w:val="24"/>
                <w:vertAlign w:val="subscript"/>
              </w:rPr>
              <w:t>a</w:t>
            </w:r>
            <w:r w:rsidRPr="00E71BD8">
              <w:rPr>
                <w:rFonts w:ascii="Times New Roman" w:hAnsi="Times New Roman" w:cs="Times New Roman"/>
                <w:noProof/>
                <w:sz w:val="24"/>
              </w:rPr>
              <w:t>,</w:t>
            </w:r>
            <w:r w:rsidRPr="00E71BD8">
              <w:rPr>
                <w:rFonts w:ascii="Times New Roman" w:hAnsi="Times New Roman" w:cs="Times New Roman"/>
                <w:noProof/>
                <w:sz w:val="24"/>
                <w:vertAlign w:val="subscript"/>
              </w:rPr>
              <w:t>m</w:t>
            </w:r>
            <w:r w:rsidRPr="00E71BD8">
              <w:rPr>
                <w:rFonts w:ascii="Times New Roman" w:hAnsi="Times New Roman" w:cs="Times New Roman"/>
                <w:noProof/>
                <w:sz w:val="24"/>
              </w:rPr>
              <w:t>,</w:t>
            </w:r>
            <w:r w:rsidRPr="00E71BD8">
              <w:rPr>
                <w:rFonts w:ascii="Times New Roman" w:hAnsi="Times New Roman" w:cs="Times New Roman"/>
                <w:noProof/>
                <w:sz w:val="24"/>
                <w:vertAlign w:val="subscript"/>
              </w:rPr>
              <w:t>e</w:t>
            </w:r>
          </w:p>
        </w:tc>
        <w:tc>
          <w:tcPr>
            <w:tcW w:w="4560" w:type="pct"/>
          </w:tcPr>
          <w:p w:rsidR="00563D3F" w:rsidRPr="00E71BD8" w:rsidRDefault="000643AE" w:rsidP="0033462F">
            <w:pPr>
              <w:pStyle w:val="Bodytext351"/>
              <w:shd w:val="clear" w:color="auto" w:fill="auto"/>
              <w:spacing w:before="0" w:after="0" w:line="293" w:lineRule="exact"/>
              <w:rPr>
                <w:rFonts w:ascii="Times New Roman" w:hAnsi="Times New Roman" w:cs="Times New Roman"/>
                <w:noProof/>
                <w:sz w:val="24"/>
              </w:rPr>
            </w:pPr>
            <w:r w:rsidRPr="00E71BD8">
              <w:rPr>
                <w:rFonts w:ascii="Times New Roman" w:hAnsi="Times New Roman" w:cs="Times New Roman"/>
                <w:noProof/>
                <w:sz w:val="24"/>
              </w:rPr>
              <w:t>samazinājuma koeficients</w:t>
            </w:r>
            <w:r w:rsidRPr="00E71BD8">
              <w:rPr>
                <w:rFonts w:ascii="Times New Roman" w:hAnsi="Times New Roman" w:cs="Times New Roman"/>
                <w:b/>
                <w:noProof/>
                <w:sz w:val="24"/>
              </w:rPr>
              <w:t xml:space="preserve"> </w:t>
            </w:r>
            <w:r w:rsidRPr="00E71BD8">
              <w:rPr>
                <w:rFonts w:ascii="Times New Roman" w:hAnsi="Times New Roman" w:cs="Times New Roman"/>
                <w:b/>
                <w:i/>
                <w:noProof/>
                <w:sz w:val="24"/>
              </w:rPr>
              <w:t>e</w:t>
            </w:r>
            <w:r w:rsidRPr="00E71BD8">
              <w:rPr>
                <w:rFonts w:ascii="Times New Roman" w:hAnsi="Times New Roman" w:cs="Times New Roman"/>
                <w:noProof/>
                <w:sz w:val="24"/>
              </w:rPr>
              <w:t xml:space="preserve"> veida emisijai no </w:t>
            </w:r>
            <w:r w:rsidRPr="00E71BD8">
              <w:rPr>
                <w:rFonts w:ascii="Times New Roman" w:hAnsi="Times New Roman" w:cs="Times New Roman"/>
                <w:i/>
                <w:noProof/>
                <w:sz w:val="24"/>
              </w:rPr>
              <w:t>a</w:t>
            </w:r>
            <w:r w:rsidRPr="00E71BD8">
              <w:rPr>
                <w:rFonts w:ascii="Times New Roman" w:hAnsi="Times New Roman" w:cs="Times New Roman"/>
                <w:noProof/>
                <w:sz w:val="24"/>
              </w:rPr>
              <w:t xml:space="preserve"> darbības, ja būtu pilnībā īstenota noteikta emisiju mazināšanas tehnoloģija </w:t>
            </w:r>
            <w:r w:rsidRPr="00E71BD8">
              <w:rPr>
                <w:rFonts w:ascii="Times New Roman" w:hAnsi="Times New Roman" w:cs="Times New Roman"/>
                <w:i/>
                <w:noProof/>
                <w:sz w:val="24"/>
              </w:rPr>
              <w:t>m</w:t>
            </w:r>
            <w:r w:rsidRPr="00E71BD8">
              <w:rPr>
                <w:rFonts w:ascii="Times New Roman" w:hAnsi="Times New Roman" w:cs="Times New Roman"/>
                <w:noProof/>
                <w:sz w:val="24"/>
              </w:rPr>
              <w:t xml:space="preserve"> (kas var būt neizpildāmi).</w:t>
            </w:r>
          </w:p>
        </w:tc>
      </w:tr>
    </w:tbl>
    <w:p w:rsidR="00563D3F" w:rsidRPr="00E71BD8" w:rsidRDefault="00563D3F" w:rsidP="0033462F">
      <w:pPr>
        <w:pStyle w:val="Bodytext351"/>
        <w:shd w:val="clear" w:color="auto" w:fill="auto"/>
        <w:spacing w:before="0" w:after="0" w:line="293" w:lineRule="exact"/>
        <w:rPr>
          <w:rFonts w:ascii="Times New Roman" w:hAnsi="Times New Roman" w:cs="Times New Roman"/>
          <w:noProof/>
          <w:sz w:val="24"/>
        </w:rPr>
      </w:pPr>
    </w:p>
    <w:p w:rsidR="0033462F" w:rsidRDefault="0033462F" w:rsidP="0033462F">
      <w:pPr>
        <w:pStyle w:val="Bodytext351"/>
        <w:shd w:val="clear" w:color="auto" w:fill="auto"/>
        <w:spacing w:before="0" w:after="86"/>
        <w:rPr>
          <w:rFonts w:ascii="Times New Roman" w:hAnsi="Times New Roman" w:cs="Times New Roman"/>
          <w:noProof/>
          <w:sz w:val="24"/>
        </w:rPr>
      </w:pPr>
      <w:r w:rsidRPr="00E71BD8">
        <w:rPr>
          <w:rFonts w:ascii="Times New Roman" w:hAnsi="Times New Roman" w:cs="Times New Roman"/>
          <w:noProof/>
          <w:sz w:val="24"/>
        </w:rPr>
        <w:t>N</w:t>
      </w:r>
      <w:r w:rsidRPr="00E71BD8">
        <w:rPr>
          <w:rFonts w:ascii="Times New Roman" w:hAnsi="Times New Roman" w:cs="Times New Roman"/>
          <w:noProof/>
          <w:sz w:val="24"/>
          <w:vertAlign w:val="subscript"/>
        </w:rPr>
        <w:t>2</w:t>
      </w:r>
      <w:r w:rsidRPr="00E71BD8">
        <w:rPr>
          <w:rFonts w:ascii="Times New Roman" w:hAnsi="Times New Roman" w:cs="Times New Roman"/>
          <w:noProof/>
          <w:sz w:val="24"/>
        </w:rPr>
        <w:t xml:space="preserve">O emisijas no mākslīgajiem mēslošanas līdzekļiem iekļauj līdzīgi, kur minerālmēslu kopējais izlietojums ieņem emisiju radošās darbības lomu. Attiecīgās emisiju mazināšanas tehnoloģijas ir slāpekļa inhibitori, mēslošanas saskaņā ar grafiku un precīzā lauksaimniecība, kā noteikts </w:t>
      </w:r>
      <w:r w:rsidRPr="00E71BD8">
        <w:rPr>
          <w:rFonts w:ascii="Times New Roman" w:hAnsi="Times New Roman" w:cs="Times New Roman"/>
          <w:i/>
          <w:noProof/>
          <w:sz w:val="24"/>
        </w:rPr>
        <w:t>GAINS</w:t>
      </w:r>
      <w:r w:rsidRPr="00E71BD8">
        <w:rPr>
          <w:rFonts w:ascii="Times New Roman" w:hAnsi="Times New Roman" w:cs="Times New Roman"/>
          <w:noProof/>
          <w:sz w:val="24"/>
        </w:rPr>
        <w:t xml:space="preserve"> modelī (tehnoloģijas "slāpekļa inhibitori" un "mēslošana saskaņā ar grafiku" var arī apvienot, attiecībā uz precīzo lauksaimniecību pieņem, ka tā ietver gan slāpekļa inhibitorus, gan mēslošanas grafiku):</w:t>
      </w:r>
    </w:p>
    <w:p w:rsidR="00842BDD" w:rsidRDefault="00842BDD" w:rsidP="00842BDD">
      <w:pPr>
        <w:pStyle w:val="Bodytext351"/>
        <w:shd w:val="clear" w:color="auto" w:fill="auto"/>
        <w:spacing w:before="0" w:after="0" w:line="240" w:lineRule="auto"/>
        <w:rPr>
          <w:rFonts w:ascii="Times New Roman" w:hAnsi="Times New Roman" w:cs="Times New Roman"/>
          <w:noProof/>
          <w:sz w:val="24"/>
        </w:rPr>
      </w:pPr>
    </w:p>
    <w:p w:rsidR="00842BDD" w:rsidRDefault="00842BDD" w:rsidP="00842BDD">
      <w:pPr>
        <w:pStyle w:val="Bodytext351"/>
        <w:shd w:val="clear" w:color="auto" w:fill="auto"/>
        <w:spacing w:before="0" w:after="0" w:line="240" w:lineRule="auto"/>
        <w:jc w:val="center"/>
        <w:rPr>
          <w:rFonts w:ascii="Times New Roman" w:hAnsi="Times New Roman" w:cs="Times New Roman"/>
          <w:noProof/>
          <w:sz w:val="24"/>
        </w:rPr>
      </w:pPr>
      <w:r>
        <w:rPr>
          <w:rFonts w:ascii="Times New Roman" w:hAnsi="Times New Roman" w:cs="Times New Roman"/>
          <w:noProof/>
          <w:sz w:val="24"/>
          <w:lang w:bidi="ar-SA"/>
        </w:rPr>
        <w:drawing>
          <wp:inline distT="0" distB="0" distL="0" distR="0">
            <wp:extent cx="5753100" cy="77152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3100" cy="771525"/>
                    </a:xfrm>
                    <a:prstGeom prst="rect">
                      <a:avLst/>
                    </a:prstGeom>
                    <a:noFill/>
                    <a:ln>
                      <a:noFill/>
                    </a:ln>
                  </pic:spPr>
                </pic:pic>
              </a:graphicData>
            </a:graphic>
          </wp:inline>
        </w:drawing>
      </w:r>
    </w:p>
    <w:p w:rsidR="00842BDD" w:rsidRDefault="00842BDD" w:rsidP="00842BDD">
      <w:pPr>
        <w:pStyle w:val="Bodytext351"/>
        <w:shd w:val="clear" w:color="auto" w:fill="auto"/>
        <w:spacing w:before="0" w:after="0" w:line="240" w:lineRule="auto"/>
        <w:rPr>
          <w:rFonts w:ascii="Times New Roman" w:hAnsi="Times New Roman" w:cs="Times New Roman"/>
          <w:noProof/>
          <w:sz w:val="24"/>
        </w:rPr>
      </w:pPr>
    </w:p>
    <w:p w:rsidR="0033462F" w:rsidRPr="00842BDD" w:rsidRDefault="006E4C0A" w:rsidP="00EC6376">
      <w:pPr>
        <w:pStyle w:val="Heading2"/>
        <w:rPr>
          <w:b w:val="0"/>
        </w:rPr>
      </w:pPr>
      <w:bookmarkStart w:id="59" w:name="_Toc453143127"/>
      <w:r>
        <w:rPr>
          <w:b w:val="0"/>
        </w:rPr>
        <w:t>Emisijas no zarnu</w:t>
      </w:r>
      <w:r w:rsidR="0033462F" w:rsidRPr="00842BDD">
        <w:rPr>
          <w:b w:val="0"/>
        </w:rPr>
        <w:t xml:space="preserve"> fermentācijas katrai dzīvnieku kategorijai tiek aprēķinātas saskaņā ar </w:t>
      </w:r>
      <w:r w:rsidR="0033462F" w:rsidRPr="00842BDD">
        <w:rPr>
          <w:b w:val="0"/>
          <w:i/>
        </w:rPr>
        <w:t>IPCC</w:t>
      </w:r>
      <w:r w:rsidR="0033462F" w:rsidRPr="00842BDD">
        <w:rPr>
          <w:b w:val="0"/>
        </w:rPr>
        <w:t xml:space="preserve"> 2. līmeņa metodēm, ņemot vērā dzīvnieku skaitu, barības devas bruto enerģijas izteiksmē un metāna pārrēķina koeficientu. Tā kā barības uzņemšanas dati parasti nav pieejami, </w:t>
      </w:r>
      <w:r w:rsidR="0033462F" w:rsidRPr="00842BDD">
        <w:rPr>
          <w:b w:val="0"/>
          <w:i/>
        </w:rPr>
        <w:t>CAPRI</w:t>
      </w:r>
      <w:r w:rsidR="0033462F" w:rsidRPr="00842BDD">
        <w:rPr>
          <w:b w:val="0"/>
        </w:rPr>
        <w:t xml:space="preserve"> modelī izmanto </w:t>
      </w:r>
      <w:r w:rsidR="0033462F" w:rsidRPr="00842BDD">
        <w:rPr>
          <w:b w:val="0"/>
          <w:i/>
        </w:rPr>
        <w:t>IPCC</w:t>
      </w:r>
      <w:r w:rsidR="0033462F" w:rsidRPr="00842BDD">
        <w:rPr>
          <w:b w:val="0"/>
        </w:rPr>
        <w:t xml:space="preserve"> aprakstīto metodoloģiju (2006, 10. nodaļa), lai noteiktu devu pēc parametriem, kas raksturo dzīvnieka vajadzības, piemēram, svara, un izslaukuma. Tādā veidā var noteikt tīro enerģētisko vajadzību, pārveidot to bruto enerģētiskajā vērtībā, izmantojot vidējo sagremojamību, un visbeidzot piemērot metāna pārrēķina koeficientu. Šāda metodoloģija tiek izmantota </w:t>
      </w:r>
      <w:r w:rsidR="0033462F" w:rsidRPr="00842BDD">
        <w:rPr>
          <w:b w:val="0"/>
          <w:i/>
        </w:rPr>
        <w:t>CAPRI</w:t>
      </w:r>
      <w:r w:rsidR="0033462F" w:rsidRPr="00842BDD">
        <w:rPr>
          <w:b w:val="0"/>
        </w:rPr>
        <w:t xml:space="preserve"> modelī jau daudzus gadus (</w:t>
      </w:r>
      <w:r w:rsidR="0033462F" w:rsidRPr="00842BDD">
        <w:rPr>
          <w:b w:val="0"/>
          <w:i/>
        </w:rPr>
        <w:t>Pérez-Dominguez</w:t>
      </w:r>
      <w:r w:rsidR="0033462F" w:rsidRPr="00842BDD">
        <w:rPr>
          <w:b w:val="0"/>
        </w:rPr>
        <w:t xml:space="preserve"> 2006, </w:t>
      </w:r>
      <w:r w:rsidR="0033462F" w:rsidRPr="00842BDD">
        <w:rPr>
          <w:b w:val="0"/>
          <w:i/>
        </w:rPr>
        <w:t>Leip et al</w:t>
      </w:r>
      <w:r w:rsidR="0033462F" w:rsidRPr="00842BDD">
        <w:rPr>
          <w:b w:val="0"/>
        </w:rPr>
        <w:t xml:space="preserve"> 2010), un arī tā sniedz līdzīgus emisijas koeficientus katrai dzīvnieku darbībai, kādi ir vienādojumā (3).</w:t>
      </w:r>
      <w:bookmarkEnd w:id="59"/>
    </w:p>
    <w:p w:rsidR="0033462F" w:rsidRDefault="0033462F" w:rsidP="00FC00AF">
      <w:pPr>
        <w:pStyle w:val="Bodytext351"/>
        <w:shd w:val="clear" w:color="auto" w:fill="auto"/>
        <w:spacing w:before="0" w:after="0"/>
        <w:rPr>
          <w:rFonts w:ascii="Times New Roman" w:hAnsi="Times New Roman" w:cs="Times New Roman"/>
          <w:noProof/>
          <w:sz w:val="24"/>
        </w:rPr>
      </w:pPr>
      <w:r w:rsidRPr="00E71BD8">
        <w:rPr>
          <w:rFonts w:ascii="Times New Roman" w:hAnsi="Times New Roman" w:cs="Times New Roman"/>
          <w:noProof/>
          <w:sz w:val="24"/>
        </w:rPr>
        <w:t xml:space="preserve">Tomēr šajā pētījumā ir veikts vienkāršs, taču nozīmīgs "standarta" 2. līmeņa metodes pārveidojums. </w:t>
      </w:r>
      <w:r w:rsidRPr="00E71BD8">
        <w:rPr>
          <w:rFonts w:ascii="Times New Roman" w:hAnsi="Times New Roman" w:cs="Times New Roman"/>
          <w:i/>
          <w:noProof/>
          <w:sz w:val="24"/>
        </w:rPr>
        <w:t>CAPRI</w:t>
      </w:r>
      <w:r w:rsidRPr="00E71BD8">
        <w:rPr>
          <w:rFonts w:ascii="Times New Roman" w:hAnsi="Times New Roman" w:cs="Times New Roman"/>
          <w:noProof/>
          <w:sz w:val="24"/>
        </w:rPr>
        <w:t xml:space="preserve"> modelī pretēji </w:t>
      </w:r>
      <w:r w:rsidRPr="00E71BD8">
        <w:rPr>
          <w:rFonts w:ascii="Times New Roman" w:hAnsi="Times New Roman" w:cs="Times New Roman"/>
          <w:i/>
          <w:noProof/>
          <w:sz w:val="24"/>
        </w:rPr>
        <w:t>IPCC</w:t>
      </w:r>
      <w:r w:rsidRPr="00E71BD8">
        <w:rPr>
          <w:rFonts w:ascii="Times New Roman" w:hAnsi="Times New Roman" w:cs="Times New Roman"/>
          <w:noProof/>
          <w:sz w:val="24"/>
        </w:rPr>
        <w:t xml:space="preserve"> (2006) noteiktajiem emisiju uzskaites aprēķiniem barības deva un tās sastāvs ir zināmi mainīgie modeļa lielumi. Tāpēc ir iespējams tieši aprēķināt bruto enerģijas devu no endogēniem barības ielaides koeficientiem un tādējādi iekļaut barības </w:t>
      </w:r>
      <w:r w:rsidRPr="00E71BD8">
        <w:rPr>
          <w:rFonts w:ascii="Times New Roman" w:hAnsi="Times New Roman" w:cs="Times New Roman"/>
          <w:noProof/>
          <w:sz w:val="24"/>
        </w:rPr>
        <w:lastRenderedPageBreak/>
        <w:t xml:space="preserve">maisījuma endogēno izmaiņu ietekmi sagremojamības un emisiju rādītājos. Emisiju mazināšanas koeficientus izmanto, kā norādīts iepriekš, parādot metāna emisiju ietaupījumu, ja tiek izmantotas anaerobās noārdīšanās ražotnes, savukārt abas pārējās </w:t>
      </w:r>
      <w:r w:rsidRPr="00E71BD8">
        <w:rPr>
          <w:rFonts w:ascii="Times New Roman" w:hAnsi="Times New Roman" w:cs="Times New Roman"/>
          <w:i/>
          <w:noProof/>
          <w:sz w:val="24"/>
        </w:rPr>
        <w:t>GAINS</w:t>
      </w:r>
      <w:r w:rsidRPr="00E71BD8">
        <w:rPr>
          <w:rFonts w:ascii="Times New Roman" w:hAnsi="Times New Roman" w:cs="Times New Roman"/>
          <w:noProof/>
          <w:sz w:val="24"/>
        </w:rPr>
        <w:t xml:space="preserve"> datubāzē iekļautās tehnoloģijas (vakcinēšana pret metānu izraisošām baktērijām un propionāta prekursori) šajā pētījumā netika izvērtētas.</w:t>
      </w:r>
    </w:p>
    <w:p w:rsidR="00842BDD" w:rsidRDefault="00842BDD" w:rsidP="00842BDD">
      <w:pPr>
        <w:pStyle w:val="Bodytext351"/>
        <w:shd w:val="clear" w:color="auto" w:fill="auto"/>
        <w:spacing w:before="0" w:after="0" w:line="240" w:lineRule="auto"/>
        <w:rPr>
          <w:rFonts w:ascii="Times New Roman" w:hAnsi="Times New Roman" w:cs="Times New Roman"/>
          <w:noProof/>
          <w:sz w:val="24"/>
        </w:rPr>
      </w:pPr>
    </w:p>
    <w:p w:rsidR="00842BDD" w:rsidRDefault="00842BDD" w:rsidP="00842BDD">
      <w:pPr>
        <w:pStyle w:val="Bodytext351"/>
        <w:shd w:val="clear" w:color="auto" w:fill="auto"/>
        <w:spacing w:before="0" w:after="0" w:line="240" w:lineRule="auto"/>
        <w:jc w:val="center"/>
        <w:rPr>
          <w:rFonts w:ascii="Times New Roman" w:hAnsi="Times New Roman" w:cs="Times New Roman"/>
          <w:noProof/>
          <w:sz w:val="24"/>
        </w:rPr>
      </w:pPr>
      <w:r>
        <w:rPr>
          <w:rFonts w:ascii="Times New Roman" w:hAnsi="Times New Roman" w:cs="Times New Roman"/>
          <w:noProof/>
          <w:sz w:val="24"/>
          <w:lang w:bidi="ar-SA"/>
        </w:rPr>
        <w:drawing>
          <wp:inline distT="0" distB="0" distL="0" distR="0">
            <wp:extent cx="5753100" cy="8001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53100" cy="800100"/>
                    </a:xfrm>
                    <a:prstGeom prst="rect">
                      <a:avLst/>
                    </a:prstGeom>
                    <a:noFill/>
                    <a:ln>
                      <a:noFill/>
                    </a:ln>
                  </pic:spPr>
                </pic:pic>
              </a:graphicData>
            </a:graphic>
          </wp:inline>
        </w:drawing>
      </w:r>
    </w:p>
    <w:p w:rsidR="00842BDD" w:rsidRPr="00E71BD8" w:rsidRDefault="00842BDD" w:rsidP="00842BDD">
      <w:pPr>
        <w:pStyle w:val="Bodytext351"/>
        <w:shd w:val="clear" w:color="auto" w:fill="auto"/>
        <w:spacing w:before="0" w:after="0" w:line="240" w:lineRule="auto"/>
        <w:rPr>
          <w:rFonts w:ascii="Times New Roman" w:hAnsi="Times New Roman" w:cs="Times New Roman"/>
          <w:noProof/>
          <w:sz w:val="24"/>
        </w:rPr>
      </w:pPr>
    </w:p>
    <w:p w:rsidR="0033462F" w:rsidRDefault="0033462F" w:rsidP="00842BDD">
      <w:pPr>
        <w:pStyle w:val="Bodytext351"/>
        <w:shd w:val="clear" w:color="auto" w:fill="auto"/>
        <w:spacing w:before="0" w:after="0" w:line="240" w:lineRule="auto"/>
        <w:rPr>
          <w:rFonts w:ascii="Times New Roman" w:hAnsi="Times New Roman" w:cs="Times New Roman"/>
          <w:noProof/>
          <w:sz w:val="24"/>
        </w:rPr>
      </w:pPr>
      <w:r w:rsidRPr="00842BDD">
        <w:rPr>
          <w:rFonts w:ascii="Times New Roman" w:hAnsi="Times New Roman" w:cs="Times New Roman"/>
          <w:noProof/>
          <w:color w:val="auto"/>
          <w:sz w:val="24"/>
        </w:rPr>
        <w:t xml:space="preserve">Kopumā </w:t>
      </w:r>
      <w:r w:rsidRPr="00842BDD">
        <w:rPr>
          <w:rFonts w:ascii="Times New Roman" w:hAnsi="Times New Roman" w:cs="Times New Roman"/>
          <w:i/>
          <w:noProof/>
          <w:color w:val="auto"/>
          <w:sz w:val="24"/>
        </w:rPr>
        <w:t>CAPRI</w:t>
      </w:r>
      <w:r w:rsidRPr="00842BDD">
        <w:rPr>
          <w:rFonts w:ascii="Times New Roman" w:hAnsi="Times New Roman" w:cs="Times New Roman"/>
          <w:noProof/>
          <w:color w:val="auto"/>
          <w:sz w:val="24"/>
        </w:rPr>
        <w:t xml:space="preserve"> piedāvājuma modeļa mērķis ir maksimāli kāpināt tīros ieņēmumus, kā </w:t>
      </w:r>
      <w:r w:rsidRPr="00E71BD8">
        <w:rPr>
          <w:rFonts w:ascii="Times New Roman" w:hAnsi="Times New Roman" w:cs="Times New Roman"/>
          <w:noProof/>
          <w:sz w:val="24"/>
        </w:rPr>
        <w:t>vienādojumā (1), izvērtējot dotos parametrus, piemēram, produkta cenas un KLP prēmijas, kā arī emisiju mazināšanas pasākumu izmaksas un citas izmaksas. Modelis atrod darbību, emisiju mazināšanas tehnoloģiju un barības lietošanas optimālāko variantu konkrētajai emisijas mērķvērtībai.</w:t>
      </w:r>
    </w:p>
    <w:p w:rsidR="00842BDD" w:rsidRDefault="00842BDD" w:rsidP="00842BDD">
      <w:pPr>
        <w:pStyle w:val="Bodytext351"/>
        <w:shd w:val="clear" w:color="auto" w:fill="auto"/>
        <w:spacing w:before="0" w:after="0" w:line="240" w:lineRule="auto"/>
        <w:rPr>
          <w:rFonts w:ascii="Times New Roman" w:hAnsi="Times New Roman" w:cs="Times New Roman"/>
          <w:noProof/>
          <w:sz w:val="24"/>
        </w:rPr>
      </w:pPr>
    </w:p>
    <w:p w:rsidR="00842BDD" w:rsidRPr="00E71BD8" w:rsidRDefault="00842BDD" w:rsidP="00842BDD">
      <w:pPr>
        <w:pStyle w:val="Bodytext351"/>
        <w:shd w:val="clear" w:color="auto" w:fill="auto"/>
        <w:spacing w:before="0" w:after="0" w:line="240" w:lineRule="auto"/>
        <w:rPr>
          <w:rFonts w:ascii="Times New Roman" w:hAnsi="Times New Roman" w:cs="Times New Roman"/>
          <w:noProof/>
          <w:sz w:val="24"/>
        </w:rPr>
      </w:pPr>
    </w:p>
    <w:p w:rsidR="0033462F" w:rsidRPr="00E71BD8" w:rsidRDefault="0033462F" w:rsidP="00842BDD">
      <w:pPr>
        <w:pStyle w:val="Bodytext101"/>
        <w:shd w:val="clear" w:color="auto" w:fill="auto"/>
        <w:spacing w:before="0" w:after="0" w:line="240" w:lineRule="auto"/>
        <w:rPr>
          <w:rFonts w:ascii="Times New Roman" w:hAnsi="Times New Roman" w:cs="Times New Roman"/>
          <w:noProof/>
        </w:rPr>
      </w:pPr>
      <w:r w:rsidRPr="00E71BD8">
        <w:rPr>
          <w:rFonts w:ascii="Times New Roman" w:hAnsi="Times New Roman" w:cs="Times New Roman"/>
          <w:noProof/>
        </w:rPr>
        <w:t>Emisiju mazināšanas izmaksu funkciju specifikācija</w:t>
      </w:r>
    </w:p>
    <w:p w:rsidR="00842BDD" w:rsidRDefault="00842BDD" w:rsidP="00842BDD">
      <w:pPr>
        <w:pStyle w:val="Bodytext351"/>
        <w:shd w:val="clear" w:color="auto" w:fill="auto"/>
        <w:spacing w:before="0" w:after="0" w:line="240" w:lineRule="auto"/>
        <w:rPr>
          <w:rFonts w:ascii="Times New Roman" w:hAnsi="Times New Roman" w:cs="Times New Roman"/>
          <w:i/>
          <w:noProof/>
          <w:sz w:val="24"/>
        </w:rPr>
      </w:pPr>
    </w:p>
    <w:p w:rsidR="0033462F" w:rsidRPr="00E71BD8" w:rsidRDefault="0033462F" w:rsidP="00842BDD">
      <w:pPr>
        <w:pStyle w:val="Bodytext351"/>
        <w:shd w:val="clear" w:color="auto" w:fill="auto"/>
        <w:spacing w:before="0" w:after="0" w:line="240" w:lineRule="auto"/>
        <w:rPr>
          <w:rFonts w:ascii="Times New Roman" w:hAnsi="Times New Roman" w:cs="Times New Roman"/>
          <w:noProof/>
          <w:sz w:val="24"/>
        </w:rPr>
      </w:pPr>
      <w:r w:rsidRPr="00E71BD8">
        <w:rPr>
          <w:rFonts w:ascii="Times New Roman" w:hAnsi="Times New Roman" w:cs="Times New Roman"/>
          <w:i/>
          <w:noProof/>
          <w:sz w:val="24"/>
        </w:rPr>
        <w:t>CAPRI</w:t>
      </w:r>
      <w:r w:rsidRPr="00E71BD8">
        <w:rPr>
          <w:rFonts w:ascii="Times New Roman" w:hAnsi="Times New Roman" w:cs="Times New Roman"/>
          <w:noProof/>
          <w:sz w:val="24"/>
        </w:rPr>
        <w:t xml:space="preserve"> </w:t>
      </w:r>
      <w:r w:rsidRPr="00E71BD8">
        <w:rPr>
          <w:rFonts w:ascii="Times New Roman" w:hAnsi="Times New Roman" w:cs="Times New Roman"/>
        </w:rPr>
        <w:t>piedāvājuma modeļi ir nelineāri tostarp tāpēc, ka nelineāra ir izmaksu funkcija</w:t>
      </w:r>
      <w:r w:rsidRPr="00E71BD8">
        <w:rPr>
          <w:rStyle w:val="Bodytext3512ptItalic"/>
          <w:rFonts w:ascii="Times New Roman" w:hAnsi="Times New Roman" w:cs="Times New Roman"/>
          <w:b w:val="0"/>
          <w:noProof/>
        </w:rPr>
        <w:t>C</w:t>
      </w:r>
      <w:r w:rsidRPr="00E71BD8">
        <w:rPr>
          <w:rStyle w:val="Bodytext3512ptItalic"/>
          <w:rFonts w:ascii="Times New Roman" w:hAnsi="Times New Roman" w:cs="Times New Roman"/>
          <w:b w:val="0"/>
          <w:noProof/>
          <w:vertAlign w:val="superscript"/>
        </w:rPr>
        <w:t>O</w:t>
      </w:r>
      <w:r w:rsidRPr="00E71BD8">
        <w:rPr>
          <w:rFonts w:ascii="Times New Roman" w:hAnsi="Times New Roman" w:cs="Times New Roman"/>
          <w:noProof/>
          <w:sz w:val="24"/>
        </w:rPr>
        <w:t>. Tas ir tāpēc, ka</w:t>
      </w:r>
      <w:r w:rsidRPr="00E71BD8">
        <w:rPr>
          <w:rFonts w:ascii="Times New Roman" w:hAnsi="Times New Roman" w:cs="Times New Roman"/>
          <w:i/>
          <w:noProof/>
          <w:sz w:val="24"/>
        </w:rPr>
        <w:t xml:space="preserve"> CAPRI</w:t>
      </w:r>
      <w:r w:rsidRPr="00E71BD8">
        <w:rPr>
          <w:rFonts w:ascii="Times New Roman" w:hAnsi="Times New Roman" w:cs="Times New Roman"/>
          <w:noProof/>
          <w:sz w:val="24"/>
        </w:rPr>
        <w:t xml:space="preserve"> ņem vērā, ka var būt nenovērotas izmaksas, kas lauksaimniekiem ir zināmas, bet nav iekļautas grāmatvedības izmaksās, un kas palielinās vairāk nekā proporcionāli, ja tiek paplašināta noteikta kultūrauga audzēšana. Iemesls var būt darbaspēka un iekārtu vājās vietas, kas nav skaidri iekļautas</w:t>
      </w:r>
      <w:r w:rsidRPr="00E71BD8">
        <w:rPr>
          <w:rFonts w:ascii="Times New Roman" w:hAnsi="Times New Roman" w:cs="Times New Roman"/>
          <w:i/>
          <w:noProof/>
          <w:sz w:val="24"/>
        </w:rPr>
        <w:t xml:space="preserve"> CAPRI</w:t>
      </w:r>
      <w:r w:rsidRPr="00E71BD8">
        <w:rPr>
          <w:rFonts w:ascii="Times New Roman" w:hAnsi="Times New Roman" w:cs="Times New Roman"/>
          <w:noProof/>
          <w:sz w:val="24"/>
        </w:rPr>
        <w:t xml:space="preserve"> modelī, bet, iespējams, arī riska prēmijas. Šo nelineāro izmaksu dēļ lauksaimnieki pēkšņi un lielā mērogā nepārslēgsies no miežiem uz kukurūzu pat tad, ja kādā scenārijā kukurūzas tīrais ieņēmums pārsniegs miežu tīro ieņēmumu. Šī līdzenā reaģētspēja ir iestrādāta </w:t>
      </w:r>
      <w:r w:rsidRPr="00E71BD8">
        <w:rPr>
          <w:rFonts w:ascii="Times New Roman" w:hAnsi="Times New Roman" w:cs="Times New Roman"/>
          <w:i/>
          <w:noProof/>
          <w:sz w:val="24"/>
        </w:rPr>
        <w:t>CAPRI</w:t>
      </w:r>
      <w:r w:rsidRPr="00E71BD8">
        <w:rPr>
          <w:rFonts w:ascii="Times New Roman" w:hAnsi="Times New Roman" w:cs="Times New Roman"/>
          <w:noProof/>
          <w:sz w:val="24"/>
        </w:rPr>
        <w:t xml:space="preserve"> piedāvājuma modeļos, jo arī reģionālajā statistikā mēs nenovērojam "lēcienveidīgu" uzvedību.</w:t>
      </w:r>
    </w:p>
    <w:p w:rsidR="0033462F" w:rsidRDefault="0033462F" w:rsidP="00842BDD">
      <w:pPr>
        <w:pStyle w:val="Bodytext351"/>
        <w:shd w:val="clear" w:color="auto" w:fill="auto"/>
        <w:spacing w:before="0" w:after="0" w:line="240" w:lineRule="auto"/>
        <w:rPr>
          <w:rFonts w:ascii="Times New Roman" w:hAnsi="Times New Roman" w:cs="Times New Roman"/>
          <w:noProof/>
          <w:sz w:val="24"/>
        </w:rPr>
      </w:pPr>
      <w:r w:rsidRPr="00E71BD8">
        <w:rPr>
          <w:rFonts w:ascii="Times New Roman" w:hAnsi="Times New Roman" w:cs="Times New Roman"/>
          <w:noProof/>
          <w:sz w:val="24"/>
        </w:rPr>
        <w:t>Attiecībā uz darbības līmeņiem "reaģētspēju" var izteikt kā elastīgumu, ņemot procentuālo darbības līmeņa palielinājumu, ja izlaides cena, piemēram, palielinās par 1 %. Attiecībā uz emisiju mazināšanas pasākumiem reaģētspēja ir ietverta citādā veidā, jo vairumā gadījumu novērotais emisiju mazināšanas īpatsvars ir nulle, tāpēc elastīgumu nevar noteikt. Tāpēc reaģētspēja tiks mērīta subsīdijas izteiksmē attiecībā pret emisiju mazināšanas iespējas grāmatvedības izmaksām, kas varētu ierosināt pilnīgu īstenošanu, ja šī nosacītā subsīdija tiktu piešķirta tikai vienai iespējai, pārējiem faktoriem paliekot nemainīgiem, jo īpaši nemainīgās cenās. Šādai subsīdijai varētu būt pamatojums, ja būtu pozitīva oglekļa cena, ko varētu iekasēt par attiecīgo darbību, ja emisijas netiek samazinātas par kādu daļu. Lai kalibrētu izmaksu funkciju, mēs izvērtējām emisiju mazināšanas iespējas izvēli vienai noteiktai darbībai, kurā par emisiju samazināšanu saņem subsīdiju S (kas aplūkotajā gadījumā ir nulle). Tādējādi uzdevums ir mazināt tīrās izmaksas N:</w:t>
      </w:r>
    </w:p>
    <w:p w:rsidR="00842BDD" w:rsidRPr="00E71BD8" w:rsidRDefault="00842BDD" w:rsidP="00842BDD">
      <w:pPr>
        <w:pStyle w:val="Bodytext351"/>
        <w:shd w:val="clear" w:color="auto" w:fill="auto"/>
        <w:spacing w:before="0" w:after="0" w:line="240" w:lineRule="auto"/>
        <w:rPr>
          <w:rFonts w:ascii="Times New Roman" w:hAnsi="Times New Roman" w:cs="Times New Roman"/>
          <w:noProof/>
          <w:sz w:val="24"/>
        </w:rPr>
      </w:pPr>
    </w:p>
    <w:p w:rsidR="0033462F" w:rsidRPr="000F4031" w:rsidRDefault="006A677B" w:rsidP="006A677B">
      <w:pPr>
        <w:pStyle w:val="Bodytext430"/>
        <w:shd w:val="clear" w:color="auto" w:fill="auto"/>
        <w:tabs>
          <w:tab w:val="left" w:pos="3734"/>
          <w:tab w:val="left" w:pos="4603"/>
        </w:tabs>
        <w:spacing w:before="0" w:line="380" w:lineRule="exact"/>
        <w:rPr>
          <w:rFonts w:ascii="Times New Roman" w:hAnsi="Times New Roman" w:cs="Times New Roman"/>
          <w:i w:val="0"/>
          <w:noProof/>
          <w:sz w:val="24"/>
        </w:rPr>
      </w:pPr>
      <w:r w:rsidRPr="00E71BD8">
        <w:rPr>
          <w:rFonts w:ascii="Times New Roman" w:hAnsi="Times New Roman" w:cs="Times New Roman"/>
          <w:b w:val="0"/>
          <w:i w:val="0"/>
          <w:noProof/>
          <w:sz w:val="24"/>
        </w:rPr>
        <w:t xml:space="preserve">min </w:t>
      </w:r>
      <w:r w:rsidRPr="00E71BD8">
        <w:rPr>
          <w:rFonts w:ascii="Times New Roman" w:hAnsi="Times New Roman" w:cs="Times New Roman"/>
          <w:b w:val="0"/>
          <w:noProof/>
          <w:sz w:val="24"/>
          <w:vertAlign w:val="subscript"/>
        </w:rPr>
        <w:t>mshar</w:t>
      </w:r>
      <w:r w:rsidRPr="00E71BD8">
        <w:rPr>
          <w:rFonts w:ascii="Times New Roman" w:hAnsi="Times New Roman" w:cs="Times New Roman"/>
          <w:b w:val="0"/>
          <w:i w:val="0"/>
          <w:noProof/>
          <w:sz w:val="24"/>
        </w:rPr>
        <w:t xml:space="preserve"> </w:t>
      </w:r>
      <w:r w:rsidRPr="00E71BD8">
        <w:rPr>
          <w:rFonts w:ascii="Times New Roman" w:hAnsi="Times New Roman" w:cs="Times New Roman"/>
          <w:b w:val="0"/>
          <w:noProof/>
          <w:sz w:val="24"/>
        </w:rPr>
        <w:t>N(mshar</w:t>
      </w:r>
      <w:r w:rsidRPr="00E71BD8">
        <w:rPr>
          <w:rFonts w:ascii="Times New Roman" w:hAnsi="Times New Roman" w:cs="Times New Roman"/>
          <w:b w:val="0"/>
          <w:noProof/>
          <w:sz w:val="24"/>
          <w:vertAlign w:val="subscript"/>
        </w:rPr>
        <w:t>a,m,e</w:t>
      </w:r>
      <w:r w:rsidRPr="00E71BD8">
        <w:rPr>
          <w:rFonts w:ascii="Times New Roman" w:hAnsi="Times New Roman" w:cs="Times New Roman"/>
          <w:b w:val="0"/>
          <w:i w:val="0"/>
          <w:noProof/>
          <w:sz w:val="24"/>
        </w:rPr>
        <w:t xml:space="preserve">) = </w:t>
      </w:r>
      <w:r w:rsidRPr="00E71BD8">
        <w:rPr>
          <w:rFonts w:ascii="Times New Roman" w:hAnsi="Times New Roman" w:cs="Times New Roman"/>
          <w:b w:val="0"/>
          <w:noProof/>
          <w:sz w:val="24"/>
        </w:rPr>
        <w:t>C</w:t>
      </w:r>
      <w:r w:rsidRPr="00E71BD8">
        <w:rPr>
          <w:rStyle w:val="Bodytext4311ptNotBold"/>
          <w:rFonts w:ascii="Times New Roman" w:hAnsi="Times New Roman" w:cs="Times New Roman"/>
          <w:i/>
          <w:noProof/>
          <w:sz w:val="24"/>
          <w:vertAlign w:val="superscript"/>
        </w:rPr>
        <w:t>m</w:t>
      </w:r>
      <w:r w:rsidRPr="00E71BD8">
        <w:rPr>
          <w:rStyle w:val="Bodytext4311ptNotBold"/>
          <w:rFonts w:ascii="Times New Roman" w:hAnsi="Times New Roman" w:cs="Times New Roman"/>
          <w:i/>
          <w:noProof/>
          <w:sz w:val="24"/>
        </w:rPr>
        <w:t xml:space="preserve"> </w:t>
      </w:r>
      <w:r w:rsidRPr="00E71BD8">
        <w:rPr>
          <w:rFonts w:ascii="Times New Roman" w:hAnsi="Times New Roman" w:cs="Times New Roman"/>
          <w:b w:val="0"/>
          <w:noProof/>
          <w:sz w:val="24"/>
        </w:rPr>
        <w:t>(mshar</w:t>
      </w:r>
      <w:r w:rsidRPr="00E71BD8">
        <w:rPr>
          <w:rFonts w:ascii="Times New Roman" w:hAnsi="Times New Roman" w:cs="Times New Roman"/>
          <w:b w:val="0"/>
          <w:noProof/>
          <w:sz w:val="24"/>
          <w:vertAlign w:val="subscript"/>
        </w:rPr>
        <w:t>a,m,e</w:t>
      </w:r>
      <w:r w:rsidRPr="00E71BD8">
        <w:rPr>
          <w:rFonts w:ascii="Times New Roman" w:hAnsi="Times New Roman" w:cs="Times New Roman"/>
          <w:b w:val="0"/>
          <w:i w:val="0"/>
          <w:noProof/>
          <w:sz w:val="24"/>
        </w:rPr>
        <w:t xml:space="preserve">) - </w:t>
      </w:r>
      <w:r w:rsidRPr="00E71BD8">
        <w:rPr>
          <w:rFonts w:ascii="Times New Roman" w:hAnsi="Times New Roman" w:cs="Times New Roman"/>
          <w:b w:val="0"/>
          <w:noProof/>
          <w:sz w:val="24"/>
        </w:rPr>
        <w:t>S</w:t>
      </w:r>
      <w:r w:rsidRPr="00E71BD8">
        <w:rPr>
          <w:rFonts w:ascii="Times New Roman" w:hAnsi="Times New Roman" w:cs="Times New Roman"/>
          <w:b w:val="0"/>
          <w:noProof/>
          <w:sz w:val="24"/>
          <w:vertAlign w:val="subscript"/>
        </w:rPr>
        <w:t>a,m,e</w:t>
      </w:r>
      <w:r w:rsidRPr="00E71BD8">
        <w:rPr>
          <w:rFonts w:ascii="Times New Roman" w:hAnsi="Times New Roman" w:cs="Times New Roman"/>
          <w:b w:val="0"/>
          <w:noProof/>
          <w:sz w:val="24"/>
        </w:rPr>
        <w:t xml:space="preserve"> ∙ mshar</w:t>
      </w:r>
      <w:r w:rsidRPr="00E71BD8">
        <w:rPr>
          <w:rFonts w:ascii="Times New Roman" w:hAnsi="Times New Roman" w:cs="Times New Roman"/>
          <w:b w:val="0"/>
          <w:noProof/>
          <w:sz w:val="24"/>
          <w:vertAlign w:val="subscript"/>
        </w:rPr>
        <w:t>a,m,e</w:t>
      </w:r>
      <w:r w:rsidR="000F4031" w:rsidRPr="000F4031">
        <w:rPr>
          <w:rFonts w:ascii="Times New Roman" w:hAnsi="Times New Roman" w:cs="Times New Roman"/>
          <w:b w:val="0"/>
          <w:i w:val="0"/>
          <w:noProof/>
          <w:sz w:val="24"/>
        </w:rPr>
        <w:tab/>
      </w:r>
      <w:r w:rsidR="000F4031">
        <w:rPr>
          <w:rFonts w:ascii="Times New Roman" w:hAnsi="Times New Roman" w:cs="Times New Roman"/>
          <w:b w:val="0"/>
          <w:i w:val="0"/>
          <w:noProof/>
          <w:sz w:val="24"/>
        </w:rPr>
        <w:tab/>
      </w:r>
      <w:r w:rsidR="000F4031">
        <w:rPr>
          <w:rFonts w:ascii="Times New Roman" w:hAnsi="Times New Roman" w:cs="Times New Roman"/>
          <w:b w:val="0"/>
          <w:i w:val="0"/>
          <w:noProof/>
          <w:sz w:val="24"/>
        </w:rPr>
        <w:tab/>
      </w:r>
      <w:r w:rsidR="000F4031">
        <w:rPr>
          <w:rFonts w:ascii="Times New Roman" w:hAnsi="Times New Roman" w:cs="Times New Roman"/>
          <w:b w:val="0"/>
          <w:i w:val="0"/>
          <w:noProof/>
          <w:sz w:val="24"/>
        </w:rPr>
        <w:tab/>
      </w:r>
      <w:r w:rsidR="000F4031">
        <w:rPr>
          <w:rFonts w:ascii="Times New Roman" w:hAnsi="Times New Roman" w:cs="Times New Roman"/>
          <w:b w:val="0"/>
          <w:i w:val="0"/>
          <w:noProof/>
          <w:sz w:val="24"/>
        </w:rPr>
        <w:tab/>
      </w:r>
      <w:r w:rsidR="000F4031" w:rsidRPr="000F4031">
        <w:rPr>
          <w:rFonts w:ascii="Times New Roman" w:hAnsi="Times New Roman" w:cs="Times New Roman"/>
          <w:b w:val="0"/>
          <w:i w:val="0"/>
          <w:noProof/>
          <w:sz w:val="24"/>
        </w:rPr>
        <w:t>(6)</w:t>
      </w:r>
    </w:p>
    <w:p w:rsidR="0033462F" w:rsidRPr="00E71BD8" w:rsidRDefault="0033462F" w:rsidP="0033462F">
      <w:pPr>
        <w:pStyle w:val="Bodytext351"/>
        <w:shd w:val="clear" w:color="auto" w:fill="auto"/>
        <w:spacing w:before="0" w:after="117" w:line="220" w:lineRule="exact"/>
        <w:rPr>
          <w:rFonts w:ascii="Times New Roman" w:hAnsi="Times New Roman" w:cs="Times New Roman"/>
          <w:noProof/>
          <w:sz w:val="24"/>
        </w:rPr>
      </w:pPr>
      <w:r w:rsidRPr="00E71BD8">
        <w:rPr>
          <w:rFonts w:ascii="Times New Roman" w:hAnsi="Times New Roman" w:cs="Times New Roman"/>
          <w:noProof/>
          <w:sz w:val="24"/>
        </w:rPr>
        <w:t>kur</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660"/>
        <w:gridCol w:w="8405"/>
      </w:tblGrid>
      <w:tr w:rsidR="00B80D2B" w:rsidRPr="00E71BD8" w:rsidTr="000F4031">
        <w:tc>
          <w:tcPr>
            <w:tcW w:w="364" w:type="pct"/>
          </w:tcPr>
          <w:p w:rsidR="00B80D2B" w:rsidRPr="00E71BD8" w:rsidRDefault="00B80D2B" w:rsidP="00B152B8">
            <w:pPr>
              <w:pStyle w:val="Bodytext351"/>
              <w:widowControl/>
              <w:shd w:val="clear" w:color="auto" w:fill="auto"/>
              <w:spacing w:before="0" w:after="0" w:line="240" w:lineRule="auto"/>
              <w:contextualSpacing/>
              <w:rPr>
                <w:rFonts w:ascii="Times New Roman" w:hAnsi="Times New Roman" w:cs="Times New Roman"/>
                <w:noProof/>
                <w:sz w:val="24"/>
              </w:rPr>
            </w:pPr>
            <w:r w:rsidRPr="00E71BD8">
              <w:rPr>
                <w:rFonts w:ascii="Times New Roman" w:hAnsi="Times New Roman" w:cs="Times New Roman"/>
                <w:i/>
                <w:noProof/>
                <w:sz w:val="24"/>
              </w:rPr>
              <w:t>S</w:t>
            </w:r>
          </w:p>
        </w:tc>
        <w:tc>
          <w:tcPr>
            <w:tcW w:w="4636" w:type="pct"/>
          </w:tcPr>
          <w:p w:rsidR="00B80D2B" w:rsidRPr="00E71BD8" w:rsidRDefault="00B80D2B" w:rsidP="00B152B8">
            <w:pPr>
              <w:pStyle w:val="Bodytext351"/>
              <w:widowControl/>
              <w:shd w:val="clear" w:color="auto" w:fill="auto"/>
              <w:spacing w:before="0" w:after="0" w:line="240" w:lineRule="auto"/>
              <w:contextualSpacing/>
              <w:rPr>
                <w:rFonts w:ascii="Times New Roman" w:hAnsi="Times New Roman" w:cs="Times New Roman"/>
                <w:noProof/>
                <w:sz w:val="24"/>
              </w:rPr>
            </w:pPr>
            <w:r w:rsidRPr="00E71BD8">
              <w:rPr>
                <w:rFonts w:ascii="Times New Roman" w:hAnsi="Times New Roman" w:cs="Times New Roman"/>
                <w:noProof/>
                <w:sz w:val="24"/>
              </w:rPr>
              <w:t xml:space="preserve">subsīdija emisiju mazināšanas iespējas </w:t>
            </w:r>
            <w:r w:rsidRPr="00E71BD8">
              <w:rPr>
                <w:rFonts w:ascii="Times New Roman" w:hAnsi="Times New Roman" w:cs="Times New Roman"/>
                <w:i/>
                <w:noProof/>
                <w:sz w:val="24"/>
              </w:rPr>
              <w:t>mshar</w:t>
            </w:r>
            <w:r w:rsidRPr="00E71BD8">
              <w:rPr>
                <w:rFonts w:ascii="Times New Roman" w:hAnsi="Times New Roman" w:cs="Times New Roman"/>
                <w:noProof/>
                <w:sz w:val="24"/>
              </w:rPr>
              <w:t xml:space="preserve"> īstenošanai.</w:t>
            </w:r>
          </w:p>
        </w:tc>
      </w:tr>
      <w:tr w:rsidR="00B80D2B" w:rsidRPr="00E71BD8" w:rsidTr="000F4031">
        <w:tc>
          <w:tcPr>
            <w:tcW w:w="364" w:type="pct"/>
          </w:tcPr>
          <w:p w:rsidR="00B80D2B" w:rsidRPr="00E71BD8" w:rsidRDefault="00B80D2B" w:rsidP="00B152B8">
            <w:pPr>
              <w:pStyle w:val="Bodytext351"/>
              <w:widowControl/>
              <w:shd w:val="clear" w:color="auto" w:fill="auto"/>
              <w:spacing w:before="0" w:after="0" w:line="240" w:lineRule="auto"/>
              <w:contextualSpacing/>
              <w:rPr>
                <w:rFonts w:ascii="Times New Roman" w:hAnsi="Times New Roman" w:cs="Times New Roman"/>
                <w:noProof/>
                <w:sz w:val="24"/>
              </w:rPr>
            </w:pPr>
            <w:r w:rsidRPr="00E71BD8">
              <w:rPr>
                <w:rFonts w:ascii="Times New Roman" w:hAnsi="Times New Roman" w:cs="Times New Roman"/>
                <w:i/>
                <w:noProof/>
                <w:sz w:val="24"/>
              </w:rPr>
              <w:t>N</w:t>
            </w:r>
          </w:p>
        </w:tc>
        <w:tc>
          <w:tcPr>
            <w:tcW w:w="4636" w:type="pct"/>
          </w:tcPr>
          <w:p w:rsidR="00B80D2B" w:rsidRPr="00E71BD8" w:rsidRDefault="00B80D2B" w:rsidP="00B152B8">
            <w:pPr>
              <w:pStyle w:val="Bodytext351"/>
              <w:widowControl/>
              <w:shd w:val="clear" w:color="auto" w:fill="auto"/>
              <w:spacing w:before="0" w:after="0" w:line="240" w:lineRule="auto"/>
              <w:contextualSpacing/>
              <w:rPr>
                <w:rFonts w:ascii="Times New Roman" w:hAnsi="Times New Roman" w:cs="Times New Roman"/>
                <w:noProof/>
                <w:sz w:val="24"/>
              </w:rPr>
            </w:pPr>
            <w:r w:rsidRPr="00E71BD8">
              <w:rPr>
                <w:rFonts w:ascii="Times New Roman" w:hAnsi="Times New Roman" w:cs="Times New Roman"/>
                <w:noProof/>
                <w:sz w:val="24"/>
              </w:rPr>
              <w:t>tīro izmaksu funkcija, kas ir vienāda ar izmaksām, no kurām atskaitīta subsīdija</w:t>
            </w:r>
          </w:p>
        </w:tc>
      </w:tr>
    </w:tbl>
    <w:p w:rsidR="00B31492" w:rsidRPr="00E71BD8" w:rsidRDefault="00B31492" w:rsidP="00B31492">
      <w:pPr>
        <w:pStyle w:val="Bodytext351"/>
        <w:shd w:val="clear" w:color="auto" w:fill="auto"/>
        <w:spacing w:before="0" w:after="0" w:line="302" w:lineRule="exact"/>
        <w:ind w:right="2560"/>
        <w:jc w:val="left"/>
        <w:rPr>
          <w:rFonts w:ascii="Times New Roman" w:hAnsi="Times New Roman" w:cs="Times New Roman"/>
          <w:noProof/>
          <w:sz w:val="24"/>
        </w:rPr>
      </w:pPr>
    </w:p>
    <w:p w:rsidR="0033462F" w:rsidRDefault="0033462F" w:rsidP="00B80D2B">
      <w:pPr>
        <w:pStyle w:val="Bodytext351"/>
        <w:shd w:val="clear" w:color="auto" w:fill="auto"/>
        <w:spacing w:before="0" w:after="0" w:line="302" w:lineRule="exact"/>
        <w:ind w:right="-7"/>
        <w:jc w:val="left"/>
        <w:rPr>
          <w:rFonts w:ascii="Times New Roman" w:hAnsi="Times New Roman" w:cs="Times New Roman"/>
          <w:noProof/>
          <w:sz w:val="24"/>
        </w:rPr>
      </w:pPr>
      <w:r w:rsidRPr="00E71BD8">
        <w:rPr>
          <w:rFonts w:ascii="Times New Roman" w:hAnsi="Times New Roman" w:cs="Times New Roman"/>
          <w:noProof/>
          <w:sz w:val="24"/>
        </w:rPr>
        <w:t xml:space="preserve">Piedāvātā specifikācijā sadala emisiju mazināšanas izmaksu funkciju C(.) divās daļās – viena </w:t>
      </w:r>
      <w:r w:rsidRPr="00E71BD8">
        <w:rPr>
          <w:rFonts w:ascii="Times New Roman" w:hAnsi="Times New Roman" w:cs="Times New Roman"/>
          <w:noProof/>
          <w:sz w:val="24"/>
        </w:rPr>
        <w:lastRenderedPageBreak/>
        <w:t xml:space="preserve">daļa ir novērota </w:t>
      </w:r>
      <w:r w:rsidRPr="00E71BD8">
        <w:rPr>
          <w:rFonts w:ascii="Times New Roman" w:hAnsi="Times New Roman" w:cs="Times New Roman"/>
          <w:i/>
          <w:noProof/>
          <w:sz w:val="24"/>
        </w:rPr>
        <w:t>GAINS</w:t>
      </w:r>
      <w:r w:rsidRPr="00E71BD8">
        <w:rPr>
          <w:rFonts w:ascii="Times New Roman" w:hAnsi="Times New Roman" w:cs="Times New Roman"/>
          <w:noProof/>
          <w:sz w:val="24"/>
        </w:rPr>
        <w:t xml:space="preserve"> modelī, un otra ir nenovērotā daļa:</w:t>
      </w:r>
    </w:p>
    <w:p w:rsidR="000F4031" w:rsidRPr="00E71BD8" w:rsidRDefault="000F4031" w:rsidP="00B80D2B">
      <w:pPr>
        <w:pStyle w:val="Bodytext351"/>
        <w:shd w:val="clear" w:color="auto" w:fill="auto"/>
        <w:spacing w:before="0" w:after="0" w:line="302" w:lineRule="exact"/>
        <w:ind w:right="-7"/>
        <w:jc w:val="left"/>
        <w:rPr>
          <w:rFonts w:ascii="Times New Roman" w:hAnsi="Times New Roman" w:cs="Times New Roman"/>
          <w:noProof/>
          <w:sz w:val="24"/>
        </w:rPr>
      </w:pPr>
    </w:p>
    <w:p w:rsidR="0033462F" w:rsidRPr="00E71BD8" w:rsidRDefault="00B80D2B" w:rsidP="0033462F">
      <w:pPr>
        <w:pStyle w:val="Bodytext101"/>
        <w:shd w:val="clear" w:color="auto" w:fill="auto"/>
        <w:tabs>
          <w:tab w:val="left" w:pos="8726"/>
        </w:tabs>
        <w:spacing w:before="0" w:after="119" w:line="240" w:lineRule="exact"/>
        <w:rPr>
          <w:rFonts w:ascii="Times New Roman" w:hAnsi="Times New Roman" w:cs="Times New Roman"/>
          <w:noProof/>
        </w:rPr>
      </w:pPr>
      <w:r w:rsidRPr="00E71BD8">
        <w:rPr>
          <w:rFonts w:ascii="Times New Roman" w:hAnsi="Times New Roman" w:cs="Times New Roman"/>
          <w:b w:val="0"/>
          <w:noProof/>
        </w:rPr>
        <w:t>C</w:t>
      </w:r>
      <w:r w:rsidRPr="00E71BD8">
        <w:rPr>
          <w:rFonts w:ascii="Times New Roman" w:hAnsi="Times New Roman" w:cs="Times New Roman"/>
          <w:b w:val="0"/>
          <w:noProof/>
          <w:vertAlign w:val="superscript"/>
        </w:rPr>
        <w:t>m</w:t>
      </w:r>
      <w:r w:rsidRPr="00E71BD8">
        <w:rPr>
          <w:rFonts w:ascii="Times New Roman" w:hAnsi="Times New Roman" w:cs="Times New Roman"/>
          <w:b w:val="0"/>
          <w:noProof/>
        </w:rPr>
        <w:t xml:space="preserve"> (mshar</w:t>
      </w:r>
      <w:r w:rsidRPr="00E71BD8">
        <w:rPr>
          <w:rFonts w:ascii="Times New Roman" w:hAnsi="Times New Roman" w:cs="Times New Roman"/>
          <w:b w:val="0"/>
          <w:noProof/>
          <w:vertAlign w:val="subscript"/>
        </w:rPr>
        <w:t>a,m e</w:t>
      </w:r>
      <w:r w:rsidRPr="00E71BD8">
        <w:rPr>
          <w:rFonts w:ascii="Times New Roman" w:hAnsi="Times New Roman" w:cs="Times New Roman"/>
          <w:b w:val="0"/>
          <w:i w:val="0"/>
          <w:noProof/>
        </w:rPr>
        <w:t>) = K</w:t>
      </w:r>
      <w:r w:rsidRPr="00E71BD8">
        <w:rPr>
          <w:rFonts w:ascii="Times New Roman" w:hAnsi="Times New Roman" w:cs="Times New Roman"/>
          <w:b w:val="0"/>
          <w:noProof/>
          <w:vertAlign w:val="subscript"/>
        </w:rPr>
        <w:t>a,m e</w:t>
      </w:r>
      <w:r w:rsidRPr="00E71BD8">
        <w:rPr>
          <w:rFonts w:ascii="Times New Roman" w:hAnsi="Times New Roman" w:cs="Times New Roman"/>
          <w:b w:val="0"/>
          <w:i w:val="0"/>
          <w:noProof/>
        </w:rPr>
        <w:t xml:space="preserve"> + </w:t>
      </w:r>
      <w:r w:rsidRPr="00E71BD8">
        <w:rPr>
          <w:rFonts w:ascii="Times New Roman" w:hAnsi="Times New Roman" w:cs="Times New Roman"/>
          <w:b w:val="0"/>
          <w:noProof/>
        </w:rPr>
        <w:t>β</w:t>
      </w:r>
      <w:r w:rsidRPr="00E71BD8">
        <w:rPr>
          <w:rFonts w:ascii="Times New Roman" w:hAnsi="Times New Roman" w:cs="Times New Roman"/>
          <w:b w:val="0"/>
          <w:noProof/>
          <w:vertAlign w:val="subscript"/>
        </w:rPr>
        <w:t>a,m,e</w:t>
      </w:r>
      <w:r w:rsidRPr="00E71BD8">
        <w:rPr>
          <w:rFonts w:ascii="Times New Roman" w:hAnsi="Times New Roman" w:cs="Times New Roman"/>
          <w:b w:val="0"/>
          <w:noProof/>
        </w:rPr>
        <w:t xml:space="preserve"> ∙ mshar</w:t>
      </w:r>
      <w:r w:rsidRPr="00E71BD8">
        <w:rPr>
          <w:rFonts w:ascii="Times New Roman" w:hAnsi="Times New Roman" w:cs="Times New Roman"/>
          <w:b w:val="0"/>
          <w:noProof/>
          <w:vertAlign w:val="subscript"/>
        </w:rPr>
        <w:t>a,m e</w:t>
      </w:r>
      <w:r w:rsidRPr="00E71BD8">
        <w:rPr>
          <w:rFonts w:ascii="Times New Roman" w:hAnsi="Times New Roman" w:cs="Times New Roman"/>
          <w:b w:val="0"/>
          <w:noProof/>
        </w:rPr>
        <w:t xml:space="preserve"> </w:t>
      </w:r>
      <w:r w:rsidRPr="00E71BD8">
        <w:rPr>
          <w:rFonts w:ascii="Times New Roman" w:hAnsi="Times New Roman" w:cs="Times New Roman"/>
          <w:b w:val="0"/>
          <w:i w:val="0"/>
          <w:noProof/>
        </w:rPr>
        <w:t xml:space="preserve">+ 0 </w:t>
      </w:r>
      <w:r w:rsidRPr="00E71BD8">
        <w:rPr>
          <w:rFonts w:ascii="Times New Roman" w:hAnsi="Times New Roman" w:cs="Times New Roman"/>
          <w:b w:val="0"/>
          <w:noProof/>
        </w:rPr>
        <w:t>5γ</w:t>
      </w:r>
      <w:r w:rsidRPr="00E71BD8">
        <w:rPr>
          <w:rFonts w:ascii="Times New Roman" w:hAnsi="Times New Roman" w:cs="Times New Roman"/>
          <w:b w:val="0"/>
          <w:noProof/>
          <w:vertAlign w:val="subscript"/>
        </w:rPr>
        <w:t xml:space="preserve">a,m,e </w:t>
      </w:r>
      <w:r w:rsidRPr="00E71BD8">
        <w:rPr>
          <w:rFonts w:ascii="Times New Roman" w:hAnsi="Times New Roman" w:cs="Times New Roman"/>
          <w:b w:val="0"/>
          <w:noProof/>
        </w:rPr>
        <w:t>∙ (mshar</w:t>
      </w:r>
      <w:r w:rsidRPr="00E71BD8">
        <w:rPr>
          <w:rFonts w:ascii="Times New Roman" w:hAnsi="Times New Roman" w:cs="Times New Roman"/>
          <w:b w:val="0"/>
          <w:noProof/>
          <w:vertAlign w:val="subscript"/>
        </w:rPr>
        <w:t>a,m,e</w:t>
      </w:r>
      <w:r w:rsidRPr="00E71BD8">
        <w:rPr>
          <w:rFonts w:ascii="Times New Roman" w:hAnsi="Times New Roman" w:cs="Times New Roman"/>
          <w:b w:val="0"/>
          <w:i w:val="0"/>
          <w:noProof/>
        </w:rPr>
        <w:t>)</w:t>
      </w:r>
      <w:r w:rsidRPr="00E71BD8">
        <w:rPr>
          <w:rFonts w:ascii="Times New Roman" w:hAnsi="Times New Roman" w:cs="Times New Roman"/>
          <w:b w:val="0"/>
          <w:i w:val="0"/>
          <w:noProof/>
          <w:vertAlign w:val="superscript"/>
        </w:rPr>
        <w:t>2</w:t>
      </w:r>
      <w:r w:rsidRPr="00E71BD8">
        <w:rPr>
          <w:rFonts w:ascii="Times New Roman" w:hAnsi="Times New Roman" w:cs="Times New Roman"/>
        </w:rPr>
        <w:tab/>
      </w:r>
      <w:r w:rsidRPr="00E71BD8">
        <w:rPr>
          <w:rFonts w:ascii="Times New Roman" w:hAnsi="Times New Roman" w:cs="Times New Roman"/>
          <w:b w:val="0"/>
          <w:i w:val="0"/>
          <w:noProof/>
        </w:rPr>
        <w:t>(7)</w:t>
      </w:r>
    </w:p>
    <w:p w:rsidR="0033462F" w:rsidRPr="00E71BD8" w:rsidRDefault="00A508BF" w:rsidP="0033462F">
      <w:pPr>
        <w:pStyle w:val="Bodytext351"/>
        <w:shd w:val="clear" w:color="auto" w:fill="auto"/>
        <w:spacing w:before="0" w:after="61" w:line="220" w:lineRule="exact"/>
        <w:rPr>
          <w:rFonts w:ascii="Times New Roman" w:hAnsi="Times New Roman" w:cs="Times New Roman"/>
          <w:noProof/>
          <w:sz w:val="24"/>
        </w:rPr>
      </w:pPr>
      <w:r w:rsidRPr="00E71BD8">
        <w:rPr>
          <w:rFonts w:ascii="Times New Roman" w:hAnsi="Times New Roman" w:cs="Times New Roman"/>
          <w:noProof/>
          <w:sz w:val="24"/>
        </w:rPr>
        <w:t>kur</w:t>
      </w:r>
    </w:p>
    <w:p w:rsidR="00286C94" w:rsidRPr="00E71BD8" w:rsidRDefault="00286C94" w:rsidP="0033462F">
      <w:pPr>
        <w:pStyle w:val="Bodytext351"/>
        <w:shd w:val="clear" w:color="auto" w:fill="auto"/>
        <w:spacing w:before="0" w:after="61" w:line="220" w:lineRule="exact"/>
        <w:rPr>
          <w:rFonts w:ascii="Times New Roman" w:hAnsi="Times New Roman" w:cs="Times New Roman"/>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213"/>
        <w:gridCol w:w="7852"/>
      </w:tblGrid>
      <w:tr w:rsidR="00286C94" w:rsidRPr="00E71BD8" w:rsidTr="000F4031">
        <w:tc>
          <w:tcPr>
            <w:tcW w:w="669" w:type="pct"/>
          </w:tcPr>
          <w:p w:rsidR="00286C94" w:rsidRPr="00E71BD8" w:rsidRDefault="00286C94" w:rsidP="00A508BF">
            <w:pPr>
              <w:pStyle w:val="Bodytext351"/>
              <w:widowControl/>
              <w:shd w:val="clear" w:color="auto" w:fill="auto"/>
              <w:spacing w:before="0" w:after="0" w:line="240" w:lineRule="auto"/>
              <w:contextualSpacing/>
              <w:rPr>
                <w:rFonts w:ascii="Times New Roman" w:hAnsi="Times New Roman" w:cs="Times New Roman"/>
                <w:noProof/>
                <w:sz w:val="24"/>
              </w:rPr>
            </w:pPr>
            <w:r w:rsidRPr="00E71BD8">
              <w:rPr>
                <w:rFonts w:ascii="Times New Roman" w:hAnsi="Times New Roman" w:cs="Times New Roman"/>
                <w:noProof/>
                <w:sz w:val="24"/>
              </w:rPr>
              <w:t>K</w:t>
            </w:r>
            <w:r w:rsidRPr="00E71BD8">
              <w:rPr>
                <w:rFonts w:ascii="Times New Roman" w:hAnsi="Times New Roman" w:cs="Times New Roman"/>
                <w:noProof/>
                <w:sz w:val="24"/>
                <w:vertAlign w:val="subscript"/>
              </w:rPr>
              <w:t>a</w:t>
            </w:r>
            <w:r w:rsidRPr="00E71BD8">
              <w:rPr>
                <w:rFonts w:ascii="Times New Roman" w:hAnsi="Times New Roman" w:cs="Times New Roman"/>
                <w:noProof/>
                <w:sz w:val="24"/>
              </w:rPr>
              <w:t>,</w:t>
            </w:r>
            <w:r w:rsidRPr="00E71BD8">
              <w:rPr>
                <w:rFonts w:ascii="Times New Roman" w:hAnsi="Times New Roman" w:cs="Times New Roman"/>
                <w:noProof/>
                <w:sz w:val="24"/>
                <w:vertAlign w:val="subscript"/>
              </w:rPr>
              <w:t>m</w:t>
            </w:r>
            <w:r w:rsidRPr="00E71BD8">
              <w:rPr>
                <w:rFonts w:ascii="Times New Roman" w:hAnsi="Times New Roman" w:cs="Times New Roman"/>
                <w:noProof/>
                <w:sz w:val="24"/>
              </w:rPr>
              <w:t>,</w:t>
            </w:r>
            <w:r w:rsidRPr="00E71BD8">
              <w:rPr>
                <w:rFonts w:ascii="Times New Roman" w:hAnsi="Times New Roman" w:cs="Times New Roman"/>
                <w:noProof/>
                <w:sz w:val="24"/>
                <w:vertAlign w:val="subscript"/>
              </w:rPr>
              <w:t>e</w:t>
            </w:r>
          </w:p>
        </w:tc>
        <w:tc>
          <w:tcPr>
            <w:tcW w:w="4331" w:type="pct"/>
          </w:tcPr>
          <w:p w:rsidR="00286C94" w:rsidRPr="00E71BD8" w:rsidRDefault="00286C94" w:rsidP="00A508BF">
            <w:pPr>
              <w:pStyle w:val="Bodytext351"/>
              <w:widowControl/>
              <w:shd w:val="clear" w:color="auto" w:fill="auto"/>
              <w:tabs>
                <w:tab w:val="left" w:pos="1104"/>
              </w:tabs>
              <w:spacing w:before="0" w:after="0" w:line="240" w:lineRule="auto"/>
              <w:contextualSpacing/>
              <w:rPr>
                <w:rFonts w:ascii="Times New Roman" w:hAnsi="Times New Roman" w:cs="Times New Roman"/>
                <w:noProof/>
                <w:sz w:val="24"/>
              </w:rPr>
            </w:pPr>
            <w:r w:rsidRPr="00E71BD8">
              <w:rPr>
                <w:rFonts w:ascii="Times New Roman" w:hAnsi="Times New Roman" w:cs="Times New Roman"/>
                <w:noProof/>
                <w:sz w:val="24"/>
              </w:rPr>
              <w:t xml:space="preserve">Izmaksas par pilnīgu noteiktas emisiju mazināšanas iespējas īstenošanu katram darbības līmenim, kā dots </w:t>
            </w:r>
            <w:r w:rsidRPr="00E71BD8">
              <w:rPr>
                <w:rFonts w:ascii="Times New Roman" w:hAnsi="Times New Roman" w:cs="Times New Roman"/>
                <w:i/>
                <w:noProof/>
                <w:sz w:val="24"/>
              </w:rPr>
              <w:t>GAINS</w:t>
            </w:r>
            <w:r w:rsidRPr="00E71BD8">
              <w:rPr>
                <w:rFonts w:ascii="Times New Roman" w:hAnsi="Times New Roman" w:cs="Times New Roman"/>
                <w:noProof/>
                <w:sz w:val="24"/>
              </w:rPr>
              <w:t xml:space="preserve"> datubāzē</w:t>
            </w:r>
          </w:p>
        </w:tc>
      </w:tr>
      <w:tr w:rsidR="00286C94" w:rsidRPr="00E71BD8" w:rsidTr="000F4031">
        <w:tc>
          <w:tcPr>
            <w:tcW w:w="669" w:type="pct"/>
          </w:tcPr>
          <w:p w:rsidR="00286C94" w:rsidRPr="00E71BD8" w:rsidRDefault="00A508BF" w:rsidP="00A508BF">
            <w:pPr>
              <w:pStyle w:val="Bodytext351"/>
              <w:widowControl/>
              <w:shd w:val="clear" w:color="auto" w:fill="auto"/>
              <w:spacing w:before="0" w:after="0" w:line="240" w:lineRule="auto"/>
              <w:contextualSpacing/>
              <w:rPr>
                <w:rFonts w:ascii="Times New Roman" w:hAnsi="Times New Roman" w:cs="Times New Roman"/>
                <w:i/>
                <w:noProof/>
                <w:sz w:val="24"/>
              </w:rPr>
            </w:pPr>
            <w:r w:rsidRPr="00E71BD8">
              <w:rPr>
                <w:rFonts w:ascii="Times New Roman" w:hAnsi="Times New Roman" w:cs="Times New Roman"/>
                <w:i/>
                <w:noProof/>
              </w:rPr>
              <w:t>β</w:t>
            </w:r>
            <w:r w:rsidRPr="00E71BD8">
              <w:rPr>
                <w:rFonts w:ascii="Times New Roman" w:hAnsi="Times New Roman" w:cs="Times New Roman"/>
                <w:noProof/>
                <w:sz w:val="24"/>
                <w:vertAlign w:val="subscript"/>
              </w:rPr>
              <w:t xml:space="preserve">a,m,e, </w:t>
            </w:r>
            <w:r w:rsidRPr="00E71BD8">
              <w:rPr>
                <w:rFonts w:ascii="Times New Roman" w:hAnsi="Times New Roman" w:cs="Times New Roman"/>
                <w:i/>
                <w:noProof/>
                <w:sz w:val="24"/>
              </w:rPr>
              <w:t>γ</w:t>
            </w:r>
            <w:r w:rsidRPr="00E71BD8">
              <w:rPr>
                <w:rFonts w:ascii="Times New Roman" w:hAnsi="Times New Roman" w:cs="Times New Roman"/>
                <w:noProof/>
                <w:sz w:val="24"/>
                <w:vertAlign w:val="subscript"/>
              </w:rPr>
              <w:t>a,m,e</w:t>
            </w:r>
          </w:p>
        </w:tc>
        <w:tc>
          <w:tcPr>
            <w:tcW w:w="4331" w:type="pct"/>
          </w:tcPr>
          <w:p w:rsidR="00286C94" w:rsidRPr="00E71BD8" w:rsidRDefault="00A508BF" w:rsidP="00A508BF">
            <w:pPr>
              <w:pStyle w:val="Bodytext351"/>
              <w:widowControl/>
              <w:shd w:val="clear" w:color="auto" w:fill="auto"/>
              <w:spacing w:before="0" w:after="0" w:line="240" w:lineRule="auto"/>
              <w:contextualSpacing/>
              <w:rPr>
                <w:rFonts w:ascii="Times New Roman" w:hAnsi="Times New Roman" w:cs="Times New Roman"/>
                <w:noProof/>
                <w:sz w:val="24"/>
              </w:rPr>
            </w:pPr>
            <w:r w:rsidRPr="00E71BD8">
              <w:rPr>
                <w:rFonts w:ascii="Times New Roman" w:hAnsi="Times New Roman" w:cs="Times New Roman"/>
                <w:noProof/>
                <w:sz w:val="24"/>
              </w:rPr>
              <w:t>nenovērotie parametri</w:t>
            </w:r>
          </w:p>
        </w:tc>
      </w:tr>
    </w:tbl>
    <w:p w:rsidR="00286C94" w:rsidRPr="00E71BD8" w:rsidRDefault="00286C94" w:rsidP="0033462F">
      <w:pPr>
        <w:pStyle w:val="Bodytext351"/>
        <w:shd w:val="clear" w:color="auto" w:fill="auto"/>
        <w:spacing w:before="0" w:after="61" w:line="220" w:lineRule="exact"/>
        <w:rPr>
          <w:rFonts w:ascii="Times New Roman" w:hAnsi="Times New Roman" w:cs="Times New Roman"/>
          <w:noProof/>
          <w:sz w:val="24"/>
        </w:rPr>
      </w:pPr>
    </w:p>
    <w:p w:rsidR="0033462F" w:rsidRDefault="0033462F" w:rsidP="00566A97">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Lai noteiktu nezināmos parametrus, mēs izmantojam divus nosacījumus, pirmais ir pirmās kārtas nosacījums izmaksu mazināšanai, ja tiek veikta novērota emisiju mazināšana (šeit pieņem &gt; 0, savukārt turpmāk ir aplūkots gadījums, kurā sākotnējo mazināšanas pasākumu īpatsvars ir nulle:</w:t>
      </w:r>
    </w:p>
    <w:p w:rsidR="000F4031" w:rsidRDefault="000F4031" w:rsidP="00566A97">
      <w:pPr>
        <w:pStyle w:val="Bodytext351"/>
        <w:widowControl/>
        <w:shd w:val="clear" w:color="auto" w:fill="auto"/>
        <w:spacing w:before="0" w:after="0" w:line="240" w:lineRule="auto"/>
        <w:contextualSpacing/>
        <w:mirrorIndents/>
        <w:rPr>
          <w:rFonts w:ascii="Times New Roman" w:hAnsi="Times New Roman" w:cs="Times New Roman"/>
          <w:noProof/>
          <w:sz w:val="24"/>
        </w:rPr>
      </w:pPr>
    </w:p>
    <w:p w:rsidR="000F4031" w:rsidRDefault="000F4031" w:rsidP="000F4031">
      <w:pPr>
        <w:pStyle w:val="Bodytext351"/>
        <w:widowControl/>
        <w:shd w:val="clear" w:color="auto" w:fill="auto"/>
        <w:spacing w:before="0" w:after="0" w:line="240" w:lineRule="auto"/>
        <w:contextualSpacing/>
        <w:mirrorIndents/>
        <w:jc w:val="center"/>
        <w:rPr>
          <w:rFonts w:ascii="Times New Roman" w:hAnsi="Times New Roman" w:cs="Times New Roman"/>
          <w:noProof/>
          <w:sz w:val="24"/>
        </w:rPr>
      </w:pPr>
      <w:r w:rsidRPr="000F4031">
        <w:rPr>
          <w:rFonts w:ascii="Times New Roman" w:hAnsi="Times New Roman" w:cs="Times New Roman"/>
          <w:noProof/>
          <w:sz w:val="24"/>
          <w:lang w:bidi="ar-SA"/>
        </w:rPr>
        <w:drawing>
          <wp:inline distT="0" distB="0" distL="0" distR="0">
            <wp:extent cx="5667375" cy="276225"/>
            <wp:effectExtent l="0" t="0" r="9525"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67375" cy="276225"/>
                    </a:xfrm>
                    <a:prstGeom prst="rect">
                      <a:avLst/>
                    </a:prstGeom>
                    <a:noFill/>
                    <a:ln>
                      <a:noFill/>
                    </a:ln>
                  </pic:spPr>
                </pic:pic>
              </a:graphicData>
            </a:graphic>
          </wp:inline>
        </w:drawing>
      </w:r>
    </w:p>
    <w:p w:rsidR="000F4031" w:rsidRDefault="000F4031" w:rsidP="00566A97">
      <w:pPr>
        <w:pStyle w:val="Bodytext351"/>
        <w:widowControl/>
        <w:shd w:val="clear" w:color="auto" w:fill="auto"/>
        <w:spacing w:before="0" w:after="0" w:line="240" w:lineRule="auto"/>
        <w:contextualSpacing/>
        <w:mirrorIndents/>
        <w:rPr>
          <w:rFonts w:ascii="Times New Roman" w:hAnsi="Times New Roman" w:cs="Times New Roman"/>
          <w:noProof/>
          <w:sz w:val="24"/>
        </w:rPr>
      </w:pPr>
    </w:p>
    <w:p w:rsidR="0033462F" w:rsidRPr="00E71BD8" w:rsidRDefault="0033462F" w:rsidP="00566A97">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Otrais nosacījums ir pieņēmums attiecībā uz reaģētspēju. Attiecībā uz noteiktu subsīdiju S optimālais risinājums vienādojumā (6) būtu emisiju mazināšanas pasākumu īstenošana līdz tehniskajai robežai:</w:t>
      </w:r>
    </w:p>
    <w:p w:rsidR="00566A97" w:rsidRPr="00E71BD8" w:rsidRDefault="00566A97" w:rsidP="00566A97">
      <w:pPr>
        <w:pStyle w:val="Bodytext351"/>
        <w:widowControl/>
        <w:shd w:val="clear" w:color="auto" w:fill="auto"/>
        <w:spacing w:before="0" w:after="0" w:line="240" w:lineRule="auto"/>
        <w:contextualSpacing/>
        <w:mirrorIndents/>
        <w:rPr>
          <w:rFonts w:ascii="Times New Roman" w:hAnsi="Times New Roman" w:cs="Times New Roman"/>
          <w:noProof/>
          <w:sz w:val="24"/>
        </w:rPr>
      </w:pPr>
    </w:p>
    <w:p w:rsidR="0033462F" w:rsidRPr="00E71BD8" w:rsidRDefault="0033462F" w:rsidP="0033462F">
      <w:pPr>
        <w:pStyle w:val="Bodytext440"/>
        <w:shd w:val="clear" w:color="auto" w:fill="auto"/>
        <w:spacing w:before="0" w:after="0" w:line="260" w:lineRule="exact"/>
        <w:rPr>
          <w:noProof/>
          <w:sz w:val="24"/>
        </w:rPr>
      </w:pPr>
      <w:r w:rsidRPr="00E71BD8">
        <w:rPr>
          <w:noProof/>
          <w:sz w:val="24"/>
        </w:rPr>
        <w:t>mshar</w:t>
      </w:r>
      <w:r w:rsidRPr="00E71BD8">
        <w:rPr>
          <w:noProof/>
          <w:sz w:val="24"/>
          <w:vertAlign w:val="subscript"/>
        </w:rPr>
        <w:t xml:space="preserve">a, m, e </w:t>
      </w:r>
      <w:r w:rsidRPr="00E71BD8">
        <w:rPr>
          <w:noProof/>
          <w:sz w:val="24"/>
        </w:rPr>
        <w:t>= mshar</w:t>
      </w:r>
      <w:r w:rsidRPr="00E71BD8">
        <w:rPr>
          <w:rStyle w:val="Bodytext44CalibriNotItalic"/>
          <w:rFonts w:ascii="Times New Roman" w:hAnsi="Times New Roman" w:cs="Times New Roman"/>
          <w:noProof/>
          <w:sz w:val="24"/>
          <w:vertAlign w:val="superscript"/>
        </w:rPr>
        <w:t>1</w:t>
      </w:r>
      <w:r w:rsidRPr="00E71BD8">
        <w:rPr>
          <w:noProof/>
          <w:sz w:val="24"/>
          <w:vertAlign w:val="subscript"/>
        </w:rPr>
        <w:t>a, m, e</w:t>
      </w:r>
    </w:p>
    <w:p w:rsidR="00566A97" w:rsidRPr="00E71BD8" w:rsidRDefault="00566A97" w:rsidP="0033462F">
      <w:pPr>
        <w:pStyle w:val="Bodytext351"/>
        <w:shd w:val="clear" w:color="auto" w:fill="auto"/>
        <w:spacing w:before="0" w:after="0"/>
        <w:rPr>
          <w:rFonts w:ascii="Times New Roman" w:hAnsi="Times New Roman" w:cs="Times New Roman"/>
          <w:noProof/>
          <w:sz w:val="24"/>
        </w:rPr>
      </w:pPr>
    </w:p>
    <w:p w:rsidR="001E0BE6" w:rsidRDefault="0033462F" w:rsidP="001E0BE6">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 xml:space="preserve">Mēs šobrīd pieņemam, ja nosacītā subsīdija </w:t>
      </w:r>
      <w:r w:rsidRPr="00E71BD8">
        <w:rPr>
          <w:rStyle w:val="Bodytext35Italic"/>
          <w:rFonts w:ascii="Times New Roman" w:hAnsi="Times New Roman" w:cs="Times New Roman"/>
          <w:noProof/>
          <w:sz w:val="24"/>
        </w:rPr>
        <w:t>S</w:t>
      </w:r>
      <w:r w:rsidRPr="00E71BD8">
        <w:rPr>
          <w:rStyle w:val="Bodytext3512ptBoldItalic"/>
          <w:rFonts w:ascii="Times New Roman" w:hAnsi="Times New Roman" w:cs="Times New Roman"/>
          <w:b w:val="0"/>
          <w:noProof/>
          <w:vertAlign w:val="superscript"/>
        </w:rPr>
        <w:t>1</w:t>
      </w:r>
      <w:r w:rsidRPr="00E71BD8">
        <w:rPr>
          <w:rStyle w:val="Bodytext3512ptBoldItalic"/>
          <w:rFonts w:ascii="Times New Roman" w:hAnsi="Times New Roman" w:cs="Times New Roman"/>
          <w:b w:val="0"/>
          <w:noProof/>
          <w:vertAlign w:val="subscript"/>
        </w:rPr>
        <w:t>a</w:t>
      </w:r>
      <w:r w:rsidRPr="00E71BD8">
        <w:rPr>
          <w:rFonts w:ascii="Times New Roman" w:hAnsi="Times New Roman" w:cs="Times New Roman"/>
          <w:i/>
          <w:noProof/>
          <w:sz w:val="24"/>
        </w:rPr>
        <w:t>,</w:t>
      </w:r>
      <w:r w:rsidRPr="00E71BD8">
        <w:rPr>
          <w:rFonts w:ascii="Times New Roman" w:hAnsi="Times New Roman" w:cs="Times New Roman"/>
          <w:i/>
          <w:noProof/>
          <w:sz w:val="24"/>
          <w:vertAlign w:val="subscript"/>
        </w:rPr>
        <w:t>m</w:t>
      </w:r>
      <w:r w:rsidRPr="00E71BD8">
        <w:rPr>
          <w:rFonts w:ascii="Times New Roman" w:hAnsi="Times New Roman" w:cs="Times New Roman"/>
          <w:i/>
          <w:noProof/>
          <w:sz w:val="24"/>
        </w:rPr>
        <w:t>,</w:t>
      </w:r>
      <w:r w:rsidRPr="00E71BD8">
        <w:rPr>
          <w:rFonts w:ascii="Times New Roman" w:hAnsi="Times New Roman" w:cs="Times New Roman"/>
          <w:i/>
          <w:noProof/>
          <w:sz w:val="24"/>
          <w:vertAlign w:val="subscript"/>
        </w:rPr>
        <w:t>e</w:t>
      </w:r>
      <w:r w:rsidRPr="00E71BD8">
        <w:rPr>
          <w:rFonts w:ascii="Times New Roman" w:hAnsi="Times New Roman" w:cs="Times New Roman"/>
          <w:noProof/>
          <w:sz w:val="24"/>
        </w:rPr>
        <w:t xml:space="preserve"> = 80% no </w:t>
      </w:r>
      <w:r w:rsidRPr="00E71BD8">
        <w:rPr>
          <w:rFonts w:ascii="Times New Roman" w:hAnsi="Times New Roman" w:cs="Times New Roman"/>
          <w:i/>
          <w:noProof/>
          <w:sz w:val="24"/>
        </w:rPr>
        <w:t>GAINS</w:t>
      </w:r>
      <w:r w:rsidRPr="00E71BD8">
        <w:rPr>
          <w:rFonts w:ascii="Times New Roman" w:hAnsi="Times New Roman" w:cs="Times New Roman"/>
          <w:noProof/>
          <w:sz w:val="24"/>
        </w:rPr>
        <w:t xml:space="preserve"> </w:t>
      </w:r>
      <w:r w:rsidRPr="00E71BD8">
        <w:rPr>
          <w:rFonts w:ascii="Times New Roman" w:hAnsi="Times New Roman" w:cs="Times New Roman"/>
        </w:rPr>
        <w:t xml:space="preserve">grāmatvedības izmaksām </w:t>
      </w:r>
      <w:r w:rsidRPr="00E71BD8">
        <w:rPr>
          <w:rStyle w:val="Bodytext3512ptBoldItalic"/>
          <w:rFonts w:ascii="Times New Roman" w:hAnsi="Times New Roman" w:cs="Times New Roman"/>
          <w:b w:val="0"/>
          <w:noProof/>
        </w:rPr>
        <w:t>K</w:t>
      </w:r>
      <w:r w:rsidRPr="00E71BD8">
        <w:rPr>
          <w:rStyle w:val="Bodytext3512ptBoldItalic"/>
          <w:rFonts w:ascii="Times New Roman" w:hAnsi="Times New Roman" w:cs="Times New Roman"/>
          <w:noProof/>
          <w:vertAlign w:val="subscript"/>
        </w:rPr>
        <w:t>a</w:t>
      </w:r>
      <w:r w:rsidRPr="00E71BD8">
        <w:rPr>
          <w:rFonts w:ascii="Times New Roman" w:hAnsi="Times New Roman" w:cs="Times New Roman"/>
          <w:b/>
          <w:i/>
          <w:noProof/>
          <w:sz w:val="24"/>
        </w:rPr>
        <w:t>,</w:t>
      </w:r>
      <w:r w:rsidRPr="00E71BD8">
        <w:rPr>
          <w:rFonts w:ascii="Times New Roman" w:hAnsi="Times New Roman" w:cs="Times New Roman"/>
          <w:b/>
          <w:i/>
          <w:noProof/>
          <w:sz w:val="24"/>
          <w:vertAlign w:val="subscript"/>
        </w:rPr>
        <w:t>m</w:t>
      </w:r>
      <w:r w:rsidRPr="00E71BD8">
        <w:rPr>
          <w:rFonts w:ascii="Times New Roman" w:hAnsi="Times New Roman" w:cs="Times New Roman"/>
          <w:b/>
          <w:i/>
          <w:noProof/>
          <w:sz w:val="24"/>
        </w:rPr>
        <w:t>,</w:t>
      </w:r>
      <w:r w:rsidRPr="00E71BD8">
        <w:rPr>
          <w:rFonts w:ascii="Times New Roman" w:hAnsi="Times New Roman" w:cs="Times New Roman"/>
          <w:b/>
          <w:i/>
          <w:noProof/>
          <w:sz w:val="24"/>
          <w:vertAlign w:val="subscript"/>
        </w:rPr>
        <w:t>e</w:t>
      </w:r>
      <w:r w:rsidRPr="00E71BD8">
        <w:rPr>
          <w:rFonts w:ascii="Times New Roman" w:hAnsi="Times New Roman" w:cs="Times New Roman"/>
          <w:b/>
          <w:i/>
          <w:noProof/>
          <w:sz w:val="24"/>
        </w:rPr>
        <w:t xml:space="preserve">, </w:t>
      </w:r>
      <w:r w:rsidRPr="00E71BD8">
        <w:rPr>
          <w:rFonts w:ascii="Times New Roman" w:hAnsi="Times New Roman" w:cs="Times New Roman"/>
          <w:noProof/>
          <w:sz w:val="24"/>
        </w:rPr>
        <w:t>pasākums tiktu īstenots maksimālā apmērā. Šis pieņēmums skaidri norāda reaģētspēju. Ja procentuālā daļa būtu tikai 10 %, tas nozīmētu, ka lauksaimnieki ātri pielāgotu šo tehnoloģiju pilnībā, jo daži nenovērotie labumi padara šo emisiju mazināšanas tehnoloģiju gandrīz rentablu arī "vēlīnajiem sekotājiem". Ja procentuālā daļa būtu augstāka, teiksim, &gt;100 %, tas varētu nozīmēt, ka "vēlīnajiem sekotājiem" nebūtu gandrīz nekāda nenovērotā izdevīguma. Tad pēc definīcijas, lai mazinātu tīrās izmaksas N(.), pirmās kārtas nosacījumam vajadzētu būt nullei, ja pasākumu īsteno maksimālā apmērā</w:t>
      </w:r>
    </w:p>
    <w:p w:rsidR="000F4031" w:rsidRDefault="000F4031" w:rsidP="001E0BE6">
      <w:pPr>
        <w:pStyle w:val="Bodytext351"/>
        <w:widowControl/>
        <w:shd w:val="clear" w:color="auto" w:fill="auto"/>
        <w:spacing w:before="0" w:after="0" w:line="240" w:lineRule="auto"/>
        <w:contextualSpacing/>
        <w:mirrorIndents/>
        <w:rPr>
          <w:rFonts w:ascii="Times New Roman" w:hAnsi="Times New Roman" w:cs="Times New Roman"/>
          <w:noProof/>
          <w:sz w:val="24"/>
        </w:rPr>
      </w:pPr>
    </w:p>
    <w:p w:rsidR="000F4031" w:rsidRDefault="000F4031" w:rsidP="000F4031">
      <w:pPr>
        <w:pStyle w:val="Bodytext351"/>
        <w:widowControl/>
        <w:shd w:val="clear" w:color="auto" w:fill="auto"/>
        <w:spacing w:before="0" w:after="0" w:line="240" w:lineRule="auto"/>
        <w:contextualSpacing/>
        <w:mirrorIndents/>
        <w:jc w:val="center"/>
        <w:rPr>
          <w:rFonts w:ascii="Times New Roman" w:hAnsi="Times New Roman" w:cs="Times New Roman"/>
          <w:noProof/>
          <w:sz w:val="24"/>
        </w:rPr>
      </w:pPr>
      <w:r w:rsidRPr="000F4031">
        <w:rPr>
          <w:rFonts w:ascii="Times New Roman" w:hAnsi="Times New Roman" w:cs="Times New Roman"/>
          <w:noProof/>
          <w:sz w:val="24"/>
          <w:lang w:bidi="ar-SA"/>
        </w:rPr>
        <w:drawing>
          <wp:inline distT="0" distB="0" distL="0" distR="0">
            <wp:extent cx="5667375" cy="571500"/>
            <wp:effectExtent l="0" t="0" r="952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67375" cy="571500"/>
                    </a:xfrm>
                    <a:prstGeom prst="rect">
                      <a:avLst/>
                    </a:prstGeom>
                    <a:noFill/>
                    <a:ln>
                      <a:noFill/>
                    </a:ln>
                  </pic:spPr>
                </pic:pic>
              </a:graphicData>
            </a:graphic>
          </wp:inline>
        </w:drawing>
      </w:r>
    </w:p>
    <w:p w:rsidR="000F4031" w:rsidRDefault="000F4031" w:rsidP="001E0BE6">
      <w:pPr>
        <w:pStyle w:val="Bodytext351"/>
        <w:widowControl/>
        <w:shd w:val="clear" w:color="auto" w:fill="auto"/>
        <w:spacing w:before="0" w:after="0" w:line="240" w:lineRule="auto"/>
        <w:contextualSpacing/>
        <w:mirrorIndents/>
        <w:rPr>
          <w:rFonts w:ascii="Times New Roman" w:hAnsi="Times New Roman" w:cs="Times New Roman"/>
          <w:noProof/>
          <w:sz w:val="24"/>
        </w:rPr>
      </w:pPr>
    </w:p>
    <w:p w:rsidR="0033462F" w:rsidRPr="00E71BD8" w:rsidRDefault="0033462F" w:rsidP="001E0BE6">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 xml:space="preserve">Šis ir otrais nosacījums, kas nepieciešams, lai noteiktu nelineāro izmaksu funkciju, kurā </w:t>
      </w:r>
      <w:r w:rsidRPr="00E71BD8">
        <w:rPr>
          <w:rFonts w:ascii="Times New Roman" w:hAnsi="Times New Roman" w:cs="Times New Roman"/>
          <w:i/>
          <w:noProof/>
          <w:sz w:val="24"/>
        </w:rPr>
        <w:t>CAPRI</w:t>
      </w:r>
      <w:r w:rsidRPr="00E71BD8">
        <w:rPr>
          <w:rFonts w:ascii="Times New Roman" w:hAnsi="Times New Roman" w:cs="Times New Roman"/>
          <w:noProof/>
          <w:sz w:val="24"/>
        </w:rPr>
        <w:t xml:space="preserve"> piedāvājuma modeļiem ir mērena reakcija arī emisiju mazināšanas iespēju atveidojumā.</w:t>
      </w:r>
    </w:p>
    <w:p w:rsidR="000F4031" w:rsidRDefault="0033462F" w:rsidP="001E0BE6">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 xml:space="preserve">Ja sākotnējais novērotais emisiju mazināšanas īpatsvars būtu nulle, varētu secināt, ka nav bijis pietiekami daudz nenovērotā izdevīguma lauksaimniekiem, lai šo pasākumu īstenošana izrādītos pievilcīga pat "agrīnajiem ieviesējiem". Šajā gadījumā pieņem, ka būtu nepieciešama nosacītā subsīdija </w:t>
      </w:r>
      <w:r w:rsidRPr="00E71BD8">
        <w:rPr>
          <w:rStyle w:val="Bodytext35Italic"/>
          <w:rFonts w:ascii="Times New Roman" w:hAnsi="Times New Roman" w:cs="Times New Roman"/>
          <w:noProof/>
          <w:sz w:val="24"/>
        </w:rPr>
        <w:t>S</w:t>
      </w:r>
      <w:r w:rsidRPr="00E71BD8">
        <w:rPr>
          <w:rStyle w:val="Bodytext3512ptBoldItalic"/>
          <w:rFonts w:ascii="Times New Roman" w:hAnsi="Times New Roman" w:cs="Times New Roman"/>
          <w:noProof/>
          <w:vertAlign w:val="superscript"/>
        </w:rPr>
        <w:t>1</w:t>
      </w:r>
      <w:r w:rsidRPr="00E71BD8">
        <w:rPr>
          <w:rStyle w:val="Bodytext3512ptBoldItalic"/>
          <w:rFonts w:ascii="Times New Roman" w:hAnsi="Times New Roman" w:cs="Times New Roman"/>
          <w:b w:val="0"/>
          <w:noProof/>
          <w:vertAlign w:val="subscript"/>
        </w:rPr>
        <w:t>a</w:t>
      </w:r>
      <w:r w:rsidRPr="00E71BD8">
        <w:rPr>
          <w:rFonts w:ascii="Times New Roman" w:hAnsi="Times New Roman" w:cs="Times New Roman"/>
          <w:i/>
          <w:noProof/>
          <w:sz w:val="24"/>
          <w:vertAlign w:val="subscript"/>
        </w:rPr>
        <w:t>,m,e</w:t>
      </w:r>
      <w:r w:rsidRPr="00E71BD8">
        <w:rPr>
          <w:rFonts w:ascii="Times New Roman" w:hAnsi="Times New Roman" w:cs="Times New Roman"/>
          <w:b/>
          <w:i/>
          <w:noProof/>
          <w:sz w:val="24"/>
          <w:vertAlign w:val="subscript"/>
        </w:rPr>
        <w:t xml:space="preserve"> </w:t>
      </w:r>
      <w:r w:rsidRPr="00E71BD8">
        <w:rPr>
          <w:rFonts w:ascii="Times New Roman" w:hAnsi="Times New Roman" w:cs="Times New Roman"/>
          <w:noProof/>
          <w:sz w:val="24"/>
        </w:rPr>
        <w:t xml:space="preserve">= 50% no </w:t>
      </w:r>
      <w:r w:rsidRPr="00E71BD8">
        <w:rPr>
          <w:rFonts w:ascii="Times New Roman" w:hAnsi="Times New Roman" w:cs="Times New Roman"/>
          <w:i/>
          <w:noProof/>
          <w:sz w:val="24"/>
        </w:rPr>
        <w:t>GAINS</w:t>
      </w:r>
      <w:r w:rsidRPr="00E71BD8">
        <w:rPr>
          <w:rFonts w:ascii="Times New Roman" w:hAnsi="Times New Roman" w:cs="Times New Roman"/>
          <w:noProof/>
          <w:sz w:val="24"/>
        </w:rPr>
        <w:t xml:space="preserve"> </w:t>
      </w:r>
      <w:r w:rsidRPr="00E71BD8">
        <w:rPr>
          <w:rFonts w:ascii="Times New Roman" w:hAnsi="Times New Roman" w:cs="Times New Roman"/>
        </w:rPr>
        <w:t xml:space="preserve">grāmatvedības izmaksām </w:t>
      </w:r>
      <w:r w:rsidRPr="00E71BD8">
        <w:rPr>
          <w:rStyle w:val="Bodytext3512ptBoldItalic"/>
          <w:rFonts w:ascii="Times New Roman" w:hAnsi="Times New Roman" w:cs="Times New Roman"/>
          <w:b w:val="0"/>
          <w:noProof/>
        </w:rPr>
        <w:t>K</w:t>
      </w:r>
      <w:r w:rsidRPr="00E71BD8">
        <w:rPr>
          <w:rStyle w:val="Bodytext3512ptBoldItalic"/>
          <w:rFonts w:ascii="Times New Roman" w:hAnsi="Times New Roman" w:cs="Times New Roman"/>
          <w:b w:val="0"/>
          <w:noProof/>
          <w:vertAlign w:val="subscript"/>
        </w:rPr>
        <w:t>a</w:t>
      </w:r>
      <w:r w:rsidRPr="00E71BD8">
        <w:rPr>
          <w:rFonts w:ascii="Times New Roman" w:hAnsi="Times New Roman" w:cs="Times New Roman"/>
          <w:i/>
          <w:noProof/>
          <w:sz w:val="24"/>
          <w:vertAlign w:val="subscript"/>
        </w:rPr>
        <w:t>,m,</w:t>
      </w:r>
      <w:r w:rsidRPr="00E71BD8">
        <w:rPr>
          <w:rFonts w:ascii="Times New Roman" w:hAnsi="Times New Roman" w:cs="Times New Roman"/>
          <w:b/>
          <w:i/>
          <w:noProof/>
          <w:sz w:val="24"/>
          <w:vertAlign w:val="subscript"/>
        </w:rPr>
        <w:t xml:space="preserve">e </w:t>
      </w:r>
      <w:r w:rsidRPr="00E71BD8">
        <w:rPr>
          <w:rFonts w:ascii="Times New Roman" w:hAnsi="Times New Roman" w:cs="Times New Roman"/>
          <w:noProof/>
          <w:sz w:val="24"/>
        </w:rPr>
        <w:t xml:space="preserve">, lai emisiju mazināšanas iespēja kļūtu gandrīz pievilcīga pirmajam tās izmantotājam tā, ka pirmās kārtas nosacījums (8) atbilst vienādībai, ja pasākuma īstenošanas īpatsvars ir nulle. Turklāt, tā kā iespējas, kurās novērotais īpatsvars ir nulle, ir acīmredzami lauksaimniekiem mazāk pievilcīgas, var gaidīt, ka "vēlīnie sekotāji" pilnībā īstenos pasākumu tikai tad, ja subsīdijas likme būs augstāka par 80 %. Šajā gadījumā mūsu pieņēmums bija 150 %, kas nozīmē, ka "vēlīnajiem sekotājiem" šī emisiju mazināšanas iespēja </w:t>
      </w:r>
      <w:r w:rsidRPr="00E71BD8">
        <w:rPr>
          <w:rFonts w:ascii="Times New Roman" w:hAnsi="Times New Roman" w:cs="Times New Roman"/>
          <w:i/>
          <w:noProof/>
          <w:sz w:val="24"/>
        </w:rPr>
        <w:t>nedod</w:t>
      </w:r>
      <w:r w:rsidRPr="00E71BD8">
        <w:rPr>
          <w:rFonts w:ascii="Times New Roman" w:hAnsi="Times New Roman" w:cs="Times New Roman"/>
          <w:noProof/>
          <w:sz w:val="24"/>
        </w:rPr>
        <w:t xml:space="preserve"> nekādu pat nenovēroto </w:t>
      </w:r>
      <w:r w:rsidRPr="00E71BD8">
        <w:rPr>
          <w:rFonts w:ascii="Times New Roman" w:hAnsi="Times New Roman" w:cs="Times New Roman"/>
          <w:i/>
          <w:noProof/>
          <w:sz w:val="24"/>
        </w:rPr>
        <w:t>labumu</w:t>
      </w:r>
      <w:r w:rsidRPr="00E71BD8">
        <w:rPr>
          <w:rFonts w:ascii="Times New Roman" w:hAnsi="Times New Roman" w:cs="Times New Roman"/>
          <w:noProof/>
          <w:sz w:val="24"/>
        </w:rPr>
        <w:t>, kas jāatrisina, lai panāktu, ka visi lauksaimnieki pilnībā īsteno pasākumu.</w:t>
      </w:r>
    </w:p>
    <w:p w:rsidR="000F4031" w:rsidRDefault="000F4031" w:rsidP="001E0BE6">
      <w:pPr>
        <w:pStyle w:val="Bodytext351"/>
        <w:widowControl/>
        <w:shd w:val="clear" w:color="auto" w:fill="auto"/>
        <w:spacing w:before="0" w:after="0" w:line="240" w:lineRule="auto"/>
        <w:contextualSpacing/>
        <w:mirrorIndents/>
        <w:rPr>
          <w:rFonts w:ascii="Times New Roman" w:hAnsi="Times New Roman" w:cs="Times New Roman"/>
          <w:noProof/>
          <w:sz w:val="24"/>
        </w:rPr>
      </w:pPr>
    </w:p>
    <w:p w:rsidR="0033462F" w:rsidRPr="00E71BD8" w:rsidRDefault="0033462F" w:rsidP="001E0BE6">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r w:rsidRPr="00E71BD8">
        <w:rPr>
          <w:rFonts w:ascii="Times New Roman" w:hAnsi="Times New Roman" w:cs="Times New Roman"/>
          <w:noProof/>
          <w:sz w:val="24"/>
        </w:rPr>
        <w:t>Jāuzsver daži šīs modelēšanas metodes aspekti.</w:t>
      </w:r>
    </w:p>
    <w:p w:rsidR="0033462F" w:rsidRPr="00E71BD8" w:rsidRDefault="0033462F" w:rsidP="001E0BE6">
      <w:pPr>
        <w:pStyle w:val="Bodytext91"/>
        <w:widowControl/>
        <w:numPr>
          <w:ilvl w:val="0"/>
          <w:numId w:val="5"/>
        </w:numPr>
        <w:shd w:val="clear" w:color="auto" w:fill="auto"/>
        <w:spacing w:line="240" w:lineRule="auto"/>
        <w:ind w:left="851" w:hanging="567"/>
        <w:contextualSpacing/>
        <w:jc w:val="both"/>
        <w:rPr>
          <w:rFonts w:ascii="Times New Roman" w:hAnsi="Times New Roman" w:cs="Times New Roman"/>
          <w:noProof/>
          <w:sz w:val="24"/>
        </w:rPr>
      </w:pPr>
      <w:r w:rsidRPr="00E71BD8">
        <w:rPr>
          <w:rFonts w:ascii="Times New Roman" w:hAnsi="Times New Roman" w:cs="Times New Roman"/>
          <w:noProof/>
          <w:sz w:val="24"/>
        </w:rPr>
        <w:t>Reaģētspēja ir noteikta saskaņā ar ticamiem pieņēmumiem par hipotētisko scenāriju rezultātiem, konkrētas subsīdijas ieviešanu tikai vienai emisiju mazināšanas iespējai. Konceptuāli tas ne pārāk atšķiras no informācijas elastīguma matricā, kas izraisa kāda faktora reakciju, ja viena cena mainās un visas pārējās paliek nemainīgas.</w:t>
      </w:r>
    </w:p>
    <w:p w:rsidR="0033462F" w:rsidRPr="00E71BD8" w:rsidRDefault="0033462F" w:rsidP="001E0BE6">
      <w:pPr>
        <w:pStyle w:val="Bodytext91"/>
        <w:widowControl/>
        <w:numPr>
          <w:ilvl w:val="0"/>
          <w:numId w:val="5"/>
        </w:numPr>
        <w:shd w:val="clear" w:color="auto" w:fill="auto"/>
        <w:spacing w:line="240" w:lineRule="auto"/>
        <w:ind w:left="851" w:hanging="567"/>
        <w:contextualSpacing/>
        <w:jc w:val="both"/>
        <w:rPr>
          <w:rFonts w:ascii="Times New Roman" w:hAnsi="Times New Roman" w:cs="Times New Roman"/>
          <w:noProof/>
          <w:sz w:val="24"/>
        </w:rPr>
      </w:pPr>
      <w:r w:rsidRPr="00E71BD8">
        <w:rPr>
          <w:rFonts w:ascii="Times New Roman" w:hAnsi="Times New Roman" w:cs="Times New Roman"/>
          <w:noProof/>
          <w:sz w:val="24"/>
        </w:rPr>
        <w:t>Šī pieeja atšķiras no elastīguma gadījuma ar to, ka trūkst ekonometrisku zinātnisko datu, kas ļautu noteikt nosacīto subsīdiju robežvērtības, un tas ir arī mūsu pieejas trūkums. Tomēr šādus zinātniskos datus ir visai grūti iegūt, ja tiek aplūkotas nākotnē īstenojamās emisiju mazināšanas iespējas.</w:t>
      </w:r>
    </w:p>
    <w:p w:rsidR="0033462F" w:rsidRPr="00E71BD8" w:rsidRDefault="0033462F" w:rsidP="001E0BE6">
      <w:pPr>
        <w:pStyle w:val="Bodytext91"/>
        <w:widowControl/>
        <w:numPr>
          <w:ilvl w:val="0"/>
          <w:numId w:val="5"/>
        </w:numPr>
        <w:shd w:val="clear" w:color="auto" w:fill="auto"/>
        <w:spacing w:line="240" w:lineRule="auto"/>
        <w:ind w:left="851" w:hanging="567"/>
        <w:contextualSpacing/>
        <w:jc w:val="both"/>
        <w:rPr>
          <w:rFonts w:ascii="Times New Roman" w:hAnsi="Times New Roman" w:cs="Times New Roman"/>
          <w:noProof/>
          <w:sz w:val="24"/>
        </w:rPr>
      </w:pPr>
      <w:r w:rsidRPr="00E71BD8">
        <w:rPr>
          <w:rFonts w:ascii="Times New Roman" w:hAnsi="Times New Roman" w:cs="Times New Roman"/>
          <w:noProof/>
          <w:sz w:val="24"/>
        </w:rPr>
        <w:t xml:space="preserve">Šai pieejai varētu būt vāja empīriskā bāze, taču zināms, ka alternatīvais variants visus nenovērotos parametrus iestatīt uz nulli būtu vēl lielāka attālināšanās no realitātes. Tas, piemēram, nozīmētu, ka reģionā visi lauksaimnieki ir viendabīgi un ar prieku pārslēgtos no vienas ekonomiskās iespējas uz citu, ja tā palielinātu reģionālo ienākumu kaut par vienu eiro. Šāda lēkāšana ir pretrunā visiem zinātniskajiem datiem un </w:t>
      </w:r>
      <w:r w:rsidRPr="00E71BD8">
        <w:rPr>
          <w:rFonts w:ascii="Times New Roman" w:hAnsi="Times New Roman" w:cs="Times New Roman"/>
          <w:i/>
          <w:noProof/>
          <w:sz w:val="24"/>
        </w:rPr>
        <w:t>CAPRI</w:t>
      </w:r>
      <w:r w:rsidRPr="00E71BD8">
        <w:rPr>
          <w:rFonts w:ascii="Times New Roman" w:hAnsi="Times New Roman" w:cs="Times New Roman"/>
          <w:noProof/>
          <w:sz w:val="24"/>
        </w:rPr>
        <w:t xml:space="preserve"> modelēšanas filozofijai.</w:t>
      </w:r>
    </w:p>
    <w:p w:rsidR="0033462F" w:rsidRPr="00E71BD8" w:rsidRDefault="0033462F" w:rsidP="001E0BE6">
      <w:pPr>
        <w:pStyle w:val="Bodytext91"/>
        <w:widowControl/>
        <w:numPr>
          <w:ilvl w:val="0"/>
          <w:numId w:val="5"/>
        </w:numPr>
        <w:shd w:val="clear" w:color="auto" w:fill="auto"/>
        <w:spacing w:line="240" w:lineRule="auto"/>
        <w:ind w:left="851" w:hanging="567"/>
        <w:contextualSpacing/>
        <w:jc w:val="both"/>
        <w:rPr>
          <w:rFonts w:ascii="Times New Roman" w:hAnsi="Times New Roman" w:cs="Times New Roman"/>
          <w:noProof/>
          <w:sz w:val="24"/>
        </w:rPr>
      </w:pPr>
      <w:r w:rsidRPr="00E71BD8">
        <w:rPr>
          <w:rFonts w:ascii="Times New Roman" w:hAnsi="Times New Roman" w:cs="Times New Roman"/>
          <w:noProof/>
          <w:sz w:val="24"/>
        </w:rPr>
        <w:t>Šajā pirmajā specifikācijā nav mēģināts noteikt, ar kādām vērtībām būtu iespējams ierosināt emisiju mazināšanas iespējas. Bet ir izvērtēts, ka, piemēram, "precīzai lauksaimniecībai" nosacītās subsīdijas ir jānosaka augstākas nekā "nitrifikācijas inhibitoriem", jo pirmajā minētajā gadījumā arī kapitāla izmaksas (tostarp darbaspēka izmaksas) ir augstākas. Lai nodrošinātu pārredzamību, tomēr bija jāpieturas pie vienotiem noteikumiem atkarībā no tā, vai novērotās vienības izmaksas un pasākuma īstenošanas īpatsvars ir pozitīvs vai nepozitīvs. Šis lēmums nozīmē arī to, ka emisiju mazināšanas iespēju reakcija uz palielinātām nosacītām subsīdijām ir ļoti līdzīga katrā no šiem gadījumiem.</w:t>
      </w:r>
    </w:p>
    <w:p w:rsidR="001E0BE6" w:rsidRDefault="001E0BE6" w:rsidP="001E0BE6">
      <w:pPr>
        <w:pStyle w:val="Bodytext91"/>
        <w:widowControl/>
        <w:shd w:val="clear" w:color="auto" w:fill="auto"/>
        <w:spacing w:line="240" w:lineRule="auto"/>
        <w:ind w:left="851" w:firstLine="0"/>
        <w:contextualSpacing/>
        <w:jc w:val="both"/>
        <w:rPr>
          <w:rFonts w:ascii="Times New Roman" w:hAnsi="Times New Roman" w:cs="Times New Roman"/>
          <w:noProof/>
          <w:sz w:val="24"/>
        </w:rPr>
      </w:pPr>
    </w:p>
    <w:p w:rsidR="000F4031" w:rsidRPr="00E71BD8" w:rsidRDefault="000F4031" w:rsidP="001E0BE6">
      <w:pPr>
        <w:pStyle w:val="Bodytext91"/>
        <w:widowControl/>
        <w:shd w:val="clear" w:color="auto" w:fill="auto"/>
        <w:spacing w:line="240" w:lineRule="auto"/>
        <w:ind w:left="851" w:firstLine="0"/>
        <w:contextualSpacing/>
        <w:jc w:val="both"/>
        <w:rPr>
          <w:rFonts w:ascii="Times New Roman" w:hAnsi="Times New Roman" w:cs="Times New Roman"/>
          <w:noProof/>
          <w:sz w:val="24"/>
        </w:rPr>
      </w:pPr>
    </w:p>
    <w:p w:rsidR="0033462F" w:rsidRPr="00E71BD8" w:rsidRDefault="000F4031" w:rsidP="000F4031">
      <w:pPr>
        <w:pStyle w:val="Heading2"/>
      </w:pPr>
      <w:bookmarkStart w:id="60" w:name="bookmark44"/>
      <w:bookmarkStart w:id="61" w:name="_Toc442084798"/>
      <w:bookmarkStart w:id="62" w:name="_Toc453143128"/>
      <w:r>
        <w:t xml:space="preserve">3.3. </w:t>
      </w:r>
      <w:r w:rsidR="0033462F" w:rsidRPr="00E71BD8">
        <w:t>Aplūkoto tehnoloģisko SEG emisiju mazināšanas pasākumu apraksts un pamata pieņēmumi</w:t>
      </w:r>
      <w:bookmarkEnd w:id="60"/>
      <w:bookmarkEnd w:id="61"/>
      <w:bookmarkEnd w:id="62"/>
    </w:p>
    <w:p w:rsidR="001E0BE6" w:rsidRPr="00E71BD8" w:rsidRDefault="001E0BE6" w:rsidP="001E0BE6">
      <w:pPr>
        <w:pStyle w:val="Heading421"/>
        <w:widowControl/>
        <w:shd w:val="clear" w:color="auto" w:fill="auto"/>
        <w:tabs>
          <w:tab w:val="left" w:pos="581"/>
        </w:tabs>
        <w:spacing w:before="0" w:after="0" w:line="240" w:lineRule="auto"/>
        <w:ind w:firstLine="0"/>
        <w:contextualSpacing/>
        <w:mirrorIndents/>
        <w:outlineLvl w:val="9"/>
        <w:rPr>
          <w:rFonts w:ascii="Times New Roman" w:hAnsi="Times New Roman" w:cs="Times New Roman"/>
          <w:noProof/>
        </w:rPr>
      </w:pPr>
    </w:p>
    <w:p w:rsidR="0033462F" w:rsidRPr="00E71BD8" w:rsidRDefault="0033462F" w:rsidP="001E0BE6">
      <w:pPr>
        <w:pStyle w:val="Bodytext91"/>
        <w:widowControl/>
        <w:shd w:val="clear" w:color="auto" w:fill="auto"/>
        <w:spacing w:line="240" w:lineRule="auto"/>
        <w:ind w:firstLine="0"/>
        <w:contextualSpacing/>
        <w:mirrorIndents/>
        <w:jc w:val="both"/>
        <w:rPr>
          <w:rStyle w:val="Bodytext9Georgia115pt"/>
          <w:rFonts w:ascii="Times New Roman" w:hAnsi="Times New Roman" w:cs="Times New Roman"/>
          <w:noProof/>
          <w:sz w:val="24"/>
        </w:rPr>
      </w:pPr>
      <w:r w:rsidRPr="00E71BD8">
        <w:rPr>
          <w:rFonts w:ascii="Times New Roman" w:hAnsi="Times New Roman" w:cs="Times New Roman"/>
          <w:i/>
          <w:noProof/>
          <w:sz w:val="24"/>
        </w:rPr>
        <w:t>EcAMPA</w:t>
      </w:r>
      <w:r w:rsidRPr="00E71BD8">
        <w:rPr>
          <w:rFonts w:ascii="Times New Roman" w:hAnsi="Times New Roman" w:cs="Times New Roman"/>
          <w:noProof/>
          <w:sz w:val="24"/>
        </w:rPr>
        <w:t xml:space="preserve"> projekta galvenais ieguldījums ir dažu specifisku endogēnu SEG emisijas mazināšanas tehnoloģiju ieviešana </w:t>
      </w:r>
      <w:r w:rsidRPr="00E71BD8">
        <w:rPr>
          <w:rFonts w:ascii="Times New Roman" w:hAnsi="Times New Roman" w:cs="Times New Roman"/>
          <w:i/>
          <w:noProof/>
          <w:sz w:val="24"/>
        </w:rPr>
        <w:t>CAPRI</w:t>
      </w:r>
      <w:r w:rsidRPr="00E71BD8">
        <w:rPr>
          <w:rFonts w:ascii="Times New Roman" w:hAnsi="Times New Roman" w:cs="Times New Roman"/>
          <w:noProof/>
          <w:sz w:val="24"/>
        </w:rPr>
        <w:t xml:space="preserve"> modelī. Turpmākā izklāstā mēs īsumā raksturosim modelētās emisiju mazināšanas tehnoloģijas un ieskicēsim dažus pamata pieņēmumus, kas tiks iekļauti </w:t>
      </w:r>
      <w:r w:rsidRPr="00E71BD8">
        <w:rPr>
          <w:rFonts w:ascii="Times New Roman" w:hAnsi="Times New Roman" w:cs="Times New Roman"/>
          <w:i/>
          <w:noProof/>
          <w:sz w:val="24"/>
        </w:rPr>
        <w:t>CAPRI</w:t>
      </w:r>
      <w:r w:rsidRPr="00E71BD8">
        <w:rPr>
          <w:rFonts w:ascii="Times New Roman" w:hAnsi="Times New Roman" w:cs="Times New Roman"/>
          <w:noProof/>
          <w:sz w:val="24"/>
        </w:rPr>
        <w:t xml:space="preserve"> modelēšanas sistēmā. Lai atlasītu tehnoloģiskās emisiju mazināšanas iespējas, kuras tiks ieviestas </w:t>
      </w:r>
      <w:r w:rsidRPr="00E71BD8">
        <w:rPr>
          <w:rFonts w:ascii="Times New Roman" w:hAnsi="Times New Roman" w:cs="Times New Roman"/>
          <w:i/>
          <w:noProof/>
          <w:sz w:val="24"/>
        </w:rPr>
        <w:t>CAPRI</w:t>
      </w:r>
      <w:r w:rsidRPr="00E71BD8">
        <w:rPr>
          <w:rFonts w:ascii="Times New Roman" w:hAnsi="Times New Roman" w:cs="Times New Roman"/>
          <w:noProof/>
          <w:sz w:val="24"/>
        </w:rPr>
        <w:t xml:space="preserve"> modelī, tika nolemts izmantot </w:t>
      </w:r>
      <w:r w:rsidRPr="00E71BD8">
        <w:rPr>
          <w:rFonts w:ascii="Times New Roman" w:hAnsi="Times New Roman" w:cs="Times New Roman"/>
          <w:i/>
          <w:noProof/>
          <w:sz w:val="24"/>
        </w:rPr>
        <w:t>GAINS</w:t>
      </w:r>
      <w:r w:rsidRPr="00E71BD8">
        <w:rPr>
          <w:rFonts w:ascii="Times New Roman" w:hAnsi="Times New Roman" w:cs="Times New Roman"/>
          <w:noProof/>
          <w:sz w:val="24"/>
        </w:rPr>
        <w:t xml:space="preserve"> datubāzi, jo tajā jau ir sniegtas emisiju mazināšanas tehnoloģijas un to izmaksu struktūra, un to lieto arī citi Eiropas Komisijas dienesti </w:t>
      </w:r>
      <w:r w:rsidRPr="00E71BD8">
        <w:rPr>
          <w:rStyle w:val="Bodytext9Georgia115pt"/>
          <w:rFonts w:ascii="Times New Roman" w:hAnsi="Times New Roman" w:cs="Times New Roman"/>
          <w:noProof/>
          <w:sz w:val="24"/>
        </w:rPr>
        <w:t>.</w:t>
      </w:r>
      <w:r w:rsidRPr="00E71BD8">
        <w:rPr>
          <w:rStyle w:val="FootnoteReference"/>
          <w:rFonts w:ascii="Times New Roman" w:hAnsi="Times New Roman" w:cs="Times New Roman"/>
          <w:noProof/>
          <w:sz w:val="24"/>
        </w:rPr>
        <w:footnoteReference w:id="6"/>
      </w:r>
    </w:p>
    <w:p w:rsidR="001E0BE6" w:rsidRPr="00E71BD8" w:rsidRDefault="001E0BE6" w:rsidP="001E0BE6">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p>
    <w:p w:rsidR="0033462F" w:rsidRPr="00E71BD8" w:rsidRDefault="0033462F" w:rsidP="001E0BE6">
      <w:pPr>
        <w:pStyle w:val="Heading421"/>
        <w:widowControl/>
        <w:shd w:val="clear" w:color="auto" w:fill="auto"/>
        <w:spacing w:before="0" w:after="0" w:line="240" w:lineRule="auto"/>
        <w:ind w:firstLine="0"/>
        <w:contextualSpacing/>
        <w:mirrorIndents/>
        <w:outlineLvl w:val="9"/>
        <w:rPr>
          <w:rFonts w:ascii="Times New Roman" w:hAnsi="Times New Roman" w:cs="Times New Roman"/>
          <w:noProof/>
        </w:rPr>
      </w:pPr>
      <w:bookmarkStart w:id="63" w:name="bookmark45"/>
      <w:bookmarkStart w:id="64" w:name="_Toc442084799"/>
      <w:r w:rsidRPr="00E71BD8">
        <w:rPr>
          <w:rFonts w:ascii="Times New Roman" w:hAnsi="Times New Roman" w:cs="Times New Roman"/>
          <w:noProof/>
        </w:rPr>
        <w:t>Modelēto emisijas mazināšanas tehnoloģiju apraksts</w:t>
      </w:r>
      <w:bookmarkEnd w:id="63"/>
      <w:bookmarkEnd w:id="64"/>
    </w:p>
    <w:p w:rsidR="001E0BE6" w:rsidRPr="00E71BD8" w:rsidRDefault="001E0BE6" w:rsidP="001E0BE6">
      <w:pPr>
        <w:pStyle w:val="Heading421"/>
        <w:widowControl/>
        <w:shd w:val="clear" w:color="auto" w:fill="auto"/>
        <w:spacing w:before="0" w:after="0" w:line="240" w:lineRule="auto"/>
        <w:ind w:firstLine="0"/>
        <w:contextualSpacing/>
        <w:mirrorIndents/>
        <w:outlineLvl w:val="9"/>
        <w:rPr>
          <w:rFonts w:ascii="Times New Roman" w:hAnsi="Times New Roman" w:cs="Times New Roman"/>
          <w:noProof/>
        </w:rPr>
      </w:pPr>
    </w:p>
    <w:p w:rsidR="0033462F" w:rsidRPr="00E71BD8" w:rsidRDefault="0033462F" w:rsidP="001E0BE6">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 xml:space="preserve">Kā iespējas, ko lauksaimnieki var brīvprātīgi izmantot, tika izskatītas šādas konkrētas tehnoloģiskās SEG emisiju mazināšanas iespējas: 1) anaerobā noārdīšanās saimniecības mērogā; 2) anaerobā noārdīšanās apdzīvotas vietas mērogā; 3) nitrifikācijas inhibitori; 4) mēslošana saskaņā ar grafiku; 5) precīzā lauksaimniecība un 6) dzīvnieku uztura (barības) sastāva izmaiņas. Modelis ļauj vienlaicīgi izmantot dažādas tehnoloģiskās emisiju mazināšanas </w:t>
      </w:r>
      <w:r w:rsidRPr="00E71BD8">
        <w:rPr>
          <w:rFonts w:ascii="Times New Roman" w:hAnsi="Times New Roman" w:cs="Times New Roman"/>
          <w:noProof/>
          <w:sz w:val="24"/>
        </w:rPr>
        <w:lastRenderedPageBreak/>
        <w:t xml:space="preserve">iespējas, piemēram, lai mazinātu </w:t>
      </w:r>
      <w:r w:rsidRPr="00E71BD8">
        <w:rPr>
          <w:rStyle w:val="Bodytext211pt"/>
          <w:rFonts w:ascii="Times New Roman" w:hAnsi="Times New Roman" w:cs="Times New Roman"/>
          <w:b w:val="0"/>
          <w:noProof/>
          <w:sz w:val="24"/>
        </w:rPr>
        <w:t>N</w:t>
      </w:r>
      <w:r w:rsidRPr="00E71BD8">
        <w:rPr>
          <w:rStyle w:val="Bodytext2Georgia115pt"/>
          <w:rFonts w:ascii="Times New Roman" w:hAnsi="Times New Roman" w:cs="Times New Roman"/>
          <w:b w:val="0"/>
          <w:noProof/>
          <w:sz w:val="24"/>
          <w:vertAlign w:val="subscript"/>
        </w:rPr>
        <w:t>2</w:t>
      </w:r>
      <w:r w:rsidRPr="00E71BD8">
        <w:rPr>
          <w:rStyle w:val="Bodytext211pt"/>
          <w:rFonts w:ascii="Times New Roman" w:hAnsi="Times New Roman" w:cs="Times New Roman"/>
          <w:b w:val="0"/>
          <w:noProof/>
          <w:sz w:val="24"/>
        </w:rPr>
        <w:t xml:space="preserve">O </w:t>
      </w:r>
      <w:r w:rsidRPr="00E71BD8">
        <w:rPr>
          <w:rFonts w:ascii="Times New Roman" w:hAnsi="Times New Roman" w:cs="Times New Roman"/>
          <w:noProof/>
          <w:sz w:val="24"/>
        </w:rPr>
        <w:t>emisijas, kas rodas mēslojuma lietošanas rezultātā, var kombinēt nitrifikācijas inhibitorus, mēslošanu saskaņā ar grafiku un precīzo lauksaimniecību.</w:t>
      </w:r>
    </w:p>
    <w:p w:rsidR="0033462F" w:rsidRPr="00E71BD8" w:rsidRDefault="0033462F" w:rsidP="001E0BE6">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 xml:space="preserve">Citas SEG emisiju mazināšanas tehnoloģiskās un pārvaldības iespējas netika šajā pētījumā izvērtētas, jo </w:t>
      </w:r>
      <w:r w:rsidRPr="00E71BD8">
        <w:rPr>
          <w:rFonts w:ascii="Times New Roman" w:hAnsi="Times New Roman" w:cs="Times New Roman"/>
          <w:i/>
          <w:noProof/>
          <w:sz w:val="24"/>
        </w:rPr>
        <w:t>GAINS</w:t>
      </w:r>
      <w:r w:rsidRPr="00E71BD8">
        <w:rPr>
          <w:rFonts w:ascii="Times New Roman" w:hAnsi="Times New Roman" w:cs="Times New Roman"/>
          <w:noProof/>
          <w:sz w:val="24"/>
        </w:rPr>
        <w:t xml:space="preserve"> datubāzē nebija norādīta tehnoloģija vai nepieciešamā</w:t>
      </w:r>
      <w:r w:rsidR="006E4C0A">
        <w:rPr>
          <w:rFonts w:ascii="Times New Roman" w:hAnsi="Times New Roman" w:cs="Times New Roman"/>
          <w:noProof/>
          <w:sz w:val="24"/>
        </w:rPr>
        <w:t xml:space="preserve"> informācija, vai arī zeme kāda kultūrauga audzēšanai</w:t>
      </w:r>
      <w:r w:rsidRPr="00E71BD8">
        <w:rPr>
          <w:rFonts w:ascii="Times New Roman" w:hAnsi="Times New Roman" w:cs="Times New Roman"/>
          <w:noProof/>
          <w:sz w:val="24"/>
        </w:rPr>
        <w:t>, un tās potenciāls tehnoloģiski mazināt emisijas Eiropas Savienībā ir samērā niecīgs (piemēram, rīsu kultivēšana), lauksaimniecības SEG emisiju mazināšanas avota risinājums ir ļoti mazs (piemēram, lauksaimniecības lauku dedzināšana) vai tiek pieņemts, ka tehnoloģija nebūs komerciāli pieejama līdz 2030. gadam (t. i., šā pētījuma prognozes periodā). Konkrētāk:</w:t>
      </w:r>
    </w:p>
    <w:p w:rsidR="001E0BE6" w:rsidRPr="00E71BD8" w:rsidRDefault="001E0BE6" w:rsidP="001E0BE6">
      <w:pPr>
        <w:pStyle w:val="Bodytext351"/>
        <w:widowControl/>
        <w:shd w:val="clear" w:color="auto" w:fill="auto"/>
        <w:spacing w:before="0" w:after="0" w:line="240" w:lineRule="auto"/>
        <w:contextualSpacing/>
        <w:mirrorIndents/>
        <w:rPr>
          <w:rFonts w:ascii="Times New Roman" w:hAnsi="Times New Roman" w:cs="Times New Roman"/>
          <w:noProof/>
          <w:sz w:val="24"/>
        </w:rPr>
      </w:pPr>
    </w:p>
    <w:p w:rsidR="0033462F" w:rsidRPr="00E71BD8" w:rsidRDefault="0033462F" w:rsidP="001E0BE6">
      <w:pPr>
        <w:pStyle w:val="Bodytext351"/>
        <w:widowControl/>
        <w:numPr>
          <w:ilvl w:val="0"/>
          <w:numId w:val="6"/>
        </w:numPr>
        <w:shd w:val="clear" w:color="auto" w:fill="auto"/>
        <w:spacing w:before="0" w:after="0" w:line="240" w:lineRule="auto"/>
        <w:ind w:left="851" w:hanging="567"/>
        <w:contextualSpacing/>
        <w:mirrorIndents/>
        <w:rPr>
          <w:rFonts w:ascii="Times New Roman" w:hAnsi="Times New Roman" w:cs="Times New Roman"/>
          <w:noProof/>
          <w:sz w:val="24"/>
        </w:rPr>
      </w:pPr>
      <w:r w:rsidRPr="00E71BD8">
        <w:rPr>
          <w:rFonts w:ascii="Times New Roman" w:hAnsi="Times New Roman" w:cs="Times New Roman"/>
          <w:noProof/>
          <w:sz w:val="24"/>
        </w:rPr>
        <w:t>Rīsu audzēšanā radīto emisiju samazināšana: Rīsu audzēšana 2011. gadā radīja tikai 0,6 % no kopējām ES-28 lauksaimniecības SEG emisijām (sk. 2.3. nodaļu), un emisiju mazināšanas potenciāls Eiropas Savienībā, veicot pastāvīgi appludināto lauku neregulāru aerāciju, izmantojot alternatīvus hibrīdus un mainot sulfātus, faktiski ir ļoti mazs (</w:t>
      </w:r>
      <w:r w:rsidRPr="00E71BD8">
        <w:rPr>
          <w:rFonts w:ascii="Times New Roman" w:hAnsi="Times New Roman" w:cs="Times New Roman"/>
          <w:i/>
          <w:noProof/>
          <w:sz w:val="24"/>
        </w:rPr>
        <w:t>H</w:t>
      </w:r>
      <w:r w:rsidRPr="00E71BD8">
        <w:rPr>
          <w:rStyle w:val="Bodytext352"/>
          <w:rFonts w:ascii="Times New Roman" w:hAnsi="Times New Roman" w:cs="Times New Roman"/>
          <w:i/>
          <w:noProof/>
          <w:sz w:val="24"/>
        </w:rPr>
        <w:t>ӧ</w:t>
      </w:r>
      <w:r w:rsidRPr="00E71BD8">
        <w:rPr>
          <w:rFonts w:ascii="Times New Roman" w:hAnsi="Times New Roman" w:cs="Times New Roman"/>
          <w:i/>
          <w:noProof/>
          <w:sz w:val="24"/>
        </w:rPr>
        <w:t>glund- Isakson et al</w:t>
      </w:r>
      <w:r w:rsidRPr="00E71BD8">
        <w:rPr>
          <w:rFonts w:ascii="Times New Roman" w:hAnsi="Times New Roman" w:cs="Times New Roman"/>
          <w:noProof/>
          <w:sz w:val="24"/>
        </w:rPr>
        <w:t>., 2013). Šā iemesla dēļ pētījumā netika iekļauta emisiju samazināšana saistībā ar ES rīsu audzēšanu.</w:t>
      </w:r>
    </w:p>
    <w:p w:rsidR="0033462F" w:rsidRPr="00E71BD8" w:rsidRDefault="0033462F" w:rsidP="001E0BE6">
      <w:pPr>
        <w:pStyle w:val="Bodytext351"/>
        <w:widowControl/>
        <w:numPr>
          <w:ilvl w:val="0"/>
          <w:numId w:val="6"/>
        </w:numPr>
        <w:shd w:val="clear" w:color="auto" w:fill="auto"/>
        <w:spacing w:before="0" w:after="0" w:line="240" w:lineRule="auto"/>
        <w:ind w:left="851" w:hanging="567"/>
        <w:contextualSpacing/>
        <w:mirrorIndents/>
        <w:rPr>
          <w:rFonts w:ascii="Times New Roman" w:hAnsi="Times New Roman" w:cs="Times New Roman"/>
          <w:noProof/>
          <w:sz w:val="24"/>
        </w:rPr>
      </w:pPr>
      <w:r w:rsidRPr="00E71BD8">
        <w:rPr>
          <w:rFonts w:ascii="Times New Roman" w:hAnsi="Times New Roman" w:cs="Times New Roman"/>
          <w:noProof/>
          <w:sz w:val="24"/>
        </w:rPr>
        <w:t>Aizliegums veikt lauksaimniecības lauku dedzināšanu: Lauksaimniecības atkritumu dedzināšana uz lauka 2011. gadā radīja emisijas apmēram 0,8 miljonu tonnu CO</w:t>
      </w:r>
      <w:r w:rsidRPr="00E71BD8">
        <w:rPr>
          <w:rStyle w:val="Bodytext35Georgia115pt"/>
          <w:rFonts w:ascii="Times New Roman" w:hAnsi="Times New Roman" w:cs="Times New Roman"/>
          <w:noProof/>
          <w:sz w:val="24"/>
          <w:vertAlign w:val="subscript"/>
        </w:rPr>
        <w:t>2</w:t>
      </w:r>
      <w:r w:rsidRPr="00E71BD8">
        <w:rPr>
          <w:rFonts w:ascii="Times New Roman" w:hAnsi="Times New Roman" w:cs="Times New Roman"/>
          <w:noProof/>
          <w:sz w:val="24"/>
        </w:rPr>
        <w:t>ekvivalenta, kas ir tikai 0,2 % no kopējām lauksaimniecības emisijām EU-28 valstīs (sk. 2.3. nodaļu). Turklāt ir jāatzīmē, ka lauksaimniecības lauku dedzināšana faktiski Eiropas Savienībā ir aizliegta, un vairums valstu neiesniedz ziņojumu par CH</w:t>
      </w:r>
      <w:r w:rsidRPr="00E71BD8">
        <w:rPr>
          <w:rStyle w:val="Bodytext35Georgia115pt"/>
          <w:rFonts w:ascii="Times New Roman" w:hAnsi="Times New Roman" w:cs="Times New Roman"/>
          <w:noProof/>
          <w:sz w:val="24"/>
        </w:rPr>
        <w:t>4</w:t>
      </w:r>
      <w:r w:rsidRPr="00E71BD8">
        <w:rPr>
          <w:rStyle w:val="Bodytext3595pt"/>
          <w:rFonts w:ascii="Times New Roman" w:hAnsi="Times New Roman" w:cs="Times New Roman"/>
          <w:noProof/>
          <w:sz w:val="24"/>
        </w:rPr>
        <w:t xml:space="preserve"> </w:t>
      </w:r>
      <w:r w:rsidRPr="00E71BD8">
        <w:rPr>
          <w:rFonts w:ascii="Times New Roman" w:hAnsi="Times New Roman" w:cs="Times New Roman"/>
          <w:noProof/>
          <w:sz w:val="24"/>
        </w:rPr>
        <w:t>un N</w:t>
      </w:r>
      <w:r w:rsidRPr="00E71BD8">
        <w:rPr>
          <w:rStyle w:val="Bodytext35Georgia115pt"/>
          <w:rFonts w:ascii="Times New Roman" w:hAnsi="Times New Roman" w:cs="Times New Roman"/>
          <w:noProof/>
          <w:sz w:val="24"/>
        </w:rPr>
        <w:t>2</w:t>
      </w:r>
      <w:r w:rsidRPr="00E71BD8">
        <w:rPr>
          <w:rFonts w:ascii="Times New Roman" w:hAnsi="Times New Roman" w:cs="Times New Roman"/>
          <w:noProof/>
          <w:sz w:val="24"/>
        </w:rPr>
        <w:t xml:space="preserve">O emisijām šajā avota kategorijā (EVA datubāze, 2013). Tāpēc lauksaimniecības lauku dedzināšana kopumā nav modelēta ar </w:t>
      </w:r>
      <w:r w:rsidRPr="00E71BD8">
        <w:rPr>
          <w:rFonts w:ascii="Times New Roman" w:hAnsi="Times New Roman" w:cs="Times New Roman"/>
          <w:i/>
          <w:noProof/>
          <w:sz w:val="24"/>
        </w:rPr>
        <w:t>CAPRI</w:t>
      </w:r>
      <w:r w:rsidRPr="00E71BD8">
        <w:rPr>
          <w:rFonts w:ascii="Times New Roman" w:hAnsi="Times New Roman" w:cs="Times New Roman"/>
          <w:noProof/>
          <w:sz w:val="24"/>
        </w:rPr>
        <w:t>.</w:t>
      </w:r>
    </w:p>
    <w:p w:rsidR="0033462F" w:rsidRPr="00E71BD8" w:rsidRDefault="0033462F" w:rsidP="001E0BE6">
      <w:pPr>
        <w:pStyle w:val="Bodytext351"/>
        <w:widowControl/>
        <w:numPr>
          <w:ilvl w:val="0"/>
          <w:numId w:val="6"/>
        </w:numPr>
        <w:shd w:val="clear" w:color="auto" w:fill="auto"/>
        <w:spacing w:before="0" w:after="0" w:line="240" w:lineRule="auto"/>
        <w:ind w:left="851" w:hanging="567"/>
        <w:contextualSpacing/>
        <w:mirrorIndents/>
        <w:rPr>
          <w:rFonts w:ascii="Times New Roman" w:hAnsi="Times New Roman" w:cs="Times New Roman"/>
          <w:noProof/>
          <w:sz w:val="24"/>
        </w:rPr>
      </w:pPr>
      <w:r w:rsidRPr="00E71BD8">
        <w:rPr>
          <w:rFonts w:ascii="Times New Roman" w:hAnsi="Times New Roman" w:cs="Times New Roman"/>
          <w:noProof/>
          <w:sz w:val="24"/>
        </w:rPr>
        <w:t>Ģenētiskā selekcija vai konkrēti ģenētiski uzlabojumi CH</w:t>
      </w:r>
      <w:r w:rsidRPr="00E71BD8">
        <w:rPr>
          <w:rStyle w:val="Bodytext35Georgia115pt"/>
          <w:rFonts w:ascii="Times New Roman" w:hAnsi="Times New Roman" w:cs="Times New Roman"/>
          <w:noProof/>
          <w:sz w:val="24"/>
          <w:vertAlign w:val="subscript"/>
        </w:rPr>
        <w:t>4</w:t>
      </w:r>
      <w:r w:rsidRPr="00E71BD8">
        <w:rPr>
          <w:rStyle w:val="Bodytext3595pt"/>
          <w:rFonts w:ascii="Times New Roman" w:hAnsi="Times New Roman" w:cs="Times New Roman"/>
          <w:noProof/>
          <w:sz w:val="24"/>
        </w:rPr>
        <w:t xml:space="preserve"> </w:t>
      </w:r>
      <w:r w:rsidRPr="00E71BD8">
        <w:rPr>
          <w:rFonts w:ascii="Times New Roman" w:hAnsi="Times New Roman" w:cs="Times New Roman"/>
          <w:noProof/>
          <w:sz w:val="24"/>
        </w:rPr>
        <w:t>samazināšanai no govīm un liellopiem: Atsevišķu dzīvnieku ģenētiskā selekcija, kas nodrošina zemākas nekā vidējās CH</w:t>
      </w:r>
      <w:r w:rsidRPr="00E71BD8">
        <w:rPr>
          <w:rFonts w:ascii="Times New Roman" w:hAnsi="Times New Roman" w:cs="Times New Roman"/>
          <w:noProof/>
          <w:sz w:val="24"/>
          <w:vertAlign w:val="subscript"/>
        </w:rPr>
        <w:t>4</w:t>
      </w:r>
      <w:r w:rsidRPr="00E71BD8">
        <w:rPr>
          <w:rFonts w:ascii="Times New Roman" w:hAnsi="Times New Roman" w:cs="Times New Roman"/>
          <w:noProof/>
          <w:sz w:val="24"/>
        </w:rPr>
        <w:t xml:space="preserve"> emisijas, kopumā ir iespējama jau šobrīd, taču, lai panāktu ilgstošu SEG emisiju mazināšanas efektu, ir nepieciešams, lai pārnēsātājdzīvnieks kontrolētu savu mikrofloru, lai šī iezīme tiktu mantota un lai efekts būtu pastāvīgs. Turklāt zemas CH</w:t>
      </w:r>
      <w:r w:rsidRPr="00E71BD8">
        <w:rPr>
          <w:rStyle w:val="Bodytext35Georgia115pt"/>
          <w:rFonts w:ascii="Times New Roman" w:hAnsi="Times New Roman" w:cs="Times New Roman"/>
          <w:noProof/>
          <w:sz w:val="24"/>
          <w:vertAlign w:val="subscript"/>
        </w:rPr>
        <w:t xml:space="preserve">4 </w:t>
      </w:r>
      <w:r w:rsidRPr="00E71BD8">
        <w:rPr>
          <w:rFonts w:ascii="Times New Roman" w:hAnsi="Times New Roman" w:cs="Times New Roman"/>
          <w:noProof/>
          <w:sz w:val="24"/>
        </w:rPr>
        <w:t>emisijas dzīvnieku selekcija var notikt uz ražīguma un auglības rēķina, proti, negatīvi ietekmējot kopējās SEG emisijas uz gaļas vai piena kilogramu. Attiecīgi SEG emisiju starpposma samazinājums, veicot ģenētiskus uzlabojumus, ir ļoti neskaidrs (</w:t>
      </w:r>
      <w:r w:rsidRPr="00E71BD8">
        <w:rPr>
          <w:rFonts w:ascii="Times New Roman" w:hAnsi="Times New Roman" w:cs="Times New Roman"/>
          <w:i/>
          <w:noProof/>
          <w:sz w:val="24"/>
        </w:rPr>
        <w:t>Eckard et al</w:t>
      </w:r>
      <w:r w:rsidRPr="00E71BD8">
        <w:rPr>
          <w:rFonts w:ascii="Times New Roman" w:hAnsi="Times New Roman" w:cs="Times New Roman"/>
          <w:noProof/>
          <w:sz w:val="24"/>
        </w:rPr>
        <w:t xml:space="preserve">., 2010; </w:t>
      </w:r>
      <w:r w:rsidRPr="00E71BD8">
        <w:rPr>
          <w:rFonts w:ascii="Times New Roman" w:hAnsi="Times New Roman" w:cs="Times New Roman"/>
          <w:i/>
          <w:noProof/>
          <w:sz w:val="24"/>
        </w:rPr>
        <w:t>Cottle et al</w:t>
      </w:r>
      <w:r w:rsidRPr="00E71BD8">
        <w:rPr>
          <w:rFonts w:ascii="Times New Roman" w:hAnsi="Times New Roman" w:cs="Times New Roman"/>
          <w:noProof/>
          <w:sz w:val="24"/>
        </w:rPr>
        <w:t xml:space="preserve">., 2011; </w:t>
      </w:r>
      <w:r w:rsidRPr="00E71BD8">
        <w:rPr>
          <w:rFonts w:ascii="Times New Roman" w:hAnsi="Times New Roman" w:cs="Times New Roman"/>
          <w:i/>
          <w:noProof/>
          <w:sz w:val="24"/>
        </w:rPr>
        <w:t>Clark</w:t>
      </w:r>
      <w:r w:rsidRPr="00E71BD8">
        <w:rPr>
          <w:rFonts w:ascii="Times New Roman" w:hAnsi="Times New Roman" w:cs="Times New Roman"/>
          <w:noProof/>
          <w:sz w:val="24"/>
        </w:rPr>
        <w:t xml:space="preserve">, 2013; </w:t>
      </w:r>
      <w:r w:rsidRPr="00E71BD8">
        <w:rPr>
          <w:rFonts w:ascii="Times New Roman" w:hAnsi="Times New Roman" w:cs="Times New Roman"/>
          <w:i/>
          <w:noProof/>
          <w:sz w:val="24"/>
        </w:rPr>
        <w:t>Hristov et al</w:t>
      </w:r>
      <w:r w:rsidRPr="00E71BD8">
        <w:rPr>
          <w:rFonts w:ascii="Times New Roman" w:hAnsi="Times New Roman" w:cs="Times New Roman"/>
          <w:noProof/>
          <w:sz w:val="24"/>
        </w:rPr>
        <w:t xml:space="preserve">., 2013). </w:t>
      </w:r>
      <w:r w:rsidRPr="00E71BD8">
        <w:rPr>
          <w:rFonts w:ascii="Times New Roman" w:hAnsi="Times New Roman" w:cs="Times New Roman"/>
          <w:i/>
          <w:noProof/>
          <w:sz w:val="24"/>
        </w:rPr>
        <w:t>GAINS</w:t>
      </w:r>
      <w:r w:rsidRPr="00E71BD8">
        <w:rPr>
          <w:rFonts w:ascii="Times New Roman" w:hAnsi="Times New Roman" w:cs="Times New Roman"/>
          <w:noProof/>
          <w:sz w:val="24"/>
        </w:rPr>
        <w:t xml:space="preserve"> modelī tiek uzskatīts, ka konkrēti, izmaksu ziņā neitrāli ģenētiski uzlabojumi CH</w:t>
      </w:r>
      <w:r w:rsidRPr="00E71BD8">
        <w:rPr>
          <w:rFonts w:ascii="Times New Roman" w:hAnsi="Times New Roman" w:cs="Times New Roman"/>
          <w:noProof/>
          <w:sz w:val="24"/>
          <w:vertAlign w:val="subscript"/>
        </w:rPr>
        <w:t>4</w:t>
      </w:r>
      <w:r w:rsidRPr="00E71BD8">
        <w:rPr>
          <w:rFonts w:ascii="Times New Roman" w:hAnsi="Times New Roman" w:cs="Times New Roman"/>
          <w:noProof/>
          <w:sz w:val="24"/>
        </w:rPr>
        <w:t xml:space="preserve"> samazināšanai būs pieejami, sākot no 2030. gada (</w:t>
      </w:r>
      <w:r w:rsidRPr="00E71BD8">
        <w:rPr>
          <w:rFonts w:ascii="Times New Roman" w:hAnsi="Times New Roman" w:cs="Times New Roman"/>
          <w:i/>
          <w:noProof/>
          <w:sz w:val="24"/>
        </w:rPr>
        <w:t>Hoglund-Isakson et al</w:t>
      </w:r>
      <w:r w:rsidRPr="00E71BD8">
        <w:rPr>
          <w:rFonts w:ascii="Times New Roman" w:hAnsi="Times New Roman" w:cs="Times New Roman"/>
          <w:noProof/>
          <w:sz w:val="24"/>
        </w:rPr>
        <w:t>., 2013), un tāpēc tie nav iekļauti šajā pētījumā.</w:t>
      </w:r>
    </w:p>
    <w:p w:rsidR="0033462F" w:rsidRPr="00E71BD8" w:rsidRDefault="0033462F" w:rsidP="001E0BE6">
      <w:pPr>
        <w:pStyle w:val="Bodytext351"/>
        <w:widowControl/>
        <w:numPr>
          <w:ilvl w:val="0"/>
          <w:numId w:val="6"/>
        </w:numPr>
        <w:shd w:val="clear" w:color="auto" w:fill="auto"/>
        <w:spacing w:before="0" w:after="0" w:line="240" w:lineRule="auto"/>
        <w:ind w:left="851" w:hanging="567"/>
        <w:contextualSpacing/>
        <w:mirrorIndents/>
        <w:rPr>
          <w:rFonts w:ascii="Times New Roman" w:hAnsi="Times New Roman" w:cs="Times New Roman"/>
          <w:noProof/>
          <w:sz w:val="24"/>
        </w:rPr>
      </w:pPr>
      <w:r w:rsidRPr="00E71BD8">
        <w:rPr>
          <w:rFonts w:ascii="Times New Roman" w:hAnsi="Times New Roman" w:cs="Times New Roman"/>
          <w:noProof/>
          <w:sz w:val="24"/>
        </w:rPr>
        <w:t>Propionāta prekursori kā piedevas vai kā ģenētiskā inženierija lopbarības augos un atgremotājdzīvnieku vakcinēšana pret metānu izraisošām baktērijām</w:t>
      </w:r>
      <w:r w:rsidR="006E4C0A">
        <w:rPr>
          <w:rFonts w:ascii="Times New Roman" w:hAnsi="Times New Roman" w:cs="Times New Roman"/>
          <w:noProof/>
          <w:sz w:val="24"/>
        </w:rPr>
        <w:t>, kas rodas lauksaimniecības dzīvnieku spureklī</w:t>
      </w:r>
      <w:r w:rsidRPr="00E71BD8">
        <w:rPr>
          <w:rFonts w:ascii="Times New Roman" w:hAnsi="Times New Roman" w:cs="Times New Roman"/>
          <w:noProof/>
          <w:sz w:val="24"/>
        </w:rPr>
        <w:t xml:space="preserve"> – abas šīs tehnoloģijas šobrīd nav komerciāli pieejamas, un gaidāms, ka tās plašākai lietošanai būs pieejamas, sākot tikai no 2030. gada (</w:t>
      </w:r>
      <w:r w:rsidRPr="00E71BD8">
        <w:rPr>
          <w:rFonts w:ascii="Times New Roman" w:hAnsi="Times New Roman" w:cs="Times New Roman"/>
          <w:i/>
          <w:noProof/>
          <w:sz w:val="24"/>
        </w:rPr>
        <w:t>Hoglund-Isakson et al</w:t>
      </w:r>
      <w:r w:rsidRPr="00E71BD8">
        <w:rPr>
          <w:rFonts w:ascii="Times New Roman" w:hAnsi="Times New Roman" w:cs="Times New Roman"/>
          <w:noProof/>
          <w:sz w:val="24"/>
        </w:rPr>
        <w:t>., 2013).</w:t>
      </w:r>
    </w:p>
    <w:p w:rsidR="001E0BE6" w:rsidRPr="00E71BD8" w:rsidRDefault="001E0BE6" w:rsidP="001E0BE6">
      <w:pPr>
        <w:pStyle w:val="Bodytext351"/>
        <w:widowControl/>
        <w:shd w:val="clear" w:color="auto" w:fill="auto"/>
        <w:spacing w:before="0" w:after="0" w:line="240" w:lineRule="auto"/>
        <w:ind w:left="851"/>
        <w:contextualSpacing/>
        <w:mirrorIndents/>
        <w:rPr>
          <w:rFonts w:ascii="Times New Roman" w:hAnsi="Times New Roman" w:cs="Times New Roman"/>
          <w:noProof/>
          <w:sz w:val="24"/>
        </w:rPr>
      </w:pPr>
    </w:p>
    <w:p w:rsidR="0033462F" w:rsidRPr="00E71BD8" w:rsidRDefault="0033462F" w:rsidP="001E0BE6">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 xml:space="preserve">Turpmāk mēs vispirms sniegsim īsu šajā pētījumā izvērtēto emisijas mazināšanas tehnoloģiju aprakstu un pēc tam paskaidrosim dažus pamata pieņēmumus to integrēšanai </w:t>
      </w:r>
      <w:r w:rsidRPr="00E71BD8">
        <w:rPr>
          <w:rFonts w:ascii="Times New Roman" w:hAnsi="Times New Roman" w:cs="Times New Roman"/>
          <w:i/>
          <w:noProof/>
          <w:sz w:val="24"/>
        </w:rPr>
        <w:t>CAPRI</w:t>
      </w:r>
      <w:r w:rsidRPr="00E71BD8">
        <w:rPr>
          <w:rFonts w:ascii="Times New Roman" w:hAnsi="Times New Roman" w:cs="Times New Roman"/>
          <w:noProof/>
          <w:sz w:val="24"/>
        </w:rPr>
        <w:t xml:space="preserve"> modelēšanas sistēmā. Sīkāka informācija par šīm iespējām ir atrodama, piemēram, </w:t>
      </w:r>
      <w:r w:rsidRPr="00E71BD8">
        <w:rPr>
          <w:rFonts w:ascii="Times New Roman" w:hAnsi="Times New Roman" w:cs="Times New Roman"/>
          <w:i/>
          <w:noProof/>
          <w:sz w:val="24"/>
        </w:rPr>
        <w:t>Weiske</w:t>
      </w:r>
      <w:r w:rsidRPr="00E71BD8">
        <w:rPr>
          <w:rFonts w:ascii="Times New Roman" w:hAnsi="Times New Roman" w:cs="Times New Roman"/>
          <w:noProof/>
          <w:sz w:val="24"/>
        </w:rPr>
        <w:t xml:space="preserve">, 2006; </w:t>
      </w:r>
      <w:r w:rsidRPr="00E71BD8">
        <w:rPr>
          <w:rFonts w:ascii="Times New Roman" w:hAnsi="Times New Roman" w:cs="Times New Roman"/>
          <w:i/>
          <w:noProof/>
          <w:sz w:val="24"/>
        </w:rPr>
        <w:t>Leip et al</w:t>
      </w:r>
      <w:r w:rsidRPr="00E71BD8">
        <w:rPr>
          <w:rFonts w:ascii="Times New Roman" w:hAnsi="Times New Roman" w:cs="Times New Roman"/>
          <w:noProof/>
          <w:sz w:val="24"/>
        </w:rPr>
        <w:t xml:space="preserve">., 2010; </w:t>
      </w:r>
      <w:r w:rsidRPr="00E71BD8">
        <w:rPr>
          <w:rFonts w:ascii="Times New Roman" w:hAnsi="Times New Roman" w:cs="Times New Roman"/>
          <w:i/>
          <w:noProof/>
          <w:sz w:val="24"/>
        </w:rPr>
        <w:t>Hӧglund-Isakson et al</w:t>
      </w:r>
      <w:r w:rsidRPr="00E71BD8">
        <w:rPr>
          <w:rFonts w:ascii="Times New Roman" w:hAnsi="Times New Roman" w:cs="Times New Roman"/>
          <w:noProof/>
          <w:sz w:val="24"/>
        </w:rPr>
        <w:t xml:space="preserve">., 2013; </w:t>
      </w:r>
      <w:r w:rsidRPr="00E71BD8">
        <w:rPr>
          <w:rFonts w:ascii="Times New Roman" w:hAnsi="Times New Roman" w:cs="Times New Roman"/>
          <w:i/>
          <w:noProof/>
          <w:sz w:val="24"/>
        </w:rPr>
        <w:t>Hristov et al</w:t>
      </w:r>
      <w:r w:rsidRPr="00E71BD8">
        <w:rPr>
          <w:rFonts w:ascii="Times New Roman" w:hAnsi="Times New Roman" w:cs="Times New Roman"/>
          <w:noProof/>
          <w:sz w:val="24"/>
        </w:rPr>
        <w:t xml:space="preserve">., 2013; </w:t>
      </w:r>
      <w:r w:rsidRPr="00E71BD8">
        <w:rPr>
          <w:rFonts w:ascii="Times New Roman" w:hAnsi="Times New Roman" w:cs="Times New Roman"/>
          <w:i/>
          <w:noProof/>
          <w:sz w:val="24"/>
        </w:rPr>
        <w:t>ICF</w:t>
      </w:r>
      <w:r w:rsidRPr="00E71BD8">
        <w:rPr>
          <w:rFonts w:ascii="Times New Roman" w:hAnsi="Times New Roman" w:cs="Times New Roman"/>
          <w:noProof/>
          <w:sz w:val="24"/>
        </w:rPr>
        <w:t>, 2013.</w:t>
      </w:r>
    </w:p>
    <w:p w:rsidR="001E0BE6" w:rsidRPr="00E71BD8" w:rsidRDefault="001E0BE6" w:rsidP="001E0BE6">
      <w:pPr>
        <w:pStyle w:val="Bodytext351"/>
        <w:widowControl/>
        <w:shd w:val="clear" w:color="auto" w:fill="auto"/>
        <w:spacing w:before="0" w:after="0" w:line="240" w:lineRule="auto"/>
        <w:contextualSpacing/>
        <w:mirrorIndents/>
        <w:rPr>
          <w:rFonts w:ascii="Times New Roman" w:hAnsi="Times New Roman" w:cs="Times New Roman"/>
          <w:noProof/>
          <w:sz w:val="24"/>
        </w:rPr>
      </w:pPr>
    </w:p>
    <w:p w:rsidR="0033462F" w:rsidRPr="000F4031" w:rsidRDefault="0033462F" w:rsidP="001E0BE6">
      <w:pPr>
        <w:pStyle w:val="Bodytext461"/>
        <w:widowControl/>
        <w:shd w:val="clear" w:color="auto" w:fill="auto"/>
        <w:spacing w:before="0" w:after="0" w:line="240" w:lineRule="auto"/>
        <w:contextualSpacing/>
        <w:mirrorIndents/>
        <w:rPr>
          <w:rFonts w:ascii="Times New Roman" w:hAnsi="Times New Roman" w:cs="Times New Roman"/>
          <w:b/>
          <w:noProof/>
          <w:sz w:val="24"/>
        </w:rPr>
      </w:pPr>
      <w:r w:rsidRPr="000F4031">
        <w:rPr>
          <w:rFonts w:ascii="Times New Roman" w:hAnsi="Times New Roman" w:cs="Times New Roman"/>
          <w:b/>
          <w:noProof/>
          <w:sz w:val="24"/>
        </w:rPr>
        <w:t>Anaerobā noārdīšanās saimniecības mērogā</w:t>
      </w:r>
    </w:p>
    <w:p w:rsidR="001E0BE6" w:rsidRPr="00E71BD8" w:rsidRDefault="001E0BE6" w:rsidP="001E0BE6">
      <w:pPr>
        <w:pStyle w:val="Bodytext461"/>
        <w:widowControl/>
        <w:shd w:val="clear" w:color="auto" w:fill="auto"/>
        <w:spacing w:before="0" w:after="0" w:line="240" w:lineRule="auto"/>
        <w:contextualSpacing/>
        <w:mirrorIndents/>
        <w:rPr>
          <w:rFonts w:ascii="Times New Roman" w:hAnsi="Times New Roman" w:cs="Times New Roman"/>
          <w:noProof/>
          <w:sz w:val="24"/>
        </w:rPr>
      </w:pPr>
    </w:p>
    <w:p w:rsidR="0033462F" w:rsidRPr="00E71BD8" w:rsidRDefault="0033462F" w:rsidP="001E0BE6">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 xml:space="preserve">Anaerobā noārdīšanās ir organisko vielu bakteriālā fermentācija kontrolētos apstākļos slēgtā tvertnē. Šo emisiju mazināšanas tehnoloģiju izmanto saimniecībās, kurās ir liels ganāmpulks. </w:t>
      </w:r>
      <w:r w:rsidRPr="00E71BD8">
        <w:rPr>
          <w:rFonts w:ascii="Times New Roman" w:hAnsi="Times New Roman" w:cs="Times New Roman"/>
          <w:noProof/>
          <w:sz w:val="24"/>
        </w:rPr>
        <w:lastRenderedPageBreak/>
        <w:t>Kūtsmēslus un vircu savāc baseinos</w:t>
      </w:r>
      <w:r w:rsidR="0072468B">
        <w:rPr>
          <w:rFonts w:ascii="Times New Roman" w:hAnsi="Times New Roman" w:cs="Times New Roman"/>
          <w:noProof/>
          <w:sz w:val="24"/>
        </w:rPr>
        <w:t xml:space="preserve"> (lagūnās)</w:t>
      </w:r>
      <w:r w:rsidRPr="00E71BD8">
        <w:rPr>
          <w:rFonts w:ascii="Times New Roman" w:hAnsi="Times New Roman" w:cs="Times New Roman"/>
          <w:noProof/>
          <w:sz w:val="24"/>
        </w:rPr>
        <w:t xml:space="preserve"> un tvertnēs un uzglabā anaerobos (t. i., bez gaisa piekļuves) apstākļos. Fermentācijas procesā rodas metānu saturoša biogāze, kas tiek uzglabāta un ko var izmantot elektrības, siltuma un/vai transportlīdzekļu degvielas ražošanai. Lai palielinātu biogāzes ienesīgumu, kopā ar kūtsmēsliem var</w:t>
      </w:r>
      <w:bookmarkStart w:id="65" w:name="_GoBack"/>
      <w:bookmarkEnd w:id="65"/>
      <w:r w:rsidRPr="00E71BD8">
        <w:rPr>
          <w:rFonts w:ascii="Times New Roman" w:hAnsi="Times New Roman" w:cs="Times New Roman"/>
          <w:noProof/>
          <w:sz w:val="24"/>
        </w:rPr>
        <w:t xml:space="preserve"> sajaukt arī citus atkritumus (piemēram, barības pārstrādes vai lauksaimniecības blakusproduktu atkritumus), tādējādi uzlabojot anaerobās noārdīšanās ražotnes ekonomisko lietderīgumu. SEG emisiju samazināšana saistībā ar anaerobās noārdīšanās ražotni saimniecības līmenī ir kūtsmēslu SEG emisiju samazināšana (pāreja no nenoārdītu kūtsmēslu sistēmas uz noārdītu kūtsmēslu sistēmu). Biogāze tiek savākta un sadedzināta enerģijas ražošanas vajadzībām, tādējādi pārveidojot CH</w:t>
      </w:r>
      <w:r w:rsidRPr="00E71BD8">
        <w:rPr>
          <w:rStyle w:val="Bodytext35Georgia115pt"/>
          <w:rFonts w:ascii="Times New Roman" w:hAnsi="Times New Roman" w:cs="Times New Roman"/>
          <w:noProof/>
          <w:sz w:val="24"/>
          <w:vertAlign w:val="subscript"/>
        </w:rPr>
        <w:t>4</w:t>
      </w:r>
      <w:r w:rsidRPr="00E71BD8">
        <w:rPr>
          <w:rStyle w:val="Bodytext3595pt"/>
          <w:rFonts w:ascii="Times New Roman" w:hAnsi="Times New Roman" w:cs="Times New Roman"/>
          <w:noProof/>
          <w:sz w:val="24"/>
        </w:rPr>
        <w:t xml:space="preserve"> </w:t>
      </w:r>
      <w:r w:rsidRPr="00E71BD8">
        <w:rPr>
          <w:rFonts w:ascii="Times New Roman" w:hAnsi="Times New Roman" w:cs="Times New Roman"/>
          <w:noProof/>
          <w:sz w:val="24"/>
        </w:rPr>
        <w:t>par CO</w:t>
      </w:r>
      <w:r w:rsidRPr="00E71BD8">
        <w:rPr>
          <w:rStyle w:val="Bodytext35Georgia115pt"/>
          <w:rFonts w:ascii="Times New Roman" w:hAnsi="Times New Roman" w:cs="Times New Roman"/>
          <w:noProof/>
          <w:sz w:val="24"/>
          <w:vertAlign w:val="subscript"/>
        </w:rPr>
        <w:t>2</w:t>
      </w:r>
      <w:r w:rsidRPr="00E71BD8">
        <w:rPr>
          <w:rFonts w:ascii="Times New Roman" w:hAnsi="Times New Roman" w:cs="Times New Roman"/>
          <w:noProof/>
          <w:sz w:val="24"/>
        </w:rPr>
        <w:t xml:space="preserve"> un samazinot saimniecības SEG emisijas.</w:t>
      </w:r>
    </w:p>
    <w:p w:rsidR="001E0BE6" w:rsidRPr="00E71BD8" w:rsidRDefault="001E0BE6" w:rsidP="001E0BE6">
      <w:pPr>
        <w:pStyle w:val="Bodytext351"/>
        <w:widowControl/>
        <w:shd w:val="clear" w:color="auto" w:fill="auto"/>
        <w:spacing w:before="0" w:after="0" w:line="240" w:lineRule="auto"/>
        <w:contextualSpacing/>
        <w:mirrorIndents/>
        <w:rPr>
          <w:rFonts w:ascii="Times New Roman" w:hAnsi="Times New Roman" w:cs="Times New Roman"/>
          <w:noProof/>
          <w:sz w:val="24"/>
        </w:rPr>
      </w:pPr>
    </w:p>
    <w:p w:rsidR="0033462F" w:rsidRPr="000F4031" w:rsidRDefault="0033462F" w:rsidP="001E0BE6">
      <w:pPr>
        <w:pStyle w:val="Bodytext461"/>
        <w:widowControl/>
        <w:shd w:val="clear" w:color="auto" w:fill="auto"/>
        <w:spacing w:before="0" w:after="0" w:line="240" w:lineRule="auto"/>
        <w:contextualSpacing/>
        <w:mirrorIndents/>
        <w:rPr>
          <w:rFonts w:ascii="Times New Roman" w:hAnsi="Times New Roman" w:cs="Times New Roman"/>
          <w:b/>
          <w:noProof/>
          <w:sz w:val="24"/>
        </w:rPr>
      </w:pPr>
      <w:r w:rsidRPr="000F4031">
        <w:rPr>
          <w:rFonts w:ascii="Times New Roman" w:hAnsi="Times New Roman" w:cs="Times New Roman"/>
          <w:b/>
          <w:noProof/>
          <w:sz w:val="24"/>
        </w:rPr>
        <w:t>Anaerobā noārdīšanās apdzīvotas vietas mērogā</w:t>
      </w:r>
    </w:p>
    <w:p w:rsidR="001E0BE6" w:rsidRPr="00E71BD8" w:rsidRDefault="001E0BE6" w:rsidP="001E0BE6">
      <w:pPr>
        <w:pStyle w:val="Bodytext461"/>
        <w:widowControl/>
        <w:shd w:val="clear" w:color="auto" w:fill="auto"/>
        <w:spacing w:before="0" w:after="0" w:line="240" w:lineRule="auto"/>
        <w:contextualSpacing/>
        <w:mirrorIndents/>
        <w:rPr>
          <w:rFonts w:ascii="Times New Roman" w:hAnsi="Times New Roman" w:cs="Times New Roman"/>
          <w:noProof/>
          <w:sz w:val="24"/>
        </w:rPr>
      </w:pPr>
    </w:p>
    <w:p w:rsidR="0033462F" w:rsidRPr="00E71BD8" w:rsidRDefault="0033462F" w:rsidP="001E0BE6">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Šī tehnoloģija ir identiska saimniecības mērogā izmantotai anaerobās noārdīšanās tehnoloģijai, izņemot to, ka biogāze tiek ražota mazākā mērogā. Doma ir tāda, ka apdzīvotas vietas mēroga anaerobās noārdīšanās ražotnē izmanto pārtikas atkritumus, kas tiek savākti no vairākiem tās apkārtnē esošiem avotiem. Papildus tam, ka tiek ražota elektrība, siltums un/vai transportlīdzekļu degviela, apdzīvotas vietas mēroga anaerobās noārdīšanās ražotne sniedz arī cita veida saimniecisko izdevīgumu, jo tiek piedāvāts videi labvēlīgs un izmaksu ziņā efektīvs risinājums, lai bioloģiski noārdāmie atkritumi nebūtu jāved uz izgāztuvi (kas kļūst aizvien dārgāk). Pretēji saimniecības mēroga anaerobās noārdīšanās ražotnēm, ko paredz izmantot lielās saimniecībās, apdzīvotas vietas mēroga anaerobās noārdīšanās tehnoloģija ir pieejama arī mazākām saimniecībām, kas neražo kūtsmēslus/vircu tādos apjomos, lai ekonomiski lietderīgā veidā darbinātu liela mēroga ražotni. Tomēr kūtsmēslu transportēšana lielā attālumā ir dārga (un palielina CH</w:t>
      </w:r>
      <w:r w:rsidRPr="00E71BD8">
        <w:rPr>
          <w:rFonts w:ascii="Times New Roman" w:hAnsi="Times New Roman" w:cs="Times New Roman"/>
          <w:noProof/>
          <w:sz w:val="24"/>
          <w:vertAlign w:val="subscript"/>
        </w:rPr>
        <w:t>4</w:t>
      </w:r>
      <w:r w:rsidRPr="00E71BD8">
        <w:rPr>
          <w:rFonts w:ascii="Times New Roman" w:hAnsi="Times New Roman" w:cs="Times New Roman"/>
          <w:noProof/>
          <w:sz w:val="24"/>
        </w:rPr>
        <w:t xml:space="preserve"> un CO</w:t>
      </w:r>
      <w:r w:rsidRPr="00E71BD8">
        <w:rPr>
          <w:rFonts w:ascii="Times New Roman" w:hAnsi="Times New Roman" w:cs="Times New Roman"/>
          <w:noProof/>
          <w:sz w:val="24"/>
          <w:vertAlign w:val="subscript"/>
        </w:rPr>
        <w:t>2</w:t>
      </w:r>
      <w:r w:rsidRPr="00E71BD8">
        <w:rPr>
          <w:rFonts w:ascii="Times New Roman" w:hAnsi="Times New Roman" w:cs="Times New Roman"/>
          <w:noProof/>
          <w:sz w:val="24"/>
        </w:rPr>
        <w:t xml:space="preserve"> emisijas), tāpēc uzskatāms, ka apdzīvotas vietas mēroga anaerobās noārdīšanās ražotnes ir pieejamas tikai tādās valstīs, kurās ir intensīva cūkkopība.</w:t>
      </w:r>
    </w:p>
    <w:p w:rsidR="001E0BE6" w:rsidRPr="00E71BD8" w:rsidRDefault="001E0BE6" w:rsidP="001E0BE6">
      <w:pPr>
        <w:pStyle w:val="Bodytext351"/>
        <w:widowControl/>
        <w:shd w:val="clear" w:color="auto" w:fill="auto"/>
        <w:spacing w:before="0" w:after="0" w:line="240" w:lineRule="auto"/>
        <w:contextualSpacing/>
        <w:mirrorIndents/>
        <w:rPr>
          <w:rFonts w:ascii="Times New Roman" w:hAnsi="Times New Roman" w:cs="Times New Roman"/>
          <w:noProof/>
          <w:sz w:val="24"/>
        </w:rPr>
      </w:pPr>
    </w:p>
    <w:p w:rsidR="0033462F" w:rsidRPr="000F4031" w:rsidRDefault="0033462F" w:rsidP="001E0BE6">
      <w:pPr>
        <w:pStyle w:val="Bodytext461"/>
        <w:widowControl/>
        <w:shd w:val="clear" w:color="auto" w:fill="auto"/>
        <w:spacing w:before="0" w:after="0" w:line="240" w:lineRule="auto"/>
        <w:contextualSpacing/>
        <w:mirrorIndents/>
        <w:rPr>
          <w:rFonts w:ascii="Times New Roman" w:hAnsi="Times New Roman" w:cs="Times New Roman"/>
          <w:b/>
          <w:noProof/>
          <w:sz w:val="24"/>
        </w:rPr>
      </w:pPr>
      <w:r w:rsidRPr="000F4031">
        <w:rPr>
          <w:rFonts w:ascii="Times New Roman" w:hAnsi="Times New Roman" w:cs="Times New Roman"/>
          <w:b/>
          <w:noProof/>
          <w:sz w:val="24"/>
        </w:rPr>
        <w:t>Nitrifikācijas inhibitori</w:t>
      </w:r>
    </w:p>
    <w:p w:rsidR="001E0BE6" w:rsidRPr="00E71BD8" w:rsidRDefault="001E0BE6" w:rsidP="001E0BE6">
      <w:pPr>
        <w:pStyle w:val="Bodytext461"/>
        <w:widowControl/>
        <w:shd w:val="clear" w:color="auto" w:fill="auto"/>
        <w:spacing w:before="0" w:after="0" w:line="240" w:lineRule="auto"/>
        <w:contextualSpacing/>
        <w:mirrorIndents/>
        <w:rPr>
          <w:rFonts w:ascii="Times New Roman" w:hAnsi="Times New Roman" w:cs="Times New Roman"/>
          <w:noProof/>
          <w:sz w:val="24"/>
        </w:rPr>
      </w:pPr>
    </w:p>
    <w:p w:rsidR="0033462F" w:rsidRPr="00E71BD8" w:rsidRDefault="0033462F" w:rsidP="001E0BE6">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 xml:space="preserve">Augsnes slāpeklis ir ļoti dinamisks. Lai palēninātu tā pārveidošanos citās formās, kas rada N zudumus un kaitīgi ietekmē vidi, var izmantot nitrifikācijas inhibitorus. Šie inhibitori ir ķīmiski savienojumi, kas kavē amonija jonu bakteriālo oksidāciju, nomācot uz noteiktu laiku </w:t>
      </w:r>
      <w:r w:rsidRPr="00E71BD8">
        <w:rPr>
          <w:rFonts w:ascii="Times New Roman" w:hAnsi="Times New Roman" w:cs="Times New Roman"/>
          <w:i/>
          <w:noProof/>
          <w:sz w:val="24"/>
        </w:rPr>
        <w:t xml:space="preserve">Nitrosomonas </w:t>
      </w:r>
      <w:r w:rsidRPr="00E71BD8">
        <w:rPr>
          <w:rFonts w:ascii="Times New Roman" w:hAnsi="Times New Roman" w:cs="Times New Roman"/>
          <w:noProof/>
          <w:sz w:val="24"/>
        </w:rPr>
        <w:t>baktērijas metabolismu. Šīs baktērijas ir atbildīgas par amonija pārveidošanos nitrātā (NO</w:t>
      </w:r>
      <w:r w:rsidRPr="00E71BD8">
        <w:rPr>
          <w:rStyle w:val="Bodytext35Georgia115pt"/>
          <w:rFonts w:ascii="Times New Roman" w:hAnsi="Times New Roman" w:cs="Times New Roman"/>
          <w:noProof/>
          <w:sz w:val="24"/>
          <w:vertAlign w:val="subscript"/>
        </w:rPr>
        <w:t>2</w:t>
      </w:r>
      <w:r w:rsidRPr="00E71BD8">
        <w:rPr>
          <w:rFonts w:ascii="Times New Roman" w:hAnsi="Times New Roman" w:cs="Times New Roman"/>
          <w:noProof/>
          <w:sz w:val="24"/>
        </w:rPr>
        <w:t>). Tādējādi nitrifikācijas inhibitoru lieto, lai kontrolētu nitrāta izskalošanos, ilgāku laiku turot slāpekli amonjaka formā, lai novērstu nitrāta-N denitrifikāciju un N</w:t>
      </w:r>
      <w:r w:rsidRPr="00E71BD8">
        <w:rPr>
          <w:rStyle w:val="Bodytext35Georgia115pt"/>
          <w:rFonts w:ascii="Times New Roman" w:hAnsi="Times New Roman" w:cs="Times New Roman"/>
          <w:noProof/>
          <w:sz w:val="24"/>
          <w:vertAlign w:val="subscript"/>
        </w:rPr>
        <w:t>2</w:t>
      </w:r>
      <w:r w:rsidRPr="00E71BD8">
        <w:rPr>
          <w:rFonts w:ascii="Times New Roman" w:hAnsi="Times New Roman" w:cs="Times New Roman"/>
          <w:noProof/>
          <w:sz w:val="24"/>
        </w:rPr>
        <w:t>O emisijas, kas rodas nitrifikācijas un denitrifikācijas procesā. Tādā veidā inhibitori palielina lietotā slāpekļa efektivitāti un vienlaikus samazina N</w:t>
      </w:r>
      <w:r w:rsidRPr="00E71BD8">
        <w:rPr>
          <w:rStyle w:val="Bodytext35Georgia115pt"/>
          <w:rFonts w:ascii="Times New Roman" w:hAnsi="Times New Roman" w:cs="Times New Roman"/>
          <w:noProof/>
          <w:sz w:val="24"/>
          <w:vertAlign w:val="subscript"/>
        </w:rPr>
        <w:t>2</w:t>
      </w:r>
      <w:r w:rsidRPr="00E71BD8">
        <w:rPr>
          <w:rFonts w:ascii="Times New Roman" w:hAnsi="Times New Roman" w:cs="Times New Roman"/>
          <w:noProof/>
          <w:sz w:val="24"/>
        </w:rPr>
        <w:t>O emisijas no minerālmēsliem (</w:t>
      </w:r>
      <w:r w:rsidRPr="00E71BD8">
        <w:rPr>
          <w:rFonts w:ascii="Times New Roman" w:hAnsi="Times New Roman" w:cs="Times New Roman"/>
          <w:i/>
          <w:noProof/>
          <w:sz w:val="24"/>
        </w:rPr>
        <w:t>Nelson and Huber</w:t>
      </w:r>
      <w:r w:rsidRPr="00E71BD8">
        <w:rPr>
          <w:rFonts w:ascii="Times New Roman" w:hAnsi="Times New Roman" w:cs="Times New Roman"/>
          <w:noProof/>
          <w:sz w:val="24"/>
        </w:rPr>
        <w:t xml:space="preserve">, 2001; </w:t>
      </w:r>
      <w:r w:rsidRPr="00E71BD8">
        <w:rPr>
          <w:rFonts w:ascii="Times New Roman" w:hAnsi="Times New Roman" w:cs="Times New Roman"/>
          <w:i/>
          <w:noProof/>
          <w:sz w:val="24"/>
        </w:rPr>
        <w:t>Weiske</w:t>
      </w:r>
      <w:r w:rsidRPr="00E71BD8">
        <w:rPr>
          <w:rFonts w:ascii="Times New Roman" w:hAnsi="Times New Roman" w:cs="Times New Roman"/>
          <w:noProof/>
          <w:sz w:val="24"/>
        </w:rPr>
        <w:t xml:space="preserve">, 2006; </w:t>
      </w:r>
      <w:r w:rsidRPr="00E71BD8">
        <w:rPr>
          <w:rFonts w:ascii="Times New Roman" w:hAnsi="Times New Roman" w:cs="Times New Roman"/>
          <w:i/>
          <w:noProof/>
          <w:sz w:val="24"/>
        </w:rPr>
        <w:t>Delgado and Follett</w:t>
      </w:r>
      <w:r w:rsidRPr="00E71BD8">
        <w:rPr>
          <w:rFonts w:ascii="Times New Roman" w:hAnsi="Times New Roman" w:cs="Times New Roman"/>
          <w:noProof/>
          <w:sz w:val="24"/>
        </w:rPr>
        <w:t>, 2010).</w:t>
      </w:r>
    </w:p>
    <w:p w:rsidR="001E0BE6" w:rsidRPr="00E71BD8" w:rsidRDefault="001E0BE6" w:rsidP="001E0BE6">
      <w:pPr>
        <w:pStyle w:val="Bodytext351"/>
        <w:widowControl/>
        <w:shd w:val="clear" w:color="auto" w:fill="auto"/>
        <w:spacing w:before="0" w:after="0" w:line="240" w:lineRule="auto"/>
        <w:contextualSpacing/>
        <w:mirrorIndents/>
        <w:rPr>
          <w:rFonts w:ascii="Times New Roman" w:hAnsi="Times New Roman" w:cs="Times New Roman"/>
          <w:noProof/>
          <w:sz w:val="24"/>
        </w:rPr>
      </w:pPr>
    </w:p>
    <w:p w:rsidR="0033462F" w:rsidRPr="000F4031" w:rsidRDefault="0033462F" w:rsidP="001E0BE6">
      <w:pPr>
        <w:pStyle w:val="Bodytext461"/>
        <w:widowControl/>
        <w:shd w:val="clear" w:color="auto" w:fill="auto"/>
        <w:spacing w:before="0" w:after="0" w:line="240" w:lineRule="auto"/>
        <w:contextualSpacing/>
        <w:mirrorIndents/>
        <w:rPr>
          <w:rFonts w:ascii="Times New Roman" w:hAnsi="Times New Roman" w:cs="Times New Roman"/>
          <w:b/>
          <w:noProof/>
          <w:sz w:val="24"/>
        </w:rPr>
      </w:pPr>
      <w:r w:rsidRPr="000F4031">
        <w:rPr>
          <w:rFonts w:ascii="Times New Roman" w:hAnsi="Times New Roman" w:cs="Times New Roman"/>
          <w:b/>
          <w:noProof/>
          <w:sz w:val="24"/>
        </w:rPr>
        <w:t>Mēslošanas grafiks</w:t>
      </w:r>
    </w:p>
    <w:p w:rsidR="001E0BE6" w:rsidRPr="00E71BD8" w:rsidRDefault="001E0BE6" w:rsidP="001E0BE6">
      <w:pPr>
        <w:pStyle w:val="Bodytext461"/>
        <w:widowControl/>
        <w:shd w:val="clear" w:color="auto" w:fill="auto"/>
        <w:spacing w:before="0" w:after="0" w:line="240" w:lineRule="auto"/>
        <w:contextualSpacing/>
        <w:mirrorIndents/>
        <w:rPr>
          <w:rFonts w:ascii="Times New Roman" w:hAnsi="Times New Roman" w:cs="Times New Roman"/>
          <w:noProof/>
          <w:sz w:val="24"/>
        </w:rPr>
      </w:pPr>
    </w:p>
    <w:p w:rsidR="0033462F" w:rsidRPr="00E71BD8" w:rsidRDefault="0033462F" w:rsidP="001E0BE6">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Labāks mēslošanas grafiks nozīmē, ka tiek labāk salāgotas auga vajadzības/uzņemšana ar minerālmēslu un kūtsmēslu lietošanu. Savlaicīga mēslojuma (jo īpaši slāpekļa) lietošana labvēlīgi ietekmē vidi vairākos veidos. Ja mēslojumu uzkaisa rudenī, bet augus iestāda tikai pavasarī, var zust (un pārveidoties siltumnīcefekta gāzēs) ievērojams slāpekļa daudzums, pirms augi var sākt to lietot augšanai. Mēslojuma zudumu apmērs (daži no kuriem notiek kā N</w:t>
      </w:r>
      <w:r w:rsidRPr="00E71BD8">
        <w:rPr>
          <w:rFonts w:ascii="Times New Roman" w:hAnsi="Times New Roman" w:cs="Times New Roman"/>
          <w:noProof/>
          <w:sz w:val="24"/>
          <w:vertAlign w:val="subscript"/>
        </w:rPr>
        <w:t>2</w:t>
      </w:r>
      <w:r w:rsidRPr="00E71BD8">
        <w:rPr>
          <w:rFonts w:ascii="Times New Roman" w:hAnsi="Times New Roman" w:cs="Times New Roman"/>
          <w:noProof/>
          <w:sz w:val="24"/>
        </w:rPr>
        <w:t xml:space="preserve">O emisijas atmosfērā) nepareizā laikā uzkaisīta mēslojuma dēļ ir atkarīgs no dažādiem lauka apstākļiem, piemēram, no augsnes īpašībām, laika apstākļiem un saimniecības vadības faktoriem (mēslojuma veids un iestrāde, rotācija vai augsnes apstrādes sistēma). Lai arī mēslošanai piemērota laika noteikšana rada izmaksas lauksaimniekiem (piemēram, palielinās </w:t>
      </w:r>
      <w:r w:rsidRPr="00E71BD8">
        <w:rPr>
          <w:rFonts w:ascii="Times New Roman" w:hAnsi="Times New Roman" w:cs="Times New Roman"/>
          <w:noProof/>
          <w:sz w:val="24"/>
        </w:rPr>
        <w:lastRenderedPageBreak/>
        <w:t>vadības izmaksas, jo biežāk jāveic augsnes analīzes, mēslojuma iestrāde jāsadala vairākos posmos), šis pasākums var palīdzēt iegūt lielākas ražas un/vai samazināt mēslošanas prasības (</w:t>
      </w:r>
      <w:r w:rsidRPr="00E71BD8">
        <w:rPr>
          <w:rFonts w:ascii="Times New Roman" w:hAnsi="Times New Roman" w:cs="Times New Roman"/>
          <w:i/>
          <w:noProof/>
          <w:sz w:val="24"/>
        </w:rPr>
        <w:t>Hoeft et al</w:t>
      </w:r>
      <w:r w:rsidRPr="00E71BD8">
        <w:rPr>
          <w:rFonts w:ascii="Times New Roman" w:hAnsi="Times New Roman" w:cs="Times New Roman"/>
          <w:noProof/>
          <w:sz w:val="24"/>
        </w:rPr>
        <w:t>., 2000).</w:t>
      </w:r>
    </w:p>
    <w:p w:rsidR="001E0BE6" w:rsidRPr="00E71BD8" w:rsidRDefault="001E0BE6" w:rsidP="001E0BE6">
      <w:pPr>
        <w:pStyle w:val="Bodytext351"/>
        <w:widowControl/>
        <w:shd w:val="clear" w:color="auto" w:fill="auto"/>
        <w:spacing w:before="0" w:after="0" w:line="240" w:lineRule="auto"/>
        <w:contextualSpacing/>
        <w:mirrorIndents/>
        <w:rPr>
          <w:rFonts w:ascii="Times New Roman" w:hAnsi="Times New Roman" w:cs="Times New Roman"/>
          <w:noProof/>
          <w:sz w:val="24"/>
        </w:rPr>
      </w:pPr>
    </w:p>
    <w:p w:rsidR="0033462F" w:rsidRPr="000F4031" w:rsidRDefault="0033462F" w:rsidP="001E0BE6">
      <w:pPr>
        <w:pStyle w:val="Bodytext461"/>
        <w:widowControl/>
        <w:shd w:val="clear" w:color="auto" w:fill="auto"/>
        <w:spacing w:before="0" w:after="0" w:line="240" w:lineRule="auto"/>
        <w:contextualSpacing/>
        <w:mirrorIndents/>
        <w:rPr>
          <w:rFonts w:ascii="Times New Roman" w:hAnsi="Times New Roman" w:cs="Times New Roman"/>
          <w:b/>
          <w:noProof/>
          <w:sz w:val="24"/>
        </w:rPr>
      </w:pPr>
      <w:r w:rsidRPr="000F4031">
        <w:rPr>
          <w:rFonts w:ascii="Times New Roman" w:hAnsi="Times New Roman" w:cs="Times New Roman"/>
          <w:b/>
          <w:noProof/>
          <w:sz w:val="24"/>
        </w:rPr>
        <w:t>Precīzā lauksaimniecība</w:t>
      </w:r>
    </w:p>
    <w:p w:rsidR="001E0BE6" w:rsidRPr="00E71BD8" w:rsidRDefault="001E0BE6" w:rsidP="001E0BE6">
      <w:pPr>
        <w:pStyle w:val="Bodytext461"/>
        <w:widowControl/>
        <w:shd w:val="clear" w:color="auto" w:fill="auto"/>
        <w:spacing w:before="0" w:after="0" w:line="240" w:lineRule="auto"/>
        <w:contextualSpacing/>
        <w:mirrorIndents/>
        <w:rPr>
          <w:rFonts w:ascii="Times New Roman" w:hAnsi="Times New Roman" w:cs="Times New Roman"/>
          <w:noProof/>
          <w:sz w:val="24"/>
        </w:rPr>
      </w:pPr>
    </w:p>
    <w:p w:rsidR="0033462F" w:rsidRPr="00E71BD8" w:rsidRDefault="0033462F" w:rsidP="001E0BE6">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Precīzā lauksaimniecība ir "uz informāciju un tehnoloģijām balstīta augu vadības sistēma, kas tiek izmantota, lai identificētu, analizētu un vadītu telpisko un temporālo dažādību uz lauka" (</w:t>
      </w:r>
      <w:r w:rsidRPr="00E71BD8">
        <w:rPr>
          <w:rFonts w:ascii="Times New Roman" w:hAnsi="Times New Roman" w:cs="Times New Roman"/>
          <w:i/>
          <w:noProof/>
          <w:sz w:val="24"/>
        </w:rPr>
        <w:t>Heimlich</w:t>
      </w:r>
      <w:r w:rsidRPr="00E71BD8">
        <w:rPr>
          <w:rFonts w:ascii="Times New Roman" w:hAnsi="Times New Roman" w:cs="Times New Roman"/>
          <w:noProof/>
          <w:sz w:val="24"/>
        </w:rPr>
        <w:t xml:space="preserve">, 2003). Tādējādi precīzā lauksaimniecība ir pārvaldības koncepcija, kuras mērķis ir optimizēt ieguvumus no taupīgi ieguldītajiem resursiem, novērojot un mērot augu mainīgumu viena lauka ietvaros un vairākos laukos un reaģējot uz augu mainīgumu. Tā kā šī pārvaldības sistēma ļauj lauksaimniekam tostarp labāk izmantot mēslojumu un degvielu, tā tiešā veidā palīdz samazināt SEG emisijas. Attiecībā uz SEG emisijām, kas saistītas ar precīzo lauksaimniecību, </w:t>
      </w:r>
      <w:r w:rsidRPr="00E71BD8">
        <w:rPr>
          <w:rFonts w:ascii="Times New Roman" w:hAnsi="Times New Roman" w:cs="Times New Roman"/>
          <w:i/>
          <w:noProof/>
          <w:sz w:val="24"/>
        </w:rPr>
        <w:t>CAPRI</w:t>
      </w:r>
      <w:r w:rsidRPr="00E71BD8">
        <w:rPr>
          <w:rFonts w:ascii="Times New Roman" w:hAnsi="Times New Roman" w:cs="Times New Roman"/>
          <w:noProof/>
          <w:sz w:val="24"/>
        </w:rPr>
        <w:t xml:space="preserve"> modelēšanas sistēmā tiek ņemts vērā tikai N</w:t>
      </w:r>
      <w:r w:rsidRPr="00E71BD8">
        <w:rPr>
          <w:rFonts w:ascii="Times New Roman" w:hAnsi="Times New Roman" w:cs="Times New Roman"/>
          <w:noProof/>
          <w:sz w:val="24"/>
          <w:vertAlign w:val="subscript"/>
        </w:rPr>
        <w:t>2</w:t>
      </w:r>
      <w:r w:rsidRPr="00E71BD8">
        <w:rPr>
          <w:rFonts w:ascii="Times New Roman" w:hAnsi="Times New Roman" w:cs="Times New Roman"/>
          <w:noProof/>
          <w:sz w:val="24"/>
        </w:rPr>
        <w:t>O emisiju samazinājums.</w:t>
      </w:r>
    </w:p>
    <w:p w:rsidR="001E0BE6" w:rsidRPr="00E71BD8" w:rsidRDefault="001E0BE6" w:rsidP="001E0BE6">
      <w:pPr>
        <w:pStyle w:val="Bodytext351"/>
        <w:widowControl/>
        <w:shd w:val="clear" w:color="auto" w:fill="auto"/>
        <w:spacing w:before="0" w:after="0" w:line="240" w:lineRule="auto"/>
        <w:contextualSpacing/>
        <w:mirrorIndents/>
        <w:rPr>
          <w:rFonts w:ascii="Times New Roman" w:hAnsi="Times New Roman" w:cs="Times New Roman"/>
          <w:noProof/>
          <w:sz w:val="24"/>
        </w:rPr>
      </w:pPr>
    </w:p>
    <w:p w:rsidR="0033462F" w:rsidRPr="000F4031" w:rsidRDefault="0033462F" w:rsidP="001E0BE6">
      <w:pPr>
        <w:pStyle w:val="Bodytext461"/>
        <w:widowControl/>
        <w:shd w:val="clear" w:color="auto" w:fill="auto"/>
        <w:spacing w:before="0" w:after="0" w:line="240" w:lineRule="auto"/>
        <w:contextualSpacing/>
        <w:mirrorIndents/>
        <w:rPr>
          <w:rFonts w:ascii="Times New Roman" w:hAnsi="Times New Roman" w:cs="Times New Roman"/>
          <w:b/>
          <w:noProof/>
          <w:sz w:val="24"/>
        </w:rPr>
      </w:pPr>
      <w:r w:rsidRPr="000F4031">
        <w:rPr>
          <w:rFonts w:ascii="Times New Roman" w:hAnsi="Times New Roman" w:cs="Times New Roman"/>
          <w:b/>
          <w:noProof/>
          <w:sz w:val="24"/>
        </w:rPr>
        <w:t>Dzīvnieku uztura (barības) sastāva izmaiņas</w:t>
      </w:r>
    </w:p>
    <w:p w:rsidR="001E0BE6" w:rsidRPr="00E71BD8" w:rsidRDefault="001E0BE6" w:rsidP="001E0BE6">
      <w:pPr>
        <w:pStyle w:val="Bodytext461"/>
        <w:widowControl/>
        <w:shd w:val="clear" w:color="auto" w:fill="auto"/>
        <w:spacing w:before="0" w:after="0" w:line="240" w:lineRule="auto"/>
        <w:contextualSpacing/>
        <w:mirrorIndents/>
        <w:rPr>
          <w:rFonts w:ascii="Times New Roman" w:hAnsi="Times New Roman" w:cs="Times New Roman"/>
          <w:noProof/>
          <w:sz w:val="24"/>
        </w:rPr>
      </w:pPr>
    </w:p>
    <w:p w:rsidR="0033462F" w:rsidRPr="00E71BD8" w:rsidRDefault="0033462F" w:rsidP="001E0BE6">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Šī SEG emisiju mazināšanas iespēja nozīmē, ka (opti</w:t>
      </w:r>
      <w:r w:rsidR="006E4C0A">
        <w:rPr>
          <w:rFonts w:ascii="Times New Roman" w:hAnsi="Times New Roman" w:cs="Times New Roman"/>
          <w:noProof/>
          <w:sz w:val="24"/>
        </w:rPr>
        <w:t>māli) mainot atgremotāju</w:t>
      </w:r>
      <w:r w:rsidRPr="00E71BD8">
        <w:rPr>
          <w:rFonts w:ascii="Times New Roman" w:hAnsi="Times New Roman" w:cs="Times New Roman"/>
          <w:noProof/>
          <w:sz w:val="24"/>
        </w:rPr>
        <w:t xml:space="preserve"> barības maisījumu un vienlaikus nodrošinot uzturvērtības devas, ir iespējams samazināt atgremošanas procesā radītās emisijas. Šī iespēja ir endogēni modelēta jaunajā </w:t>
      </w:r>
      <w:r w:rsidRPr="00E71BD8">
        <w:rPr>
          <w:rFonts w:ascii="Times New Roman" w:hAnsi="Times New Roman" w:cs="Times New Roman"/>
          <w:i/>
          <w:noProof/>
          <w:sz w:val="24"/>
        </w:rPr>
        <w:t>CAPRI</w:t>
      </w:r>
      <w:r w:rsidRPr="00E71BD8">
        <w:rPr>
          <w:rFonts w:ascii="Times New Roman" w:hAnsi="Times New Roman" w:cs="Times New Roman"/>
          <w:noProof/>
          <w:sz w:val="24"/>
        </w:rPr>
        <w:t xml:space="preserve"> versijā, t. i., ir izskatīta iespēja samazināt bruto enerģijas devu, mainot barības maisījumu un tādējādi samazinot metāna emisijas. Mainot barības maisījumu, tiek ievērots dzīvniekiem nepieciešamais tīrās enerģijas patēriņš, kā arī sausnas un šķiedrvielu devas.</w:t>
      </w:r>
    </w:p>
    <w:p w:rsidR="001E0BE6" w:rsidRPr="00E71BD8" w:rsidRDefault="001E0BE6" w:rsidP="001E0BE6">
      <w:pPr>
        <w:pStyle w:val="Bodytext351"/>
        <w:widowControl/>
        <w:shd w:val="clear" w:color="auto" w:fill="auto"/>
        <w:spacing w:before="0" w:after="0" w:line="240" w:lineRule="auto"/>
        <w:contextualSpacing/>
        <w:mirrorIndents/>
        <w:rPr>
          <w:rFonts w:ascii="Times New Roman" w:hAnsi="Times New Roman" w:cs="Times New Roman"/>
          <w:noProof/>
          <w:sz w:val="24"/>
        </w:rPr>
      </w:pPr>
    </w:p>
    <w:p w:rsidR="0033462F" w:rsidRPr="00E71BD8" w:rsidRDefault="0033462F" w:rsidP="001E0BE6">
      <w:pPr>
        <w:pStyle w:val="Heading421"/>
        <w:widowControl/>
        <w:shd w:val="clear" w:color="auto" w:fill="auto"/>
        <w:spacing w:before="0" w:after="0" w:line="240" w:lineRule="auto"/>
        <w:ind w:firstLine="0"/>
        <w:contextualSpacing/>
        <w:mirrorIndents/>
        <w:outlineLvl w:val="9"/>
        <w:rPr>
          <w:rFonts w:ascii="Times New Roman" w:hAnsi="Times New Roman" w:cs="Times New Roman"/>
          <w:noProof/>
        </w:rPr>
      </w:pPr>
      <w:bookmarkStart w:id="66" w:name="bookmark46"/>
      <w:bookmarkStart w:id="67" w:name="_Toc442084800"/>
      <w:r w:rsidRPr="00E71BD8">
        <w:rPr>
          <w:rFonts w:ascii="Times New Roman" w:hAnsi="Times New Roman" w:cs="Times New Roman"/>
          <w:noProof/>
        </w:rPr>
        <w:t xml:space="preserve">Pamata pieņēmumi tehnoloģisko emisijas mazināšanas iespēju integrēšanai </w:t>
      </w:r>
      <w:r w:rsidRPr="00E71BD8">
        <w:rPr>
          <w:rFonts w:ascii="Times New Roman" w:hAnsi="Times New Roman" w:cs="Times New Roman"/>
          <w:i/>
          <w:noProof/>
        </w:rPr>
        <w:t>CAPRI</w:t>
      </w:r>
      <w:r w:rsidRPr="00E71BD8">
        <w:rPr>
          <w:rFonts w:ascii="Times New Roman" w:hAnsi="Times New Roman" w:cs="Times New Roman"/>
          <w:noProof/>
        </w:rPr>
        <w:t xml:space="preserve"> modelēšanas sistēmā</w:t>
      </w:r>
      <w:bookmarkEnd w:id="66"/>
      <w:bookmarkEnd w:id="67"/>
    </w:p>
    <w:p w:rsidR="001E0BE6" w:rsidRPr="00E71BD8" w:rsidRDefault="001E0BE6" w:rsidP="001E0BE6">
      <w:pPr>
        <w:pStyle w:val="Heading421"/>
        <w:widowControl/>
        <w:shd w:val="clear" w:color="auto" w:fill="auto"/>
        <w:spacing w:before="0" w:after="0" w:line="240" w:lineRule="auto"/>
        <w:ind w:firstLine="0"/>
        <w:contextualSpacing/>
        <w:mirrorIndents/>
        <w:outlineLvl w:val="9"/>
        <w:rPr>
          <w:rFonts w:ascii="Times New Roman" w:hAnsi="Times New Roman" w:cs="Times New Roman"/>
          <w:noProof/>
        </w:rPr>
      </w:pPr>
    </w:p>
    <w:p w:rsidR="0033462F" w:rsidRPr="00E71BD8" w:rsidRDefault="0033462F" w:rsidP="001E0BE6">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 xml:space="preserve">Pieņēmumi tehnoloģisko emisijas mazināšanas iespēju integrēšanai </w:t>
      </w:r>
      <w:r w:rsidRPr="00E71BD8">
        <w:rPr>
          <w:rFonts w:ascii="Times New Roman" w:hAnsi="Times New Roman" w:cs="Times New Roman"/>
          <w:i/>
          <w:noProof/>
          <w:sz w:val="24"/>
        </w:rPr>
        <w:t>CAPRI</w:t>
      </w:r>
      <w:r w:rsidRPr="00E71BD8">
        <w:rPr>
          <w:rFonts w:ascii="Times New Roman" w:hAnsi="Times New Roman" w:cs="Times New Roman"/>
          <w:noProof/>
          <w:sz w:val="24"/>
        </w:rPr>
        <w:t xml:space="preserve"> modelēšanas sistēmā ir ņemti, pamatojoties uz informāciju, kas atrodama atsevišķajās </w:t>
      </w:r>
      <w:r w:rsidRPr="00E71BD8">
        <w:rPr>
          <w:rFonts w:ascii="Times New Roman" w:hAnsi="Times New Roman" w:cs="Times New Roman"/>
          <w:i/>
          <w:noProof/>
          <w:sz w:val="24"/>
        </w:rPr>
        <w:t>GAINS</w:t>
      </w:r>
      <w:r w:rsidRPr="00E71BD8">
        <w:rPr>
          <w:rFonts w:ascii="Times New Roman" w:hAnsi="Times New Roman" w:cs="Times New Roman"/>
          <w:noProof/>
          <w:sz w:val="24"/>
        </w:rPr>
        <w:t xml:space="preserve"> datubāzes izklājlapās. Turpmāk sniegts īss apraksts par </w:t>
      </w:r>
      <w:r w:rsidRPr="00E71BD8">
        <w:rPr>
          <w:rFonts w:ascii="Times New Roman" w:hAnsi="Times New Roman" w:cs="Times New Roman"/>
          <w:i/>
          <w:noProof/>
          <w:sz w:val="24"/>
        </w:rPr>
        <w:t>GAINS</w:t>
      </w:r>
      <w:r w:rsidRPr="00E71BD8">
        <w:rPr>
          <w:rFonts w:ascii="Times New Roman" w:hAnsi="Times New Roman" w:cs="Times New Roman"/>
          <w:noProof/>
          <w:sz w:val="24"/>
        </w:rPr>
        <w:t xml:space="preserve"> izklājlapās atrodamo informāciju, kas tika izmantota šajā pētījumā.</w:t>
      </w:r>
    </w:p>
    <w:p w:rsidR="001E0BE6" w:rsidRPr="00E71BD8" w:rsidRDefault="001E0BE6" w:rsidP="001E0BE6">
      <w:pPr>
        <w:pStyle w:val="Bodytext351"/>
        <w:widowControl/>
        <w:shd w:val="clear" w:color="auto" w:fill="auto"/>
        <w:spacing w:before="0" w:after="0" w:line="240" w:lineRule="auto"/>
        <w:contextualSpacing/>
        <w:mirrorIndents/>
        <w:rPr>
          <w:rFonts w:ascii="Times New Roman" w:hAnsi="Times New Roman" w:cs="Times New Roman"/>
          <w:noProof/>
          <w:sz w:val="24"/>
        </w:rPr>
      </w:pPr>
    </w:p>
    <w:p w:rsidR="0033462F" w:rsidRPr="00E71BD8" w:rsidRDefault="006E4C0A" w:rsidP="001E0BE6">
      <w:pPr>
        <w:pStyle w:val="Bodytext351"/>
        <w:widowControl/>
        <w:shd w:val="clear" w:color="auto" w:fill="auto"/>
        <w:spacing w:before="0" w:after="0" w:line="240" w:lineRule="auto"/>
        <w:contextualSpacing/>
        <w:mirrorIndents/>
        <w:rPr>
          <w:rFonts w:ascii="Times New Roman" w:hAnsi="Times New Roman" w:cs="Times New Roman"/>
          <w:noProof/>
          <w:sz w:val="24"/>
          <w:szCs w:val="19"/>
        </w:rPr>
      </w:pPr>
      <w:r>
        <w:rPr>
          <w:rFonts w:ascii="Times New Roman" w:hAnsi="Times New Roman" w:cs="Times New Roman"/>
          <w:b/>
          <w:i/>
          <w:noProof/>
          <w:sz w:val="24"/>
        </w:rPr>
        <w:t>Lauksaimniecības dzīvnieku</w:t>
      </w:r>
      <w:r w:rsidR="0033462F" w:rsidRPr="00E71BD8">
        <w:rPr>
          <w:rFonts w:ascii="Times New Roman" w:hAnsi="Times New Roman" w:cs="Times New Roman"/>
          <w:b/>
          <w:i/>
          <w:noProof/>
          <w:sz w:val="24"/>
        </w:rPr>
        <w:t xml:space="preserve"> skaits. </w:t>
      </w:r>
      <w:r w:rsidR="0033462F" w:rsidRPr="00E71BD8">
        <w:rPr>
          <w:rFonts w:ascii="Times New Roman" w:hAnsi="Times New Roman" w:cs="Times New Roman"/>
          <w:noProof/>
          <w:sz w:val="24"/>
        </w:rPr>
        <w:t>Šajā izklājlapā tiek sniegta informācija par dzīvnieku skaitu (tūkstošos vienību) pa valstīm, dzīvnieku tipu (piemēram, sl</w:t>
      </w:r>
      <w:r>
        <w:rPr>
          <w:rFonts w:ascii="Times New Roman" w:hAnsi="Times New Roman" w:cs="Times New Roman"/>
          <w:noProof/>
          <w:sz w:val="24"/>
        </w:rPr>
        <w:t>aucamās govis vai cūkas) un dzīvnieku</w:t>
      </w:r>
      <w:r w:rsidR="0033462F" w:rsidRPr="00E71BD8">
        <w:rPr>
          <w:rFonts w:ascii="Times New Roman" w:hAnsi="Times New Roman" w:cs="Times New Roman"/>
          <w:noProof/>
          <w:sz w:val="24"/>
        </w:rPr>
        <w:t xml:space="preserve"> novietnes tipu (piemēram, slaucamās govis novietotas kūtīs, kurās ir vai nu šķidrmēslu apstrādes sistēma, vai pakaišu sistēma). Mēs izmantojām šo izklājlapu, lai aprēķinātu konkrētā tipa dzīvnieku īpatsvaru, kas tiek turēts konkrēta tipa novietnē, no kopējā šā tipa dzīvnieku skaita (piemēram, šķidrmēslu apstrādes sistēmas kūtī turēto slaucamo govju īpatsvars no kopējā slaucamo govju skaita). Šis īpatsvars, kas aprēķināts bāzlīnijā, pēcāk tiek saglabāts nemainīgs politikas scenārijos.</w:t>
      </w:r>
    </w:p>
    <w:p w:rsidR="001E0BE6" w:rsidRPr="00E71BD8" w:rsidRDefault="001E0BE6" w:rsidP="001E0BE6">
      <w:pPr>
        <w:pStyle w:val="Bodytext351"/>
        <w:widowControl/>
        <w:shd w:val="clear" w:color="auto" w:fill="auto"/>
        <w:spacing w:before="0" w:after="0" w:line="240" w:lineRule="auto"/>
        <w:contextualSpacing/>
        <w:mirrorIndents/>
        <w:rPr>
          <w:rFonts w:ascii="Times New Roman" w:hAnsi="Times New Roman" w:cs="Times New Roman"/>
          <w:noProof/>
          <w:sz w:val="24"/>
          <w:szCs w:val="19"/>
        </w:rPr>
      </w:pPr>
    </w:p>
    <w:p w:rsidR="0033462F" w:rsidRPr="00E71BD8" w:rsidRDefault="0033462F" w:rsidP="001E0BE6">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r w:rsidRPr="00E71BD8">
        <w:rPr>
          <w:rFonts w:ascii="Times New Roman" w:hAnsi="Times New Roman" w:cs="Times New Roman"/>
          <w:b/>
          <w:i/>
          <w:noProof/>
          <w:sz w:val="24"/>
        </w:rPr>
        <w:t xml:space="preserve">Dzīvnieku turēšanas ilgums novietnē (dienu skaits). </w:t>
      </w:r>
      <w:r w:rsidRPr="00E71BD8">
        <w:rPr>
          <w:rFonts w:ascii="Times New Roman" w:hAnsi="Times New Roman" w:cs="Times New Roman"/>
          <w:noProof/>
          <w:sz w:val="24"/>
        </w:rPr>
        <w:t>Šajā izklājlapā sniegta informācija par konkrēta tipa dzīvnieku turēšanas ilgumu dienās pēc novietnes tipa (t. i., šķidrmēslu vai pakaišu sistēma).</w:t>
      </w:r>
    </w:p>
    <w:p w:rsidR="001E0BE6" w:rsidRPr="00E71BD8" w:rsidRDefault="001E0BE6" w:rsidP="001E0BE6">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p>
    <w:p w:rsidR="0033462F" w:rsidRPr="00E71BD8" w:rsidRDefault="0033462F" w:rsidP="001E0BE6">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r w:rsidRPr="00E71BD8">
        <w:rPr>
          <w:rFonts w:ascii="Times New Roman" w:hAnsi="Times New Roman" w:cs="Times New Roman"/>
          <w:b/>
          <w:i/>
          <w:noProof/>
          <w:sz w:val="24"/>
        </w:rPr>
        <w:t xml:space="preserve">Visi avoti – vienības izmaksu parametri. </w:t>
      </w:r>
      <w:r w:rsidRPr="00E71BD8">
        <w:rPr>
          <w:rFonts w:ascii="Times New Roman" w:hAnsi="Times New Roman" w:cs="Times New Roman"/>
          <w:noProof/>
          <w:sz w:val="24"/>
        </w:rPr>
        <w:t>Vienības izmaksu parametrus norāda divām siltumnīcefekta gāzēm – CH</w:t>
      </w:r>
      <w:r w:rsidRPr="00E71BD8">
        <w:rPr>
          <w:rFonts w:ascii="Times New Roman" w:hAnsi="Times New Roman" w:cs="Times New Roman"/>
          <w:noProof/>
          <w:sz w:val="24"/>
          <w:vertAlign w:val="subscript"/>
        </w:rPr>
        <w:t>4</w:t>
      </w:r>
      <w:r w:rsidRPr="00E71BD8">
        <w:rPr>
          <w:rFonts w:ascii="Times New Roman" w:hAnsi="Times New Roman" w:cs="Times New Roman"/>
          <w:noProof/>
          <w:sz w:val="24"/>
        </w:rPr>
        <w:t>, N</w:t>
      </w:r>
      <w:r w:rsidRPr="00E71BD8">
        <w:rPr>
          <w:rFonts w:ascii="Times New Roman" w:hAnsi="Times New Roman" w:cs="Times New Roman"/>
          <w:noProof/>
          <w:sz w:val="24"/>
          <w:vertAlign w:val="subscript"/>
        </w:rPr>
        <w:t>2</w:t>
      </w:r>
      <w:r w:rsidRPr="00E71BD8">
        <w:rPr>
          <w:rFonts w:ascii="Times New Roman" w:hAnsi="Times New Roman" w:cs="Times New Roman"/>
          <w:noProof/>
          <w:sz w:val="24"/>
        </w:rPr>
        <w:t>O. Pārskatā tiek norādītas arī gada izmaksas.</w:t>
      </w:r>
    </w:p>
    <w:p w:rsidR="001E0BE6" w:rsidRPr="00E71BD8" w:rsidRDefault="001E0BE6" w:rsidP="001E0BE6">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p>
    <w:p w:rsidR="0033462F" w:rsidRPr="00E71BD8" w:rsidRDefault="0033462F" w:rsidP="001E0BE6">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r w:rsidRPr="00E71BD8">
        <w:rPr>
          <w:rStyle w:val="Bodytext912ptBoldItalic"/>
          <w:rFonts w:ascii="Times New Roman" w:hAnsi="Times New Roman" w:cs="Times New Roman"/>
          <w:noProof/>
        </w:rPr>
        <w:t>CH</w:t>
      </w:r>
      <w:r w:rsidRPr="00E71BD8">
        <w:rPr>
          <w:rStyle w:val="Bodytext912ptBoldItalic"/>
          <w:rFonts w:ascii="Times New Roman" w:hAnsi="Times New Roman" w:cs="Times New Roman"/>
          <w:noProof/>
          <w:vertAlign w:val="subscript"/>
        </w:rPr>
        <w:t>4</w:t>
      </w:r>
      <w:r w:rsidRPr="00E71BD8">
        <w:rPr>
          <w:rStyle w:val="Bodytext912ptBoldItalic"/>
          <w:rFonts w:ascii="Times New Roman" w:hAnsi="Times New Roman" w:cs="Times New Roman"/>
          <w:noProof/>
        </w:rPr>
        <w:t xml:space="preserve"> </w:t>
      </w:r>
      <w:r w:rsidRPr="00E71BD8">
        <w:rPr>
          <w:rFonts w:ascii="Times New Roman" w:hAnsi="Times New Roman" w:cs="Times New Roman"/>
          <w:b/>
          <w:i/>
          <w:noProof/>
          <w:sz w:val="24"/>
        </w:rPr>
        <w:t>(</w:t>
      </w:r>
      <w:r w:rsidRPr="00E71BD8">
        <w:rPr>
          <w:rStyle w:val="Bodytext912ptBoldItalic"/>
          <w:rFonts w:ascii="Times New Roman" w:hAnsi="Times New Roman" w:cs="Times New Roman"/>
          <w:noProof/>
        </w:rPr>
        <w:t>N</w:t>
      </w:r>
      <w:r w:rsidRPr="00E71BD8">
        <w:rPr>
          <w:rStyle w:val="Bodytext912ptBoldItalic"/>
          <w:rFonts w:ascii="Times New Roman" w:hAnsi="Times New Roman" w:cs="Times New Roman"/>
          <w:noProof/>
          <w:vertAlign w:val="subscript"/>
        </w:rPr>
        <w:t>2</w:t>
      </w:r>
      <w:r w:rsidRPr="00E71BD8">
        <w:rPr>
          <w:rStyle w:val="Bodytext912ptBoldItalic"/>
          <w:rFonts w:ascii="Times New Roman" w:hAnsi="Times New Roman" w:cs="Times New Roman"/>
          <w:noProof/>
        </w:rPr>
        <w:t>O</w:t>
      </w:r>
      <w:r w:rsidRPr="00E71BD8">
        <w:rPr>
          <w:rFonts w:ascii="Times New Roman" w:hAnsi="Times New Roman" w:cs="Times New Roman"/>
          <w:b/>
          <w:i/>
          <w:noProof/>
          <w:sz w:val="24"/>
        </w:rPr>
        <w:t xml:space="preserve">) emisijas kontroles iespēju dalījumā. </w:t>
      </w:r>
      <w:r w:rsidRPr="00E71BD8">
        <w:rPr>
          <w:rFonts w:ascii="Times New Roman" w:hAnsi="Times New Roman" w:cs="Times New Roman"/>
          <w:noProof/>
          <w:sz w:val="24"/>
        </w:rPr>
        <w:t>Šajā izklājlapā ir sniegta informācija par CH</w:t>
      </w:r>
      <w:r w:rsidRPr="00E71BD8">
        <w:rPr>
          <w:rStyle w:val="Bodytext9Georgia115pt"/>
          <w:rFonts w:ascii="Times New Roman" w:hAnsi="Times New Roman" w:cs="Times New Roman"/>
          <w:noProof/>
          <w:sz w:val="24"/>
          <w:vertAlign w:val="subscript"/>
        </w:rPr>
        <w:t xml:space="preserve">4 </w:t>
      </w:r>
      <w:r w:rsidRPr="00E71BD8">
        <w:rPr>
          <w:rFonts w:ascii="Times New Roman" w:hAnsi="Times New Roman" w:cs="Times New Roman"/>
          <w:noProof/>
          <w:sz w:val="24"/>
        </w:rPr>
        <w:t>(N</w:t>
      </w:r>
      <w:r w:rsidRPr="00E71BD8">
        <w:rPr>
          <w:rStyle w:val="Bodytext9Georgia115pt"/>
          <w:rFonts w:ascii="Times New Roman" w:hAnsi="Times New Roman" w:cs="Times New Roman"/>
          <w:noProof/>
          <w:sz w:val="24"/>
          <w:vertAlign w:val="subscript"/>
        </w:rPr>
        <w:t>2</w:t>
      </w:r>
      <w:r w:rsidRPr="00E71BD8">
        <w:rPr>
          <w:rFonts w:ascii="Times New Roman" w:hAnsi="Times New Roman" w:cs="Times New Roman"/>
          <w:noProof/>
          <w:sz w:val="24"/>
        </w:rPr>
        <w:t xml:space="preserve">O) emisijām to mazināšanas iespēju dalījumā. Jo īpaši svarīgi ir saprast informāciju par </w:t>
      </w:r>
      <w:r w:rsidRPr="00E71BD8">
        <w:rPr>
          <w:rFonts w:ascii="Times New Roman" w:hAnsi="Times New Roman" w:cs="Times New Roman"/>
          <w:noProof/>
          <w:sz w:val="24"/>
        </w:rPr>
        <w:lastRenderedPageBreak/>
        <w:t>kontrolētajām jaudām. Piemēram, Austrijā tādu liellopu, ko neizmanto piena ražošanai un kas tiek turēti lielās saimniecībās (&gt; 200 dzīvnieki), kurās ir šķidrmēslu apsaimniekošanas sistēma, ir maksimums 3,2 % no kopējā daudzuma; tiek pieņemts, ka šīs govis atbilst ekonomiskajam pamatojumam ieviest saimniecības mēroga anaerobās noārdīšanās ražotni</w:t>
      </w:r>
      <w:r w:rsidRPr="00E71BD8">
        <w:rPr>
          <w:rStyle w:val="Bodytext9Georgia115pt"/>
          <w:rFonts w:ascii="Times New Roman" w:hAnsi="Times New Roman" w:cs="Times New Roman"/>
          <w:noProof/>
          <w:sz w:val="24"/>
        </w:rPr>
        <w:t>.</w:t>
      </w:r>
      <w:r w:rsidRPr="00E71BD8">
        <w:rPr>
          <w:rStyle w:val="Bodytext9Georgia115pt"/>
          <w:rFonts w:ascii="Times New Roman" w:hAnsi="Times New Roman" w:cs="Times New Roman"/>
          <w:noProof/>
          <w:sz w:val="24"/>
          <w:vertAlign w:val="superscript"/>
        </w:rPr>
        <w:footnoteReference w:id="7"/>
      </w:r>
      <w:r w:rsidRPr="00E71BD8">
        <w:rPr>
          <w:rFonts w:ascii="Times New Roman" w:hAnsi="Times New Roman" w:cs="Times New Roman"/>
          <w:noProof/>
          <w:sz w:val="24"/>
        </w:rPr>
        <w:t xml:space="preserve"> Pašreiz šo tehnoloģiju Austrijā izmanto 2,9 %, tas nozīmē, ka 90 % (=2,9/3,2) no pieņemtās maksimālās šīs tehnoloģijas tehniskās kapacitātes jau ir izmantoti. Jāatzīmē, ka </w:t>
      </w:r>
      <w:r w:rsidRPr="00E71BD8">
        <w:rPr>
          <w:rFonts w:ascii="Times New Roman" w:hAnsi="Times New Roman" w:cs="Times New Roman"/>
          <w:i/>
          <w:noProof/>
          <w:sz w:val="24"/>
        </w:rPr>
        <w:t>GAINS</w:t>
      </w:r>
      <w:r w:rsidRPr="00E71BD8">
        <w:rPr>
          <w:rFonts w:ascii="Times New Roman" w:hAnsi="Times New Roman" w:cs="Times New Roman"/>
          <w:noProof/>
          <w:sz w:val="24"/>
        </w:rPr>
        <w:t xml:space="preserve"> datubāzē sniegtie emisiju ziņojumi neattiecas uz kopējām kūtsmēslu apsaimniekošanas emisijām katrā attiecīgā dzīvnieku kategorijā, bet gan tikai uz to dzīvnieku radītām emisijām, kuriem izmanto šķidrmēslu apsaimniekošanas sistēmu (t. i., to dzīvnieku daļa, kam varētu būt noderīgi izmantot saimniecības mēroga anaerobās noārdīšanās tehnoloģiju).</w:t>
      </w:r>
    </w:p>
    <w:p w:rsidR="001E0BE6" w:rsidRPr="00E71BD8" w:rsidRDefault="001E0BE6" w:rsidP="001E0BE6">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p>
    <w:p w:rsidR="0033462F" w:rsidRPr="00E71BD8" w:rsidRDefault="0033462F" w:rsidP="001E0BE6">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r w:rsidRPr="00E71BD8">
        <w:rPr>
          <w:rFonts w:ascii="Times New Roman" w:hAnsi="Times New Roman" w:cs="Times New Roman"/>
          <w:noProof/>
          <w:sz w:val="24"/>
        </w:rPr>
        <w:t>Lai arī saimniecības mēroga anaerobās noārdīšanās tehnoloģija ir lielākā reprezentētā CH</w:t>
      </w:r>
      <w:r w:rsidRPr="00E71BD8">
        <w:rPr>
          <w:rFonts w:ascii="Times New Roman" w:hAnsi="Times New Roman" w:cs="Times New Roman"/>
          <w:noProof/>
          <w:sz w:val="24"/>
          <w:vertAlign w:val="subscript"/>
        </w:rPr>
        <w:t>4</w:t>
      </w:r>
      <w:r w:rsidRPr="00E71BD8">
        <w:rPr>
          <w:rFonts w:ascii="Times New Roman" w:hAnsi="Times New Roman" w:cs="Times New Roman"/>
          <w:noProof/>
          <w:sz w:val="24"/>
        </w:rPr>
        <w:t xml:space="preserve"> emisiju mazināšanas iespēja, tiek izmantota arī apdzīvotas vietas mēroga anaerobās noārdīšanās tehnoloģija. Taču kūtsmēslu transportēšana lielākos attālumos ir dārga (un palielina CH</w:t>
      </w:r>
      <w:r w:rsidRPr="00E71BD8">
        <w:rPr>
          <w:rStyle w:val="Bodytext9Georgia115pt"/>
          <w:rFonts w:ascii="Times New Roman" w:hAnsi="Times New Roman" w:cs="Times New Roman"/>
          <w:noProof/>
          <w:sz w:val="24"/>
          <w:vertAlign w:val="subscript"/>
        </w:rPr>
        <w:t>4</w:t>
      </w:r>
      <w:r w:rsidRPr="00E71BD8">
        <w:rPr>
          <w:rFonts w:ascii="Times New Roman" w:hAnsi="Times New Roman" w:cs="Times New Roman"/>
          <w:noProof/>
          <w:sz w:val="24"/>
        </w:rPr>
        <w:t xml:space="preserve"> un CO</w:t>
      </w:r>
      <w:r w:rsidRPr="00E71BD8">
        <w:rPr>
          <w:rStyle w:val="Bodytext9Georgia115pt"/>
          <w:rFonts w:ascii="Times New Roman" w:hAnsi="Times New Roman" w:cs="Times New Roman"/>
          <w:noProof/>
          <w:sz w:val="24"/>
          <w:vertAlign w:val="subscript"/>
        </w:rPr>
        <w:t>2</w:t>
      </w:r>
      <w:r w:rsidRPr="00E71BD8">
        <w:rPr>
          <w:rFonts w:ascii="Times New Roman" w:hAnsi="Times New Roman" w:cs="Times New Roman"/>
          <w:noProof/>
          <w:sz w:val="24"/>
        </w:rPr>
        <w:t xml:space="preserve"> emisijas). No </w:t>
      </w:r>
      <w:r w:rsidRPr="00E71BD8">
        <w:rPr>
          <w:rFonts w:ascii="Times New Roman" w:hAnsi="Times New Roman" w:cs="Times New Roman"/>
          <w:i/>
          <w:noProof/>
          <w:sz w:val="24"/>
        </w:rPr>
        <w:t>GAINS</w:t>
      </w:r>
      <w:r w:rsidRPr="00E71BD8">
        <w:rPr>
          <w:rFonts w:ascii="Times New Roman" w:hAnsi="Times New Roman" w:cs="Times New Roman"/>
          <w:noProof/>
          <w:sz w:val="24"/>
        </w:rPr>
        <w:t xml:space="preserve"> datubāzes izriet, ka apdzīvotas vietas mēroga anaerobās noārdīšanās ražotnes kā emisiju mazināšanas iespēja ir pieejamas tikai valstīs, kurās ir intensīva cūkkopība (vairāk nekā 200 cūkas/km</w:t>
      </w:r>
      <w:r w:rsidRPr="00E71BD8">
        <w:rPr>
          <w:rFonts w:ascii="Times New Roman" w:hAnsi="Times New Roman" w:cs="Times New Roman"/>
          <w:noProof/>
          <w:sz w:val="24"/>
          <w:vertAlign w:val="superscript"/>
        </w:rPr>
        <w:t>2</w:t>
      </w:r>
      <w:r w:rsidRPr="00E71BD8">
        <w:rPr>
          <w:rFonts w:ascii="Times New Roman" w:hAnsi="Times New Roman" w:cs="Times New Roman"/>
          <w:noProof/>
          <w:sz w:val="24"/>
        </w:rPr>
        <w:t>), t. i., Nīderlandē, Dānijā, Beļģijā un Maltā.</w:t>
      </w:r>
    </w:p>
    <w:p w:rsidR="001E0BE6" w:rsidRPr="00E71BD8" w:rsidRDefault="001E0BE6" w:rsidP="001E0BE6">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p>
    <w:p w:rsidR="001E0BE6" w:rsidRPr="00E71BD8" w:rsidRDefault="0033462F" w:rsidP="001E0BE6">
      <w:pPr>
        <w:pStyle w:val="Bodytext91"/>
        <w:widowControl/>
        <w:shd w:val="clear" w:color="auto" w:fill="auto"/>
        <w:spacing w:line="240" w:lineRule="auto"/>
        <w:ind w:firstLine="0"/>
        <w:contextualSpacing/>
        <w:mirrorIndents/>
        <w:jc w:val="both"/>
        <w:rPr>
          <w:rFonts w:ascii="Times New Roman" w:hAnsi="Times New Roman" w:cs="Times New Roman"/>
          <w:noProof/>
        </w:rPr>
      </w:pPr>
      <w:bookmarkStart w:id="68" w:name="bookmark47"/>
      <w:r w:rsidRPr="00E71BD8">
        <w:rPr>
          <w:rFonts w:ascii="Times New Roman" w:hAnsi="Times New Roman" w:cs="Times New Roman"/>
          <w:b/>
          <w:noProof/>
          <w:sz w:val="24"/>
        </w:rPr>
        <w:t xml:space="preserve">Tehnoloģisko iespēju īpatsvars. </w:t>
      </w:r>
      <w:r w:rsidRPr="00E71BD8">
        <w:rPr>
          <w:rFonts w:ascii="Times New Roman" w:hAnsi="Times New Roman" w:cs="Times New Roman"/>
          <w:noProof/>
          <w:sz w:val="24"/>
        </w:rPr>
        <w:t xml:space="preserve">Saskaņā ar </w:t>
      </w:r>
      <w:r w:rsidRPr="00E71BD8">
        <w:rPr>
          <w:rFonts w:ascii="Times New Roman" w:hAnsi="Times New Roman" w:cs="Times New Roman"/>
          <w:i/>
          <w:noProof/>
          <w:sz w:val="24"/>
        </w:rPr>
        <w:t>GAINS</w:t>
      </w:r>
      <w:r w:rsidRPr="00E71BD8">
        <w:rPr>
          <w:rFonts w:ascii="Times New Roman" w:hAnsi="Times New Roman" w:cs="Times New Roman"/>
          <w:noProof/>
          <w:sz w:val="24"/>
        </w:rPr>
        <w:t xml:space="preserve"> datubāzi šajā pētījumā izskatītās tehnoloģiskās emisiju mazināšanas iespējas tiks izmantotas ražošanas darbībās jau 2030. gadā saskaņā ar </w:t>
      </w:r>
      <w:r w:rsidRPr="00E71BD8">
        <w:rPr>
          <w:rFonts w:ascii="Times New Roman" w:hAnsi="Times New Roman" w:cs="Times New Roman"/>
          <w:i/>
          <w:noProof/>
          <w:sz w:val="24"/>
        </w:rPr>
        <w:t>ceteris paribus</w:t>
      </w:r>
      <w:r w:rsidRPr="00E71BD8">
        <w:rPr>
          <w:rFonts w:ascii="Times New Roman" w:hAnsi="Times New Roman" w:cs="Times New Roman"/>
          <w:noProof/>
          <w:sz w:val="24"/>
        </w:rPr>
        <w:t xml:space="preserve"> (sk. 1. pielikumu). Šīs iespējas tika iestrādātas atsauces scenārijā (</w:t>
      </w:r>
      <w:r w:rsidRPr="00E71BD8">
        <w:rPr>
          <w:rFonts w:ascii="Times New Roman" w:hAnsi="Times New Roman" w:cs="Times New Roman"/>
          <w:i/>
          <w:noProof/>
          <w:sz w:val="24"/>
        </w:rPr>
        <w:t>REF</w:t>
      </w:r>
      <w:r w:rsidRPr="00E71BD8">
        <w:rPr>
          <w:rFonts w:ascii="Times New Roman" w:hAnsi="Times New Roman" w:cs="Times New Roman"/>
          <w:noProof/>
          <w:sz w:val="24"/>
        </w:rPr>
        <w:t>), un tās endogēni mainās scenārijos.</w:t>
      </w:r>
      <w:bookmarkEnd w:id="68"/>
      <w:r w:rsidRPr="00E71BD8">
        <w:rPr>
          <w:rFonts w:ascii="Times New Roman" w:hAnsi="Times New Roman" w:cs="Times New Roman"/>
        </w:rPr>
        <w:br w:type="page"/>
      </w:r>
    </w:p>
    <w:p w:rsidR="0033462F" w:rsidRPr="00E71BD8" w:rsidRDefault="000F4031" w:rsidP="000F4031">
      <w:pPr>
        <w:pStyle w:val="Heading2"/>
      </w:pPr>
      <w:bookmarkStart w:id="69" w:name="_Toc442084801"/>
      <w:bookmarkStart w:id="70" w:name="_Toc453143129"/>
      <w:r>
        <w:lastRenderedPageBreak/>
        <w:t xml:space="preserve">3.4. </w:t>
      </w:r>
      <w:r w:rsidR="0033462F" w:rsidRPr="00E71BD8">
        <w:t>Emisiju atļauju telpiskais tirdzniecības modelis lauksaimniecībā</w:t>
      </w:r>
      <w:bookmarkEnd w:id="69"/>
      <w:bookmarkEnd w:id="70"/>
    </w:p>
    <w:p w:rsidR="000F4031" w:rsidRDefault="000F4031" w:rsidP="001E0BE6">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p>
    <w:p w:rsidR="0033462F" w:rsidRPr="00E71BD8" w:rsidRDefault="0033462F" w:rsidP="001E0BE6">
      <w:pPr>
        <w:pStyle w:val="Bodytext91"/>
        <w:widowControl/>
        <w:shd w:val="clear" w:color="auto" w:fill="auto"/>
        <w:spacing w:line="240" w:lineRule="auto"/>
        <w:ind w:firstLine="0"/>
        <w:contextualSpacing/>
        <w:mirrorIndents/>
        <w:jc w:val="both"/>
        <w:rPr>
          <w:rStyle w:val="Bodytext9Georgia115pt"/>
          <w:rFonts w:ascii="Times New Roman" w:hAnsi="Times New Roman" w:cs="Times New Roman"/>
          <w:noProof/>
          <w:sz w:val="24"/>
        </w:rPr>
      </w:pPr>
      <w:r w:rsidRPr="00E71BD8">
        <w:rPr>
          <w:rFonts w:ascii="Times New Roman" w:hAnsi="Times New Roman" w:cs="Times New Roman"/>
          <w:noProof/>
          <w:sz w:val="24"/>
        </w:rPr>
        <w:t xml:space="preserve">Vienā no šajā pētījumā izstrādātajiem emisiju mazināšanas politikas scenārijiem ir piedāvāta iespēja tirgot emisiju atļaujas (jo īpaši lauksaimniecībā). Lai varētu ļaut emisiju atļauju tirdzniecību, </w:t>
      </w:r>
      <w:r w:rsidRPr="00E71BD8">
        <w:rPr>
          <w:rFonts w:ascii="Times New Roman" w:hAnsi="Times New Roman" w:cs="Times New Roman"/>
          <w:i/>
          <w:noProof/>
          <w:sz w:val="24"/>
        </w:rPr>
        <w:t>CAPRI</w:t>
      </w:r>
      <w:r w:rsidRPr="00E71BD8">
        <w:rPr>
          <w:rFonts w:ascii="Times New Roman" w:hAnsi="Times New Roman" w:cs="Times New Roman"/>
          <w:noProof/>
          <w:sz w:val="24"/>
        </w:rPr>
        <w:t xml:space="preserve"> ir jāizveido telpiskais tirdzniecības modelis. Turpmāk sniegts sīkāks šā telpiskā tirdzniecības modeļa galveno iezīmju apraksts</w:t>
      </w:r>
      <w:r w:rsidRPr="00E71BD8">
        <w:rPr>
          <w:rStyle w:val="Bodytext9Georgia115pt"/>
          <w:rFonts w:ascii="Times New Roman" w:hAnsi="Times New Roman" w:cs="Times New Roman"/>
          <w:noProof/>
          <w:sz w:val="24"/>
        </w:rPr>
        <w:t>.</w:t>
      </w:r>
      <w:r w:rsidRPr="00E71BD8">
        <w:rPr>
          <w:rStyle w:val="Bodytext9Georgia115pt"/>
          <w:rFonts w:ascii="Times New Roman" w:hAnsi="Times New Roman" w:cs="Times New Roman"/>
          <w:noProof/>
          <w:sz w:val="24"/>
          <w:vertAlign w:val="superscript"/>
        </w:rPr>
        <w:footnoteReference w:id="8"/>
      </w:r>
    </w:p>
    <w:p w:rsidR="001E0BE6" w:rsidRPr="00E71BD8" w:rsidRDefault="001E0BE6" w:rsidP="001E0BE6">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p>
    <w:p w:rsidR="00A43855" w:rsidRPr="00E71BD8" w:rsidRDefault="0033462F" w:rsidP="00A43855">
      <w:pPr>
        <w:pStyle w:val="Bodytext91"/>
        <w:widowControl/>
        <w:shd w:val="clear" w:color="auto" w:fill="auto"/>
        <w:spacing w:line="240" w:lineRule="auto"/>
        <w:ind w:firstLine="0"/>
        <w:contextualSpacing/>
        <w:mirrorIndents/>
        <w:jc w:val="both"/>
        <w:rPr>
          <w:rFonts w:ascii="Times New Roman" w:hAnsi="Times New Roman" w:cs="Times New Roman"/>
          <w:noProof/>
        </w:rPr>
      </w:pPr>
      <w:r w:rsidRPr="00E71BD8">
        <w:rPr>
          <w:rFonts w:ascii="Times New Roman" w:hAnsi="Times New Roman" w:cs="Times New Roman"/>
          <w:noProof/>
          <w:sz w:val="24"/>
        </w:rPr>
        <w:t>Šeit raksturotajā stilizētajā telpiskā līdzsvara modelī ir ievērota vispārējā Takajamas [</w:t>
      </w:r>
      <w:r w:rsidRPr="00E71BD8">
        <w:rPr>
          <w:rFonts w:ascii="Times New Roman" w:hAnsi="Times New Roman" w:cs="Times New Roman"/>
          <w:i/>
          <w:noProof/>
          <w:sz w:val="24"/>
        </w:rPr>
        <w:t>Takayama</w:t>
      </w:r>
      <w:r w:rsidRPr="00E71BD8">
        <w:rPr>
          <w:rFonts w:ascii="Times New Roman" w:hAnsi="Times New Roman" w:cs="Times New Roman"/>
          <w:noProof/>
          <w:sz w:val="24"/>
        </w:rPr>
        <w:t>] un Džadža [</w:t>
      </w:r>
      <w:r w:rsidRPr="00E71BD8">
        <w:rPr>
          <w:rFonts w:ascii="Times New Roman" w:hAnsi="Times New Roman" w:cs="Times New Roman"/>
          <w:i/>
          <w:noProof/>
          <w:sz w:val="24"/>
        </w:rPr>
        <w:t>Judge</w:t>
      </w:r>
      <w:r w:rsidRPr="00E71BD8">
        <w:rPr>
          <w:rFonts w:ascii="Times New Roman" w:hAnsi="Times New Roman" w:cs="Times New Roman"/>
          <w:noProof/>
          <w:sz w:val="24"/>
        </w:rPr>
        <w:t>] (1971) izstrādātā struktūra, un šis modelis ir konkrēti pielāgots reģionālās (telpiskās) CO</w:t>
      </w:r>
      <w:r w:rsidRPr="00E71BD8">
        <w:rPr>
          <w:rFonts w:ascii="Times New Roman" w:hAnsi="Times New Roman" w:cs="Times New Roman"/>
          <w:noProof/>
          <w:sz w:val="24"/>
          <w:vertAlign w:val="subscript"/>
        </w:rPr>
        <w:t>2</w:t>
      </w:r>
      <w:r w:rsidRPr="00E71BD8">
        <w:rPr>
          <w:rFonts w:ascii="Times New Roman" w:hAnsi="Times New Roman" w:cs="Times New Roman"/>
          <w:noProof/>
          <w:sz w:val="24"/>
        </w:rPr>
        <w:t xml:space="preserve"> emisiju atļauju tirdzniecības attēlošanai (sīkāku aprakstu sk. </w:t>
      </w:r>
      <w:r w:rsidRPr="00E71BD8">
        <w:rPr>
          <w:rFonts w:ascii="Times New Roman" w:hAnsi="Times New Roman" w:cs="Times New Roman"/>
          <w:i/>
          <w:noProof/>
          <w:sz w:val="24"/>
        </w:rPr>
        <w:t>Pérez Dominguez and Britz</w:t>
      </w:r>
      <w:r w:rsidRPr="00E71BD8">
        <w:rPr>
          <w:rFonts w:ascii="Times New Roman" w:hAnsi="Times New Roman" w:cs="Times New Roman"/>
          <w:noProof/>
          <w:sz w:val="24"/>
        </w:rPr>
        <w:t>, 2010). Sākot ar doto atļauju sadalījumu, kas iegūts, pamatojoties uz iepriekšējo periodu emisiju procentuālo samazinājumu, reģionālā piedāvājuma modeļi ir atrisināti, ģenerējot divējādas vērtības, kas attiecas uz maksimālajām pieļaujamajām emisijām. Tas ietekmē ražošanu, jo, piemēram, ir gaidāms, ka darbībām, kas rada lielas emisijas (piemēram, intensīvā liellopu audzēšana Nīderlandē), būs lielāki ienākumu zaudējumi nekā darbībām, kurām emisijas ir zemas (piemēram, graudaugu audzēšana Portugāles dienvidos, neizmantojot mākslīgo laistīšanu). Šīs piedāvājuma un barības pieprasījuma daudzumu izmaiņas ievada starptautiskā tirgus un tirdzniecības modelī, kurā var veikt lauksaimniecības izlaides cenu labojumus tirgus līdzsvarošanai. Šajā posmā atļauju tirdzniecības modulis pārdala atļaujas no reģioniem, kuros ir zemas mazināšanas robežizmaksas, uz citiem reģioniem, kuros ir augstas mazināšanas robežizmaksas, tādējādi ļaujot atļauju tirdzniecībā iesaistītajiem reģioniem saņemt labklājības guvumus. Ņemot vērā sadalītās emisiju atļaujas, piedāvājuma modeļos ievada jaunu pieļaujamo emisiju maksimālo vērtību, kas nākamajā atrisinājumā attiecībā uz reģionālajām mazināšanas robežizmaksām, kuras arī ir atkarīgas no atjauninātās izlaides cenas, ģenerē jaunu vektoru. Tirgus modeli atkal atrisina, ievadot atjauninātas piedāvājuma un barības pieprasījuma daudzuma vērtības. Lauksaimniecības produktu un reģionālo emisiju atļauju tirgus līdzsvarošanu turpina, līdz tiek sasniegta konverģence, t. i., lauksaimniecības produktu daudzumiem, cenām un emisiju atļaujām izmaiņas atkārtojumos nepārsniedz noteikto nosacīto 0,05 % slieksni. Šis risinājums raksturo vienlaicīgu ES un reģionālo lauksaimniecības atļauju tirgu līdzsvaru, kā arī globālo primāro un sekundāro lauksaimniecības produktu tirgu.</w:t>
      </w:r>
      <w:r w:rsidRPr="00E71BD8">
        <w:rPr>
          <w:rFonts w:ascii="Times New Roman" w:hAnsi="Times New Roman" w:cs="Times New Roman"/>
        </w:rPr>
        <w:br w:type="page"/>
      </w:r>
    </w:p>
    <w:p w:rsidR="0033462F" w:rsidRPr="00E71BD8" w:rsidRDefault="00FD6B2D" w:rsidP="00FD6B2D">
      <w:pPr>
        <w:pStyle w:val="Heading1"/>
      </w:pPr>
      <w:bookmarkStart w:id="71" w:name="bookmark49"/>
      <w:bookmarkStart w:id="72" w:name="_Toc442084802"/>
      <w:bookmarkStart w:id="73" w:name="_Toc453143130"/>
      <w:r>
        <w:lastRenderedPageBreak/>
        <w:t xml:space="preserve">4. </w:t>
      </w:r>
      <w:r w:rsidR="0033462F" w:rsidRPr="00E71BD8">
        <w:t>Tehnoloģisko iespēju emisiju mazināšanas potenciāls</w:t>
      </w:r>
      <w:bookmarkEnd w:id="71"/>
      <w:bookmarkEnd w:id="72"/>
      <w:bookmarkEnd w:id="73"/>
    </w:p>
    <w:p w:rsidR="00A43855" w:rsidRPr="00E71BD8" w:rsidRDefault="00A43855" w:rsidP="00A43855">
      <w:pPr>
        <w:pStyle w:val="Heading321"/>
        <w:widowControl/>
        <w:shd w:val="clear" w:color="auto" w:fill="auto"/>
        <w:tabs>
          <w:tab w:val="left" w:pos="446"/>
        </w:tabs>
        <w:spacing w:after="0" w:line="240" w:lineRule="auto"/>
        <w:ind w:firstLine="0"/>
        <w:contextualSpacing/>
        <w:mirrorIndents/>
        <w:rPr>
          <w:rFonts w:ascii="Times New Roman" w:hAnsi="Times New Roman" w:cs="Times New Roman"/>
          <w:noProof/>
          <w:sz w:val="24"/>
        </w:rPr>
      </w:pPr>
    </w:p>
    <w:p w:rsidR="0033462F" w:rsidRPr="00E71BD8" w:rsidRDefault="0033462F" w:rsidP="00A43855">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Šajā pētījumā izvērtēto tehnoloģisko iespēju emisiju mazināšanas potenciāls ir mērīts, izmantojot mazināšanas robežizmaksu (</w:t>
      </w:r>
      <w:r w:rsidRPr="00E71BD8">
        <w:rPr>
          <w:rFonts w:ascii="Times New Roman" w:hAnsi="Times New Roman" w:cs="Times New Roman"/>
          <w:i/>
          <w:noProof/>
          <w:sz w:val="24"/>
        </w:rPr>
        <w:t>MAC</w:t>
      </w:r>
      <w:r w:rsidRPr="00E71BD8">
        <w:rPr>
          <w:rFonts w:ascii="Times New Roman" w:hAnsi="Times New Roman" w:cs="Times New Roman"/>
          <w:noProof/>
          <w:sz w:val="24"/>
        </w:rPr>
        <w:t>) līkni, kas parāda saikni starp SEG emisiju samazinājumu CO</w:t>
      </w:r>
      <w:r w:rsidRPr="00E71BD8">
        <w:rPr>
          <w:rStyle w:val="Bodytext35Georgia115pt"/>
          <w:rFonts w:ascii="Times New Roman" w:hAnsi="Times New Roman" w:cs="Times New Roman"/>
          <w:noProof/>
          <w:sz w:val="24"/>
          <w:vertAlign w:val="subscript"/>
        </w:rPr>
        <w:t>2</w:t>
      </w:r>
      <w:r w:rsidRPr="00E71BD8">
        <w:rPr>
          <w:rStyle w:val="Bodytext3595pt"/>
          <w:rFonts w:ascii="Times New Roman" w:hAnsi="Times New Roman" w:cs="Times New Roman"/>
          <w:noProof/>
          <w:sz w:val="24"/>
        </w:rPr>
        <w:t xml:space="preserve"> </w:t>
      </w:r>
      <w:r w:rsidRPr="00E71BD8">
        <w:rPr>
          <w:rFonts w:ascii="Times New Roman" w:hAnsi="Times New Roman" w:cs="Times New Roman"/>
          <w:noProof/>
          <w:sz w:val="24"/>
        </w:rPr>
        <w:t>ekvivalenta izteiksmē (CO</w:t>
      </w:r>
      <w:r w:rsidRPr="00E71BD8">
        <w:rPr>
          <w:rStyle w:val="Bodytext35Georgia115pt"/>
          <w:rFonts w:ascii="Times New Roman" w:hAnsi="Times New Roman" w:cs="Times New Roman"/>
          <w:noProof/>
          <w:sz w:val="24"/>
          <w:vertAlign w:val="subscript"/>
        </w:rPr>
        <w:t>2</w:t>
      </w:r>
      <w:r w:rsidRPr="00E71BD8">
        <w:rPr>
          <w:rFonts w:ascii="Times New Roman" w:hAnsi="Times New Roman" w:cs="Times New Roman"/>
          <w:noProof/>
          <w:sz w:val="24"/>
        </w:rPr>
        <w:t>ekvivalents) un vienas tonnas CO</w:t>
      </w:r>
      <w:r w:rsidRPr="00E71BD8">
        <w:rPr>
          <w:rStyle w:val="Bodytext35Georgia115pt"/>
          <w:rFonts w:ascii="Times New Roman" w:hAnsi="Times New Roman" w:cs="Times New Roman"/>
          <w:noProof/>
          <w:sz w:val="24"/>
          <w:vertAlign w:val="subscript"/>
        </w:rPr>
        <w:t>2</w:t>
      </w:r>
      <w:r w:rsidRPr="00E71BD8">
        <w:rPr>
          <w:rFonts w:ascii="Times New Roman" w:hAnsi="Times New Roman" w:cs="Times New Roman"/>
          <w:noProof/>
          <w:sz w:val="24"/>
        </w:rPr>
        <w:t xml:space="preserve">ekvivalenta samazinājuma izmaksām. Katrs </w:t>
      </w:r>
      <w:r w:rsidRPr="00E71BD8">
        <w:rPr>
          <w:rFonts w:ascii="Times New Roman" w:hAnsi="Times New Roman" w:cs="Times New Roman"/>
          <w:i/>
          <w:noProof/>
          <w:sz w:val="24"/>
        </w:rPr>
        <w:t>MAC</w:t>
      </w:r>
      <w:r w:rsidRPr="00E71BD8">
        <w:rPr>
          <w:rFonts w:ascii="Times New Roman" w:hAnsi="Times New Roman" w:cs="Times New Roman"/>
          <w:noProof/>
          <w:sz w:val="24"/>
        </w:rPr>
        <w:t xml:space="preserve"> līknes punkts atbilst vairāku parametru – emisijas mazināšanas tehnoloģijas, dzīvnieku skaits, ražošanas intensitāte un dzīvnieku barības enerģijas saturs – kombinācijai, kas kopā optimizē CO</w:t>
      </w:r>
      <w:r w:rsidRPr="00E71BD8">
        <w:rPr>
          <w:rStyle w:val="Bodytext35Georgia115pt"/>
          <w:rFonts w:ascii="Times New Roman" w:hAnsi="Times New Roman" w:cs="Times New Roman"/>
          <w:noProof/>
          <w:sz w:val="24"/>
          <w:vertAlign w:val="subscript"/>
        </w:rPr>
        <w:t>2</w:t>
      </w:r>
      <w:r w:rsidRPr="00E71BD8">
        <w:rPr>
          <w:rFonts w:ascii="Times New Roman" w:hAnsi="Times New Roman" w:cs="Times New Roman"/>
          <w:noProof/>
          <w:sz w:val="24"/>
        </w:rPr>
        <w:t xml:space="preserve">ekvivalenta emisiju samazināšanas sasniegšanai nepieciešamās izmaksas. Emisiju mazināšanas tehnoloģiju kombinācija tiek endogēni aprēķināta ar </w:t>
      </w:r>
      <w:r w:rsidRPr="00E71BD8">
        <w:rPr>
          <w:rFonts w:ascii="Times New Roman" w:hAnsi="Times New Roman" w:cs="Times New Roman"/>
          <w:i/>
          <w:noProof/>
          <w:sz w:val="24"/>
        </w:rPr>
        <w:t>CAPRI</w:t>
      </w:r>
      <w:r w:rsidRPr="00E71BD8">
        <w:rPr>
          <w:rFonts w:ascii="Times New Roman" w:hAnsi="Times New Roman" w:cs="Times New Roman"/>
          <w:noProof/>
          <w:sz w:val="24"/>
        </w:rPr>
        <w:t xml:space="preserve"> modeli katram </w:t>
      </w:r>
      <w:r w:rsidRPr="00E71BD8">
        <w:rPr>
          <w:rFonts w:ascii="Times New Roman" w:hAnsi="Times New Roman" w:cs="Times New Roman"/>
          <w:i/>
          <w:noProof/>
          <w:sz w:val="24"/>
        </w:rPr>
        <w:t>NUTS2</w:t>
      </w:r>
      <w:r w:rsidRPr="00E71BD8">
        <w:rPr>
          <w:rFonts w:ascii="Times New Roman" w:hAnsi="Times New Roman" w:cs="Times New Roman"/>
          <w:noProof/>
          <w:sz w:val="24"/>
        </w:rPr>
        <w:t> reģionam.</w:t>
      </w:r>
    </w:p>
    <w:p w:rsidR="0033462F" w:rsidRPr="00E71BD8" w:rsidRDefault="0033462F" w:rsidP="00A43855">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CO</w:t>
      </w:r>
      <w:r w:rsidRPr="00E71BD8">
        <w:rPr>
          <w:rFonts w:ascii="Times New Roman" w:hAnsi="Times New Roman" w:cs="Times New Roman"/>
          <w:noProof/>
          <w:sz w:val="24"/>
          <w:vertAlign w:val="subscript"/>
        </w:rPr>
        <w:t>2</w:t>
      </w:r>
      <w:r w:rsidRPr="00E71BD8">
        <w:rPr>
          <w:rFonts w:ascii="Times New Roman" w:hAnsi="Times New Roman" w:cs="Times New Roman"/>
          <w:noProof/>
          <w:sz w:val="24"/>
        </w:rPr>
        <w:t xml:space="preserve"> ekvivalenta emisiju samazināšanas diapazons ir no 0 līdz 40 % attiecībā pret atsauces scenāriju (</w:t>
      </w:r>
      <w:r w:rsidRPr="00E71BD8">
        <w:rPr>
          <w:rFonts w:ascii="Times New Roman" w:hAnsi="Times New Roman" w:cs="Times New Roman"/>
          <w:i/>
          <w:noProof/>
          <w:sz w:val="24"/>
        </w:rPr>
        <w:t>REF</w:t>
      </w:r>
      <w:r w:rsidRPr="00E71BD8">
        <w:rPr>
          <w:rFonts w:ascii="Times New Roman" w:hAnsi="Times New Roman" w:cs="Times New Roman"/>
          <w:noProof/>
          <w:sz w:val="24"/>
        </w:rPr>
        <w:t xml:space="preserve">). Lai arī augšējā 40 % robeža tika izvēlēta patvaļīgi, šķiet, tā ir pietiekama šā pētījuma ietvaros, un skaitļi rāda, ka </w:t>
      </w:r>
      <w:r w:rsidRPr="00E71BD8">
        <w:rPr>
          <w:rFonts w:ascii="Times New Roman" w:hAnsi="Times New Roman" w:cs="Times New Roman"/>
          <w:i/>
          <w:noProof/>
          <w:sz w:val="24"/>
        </w:rPr>
        <w:t>MAC</w:t>
      </w:r>
      <w:r w:rsidRPr="00E71BD8">
        <w:rPr>
          <w:rFonts w:ascii="Times New Roman" w:hAnsi="Times New Roman" w:cs="Times New Roman"/>
          <w:noProof/>
          <w:sz w:val="24"/>
        </w:rPr>
        <w:t xml:space="preserve"> palielinājums pēc šā punkta ir ļoti straujš, tāpēc maz ticams, ka praksē sasniedzams. Lai iegūtu katru </w:t>
      </w:r>
      <w:r w:rsidRPr="00E71BD8">
        <w:rPr>
          <w:rFonts w:ascii="Times New Roman" w:hAnsi="Times New Roman" w:cs="Times New Roman"/>
          <w:i/>
          <w:noProof/>
          <w:sz w:val="24"/>
        </w:rPr>
        <w:t>MAC</w:t>
      </w:r>
      <w:r w:rsidRPr="00E71BD8">
        <w:rPr>
          <w:rFonts w:ascii="Times New Roman" w:hAnsi="Times New Roman" w:cs="Times New Roman"/>
          <w:noProof/>
          <w:sz w:val="24"/>
        </w:rPr>
        <w:t xml:space="preserve"> līkni, šis diapazons tika sadalīts 100 sīkākos vienāda garuma intervālos; modelis tad tika palaists 100 reizes, katru reizi mazinot noteikta līmeņa CO</w:t>
      </w:r>
      <w:r w:rsidRPr="00E71BD8">
        <w:rPr>
          <w:rStyle w:val="Bodytext35Georgia115pt"/>
          <w:rFonts w:ascii="Times New Roman" w:hAnsi="Times New Roman" w:cs="Times New Roman"/>
          <w:noProof/>
          <w:sz w:val="24"/>
          <w:vertAlign w:val="subscript"/>
        </w:rPr>
        <w:t>2</w:t>
      </w:r>
      <w:r w:rsidRPr="00E71BD8">
        <w:rPr>
          <w:rFonts w:ascii="Times New Roman" w:hAnsi="Times New Roman" w:cs="Times New Roman"/>
          <w:noProof/>
          <w:sz w:val="24"/>
        </w:rPr>
        <w:t xml:space="preserve"> ekvivalenta emisiju samazināšanas sasniegšanai nepieciešamās izmaksas. Šī procedūra tika piemērota atsevišķi katram </w:t>
      </w:r>
      <w:r w:rsidRPr="00E71BD8">
        <w:rPr>
          <w:rFonts w:ascii="Times New Roman" w:hAnsi="Times New Roman" w:cs="Times New Roman"/>
          <w:i/>
          <w:noProof/>
          <w:sz w:val="24"/>
        </w:rPr>
        <w:t>NUTS</w:t>
      </w:r>
      <w:r w:rsidRPr="00E71BD8">
        <w:rPr>
          <w:rFonts w:ascii="Times New Roman" w:hAnsi="Times New Roman" w:cs="Times New Roman"/>
          <w:noProof/>
          <w:sz w:val="24"/>
        </w:rPr>
        <w:t>2 reģionam, pieņemot, ka tirgus izmaiņas dotajā reģionā CO</w:t>
      </w:r>
      <w:r w:rsidRPr="00E71BD8">
        <w:rPr>
          <w:rFonts w:ascii="Times New Roman" w:hAnsi="Times New Roman" w:cs="Times New Roman"/>
          <w:noProof/>
          <w:sz w:val="24"/>
          <w:vertAlign w:val="subscript"/>
        </w:rPr>
        <w:t>2</w:t>
      </w:r>
      <w:r w:rsidRPr="00E71BD8">
        <w:rPr>
          <w:rFonts w:ascii="Times New Roman" w:hAnsi="Times New Roman" w:cs="Times New Roman"/>
          <w:noProof/>
          <w:sz w:val="24"/>
        </w:rPr>
        <w:t xml:space="preserve"> ekvivalenta emisiju samazinājuma dēļ neietekmē citus reģionus (t. i., tika izmantots tikai </w:t>
      </w:r>
      <w:r w:rsidRPr="00E71BD8">
        <w:rPr>
          <w:rFonts w:ascii="Times New Roman" w:hAnsi="Times New Roman" w:cs="Times New Roman"/>
          <w:i/>
          <w:noProof/>
          <w:sz w:val="24"/>
        </w:rPr>
        <w:t>CAPRI</w:t>
      </w:r>
      <w:r w:rsidRPr="00E71BD8">
        <w:rPr>
          <w:rFonts w:ascii="Times New Roman" w:hAnsi="Times New Roman" w:cs="Times New Roman"/>
          <w:noProof/>
          <w:sz w:val="24"/>
        </w:rPr>
        <w:t xml:space="preserve"> piedāvājuma modulis).</w:t>
      </w:r>
    </w:p>
    <w:p w:rsidR="0033462F" w:rsidRPr="00E71BD8" w:rsidRDefault="0033462F" w:rsidP="00A43855">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 xml:space="preserve">Tā kā </w:t>
      </w:r>
      <w:r w:rsidRPr="00E71BD8">
        <w:rPr>
          <w:rFonts w:ascii="Times New Roman" w:hAnsi="Times New Roman" w:cs="Times New Roman"/>
          <w:i/>
          <w:noProof/>
          <w:sz w:val="24"/>
        </w:rPr>
        <w:t>CAPRI</w:t>
      </w:r>
      <w:r w:rsidRPr="00E71BD8">
        <w:rPr>
          <w:rFonts w:ascii="Times New Roman" w:hAnsi="Times New Roman" w:cs="Times New Roman"/>
          <w:noProof/>
          <w:sz w:val="24"/>
        </w:rPr>
        <w:t xml:space="preserve"> modelī ir vairāk nekā 200 </w:t>
      </w:r>
      <w:r w:rsidRPr="00E71BD8">
        <w:rPr>
          <w:rFonts w:ascii="Times New Roman" w:hAnsi="Times New Roman" w:cs="Times New Roman"/>
          <w:i/>
          <w:noProof/>
          <w:sz w:val="24"/>
        </w:rPr>
        <w:t>NUTS</w:t>
      </w:r>
      <w:r w:rsidRPr="00E71BD8">
        <w:rPr>
          <w:rFonts w:ascii="Times New Roman" w:hAnsi="Times New Roman" w:cs="Times New Roman"/>
          <w:noProof/>
          <w:sz w:val="24"/>
        </w:rPr>
        <w:t xml:space="preserve">2 reģioni, mēs sniedzam rezultātus tikai attiecībā uz dažiem reģioniem četrās dalībvalstīs – Vācijā, Zviedrijā, Polijā un Rumānijā; lai parādītu dalībvalsts neviendabīgumu, katrai valstij mēs atlasījām trīs reģionus – ar zemu, vidēju un augstu </w:t>
      </w:r>
      <w:r w:rsidRPr="00E71BD8">
        <w:rPr>
          <w:rFonts w:ascii="Times New Roman" w:hAnsi="Times New Roman" w:cs="Times New Roman"/>
          <w:i/>
          <w:noProof/>
          <w:sz w:val="24"/>
        </w:rPr>
        <w:t>MAC</w:t>
      </w:r>
      <w:r w:rsidRPr="00E71BD8">
        <w:rPr>
          <w:rFonts w:ascii="Times New Roman" w:hAnsi="Times New Roman" w:cs="Times New Roman"/>
          <w:noProof/>
          <w:sz w:val="24"/>
        </w:rPr>
        <w:t xml:space="preserve"> līkni. Kopumā </w:t>
      </w:r>
      <w:r w:rsidRPr="00E71BD8">
        <w:rPr>
          <w:rFonts w:ascii="Times New Roman" w:hAnsi="Times New Roman" w:cs="Times New Roman"/>
          <w:i/>
          <w:noProof/>
          <w:sz w:val="24"/>
        </w:rPr>
        <w:t>MAC</w:t>
      </w:r>
      <w:r w:rsidRPr="00E71BD8">
        <w:rPr>
          <w:rFonts w:ascii="Times New Roman" w:hAnsi="Times New Roman" w:cs="Times New Roman"/>
          <w:noProof/>
          <w:sz w:val="24"/>
        </w:rPr>
        <w:t xml:space="preserve"> līknes ir ļoti atšķirīgas ne tikai starp dalībvalstīm, bet arī vienas dalībvalsts robežās (sk. 19.–22. attēlu).</w:t>
      </w:r>
    </w:p>
    <w:p w:rsidR="0033462F" w:rsidRPr="00E71BD8" w:rsidRDefault="0033462F" w:rsidP="00A43855">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i/>
          <w:noProof/>
          <w:sz w:val="24"/>
        </w:rPr>
        <w:t>MAC</w:t>
      </w:r>
      <w:r w:rsidRPr="00E71BD8">
        <w:rPr>
          <w:rFonts w:ascii="Times New Roman" w:hAnsi="Times New Roman" w:cs="Times New Roman"/>
          <w:noProof/>
          <w:sz w:val="24"/>
        </w:rPr>
        <w:t xml:space="preserve"> rādītāji atsevišķās ES dalībvalstīs, kas atbilst "vidējai" </w:t>
      </w:r>
      <w:r w:rsidRPr="00E71BD8">
        <w:rPr>
          <w:rFonts w:ascii="Times New Roman" w:hAnsi="Times New Roman" w:cs="Times New Roman"/>
          <w:i/>
          <w:noProof/>
          <w:sz w:val="24"/>
        </w:rPr>
        <w:t>NUTS2</w:t>
      </w:r>
      <w:r w:rsidRPr="00E71BD8">
        <w:rPr>
          <w:rFonts w:ascii="Times New Roman" w:hAnsi="Times New Roman" w:cs="Times New Roman"/>
          <w:noProof/>
          <w:sz w:val="24"/>
        </w:rPr>
        <w:t xml:space="preserve"> reģionu līknei attiecībā uz 19 % un 28 % CO</w:t>
      </w:r>
      <w:r w:rsidRPr="00E71BD8">
        <w:rPr>
          <w:rStyle w:val="Bodytext35Georgia115pt"/>
          <w:rFonts w:ascii="Times New Roman" w:hAnsi="Times New Roman" w:cs="Times New Roman"/>
          <w:noProof/>
          <w:sz w:val="24"/>
          <w:vertAlign w:val="subscript"/>
        </w:rPr>
        <w:t>2</w:t>
      </w:r>
      <w:r w:rsidRPr="00E71BD8">
        <w:rPr>
          <w:rFonts w:ascii="Times New Roman" w:hAnsi="Times New Roman" w:cs="Times New Roman"/>
          <w:noProof/>
          <w:sz w:val="24"/>
        </w:rPr>
        <w:t xml:space="preserve">ekvivalenta emisiju samazinājumu, ir sniegti 2. tabulā. </w:t>
      </w:r>
      <w:r w:rsidRPr="00E71BD8">
        <w:rPr>
          <w:rFonts w:ascii="Times New Roman" w:hAnsi="Times New Roman" w:cs="Times New Roman"/>
          <w:i/>
          <w:noProof/>
          <w:sz w:val="24"/>
        </w:rPr>
        <w:t>MAC</w:t>
      </w:r>
      <w:r w:rsidRPr="00E71BD8">
        <w:rPr>
          <w:rFonts w:ascii="Times New Roman" w:hAnsi="Times New Roman" w:cs="Times New Roman"/>
          <w:noProof/>
          <w:sz w:val="24"/>
        </w:rPr>
        <w:t xml:space="preserve"> </w:t>
      </w:r>
      <w:r w:rsidRPr="00E71BD8">
        <w:rPr>
          <w:rStyle w:val="Bodytext3512ptBoldItalic"/>
          <w:rFonts w:ascii="Times New Roman" w:hAnsi="Times New Roman" w:cs="Times New Roman"/>
          <w:b w:val="0"/>
          <w:noProof/>
        </w:rPr>
        <w:t>vidējā</w:t>
      </w:r>
      <w:r w:rsidRPr="00E71BD8">
        <w:rPr>
          <w:rFonts w:ascii="Times New Roman" w:hAnsi="Times New Roman" w:cs="Times New Roman"/>
          <w:noProof/>
          <w:sz w:val="24"/>
        </w:rPr>
        <w:t xml:space="preserve"> līkne ir līkne, kas atrodas visu dalībvalstu </w:t>
      </w:r>
      <w:r w:rsidRPr="00E71BD8">
        <w:rPr>
          <w:rFonts w:ascii="Times New Roman" w:hAnsi="Times New Roman" w:cs="Times New Roman"/>
          <w:i/>
          <w:noProof/>
          <w:sz w:val="24"/>
        </w:rPr>
        <w:t>MAC</w:t>
      </w:r>
      <w:r w:rsidRPr="00E71BD8">
        <w:rPr>
          <w:rFonts w:ascii="Times New Roman" w:hAnsi="Times New Roman" w:cs="Times New Roman"/>
          <w:noProof/>
          <w:sz w:val="24"/>
        </w:rPr>
        <w:t xml:space="preserve"> līkņu vidū.</w:t>
      </w:r>
      <w:r w:rsidRPr="00E71BD8">
        <w:rPr>
          <w:rStyle w:val="Bodytext35Georgia115pt"/>
          <w:rFonts w:ascii="Times New Roman" w:hAnsi="Times New Roman" w:cs="Times New Roman"/>
          <w:noProof/>
          <w:sz w:val="24"/>
          <w:vertAlign w:val="superscript"/>
        </w:rPr>
        <w:footnoteReference w:id="9"/>
      </w:r>
    </w:p>
    <w:p w:rsidR="0033462F" w:rsidRPr="00E71BD8" w:rsidRDefault="0033462F" w:rsidP="00A43855">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Kā jau bija gaidāms, attiecībā uz 28 % samazinājumu</w:t>
      </w:r>
      <w:r w:rsidRPr="00E71BD8">
        <w:rPr>
          <w:rFonts w:ascii="Times New Roman" w:hAnsi="Times New Roman" w:cs="Times New Roman"/>
          <w:i/>
          <w:noProof/>
          <w:sz w:val="24"/>
        </w:rPr>
        <w:t xml:space="preserve"> MAC</w:t>
      </w:r>
      <w:r w:rsidRPr="00E71BD8">
        <w:rPr>
          <w:rFonts w:ascii="Times New Roman" w:hAnsi="Times New Roman" w:cs="Times New Roman"/>
          <w:noProof/>
          <w:sz w:val="24"/>
        </w:rPr>
        <w:t xml:space="preserve"> līknes bija ievērojami augstākas nekā attiecībā uz 19 % samazinājumu. Reģioniem, kuros </w:t>
      </w:r>
      <w:r w:rsidRPr="00E71BD8">
        <w:rPr>
          <w:rFonts w:ascii="Times New Roman" w:hAnsi="Times New Roman" w:cs="Times New Roman"/>
          <w:i/>
          <w:noProof/>
          <w:sz w:val="24"/>
        </w:rPr>
        <w:t>MAC</w:t>
      </w:r>
      <w:r w:rsidRPr="00E71BD8">
        <w:rPr>
          <w:rFonts w:ascii="Times New Roman" w:hAnsi="Times New Roman" w:cs="Times New Roman"/>
          <w:noProof/>
          <w:sz w:val="24"/>
        </w:rPr>
        <w:t xml:space="preserve"> pie 19 % samazinājuma ir virs 25 eiro/tonna, pie 28 % samazinājuma izmaksas pieaug vairāk nekā divkārši, savukārt reģionos, kuros ir zemākas </w:t>
      </w:r>
      <w:r w:rsidRPr="00E71BD8">
        <w:rPr>
          <w:rFonts w:ascii="Times New Roman" w:hAnsi="Times New Roman" w:cs="Times New Roman"/>
          <w:i/>
          <w:noProof/>
          <w:sz w:val="24"/>
        </w:rPr>
        <w:t>MAC</w:t>
      </w:r>
      <w:r w:rsidRPr="00E71BD8">
        <w:rPr>
          <w:rFonts w:ascii="Times New Roman" w:hAnsi="Times New Roman" w:cs="Times New Roman"/>
          <w:noProof/>
          <w:sz w:val="24"/>
        </w:rPr>
        <w:t xml:space="preserve"> vērtības, tās pieaug 3 līdz 10 reizes. Emisiju samazinājuma un </w:t>
      </w:r>
      <w:r w:rsidRPr="00E71BD8">
        <w:rPr>
          <w:rFonts w:ascii="Times New Roman" w:hAnsi="Times New Roman" w:cs="Times New Roman"/>
          <w:i/>
          <w:noProof/>
          <w:sz w:val="24"/>
        </w:rPr>
        <w:t>MAC</w:t>
      </w:r>
      <w:r w:rsidRPr="00E71BD8">
        <w:rPr>
          <w:rFonts w:ascii="Times New Roman" w:hAnsi="Times New Roman" w:cs="Times New Roman"/>
          <w:noProof/>
          <w:sz w:val="24"/>
        </w:rPr>
        <w:t xml:space="preserve"> attiecība ir izteikti nelineāra.</w:t>
      </w:r>
    </w:p>
    <w:p w:rsidR="00D6255D" w:rsidRPr="00E71BD8" w:rsidRDefault="0033462F" w:rsidP="00D6255D">
      <w:pPr>
        <w:pStyle w:val="Bodytext351"/>
        <w:widowControl/>
        <w:shd w:val="clear" w:color="auto" w:fill="auto"/>
        <w:spacing w:before="0" w:after="0" w:line="240" w:lineRule="auto"/>
        <w:contextualSpacing/>
        <w:mirrorIndents/>
        <w:rPr>
          <w:rFonts w:ascii="Times New Roman" w:hAnsi="Times New Roman" w:cs="Times New Roman"/>
          <w:noProof/>
        </w:rPr>
      </w:pPr>
      <w:r w:rsidRPr="00E71BD8">
        <w:rPr>
          <w:rFonts w:ascii="Times New Roman" w:hAnsi="Times New Roman" w:cs="Times New Roman"/>
          <w:noProof/>
          <w:sz w:val="24"/>
        </w:rPr>
        <w:t xml:space="preserve">Attiecībā uz vienādu samazinājuma līmeni </w:t>
      </w:r>
      <w:r w:rsidRPr="00E71BD8">
        <w:rPr>
          <w:rFonts w:ascii="Times New Roman" w:hAnsi="Times New Roman" w:cs="Times New Roman"/>
          <w:i/>
          <w:noProof/>
          <w:sz w:val="24"/>
        </w:rPr>
        <w:t>MAC</w:t>
      </w:r>
      <w:r w:rsidRPr="00E71BD8">
        <w:rPr>
          <w:rFonts w:ascii="Times New Roman" w:hAnsi="Times New Roman" w:cs="Times New Roman"/>
          <w:noProof/>
          <w:sz w:val="24"/>
        </w:rPr>
        <w:t xml:space="preserve"> vērtības ir ļoti neviendabīgas arī reģionu līmenī, kur Austrijas </w:t>
      </w:r>
      <w:r w:rsidRPr="00E71BD8">
        <w:rPr>
          <w:rFonts w:ascii="Times New Roman" w:hAnsi="Times New Roman" w:cs="Times New Roman"/>
          <w:b/>
          <w:noProof/>
          <w:sz w:val="24"/>
        </w:rPr>
        <w:t>Zalcburgas</w:t>
      </w:r>
      <w:r w:rsidRPr="00E71BD8">
        <w:rPr>
          <w:rFonts w:ascii="Times New Roman" w:hAnsi="Times New Roman" w:cs="Times New Roman"/>
          <w:noProof/>
          <w:sz w:val="24"/>
        </w:rPr>
        <w:t xml:space="preserve"> reģionam, kas atbilst vidējai </w:t>
      </w:r>
      <w:r w:rsidRPr="00E71BD8">
        <w:rPr>
          <w:rFonts w:ascii="Times New Roman" w:hAnsi="Times New Roman" w:cs="Times New Roman"/>
          <w:i/>
          <w:noProof/>
          <w:sz w:val="24"/>
        </w:rPr>
        <w:t>MAC</w:t>
      </w:r>
      <w:r w:rsidRPr="00E71BD8">
        <w:rPr>
          <w:rFonts w:ascii="Times New Roman" w:hAnsi="Times New Roman" w:cs="Times New Roman"/>
          <w:noProof/>
          <w:sz w:val="24"/>
        </w:rPr>
        <w:t xml:space="preserve"> līknei, ir augstākā </w:t>
      </w:r>
      <w:r w:rsidRPr="00E71BD8">
        <w:rPr>
          <w:rFonts w:ascii="Times New Roman" w:hAnsi="Times New Roman" w:cs="Times New Roman"/>
          <w:i/>
          <w:noProof/>
          <w:sz w:val="24"/>
        </w:rPr>
        <w:t>MAC</w:t>
      </w:r>
      <w:r w:rsidRPr="00E71BD8">
        <w:rPr>
          <w:rFonts w:ascii="Times New Roman" w:hAnsi="Times New Roman" w:cs="Times New Roman"/>
          <w:noProof/>
          <w:sz w:val="24"/>
        </w:rPr>
        <w:t xml:space="preserve"> uz tonnu CO</w:t>
      </w:r>
      <w:r w:rsidRPr="00E71BD8">
        <w:rPr>
          <w:rStyle w:val="Bodytext35Georgia115pt"/>
          <w:rFonts w:ascii="Times New Roman" w:hAnsi="Times New Roman" w:cs="Times New Roman"/>
          <w:noProof/>
          <w:sz w:val="24"/>
          <w:vertAlign w:val="subscript"/>
        </w:rPr>
        <w:t>2</w:t>
      </w:r>
      <w:r w:rsidRPr="00E71BD8">
        <w:rPr>
          <w:rFonts w:ascii="Times New Roman" w:hAnsi="Times New Roman" w:cs="Times New Roman"/>
          <w:noProof/>
          <w:sz w:val="24"/>
        </w:rPr>
        <w:t xml:space="preserve">ekvivalenta (37,0 eiro/tonna un 89,7 eiro/tonna attiecīgi 19 % un 28 % samazinājuma scenārija gadījumā), savukārt Ungārijas Vidusaizdonavas reģionā </w:t>
      </w:r>
      <w:r w:rsidRPr="00E71BD8">
        <w:rPr>
          <w:rFonts w:ascii="Times New Roman" w:hAnsi="Times New Roman" w:cs="Times New Roman"/>
          <w:i/>
          <w:noProof/>
          <w:sz w:val="24"/>
        </w:rPr>
        <w:t>MAC</w:t>
      </w:r>
      <w:r w:rsidRPr="00E71BD8">
        <w:rPr>
          <w:rFonts w:ascii="Times New Roman" w:hAnsi="Times New Roman" w:cs="Times New Roman"/>
          <w:noProof/>
          <w:sz w:val="24"/>
        </w:rPr>
        <w:t xml:space="preserve"> ir 0,3 un14,9 eiro/tonna CO</w:t>
      </w:r>
      <w:r w:rsidRPr="00E71BD8">
        <w:rPr>
          <w:rStyle w:val="Bodytext35Georgia115pt"/>
          <w:rFonts w:ascii="Times New Roman" w:hAnsi="Times New Roman" w:cs="Times New Roman"/>
          <w:noProof/>
          <w:sz w:val="24"/>
          <w:vertAlign w:val="subscript"/>
        </w:rPr>
        <w:t>2</w:t>
      </w:r>
      <w:r w:rsidRPr="00E71BD8">
        <w:rPr>
          <w:rFonts w:ascii="Times New Roman" w:hAnsi="Times New Roman" w:cs="Times New Roman"/>
          <w:noProof/>
          <w:sz w:val="24"/>
        </w:rPr>
        <w:t>ekvivalenta attiecīgi 19 % un 28 % samazinājuma scenārija gadījumā. Jo augstāks ir samazināšanas līmenis, jo vairāk pieaug neviendabīgums.</w:t>
      </w:r>
      <w:r w:rsidRPr="00E71BD8">
        <w:rPr>
          <w:rFonts w:ascii="Times New Roman" w:hAnsi="Times New Roman" w:cs="Times New Roman"/>
        </w:rPr>
        <w:br w:type="page"/>
      </w:r>
    </w:p>
    <w:p w:rsidR="00A43855" w:rsidRPr="00E71BD8" w:rsidRDefault="00A43855" w:rsidP="00FD6B2D">
      <w:pPr>
        <w:pStyle w:val="Bodytext20"/>
        <w:shd w:val="clear" w:color="auto" w:fill="auto"/>
        <w:spacing w:before="0" w:line="240" w:lineRule="auto"/>
        <w:ind w:firstLine="0"/>
        <w:jc w:val="both"/>
        <w:rPr>
          <w:rFonts w:ascii="Times New Roman" w:hAnsi="Times New Roman" w:cs="Times New Roman"/>
          <w:b/>
          <w:bCs/>
          <w:noProof/>
        </w:rPr>
      </w:pPr>
      <w:bookmarkStart w:id="74" w:name="bookmark51"/>
      <w:r w:rsidRPr="00E71BD8">
        <w:rPr>
          <w:rFonts w:ascii="Times New Roman" w:hAnsi="Times New Roman" w:cs="Times New Roman"/>
          <w:b/>
          <w:noProof/>
        </w:rPr>
        <w:lastRenderedPageBreak/>
        <w:t xml:space="preserve">2. tabula. Mazināšanas robežizmaksas "vidējiem" </w:t>
      </w:r>
      <w:r w:rsidRPr="00E71BD8">
        <w:rPr>
          <w:rFonts w:ascii="Times New Roman" w:hAnsi="Times New Roman" w:cs="Times New Roman"/>
          <w:b/>
          <w:i/>
          <w:noProof/>
        </w:rPr>
        <w:t>NUTS</w:t>
      </w:r>
      <w:r w:rsidRPr="00E71BD8">
        <w:rPr>
          <w:rFonts w:ascii="Times New Roman" w:hAnsi="Times New Roman" w:cs="Times New Roman"/>
          <w:b/>
          <w:noProof/>
        </w:rPr>
        <w:t>2 reģioniem atsevišķās ES dalībvalstīs (eiro/tonna)</w:t>
      </w:r>
      <w:bookmarkEnd w:id="74"/>
    </w:p>
    <w:p w:rsidR="00A43855" w:rsidRPr="00E71BD8" w:rsidRDefault="00A43855" w:rsidP="00FD6B2D">
      <w:pPr>
        <w:pStyle w:val="Bodytext351"/>
        <w:widowControl/>
        <w:shd w:val="clear" w:color="auto" w:fill="auto"/>
        <w:spacing w:before="0" w:after="0" w:line="240" w:lineRule="auto"/>
        <w:contextualSpacing/>
        <w:mirrorIndents/>
        <w:rPr>
          <w:rFonts w:ascii="Times New Roman" w:hAnsi="Times New Roman" w:cs="Times New Roman"/>
          <w:noProof/>
          <w:sz w:val="24"/>
        </w:rPr>
      </w:pPr>
    </w:p>
    <w:tbl>
      <w:tblPr>
        <w:tblW w:w="5000" w:type="pct"/>
        <w:tblCellMar>
          <w:top w:w="28" w:type="dxa"/>
          <w:left w:w="28" w:type="dxa"/>
          <w:bottom w:w="28" w:type="dxa"/>
          <w:right w:w="28" w:type="dxa"/>
        </w:tblCellMar>
        <w:tblLook w:val="0000" w:firstRow="0" w:lastRow="0" w:firstColumn="0" w:lastColumn="0" w:noHBand="0" w:noVBand="0"/>
      </w:tblPr>
      <w:tblGrid>
        <w:gridCol w:w="4674"/>
        <w:gridCol w:w="2125"/>
        <w:gridCol w:w="2266"/>
      </w:tblGrid>
      <w:tr w:rsidR="009300AF" w:rsidRPr="00E71BD8" w:rsidTr="005570CA">
        <w:tc>
          <w:tcPr>
            <w:tcW w:w="2578" w:type="pct"/>
            <w:vMerge w:val="restart"/>
            <w:shd w:val="clear" w:color="auto" w:fill="FFFFFF"/>
          </w:tcPr>
          <w:p w:rsidR="009300AF" w:rsidRPr="00E71BD8" w:rsidRDefault="009300AF" w:rsidP="00A43855">
            <w:pPr>
              <w:pStyle w:val="Bodytext20"/>
              <w:widowControl/>
              <w:shd w:val="clear" w:color="auto" w:fill="auto"/>
              <w:spacing w:before="0" w:line="240" w:lineRule="auto"/>
              <w:ind w:firstLine="0"/>
              <w:jc w:val="both"/>
              <w:rPr>
                <w:rFonts w:ascii="Times New Roman" w:hAnsi="Times New Roman" w:cs="Times New Roman"/>
                <w:b/>
                <w:bCs/>
                <w:noProof/>
              </w:rPr>
            </w:pPr>
          </w:p>
        </w:tc>
        <w:tc>
          <w:tcPr>
            <w:tcW w:w="2422" w:type="pct"/>
            <w:gridSpan w:val="2"/>
            <w:shd w:val="clear" w:color="auto" w:fill="FFFFFF"/>
          </w:tcPr>
          <w:p w:rsidR="009300AF" w:rsidRPr="00E71BD8" w:rsidRDefault="009300AF" w:rsidP="009300AF">
            <w:pPr>
              <w:pStyle w:val="Bodytext20"/>
              <w:widowControl/>
              <w:shd w:val="clear" w:color="auto" w:fill="auto"/>
              <w:spacing w:before="0" w:line="240" w:lineRule="auto"/>
              <w:ind w:firstLine="0"/>
              <w:contextualSpacing/>
              <w:rPr>
                <w:rFonts w:ascii="Times New Roman" w:hAnsi="Times New Roman" w:cs="Times New Roman"/>
                <w:b/>
                <w:bCs/>
                <w:noProof/>
              </w:rPr>
            </w:pPr>
            <w:r w:rsidRPr="00E71BD8">
              <w:rPr>
                <w:rFonts w:ascii="Times New Roman" w:hAnsi="Times New Roman" w:cs="Times New Roman"/>
                <w:noProof/>
              </w:rPr>
              <w:t>CO</w:t>
            </w:r>
            <w:r w:rsidRPr="00E71BD8">
              <w:rPr>
                <w:rFonts w:ascii="Times New Roman" w:hAnsi="Times New Roman" w:cs="Times New Roman"/>
                <w:noProof/>
                <w:vertAlign w:val="subscript"/>
              </w:rPr>
              <w:t>2</w:t>
            </w:r>
            <w:r w:rsidRPr="00E71BD8">
              <w:rPr>
                <w:rFonts w:ascii="Times New Roman" w:hAnsi="Times New Roman" w:cs="Times New Roman"/>
                <w:noProof/>
              </w:rPr>
              <w:t xml:space="preserve"> ekvivalenta emisijas samazinājums (%)</w:t>
            </w:r>
          </w:p>
        </w:tc>
      </w:tr>
      <w:tr w:rsidR="009300AF" w:rsidRPr="00E71BD8" w:rsidTr="005570CA">
        <w:tc>
          <w:tcPr>
            <w:tcW w:w="2578" w:type="pct"/>
            <w:vMerge/>
            <w:shd w:val="clear" w:color="auto" w:fill="FFFFFF"/>
          </w:tcPr>
          <w:p w:rsidR="009300AF" w:rsidRPr="00E71BD8" w:rsidRDefault="009300AF" w:rsidP="00A43855">
            <w:pPr>
              <w:pStyle w:val="Bodytext20"/>
              <w:widowControl/>
              <w:shd w:val="clear" w:color="auto" w:fill="auto"/>
              <w:spacing w:before="0" w:line="240" w:lineRule="auto"/>
              <w:ind w:firstLine="0"/>
              <w:jc w:val="both"/>
              <w:rPr>
                <w:rFonts w:ascii="Times New Roman" w:hAnsi="Times New Roman" w:cs="Times New Roman"/>
                <w:b/>
                <w:bCs/>
                <w:noProof/>
              </w:rPr>
            </w:pPr>
          </w:p>
        </w:tc>
        <w:tc>
          <w:tcPr>
            <w:tcW w:w="1172" w:type="pct"/>
            <w:tcBorders>
              <w:bottom w:val="single" w:sz="4" w:space="0" w:color="auto"/>
            </w:tcBorders>
            <w:shd w:val="clear" w:color="auto" w:fill="FFFFFF"/>
          </w:tcPr>
          <w:p w:rsidR="009300AF" w:rsidRPr="00E71BD8" w:rsidRDefault="009300AF" w:rsidP="00A43855">
            <w:pPr>
              <w:pStyle w:val="Bodytext20"/>
              <w:widowControl/>
              <w:spacing w:before="0" w:line="240" w:lineRule="auto"/>
              <w:ind w:firstLine="0"/>
              <w:rPr>
                <w:rFonts w:ascii="Times New Roman" w:hAnsi="Times New Roman" w:cs="Times New Roman"/>
                <w:b/>
                <w:bCs/>
                <w:noProof/>
              </w:rPr>
            </w:pPr>
            <w:r w:rsidRPr="00E71BD8">
              <w:rPr>
                <w:rFonts w:ascii="Times New Roman" w:hAnsi="Times New Roman" w:cs="Times New Roman"/>
                <w:b/>
                <w:noProof/>
              </w:rPr>
              <w:t>19</w:t>
            </w:r>
          </w:p>
        </w:tc>
        <w:tc>
          <w:tcPr>
            <w:tcW w:w="1250" w:type="pct"/>
            <w:tcBorders>
              <w:bottom w:val="single" w:sz="4" w:space="0" w:color="auto"/>
            </w:tcBorders>
            <w:shd w:val="clear" w:color="auto" w:fill="FFFFFF"/>
          </w:tcPr>
          <w:p w:rsidR="009300AF" w:rsidRPr="00E71BD8" w:rsidRDefault="009300AF" w:rsidP="00A43855">
            <w:pPr>
              <w:pStyle w:val="Bodytext20"/>
              <w:widowControl/>
              <w:spacing w:before="0" w:line="240" w:lineRule="auto"/>
              <w:ind w:firstLine="0"/>
              <w:rPr>
                <w:rFonts w:ascii="Times New Roman" w:hAnsi="Times New Roman" w:cs="Times New Roman"/>
                <w:b/>
                <w:bCs/>
                <w:noProof/>
              </w:rPr>
            </w:pPr>
            <w:r w:rsidRPr="00E71BD8">
              <w:rPr>
                <w:rFonts w:ascii="Times New Roman" w:hAnsi="Times New Roman" w:cs="Times New Roman"/>
                <w:b/>
                <w:noProof/>
              </w:rPr>
              <w:t>28</w:t>
            </w:r>
          </w:p>
        </w:tc>
      </w:tr>
      <w:tr w:rsidR="009300AF" w:rsidRPr="00E71BD8" w:rsidTr="005570CA">
        <w:tc>
          <w:tcPr>
            <w:tcW w:w="2578" w:type="pct"/>
            <w:shd w:val="clear" w:color="auto" w:fill="FFFFFF"/>
          </w:tcPr>
          <w:p w:rsidR="009300AF" w:rsidRPr="00E71BD8" w:rsidRDefault="009300AF" w:rsidP="005570CA">
            <w:pPr>
              <w:pStyle w:val="Bodytext20"/>
              <w:widowControl/>
              <w:shd w:val="clear" w:color="auto" w:fill="auto"/>
              <w:spacing w:before="0" w:line="240" w:lineRule="auto"/>
              <w:ind w:firstLine="0"/>
              <w:jc w:val="left"/>
              <w:rPr>
                <w:rFonts w:ascii="Times New Roman" w:hAnsi="Times New Roman" w:cs="Times New Roman"/>
                <w:bCs/>
                <w:noProof/>
              </w:rPr>
            </w:pPr>
            <w:r w:rsidRPr="00E71BD8">
              <w:rPr>
                <w:rFonts w:ascii="Times New Roman" w:hAnsi="Times New Roman" w:cs="Times New Roman"/>
                <w:noProof/>
              </w:rPr>
              <w:t>Zalcburga (Austrija)</w:t>
            </w:r>
          </w:p>
        </w:tc>
        <w:tc>
          <w:tcPr>
            <w:tcW w:w="1172" w:type="pct"/>
            <w:tcBorders>
              <w:top w:val="single" w:sz="4" w:space="0" w:color="auto"/>
            </w:tcBorders>
            <w:shd w:val="clear" w:color="auto" w:fill="FFFFFF"/>
          </w:tcPr>
          <w:p w:rsidR="009300AF" w:rsidRPr="00E71BD8" w:rsidRDefault="009300AF" w:rsidP="009300AF">
            <w:pPr>
              <w:widowControl/>
              <w:jc w:val="center"/>
              <w:rPr>
                <w:rFonts w:ascii="Times New Roman" w:hAnsi="Times New Roman" w:cs="Times New Roman"/>
                <w:noProof/>
                <w:szCs w:val="10"/>
              </w:rPr>
            </w:pPr>
            <w:r w:rsidRPr="00E71BD8">
              <w:rPr>
                <w:rFonts w:ascii="Times New Roman" w:hAnsi="Times New Roman" w:cs="Times New Roman"/>
                <w:noProof/>
              </w:rPr>
              <w:t>37,0</w:t>
            </w:r>
          </w:p>
        </w:tc>
        <w:tc>
          <w:tcPr>
            <w:tcW w:w="1250" w:type="pct"/>
            <w:tcBorders>
              <w:top w:val="single" w:sz="4" w:space="0" w:color="auto"/>
            </w:tcBorders>
            <w:shd w:val="clear" w:color="auto" w:fill="FFFFFF"/>
          </w:tcPr>
          <w:p w:rsidR="009300AF" w:rsidRPr="00E71BD8" w:rsidRDefault="009300AF" w:rsidP="009300AF">
            <w:pPr>
              <w:pStyle w:val="Bodytext20"/>
              <w:widowControl/>
              <w:shd w:val="clear" w:color="auto" w:fill="auto"/>
              <w:spacing w:before="0" w:line="240" w:lineRule="auto"/>
              <w:ind w:firstLine="0"/>
              <w:rPr>
                <w:rFonts w:ascii="Times New Roman" w:hAnsi="Times New Roman" w:cs="Times New Roman"/>
                <w:bCs/>
                <w:noProof/>
              </w:rPr>
            </w:pPr>
            <w:r w:rsidRPr="00E71BD8">
              <w:rPr>
                <w:rFonts w:ascii="Times New Roman" w:hAnsi="Times New Roman" w:cs="Times New Roman"/>
                <w:noProof/>
              </w:rPr>
              <w:t>89,7</w:t>
            </w:r>
          </w:p>
        </w:tc>
      </w:tr>
      <w:tr w:rsidR="009300AF" w:rsidRPr="00E71BD8" w:rsidTr="005570CA">
        <w:tc>
          <w:tcPr>
            <w:tcW w:w="2578" w:type="pct"/>
            <w:shd w:val="clear" w:color="auto" w:fill="FFFFFF"/>
          </w:tcPr>
          <w:p w:rsidR="009300AF" w:rsidRPr="00E71BD8" w:rsidRDefault="009300AF" w:rsidP="005570CA">
            <w:pPr>
              <w:pStyle w:val="Bodytext20"/>
              <w:widowControl/>
              <w:shd w:val="clear" w:color="auto" w:fill="auto"/>
              <w:spacing w:before="0" w:line="240" w:lineRule="auto"/>
              <w:ind w:firstLine="0"/>
              <w:jc w:val="left"/>
              <w:rPr>
                <w:rFonts w:ascii="Times New Roman" w:hAnsi="Times New Roman" w:cs="Times New Roman"/>
                <w:bCs/>
                <w:noProof/>
              </w:rPr>
            </w:pPr>
            <w:r w:rsidRPr="00E71BD8">
              <w:rPr>
                <w:rFonts w:ascii="Times New Roman" w:hAnsi="Times New Roman" w:cs="Times New Roman"/>
                <w:noProof/>
              </w:rPr>
              <w:t>Overņa (Francija)</w:t>
            </w:r>
          </w:p>
        </w:tc>
        <w:tc>
          <w:tcPr>
            <w:tcW w:w="1172" w:type="pct"/>
            <w:shd w:val="clear" w:color="auto" w:fill="FFFFFF"/>
            <w:vAlign w:val="center"/>
          </w:tcPr>
          <w:p w:rsidR="009300AF" w:rsidRPr="00E71BD8" w:rsidRDefault="009300AF" w:rsidP="009300AF">
            <w:pPr>
              <w:widowControl/>
              <w:jc w:val="center"/>
              <w:rPr>
                <w:rFonts w:ascii="Times New Roman" w:hAnsi="Times New Roman" w:cs="Times New Roman"/>
                <w:noProof/>
                <w:szCs w:val="10"/>
              </w:rPr>
            </w:pPr>
            <w:r w:rsidRPr="00E71BD8">
              <w:rPr>
                <w:rFonts w:ascii="Times New Roman" w:hAnsi="Times New Roman" w:cs="Times New Roman"/>
                <w:noProof/>
              </w:rPr>
              <w:t>26,0</w:t>
            </w:r>
          </w:p>
        </w:tc>
        <w:tc>
          <w:tcPr>
            <w:tcW w:w="1250" w:type="pct"/>
            <w:shd w:val="clear" w:color="auto" w:fill="FFFFFF"/>
          </w:tcPr>
          <w:p w:rsidR="009300AF" w:rsidRPr="00E71BD8" w:rsidRDefault="009300AF" w:rsidP="009300AF">
            <w:pPr>
              <w:pStyle w:val="Bodytext20"/>
              <w:widowControl/>
              <w:shd w:val="clear" w:color="auto" w:fill="auto"/>
              <w:spacing w:before="0" w:line="240" w:lineRule="auto"/>
              <w:ind w:firstLine="0"/>
              <w:rPr>
                <w:rFonts w:ascii="Times New Roman" w:hAnsi="Times New Roman" w:cs="Times New Roman"/>
                <w:bCs/>
                <w:noProof/>
              </w:rPr>
            </w:pPr>
            <w:r w:rsidRPr="00E71BD8">
              <w:rPr>
                <w:rFonts w:ascii="Times New Roman" w:hAnsi="Times New Roman" w:cs="Times New Roman"/>
                <w:noProof/>
              </w:rPr>
              <w:t>65,8</w:t>
            </w:r>
          </w:p>
        </w:tc>
      </w:tr>
      <w:tr w:rsidR="009300AF" w:rsidRPr="00E71BD8" w:rsidTr="005570CA">
        <w:tc>
          <w:tcPr>
            <w:tcW w:w="2578" w:type="pct"/>
            <w:shd w:val="clear" w:color="auto" w:fill="FFFFFF"/>
          </w:tcPr>
          <w:p w:rsidR="009300AF" w:rsidRPr="00E71BD8" w:rsidRDefault="009300AF" w:rsidP="005570CA">
            <w:pPr>
              <w:pStyle w:val="Bodytext20"/>
              <w:widowControl/>
              <w:shd w:val="clear" w:color="auto" w:fill="auto"/>
              <w:spacing w:before="0" w:line="240" w:lineRule="auto"/>
              <w:ind w:firstLine="0"/>
              <w:jc w:val="left"/>
              <w:rPr>
                <w:rFonts w:ascii="Times New Roman" w:hAnsi="Times New Roman" w:cs="Times New Roman"/>
                <w:bCs/>
                <w:noProof/>
              </w:rPr>
            </w:pPr>
            <w:r w:rsidRPr="00E71BD8">
              <w:rPr>
                <w:rFonts w:ascii="Times New Roman" w:hAnsi="Times New Roman" w:cs="Times New Roman"/>
                <w:noProof/>
              </w:rPr>
              <w:t>Overeisela (Nīderlande)</w:t>
            </w:r>
          </w:p>
        </w:tc>
        <w:tc>
          <w:tcPr>
            <w:tcW w:w="1172" w:type="pct"/>
            <w:shd w:val="clear" w:color="auto" w:fill="FFFFFF"/>
          </w:tcPr>
          <w:p w:rsidR="009300AF" w:rsidRPr="00E71BD8" w:rsidRDefault="009300AF" w:rsidP="009300AF">
            <w:pPr>
              <w:widowControl/>
              <w:jc w:val="center"/>
              <w:rPr>
                <w:rFonts w:ascii="Times New Roman" w:hAnsi="Times New Roman" w:cs="Times New Roman"/>
                <w:noProof/>
                <w:szCs w:val="10"/>
              </w:rPr>
            </w:pPr>
            <w:r w:rsidRPr="00E71BD8">
              <w:rPr>
                <w:rFonts w:ascii="Times New Roman" w:hAnsi="Times New Roman" w:cs="Times New Roman"/>
                <w:noProof/>
              </w:rPr>
              <w:t>25,0</w:t>
            </w:r>
          </w:p>
        </w:tc>
        <w:tc>
          <w:tcPr>
            <w:tcW w:w="1250" w:type="pct"/>
            <w:shd w:val="clear" w:color="auto" w:fill="FFFFFF"/>
          </w:tcPr>
          <w:p w:rsidR="009300AF" w:rsidRPr="00E71BD8" w:rsidRDefault="009300AF" w:rsidP="009300AF">
            <w:pPr>
              <w:pStyle w:val="Bodytext20"/>
              <w:widowControl/>
              <w:shd w:val="clear" w:color="auto" w:fill="auto"/>
              <w:spacing w:before="0" w:line="240" w:lineRule="auto"/>
              <w:ind w:firstLine="0"/>
              <w:rPr>
                <w:rFonts w:ascii="Times New Roman" w:hAnsi="Times New Roman" w:cs="Times New Roman"/>
                <w:bCs/>
                <w:noProof/>
              </w:rPr>
            </w:pPr>
            <w:r w:rsidRPr="00E71BD8">
              <w:rPr>
                <w:rFonts w:ascii="Times New Roman" w:hAnsi="Times New Roman" w:cs="Times New Roman"/>
                <w:noProof/>
              </w:rPr>
              <w:t>66,6</w:t>
            </w:r>
          </w:p>
        </w:tc>
      </w:tr>
      <w:tr w:rsidR="009300AF" w:rsidRPr="00E71BD8" w:rsidTr="005570CA">
        <w:tc>
          <w:tcPr>
            <w:tcW w:w="2578" w:type="pct"/>
            <w:shd w:val="clear" w:color="auto" w:fill="FFFFFF"/>
          </w:tcPr>
          <w:p w:rsidR="009300AF" w:rsidRPr="00E71BD8" w:rsidRDefault="009300AF" w:rsidP="005570CA">
            <w:pPr>
              <w:pStyle w:val="Bodytext20"/>
              <w:widowControl/>
              <w:shd w:val="clear" w:color="auto" w:fill="auto"/>
              <w:spacing w:before="0" w:line="240" w:lineRule="auto"/>
              <w:ind w:firstLine="0"/>
              <w:jc w:val="left"/>
              <w:rPr>
                <w:rFonts w:ascii="Times New Roman" w:hAnsi="Times New Roman" w:cs="Times New Roman"/>
                <w:bCs/>
                <w:noProof/>
              </w:rPr>
            </w:pPr>
            <w:r w:rsidRPr="00E71BD8">
              <w:rPr>
                <w:rFonts w:ascii="Times New Roman" w:hAnsi="Times New Roman" w:cs="Times New Roman"/>
                <w:noProof/>
              </w:rPr>
              <w:t>Slovēnija</w:t>
            </w:r>
          </w:p>
        </w:tc>
        <w:tc>
          <w:tcPr>
            <w:tcW w:w="1172" w:type="pct"/>
            <w:shd w:val="clear" w:color="auto" w:fill="FFFFFF"/>
          </w:tcPr>
          <w:p w:rsidR="009300AF" w:rsidRPr="00E71BD8" w:rsidRDefault="009300AF" w:rsidP="009300AF">
            <w:pPr>
              <w:widowControl/>
              <w:jc w:val="center"/>
              <w:rPr>
                <w:rFonts w:ascii="Times New Roman" w:hAnsi="Times New Roman" w:cs="Times New Roman"/>
                <w:noProof/>
                <w:szCs w:val="10"/>
              </w:rPr>
            </w:pPr>
            <w:r w:rsidRPr="00E71BD8">
              <w:rPr>
                <w:rFonts w:ascii="Times New Roman" w:hAnsi="Times New Roman" w:cs="Times New Roman"/>
                <w:noProof/>
              </w:rPr>
              <w:t>20,5</w:t>
            </w:r>
          </w:p>
        </w:tc>
        <w:tc>
          <w:tcPr>
            <w:tcW w:w="1250" w:type="pct"/>
            <w:shd w:val="clear" w:color="auto" w:fill="FFFFFF"/>
          </w:tcPr>
          <w:p w:rsidR="009300AF" w:rsidRPr="00E71BD8" w:rsidRDefault="009300AF" w:rsidP="009300AF">
            <w:pPr>
              <w:pStyle w:val="Bodytext20"/>
              <w:widowControl/>
              <w:shd w:val="clear" w:color="auto" w:fill="auto"/>
              <w:spacing w:before="0" w:line="240" w:lineRule="auto"/>
              <w:ind w:firstLine="0"/>
              <w:rPr>
                <w:rFonts w:ascii="Times New Roman" w:hAnsi="Times New Roman" w:cs="Times New Roman"/>
                <w:bCs/>
                <w:noProof/>
              </w:rPr>
            </w:pPr>
            <w:r w:rsidRPr="00E71BD8">
              <w:rPr>
                <w:rFonts w:ascii="Times New Roman" w:hAnsi="Times New Roman" w:cs="Times New Roman"/>
                <w:noProof/>
              </w:rPr>
              <w:t>60,6</w:t>
            </w:r>
          </w:p>
        </w:tc>
      </w:tr>
      <w:tr w:rsidR="009300AF" w:rsidRPr="00E71BD8" w:rsidTr="005570CA">
        <w:tc>
          <w:tcPr>
            <w:tcW w:w="2578" w:type="pct"/>
            <w:shd w:val="clear" w:color="auto" w:fill="FFFFFF"/>
            <w:vAlign w:val="center"/>
          </w:tcPr>
          <w:p w:rsidR="009300AF" w:rsidRPr="00E71BD8" w:rsidRDefault="009300AF" w:rsidP="005570CA">
            <w:pPr>
              <w:pStyle w:val="Bodytext20"/>
              <w:widowControl/>
              <w:shd w:val="clear" w:color="auto" w:fill="auto"/>
              <w:spacing w:before="0" w:line="240" w:lineRule="auto"/>
              <w:ind w:firstLine="0"/>
              <w:jc w:val="left"/>
              <w:rPr>
                <w:rFonts w:ascii="Times New Roman" w:hAnsi="Times New Roman" w:cs="Times New Roman"/>
                <w:bCs/>
                <w:noProof/>
              </w:rPr>
            </w:pPr>
            <w:r w:rsidRPr="00E71BD8">
              <w:rPr>
                <w:rFonts w:ascii="Times New Roman" w:hAnsi="Times New Roman" w:cs="Times New Roman"/>
                <w:noProof/>
              </w:rPr>
              <w:t>Norte (Portugāle)</w:t>
            </w:r>
          </w:p>
        </w:tc>
        <w:tc>
          <w:tcPr>
            <w:tcW w:w="1172" w:type="pct"/>
            <w:shd w:val="clear" w:color="auto" w:fill="FFFFFF"/>
            <w:vAlign w:val="center"/>
          </w:tcPr>
          <w:p w:rsidR="009300AF" w:rsidRPr="00E71BD8" w:rsidRDefault="009300AF" w:rsidP="009300AF">
            <w:pPr>
              <w:widowControl/>
              <w:jc w:val="center"/>
              <w:rPr>
                <w:rFonts w:ascii="Times New Roman" w:hAnsi="Times New Roman" w:cs="Times New Roman"/>
                <w:noProof/>
                <w:szCs w:val="10"/>
              </w:rPr>
            </w:pPr>
            <w:r w:rsidRPr="00E71BD8">
              <w:rPr>
                <w:rFonts w:ascii="Times New Roman" w:hAnsi="Times New Roman" w:cs="Times New Roman"/>
                <w:noProof/>
              </w:rPr>
              <w:t>20,1</w:t>
            </w:r>
          </w:p>
        </w:tc>
        <w:tc>
          <w:tcPr>
            <w:tcW w:w="1250" w:type="pct"/>
            <w:shd w:val="clear" w:color="auto" w:fill="FFFFFF"/>
          </w:tcPr>
          <w:p w:rsidR="009300AF" w:rsidRPr="00E71BD8" w:rsidRDefault="009300AF" w:rsidP="009300AF">
            <w:pPr>
              <w:pStyle w:val="Bodytext20"/>
              <w:widowControl/>
              <w:shd w:val="clear" w:color="auto" w:fill="auto"/>
              <w:spacing w:before="0" w:line="240" w:lineRule="auto"/>
              <w:ind w:firstLine="0"/>
              <w:rPr>
                <w:rFonts w:ascii="Times New Roman" w:hAnsi="Times New Roman" w:cs="Times New Roman"/>
                <w:bCs/>
                <w:noProof/>
              </w:rPr>
            </w:pPr>
            <w:r w:rsidRPr="00E71BD8">
              <w:rPr>
                <w:rFonts w:ascii="Times New Roman" w:hAnsi="Times New Roman" w:cs="Times New Roman"/>
                <w:noProof/>
              </w:rPr>
              <w:t>58,1</w:t>
            </w:r>
          </w:p>
        </w:tc>
      </w:tr>
      <w:tr w:rsidR="009300AF" w:rsidRPr="00E71BD8" w:rsidTr="005570CA">
        <w:tc>
          <w:tcPr>
            <w:tcW w:w="2578" w:type="pct"/>
            <w:shd w:val="clear" w:color="auto" w:fill="FFFFFF"/>
            <w:vAlign w:val="bottom"/>
          </w:tcPr>
          <w:p w:rsidR="009300AF" w:rsidRPr="00E71BD8" w:rsidRDefault="009300AF" w:rsidP="005570CA">
            <w:pPr>
              <w:pStyle w:val="Bodytext20"/>
              <w:widowControl/>
              <w:shd w:val="clear" w:color="auto" w:fill="auto"/>
              <w:spacing w:before="0" w:line="240" w:lineRule="auto"/>
              <w:ind w:firstLine="0"/>
              <w:contextualSpacing/>
              <w:jc w:val="left"/>
              <w:rPr>
                <w:rFonts w:ascii="Times New Roman" w:hAnsi="Times New Roman" w:cs="Times New Roman"/>
                <w:bCs/>
                <w:noProof/>
              </w:rPr>
            </w:pPr>
            <w:r w:rsidRPr="00E71BD8">
              <w:rPr>
                <w:rFonts w:ascii="Times New Roman" w:hAnsi="Times New Roman" w:cs="Times New Roman"/>
                <w:noProof/>
              </w:rPr>
              <w:t>Centrālā Grieķija (Grieķija)</w:t>
            </w:r>
          </w:p>
        </w:tc>
        <w:tc>
          <w:tcPr>
            <w:tcW w:w="1172" w:type="pct"/>
            <w:shd w:val="clear" w:color="auto" w:fill="FFFFFF"/>
            <w:vAlign w:val="bottom"/>
          </w:tcPr>
          <w:p w:rsidR="009300AF" w:rsidRPr="00E71BD8" w:rsidRDefault="009300AF" w:rsidP="009300AF">
            <w:pPr>
              <w:widowControl/>
              <w:jc w:val="center"/>
              <w:rPr>
                <w:rFonts w:ascii="Times New Roman" w:hAnsi="Times New Roman" w:cs="Times New Roman"/>
                <w:noProof/>
                <w:szCs w:val="10"/>
              </w:rPr>
            </w:pPr>
            <w:r w:rsidRPr="00E71BD8">
              <w:rPr>
                <w:rFonts w:ascii="Times New Roman" w:hAnsi="Times New Roman" w:cs="Times New Roman"/>
                <w:noProof/>
              </w:rPr>
              <w:t>19,2</w:t>
            </w:r>
          </w:p>
        </w:tc>
        <w:tc>
          <w:tcPr>
            <w:tcW w:w="1250" w:type="pct"/>
            <w:shd w:val="clear" w:color="auto" w:fill="FFFFFF"/>
          </w:tcPr>
          <w:p w:rsidR="009300AF" w:rsidRPr="00E71BD8" w:rsidRDefault="009300AF" w:rsidP="009300AF">
            <w:pPr>
              <w:pStyle w:val="Bodytext20"/>
              <w:widowControl/>
              <w:shd w:val="clear" w:color="auto" w:fill="auto"/>
              <w:spacing w:before="0" w:line="240" w:lineRule="auto"/>
              <w:ind w:firstLine="0"/>
              <w:rPr>
                <w:rFonts w:ascii="Times New Roman" w:hAnsi="Times New Roman" w:cs="Times New Roman"/>
                <w:bCs/>
                <w:noProof/>
              </w:rPr>
            </w:pPr>
            <w:r w:rsidRPr="00E71BD8">
              <w:rPr>
                <w:rFonts w:ascii="Times New Roman" w:hAnsi="Times New Roman" w:cs="Times New Roman"/>
                <w:noProof/>
              </w:rPr>
              <w:t>62,5</w:t>
            </w:r>
          </w:p>
        </w:tc>
      </w:tr>
      <w:tr w:rsidR="009300AF" w:rsidRPr="00E71BD8" w:rsidTr="005570CA">
        <w:tc>
          <w:tcPr>
            <w:tcW w:w="2578" w:type="pct"/>
            <w:shd w:val="clear" w:color="auto" w:fill="FFFFFF"/>
            <w:vAlign w:val="bottom"/>
          </w:tcPr>
          <w:p w:rsidR="009300AF" w:rsidRPr="00E71BD8" w:rsidRDefault="009300AF" w:rsidP="005570CA">
            <w:pPr>
              <w:pStyle w:val="Bodytext20"/>
              <w:widowControl/>
              <w:shd w:val="clear" w:color="auto" w:fill="auto"/>
              <w:spacing w:before="0" w:line="240" w:lineRule="auto"/>
              <w:ind w:firstLine="0"/>
              <w:jc w:val="left"/>
              <w:rPr>
                <w:rFonts w:ascii="Times New Roman" w:hAnsi="Times New Roman" w:cs="Times New Roman"/>
                <w:bCs/>
                <w:noProof/>
              </w:rPr>
            </w:pPr>
            <w:r w:rsidRPr="00E71BD8">
              <w:rPr>
                <w:rFonts w:ascii="Times New Roman" w:hAnsi="Times New Roman" w:cs="Times New Roman"/>
                <w:noProof/>
              </w:rPr>
              <w:t>Īrijas dienvidu un austrumu daļa (Īrija)</w:t>
            </w:r>
          </w:p>
        </w:tc>
        <w:tc>
          <w:tcPr>
            <w:tcW w:w="1172" w:type="pct"/>
            <w:shd w:val="clear" w:color="auto" w:fill="FFFFFF"/>
            <w:vAlign w:val="bottom"/>
          </w:tcPr>
          <w:p w:rsidR="009300AF" w:rsidRPr="00E71BD8" w:rsidRDefault="009300AF" w:rsidP="009300AF">
            <w:pPr>
              <w:widowControl/>
              <w:jc w:val="center"/>
              <w:rPr>
                <w:rFonts w:ascii="Times New Roman" w:hAnsi="Times New Roman" w:cs="Times New Roman"/>
                <w:noProof/>
                <w:szCs w:val="10"/>
              </w:rPr>
            </w:pPr>
            <w:r w:rsidRPr="00E71BD8">
              <w:rPr>
                <w:rFonts w:ascii="Times New Roman" w:hAnsi="Times New Roman" w:cs="Times New Roman"/>
                <w:noProof/>
              </w:rPr>
              <w:t>18,0</w:t>
            </w:r>
          </w:p>
        </w:tc>
        <w:tc>
          <w:tcPr>
            <w:tcW w:w="1250" w:type="pct"/>
            <w:shd w:val="clear" w:color="auto" w:fill="FFFFFF"/>
          </w:tcPr>
          <w:p w:rsidR="009300AF" w:rsidRPr="00E71BD8" w:rsidRDefault="009300AF" w:rsidP="009300AF">
            <w:pPr>
              <w:pStyle w:val="Bodytext20"/>
              <w:widowControl/>
              <w:shd w:val="clear" w:color="auto" w:fill="auto"/>
              <w:spacing w:before="0" w:line="240" w:lineRule="auto"/>
              <w:ind w:firstLine="0"/>
              <w:rPr>
                <w:rFonts w:ascii="Times New Roman" w:hAnsi="Times New Roman" w:cs="Times New Roman"/>
                <w:bCs/>
                <w:noProof/>
              </w:rPr>
            </w:pPr>
            <w:r w:rsidRPr="00E71BD8">
              <w:rPr>
                <w:rFonts w:ascii="Times New Roman" w:hAnsi="Times New Roman" w:cs="Times New Roman"/>
                <w:noProof/>
              </w:rPr>
              <w:t>52,3</w:t>
            </w:r>
          </w:p>
        </w:tc>
      </w:tr>
      <w:tr w:rsidR="009300AF" w:rsidRPr="00E71BD8" w:rsidTr="005570CA">
        <w:tc>
          <w:tcPr>
            <w:tcW w:w="2578" w:type="pct"/>
            <w:shd w:val="clear" w:color="auto" w:fill="FFFFFF"/>
            <w:vAlign w:val="bottom"/>
          </w:tcPr>
          <w:p w:rsidR="009300AF" w:rsidRPr="00E71BD8" w:rsidRDefault="009300AF" w:rsidP="005570CA">
            <w:pPr>
              <w:pStyle w:val="Bodytext20"/>
              <w:widowControl/>
              <w:shd w:val="clear" w:color="auto" w:fill="auto"/>
              <w:spacing w:before="0" w:line="240" w:lineRule="auto"/>
              <w:ind w:firstLine="0"/>
              <w:jc w:val="left"/>
              <w:rPr>
                <w:rFonts w:ascii="Times New Roman" w:hAnsi="Times New Roman" w:cs="Times New Roman"/>
                <w:bCs/>
                <w:noProof/>
              </w:rPr>
            </w:pPr>
            <w:r w:rsidRPr="00E71BD8">
              <w:rPr>
                <w:rFonts w:ascii="Times New Roman" w:hAnsi="Times New Roman" w:cs="Times New Roman"/>
                <w:noProof/>
              </w:rPr>
              <w:t>Lombardija (Itālija)</w:t>
            </w:r>
          </w:p>
        </w:tc>
        <w:tc>
          <w:tcPr>
            <w:tcW w:w="1172" w:type="pct"/>
            <w:shd w:val="clear" w:color="auto" w:fill="FFFFFF"/>
            <w:vAlign w:val="bottom"/>
          </w:tcPr>
          <w:p w:rsidR="009300AF" w:rsidRPr="00E71BD8" w:rsidRDefault="009300AF" w:rsidP="009300AF">
            <w:pPr>
              <w:widowControl/>
              <w:jc w:val="center"/>
              <w:rPr>
                <w:rFonts w:ascii="Times New Roman" w:hAnsi="Times New Roman" w:cs="Times New Roman"/>
                <w:noProof/>
                <w:szCs w:val="10"/>
              </w:rPr>
            </w:pPr>
            <w:r w:rsidRPr="00E71BD8">
              <w:rPr>
                <w:rFonts w:ascii="Times New Roman" w:hAnsi="Times New Roman" w:cs="Times New Roman"/>
                <w:noProof/>
              </w:rPr>
              <w:t>17,9</w:t>
            </w:r>
          </w:p>
        </w:tc>
        <w:tc>
          <w:tcPr>
            <w:tcW w:w="1250" w:type="pct"/>
            <w:shd w:val="clear" w:color="auto" w:fill="FFFFFF"/>
          </w:tcPr>
          <w:p w:rsidR="009300AF" w:rsidRPr="00E71BD8" w:rsidRDefault="009300AF" w:rsidP="009300AF">
            <w:pPr>
              <w:pStyle w:val="Bodytext20"/>
              <w:widowControl/>
              <w:shd w:val="clear" w:color="auto" w:fill="auto"/>
              <w:spacing w:before="0" w:line="240" w:lineRule="auto"/>
              <w:ind w:firstLine="0"/>
              <w:rPr>
                <w:rFonts w:ascii="Times New Roman" w:hAnsi="Times New Roman" w:cs="Times New Roman"/>
                <w:bCs/>
                <w:noProof/>
              </w:rPr>
            </w:pPr>
            <w:r w:rsidRPr="00E71BD8">
              <w:rPr>
                <w:rFonts w:ascii="Times New Roman" w:hAnsi="Times New Roman" w:cs="Times New Roman"/>
                <w:noProof/>
              </w:rPr>
              <w:t>71,5</w:t>
            </w:r>
          </w:p>
        </w:tc>
      </w:tr>
      <w:tr w:rsidR="009300AF" w:rsidRPr="00E71BD8" w:rsidTr="005570CA">
        <w:tc>
          <w:tcPr>
            <w:tcW w:w="2578" w:type="pct"/>
            <w:shd w:val="clear" w:color="auto" w:fill="FFFFFF"/>
          </w:tcPr>
          <w:p w:rsidR="009300AF" w:rsidRPr="00E71BD8" w:rsidRDefault="009300AF" w:rsidP="005570CA">
            <w:pPr>
              <w:pStyle w:val="Bodytext20"/>
              <w:widowControl/>
              <w:shd w:val="clear" w:color="auto" w:fill="auto"/>
              <w:spacing w:before="0" w:line="240" w:lineRule="auto"/>
              <w:ind w:firstLine="0"/>
              <w:jc w:val="left"/>
              <w:rPr>
                <w:rFonts w:ascii="Times New Roman" w:hAnsi="Times New Roman" w:cs="Times New Roman"/>
                <w:bCs/>
                <w:noProof/>
              </w:rPr>
            </w:pPr>
            <w:r w:rsidRPr="00E71BD8">
              <w:rPr>
                <w:rFonts w:ascii="Times New Roman" w:hAnsi="Times New Roman" w:cs="Times New Roman"/>
                <w:noProof/>
              </w:rPr>
              <w:t>Gīsene (Vācija)</w:t>
            </w:r>
          </w:p>
        </w:tc>
        <w:tc>
          <w:tcPr>
            <w:tcW w:w="1172" w:type="pct"/>
            <w:shd w:val="clear" w:color="auto" w:fill="FFFFFF"/>
          </w:tcPr>
          <w:p w:rsidR="009300AF" w:rsidRPr="00E71BD8" w:rsidRDefault="009300AF" w:rsidP="009300AF">
            <w:pPr>
              <w:widowControl/>
              <w:jc w:val="center"/>
              <w:rPr>
                <w:rFonts w:ascii="Times New Roman" w:hAnsi="Times New Roman" w:cs="Times New Roman"/>
                <w:noProof/>
                <w:szCs w:val="10"/>
              </w:rPr>
            </w:pPr>
            <w:r w:rsidRPr="00E71BD8">
              <w:rPr>
                <w:rFonts w:ascii="Times New Roman" w:hAnsi="Times New Roman" w:cs="Times New Roman"/>
                <w:noProof/>
              </w:rPr>
              <w:t>17,7</w:t>
            </w:r>
          </w:p>
        </w:tc>
        <w:tc>
          <w:tcPr>
            <w:tcW w:w="1250" w:type="pct"/>
            <w:shd w:val="clear" w:color="auto" w:fill="FFFFFF"/>
          </w:tcPr>
          <w:p w:rsidR="009300AF" w:rsidRPr="00E71BD8" w:rsidRDefault="009300AF" w:rsidP="009300AF">
            <w:pPr>
              <w:pStyle w:val="Bodytext20"/>
              <w:widowControl/>
              <w:shd w:val="clear" w:color="auto" w:fill="auto"/>
              <w:spacing w:before="0" w:line="240" w:lineRule="auto"/>
              <w:ind w:firstLine="0"/>
              <w:rPr>
                <w:rFonts w:ascii="Times New Roman" w:hAnsi="Times New Roman" w:cs="Times New Roman"/>
                <w:bCs/>
                <w:noProof/>
              </w:rPr>
            </w:pPr>
            <w:r w:rsidRPr="00E71BD8">
              <w:rPr>
                <w:rFonts w:ascii="Times New Roman" w:hAnsi="Times New Roman" w:cs="Times New Roman"/>
                <w:noProof/>
              </w:rPr>
              <w:t>55,9</w:t>
            </w:r>
          </w:p>
        </w:tc>
      </w:tr>
      <w:tr w:rsidR="009300AF" w:rsidRPr="00E71BD8" w:rsidTr="005570CA">
        <w:tc>
          <w:tcPr>
            <w:tcW w:w="2578" w:type="pct"/>
            <w:shd w:val="clear" w:color="auto" w:fill="FFFFFF"/>
            <w:vAlign w:val="bottom"/>
          </w:tcPr>
          <w:p w:rsidR="009300AF" w:rsidRPr="00E71BD8" w:rsidRDefault="009300AF" w:rsidP="005570CA">
            <w:pPr>
              <w:pStyle w:val="Bodytext20"/>
              <w:widowControl/>
              <w:shd w:val="clear" w:color="auto" w:fill="auto"/>
              <w:spacing w:before="0" w:line="240" w:lineRule="auto"/>
              <w:ind w:firstLine="0"/>
              <w:jc w:val="left"/>
              <w:rPr>
                <w:rFonts w:ascii="Times New Roman" w:hAnsi="Times New Roman" w:cs="Times New Roman"/>
                <w:bCs/>
                <w:noProof/>
              </w:rPr>
            </w:pPr>
            <w:r w:rsidRPr="00E71BD8">
              <w:rPr>
                <w:rFonts w:ascii="Times New Roman" w:hAnsi="Times New Roman" w:cs="Times New Roman"/>
                <w:noProof/>
              </w:rPr>
              <w:t>Kipra</w:t>
            </w:r>
          </w:p>
        </w:tc>
        <w:tc>
          <w:tcPr>
            <w:tcW w:w="1172" w:type="pct"/>
            <w:shd w:val="clear" w:color="auto" w:fill="FFFFFF"/>
            <w:vAlign w:val="bottom"/>
          </w:tcPr>
          <w:p w:rsidR="009300AF" w:rsidRPr="00E71BD8" w:rsidRDefault="009300AF" w:rsidP="009300AF">
            <w:pPr>
              <w:widowControl/>
              <w:jc w:val="center"/>
              <w:rPr>
                <w:rFonts w:ascii="Times New Roman" w:hAnsi="Times New Roman" w:cs="Times New Roman"/>
                <w:noProof/>
                <w:szCs w:val="10"/>
              </w:rPr>
            </w:pPr>
            <w:r w:rsidRPr="00E71BD8">
              <w:rPr>
                <w:rFonts w:ascii="Times New Roman" w:hAnsi="Times New Roman" w:cs="Times New Roman"/>
                <w:noProof/>
              </w:rPr>
              <w:t>17,3</w:t>
            </w:r>
          </w:p>
        </w:tc>
        <w:tc>
          <w:tcPr>
            <w:tcW w:w="1250" w:type="pct"/>
            <w:shd w:val="clear" w:color="auto" w:fill="FFFFFF"/>
          </w:tcPr>
          <w:p w:rsidR="009300AF" w:rsidRPr="00E71BD8" w:rsidRDefault="009300AF" w:rsidP="009300AF">
            <w:pPr>
              <w:pStyle w:val="Bodytext20"/>
              <w:widowControl/>
              <w:shd w:val="clear" w:color="auto" w:fill="auto"/>
              <w:spacing w:before="0" w:line="240" w:lineRule="auto"/>
              <w:ind w:firstLine="0"/>
              <w:rPr>
                <w:rFonts w:ascii="Times New Roman" w:hAnsi="Times New Roman" w:cs="Times New Roman"/>
                <w:bCs/>
                <w:noProof/>
              </w:rPr>
            </w:pPr>
            <w:r w:rsidRPr="00E71BD8">
              <w:rPr>
                <w:rFonts w:ascii="Times New Roman" w:hAnsi="Times New Roman" w:cs="Times New Roman"/>
                <w:noProof/>
              </w:rPr>
              <w:t>55,6</w:t>
            </w:r>
          </w:p>
        </w:tc>
      </w:tr>
      <w:tr w:rsidR="009300AF" w:rsidRPr="00E71BD8" w:rsidTr="005570CA">
        <w:tc>
          <w:tcPr>
            <w:tcW w:w="2578" w:type="pct"/>
            <w:shd w:val="clear" w:color="auto" w:fill="FFFFFF"/>
          </w:tcPr>
          <w:p w:rsidR="009300AF" w:rsidRPr="00E71BD8" w:rsidRDefault="009300AF" w:rsidP="005570CA">
            <w:pPr>
              <w:pStyle w:val="Bodytext20"/>
              <w:widowControl/>
              <w:shd w:val="clear" w:color="auto" w:fill="auto"/>
              <w:spacing w:before="0" w:line="240" w:lineRule="auto"/>
              <w:ind w:firstLine="0"/>
              <w:jc w:val="left"/>
              <w:rPr>
                <w:rFonts w:ascii="Times New Roman" w:hAnsi="Times New Roman" w:cs="Times New Roman"/>
                <w:bCs/>
                <w:noProof/>
              </w:rPr>
            </w:pPr>
            <w:r w:rsidRPr="00E71BD8">
              <w:rPr>
                <w:rFonts w:ascii="Times New Roman" w:hAnsi="Times New Roman" w:cs="Times New Roman"/>
                <w:noProof/>
              </w:rPr>
              <w:t>Dānija</w:t>
            </w:r>
          </w:p>
        </w:tc>
        <w:tc>
          <w:tcPr>
            <w:tcW w:w="1172" w:type="pct"/>
            <w:shd w:val="clear" w:color="auto" w:fill="FFFFFF"/>
          </w:tcPr>
          <w:p w:rsidR="009300AF" w:rsidRPr="00E71BD8" w:rsidRDefault="009300AF" w:rsidP="009300AF">
            <w:pPr>
              <w:widowControl/>
              <w:jc w:val="center"/>
              <w:rPr>
                <w:rFonts w:ascii="Times New Roman" w:hAnsi="Times New Roman" w:cs="Times New Roman"/>
                <w:noProof/>
                <w:szCs w:val="10"/>
              </w:rPr>
            </w:pPr>
            <w:r w:rsidRPr="00E71BD8">
              <w:rPr>
                <w:rFonts w:ascii="Times New Roman" w:hAnsi="Times New Roman" w:cs="Times New Roman"/>
                <w:noProof/>
              </w:rPr>
              <w:t>17,2</w:t>
            </w:r>
          </w:p>
        </w:tc>
        <w:tc>
          <w:tcPr>
            <w:tcW w:w="1250" w:type="pct"/>
            <w:shd w:val="clear" w:color="auto" w:fill="FFFFFF"/>
          </w:tcPr>
          <w:p w:rsidR="009300AF" w:rsidRPr="00E71BD8" w:rsidRDefault="009300AF" w:rsidP="009300AF">
            <w:pPr>
              <w:pStyle w:val="Bodytext20"/>
              <w:widowControl/>
              <w:shd w:val="clear" w:color="auto" w:fill="auto"/>
              <w:spacing w:before="0" w:line="240" w:lineRule="auto"/>
              <w:ind w:firstLine="0"/>
              <w:rPr>
                <w:rFonts w:ascii="Times New Roman" w:hAnsi="Times New Roman" w:cs="Times New Roman"/>
                <w:bCs/>
                <w:noProof/>
              </w:rPr>
            </w:pPr>
            <w:r w:rsidRPr="00E71BD8">
              <w:rPr>
                <w:rFonts w:ascii="Times New Roman" w:hAnsi="Times New Roman" w:cs="Times New Roman"/>
                <w:noProof/>
              </w:rPr>
              <w:t>65,9</w:t>
            </w:r>
          </w:p>
        </w:tc>
      </w:tr>
      <w:tr w:rsidR="009300AF" w:rsidRPr="00E71BD8" w:rsidTr="005570CA">
        <w:tc>
          <w:tcPr>
            <w:tcW w:w="2578" w:type="pct"/>
            <w:shd w:val="clear" w:color="auto" w:fill="FFFFFF"/>
          </w:tcPr>
          <w:p w:rsidR="009300AF" w:rsidRPr="00E71BD8" w:rsidRDefault="009300AF" w:rsidP="005570CA">
            <w:pPr>
              <w:pStyle w:val="Bodytext20"/>
              <w:widowControl/>
              <w:shd w:val="clear" w:color="auto" w:fill="auto"/>
              <w:spacing w:before="0" w:line="240" w:lineRule="auto"/>
              <w:ind w:firstLine="0"/>
              <w:jc w:val="left"/>
              <w:rPr>
                <w:rFonts w:ascii="Times New Roman" w:hAnsi="Times New Roman" w:cs="Times New Roman"/>
                <w:bCs/>
                <w:noProof/>
              </w:rPr>
            </w:pPr>
            <w:r w:rsidRPr="00E71BD8">
              <w:rPr>
                <w:rFonts w:ascii="Times New Roman" w:hAnsi="Times New Roman" w:cs="Times New Roman"/>
                <w:noProof/>
              </w:rPr>
              <w:t>Malta</w:t>
            </w:r>
          </w:p>
        </w:tc>
        <w:tc>
          <w:tcPr>
            <w:tcW w:w="1172" w:type="pct"/>
            <w:shd w:val="clear" w:color="auto" w:fill="FFFFFF"/>
          </w:tcPr>
          <w:p w:rsidR="009300AF" w:rsidRPr="00E71BD8" w:rsidRDefault="009300AF" w:rsidP="009300AF">
            <w:pPr>
              <w:widowControl/>
              <w:jc w:val="center"/>
              <w:rPr>
                <w:rFonts w:ascii="Times New Roman" w:hAnsi="Times New Roman" w:cs="Times New Roman"/>
                <w:noProof/>
                <w:szCs w:val="10"/>
              </w:rPr>
            </w:pPr>
            <w:r w:rsidRPr="00E71BD8">
              <w:rPr>
                <w:rFonts w:ascii="Times New Roman" w:hAnsi="Times New Roman" w:cs="Times New Roman"/>
                <w:noProof/>
              </w:rPr>
              <w:t>15,9</w:t>
            </w:r>
          </w:p>
        </w:tc>
        <w:tc>
          <w:tcPr>
            <w:tcW w:w="1250" w:type="pct"/>
            <w:shd w:val="clear" w:color="auto" w:fill="FFFFFF"/>
          </w:tcPr>
          <w:p w:rsidR="009300AF" w:rsidRPr="00E71BD8" w:rsidRDefault="009300AF" w:rsidP="009300AF">
            <w:pPr>
              <w:pStyle w:val="Bodytext20"/>
              <w:widowControl/>
              <w:shd w:val="clear" w:color="auto" w:fill="auto"/>
              <w:spacing w:before="0" w:line="240" w:lineRule="auto"/>
              <w:ind w:firstLine="0"/>
              <w:rPr>
                <w:rFonts w:ascii="Times New Roman" w:hAnsi="Times New Roman" w:cs="Times New Roman"/>
                <w:bCs/>
                <w:noProof/>
              </w:rPr>
            </w:pPr>
            <w:r w:rsidRPr="00E71BD8">
              <w:rPr>
                <w:rFonts w:ascii="Times New Roman" w:hAnsi="Times New Roman" w:cs="Times New Roman"/>
                <w:noProof/>
              </w:rPr>
              <w:t>57,6</w:t>
            </w:r>
          </w:p>
        </w:tc>
      </w:tr>
      <w:tr w:rsidR="009300AF" w:rsidRPr="00E71BD8" w:rsidTr="005570CA">
        <w:tc>
          <w:tcPr>
            <w:tcW w:w="2578" w:type="pct"/>
            <w:shd w:val="clear" w:color="auto" w:fill="FFFFFF"/>
            <w:vAlign w:val="bottom"/>
          </w:tcPr>
          <w:p w:rsidR="009300AF" w:rsidRPr="00E71BD8" w:rsidRDefault="009300AF" w:rsidP="005570CA">
            <w:pPr>
              <w:pStyle w:val="Bodytext20"/>
              <w:widowControl/>
              <w:shd w:val="clear" w:color="auto" w:fill="auto"/>
              <w:spacing w:before="0" w:line="240" w:lineRule="auto"/>
              <w:ind w:firstLine="0"/>
              <w:jc w:val="left"/>
              <w:rPr>
                <w:rFonts w:ascii="Times New Roman" w:hAnsi="Times New Roman" w:cs="Times New Roman"/>
                <w:bCs/>
                <w:noProof/>
              </w:rPr>
            </w:pPr>
            <w:r w:rsidRPr="00E71BD8">
              <w:rPr>
                <w:rFonts w:ascii="Times New Roman" w:hAnsi="Times New Roman" w:cs="Times New Roman"/>
                <w:noProof/>
              </w:rPr>
              <w:t>Vesta (Rumānija)</w:t>
            </w:r>
          </w:p>
        </w:tc>
        <w:tc>
          <w:tcPr>
            <w:tcW w:w="1172" w:type="pct"/>
            <w:shd w:val="clear" w:color="auto" w:fill="FFFFFF"/>
            <w:vAlign w:val="bottom"/>
          </w:tcPr>
          <w:p w:rsidR="009300AF" w:rsidRPr="00E71BD8" w:rsidRDefault="009300AF" w:rsidP="009300AF">
            <w:pPr>
              <w:widowControl/>
              <w:jc w:val="center"/>
              <w:rPr>
                <w:rFonts w:ascii="Times New Roman" w:hAnsi="Times New Roman" w:cs="Times New Roman"/>
                <w:noProof/>
                <w:szCs w:val="10"/>
              </w:rPr>
            </w:pPr>
            <w:r w:rsidRPr="00E71BD8">
              <w:rPr>
                <w:rFonts w:ascii="Times New Roman" w:hAnsi="Times New Roman" w:cs="Times New Roman"/>
                <w:noProof/>
              </w:rPr>
              <w:t>14,1</w:t>
            </w:r>
          </w:p>
        </w:tc>
        <w:tc>
          <w:tcPr>
            <w:tcW w:w="1250" w:type="pct"/>
            <w:shd w:val="clear" w:color="auto" w:fill="FFFFFF"/>
          </w:tcPr>
          <w:p w:rsidR="009300AF" w:rsidRPr="00E71BD8" w:rsidRDefault="009300AF" w:rsidP="009300AF">
            <w:pPr>
              <w:pStyle w:val="Bodytext20"/>
              <w:widowControl/>
              <w:shd w:val="clear" w:color="auto" w:fill="auto"/>
              <w:spacing w:before="0" w:line="240" w:lineRule="auto"/>
              <w:ind w:firstLine="0"/>
              <w:rPr>
                <w:rFonts w:ascii="Times New Roman" w:hAnsi="Times New Roman" w:cs="Times New Roman"/>
                <w:bCs/>
                <w:noProof/>
              </w:rPr>
            </w:pPr>
            <w:r w:rsidRPr="00E71BD8">
              <w:rPr>
                <w:rFonts w:ascii="Times New Roman" w:hAnsi="Times New Roman" w:cs="Times New Roman"/>
                <w:noProof/>
              </w:rPr>
              <w:t>62,1</w:t>
            </w:r>
          </w:p>
        </w:tc>
      </w:tr>
      <w:tr w:rsidR="009300AF" w:rsidRPr="00E71BD8" w:rsidTr="005570CA">
        <w:tc>
          <w:tcPr>
            <w:tcW w:w="2578" w:type="pct"/>
            <w:shd w:val="clear" w:color="auto" w:fill="FFFFFF"/>
            <w:vAlign w:val="bottom"/>
          </w:tcPr>
          <w:p w:rsidR="009300AF" w:rsidRPr="00E71BD8" w:rsidRDefault="009300AF" w:rsidP="005570CA">
            <w:pPr>
              <w:pStyle w:val="Bodytext20"/>
              <w:widowControl/>
              <w:shd w:val="clear" w:color="auto" w:fill="auto"/>
              <w:spacing w:before="0" w:line="240" w:lineRule="auto"/>
              <w:ind w:firstLine="0"/>
              <w:jc w:val="left"/>
              <w:rPr>
                <w:rFonts w:ascii="Times New Roman" w:hAnsi="Times New Roman" w:cs="Times New Roman"/>
                <w:bCs/>
                <w:noProof/>
              </w:rPr>
            </w:pPr>
            <w:r w:rsidRPr="00E71BD8">
              <w:rPr>
                <w:rFonts w:ascii="Times New Roman" w:hAnsi="Times New Roman" w:cs="Times New Roman"/>
                <w:noProof/>
              </w:rPr>
              <w:t>Luksemburga</w:t>
            </w:r>
          </w:p>
        </w:tc>
        <w:tc>
          <w:tcPr>
            <w:tcW w:w="1172" w:type="pct"/>
            <w:shd w:val="clear" w:color="auto" w:fill="FFFFFF"/>
            <w:vAlign w:val="bottom"/>
          </w:tcPr>
          <w:p w:rsidR="009300AF" w:rsidRPr="00E71BD8" w:rsidRDefault="009300AF" w:rsidP="009300AF">
            <w:pPr>
              <w:widowControl/>
              <w:jc w:val="center"/>
              <w:rPr>
                <w:rFonts w:ascii="Times New Roman" w:hAnsi="Times New Roman" w:cs="Times New Roman"/>
                <w:noProof/>
                <w:szCs w:val="10"/>
              </w:rPr>
            </w:pPr>
            <w:r w:rsidRPr="00E71BD8">
              <w:rPr>
                <w:rFonts w:ascii="Times New Roman" w:hAnsi="Times New Roman" w:cs="Times New Roman"/>
                <w:noProof/>
              </w:rPr>
              <w:t>13,7</w:t>
            </w:r>
          </w:p>
        </w:tc>
        <w:tc>
          <w:tcPr>
            <w:tcW w:w="1250" w:type="pct"/>
            <w:shd w:val="clear" w:color="auto" w:fill="FFFFFF"/>
          </w:tcPr>
          <w:p w:rsidR="009300AF" w:rsidRPr="00E71BD8" w:rsidRDefault="009300AF" w:rsidP="009300AF">
            <w:pPr>
              <w:pStyle w:val="Bodytext20"/>
              <w:widowControl/>
              <w:shd w:val="clear" w:color="auto" w:fill="auto"/>
              <w:spacing w:before="0" w:line="240" w:lineRule="auto"/>
              <w:ind w:firstLine="0"/>
              <w:rPr>
                <w:rFonts w:ascii="Times New Roman" w:hAnsi="Times New Roman" w:cs="Times New Roman"/>
                <w:bCs/>
                <w:noProof/>
              </w:rPr>
            </w:pPr>
            <w:r w:rsidRPr="00E71BD8">
              <w:rPr>
                <w:rFonts w:ascii="Times New Roman" w:hAnsi="Times New Roman" w:cs="Times New Roman"/>
                <w:noProof/>
              </w:rPr>
              <w:t>49,0</w:t>
            </w:r>
          </w:p>
        </w:tc>
      </w:tr>
      <w:tr w:rsidR="009300AF" w:rsidRPr="00E71BD8" w:rsidTr="005570CA">
        <w:tc>
          <w:tcPr>
            <w:tcW w:w="2578" w:type="pct"/>
            <w:shd w:val="clear" w:color="auto" w:fill="FFFFFF"/>
          </w:tcPr>
          <w:p w:rsidR="009300AF" w:rsidRPr="00E71BD8" w:rsidRDefault="009300AF" w:rsidP="005570CA">
            <w:pPr>
              <w:pStyle w:val="Bodytext20"/>
              <w:widowControl/>
              <w:shd w:val="clear" w:color="auto" w:fill="auto"/>
              <w:spacing w:before="0" w:line="240" w:lineRule="auto"/>
              <w:ind w:firstLine="0"/>
              <w:jc w:val="left"/>
              <w:rPr>
                <w:rFonts w:ascii="Times New Roman" w:hAnsi="Times New Roman" w:cs="Times New Roman"/>
                <w:bCs/>
                <w:noProof/>
              </w:rPr>
            </w:pPr>
            <w:r w:rsidRPr="00E71BD8">
              <w:rPr>
                <w:rFonts w:ascii="Times New Roman" w:hAnsi="Times New Roman" w:cs="Times New Roman"/>
                <w:noProof/>
              </w:rPr>
              <w:t>Latvija</w:t>
            </w:r>
          </w:p>
        </w:tc>
        <w:tc>
          <w:tcPr>
            <w:tcW w:w="1172" w:type="pct"/>
            <w:shd w:val="clear" w:color="auto" w:fill="FFFFFF"/>
          </w:tcPr>
          <w:p w:rsidR="009300AF" w:rsidRPr="00E71BD8" w:rsidRDefault="009300AF" w:rsidP="009300AF">
            <w:pPr>
              <w:widowControl/>
              <w:jc w:val="center"/>
              <w:rPr>
                <w:rFonts w:ascii="Times New Roman" w:hAnsi="Times New Roman" w:cs="Times New Roman"/>
                <w:noProof/>
                <w:szCs w:val="10"/>
              </w:rPr>
            </w:pPr>
            <w:r w:rsidRPr="00E71BD8">
              <w:rPr>
                <w:rFonts w:ascii="Times New Roman" w:hAnsi="Times New Roman" w:cs="Times New Roman"/>
                <w:noProof/>
              </w:rPr>
              <w:t>13,2</w:t>
            </w:r>
          </w:p>
        </w:tc>
        <w:tc>
          <w:tcPr>
            <w:tcW w:w="1250" w:type="pct"/>
            <w:shd w:val="clear" w:color="auto" w:fill="FFFFFF"/>
          </w:tcPr>
          <w:p w:rsidR="009300AF" w:rsidRPr="00E71BD8" w:rsidRDefault="009300AF" w:rsidP="009300AF">
            <w:pPr>
              <w:pStyle w:val="Bodytext20"/>
              <w:widowControl/>
              <w:shd w:val="clear" w:color="auto" w:fill="auto"/>
              <w:spacing w:before="0" w:line="240" w:lineRule="auto"/>
              <w:ind w:firstLine="0"/>
              <w:rPr>
                <w:rFonts w:ascii="Times New Roman" w:hAnsi="Times New Roman" w:cs="Times New Roman"/>
                <w:bCs/>
                <w:noProof/>
              </w:rPr>
            </w:pPr>
            <w:r w:rsidRPr="00E71BD8">
              <w:rPr>
                <w:rFonts w:ascii="Times New Roman" w:hAnsi="Times New Roman" w:cs="Times New Roman"/>
                <w:noProof/>
              </w:rPr>
              <w:t>42,0</w:t>
            </w:r>
          </w:p>
        </w:tc>
      </w:tr>
      <w:tr w:rsidR="009300AF" w:rsidRPr="00E71BD8" w:rsidTr="005570CA">
        <w:tc>
          <w:tcPr>
            <w:tcW w:w="2578" w:type="pct"/>
            <w:shd w:val="clear" w:color="auto" w:fill="FFFFFF"/>
            <w:vAlign w:val="bottom"/>
          </w:tcPr>
          <w:p w:rsidR="009300AF" w:rsidRPr="00E71BD8" w:rsidRDefault="009300AF" w:rsidP="005570CA">
            <w:pPr>
              <w:pStyle w:val="Bodytext20"/>
              <w:widowControl/>
              <w:shd w:val="clear" w:color="auto" w:fill="auto"/>
              <w:spacing w:before="0" w:line="240" w:lineRule="auto"/>
              <w:ind w:firstLine="0"/>
              <w:jc w:val="left"/>
              <w:rPr>
                <w:rFonts w:ascii="Times New Roman" w:hAnsi="Times New Roman" w:cs="Times New Roman"/>
                <w:bCs/>
                <w:noProof/>
              </w:rPr>
            </w:pPr>
            <w:r w:rsidRPr="00E71BD8">
              <w:rPr>
                <w:rFonts w:ascii="Times New Roman" w:hAnsi="Times New Roman" w:cs="Times New Roman"/>
                <w:noProof/>
              </w:rPr>
              <w:t>Skotija (Apvienotā Karaliste)</w:t>
            </w:r>
          </w:p>
        </w:tc>
        <w:tc>
          <w:tcPr>
            <w:tcW w:w="1172" w:type="pct"/>
            <w:shd w:val="clear" w:color="auto" w:fill="FFFFFF"/>
            <w:vAlign w:val="bottom"/>
          </w:tcPr>
          <w:p w:rsidR="009300AF" w:rsidRPr="00E71BD8" w:rsidRDefault="009300AF" w:rsidP="009300AF">
            <w:pPr>
              <w:widowControl/>
              <w:jc w:val="center"/>
              <w:rPr>
                <w:rFonts w:ascii="Times New Roman" w:hAnsi="Times New Roman" w:cs="Times New Roman"/>
                <w:noProof/>
                <w:szCs w:val="10"/>
              </w:rPr>
            </w:pPr>
            <w:r w:rsidRPr="00E71BD8">
              <w:rPr>
                <w:rFonts w:ascii="Times New Roman" w:hAnsi="Times New Roman" w:cs="Times New Roman"/>
                <w:noProof/>
              </w:rPr>
              <w:t>12,9</w:t>
            </w:r>
          </w:p>
        </w:tc>
        <w:tc>
          <w:tcPr>
            <w:tcW w:w="1250" w:type="pct"/>
            <w:shd w:val="clear" w:color="auto" w:fill="FFFFFF"/>
          </w:tcPr>
          <w:p w:rsidR="009300AF" w:rsidRPr="00E71BD8" w:rsidRDefault="009300AF" w:rsidP="009300AF">
            <w:pPr>
              <w:pStyle w:val="Bodytext20"/>
              <w:widowControl/>
              <w:shd w:val="clear" w:color="auto" w:fill="auto"/>
              <w:spacing w:before="0" w:line="240" w:lineRule="auto"/>
              <w:ind w:firstLine="0"/>
              <w:rPr>
                <w:rFonts w:ascii="Times New Roman" w:hAnsi="Times New Roman" w:cs="Times New Roman"/>
                <w:bCs/>
                <w:noProof/>
              </w:rPr>
            </w:pPr>
            <w:r w:rsidRPr="00E71BD8">
              <w:rPr>
                <w:rFonts w:ascii="Times New Roman" w:hAnsi="Times New Roman" w:cs="Times New Roman"/>
                <w:noProof/>
              </w:rPr>
              <w:t>36,9</w:t>
            </w:r>
          </w:p>
        </w:tc>
      </w:tr>
      <w:tr w:rsidR="009300AF" w:rsidRPr="00E71BD8" w:rsidTr="005570CA">
        <w:tc>
          <w:tcPr>
            <w:tcW w:w="2578" w:type="pct"/>
            <w:shd w:val="clear" w:color="auto" w:fill="FFFFFF"/>
            <w:vAlign w:val="bottom"/>
          </w:tcPr>
          <w:p w:rsidR="009300AF" w:rsidRPr="00E71BD8" w:rsidRDefault="009300AF" w:rsidP="005570CA">
            <w:pPr>
              <w:pStyle w:val="Bodytext20"/>
              <w:widowControl/>
              <w:shd w:val="clear" w:color="auto" w:fill="auto"/>
              <w:spacing w:before="0" w:line="240" w:lineRule="auto"/>
              <w:ind w:firstLine="0"/>
              <w:jc w:val="left"/>
              <w:rPr>
                <w:rFonts w:ascii="Times New Roman" w:hAnsi="Times New Roman" w:cs="Times New Roman"/>
                <w:bCs/>
                <w:noProof/>
              </w:rPr>
            </w:pPr>
            <w:r w:rsidRPr="00E71BD8">
              <w:rPr>
                <w:rFonts w:ascii="Times New Roman" w:hAnsi="Times New Roman" w:cs="Times New Roman"/>
                <w:noProof/>
              </w:rPr>
              <w:t>Rietumflandrijas province (Beļģija)</w:t>
            </w:r>
          </w:p>
        </w:tc>
        <w:tc>
          <w:tcPr>
            <w:tcW w:w="1172" w:type="pct"/>
            <w:shd w:val="clear" w:color="auto" w:fill="FFFFFF"/>
            <w:vAlign w:val="bottom"/>
          </w:tcPr>
          <w:p w:rsidR="009300AF" w:rsidRPr="00E71BD8" w:rsidRDefault="009300AF" w:rsidP="009300AF">
            <w:pPr>
              <w:widowControl/>
              <w:jc w:val="center"/>
              <w:rPr>
                <w:rFonts w:ascii="Times New Roman" w:hAnsi="Times New Roman" w:cs="Times New Roman"/>
                <w:noProof/>
                <w:szCs w:val="10"/>
              </w:rPr>
            </w:pPr>
            <w:r w:rsidRPr="00E71BD8">
              <w:rPr>
                <w:rFonts w:ascii="Times New Roman" w:hAnsi="Times New Roman" w:cs="Times New Roman"/>
                <w:noProof/>
              </w:rPr>
              <w:t>12,7</w:t>
            </w:r>
          </w:p>
        </w:tc>
        <w:tc>
          <w:tcPr>
            <w:tcW w:w="1250" w:type="pct"/>
            <w:shd w:val="clear" w:color="auto" w:fill="FFFFFF"/>
          </w:tcPr>
          <w:p w:rsidR="009300AF" w:rsidRPr="00E71BD8" w:rsidRDefault="009300AF" w:rsidP="009300AF">
            <w:pPr>
              <w:pStyle w:val="Bodytext20"/>
              <w:widowControl/>
              <w:shd w:val="clear" w:color="auto" w:fill="auto"/>
              <w:spacing w:before="0" w:line="240" w:lineRule="auto"/>
              <w:ind w:firstLine="0"/>
              <w:rPr>
                <w:rFonts w:ascii="Times New Roman" w:hAnsi="Times New Roman" w:cs="Times New Roman"/>
                <w:bCs/>
                <w:noProof/>
              </w:rPr>
            </w:pPr>
            <w:r w:rsidRPr="00E71BD8">
              <w:rPr>
                <w:rFonts w:ascii="Times New Roman" w:hAnsi="Times New Roman" w:cs="Times New Roman"/>
                <w:noProof/>
              </w:rPr>
              <w:t>48,1</w:t>
            </w:r>
          </w:p>
        </w:tc>
      </w:tr>
      <w:tr w:rsidR="009300AF" w:rsidRPr="00E71BD8" w:rsidTr="005570CA">
        <w:tc>
          <w:tcPr>
            <w:tcW w:w="2578" w:type="pct"/>
            <w:shd w:val="clear" w:color="auto" w:fill="FFFFFF"/>
            <w:vAlign w:val="bottom"/>
          </w:tcPr>
          <w:p w:rsidR="009300AF" w:rsidRPr="00E71BD8" w:rsidRDefault="009300AF" w:rsidP="005570CA">
            <w:pPr>
              <w:pStyle w:val="Bodytext20"/>
              <w:widowControl/>
              <w:shd w:val="clear" w:color="auto" w:fill="auto"/>
              <w:spacing w:before="0" w:line="240" w:lineRule="auto"/>
              <w:ind w:firstLine="0"/>
              <w:jc w:val="left"/>
              <w:rPr>
                <w:rFonts w:ascii="Times New Roman" w:hAnsi="Times New Roman" w:cs="Times New Roman"/>
                <w:bCs/>
                <w:noProof/>
              </w:rPr>
            </w:pPr>
            <w:r w:rsidRPr="00E71BD8">
              <w:rPr>
                <w:rFonts w:ascii="Times New Roman" w:hAnsi="Times New Roman" w:cs="Times New Roman"/>
                <w:noProof/>
              </w:rPr>
              <w:t>Ziemeļsomija (Somija)</w:t>
            </w:r>
          </w:p>
        </w:tc>
        <w:tc>
          <w:tcPr>
            <w:tcW w:w="1172" w:type="pct"/>
            <w:shd w:val="clear" w:color="auto" w:fill="FFFFFF"/>
            <w:vAlign w:val="bottom"/>
          </w:tcPr>
          <w:p w:rsidR="009300AF" w:rsidRPr="00E71BD8" w:rsidRDefault="009300AF" w:rsidP="009300AF">
            <w:pPr>
              <w:widowControl/>
              <w:jc w:val="center"/>
              <w:rPr>
                <w:rFonts w:ascii="Times New Roman" w:hAnsi="Times New Roman" w:cs="Times New Roman"/>
                <w:noProof/>
                <w:szCs w:val="10"/>
              </w:rPr>
            </w:pPr>
            <w:r w:rsidRPr="00E71BD8">
              <w:rPr>
                <w:rFonts w:ascii="Times New Roman" w:hAnsi="Times New Roman" w:cs="Times New Roman"/>
                <w:noProof/>
              </w:rPr>
              <w:t>12,5</w:t>
            </w:r>
          </w:p>
        </w:tc>
        <w:tc>
          <w:tcPr>
            <w:tcW w:w="1250" w:type="pct"/>
            <w:shd w:val="clear" w:color="auto" w:fill="FFFFFF"/>
          </w:tcPr>
          <w:p w:rsidR="009300AF" w:rsidRPr="00E71BD8" w:rsidRDefault="009300AF" w:rsidP="009300AF">
            <w:pPr>
              <w:pStyle w:val="Bodytext20"/>
              <w:widowControl/>
              <w:shd w:val="clear" w:color="auto" w:fill="auto"/>
              <w:spacing w:before="0" w:line="240" w:lineRule="auto"/>
              <w:ind w:firstLine="0"/>
              <w:rPr>
                <w:rFonts w:ascii="Times New Roman" w:hAnsi="Times New Roman" w:cs="Times New Roman"/>
                <w:bCs/>
                <w:noProof/>
              </w:rPr>
            </w:pPr>
            <w:r w:rsidRPr="00E71BD8">
              <w:rPr>
                <w:rFonts w:ascii="Times New Roman" w:hAnsi="Times New Roman" w:cs="Times New Roman"/>
                <w:noProof/>
              </w:rPr>
              <w:t>39,9</w:t>
            </w:r>
          </w:p>
        </w:tc>
      </w:tr>
      <w:tr w:rsidR="009300AF" w:rsidRPr="00E71BD8" w:rsidTr="005570CA">
        <w:tc>
          <w:tcPr>
            <w:tcW w:w="2578" w:type="pct"/>
            <w:shd w:val="clear" w:color="auto" w:fill="FFFFFF"/>
          </w:tcPr>
          <w:p w:rsidR="009300AF" w:rsidRPr="00E71BD8" w:rsidRDefault="009300AF" w:rsidP="005570CA">
            <w:pPr>
              <w:pStyle w:val="Bodytext20"/>
              <w:widowControl/>
              <w:shd w:val="clear" w:color="auto" w:fill="auto"/>
              <w:spacing w:before="0" w:line="240" w:lineRule="auto"/>
              <w:ind w:firstLine="0"/>
              <w:jc w:val="left"/>
              <w:rPr>
                <w:rFonts w:ascii="Times New Roman" w:hAnsi="Times New Roman" w:cs="Times New Roman"/>
                <w:bCs/>
                <w:noProof/>
              </w:rPr>
            </w:pPr>
            <w:r w:rsidRPr="00E71BD8">
              <w:rPr>
                <w:rFonts w:ascii="Times New Roman" w:hAnsi="Times New Roman" w:cs="Times New Roman"/>
                <w:noProof/>
              </w:rPr>
              <w:t>Igaunija</w:t>
            </w:r>
          </w:p>
        </w:tc>
        <w:tc>
          <w:tcPr>
            <w:tcW w:w="1172" w:type="pct"/>
            <w:shd w:val="clear" w:color="auto" w:fill="FFFFFF"/>
          </w:tcPr>
          <w:p w:rsidR="009300AF" w:rsidRPr="00E71BD8" w:rsidRDefault="009300AF" w:rsidP="009300AF">
            <w:pPr>
              <w:widowControl/>
              <w:jc w:val="center"/>
              <w:rPr>
                <w:rFonts w:ascii="Times New Roman" w:hAnsi="Times New Roman" w:cs="Times New Roman"/>
                <w:noProof/>
                <w:szCs w:val="10"/>
              </w:rPr>
            </w:pPr>
            <w:r w:rsidRPr="00E71BD8">
              <w:rPr>
                <w:rFonts w:ascii="Times New Roman" w:hAnsi="Times New Roman" w:cs="Times New Roman"/>
                <w:noProof/>
              </w:rPr>
              <w:t>7,8</w:t>
            </w:r>
          </w:p>
        </w:tc>
        <w:tc>
          <w:tcPr>
            <w:tcW w:w="1250" w:type="pct"/>
            <w:shd w:val="clear" w:color="auto" w:fill="FFFFFF"/>
          </w:tcPr>
          <w:p w:rsidR="009300AF" w:rsidRPr="00E71BD8" w:rsidRDefault="009300AF" w:rsidP="009300AF">
            <w:pPr>
              <w:pStyle w:val="Bodytext20"/>
              <w:widowControl/>
              <w:shd w:val="clear" w:color="auto" w:fill="auto"/>
              <w:spacing w:before="0" w:line="240" w:lineRule="auto"/>
              <w:ind w:firstLine="0"/>
              <w:rPr>
                <w:rFonts w:ascii="Times New Roman" w:hAnsi="Times New Roman" w:cs="Times New Roman"/>
                <w:bCs/>
                <w:noProof/>
              </w:rPr>
            </w:pPr>
            <w:r w:rsidRPr="00E71BD8">
              <w:rPr>
                <w:rFonts w:ascii="Times New Roman" w:hAnsi="Times New Roman" w:cs="Times New Roman"/>
                <w:noProof/>
              </w:rPr>
              <w:t>30,0</w:t>
            </w:r>
          </w:p>
        </w:tc>
      </w:tr>
      <w:tr w:rsidR="009300AF" w:rsidRPr="00E71BD8" w:rsidTr="005570CA">
        <w:tc>
          <w:tcPr>
            <w:tcW w:w="2578" w:type="pct"/>
            <w:shd w:val="clear" w:color="auto" w:fill="FFFFFF"/>
            <w:vAlign w:val="bottom"/>
          </w:tcPr>
          <w:p w:rsidR="009300AF" w:rsidRPr="00E71BD8" w:rsidRDefault="009300AF" w:rsidP="005570CA">
            <w:pPr>
              <w:pStyle w:val="Bodytext20"/>
              <w:widowControl/>
              <w:shd w:val="clear" w:color="auto" w:fill="auto"/>
              <w:spacing w:before="0" w:line="240" w:lineRule="auto"/>
              <w:ind w:firstLine="0"/>
              <w:jc w:val="left"/>
              <w:rPr>
                <w:rFonts w:ascii="Times New Roman" w:hAnsi="Times New Roman" w:cs="Times New Roman"/>
                <w:bCs/>
                <w:noProof/>
              </w:rPr>
            </w:pPr>
            <w:r w:rsidRPr="00E71BD8">
              <w:rPr>
                <w:rFonts w:ascii="Times New Roman" w:hAnsi="Times New Roman" w:cs="Times New Roman"/>
                <w:noProof/>
              </w:rPr>
              <w:t>Andalūzija (Spānija)</w:t>
            </w:r>
          </w:p>
        </w:tc>
        <w:tc>
          <w:tcPr>
            <w:tcW w:w="1172" w:type="pct"/>
            <w:shd w:val="clear" w:color="auto" w:fill="FFFFFF"/>
            <w:vAlign w:val="bottom"/>
          </w:tcPr>
          <w:p w:rsidR="009300AF" w:rsidRPr="00E71BD8" w:rsidRDefault="009300AF" w:rsidP="009300AF">
            <w:pPr>
              <w:widowControl/>
              <w:jc w:val="center"/>
              <w:rPr>
                <w:rFonts w:ascii="Times New Roman" w:hAnsi="Times New Roman" w:cs="Times New Roman"/>
                <w:noProof/>
                <w:szCs w:val="10"/>
              </w:rPr>
            </w:pPr>
            <w:r w:rsidRPr="00E71BD8">
              <w:rPr>
                <w:rFonts w:ascii="Times New Roman" w:hAnsi="Times New Roman" w:cs="Times New Roman"/>
                <w:noProof/>
              </w:rPr>
              <w:t>7,3</w:t>
            </w:r>
          </w:p>
        </w:tc>
        <w:tc>
          <w:tcPr>
            <w:tcW w:w="1250" w:type="pct"/>
            <w:shd w:val="clear" w:color="auto" w:fill="FFFFFF"/>
          </w:tcPr>
          <w:p w:rsidR="009300AF" w:rsidRPr="00E71BD8" w:rsidRDefault="009300AF" w:rsidP="009300AF">
            <w:pPr>
              <w:pStyle w:val="Bodytext20"/>
              <w:widowControl/>
              <w:shd w:val="clear" w:color="auto" w:fill="auto"/>
              <w:spacing w:before="0" w:line="240" w:lineRule="auto"/>
              <w:ind w:firstLine="0"/>
              <w:rPr>
                <w:rFonts w:ascii="Times New Roman" w:hAnsi="Times New Roman" w:cs="Times New Roman"/>
                <w:bCs/>
                <w:noProof/>
              </w:rPr>
            </w:pPr>
            <w:r w:rsidRPr="00E71BD8">
              <w:rPr>
                <w:rFonts w:ascii="Times New Roman" w:hAnsi="Times New Roman" w:cs="Times New Roman"/>
                <w:noProof/>
              </w:rPr>
              <w:t>31,8</w:t>
            </w:r>
          </w:p>
        </w:tc>
      </w:tr>
      <w:tr w:rsidR="009300AF" w:rsidRPr="00E71BD8" w:rsidTr="005570CA">
        <w:tc>
          <w:tcPr>
            <w:tcW w:w="2578" w:type="pct"/>
            <w:shd w:val="clear" w:color="auto" w:fill="FFFFFF"/>
            <w:vAlign w:val="center"/>
          </w:tcPr>
          <w:p w:rsidR="009300AF" w:rsidRPr="00E71BD8" w:rsidRDefault="009300AF" w:rsidP="005570CA">
            <w:pPr>
              <w:pStyle w:val="Bodytext20"/>
              <w:widowControl/>
              <w:shd w:val="clear" w:color="auto" w:fill="auto"/>
              <w:spacing w:before="0" w:line="240" w:lineRule="auto"/>
              <w:ind w:firstLine="0"/>
              <w:jc w:val="left"/>
              <w:rPr>
                <w:rFonts w:ascii="Times New Roman" w:hAnsi="Times New Roman" w:cs="Times New Roman"/>
                <w:bCs/>
                <w:noProof/>
              </w:rPr>
            </w:pPr>
            <w:r w:rsidRPr="00E71BD8">
              <w:rPr>
                <w:rFonts w:ascii="Times New Roman" w:hAnsi="Times New Roman" w:cs="Times New Roman"/>
                <w:noProof/>
              </w:rPr>
              <w:t>Čehijas ziemeļaustrumu reģions</w:t>
            </w:r>
          </w:p>
        </w:tc>
        <w:tc>
          <w:tcPr>
            <w:tcW w:w="1172" w:type="pct"/>
            <w:shd w:val="clear" w:color="auto" w:fill="FFFFFF"/>
            <w:vAlign w:val="center"/>
          </w:tcPr>
          <w:p w:rsidR="009300AF" w:rsidRPr="00E71BD8" w:rsidRDefault="009300AF" w:rsidP="009300AF">
            <w:pPr>
              <w:widowControl/>
              <w:jc w:val="center"/>
              <w:rPr>
                <w:rFonts w:ascii="Times New Roman" w:hAnsi="Times New Roman" w:cs="Times New Roman"/>
                <w:noProof/>
                <w:szCs w:val="10"/>
              </w:rPr>
            </w:pPr>
            <w:r w:rsidRPr="00E71BD8">
              <w:rPr>
                <w:rFonts w:ascii="Times New Roman" w:hAnsi="Times New Roman" w:cs="Times New Roman"/>
                <w:noProof/>
              </w:rPr>
              <w:t>6,0</w:t>
            </w:r>
          </w:p>
        </w:tc>
        <w:tc>
          <w:tcPr>
            <w:tcW w:w="1250" w:type="pct"/>
            <w:shd w:val="clear" w:color="auto" w:fill="FFFFFF"/>
          </w:tcPr>
          <w:p w:rsidR="009300AF" w:rsidRPr="00E71BD8" w:rsidRDefault="009300AF" w:rsidP="009300AF">
            <w:pPr>
              <w:pStyle w:val="Bodytext20"/>
              <w:widowControl/>
              <w:shd w:val="clear" w:color="auto" w:fill="auto"/>
              <w:spacing w:before="0" w:line="240" w:lineRule="auto"/>
              <w:ind w:firstLine="0"/>
              <w:rPr>
                <w:rFonts w:ascii="Times New Roman" w:hAnsi="Times New Roman" w:cs="Times New Roman"/>
                <w:bCs/>
                <w:noProof/>
              </w:rPr>
            </w:pPr>
            <w:r w:rsidRPr="00E71BD8">
              <w:rPr>
                <w:rFonts w:ascii="Times New Roman" w:hAnsi="Times New Roman" w:cs="Times New Roman"/>
                <w:noProof/>
              </w:rPr>
              <w:t>37,2</w:t>
            </w:r>
          </w:p>
        </w:tc>
      </w:tr>
      <w:tr w:rsidR="009300AF" w:rsidRPr="00E71BD8" w:rsidTr="005570CA">
        <w:tc>
          <w:tcPr>
            <w:tcW w:w="2578" w:type="pct"/>
            <w:shd w:val="clear" w:color="auto" w:fill="FFFFFF"/>
          </w:tcPr>
          <w:p w:rsidR="009300AF" w:rsidRPr="00E71BD8" w:rsidRDefault="009300AF" w:rsidP="005570CA">
            <w:pPr>
              <w:pStyle w:val="Bodytext20"/>
              <w:widowControl/>
              <w:shd w:val="clear" w:color="auto" w:fill="auto"/>
              <w:spacing w:before="0" w:line="240" w:lineRule="auto"/>
              <w:ind w:firstLine="0"/>
              <w:jc w:val="left"/>
              <w:rPr>
                <w:rFonts w:ascii="Times New Roman" w:hAnsi="Times New Roman" w:cs="Times New Roman"/>
                <w:bCs/>
                <w:noProof/>
              </w:rPr>
            </w:pPr>
            <w:r w:rsidRPr="00E71BD8">
              <w:rPr>
                <w:rFonts w:ascii="Times New Roman" w:hAnsi="Times New Roman" w:cs="Times New Roman"/>
                <w:noProof/>
              </w:rPr>
              <w:t>Austrumu Viduszviedrija (Zviedrija)</w:t>
            </w:r>
          </w:p>
        </w:tc>
        <w:tc>
          <w:tcPr>
            <w:tcW w:w="1172" w:type="pct"/>
            <w:shd w:val="clear" w:color="auto" w:fill="FFFFFF"/>
          </w:tcPr>
          <w:p w:rsidR="009300AF" w:rsidRPr="00E71BD8" w:rsidRDefault="009300AF" w:rsidP="009300AF">
            <w:pPr>
              <w:widowControl/>
              <w:jc w:val="center"/>
              <w:rPr>
                <w:rFonts w:ascii="Times New Roman" w:hAnsi="Times New Roman" w:cs="Times New Roman"/>
                <w:noProof/>
                <w:szCs w:val="10"/>
              </w:rPr>
            </w:pPr>
            <w:r w:rsidRPr="00E71BD8">
              <w:rPr>
                <w:rFonts w:ascii="Times New Roman" w:hAnsi="Times New Roman" w:cs="Times New Roman"/>
                <w:noProof/>
              </w:rPr>
              <w:t>5,7</w:t>
            </w:r>
          </w:p>
        </w:tc>
        <w:tc>
          <w:tcPr>
            <w:tcW w:w="1250" w:type="pct"/>
            <w:shd w:val="clear" w:color="auto" w:fill="FFFFFF"/>
          </w:tcPr>
          <w:p w:rsidR="009300AF" w:rsidRPr="00E71BD8" w:rsidRDefault="009300AF" w:rsidP="009300AF">
            <w:pPr>
              <w:pStyle w:val="Bodytext20"/>
              <w:widowControl/>
              <w:shd w:val="clear" w:color="auto" w:fill="auto"/>
              <w:spacing w:before="0" w:line="240" w:lineRule="auto"/>
              <w:ind w:firstLine="0"/>
              <w:rPr>
                <w:rFonts w:ascii="Times New Roman" w:hAnsi="Times New Roman" w:cs="Times New Roman"/>
                <w:bCs/>
                <w:noProof/>
              </w:rPr>
            </w:pPr>
            <w:r w:rsidRPr="00E71BD8">
              <w:rPr>
                <w:rFonts w:ascii="Times New Roman" w:hAnsi="Times New Roman" w:cs="Times New Roman"/>
                <w:noProof/>
              </w:rPr>
              <w:t>32,3</w:t>
            </w:r>
          </w:p>
        </w:tc>
      </w:tr>
      <w:tr w:rsidR="009300AF" w:rsidRPr="00E71BD8" w:rsidTr="005570CA">
        <w:tc>
          <w:tcPr>
            <w:tcW w:w="2578" w:type="pct"/>
            <w:shd w:val="clear" w:color="auto" w:fill="FFFFFF"/>
          </w:tcPr>
          <w:p w:rsidR="009300AF" w:rsidRPr="00E71BD8" w:rsidRDefault="009300AF" w:rsidP="005570CA">
            <w:pPr>
              <w:pStyle w:val="Bodytext20"/>
              <w:widowControl/>
              <w:shd w:val="clear" w:color="auto" w:fill="auto"/>
              <w:spacing w:before="0" w:line="240" w:lineRule="auto"/>
              <w:ind w:firstLine="0"/>
              <w:jc w:val="left"/>
              <w:rPr>
                <w:rFonts w:ascii="Times New Roman" w:hAnsi="Times New Roman" w:cs="Times New Roman"/>
                <w:bCs/>
                <w:noProof/>
              </w:rPr>
            </w:pPr>
            <w:r w:rsidRPr="00E71BD8">
              <w:rPr>
                <w:rFonts w:ascii="Times New Roman" w:hAnsi="Times New Roman" w:cs="Times New Roman"/>
                <w:noProof/>
              </w:rPr>
              <w:t>Kujāvijas-Pomožes vojevodiste (Polija)</w:t>
            </w:r>
          </w:p>
        </w:tc>
        <w:tc>
          <w:tcPr>
            <w:tcW w:w="1172" w:type="pct"/>
            <w:shd w:val="clear" w:color="auto" w:fill="FFFFFF"/>
          </w:tcPr>
          <w:p w:rsidR="009300AF" w:rsidRPr="00E71BD8" w:rsidRDefault="009300AF" w:rsidP="009300AF">
            <w:pPr>
              <w:widowControl/>
              <w:jc w:val="center"/>
              <w:rPr>
                <w:rFonts w:ascii="Times New Roman" w:hAnsi="Times New Roman" w:cs="Times New Roman"/>
                <w:noProof/>
                <w:szCs w:val="10"/>
              </w:rPr>
            </w:pPr>
            <w:r w:rsidRPr="00E71BD8">
              <w:rPr>
                <w:rFonts w:ascii="Times New Roman" w:hAnsi="Times New Roman" w:cs="Times New Roman"/>
                <w:noProof/>
              </w:rPr>
              <w:t>5,3</w:t>
            </w:r>
          </w:p>
        </w:tc>
        <w:tc>
          <w:tcPr>
            <w:tcW w:w="1250" w:type="pct"/>
            <w:shd w:val="clear" w:color="auto" w:fill="FFFFFF"/>
          </w:tcPr>
          <w:p w:rsidR="009300AF" w:rsidRPr="00E71BD8" w:rsidRDefault="009300AF" w:rsidP="009300AF">
            <w:pPr>
              <w:pStyle w:val="Bodytext20"/>
              <w:widowControl/>
              <w:shd w:val="clear" w:color="auto" w:fill="auto"/>
              <w:spacing w:before="0" w:line="240" w:lineRule="auto"/>
              <w:ind w:firstLine="0"/>
              <w:rPr>
                <w:rFonts w:ascii="Times New Roman" w:hAnsi="Times New Roman" w:cs="Times New Roman"/>
                <w:bCs/>
                <w:noProof/>
              </w:rPr>
            </w:pPr>
            <w:r w:rsidRPr="00E71BD8">
              <w:rPr>
                <w:rFonts w:ascii="Times New Roman" w:hAnsi="Times New Roman" w:cs="Times New Roman"/>
                <w:noProof/>
              </w:rPr>
              <w:t>34,2</w:t>
            </w:r>
          </w:p>
        </w:tc>
      </w:tr>
      <w:tr w:rsidR="009300AF" w:rsidRPr="00E71BD8" w:rsidTr="005570CA">
        <w:tc>
          <w:tcPr>
            <w:tcW w:w="2578" w:type="pct"/>
            <w:shd w:val="clear" w:color="auto" w:fill="FFFFFF"/>
          </w:tcPr>
          <w:p w:rsidR="009300AF" w:rsidRPr="00E71BD8" w:rsidRDefault="009300AF" w:rsidP="005570CA">
            <w:pPr>
              <w:pStyle w:val="Bodytext20"/>
              <w:widowControl/>
              <w:shd w:val="clear" w:color="auto" w:fill="auto"/>
              <w:spacing w:before="0" w:line="240" w:lineRule="auto"/>
              <w:ind w:firstLine="0"/>
              <w:jc w:val="left"/>
              <w:rPr>
                <w:rFonts w:ascii="Times New Roman" w:hAnsi="Times New Roman" w:cs="Times New Roman"/>
                <w:bCs/>
                <w:noProof/>
              </w:rPr>
            </w:pPr>
            <w:r w:rsidRPr="00E71BD8">
              <w:rPr>
                <w:rFonts w:ascii="Times New Roman" w:hAnsi="Times New Roman" w:cs="Times New Roman"/>
                <w:noProof/>
              </w:rPr>
              <w:t>Austrumslovākija (Slovākija)</w:t>
            </w:r>
          </w:p>
        </w:tc>
        <w:tc>
          <w:tcPr>
            <w:tcW w:w="1172" w:type="pct"/>
            <w:shd w:val="clear" w:color="auto" w:fill="FFFFFF"/>
          </w:tcPr>
          <w:p w:rsidR="009300AF" w:rsidRPr="00E71BD8" w:rsidRDefault="009300AF" w:rsidP="009300AF">
            <w:pPr>
              <w:widowControl/>
              <w:jc w:val="center"/>
              <w:rPr>
                <w:rFonts w:ascii="Times New Roman" w:hAnsi="Times New Roman" w:cs="Times New Roman"/>
                <w:noProof/>
                <w:szCs w:val="10"/>
              </w:rPr>
            </w:pPr>
            <w:r w:rsidRPr="00E71BD8">
              <w:rPr>
                <w:rFonts w:ascii="Times New Roman" w:hAnsi="Times New Roman" w:cs="Times New Roman"/>
                <w:noProof/>
              </w:rPr>
              <w:t>5,0</w:t>
            </w:r>
          </w:p>
        </w:tc>
        <w:tc>
          <w:tcPr>
            <w:tcW w:w="1250" w:type="pct"/>
            <w:shd w:val="clear" w:color="auto" w:fill="FFFFFF"/>
          </w:tcPr>
          <w:p w:rsidR="009300AF" w:rsidRPr="00E71BD8" w:rsidRDefault="009300AF" w:rsidP="009300AF">
            <w:pPr>
              <w:pStyle w:val="Bodytext20"/>
              <w:widowControl/>
              <w:shd w:val="clear" w:color="auto" w:fill="auto"/>
              <w:spacing w:before="0" w:line="240" w:lineRule="auto"/>
              <w:ind w:firstLine="0"/>
              <w:rPr>
                <w:rFonts w:ascii="Times New Roman" w:hAnsi="Times New Roman" w:cs="Times New Roman"/>
                <w:bCs/>
                <w:noProof/>
              </w:rPr>
            </w:pPr>
            <w:r w:rsidRPr="00E71BD8">
              <w:rPr>
                <w:rFonts w:ascii="Times New Roman" w:hAnsi="Times New Roman" w:cs="Times New Roman"/>
                <w:noProof/>
              </w:rPr>
              <w:t>43,1</w:t>
            </w:r>
          </w:p>
        </w:tc>
      </w:tr>
      <w:tr w:rsidR="009300AF" w:rsidRPr="00E71BD8" w:rsidTr="005570CA">
        <w:tc>
          <w:tcPr>
            <w:tcW w:w="2578" w:type="pct"/>
            <w:shd w:val="clear" w:color="auto" w:fill="FFFFFF"/>
          </w:tcPr>
          <w:p w:rsidR="009300AF" w:rsidRPr="00E71BD8" w:rsidRDefault="009300AF" w:rsidP="005570CA">
            <w:pPr>
              <w:pStyle w:val="Bodytext20"/>
              <w:widowControl/>
              <w:shd w:val="clear" w:color="auto" w:fill="auto"/>
              <w:spacing w:before="0" w:line="240" w:lineRule="auto"/>
              <w:ind w:firstLine="0"/>
              <w:jc w:val="left"/>
              <w:rPr>
                <w:rFonts w:ascii="Times New Roman" w:hAnsi="Times New Roman" w:cs="Times New Roman"/>
                <w:bCs/>
                <w:noProof/>
              </w:rPr>
            </w:pPr>
            <w:r w:rsidRPr="00E71BD8">
              <w:rPr>
                <w:rFonts w:ascii="Times New Roman" w:hAnsi="Times New Roman" w:cs="Times New Roman"/>
                <w:noProof/>
              </w:rPr>
              <w:t>Lietuva</w:t>
            </w:r>
          </w:p>
        </w:tc>
        <w:tc>
          <w:tcPr>
            <w:tcW w:w="1172" w:type="pct"/>
            <w:shd w:val="clear" w:color="auto" w:fill="FFFFFF"/>
          </w:tcPr>
          <w:p w:rsidR="009300AF" w:rsidRPr="00E71BD8" w:rsidRDefault="009300AF" w:rsidP="009300AF">
            <w:pPr>
              <w:widowControl/>
              <w:jc w:val="center"/>
              <w:rPr>
                <w:rFonts w:ascii="Times New Roman" w:hAnsi="Times New Roman" w:cs="Times New Roman"/>
                <w:noProof/>
                <w:szCs w:val="10"/>
              </w:rPr>
            </w:pPr>
            <w:r w:rsidRPr="00E71BD8">
              <w:rPr>
                <w:rFonts w:ascii="Times New Roman" w:hAnsi="Times New Roman" w:cs="Times New Roman"/>
                <w:noProof/>
              </w:rPr>
              <w:t>4,9</w:t>
            </w:r>
          </w:p>
        </w:tc>
        <w:tc>
          <w:tcPr>
            <w:tcW w:w="1250" w:type="pct"/>
            <w:shd w:val="clear" w:color="auto" w:fill="FFFFFF"/>
          </w:tcPr>
          <w:p w:rsidR="009300AF" w:rsidRPr="00E71BD8" w:rsidRDefault="009300AF" w:rsidP="009300AF">
            <w:pPr>
              <w:pStyle w:val="Bodytext20"/>
              <w:widowControl/>
              <w:shd w:val="clear" w:color="auto" w:fill="auto"/>
              <w:spacing w:before="0" w:line="240" w:lineRule="auto"/>
              <w:ind w:firstLine="0"/>
              <w:rPr>
                <w:rFonts w:ascii="Times New Roman" w:hAnsi="Times New Roman" w:cs="Times New Roman"/>
                <w:bCs/>
                <w:noProof/>
              </w:rPr>
            </w:pPr>
            <w:r w:rsidRPr="00E71BD8">
              <w:rPr>
                <w:rFonts w:ascii="Times New Roman" w:hAnsi="Times New Roman" w:cs="Times New Roman"/>
                <w:noProof/>
              </w:rPr>
              <w:t>27,9</w:t>
            </w:r>
          </w:p>
        </w:tc>
      </w:tr>
      <w:tr w:rsidR="009300AF" w:rsidRPr="00E71BD8" w:rsidTr="005570CA">
        <w:tc>
          <w:tcPr>
            <w:tcW w:w="2578" w:type="pct"/>
            <w:shd w:val="clear" w:color="auto" w:fill="FFFFFF"/>
          </w:tcPr>
          <w:p w:rsidR="009300AF" w:rsidRPr="00E71BD8" w:rsidRDefault="009300AF" w:rsidP="005570CA">
            <w:pPr>
              <w:pStyle w:val="Bodytext20"/>
              <w:widowControl/>
              <w:shd w:val="clear" w:color="auto" w:fill="auto"/>
              <w:spacing w:before="0" w:line="240" w:lineRule="auto"/>
              <w:ind w:firstLine="0"/>
              <w:jc w:val="left"/>
              <w:rPr>
                <w:rFonts w:ascii="Times New Roman" w:hAnsi="Times New Roman" w:cs="Times New Roman"/>
                <w:bCs/>
                <w:noProof/>
              </w:rPr>
            </w:pPr>
            <w:r w:rsidRPr="00E71BD8">
              <w:rPr>
                <w:rFonts w:ascii="Times New Roman" w:hAnsi="Times New Roman" w:cs="Times New Roman"/>
                <w:noProof/>
              </w:rPr>
              <w:t>Bulgārijas ziemeļrietumu reģions (Bulgārija)</w:t>
            </w:r>
          </w:p>
        </w:tc>
        <w:tc>
          <w:tcPr>
            <w:tcW w:w="1172" w:type="pct"/>
            <w:shd w:val="clear" w:color="auto" w:fill="FFFFFF"/>
          </w:tcPr>
          <w:p w:rsidR="009300AF" w:rsidRPr="00E71BD8" w:rsidRDefault="009300AF" w:rsidP="009300AF">
            <w:pPr>
              <w:widowControl/>
              <w:jc w:val="center"/>
              <w:rPr>
                <w:rFonts w:ascii="Times New Roman" w:hAnsi="Times New Roman" w:cs="Times New Roman"/>
                <w:noProof/>
                <w:szCs w:val="10"/>
              </w:rPr>
            </w:pPr>
            <w:r w:rsidRPr="00E71BD8">
              <w:rPr>
                <w:rFonts w:ascii="Times New Roman" w:hAnsi="Times New Roman" w:cs="Times New Roman"/>
                <w:noProof/>
              </w:rPr>
              <w:t>0,9</w:t>
            </w:r>
          </w:p>
        </w:tc>
        <w:tc>
          <w:tcPr>
            <w:tcW w:w="1250" w:type="pct"/>
            <w:shd w:val="clear" w:color="auto" w:fill="FFFFFF"/>
          </w:tcPr>
          <w:p w:rsidR="009300AF" w:rsidRPr="00E71BD8" w:rsidRDefault="009300AF" w:rsidP="009300AF">
            <w:pPr>
              <w:pStyle w:val="Bodytext20"/>
              <w:widowControl/>
              <w:shd w:val="clear" w:color="auto" w:fill="auto"/>
              <w:spacing w:before="0" w:line="240" w:lineRule="auto"/>
              <w:ind w:firstLine="0"/>
              <w:rPr>
                <w:rFonts w:ascii="Times New Roman" w:hAnsi="Times New Roman" w:cs="Times New Roman"/>
                <w:bCs/>
                <w:noProof/>
              </w:rPr>
            </w:pPr>
            <w:r w:rsidRPr="00E71BD8">
              <w:rPr>
                <w:rFonts w:ascii="Times New Roman" w:hAnsi="Times New Roman" w:cs="Times New Roman"/>
                <w:noProof/>
              </w:rPr>
              <w:t>19,7</w:t>
            </w:r>
          </w:p>
        </w:tc>
      </w:tr>
      <w:tr w:rsidR="009300AF" w:rsidRPr="00E71BD8" w:rsidTr="005570CA">
        <w:tc>
          <w:tcPr>
            <w:tcW w:w="2578" w:type="pct"/>
            <w:tcBorders>
              <w:bottom w:val="single" w:sz="4" w:space="0" w:color="auto"/>
            </w:tcBorders>
            <w:shd w:val="clear" w:color="auto" w:fill="FFFFFF"/>
          </w:tcPr>
          <w:p w:rsidR="009300AF" w:rsidRPr="00E71BD8" w:rsidRDefault="009300AF" w:rsidP="005570CA">
            <w:pPr>
              <w:pStyle w:val="Bodytext20"/>
              <w:widowControl/>
              <w:shd w:val="clear" w:color="auto" w:fill="auto"/>
              <w:spacing w:before="0" w:line="240" w:lineRule="auto"/>
              <w:ind w:firstLine="0"/>
              <w:jc w:val="left"/>
              <w:rPr>
                <w:rFonts w:ascii="Times New Roman" w:hAnsi="Times New Roman" w:cs="Times New Roman"/>
                <w:bCs/>
                <w:noProof/>
              </w:rPr>
            </w:pPr>
            <w:r w:rsidRPr="00E71BD8">
              <w:rPr>
                <w:rFonts w:ascii="Times New Roman" w:hAnsi="Times New Roman" w:cs="Times New Roman"/>
                <w:noProof/>
              </w:rPr>
              <w:t>Vidusaizdonava (Ungārija)</w:t>
            </w:r>
          </w:p>
        </w:tc>
        <w:tc>
          <w:tcPr>
            <w:tcW w:w="1172" w:type="pct"/>
            <w:tcBorders>
              <w:bottom w:val="single" w:sz="4" w:space="0" w:color="auto"/>
            </w:tcBorders>
            <w:shd w:val="clear" w:color="auto" w:fill="FFFFFF"/>
          </w:tcPr>
          <w:p w:rsidR="009300AF" w:rsidRPr="00E71BD8" w:rsidRDefault="009300AF" w:rsidP="009300AF">
            <w:pPr>
              <w:widowControl/>
              <w:jc w:val="center"/>
              <w:rPr>
                <w:rFonts w:ascii="Times New Roman" w:hAnsi="Times New Roman" w:cs="Times New Roman"/>
                <w:noProof/>
                <w:szCs w:val="10"/>
              </w:rPr>
            </w:pPr>
            <w:r w:rsidRPr="00E71BD8">
              <w:rPr>
                <w:rFonts w:ascii="Times New Roman" w:hAnsi="Times New Roman" w:cs="Times New Roman"/>
                <w:noProof/>
              </w:rPr>
              <w:t>0,3</w:t>
            </w:r>
          </w:p>
        </w:tc>
        <w:tc>
          <w:tcPr>
            <w:tcW w:w="1250" w:type="pct"/>
            <w:tcBorders>
              <w:bottom w:val="single" w:sz="4" w:space="0" w:color="auto"/>
            </w:tcBorders>
            <w:shd w:val="clear" w:color="auto" w:fill="FFFFFF"/>
          </w:tcPr>
          <w:p w:rsidR="009300AF" w:rsidRPr="00E71BD8" w:rsidRDefault="009300AF" w:rsidP="009300AF">
            <w:pPr>
              <w:pStyle w:val="Bodytext20"/>
              <w:widowControl/>
              <w:shd w:val="clear" w:color="auto" w:fill="auto"/>
              <w:spacing w:before="0" w:line="240" w:lineRule="auto"/>
              <w:ind w:firstLine="0"/>
              <w:rPr>
                <w:rFonts w:ascii="Times New Roman" w:hAnsi="Times New Roman" w:cs="Times New Roman"/>
                <w:bCs/>
                <w:noProof/>
              </w:rPr>
            </w:pPr>
            <w:r w:rsidRPr="00E71BD8">
              <w:rPr>
                <w:rFonts w:ascii="Times New Roman" w:hAnsi="Times New Roman" w:cs="Times New Roman"/>
                <w:noProof/>
              </w:rPr>
              <w:t>14,9</w:t>
            </w:r>
          </w:p>
        </w:tc>
      </w:tr>
    </w:tbl>
    <w:p w:rsidR="002118F1" w:rsidRPr="00E71BD8" w:rsidRDefault="002118F1">
      <w:pPr>
        <w:rPr>
          <w:rFonts w:ascii="Times New Roman" w:hAnsi="Times New Roman" w:cs="Times New Roman"/>
          <w:noProof/>
          <w:szCs w:val="2"/>
        </w:rPr>
      </w:pPr>
      <w:r w:rsidRPr="00E71BD8">
        <w:rPr>
          <w:rFonts w:ascii="Times New Roman" w:hAnsi="Times New Roman" w:cs="Times New Roman"/>
        </w:rPr>
        <w:br w:type="page"/>
      </w:r>
    </w:p>
    <w:p w:rsidR="0033462F" w:rsidRDefault="002118F1" w:rsidP="002118F1">
      <w:pPr>
        <w:widowControl/>
        <w:contextualSpacing/>
        <w:mirrorIndents/>
        <w:jc w:val="both"/>
        <w:rPr>
          <w:rFonts w:ascii="Times New Roman" w:hAnsi="Times New Roman" w:cs="Times New Roman"/>
          <w:b/>
          <w:noProof/>
        </w:rPr>
      </w:pPr>
      <w:r w:rsidRPr="00E71BD8">
        <w:rPr>
          <w:rFonts w:ascii="Times New Roman" w:hAnsi="Times New Roman" w:cs="Times New Roman"/>
          <w:b/>
          <w:noProof/>
        </w:rPr>
        <w:lastRenderedPageBreak/>
        <w:t>19. attēls. Mazināšanas robežizmaksu līknes atlasītajiem Vācijas reģioniem</w:t>
      </w:r>
    </w:p>
    <w:p w:rsidR="005570CA" w:rsidRDefault="005570CA" w:rsidP="002118F1">
      <w:pPr>
        <w:widowControl/>
        <w:contextualSpacing/>
        <w:mirrorIndents/>
        <w:jc w:val="both"/>
        <w:rPr>
          <w:rFonts w:ascii="Times New Roman" w:hAnsi="Times New Roman" w:cs="Times New Roman"/>
          <w:b/>
          <w:noProof/>
          <w:szCs w:val="2"/>
        </w:rPr>
      </w:pPr>
    </w:p>
    <w:p w:rsidR="00E175C7" w:rsidRDefault="00E175C7" w:rsidP="00E175C7">
      <w:pPr>
        <w:widowControl/>
        <w:contextualSpacing/>
        <w:mirrorIndents/>
        <w:jc w:val="center"/>
        <w:rPr>
          <w:rFonts w:ascii="Times New Roman" w:hAnsi="Times New Roman" w:cs="Times New Roman"/>
          <w:b/>
          <w:noProof/>
          <w:szCs w:val="2"/>
        </w:rPr>
      </w:pPr>
      <w:r>
        <w:rPr>
          <w:rFonts w:ascii="Times New Roman" w:hAnsi="Times New Roman" w:cs="Times New Roman"/>
          <w:b/>
          <w:noProof/>
          <w:szCs w:val="2"/>
          <w:lang w:bidi="ar-SA"/>
        </w:rPr>
        <w:drawing>
          <wp:inline distT="0" distB="0" distL="0" distR="0">
            <wp:extent cx="5715000" cy="35052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15000" cy="3505200"/>
                    </a:xfrm>
                    <a:prstGeom prst="rect">
                      <a:avLst/>
                    </a:prstGeom>
                    <a:noFill/>
                    <a:ln>
                      <a:noFill/>
                    </a:ln>
                  </pic:spPr>
                </pic:pic>
              </a:graphicData>
            </a:graphic>
          </wp:inline>
        </w:drawing>
      </w:r>
    </w:p>
    <w:p w:rsidR="0033462F" w:rsidRPr="00E71BD8" w:rsidRDefault="0033462F" w:rsidP="002118F1">
      <w:pPr>
        <w:widowControl/>
        <w:contextualSpacing/>
        <w:mirrorIndents/>
        <w:jc w:val="both"/>
        <w:rPr>
          <w:rFonts w:ascii="Times New Roman" w:hAnsi="Times New Roman" w:cs="Times New Roman"/>
          <w:noProof/>
        </w:rPr>
      </w:pPr>
    </w:p>
    <w:p w:rsidR="002118F1" w:rsidRPr="00E71BD8" w:rsidRDefault="002118F1" w:rsidP="002118F1">
      <w:pPr>
        <w:widowControl/>
        <w:contextualSpacing/>
        <w:mirrorIndents/>
        <w:jc w:val="both"/>
        <w:rPr>
          <w:rFonts w:ascii="Times New Roman" w:hAnsi="Times New Roman" w:cs="Times New Roman"/>
          <w:noProof/>
        </w:rPr>
      </w:pPr>
    </w:p>
    <w:p w:rsidR="002118F1" w:rsidRDefault="002118F1" w:rsidP="002118F1">
      <w:pPr>
        <w:widowControl/>
        <w:contextualSpacing/>
        <w:mirrorIndents/>
        <w:jc w:val="both"/>
        <w:rPr>
          <w:rFonts w:ascii="Times New Roman" w:hAnsi="Times New Roman" w:cs="Times New Roman"/>
          <w:b/>
          <w:noProof/>
        </w:rPr>
      </w:pPr>
      <w:bookmarkStart w:id="75" w:name="bookmark53"/>
      <w:r w:rsidRPr="00E71BD8">
        <w:rPr>
          <w:rFonts w:ascii="Times New Roman" w:hAnsi="Times New Roman" w:cs="Times New Roman"/>
          <w:b/>
          <w:noProof/>
        </w:rPr>
        <w:t>20. attēls. Mazināšanas robežizmaksu līknes atlasītajiem Zviedrijas reģioniem</w:t>
      </w:r>
      <w:bookmarkEnd w:id="75"/>
    </w:p>
    <w:p w:rsidR="00E175C7" w:rsidRDefault="00E175C7" w:rsidP="002118F1">
      <w:pPr>
        <w:widowControl/>
        <w:contextualSpacing/>
        <w:mirrorIndents/>
        <w:jc w:val="both"/>
        <w:rPr>
          <w:rFonts w:ascii="Times New Roman" w:hAnsi="Times New Roman" w:cs="Times New Roman"/>
          <w:b/>
          <w:noProof/>
        </w:rPr>
      </w:pPr>
    </w:p>
    <w:p w:rsidR="00E175C7" w:rsidRDefault="00E175C7" w:rsidP="00E175C7">
      <w:pPr>
        <w:widowControl/>
        <w:contextualSpacing/>
        <w:mirrorIndents/>
        <w:jc w:val="center"/>
        <w:rPr>
          <w:rFonts w:ascii="Times New Roman" w:hAnsi="Times New Roman" w:cs="Times New Roman"/>
          <w:b/>
          <w:noProof/>
        </w:rPr>
      </w:pPr>
      <w:r>
        <w:rPr>
          <w:rFonts w:ascii="Times New Roman" w:hAnsi="Times New Roman" w:cs="Times New Roman"/>
          <w:b/>
          <w:noProof/>
          <w:lang w:bidi="ar-SA"/>
        </w:rPr>
        <w:drawing>
          <wp:inline distT="0" distB="0" distL="0" distR="0">
            <wp:extent cx="5724525" cy="34956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24525" cy="3495675"/>
                    </a:xfrm>
                    <a:prstGeom prst="rect">
                      <a:avLst/>
                    </a:prstGeom>
                    <a:noFill/>
                    <a:ln>
                      <a:noFill/>
                    </a:ln>
                  </pic:spPr>
                </pic:pic>
              </a:graphicData>
            </a:graphic>
          </wp:inline>
        </w:drawing>
      </w:r>
    </w:p>
    <w:p w:rsidR="002118F1" w:rsidRPr="00E71BD8" w:rsidRDefault="002118F1">
      <w:pPr>
        <w:rPr>
          <w:rFonts w:ascii="Times New Roman" w:hAnsi="Times New Roman" w:cs="Times New Roman"/>
          <w:noProof/>
          <w:szCs w:val="2"/>
        </w:rPr>
      </w:pPr>
      <w:r w:rsidRPr="00E71BD8">
        <w:rPr>
          <w:rFonts w:ascii="Times New Roman" w:hAnsi="Times New Roman" w:cs="Times New Roman"/>
        </w:rPr>
        <w:br w:type="page"/>
      </w:r>
    </w:p>
    <w:p w:rsidR="0033462F" w:rsidRDefault="002118F1" w:rsidP="002118F1">
      <w:pPr>
        <w:widowControl/>
        <w:contextualSpacing/>
        <w:mirrorIndents/>
        <w:jc w:val="both"/>
        <w:rPr>
          <w:rFonts w:ascii="Times New Roman" w:hAnsi="Times New Roman" w:cs="Times New Roman"/>
          <w:b/>
          <w:noProof/>
        </w:rPr>
      </w:pPr>
      <w:r w:rsidRPr="00E71BD8">
        <w:rPr>
          <w:rFonts w:ascii="Times New Roman" w:hAnsi="Times New Roman" w:cs="Times New Roman"/>
          <w:b/>
          <w:noProof/>
        </w:rPr>
        <w:lastRenderedPageBreak/>
        <w:t>21. attēls. Mazināšanas robežizmaksu līknes atlasītajiem Polijas reģioniem</w:t>
      </w:r>
    </w:p>
    <w:p w:rsidR="00E175C7" w:rsidRDefault="00E175C7" w:rsidP="002118F1">
      <w:pPr>
        <w:widowControl/>
        <w:contextualSpacing/>
        <w:mirrorIndents/>
        <w:jc w:val="both"/>
        <w:rPr>
          <w:rFonts w:ascii="Times New Roman" w:hAnsi="Times New Roman" w:cs="Times New Roman"/>
          <w:b/>
          <w:noProof/>
        </w:rPr>
      </w:pPr>
    </w:p>
    <w:p w:rsidR="00E175C7" w:rsidRDefault="00E175C7" w:rsidP="00E175C7">
      <w:pPr>
        <w:widowControl/>
        <w:contextualSpacing/>
        <w:mirrorIndents/>
        <w:jc w:val="center"/>
        <w:rPr>
          <w:rFonts w:ascii="Times New Roman" w:hAnsi="Times New Roman" w:cs="Times New Roman"/>
          <w:b/>
          <w:noProof/>
        </w:rPr>
      </w:pPr>
      <w:r>
        <w:rPr>
          <w:rFonts w:ascii="Times New Roman" w:hAnsi="Times New Roman" w:cs="Times New Roman"/>
          <w:b/>
          <w:noProof/>
          <w:lang w:bidi="ar-SA"/>
        </w:rPr>
        <w:drawing>
          <wp:inline distT="0" distB="0" distL="0" distR="0">
            <wp:extent cx="5657850" cy="35147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57850" cy="3514725"/>
                    </a:xfrm>
                    <a:prstGeom prst="rect">
                      <a:avLst/>
                    </a:prstGeom>
                    <a:noFill/>
                    <a:ln>
                      <a:noFill/>
                    </a:ln>
                  </pic:spPr>
                </pic:pic>
              </a:graphicData>
            </a:graphic>
          </wp:inline>
        </w:drawing>
      </w:r>
    </w:p>
    <w:p w:rsidR="00E175C7" w:rsidRPr="00E71BD8" w:rsidRDefault="00E175C7" w:rsidP="002118F1">
      <w:pPr>
        <w:widowControl/>
        <w:contextualSpacing/>
        <w:mirrorIndents/>
        <w:jc w:val="both"/>
        <w:rPr>
          <w:rFonts w:ascii="Times New Roman" w:hAnsi="Times New Roman" w:cs="Times New Roman"/>
          <w:b/>
          <w:noProof/>
          <w:szCs w:val="2"/>
        </w:rPr>
      </w:pPr>
    </w:p>
    <w:p w:rsidR="002118F1" w:rsidRPr="00E71BD8" w:rsidRDefault="002118F1" w:rsidP="002118F1">
      <w:pPr>
        <w:widowControl/>
        <w:contextualSpacing/>
        <w:mirrorIndents/>
        <w:jc w:val="both"/>
        <w:rPr>
          <w:rFonts w:ascii="Times New Roman" w:hAnsi="Times New Roman" w:cs="Times New Roman"/>
          <w:b/>
          <w:noProof/>
        </w:rPr>
      </w:pPr>
    </w:p>
    <w:p w:rsidR="002118F1" w:rsidRDefault="00D6255D" w:rsidP="002118F1">
      <w:pPr>
        <w:pStyle w:val="Picturecaption1"/>
        <w:widowControl/>
        <w:shd w:val="clear" w:color="auto" w:fill="auto"/>
        <w:spacing w:line="240" w:lineRule="auto"/>
        <w:ind w:firstLine="0"/>
        <w:contextualSpacing/>
        <w:mirrorIndents/>
        <w:jc w:val="both"/>
        <w:rPr>
          <w:rFonts w:ascii="Times New Roman" w:hAnsi="Times New Roman" w:cs="Times New Roman"/>
          <w:noProof/>
        </w:rPr>
      </w:pPr>
      <w:bookmarkStart w:id="76" w:name="bookmark54"/>
      <w:r w:rsidRPr="00E71BD8">
        <w:rPr>
          <w:rFonts w:ascii="Times New Roman" w:hAnsi="Times New Roman" w:cs="Times New Roman"/>
          <w:noProof/>
        </w:rPr>
        <w:t>22. attēls. Mazināšanas robežizmaksu līknes atlasītajiem Rum</w:t>
      </w:r>
      <w:bookmarkEnd w:id="76"/>
      <w:r w:rsidRPr="00E71BD8">
        <w:rPr>
          <w:rFonts w:ascii="Times New Roman" w:hAnsi="Times New Roman" w:cs="Times New Roman"/>
          <w:noProof/>
        </w:rPr>
        <w:t>ānijas reģioniem</w:t>
      </w:r>
    </w:p>
    <w:p w:rsidR="00E175C7" w:rsidRDefault="00E175C7" w:rsidP="002118F1">
      <w:pPr>
        <w:pStyle w:val="Picturecaption1"/>
        <w:widowControl/>
        <w:shd w:val="clear" w:color="auto" w:fill="auto"/>
        <w:spacing w:line="240" w:lineRule="auto"/>
        <w:ind w:firstLine="0"/>
        <w:contextualSpacing/>
        <w:mirrorIndents/>
        <w:jc w:val="both"/>
        <w:rPr>
          <w:rFonts w:ascii="Times New Roman" w:hAnsi="Times New Roman" w:cs="Times New Roman"/>
          <w:noProof/>
        </w:rPr>
      </w:pPr>
    </w:p>
    <w:p w:rsidR="00E175C7" w:rsidRPr="00E71BD8" w:rsidRDefault="00E175C7" w:rsidP="00E175C7">
      <w:pPr>
        <w:pStyle w:val="Picturecaption1"/>
        <w:widowControl/>
        <w:shd w:val="clear" w:color="auto" w:fill="auto"/>
        <w:spacing w:line="240" w:lineRule="auto"/>
        <w:ind w:firstLine="0"/>
        <w:contextualSpacing/>
        <w:mirrorIndents/>
        <w:jc w:val="center"/>
        <w:rPr>
          <w:rFonts w:ascii="Times New Roman" w:hAnsi="Times New Roman" w:cs="Times New Roman"/>
          <w:noProof/>
        </w:rPr>
      </w:pPr>
      <w:r>
        <w:rPr>
          <w:rFonts w:ascii="Times New Roman" w:hAnsi="Times New Roman" w:cs="Times New Roman"/>
          <w:noProof/>
          <w:lang w:bidi="ar-SA"/>
        </w:rPr>
        <w:drawing>
          <wp:inline distT="0" distB="0" distL="0" distR="0">
            <wp:extent cx="5715000" cy="347662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15000" cy="3476625"/>
                    </a:xfrm>
                    <a:prstGeom prst="rect">
                      <a:avLst/>
                    </a:prstGeom>
                    <a:noFill/>
                    <a:ln>
                      <a:noFill/>
                    </a:ln>
                  </pic:spPr>
                </pic:pic>
              </a:graphicData>
            </a:graphic>
          </wp:inline>
        </w:drawing>
      </w:r>
    </w:p>
    <w:p w:rsidR="002118F1" w:rsidRPr="00E71BD8" w:rsidRDefault="002118F1">
      <w:pPr>
        <w:rPr>
          <w:rFonts w:ascii="Times New Roman" w:hAnsi="Times New Roman" w:cs="Times New Roman"/>
          <w:noProof/>
          <w:szCs w:val="2"/>
        </w:rPr>
      </w:pPr>
      <w:r w:rsidRPr="00E71BD8">
        <w:rPr>
          <w:rFonts w:ascii="Times New Roman" w:hAnsi="Times New Roman" w:cs="Times New Roman"/>
        </w:rPr>
        <w:br w:type="page"/>
      </w:r>
    </w:p>
    <w:p w:rsidR="0033462F" w:rsidRPr="00E71BD8" w:rsidRDefault="0068142B" w:rsidP="0068142B">
      <w:pPr>
        <w:pStyle w:val="Heading1"/>
      </w:pPr>
      <w:bookmarkStart w:id="77" w:name="bookmark55"/>
      <w:bookmarkStart w:id="78" w:name="_Toc442084803"/>
      <w:bookmarkStart w:id="79" w:name="_Toc453143131"/>
      <w:r>
        <w:lastRenderedPageBreak/>
        <w:t xml:space="preserve">5. </w:t>
      </w:r>
      <w:r w:rsidR="0033462F" w:rsidRPr="00E71BD8">
        <w:t>Priekšvēsture un modelēšanas scenāriju definēšana</w:t>
      </w:r>
      <w:bookmarkEnd w:id="77"/>
      <w:bookmarkEnd w:id="78"/>
      <w:bookmarkEnd w:id="79"/>
    </w:p>
    <w:p w:rsidR="002118F1" w:rsidRPr="00E71BD8" w:rsidRDefault="002118F1" w:rsidP="002118F1">
      <w:pPr>
        <w:pStyle w:val="Heading321"/>
        <w:widowControl/>
        <w:shd w:val="clear" w:color="auto" w:fill="auto"/>
        <w:tabs>
          <w:tab w:val="left" w:pos="509"/>
        </w:tabs>
        <w:spacing w:after="0" w:line="240" w:lineRule="auto"/>
        <w:ind w:firstLine="0"/>
        <w:contextualSpacing/>
        <w:mirrorIndents/>
        <w:rPr>
          <w:rFonts w:ascii="Times New Roman" w:hAnsi="Times New Roman" w:cs="Times New Roman"/>
          <w:noProof/>
          <w:sz w:val="24"/>
        </w:rPr>
      </w:pPr>
    </w:p>
    <w:p w:rsidR="0033462F" w:rsidRPr="00E71BD8" w:rsidRDefault="0033462F" w:rsidP="002118F1">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Viens no šā pētījuma galvenajiem mērķiem ir kvantitatīvi novērtēt potenciālās SEG emisiju mazināšanas politikas iespējas lauksaimniecības nozarē, kā arī to darbību un ekonomisko ietekmi. Galvenās politikas iespējas, kuras tika analizētas, ir obligātās SEG emisiju mazināšanas mērķvērtības, kas ļauj izmantot dažādas emisiju mazināšanas tehnoloģijas saimniecībās. Turklāt tika novērtēti trīs scenāriji, kuros ir noteikti atšķirīgi subsīdiju līmeņi par tehnoloģisko emisijas mazināšanas iespēju izmantošanu (tomēr šajos scenārijos nav noteikti obligātie SEG emisijas samazināšanas mērķi).</w:t>
      </w:r>
    </w:p>
    <w:p w:rsidR="0033462F" w:rsidRPr="00E71BD8" w:rsidRDefault="0033462F" w:rsidP="002118F1">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Visiem scenārijiem prognozes gads ir 2030. gads. Ierosināto un izskatīto SEG emisijas samazināšanas politikas scenāriju mērķis ir izpētīt, kas varētu notikt, ja tiktu īstenotas politiskās nostādnes, kas ES-27 valstīs lauksaimniekiem liktu obligāti sasniegt saskaņā ar "Ceļvedi virzībai uz konkurētspējīgu ekonomiku ar zemu oglekļa dioksīda emisiju līmeni 2050. gadā" noteikto SEG emisijas samazinājumu. Saskaņā ar Ceļvedi 2050. gadam var gaidīt, ka lauksaimniecības emisiju samazinājums ES-28 valstīs kopumā uz 2030. gadu varētu būt robežās no 19 % līdz 28 % salīdzinājumā ar 2005. gadu, lai izpildītu prasību samazināt SEG emisijas Eiropas Savienībā par 30 % (40 %) 2030. gadā salīdzinājumā ar 1990. gadu (sk. Eiropas Komisija, 2014b, 57. lpp.) Tādējādi kopējie samazināšanas mērķi lauksaimniecībai ir modelēti, pamatojoties uz 2030. gada satvara ietekmes novērtējumu, un sniedz norādi par samazinājumu apmēru, kas varētu būt nepieciešams 2030. gadā attiecībā uz lauksaimniecības SEG emisijām gāzēm, kas nav CO</w:t>
      </w:r>
      <w:r w:rsidRPr="00E71BD8">
        <w:rPr>
          <w:rStyle w:val="Bodytext35Georgia115pt"/>
          <w:rFonts w:ascii="Times New Roman" w:hAnsi="Times New Roman" w:cs="Times New Roman"/>
          <w:noProof/>
          <w:sz w:val="24"/>
          <w:vertAlign w:val="subscript"/>
        </w:rPr>
        <w:t>2</w:t>
      </w:r>
      <w:r w:rsidRPr="00E71BD8">
        <w:rPr>
          <w:rStyle w:val="Bodytext3595pt"/>
          <w:rFonts w:ascii="Times New Roman" w:hAnsi="Times New Roman" w:cs="Times New Roman"/>
          <w:noProof/>
          <w:sz w:val="24"/>
        </w:rPr>
        <w:t xml:space="preserve"> </w:t>
      </w:r>
      <w:r w:rsidRPr="00E71BD8">
        <w:rPr>
          <w:rFonts w:ascii="Times New Roman" w:hAnsi="Times New Roman" w:cs="Times New Roman"/>
          <w:noProof/>
          <w:sz w:val="24"/>
        </w:rPr>
        <w:t>, veicot dažādus pasākumus, lai izpildītu SEG emisiju samazināšanas prasības saistībā ar klimata politiku 2030. gadam.</w:t>
      </w:r>
      <w:r w:rsidRPr="00E71BD8">
        <w:rPr>
          <w:rStyle w:val="FootnoteReference"/>
          <w:rFonts w:ascii="Times New Roman" w:hAnsi="Times New Roman" w:cs="Times New Roman"/>
          <w:noProof/>
          <w:sz w:val="24"/>
        </w:rPr>
        <w:footnoteReference w:id="10"/>
      </w:r>
      <w:r w:rsidRPr="00E71BD8">
        <w:rPr>
          <w:rStyle w:val="Bodytext3595pt"/>
          <w:rFonts w:ascii="Times New Roman" w:hAnsi="Times New Roman" w:cs="Times New Roman"/>
          <w:noProof/>
          <w:sz w:val="24"/>
        </w:rPr>
        <w:t xml:space="preserve"> </w:t>
      </w:r>
      <w:r w:rsidRPr="00E71BD8">
        <w:rPr>
          <w:rFonts w:ascii="Times New Roman" w:hAnsi="Times New Roman" w:cs="Times New Roman"/>
          <w:noProof/>
          <w:sz w:val="24"/>
        </w:rPr>
        <w:t>Tomēr ir jāuzsver, ka šie politikas scenāriji ir pilnīgi teorētiski un hipotētiski, jo ES nav pieņemts lēmums par klimata un enerģētikas politikas satvaru 2030. gadam, tāpēc šajos scenārijos nav iekļauti politikas pasākumi, par kuriem jau ir panākta vienošanās vai kas tiek oficiāli apspriesti.</w:t>
      </w:r>
    </w:p>
    <w:p w:rsidR="0033462F" w:rsidRPr="00E71BD8" w:rsidRDefault="0033462F" w:rsidP="002118F1">
      <w:pPr>
        <w:pStyle w:val="Bodytext351"/>
        <w:widowControl/>
        <w:shd w:val="clear" w:color="auto" w:fill="auto"/>
        <w:spacing w:before="0" w:after="0" w:line="240" w:lineRule="auto"/>
        <w:contextualSpacing/>
        <w:mirrorIndents/>
        <w:rPr>
          <w:rFonts w:ascii="Times New Roman" w:hAnsi="Times New Roman" w:cs="Times New Roman"/>
          <w:noProof/>
          <w:sz w:val="24"/>
        </w:rPr>
      </w:pPr>
      <w:bookmarkStart w:id="80" w:name="bookmark57"/>
      <w:r w:rsidRPr="00E71BD8">
        <w:rPr>
          <w:rFonts w:ascii="Times New Roman" w:hAnsi="Times New Roman" w:cs="Times New Roman"/>
          <w:noProof/>
          <w:sz w:val="24"/>
        </w:rPr>
        <w:t>Šī nodaļa ir veltīta SEG emisiju mazināšanas scenāriju izstrādei un definēšanai, vispirms sniedzot īsu pārskatu par visiem piedāvātajiem modelēšanas scenārijiem (5.1. sadaļa) un pēc tam sīkāk raksturojot scenārijus un pieņēmumus, uz kuru pamata tie izstrādāti (5.2. sadaļa).</w:t>
      </w:r>
      <w:bookmarkEnd w:id="80"/>
    </w:p>
    <w:p w:rsidR="002118F1" w:rsidRPr="00E71BD8" w:rsidRDefault="002118F1" w:rsidP="002118F1">
      <w:pPr>
        <w:pStyle w:val="Bodytext351"/>
        <w:widowControl/>
        <w:shd w:val="clear" w:color="auto" w:fill="auto"/>
        <w:spacing w:before="0" w:after="0" w:line="240" w:lineRule="auto"/>
        <w:contextualSpacing/>
        <w:mirrorIndents/>
        <w:rPr>
          <w:rFonts w:ascii="Times New Roman" w:hAnsi="Times New Roman" w:cs="Times New Roman"/>
          <w:noProof/>
          <w:sz w:val="24"/>
        </w:rPr>
      </w:pPr>
    </w:p>
    <w:p w:rsidR="0033462F" w:rsidRPr="00E71BD8" w:rsidRDefault="0068142B" w:rsidP="0068142B">
      <w:pPr>
        <w:pStyle w:val="Heading2"/>
      </w:pPr>
      <w:bookmarkStart w:id="81" w:name="_Toc442084804"/>
      <w:bookmarkStart w:id="82" w:name="_Toc453143132"/>
      <w:r>
        <w:t xml:space="preserve">5.1. </w:t>
      </w:r>
      <w:r w:rsidR="0033462F" w:rsidRPr="00E71BD8">
        <w:t>Scenāriju pārskats</w:t>
      </w:r>
      <w:bookmarkEnd w:id="81"/>
      <w:bookmarkEnd w:id="82"/>
    </w:p>
    <w:p w:rsidR="002118F1" w:rsidRPr="00E71BD8" w:rsidRDefault="002118F1" w:rsidP="002118F1">
      <w:pPr>
        <w:pStyle w:val="Heading421"/>
        <w:widowControl/>
        <w:shd w:val="clear" w:color="auto" w:fill="auto"/>
        <w:tabs>
          <w:tab w:val="left" w:pos="509"/>
        </w:tabs>
        <w:spacing w:before="0" w:after="0" w:line="240" w:lineRule="auto"/>
        <w:ind w:firstLine="0"/>
        <w:contextualSpacing/>
        <w:mirrorIndents/>
        <w:rPr>
          <w:rFonts w:ascii="Times New Roman" w:hAnsi="Times New Roman" w:cs="Times New Roman"/>
          <w:noProof/>
        </w:rPr>
      </w:pPr>
    </w:p>
    <w:p w:rsidR="0033462F" w:rsidRPr="00E71BD8" w:rsidRDefault="0033462F" w:rsidP="002118F1">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Lai novērtētu iespējamo ES lauksaimniecības SEG emisiju attīstību nākotnē, tika izstrādāti vairāki scenāriji. Pirmkārt tika izstrādāts un izskatīts atsauces scenārijs (</w:t>
      </w:r>
      <w:r w:rsidRPr="00E71BD8">
        <w:rPr>
          <w:rFonts w:ascii="Times New Roman" w:hAnsi="Times New Roman" w:cs="Times New Roman"/>
          <w:i/>
          <w:noProof/>
          <w:sz w:val="24"/>
        </w:rPr>
        <w:t>REF</w:t>
      </w:r>
      <w:r w:rsidRPr="00E71BD8">
        <w:rPr>
          <w:rFonts w:ascii="Times New Roman" w:hAnsi="Times New Roman" w:cs="Times New Roman"/>
          <w:noProof/>
          <w:sz w:val="24"/>
        </w:rPr>
        <w:t xml:space="preserve">). Svarīgi atzīmēt, ka šajā projektā atsauces scenārijs nesakrīt ar </w:t>
      </w:r>
      <w:r w:rsidRPr="00E71BD8">
        <w:rPr>
          <w:rFonts w:ascii="Times New Roman" w:hAnsi="Times New Roman" w:cs="Times New Roman"/>
          <w:i/>
          <w:noProof/>
          <w:sz w:val="24"/>
        </w:rPr>
        <w:t>CAPRI</w:t>
      </w:r>
      <w:r w:rsidRPr="00E71BD8">
        <w:rPr>
          <w:rFonts w:ascii="Times New Roman" w:hAnsi="Times New Roman" w:cs="Times New Roman"/>
          <w:noProof/>
          <w:sz w:val="24"/>
        </w:rPr>
        <w:t xml:space="preserve"> "standarta" bāzlīniju. Bāzlīnija (</w:t>
      </w:r>
      <w:r w:rsidRPr="00E71BD8">
        <w:rPr>
          <w:rFonts w:ascii="Times New Roman" w:hAnsi="Times New Roman" w:cs="Times New Roman"/>
          <w:i/>
          <w:noProof/>
          <w:sz w:val="24"/>
        </w:rPr>
        <w:t>BAS</w:t>
      </w:r>
      <w:r w:rsidRPr="00E71BD8">
        <w:rPr>
          <w:rFonts w:ascii="Times New Roman" w:hAnsi="Times New Roman" w:cs="Times New Roman"/>
          <w:noProof/>
          <w:sz w:val="24"/>
        </w:rPr>
        <w:t xml:space="preserve">) ir kalibrēta 2012. gada </w:t>
      </w:r>
      <w:r w:rsidRPr="00E71BD8">
        <w:rPr>
          <w:rFonts w:ascii="Times New Roman" w:hAnsi="Times New Roman" w:cs="Times New Roman"/>
          <w:i/>
          <w:noProof/>
          <w:sz w:val="24"/>
        </w:rPr>
        <w:t>AGLINK-COSIMO</w:t>
      </w:r>
      <w:r w:rsidRPr="00E71BD8">
        <w:rPr>
          <w:rFonts w:ascii="Times New Roman" w:hAnsi="Times New Roman" w:cs="Times New Roman"/>
          <w:noProof/>
          <w:sz w:val="24"/>
        </w:rPr>
        <w:t xml:space="preserve"> modeļa rezultātiem, kas ņem vērā visticamāko lauksaimniecības tirgu attīstību, tostarp tajā posmā spēkā esošo Kopējo lauksaimniecības politiku (KLP). Tādējādi scenārijos nav iekļauti KLP 2014.–2020. gada reformas pasākumi, jo tie, sākot šo pētījumu, vēl bija neskaidri, un par dažu pasākumu precīzu īstenošanu DV līmenī vēl joprojām nebija nolemts pētījuma veikšanas laikā. Bāzlīnija kalpo kā salīdzinājuma punkts 2030. gadam, lai analizētu atsauces scenāriju (</w:t>
      </w:r>
      <w:r w:rsidRPr="00E71BD8">
        <w:rPr>
          <w:rFonts w:ascii="Times New Roman" w:hAnsi="Times New Roman" w:cs="Times New Roman"/>
          <w:i/>
          <w:noProof/>
          <w:sz w:val="24"/>
        </w:rPr>
        <w:t>REF</w:t>
      </w:r>
      <w:r w:rsidRPr="00E71BD8">
        <w:rPr>
          <w:rFonts w:ascii="Times New Roman" w:hAnsi="Times New Roman" w:cs="Times New Roman"/>
          <w:noProof/>
          <w:sz w:val="24"/>
        </w:rPr>
        <w:t xml:space="preserve">), kas ir līdzīgs bāzlīnijai, bet izvērtē konkrētas tehnoloģiskas emisiju mazināšanas iespējas, ko lauksaimnieki var piemērot brīvprātīgi. Lauksaimniecības SEG emisiju mazināšanas valsts pasākumi attiecībā uz gāzēm, kas nav CO2, nav tieši ņemti vērā, bet ierobežota SEG emisiju mazināšana notiek, pamatojoties uz spēkā esošajiem ES vai valsts tiesību aktiem (vides jomā). Turklāt atsauces scenārijā ir izvērtēta noteiktu emisijas mazināšanas tehnoloģiju nenulles īstenošana, pamatojoties uz </w:t>
      </w:r>
      <w:r w:rsidRPr="00E71BD8">
        <w:rPr>
          <w:rFonts w:ascii="Times New Roman" w:hAnsi="Times New Roman" w:cs="Times New Roman"/>
          <w:i/>
          <w:noProof/>
          <w:sz w:val="24"/>
        </w:rPr>
        <w:t>GAINS</w:t>
      </w:r>
      <w:r w:rsidRPr="00E71BD8">
        <w:rPr>
          <w:rFonts w:ascii="Times New Roman" w:hAnsi="Times New Roman" w:cs="Times New Roman"/>
          <w:noProof/>
          <w:sz w:val="24"/>
        </w:rPr>
        <w:t xml:space="preserve"> datubāzi (2013).</w:t>
      </w:r>
    </w:p>
    <w:p w:rsidR="0033462F" w:rsidRPr="00E71BD8" w:rsidRDefault="0033462F" w:rsidP="002118F1">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i/>
          <w:noProof/>
          <w:sz w:val="24"/>
        </w:rPr>
        <w:lastRenderedPageBreak/>
        <w:t>CAPRI</w:t>
      </w:r>
      <w:r w:rsidRPr="00E71BD8">
        <w:rPr>
          <w:rFonts w:ascii="Times New Roman" w:hAnsi="Times New Roman" w:cs="Times New Roman"/>
          <w:noProof/>
          <w:sz w:val="24"/>
        </w:rPr>
        <w:t xml:space="preserve"> bāzlīnijas procesa pirmais posms balstās galvenokārt uz iepriekšējo periodu tendenču analīzi un kompetentu informāciju par konkrētiem tirgiem (piemēram, par konkrētām reģionālā tirgus norisēm). Šajā projektā izmantotās</w:t>
      </w:r>
      <w:r w:rsidRPr="00E71BD8">
        <w:rPr>
          <w:rFonts w:ascii="Times New Roman" w:hAnsi="Times New Roman" w:cs="Times New Roman"/>
          <w:i/>
          <w:noProof/>
          <w:sz w:val="24"/>
        </w:rPr>
        <w:t xml:space="preserve"> CAPRI</w:t>
      </w:r>
      <w:r w:rsidRPr="00E71BD8">
        <w:rPr>
          <w:rFonts w:ascii="Times New Roman" w:hAnsi="Times New Roman" w:cs="Times New Roman"/>
          <w:noProof/>
          <w:sz w:val="24"/>
        </w:rPr>
        <w:t xml:space="preserve"> bāzlīnijas pamatā ir </w:t>
      </w:r>
      <w:r w:rsidRPr="00E71BD8">
        <w:rPr>
          <w:rFonts w:ascii="Times New Roman" w:hAnsi="Times New Roman" w:cs="Times New Roman"/>
          <w:i/>
          <w:noProof/>
          <w:sz w:val="24"/>
        </w:rPr>
        <w:t>DG AGRI</w:t>
      </w:r>
      <w:r w:rsidRPr="00E71BD8">
        <w:rPr>
          <w:rFonts w:ascii="Times New Roman" w:hAnsi="Times New Roman" w:cs="Times New Roman"/>
          <w:noProof/>
          <w:sz w:val="24"/>
        </w:rPr>
        <w:t xml:space="preserve"> 2012. gada bāzlīnija (Eiropas Komisija, 2012), kas sniedz vidēja termiņa prognozes 2012.–2022. gadam, piemērojot </w:t>
      </w:r>
      <w:r w:rsidRPr="00E71BD8">
        <w:rPr>
          <w:rFonts w:ascii="Times New Roman" w:hAnsi="Times New Roman" w:cs="Times New Roman"/>
          <w:i/>
          <w:noProof/>
          <w:sz w:val="24"/>
        </w:rPr>
        <w:t>OECD-FAO</w:t>
      </w:r>
      <w:r w:rsidRPr="00E71BD8">
        <w:rPr>
          <w:rFonts w:ascii="Times New Roman" w:hAnsi="Times New Roman" w:cs="Times New Roman"/>
          <w:noProof/>
          <w:sz w:val="24"/>
        </w:rPr>
        <w:t xml:space="preserve"> lauksaimniecības pārskatam (</w:t>
      </w:r>
      <w:r w:rsidRPr="00E71BD8">
        <w:rPr>
          <w:rFonts w:ascii="Times New Roman" w:hAnsi="Times New Roman" w:cs="Times New Roman"/>
          <w:i/>
          <w:noProof/>
          <w:sz w:val="24"/>
        </w:rPr>
        <w:t>OECD-FAO</w:t>
      </w:r>
      <w:r w:rsidRPr="00E71BD8">
        <w:rPr>
          <w:rFonts w:ascii="Times New Roman" w:hAnsi="Times New Roman" w:cs="Times New Roman"/>
          <w:noProof/>
          <w:sz w:val="24"/>
        </w:rPr>
        <w:t xml:space="preserve">, 2012) izmantotā </w:t>
      </w:r>
      <w:r w:rsidRPr="00E71BD8">
        <w:rPr>
          <w:rFonts w:ascii="Times New Roman" w:hAnsi="Times New Roman" w:cs="Times New Roman"/>
          <w:i/>
          <w:noProof/>
          <w:sz w:val="24"/>
        </w:rPr>
        <w:t>AGLINK-COSIMO</w:t>
      </w:r>
      <w:r w:rsidRPr="00E71BD8">
        <w:rPr>
          <w:rFonts w:ascii="Times New Roman" w:hAnsi="Times New Roman" w:cs="Times New Roman"/>
          <w:noProof/>
          <w:sz w:val="24"/>
        </w:rPr>
        <w:t xml:space="preserve"> modeļa pielāgoto versiju. Tā kā šajā projektā prognozes gads ir 2030. gads, </w:t>
      </w:r>
      <w:r w:rsidRPr="00E71BD8">
        <w:rPr>
          <w:rFonts w:ascii="Times New Roman" w:hAnsi="Times New Roman" w:cs="Times New Roman"/>
          <w:i/>
          <w:noProof/>
          <w:sz w:val="24"/>
        </w:rPr>
        <w:t>OECD-FAO</w:t>
      </w:r>
      <w:r w:rsidRPr="00E71BD8">
        <w:rPr>
          <w:rFonts w:ascii="Times New Roman" w:hAnsi="Times New Roman" w:cs="Times New Roman"/>
          <w:noProof/>
          <w:sz w:val="24"/>
        </w:rPr>
        <w:t xml:space="preserve"> (2012) prognozes rezultāti bija jāpaplašina līdz 2030. gadam. Kalibrēšanas procesā izvērtētie mainīgie lielumi ir piedāvājums, pieprasījums (pārtika, barība, biodegviela un cits izlietojums), ražošana, ienesīgums un cenas. Izvērtētajā ES bāzlīnijā ir ietverti nesenie pieņēmumi par makroekonomiskajiem dzinējiem (IKP, iedzīvotāju skaits, naftas cena) un KLP attīstību. Tomēr </w:t>
      </w:r>
      <w:r w:rsidRPr="00E71BD8">
        <w:rPr>
          <w:rFonts w:ascii="Times New Roman" w:hAnsi="Times New Roman" w:cs="Times New Roman"/>
          <w:i/>
          <w:noProof/>
          <w:sz w:val="24"/>
        </w:rPr>
        <w:t>AGLINK-COSIMO</w:t>
      </w:r>
      <w:r w:rsidRPr="00E71BD8">
        <w:rPr>
          <w:rFonts w:ascii="Times New Roman" w:hAnsi="Times New Roman" w:cs="Times New Roman"/>
          <w:noProof/>
          <w:sz w:val="24"/>
        </w:rPr>
        <w:t xml:space="preserve"> bāzlīnijas reģionālā izšķirtspēja ES līmenī aprobežojas ar ES-15 un ES-N12 valstu kopsavilkuma rādītājiem. Tāpēc </w:t>
      </w:r>
      <w:r w:rsidRPr="00E71BD8">
        <w:rPr>
          <w:rFonts w:ascii="Times New Roman" w:hAnsi="Times New Roman" w:cs="Times New Roman"/>
          <w:i/>
          <w:noProof/>
          <w:sz w:val="24"/>
        </w:rPr>
        <w:t>CAPRI</w:t>
      </w:r>
      <w:r w:rsidRPr="00E71BD8">
        <w:rPr>
          <w:rFonts w:ascii="Times New Roman" w:hAnsi="Times New Roman" w:cs="Times New Roman"/>
          <w:noProof/>
          <w:sz w:val="24"/>
        </w:rPr>
        <w:t xml:space="preserve"> bāzlīnijai šī informācija ir jādezagreģē DV un reģionu līmenī. Gandrīz droši, ka no dažādiem avotiem iegūtās ziņas par tendencēm un kompetentā informācija dažos aspektos būs neatbilstīga un pārsniegs tehniskos pamatierobežojumus, piemēram, kultūraugu platību summu vai jaunu dzīvnieku skaita līdzsvaru. Tāpēc visa kompetentā informācija parasti ir sniegta mērķvērtību formā. Vajadzības gadījumā </w:t>
      </w:r>
      <w:r w:rsidRPr="00E71BD8">
        <w:rPr>
          <w:rFonts w:ascii="Times New Roman" w:hAnsi="Times New Roman" w:cs="Times New Roman"/>
          <w:i/>
          <w:noProof/>
          <w:sz w:val="24"/>
        </w:rPr>
        <w:t>CAPRI</w:t>
      </w:r>
      <w:r w:rsidRPr="00E71BD8">
        <w:rPr>
          <w:rFonts w:ascii="Times New Roman" w:hAnsi="Times New Roman" w:cs="Times New Roman"/>
          <w:noProof/>
          <w:sz w:val="24"/>
        </w:rPr>
        <w:t xml:space="preserve"> statistiskās kalibrēšanas sistēmā novirzes no mērķvērtībām tiek atmestas.</w:t>
      </w:r>
    </w:p>
    <w:p w:rsidR="0033462F" w:rsidRPr="00E71BD8" w:rsidRDefault="0033462F" w:rsidP="002118F1">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i/>
          <w:noProof/>
          <w:sz w:val="24"/>
        </w:rPr>
        <w:t>CAPRI</w:t>
      </w:r>
      <w:r w:rsidRPr="00E71BD8">
        <w:rPr>
          <w:rFonts w:ascii="Times New Roman" w:hAnsi="Times New Roman" w:cs="Times New Roman"/>
          <w:noProof/>
          <w:sz w:val="24"/>
        </w:rPr>
        <w:t xml:space="preserve"> bāzlīnijas procesa otrajā posmā tiek pievienota saskanīga cenas un daudzuma sistēma ar sīki izstrādātu politikas specifikāciju. ES lauksaimniecības preču tirdzniecības politikas pasākumus reglamentē Urugvajas kārtas lauksaimniecības nolīgums (</w:t>
      </w:r>
      <w:r w:rsidRPr="00E71BD8">
        <w:rPr>
          <w:rFonts w:ascii="Times New Roman" w:hAnsi="Times New Roman" w:cs="Times New Roman"/>
          <w:i/>
          <w:noProof/>
          <w:sz w:val="24"/>
        </w:rPr>
        <w:t>Uruguay Round Agreement on Agriculture</w:t>
      </w:r>
      <w:r w:rsidRPr="00E71BD8">
        <w:rPr>
          <w:rFonts w:ascii="Times New Roman" w:hAnsi="Times New Roman" w:cs="Times New Roman"/>
          <w:noProof/>
          <w:sz w:val="24"/>
        </w:rPr>
        <w:t xml:space="preserve"> (</w:t>
      </w:r>
      <w:r w:rsidRPr="00E71BD8">
        <w:rPr>
          <w:rFonts w:ascii="Times New Roman" w:hAnsi="Times New Roman" w:cs="Times New Roman"/>
          <w:i/>
          <w:noProof/>
          <w:sz w:val="24"/>
        </w:rPr>
        <w:t>URAA</w:t>
      </w:r>
      <w:r w:rsidRPr="00E71BD8">
        <w:rPr>
          <w:rFonts w:ascii="Times New Roman" w:hAnsi="Times New Roman" w:cs="Times New Roman"/>
          <w:noProof/>
          <w:sz w:val="24"/>
        </w:rPr>
        <w:t xml:space="preserve">)), un nekādi pieņēmumi nav īstenoti attiecībā uz divpusējiem tirdzniecības nolīgumiem, kas šobrīd tiek apspriesti. </w:t>
      </w:r>
      <w:r w:rsidRPr="00E71BD8">
        <w:rPr>
          <w:rFonts w:ascii="Times New Roman" w:hAnsi="Times New Roman" w:cs="Times New Roman"/>
          <w:i/>
          <w:noProof/>
          <w:sz w:val="24"/>
        </w:rPr>
        <w:t>CAPRI</w:t>
      </w:r>
      <w:r w:rsidRPr="00E71BD8">
        <w:rPr>
          <w:rFonts w:ascii="Times New Roman" w:hAnsi="Times New Roman" w:cs="Times New Roman"/>
          <w:noProof/>
          <w:sz w:val="24"/>
        </w:rPr>
        <w:t xml:space="preserve"> bāzlīnijas definēšanu noslēdz politikas pieņēmumi, ar kuriem ar parametru kalibrēšanas starpniecību nosaka turpmākās scenārija analīzes sākuma punktu. Tomēr, lai noteiktu kvantitatīvās prognozes 2030. bāzlīnijas gadam, izšķirošais ir bāzlīnijas procesa pirmais posms, proti, tendenču integrēšana, kompetentā informācija un tehniskie ierobežojumi.</w:t>
      </w:r>
    </w:p>
    <w:p w:rsidR="002118F1" w:rsidRPr="00E71BD8" w:rsidRDefault="002118F1" w:rsidP="002118F1">
      <w:pPr>
        <w:pStyle w:val="Bodytext351"/>
        <w:widowControl/>
        <w:shd w:val="clear" w:color="auto" w:fill="auto"/>
        <w:spacing w:before="0" w:after="0" w:line="240" w:lineRule="auto"/>
        <w:contextualSpacing/>
        <w:mirrorIndents/>
        <w:rPr>
          <w:rFonts w:ascii="Times New Roman" w:hAnsi="Times New Roman" w:cs="Times New Roman"/>
          <w:noProof/>
          <w:sz w:val="24"/>
        </w:rPr>
      </w:pPr>
    </w:p>
    <w:p w:rsidR="0033462F" w:rsidRPr="00E71BD8" w:rsidRDefault="0033462F" w:rsidP="002118F1">
      <w:pPr>
        <w:pStyle w:val="Heading421"/>
        <w:widowControl/>
        <w:shd w:val="clear" w:color="auto" w:fill="auto"/>
        <w:spacing w:before="0" w:after="0" w:line="240" w:lineRule="auto"/>
        <w:ind w:firstLine="0"/>
        <w:contextualSpacing/>
        <w:mirrorIndents/>
        <w:rPr>
          <w:rFonts w:ascii="Times New Roman" w:hAnsi="Times New Roman" w:cs="Times New Roman"/>
          <w:noProof/>
        </w:rPr>
      </w:pPr>
      <w:bookmarkStart w:id="83" w:name="bookmark59"/>
      <w:bookmarkStart w:id="84" w:name="_Toc442084805"/>
      <w:r w:rsidRPr="00E71BD8">
        <w:rPr>
          <w:rFonts w:ascii="Times New Roman" w:hAnsi="Times New Roman" w:cs="Times New Roman"/>
          <w:noProof/>
        </w:rPr>
        <w:t>Atsauces scenārijs un emisiju mazināšanas politikas scenāriji</w:t>
      </w:r>
      <w:bookmarkEnd w:id="83"/>
      <w:bookmarkEnd w:id="84"/>
    </w:p>
    <w:p w:rsidR="002118F1" w:rsidRPr="00E71BD8" w:rsidRDefault="002118F1" w:rsidP="002118F1">
      <w:pPr>
        <w:pStyle w:val="Heading421"/>
        <w:widowControl/>
        <w:shd w:val="clear" w:color="auto" w:fill="auto"/>
        <w:spacing w:before="0" w:after="0" w:line="240" w:lineRule="auto"/>
        <w:ind w:firstLine="0"/>
        <w:contextualSpacing/>
        <w:mirrorIndents/>
        <w:rPr>
          <w:rFonts w:ascii="Times New Roman" w:hAnsi="Times New Roman" w:cs="Times New Roman"/>
          <w:noProof/>
        </w:rPr>
      </w:pPr>
    </w:p>
    <w:p w:rsidR="005D031A" w:rsidRPr="00E71BD8" w:rsidRDefault="0033462F" w:rsidP="005D031A">
      <w:pPr>
        <w:pStyle w:val="Bodytext351"/>
        <w:widowControl/>
        <w:shd w:val="clear" w:color="auto" w:fill="auto"/>
        <w:spacing w:before="0" w:after="0" w:line="240" w:lineRule="auto"/>
        <w:contextualSpacing/>
        <w:mirrorIndents/>
        <w:rPr>
          <w:rFonts w:ascii="Times New Roman" w:hAnsi="Times New Roman" w:cs="Times New Roman"/>
          <w:noProof/>
        </w:rPr>
      </w:pPr>
      <w:r w:rsidRPr="00E71BD8">
        <w:rPr>
          <w:rFonts w:ascii="Times New Roman" w:hAnsi="Times New Roman" w:cs="Times New Roman"/>
          <w:noProof/>
          <w:sz w:val="24"/>
        </w:rPr>
        <w:t>Šajā projektā atsauces scenārijā (</w:t>
      </w:r>
      <w:r w:rsidRPr="00E71BD8">
        <w:rPr>
          <w:rFonts w:ascii="Times New Roman" w:hAnsi="Times New Roman" w:cs="Times New Roman"/>
          <w:i/>
          <w:noProof/>
          <w:sz w:val="24"/>
        </w:rPr>
        <w:t>REF</w:t>
      </w:r>
      <w:r w:rsidRPr="00E71BD8">
        <w:rPr>
          <w:rFonts w:ascii="Times New Roman" w:hAnsi="Times New Roman" w:cs="Times New Roman"/>
          <w:noProof/>
          <w:sz w:val="24"/>
        </w:rPr>
        <w:t>) un arī SEG emisiju mazināšanas politikas scenārijos tika izskatītas konkrētas tehnoloģiskās emisiju mazināšanas iespējas, ko lauksaimnieki var izmantot brīvprātīgi. Šajā ziņojumā izskatītie emisijas samazināšanas politikas scenāriji paredz sasniegt obligāto SEG emisijas samazināšanas mērķi 2030. gadā, kas atkarībā no konkrētā scenārija ir -19 % vai -28 %, salīdzinot ar ES-27 valstu emisijām 2005. gadā. Turklāt tika izstrādāti trīs subsīdiju scenāriji, kuros nav noteikti konkrēti emisiju mazināšanas mērķi un kuros mēs analizējām, kā dažādu līmeņu subsīdijas ietekmē tehnoloģisko emisijas mazināšanas pasākumu īstenošanu. Sīkāk analizēto scenāriju apskats ir sniegts 3. tabulā.</w:t>
      </w:r>
      <w:r w:rsidRPr="00E71BD8">
        <w:rPr>
          <w:rFonts w:ascii="Times New Roman" w:hAnsi="Times New Roman" w:cs="Times New Roman"/>
        </w:rPr>
        <w:br w:type="page"/>
      </w:r>
    </w:p>
    <w:p w:rsidR="0033462F" w:rsidRPr="00E71BD8" w:rsidRDefault="005D031A" w:rsidP="002118F1">
      <w:pPr>
        <w:pStyle w:val="Bodytext351"/>
        <w:widowControl/>
        <w:shd w:val="clear" w:color="auto" w:fill="auto"/>
        <w:spacing w:before="0" w:after="0" w:line="240" w:lineRule="auto"/>
        <w:contextualSpacing/>
        <w:mirrorIndents/>
        <w:rPr>
          <w:rFonts w:ascii="Times New Roman" w:hAnsi="Times New Roman" w:cs="Times New Roman"/>
          <w:b/>
          <w:noProof/>
          <w:sz w:val="24"/>
        </w:rPr>
      </w:pPr>
      <w:r w:rsidRPr="00E71BD8">
        <w:rPr>
          <w:rFonts w:ascii="Times New Roman" w:hAnsi="Times New Roman" w:cs="Times New Roman"/>
          <w:b/>
          <w:noProof/>
          <w:sz w:val="24"/>
        </w:rPr>
        <w:lastRenderedPageBreak/>
        <w:t>3. tabula. Atsauces scenārija un emisiju mazināšanas politikas scenāriju apskats</w:t>
      </w:r>
    </w:p>
    <w:p w:rsidR="005D031A" w:rsidRPr="00E71BD8" w:rsidRDefault="005D031A" w:rsidP="0033462F">
      <w:pPr>
        <w:rPr>
          <w:rFonts w:ascii="Times New Roman" w:hAnsi="Times New Roman" w:cs="Times New Roman"/>
          <w:noProof/>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271"/>
        <w:gridCol w:w="3544"/>
        <w:gridCol w:w="4240"/>
      </w:tblGrid>
      <w:tr w:rsidR="005D031A" w:rsidRPr="00E71BD8" w:rsidTr="0068142B">
        <w:tc>
          <w:tcPr>
            <w:tcW w:w="702" w:type="pct"/>
            <w:shd w:val="clear" w:color="auto" w:fill="auto"/>
            <w:vAlign w:val="center"/>
          </w:tcPr>
          <w:p w:rsidR="0068142B" w:rsidRPr="0068142B" w:rsidRDefault="0068142B" w:rsidP="0068142B">
            <w:pPr>
              <w:pStyle w:val="Bodytext20"/>
              <w:widowControl/>
              <w:shd w:val="clear" w:color="auto" w:fill="auto"/>
              <w:spacing w:before="0" w:line="240" w:lineRule="auto"/>
              <w:ind w:firstLine="0"/>
              <w:contextualSpacing/>
              <w:rPr>
                <w:rFonts w:ascii="Times New Roman" w:hAnsi="Times New Roman" w:cs="Times New Roman"/>
                <w:b/>
                <w:noProof/>
                <w:color w:val="auto"/>
              </w:rPr>
            </w:pPr>
          </w:p>
          <w:p w:rsidR="005D031A" w:rsidRPr="0068142B" w:rsidRDefault="005D031A" w:rsidP="0068142B">
            <w:pPr>
              <w:pStyle w:val="Bodytext20"/>
              <w:widowControl/>
              <w:shd w:val="clear" w:color="auto" w:fill="auto"/>
              <w:spacing w:before="0" w:line="240" w:lineRule="auto"/>
              <w:ind w:firstLine="0"/>
              <w:contextualSpacing/>
              <w:rPr>
                <w:rFonts w:ascii="Times New Roman" w:hAnsi="Times New Roman" w:cs="Times New Roman"/>
                <w:b/>
                <w:noProof/>
                <w:color w:val="auto"/>
              </w:rPr>
            </w:pPr>
            <w:r w:rsidRPr="0068142B">
              <w:rPr>
                <w:rFonts w:ascii="Times New Roman" w:hAnsi="Times New Roman" w:cs="Times New Roman"/>
                <w:b/>
                <w:noProof/>
                <w:color w:val="auto"/>
              </w:rPr>
              <w:t>Akronīms</w:t>
            </w:r>
          </w:p>
          <w:p w:rsidR="0068142B" w:rsidRPr="0068142B" w:rsidRDefault="0068142B" w:rsidP="0068142B">
            <w:pPr>
              <w:pStyle w:val="Bodytext20"/>
              <w:widowControl/>
              <w:shd w:val="clear" w:color="auto" w:fill="auto"/>
              <w:spacing w:before="0" w:line="240" w:lineRule="auto"/>
              <w:ind w:firstLine="0"/>
              <w:contextualSpacing/>
              <w:rPr>
                <w:rFonts w:ascii="Times New Roman" w:hAnsi="Times New Roman" w:cs="Times New Roman"/>
                <w:b/>
                <w:noProof/>
                <w:color w:val="auto"/>
                <w:szCs w:val="20"/>
              </w:rPr>
            </w:pPr>
          </w:p>
        </w:tc>
        <w:tc>
          <w:tcPr>
            <w:tcW w:w="1957" w:type="pct"/>
            <w:shd w:val="clear" w:color="auto" w:fill="auto"/>
            <w:vAlign w:val="center"/>
          </w:tcPr>
          <w:p w:rsidR="0068142B" w:rsidRPr="0068142B" w:rsidRDefault="005D031A" w:rsidP="0068142B">
            <w:pPr>
              <w:pStyle w:val="Bodytext20"/>
              <w:widowControl/>
              <w:shd w:val="clear" w:color="auto" w:fill="auto"/>
              <w:spacing w:before="0" w:line="240" w:lineRule="auto"/>
              <w:ind w:firstLine="0"/>
              <w:contextualSpacing/>
              <w:rPr>
                <w:rFonts w:ascii="Times New Roman" w:hAnsi="Times New Roman" w:cs="Times New Roman"/>
                <w:b/>
                <w:noProof/>
                <w:color w:val="auto"/>
                <w:szCs w:val="20"/>
              </w:rPr>
            </w:pPr>
            <w:r w:rsidRPr="0068142B">
              <w:rPr>
                <w:rFonts w:ascii="Times New Roman" w:hAnsi="Times New Roman" w:cs="Times New Roman"/>
                <w:b/>
                <w:noProof/>
                <w:color w:val="auto"/>
              </w:rPr>
              <w:t>Scenārija nosaukums</w:t>
            </w:r>
          </w:p>
        </w:tc>
        <w:tc>
          <w:tcPr>
            <w:tcW w:w="2341" w:type="pct"/>
            <w:shd w:val="clear" w:color="auto" w:fill="auto"/>
            <w:vAlign w:val="center"/>
          </w:tcPr>
          <w:p w:rsidR="0068142B" w:rsidRPr="0068142B" w:rsidRDefault="005D031A" w:rsidP="0068142B">
            <w:pPr>
              <w:pStyle w:val="Bodytext20"/>
              <w:widowControl/>
              <w:shd w:val="clear" w:color="auto" w:fill="auto"/>
              <w:spacing w:before="0" w:line="240" w:lineRule="auto"/>
              <w:ind w:firstLine="0"/>
              <w:contextualSpacing/>
              <w:rPr>
                <w:rFonts w:ascii="Times New Roman" w:hAnsi="Times New Roman" w:cs="Times New Roman"/>
                <w:b/>
                <w:noProof/>
                <w:color w:val="auto"/>
                <w:szCs w:val="20"/>
              </w:rPr>
            </w:pPr>
            <w:r w:rsidRPr="0068142B">
              <w:rPr>
                <w:rFonts w:ascii="Times New Roman" w:hAnsi="Times New Roman" w:cs="Times New Roman"/>
                <w:b/>
                <w:noProof/>
                <w:color w:val="auto"/>
              </w:rPr>
              <w:t>Politikas instruments</w:t>
            </w:r>
          </w:p>
        </w:tc>
      </w:tr>
      <w:tr w:rsidR="005D031A" w:rsidRPr="00E71BD8" w:rsidTr="0068142B">
        <w:tc>
          <w:tcPr>
            <w:tcW w:w="702" w:type="pct"/>
            <w:shd w:val="clear" w:color="auto" w:fill="FFFFFF"/>
            <w:vAlign w:val="center"/>
          </w:tcPr>
          <w:p w:rsidR="005D031A" w:rsidRPr="00E71BD8" w:rsidRDefault="005D031A" w:rsidP="0068142B">
            <w:pPr>
              <w:pStyle w:val="Bodytext20"/>
              <w:widowControl/>
              <w:shd w:val="clear" w:color="auto" w:fill="auto"/>
              <w:spacing w:before="0" w:line="240" w:lineRule="auto"/>
              <w:ind w:firstLine="0"/>
              <w:contextualSpacing/>
              <w:rPr>
                <w:rFonts w:ascii="Times New Roman" w:hAnsi="Times New Roman" w:cs="Times New Roman"/>
                <w:b/>
                <w:noProof/>
                <w:szCs w:val="20"/>
              </w:rPr>
            </w:pPr>
            <w:r w:rsidRPr="00E71BD8">
              <w:rPr>
                <w:rFonts w:ascii="Times New Roman" w:hAnsi="Times New Roman" w:cs="Times New Roman"/>
                <w:b/>
                <w:i/>
                <w:noProof/>
              </w:rPr>
              <w:t>REF</w:t>
            </w:r>
          </w:p>
        </w:tc>
        <w:tc>
          <w:tcPr>
            <w:tcW w:w="1957" w:type="pct"/>
            <w:shd w:val="clear" w:color="auto" w:fill="FFFFFF"/>
            <w:vAlign w:val="center"/>
          </w:tcPr>
          <w:p w:rsidR="005D031A" w:rsidRPr="00E71BD8" w:rsidRDefault="005D031A" w:rsidP="0068142B">
            <w:pPr>
              <w:pStyle w:val="Bodytext20"/>
              <w:widowControl/>
              <w:shd w:val="clear" w:color="auto" w:fill="auto"/>
              <w:spacing w:before="0" w:line="240" w:lineRule="auto"/>
              <w:ind w:firstLine="0"/>
              <w:contextualSpacing/>
              <w:rPr>
                <w:rFonts w:ascii="Times New Roman" w:hAnsi="Times New Roman" w:cs="Times New Roman"/>
                <w:noProof/>
                <w:szCs w:val="20"/>
              </w:rPr>
            </w:pPr>
            <w:r w:rsidRPr="00E71BD8">
              <w:rPr>
                <w:rFonts w:ascii="Times New Roman" w:hAnsi="Times New Roman" w:cs="Times New Roman"/>
                <w:noProof/>
              </w:rPr>
              <w:t>Atsauces scenārijs</w:t>
            </w:r>
          </w:p>
        </w:tc>
        <w:tc>
          <w:tcPr>
            <w:tcW w:w="2341" w:type="pct"/>
            <w:shd w:val="clear" w:color="auto" w:fill="FFFFFF"/>
            <w:vAlign w:val="center"/>
          </w:tcPr>
          <w:p w:rsidR="005D031A" w:rsidRPr="00E71BD8" w:rsidRDefault="005D031A" w:rsidP="0068142B">
            <w:pPr>
              <w:pStyle w:val="Bodytext20"/>
              <w:widowControl/>
              <w:shd w:val="clear" w:color="auto" w:fill="auto"/>
              <w:spacing w:before="0" w:line="240" w:lineRule="auto"/>
              <w:ind w:firstLine="0"/>
              <w:contextualSpacing/>
              <w:rPr>
                <w:rFonts w:ascii="Times New Roman" w:hAnsi="Times New Roman" w:cs="Times New Roman"/>
                <w:noProof/>
                <w:szCs w:val="20"/>
              </w:rPr>
            </w:pPr>
            <w:r w:rsidRPr="00E71BD8">
              <w:rPr>
                <w:rFonts w:ascii="Times New Roman" w:hAnsi="Times New Roman" w:cs="Times New Roman"/>
                <w:noProof/>
              </w:rPr>
              <w:t>Netiek ieviesti konkrēti politikas pasākumi, kas būtu skaidri vērsti uz SEG emisiju mazināšanu lauksaimniecībā</w:t>
            </w:r>
          </w:p>
        </w:tc>
      </w:tr>
      <w:tr w:rsidR="005D031A" w:rsidRPr="00E71BD8" w:rsidTr="0068142B">
        <w:tc>
          <w:tcPr>
            <w:tcW w:w="702" w:type="pct"/>
            <w:shd w:val="clear" w:color="auto" w:fill="FFFFFF"/>
            <w:vAlign w:val="center"/>
          </w:tcPr>
          <w:p w:rsidR="005D031A" w:rsidRPr="00E71BD8" w:rsidRDefault="005D031A" w:rsidP="0068142B">
            <w:pPr>
              <w:pStyle w:val="Bodytext20"/>
              <w:widowControl/>
              <w:shd w:val="clear" w:color="auto" w:fill="auto"/>
              <w:spacing w:before="0" w:line="240" w:lineRule="auto"/>
              <w:ind w:firstLine="0"/>
              <w:contextualSpacing/>
              <w:rPr>
                <w:rFonts w:ascii="Times New Roman" w:hAnsi="Times New Roman" w:cs="Times New Roman"/>
                <w:b/>
                <w:noProof/>
                <w:szCs w:val="20"/>
              </w:rPr>
            </w:pPr>
            <w:r w:rsidRPr="00E71BD8">
              <w:rPr>
                <w:rFonts w:ascii="Times New Roman" w:hAnsi="Times New Roman" w:cs="Times New Roman"/>
                <w:b/>
                <w:i/>
                <w:noProof/>
              </w:rPr>
              <w:t>HOM19</w:t>
            </w:r>
          </w:p>
        </w:tc>
        <w:tc>
          <w:tcPr>
            <w:tcW w:w="1957" w:type="pct"/>
            <w:shd w:val="clear" w:color="auto" w:fill="FFFFFF"/>
            <w:vAlign w:val="center"/>
          </w:tcPr>
          <w:p w:rsidR="005D031A" w:rsidRPr="00E71BD8" w:rsidRDefault="005D031A" w:rsidP="0068142B">
            <w:pPr>
              <w:pStyle w:val="Bodytext20"/>
              <w:widowControl/>
              <w:shd w:val="clear" w:color="auto" w:fill="auto"/>
              <w:spacing w:before="0" w:line="240" w:lineRule="auto"/>
              <w:ind w:firstLine="0"/>
              <w:contextualSpacing/>
              <w:rPr>
                <w:rFonts w:ascii="Times New Roman" w:hAnsi="Times New Roman" w:cs="Times New Roman"/>
                <w:noProof/>
                <w:szCs w:val="20"/>
              </w:rPr>
            </w:pPr>
            <w:r w:rsidRPr="00E71BD8">
              <w:rPr>
                <w:rFonts w:ascii="Times New Roman" w:hAnsi="Times New Roman" w:cs="Times New Roman"/>
                <w:noProof/>
              </w:rPr>
              <w:t>Scenārijs "Viendabīga emisijas samazināšana par 19 %"</w:t>
            </w:r>
          </w:p>
        </w:tc>
        <w:tc>
          <w:tcPr>
            <w:tcW w:w="2341" w:type="pct"/>
            <w:vMerge w:val="restart"/>
            <w:shd w:val="clear" w:color="auto" w:fill="FFFFFF"/>
            <w:vAlign w:val="center"/>
          </w:tcPr>
          <w:p w:rsidR="005D031A" w:rsidRPr="00E71BD8" w:rsidRDefault="005D031A" w:rsidP="0068142B">
            <w:pPr>
              <w:pStyle w:val="Bodytext20"/>
              <w:widowControl/>
              <w:shd w:val="clear" w:color="auto" w:fill="auto"/>
              <w:spacing w:before="0" w:line="240" w:lineRule="auto"/>
              <w:ind w:firstLine="0"/>
              <w:contextualSpacing/>
              <w:rPr>
                <w:rFonts w:ascii="Times New Roman" w:hAnsi="Times New Roman" w:cs="Times New Roman"/>
                <w:noProof/>
                <w:szCs w:val="20"/>
              </w:rPr>
            </w:pPr>
            <w:r w:rsidRPr="00E71BD8">
              <w:rPr>
                <w:rFonts w:ascii="Times New Roman" w:hAnsi="Times New Roman" w:cs="Times New Roman"/>
                <w:noProof/>
              </w:rPr>
              <w:t>Emisiju samazināšana, nosakot reģionāli viendabīgu maksimumu 19 % un 28 % (bez emisiju kvotu tirdzniecības)</w:t>
            </w:r>
          </w:p>
        </w:tc>
      </w:tr>
      <w:tr w:rsidR="005D031A" w:rsidRPr="00E71BD8" w:rsidTr="0068142B">
        <w:tc>
          <w:tcPr>
            <w:tcW w:w="702" w:type="pct"/>
            <w:shd w:val="clear" w:color="auto" w:fill="FFFFFF"/>
            <w:vAlign w:val="center"/>
          </w:tcPr>
          <w:p w:rsidR="005D031A" w:rsidRPr="00E71BD8" w:rsidRDefault="005D031A" w:rsidP="0068142B">
            <w:pPr>
              <w:pStyle w:val="Bodytext20"/>
              <w:widowControl/>
              <w:shd w:val="clear" w:color="auto" w:fill="auto"/>
              <w:spacing w:before="0" w:line="240" w:lineRule="auto"/>
              <w:ind w:firstLine="0"/>
              <w:contextualSpacing/>
              <w:rPr>
                <w:rFonts w:ascii="Times New Roman" w:hAnsi="Times New Roman" w:cs="Times New Roman"/>
                <w:b/>
                <w:noProof/>
                <w:szCs w:val="20"/>
              </w:rPr>
            </w:pPr>
            <w:r w:rsidRPr="00E71BD8">
              <w:rPr>
                <w:rFonts w:ascii="Times New Roman" w:hAnsi="Times New Roman" w:cs="Times New Roman"/>
                <w:b/>
                <w:i/>
                <w:noProof/>
              </w:rPr>
              <w:t>HOM28</w:t>
            </w:r>
          </w:p>
        </w:tc>
        <w:tc>
          <w:tcPr>
            <w:tcW w:w="1957" w:type="pct"/>
            <w:shd w:val="clear" w:color="auto" w:fill="FFFFFF"/>
            <w:vAlign w:val="center"/>
          </w:tcPr>
          <w:p w:rsidR="005D031A" w:rsidRPr="00E71BD8" w:rsidRDefault="005D031A" w:rsidP="0068142B">
            <w:pPr>
              <w:pStyle w:val="Bodytext20"/>
              <w:widowControl/>
              <w:shd w:val="clear" w:color="auto" w:fill="auto"/>
              <w:spacing w:before="0" w:line="240" w:lineRule="auto"/>
              <w:ind w:firstLine="0"/>
              <w:contextualSpacing/>
              <w:rPr>
                <w:rFonts w:ascii="Times New Roman" w:hAnsi="Times New Roman" w:cs="Times New Roman"/>
                <w:noProof/>
                <w:szCs w:val="20"/>
              </w:rPr>
            </w:pPr>
            <w:r w:rsidRPr="00E71BD8">
              <w:rPr>
                <w:rFonts w:ascii="Times New Roman" w:hAnsi="Times New Roman" w:cs="Times New Roman"/>
                <w:noProof/>
              </w:rPr>
              <w:t>Scenārijs "Viendabīga emisijas samazināšana par 28%"</w:t>
            </w:r>
          </w:p>
        </w:tc>
        <w:tc>
          <w:tcPr>
            <w:tcW w:w="2341" w:type="pct"/>
            <w:vMerge/>
            <w:shd w:val="clear" w:color="auto" w:fill="FFFFFF"/>
            <w:vAlign w:val="center"/>
          </w:tcPr>
          <w:p w:rsidR="005D031A" w:rsidRPr="00E71BD8" w:rsidRDefault="005D031A" w:rsidP="0068142B">
            <w:pPr>
              <w:widowControl/>
              <w:contextualSpacing/>
              <w:jc w:val="center"/>
              <w:rPr>
                <w:rFonts w:ascii="Times New Roman" w:hAnsi="Times New Roman" w:cs="Times New Roman"/>
                <w:noProof/>
              </w:rPr>
            </w:pPr>
          </w:p>
        </w:tc>
      </w:tr>
      <w:tr w:rsidR="005D031A" w:rsidRPr="00E71BD8" w:rsidTr="0068142B">
        <w:tc>
          <w:tcPr>
            <w:tcW w:w="702" w:type="pct"/>
            <w:shd w:val="clear" w:color="auto" w:fill="FFFFFF"/>
            <w:vAlign w:val="center"/>
          </w:tcPr>
          <w:p w:rsidR="005D031A" w:rsidRPr="00E71BD8" w:rsidRDefault="005D031A" w:rsidP="0068142B">
            <w:pPr>
              <w:pStyle w:val="Bodytext20"/>
              <w:widowControl/>
              <w:shd w:val="clear" w:color="auto" w:fill="auto"/>
              <w:spacing w:before="0" w:line="240" w:lineRule="auto"/>
              <w:ind w:firstLine="0"/>
              <w:contextualSpacing/>
              <w:rPr>
                <w:rFonts w:ascii="Times New Roman" w:hAnsi="Times New Roman" w:cs="Times New Roman"/>
                <w:b/>
                <w:noProof/>
                <w:szCs w:val="20"/>
              </w:rPr>
            </w:pPr>
            <w:r w:rsidRPr="00E71BD8">
              <w:rPr>
                <w:rFonts w:ascii="Times New Roman" w:hAnsi="Times New Roman" w:cs="Times New Roman"/>
                <w:b/>
                <w:i/>
                <w:noProof/>
              </w:rPr>
              <w:t>HOM19ET</w:t>
            </w:r>
          </w:p>
        </w:tc>
        <w:tc>
          <w:tcPr>
            <w:tcW w:w="1957" w:type="pct"/>
            <w:shd w:val="clear" w:color="auto" w:fill="FFFFFF"/>
            <w:vAlign w:val="center"/>
          </w:tcPr>
          <w:p w:rsidR="005D031A" w:rsidRPr="00E71BD8" w:rsidRDefault="005D031A" w:rsidP="0068142B">
            <w:pPr>
              <w:pStyle w:val="Bodytext20"/>
              <w:widowControl/>
              <w:shd w:val="clear" w:color="auto" w:fill="auto"/>
              <w:spacing w:before="0" w:line="240" w:lineRule="auto"/>
              <w:ind w:firstLine="0"/>
              <w:contextualSpacing/>
              <w:rPr>
                <w:rFonts w:ascii="Times New Roman" w:hAnsi="Times New Roman" w:cs="Times New Roman"/>
                <w:noProof/>
                <w:szCs w:val="20"/>
              </w:rPr>
            </w:pPr>
            <w:r w:rsidRPr="00E71BD8">
              <w:rPr>
                <w:rFonts w:ascii="Times New Roman" w:hAnsi="Times New Roman" w:cs="Times New Roman"/>
                <w:noProof/>
              </w:rPr>
              <w:t>Scenārijs "Viendabīga emisijas samazināšana par 19 % ar emisiju atļauju tirdzniecību"</w:t>
            </w:r>
          </w:p>
        </w:tc>
        <w:tc>
          <w:tcPr>
            <w:tcW w:w="2341" w:type="pct"/>
            <w:vMerge w:val="restart"/>
            <w:shd w:val="clear" w:color="auto" w:fill="FFFFFF"/>
            <w:vAlign w:val="center"/>
          </w:tcPr>
          <w:p w:rsidR="005D031A" w:rsidRPr="00E71BD8" w:rsidRDefault="005D031A" w:rsidP="0068142B">
            <w:pPr>
              <w:pStyle w:val="Bodytext20"/>
              <w:widowControl/>
              <w:shd w:val="clear" w:color="auto" w:fill="auto"/>
              <w:spacing w:before="0" w:line="240" w:lineRule="auto"/>
              <w:ind w:firstLine="0"/>
              <w:contextualSpacing/>
              <w:rPr>
                <w:rFonts w:ascii="Times New Roman" w:hAnsi="Times New Roman" w:cs="Times New Roman"/>
                <w:noProof/>
                <w:szCs w:val="20"/>
              </w:rPr>
            </w:pPr>
            <w:r w:rsidRPr="00E71BD8">
              <w:rPr>
                <w:rFonts w:ascii="Times New Roman" w:hAnsi="Times New Roman" w:cs="Times New Roman"/>
                <w:noProof/>
              </w:rPr>
              <w:t>Emisiju samazināšana, nosakot reģionāli viendabīgu maksimumu 19 % un 28%, emisiju kvotu tirdzniecība visā ES</w:t>
            </w:r>
          </w:p>
        </w:tc>
      </w:tr>
      <w:tr w:rsidR="005D031A" w:rsidRPr="00E71BD8" w:rsidTr="0068142B">
        <w:tc>
          <w:tcPr>
            <w:tcW w:w="702" w:type="pct"/>
            <w:shd w:val="clear" w:color="auto" w:fill="FFFFFF"/>
            <w:vAlign w:val="center"/>
          </w:tcPr>
          <w:p w:rsidR="005D031A" w:rsidRPr="00E71BD8" w:rsidRDefault="005D031A" w:rsidP="0068142B">
            <w:pPr>
              <w:pStyle w:val="Bodytext20"/>
              <w:widowControl/>
              <w:shd w:val="clear" w:color="auto" w:fill="auto"/>
              <w:spacing w:before="0" w:line="240" w:lineRule="auto"/>
              <w:ind w:firstLine="0"/>
              <w:contextualSpacing/>
              <w:rPr>
                <w:rFonts w:ascii="Times New Roman" w:hAnsi="Times New Roman" w:cs="Times New Roman"/>
                <w:b/>
                <w:noProof/>
                <w:szCs w:val="20"/>
              </w:rPr>
            </w:pPr>
            <w:r w:rsidRPr="00E71BD8">
              <w:rPr>
                <w:rFonts w:ascii="Times New Roman" w:hAnsi="Times New Roman" w:cs="Times New Roman"/>
                <w:b/>
                <w:i/>
                <w:noProof/>
              </w:rPr>
              <w:t>HOM28ET</w:t>
            </w:r>
          </w:p>
        </w:tc>
        <w:tc>
          <w:tcPr>
            <w:tcW w:w="1957" w:type="pct"/>
            <w:shd w:val="clear" w:color="auto" w:fill="FFFFFF"/>
            <w:vAlign w:val="center"/>
          </w:tcPr>
          <w:p w:rsidR="005D031A" w:rsidRPr="00E71BD8" w:rsidRDefault="005D031A" w:rsidP="0068142B">
            <w:pPr>
              <w:pStyle w:val="Bodytext20"/>
              <w:widowControl/>
              <w:shd w:val="clear" w:color="auto" w:fill="auto"/>
              <w:spacing w:before="0" w:line="240" w:lineRule="auto"/>
              <w:ind w:firstLine="0"/>
              <w:contextualSpacing/>
              <w:rPr>
                <w:rFonts w:ascii="Times New Roman" w:hAnsi="Times New Roman" w:cs="Times New Roman"/>
                <w:noProof/>
                <w:szCs w:val="20"/>
              </w:rPr>
            </w:pPr>
            <w:r w:rsidRPr="00E71BD8">
              <w:rPr>
                <w:rFonts w:ascii="Times New Roman" w:hAnsi="Times New Roman" w:cs="Times New Roman"/>
                <w:noProof/>
              </w:rPr>
              <w:t>Scenārijs "Viendabīga emisijas samazināšana par 28% ar emisiju atļauju tirdzniecību"</w:t>
            </w:r>
          </w:p>
        </w:tc>
        <w:tc>
          <w:tcPr>
            <w:tcW w:w="2341" w:type="pct"/>
            <w:vMerge/>
            <w:shd w:val="clear" w:color="auto" w:fill="FFFFFF"/>
            <w:vAlign w:val="center"/>
          </w:tcPr>
          <w:p w:rsidR="005D031A" w:rsidRPr="00E71BD8" w:rsidRDefault="005D031A" w:rsidP="0068142B">
            <w:pPr>
              <w:widowControl/>
              <w:contextualSpacing/>
              <w:jc w:val="center"/>
              <w:rPr>
                <w:rFonts w:ascii="Times New Roman" w:hAnsi="Times New Roman" w:cs="Times New Roman"/>
                <w:noProof/>
              </w:rPr>
            </w:pPr>
          </w:p>
        </w:tc>
      </w:tr>
      <w:tr w:rsidR="005D031A" w:rsidRPr="00E71BD8" w:rsidTr="0068142B">
        <w:tc>
          <w:tcPr>
            <w:tcW w:w="702" w:type="pct"/>
            <w:shd w:val="clear" w:color="auto" w:fill="FFFFFF"/>
            <w:vAlign w:val="center"/>
          </w:tcPr>
          <w:p w:rsidR="005D031A" w:rsidRPr="00E71BD8" w:rsidRDefault="005D031A" w:rsidP="0068142B">
            <w:pPr>
              <w:pStyle w:val="Bodytext20"/>
              <w:widowControl/>
              <w:shd w:val="clear" w:color="auto" w:fill="auto"/>
              <w:spacing w:before="0" w:line="240" w:lineRule="auto"/>
              <w:ind w:firstLine="0"/>
              <w:contextualSpacing/>
              <w:rPr>
                <w:rFonts w:ascii="Times New Roman" w:hAnsi="Times New Roman" w:cs="Times New Roman"/>
                <w:b/>
                <w:noProof/>
                <w:szCs w:val="20"/>
              </w:rPr>
            </w:pPr>
            <w:r w:rsidRPr="00E71BD8">
              <w:rPr>
                <w:rFonts w:ascii="Times New Roman" w:hAnsi="Times New Roman" w:cs="Times New Roman"/>
                <w:b/>
                <w:i/>
                <w:noProof/>
              </w:rPr>
              <w:t>HET19</w:t>
            </w:r>
          </w:p>
        </w:tc>
        <w:tc>
          <w:tcPr>
            <w:tcW w:w="1957" w:type="pct"/>
            <w:shd w:val="clear" w:color="auto" w:fill="FFFFFF"/>
            <w:vAlign w:val="center"/>
          </w:tcPr>
          <w:p w:rsidR="005D031A" w:rsidRPr="00E71BD8" w:rsidRDefault="005D031A" w:rsidP="0068142B">
            <w:pPr>
              <w:pStyle w:val="Bodytext20"/>
              <w:widowControl/>
              <w:shd w:val="clear" w:color="auto" w:fill="auto"/>
              <w:spacing w:before="0" w:line="240" w:lineRule="auto"/>
              <w:ind w:firstLine="0"/>
              <w:contextualSpacing/>
              <w:rPr>
                <w:rFonts w:ascii="Times New Roman" w:hAnsi="Times New Roman" w:cs="Times New Roman"/>
                <w:noProof/>
                <w:szCs w:val="20"/>
              </w:rPr>
            </w:pPr>
            <w:r w:rsidRPr="00E71BD8">
              <w:rPr>
                <w:rFonts w:ascii="Times New Roman" w:hAnsi="Times New Roman" w:cs="Times New Roman"/>
                <w:noProof/>
              </w:rPr>
              <w:t>Scenārijs "Neviendabīga emisijas samazināšana par 19 %"</w:t>
            </w:r>
          </w:p>
        </w:tc>
        <w:tc>
          <w:tcPr>
            <w:tcW w:w="2341" w:type="pct"/>
            <w:vMerge w:val="restart"/>
            <w:shd w:val="clear" w:color="auto" w:fill="FFFFFF"/>
            <w:vAlign w:val="center"/>
          </w:tcPr>
          <w:p w:rsidR="005D031A" w:rsidRPr="00E71BD8" w:rsidRDefault="005D031A" w:rsidP="0068142B">
            <w:pPr>
              <w:pStyle w:val="Bodytext20"/>
              <w:widowControl/>
              <w:shd w:val="clear" w:color="auto" w:fill="auto"/>
              <w:spacing w:before="0" w:line="240" w:lineRule="auto"/>
              <w:ind w:firstLine="0"/>
              <w:contextualSpacing/>
              <w:rPr>
                <w:rFonts w:ascii="Times New Roman" w:hAnsi="Times New Roman" w:cs="Times New Roman"/>
                <w:noProof/>
                <w:szCs w:val="20"/>
              </w:rPr>
            </w:pPr>
            <w:r w:rsidRPr="00E71BD8">
              <w:rPr>
                <w:rFonts w:ascii="Times New Roman" w:hAnsi="Times New Roman" w:cs="Times New Roman"/>
                <w:noProof/>
              </w:rPr>
              <w:t>Emisiju samazināšana, katrai DV nosakot savu emisiju samazināšanas maksimuma vērtību, pamatojoties uz ES kopīgo centienu nolīgumā noteiktajiem sadales principiem (bez emisiju kvotu tirdzniecības), samazināšanas mērķvērtības ES-27 valstīm ir 19 % un 28 %</w:t>
            </w:r>
          </w:p>
        </w:tc>
      </w:tr>
      <w:tr w:rsidR="005D031A" w:rsidRPr="00E71BD8" w:rsidTr="0068142B">
        <w:tc>
          <w:tcPr>
            <w:tcW w:w="702" w:type="pct"/>
            <w:shd w:val="clear" w:color="auto" w:fill="FFFFFF"/>
            <w:vAlign w:val="center"/>
          </w:tcPr>
          <w:p w:rsidR="005D031A" w:rsidRPr="00E71BD8" w:rsidRDefault="005D031A" w:rsidP="0068142B">
            <w:pPr>
              <w:pStyle w:val="Bodytext20"/>
              <w:widowControl/>
              <w:shd w:val="clear" w:color="auto" w:fill="auto"/>
              <w:spacing w:before="0" w:line="240" w:lineRule="auto"/>
              <w:ind w:firstLine="0"/>
              <w:contextualSpacing/>
              <w:rPr>
                <w:rFonts w:ascii="Times New Roman" w:hAnsi="Times New Roman" w:cs="Times New Roman"/>
                <w:b/>
                <w:noProof/>
                <w:szCs w:val="20"/>
              </w:rPr>
            </w:pPr>
            <w:r w:rsidRPr="00E71BD8">
              <w:rPr>
                <w:rFonts w:ascii="Times New Roman" w:hAnsi="Times New Roman" w:cs="Times New Roman"/>
                <w:b/>
                <w:i/>
                <w:noProof/>
              </w:rPr>
              <w:t>HET28</w:t>
            </w:r>
          </w:p>
        </w:tc>
        <w:tc>
          <w:tcPr>
            <w:tcW w:w="1957" w:type="pct"/>
            <w:shd w:val="clear" w:color="auto" w:fill="FFFFFF"/>
            <w:vAlign w:val="center"/>
          </w:tcPr>
          <w:p w:rsidR="005D031A" w:rsidRPr="00E71BD8" w:rsidRDefault="005D031A" w:rsidP="0068142B">
            <w:pPr>
              <w:pStyle w:val="Bodytext20"/>
              <w:widowControl/>
              <w:shd w:val="clear" w:color="auto" w:fill="auto"/>
              <w:spacing w:before="0" w:line="240" w:lineRule="auto"/>
              <w:ind w:firstLine="0"/>
              <w:contextualSpacing/>
              <w:rPr>
                <w:rFonts w:ascii="Times New Roman" w:hAnsi="Times New Roman" w:cs="Times New Roman"/>
                <w:noProof/>
                <w:szCs w:val="20"/>
              </w:rPr>
            </w:pPr>
            <w:r w:rsidRPr="00E71BD8">
              <w:rPr>
                <w:rFonts w:ascii="Times New Roman" w:hAnsi="Times New Roman" w:cs="Times New Roman"/>
                <w:noProof/>
              </w:rPr>
              <w:t>Scenārijs "Neviendabīga emisijas samazināšana par 28%"</w:t>
            </w:r>
          </w:p>
        </w:tc>
        <w:tc>
          <w:tcPr>
            <w:tcW w:w="2341" w:type="pct"/>
            <w:vMerge/>
            <w:shd w:val="clear" w:color="auto" w:fill="FFFFFF"/>
            <w:vAlign w:val="center"/>
          </w:tcPr>
          <w:p w:rsidR="005D031A" w:rsidRPr="00E71BD8" w:rsidRDefault="005D031A" w:rsidP="0068142B">
            <w:pPr>
              <w:widowControl/>
              <w:contextualSpacing/>
              <w:jc w:val="center"/>
              <w:rPr>
                <w:rFonts w:ascii="Times New Roman" w:hAnsi="Times New Roman" w:cs="Times New Roman"/>
                <w:noProof/>
              </w:rPr>
            </w:pPr>
          </w:p>
        </w:tc>
      </w:tr>
      <w:tr w:rsidR="005D031A" w:rsidRPr="00E71BD8" w:rsidTr="0068142B">
        <w:tc>
          <w:tcPr>
            <w:tcW w:w="702" w:type="pct"/>
            <w:shd w:val="clear" w:color="auto" w:fill="FFFFFF"/>
            <w:vAlign w:val="center"/>
          </w:tcPr>
          <w:p w:rsidR="005D031A" w:rsidRPr="00E71BD8" w:rsidRDefault="005D031A" w:rsidP="0068142B">
            <w:pPr>
              <w:pStyle w:val="Bodytext20"/>
              <w:widowControl/>
              <w:shd w:val="clear" w:color="auto" w:fill="auto"/>
              <w:spacing w:before="0" w:line="240" w:lineRule="auto"/>
              <w:ind w:firstLine="0"/>
              <w:contextualSpacing/>
              <w:rPr>
                <w:rFonts w:ascii="Times New Roman" w:hAnsi="Times New Roman" w:cs="Times New Roman"/>
                <w:b/>
                <w:noProof/>
                <w:szCs w:val="20"/>
              </w:rPr>
            </w:pPr>
            <w:r w:rsidRPr="00E71BD8">
              <w:rPr>
                <w:rFonts w:ascii="Times New Roman" w:hAnsi="Times New Roman" w:cs="Times New Roman"/>
                <w:b/>
                <w:i/>
                <w:noProof/>
              </w:rPr>
              <w:t>SUBS30</w:t>
            </w:r>
          </w:p>
        </w:tc>
        <w:tc>
          <w:tcPr>
            <w:tcW w:w="1957" w:type="pct"/>
            <w:shd w:val="clear" w:color="auto" w:fill="FFFFFF"/>
            <w:vAlign w:val="center"/>
          </w:tcPr>
          <w:p w:rsidR="005D031A" w:rsidRPr="00E71BD8" w:rsidRDefault="005D031A" w:rsidP="0068142B">
            <w:pPr>
              <w:pStyle w:val="Bodytext20"/>
              <w:widowControl/>
              <w:shd w:val="clear" w:color="auto" w:fill="auto"/>
              <w:spacing w:before="0" w:line="240" w:lineRule="auto"/>
              <w:ind w:firstLine="0"/>
              <w:contextualSpacing/>
              <w:rPr>
                <w:rFonts w:ascii="Times New Roman" w:hAnsi="Times New Roman" w:cs="Times New Roman"/>
                <w:noProof/>
                <w:szCs w:val="20"/>
              </w:rPr>
            </w:pPr>
            <w:r w:rsidRPr="00E71BD8">
              <w:rPr>
                <w:rFonts w:ascii="Times New Roman" w:hAnsi="Times New Roman" w:cs="Times New Roman"/>
                <w:noProof/>
              </w:rPr>
              <w:t>30 % subsīdija emisiju mazināšanas tehnoloģijām</w:t>
            </w:r>
          </w:p>
        </w:tc>
        <w:tc>
          <w:tcPr>
            <w:tcW w:w="2341" w:type="pct"/>
            <w:vMerge w:val="restart"/>
            <w:shd w:val="clear" w:color="auto" w:fill="FFFFFF"/>
            <w:vAlign w:val="center"/>
          </w:tcPr>
          <w:p w:rsidR="005D031A" w:rsidRPr="00E71BD8" w:rsidRDefault="005D031A" w:rsidP="0068142B">
            <w:pPr>
              <w:pStyle w:val="Bodytext20"/>
              <w:widowControl/>
              <w:shd w:val="clear" w:color="auto" w:fill="auto"/>
              <w:spacing w:before="0" w:line="240" w:lineRule="auto"/>
              <w:ind w:firstLine="0"/>
              <w:contextualSpacing/>
              <w:rPr>
                <w:rFonts w:ascii="Times New Roman" w:hAnsi="Times New Roman" w:cs="Times New Roman"/>
                <w:noProof/>
                <w:szCs w:val="20"/>
              </w:rPr>
            </w:pPr>
            <w:r w:rsidRPr="00E71BD8">
              <w:rPr>
                <w:rFonts w:ascii="Times New Roman" w:hAnsi="Times New Roman" w:cs="Times New Roman"/>
                <w:noProof/>
              </w:rPr>
              <w:t>30 %, 60 % un 90 % subsīdiju shēma emisiju mazināšanas tehnoloģiju vienības izmaksām, nenosakot konkrētu emisiju mazināšanas mērķvērtību</w:t>
            </w:r>
          </w:p>
        </w:tc>
      </w:tr>
      <w:tr w:rsidR="005D031A" w:rsidRPr="00E71BD8" w:rsidTr="0068142B">
        <w:tc>
          <w:tcPr>
            <w:tcW w:w="702" w:type="pct"/>
            <w:shd w:val="clear" w:color="auto" w:fill="FFFFFF"/>
            <w:vAlign w:val="center"/>
          </w:tcPr>
          <w:p w:rsidR="005D031A" w:rsidRPr="00E71BD8" w:rsidRDefault="005D031A" w:rsidP="0068142B">
            <w:pPr>
              <w:pStyle w:val="Bodytext20"/>
              <w:widowControl/>
              <w:shd w:val="clear" w:color="auto" w:fill="auto"/>
              <w:spacing w:before="0" w:line="240" w:lineRule="auto"/>
              <w:ind w:firstLine="0"/>
              <w:contextualSpacing/>
              <w:rPr>
                <w:rFonts w:ascii="Times New Roman" w:hAnsi="Times New Roman" w:cs="Times New Roman"/>
                <w:b/>
                <w:noProof/>
                <w:szCs w:val="20"/>
              </w:rPr>
            </w:pPr>
            <w:r w:rsidRPr="00E71BD8">
              <w:rPr>
                <w:rFonts w:ascii="Times New Roman" w:hAnsi="Times New Roman" w:cs="Times New Roman"/>
                <w:b/>
                <w:i/>
                <w:noProof/>
              </w:rPr>
              <w:t>SUBS60</w:t>
            </w:r>
          </w:p>
        </w:tc>
        <w:tc>
          <w:tcPr>
            <w:tcW w:w="1957" w:type="pct"/>
            <w:shd w:val="clear" w:color="auto" w:fill="FFFFFF"/>
            <w:vAlign w:val="center"/>
          </w:tcPr>
          <w:p w:rsidR="005D031A" w:rsidRPr="00E71BD8" w:rsidRDefault="005D031A" w:rsidP="0068142B">
            <w:pPr>
              <w:pStyle w:val="Bodytext20"/>
              <w:widowControl/>
              <w:shd w:val="clear" w:color="auto" w:fill="auto"/>
              <w:spacing w:before="0" w:line="240" w:lineRule="auto"/>
              <w:ind w:firstLine="0"/>
              <w:contextualSpacing/>
              <w:rPr>
                <w:rFonts w:ascii="Times New Roman" w:hAnsi="Times New Roman" w:cs="Times New Roman"/>
                <w:noProof/>
                <w:szCs w:val="20"/>
              </w:rPr>
            </w:pPr>
            <w:r w:rsidRPr="00E71BD8">
              <w:rPr>
                <w:rFonts w:ascii="Times New Roman" w:hAnsi="Times New Roman" w:cs="Times New Roman"/>
                <w:noProof/>
              </w:rPr>
              <w:t>60% subsīdija emisiju mazināšanas tehnoloģijām</w:t>
            </w:r>
          </w:p>
        </w:tc>
        <w:tc>
          <w:tcPr>
            <w:tcW w:w="2341" w:type="pct"/>
            <w:vMerge/>
            <w:shd w:val="clear" w:color="auto" w:fill="FFFFFF"/>
          </w:tcPr>
          <w:p w:rsidR="005D031A" w:rsidRPr="00E71BD8" w:rsidRDefault="005D031A" w:rsidP="005D031A">
            <w:pPr>
              <w:widowControl/>
              <w:contextualSpacing/>
              <w:jc w:val="both"/>
              <w:rPr>
                <w:rFonts w:ascii="Times New Roman" w:hAnsi="Times New Roman" w:cs="Times New Roman"/>
                <w:noProof/>
              </w:rPr>
            </w:pPr>
          </w:p>
        </w:tc>
      </w:tr>
      <w:tr w:rsidR="005D031A" w:rsidRPr="00E71BD8" w:rsidTr="0068142B">
        <w:tc>
          <w:tcPr>
            <w:tcW w:w="702" w:type="pct"/>
            <w:shd w:val="clear" w:color="auto" w:fill="FFFFFF"/>
            <w:vAlign w:val="center"/>
          </w:tcPr>
          <w:p w:rsidR="005D031A" w:rsidRPr="00E71BD8" w:rsidRDefault="005D031A" w:rsidP="0068142B">
            <w:pPr>
              <w:pStyle w:val="Bodytext20"/>
              <w:widowControl/>
              <w:shd w:val="clear" w:color="auto" w:fill="auto"/>
              <w:spacing w:before="0" w:line="240" w:lineRule="auto"/>
              <w:ind w:firstLine="0"/>
              <w:contextualSpacing/>
              <w:rPr>
                <w:rFonts w:ascii="Times New Roman" w:hAnsi="Times New Roman" w:cs="Times New Roman"/>
                <w:b/>
                <w:noProof/>
                <w:szCs w:val="20"/>
              </w:rPr>
            </w:pPr>
            <w:r w:rsidRPr="00E71BD8">
              <w:rPr>
                <w:rFonts w:ascii="Times New Roman" w:hAnsi="Times New Roman" w:cs="Times New Roman"/>
                <w:b/>
                <w:i/>
                <w:noProof/>
              </w:rPr>
              <w:t>SUBS90</w:t>
            </w:r>
          </w:p>
        </w:tc>
        <w:tc>
          <w:tcPr>
            <w:tcW w:w="1957" w:type="pct"/>
            <w:shd w:val="clear" w:color="auto" w:fill="FFFFFF"/>
            <w:vAlign w:val="center"/>
          </w:tcPr>
          <w:p w:rsidR="005D031A" w:rsidRPr="00E71BD8" w:rsidRDefault="005D031A" w:rsidP="0068142B">
            <w:pPr>
              <w:pStyle w:val="Bodytext20"/>
              <w:widowControl/>
              <w:shd w:val="clear" w:color="auto" w:fill="auto"/>
              <w:spacing w:before="0" w:line="240" w:lineRule="auto"/>
              <w:ind w:firstLine="0"/>
              <w:contextualSpacing/>
              <w:rPr>
                <w:rFonts w:ascii="Times New Roman" w:hAnsi="Times New Roman" w:cs="Times New Roman"/>
                <w:noProof/>
                <w:szCs w:val="20"/>
              </w:rPr>
            </w:pPr>
            <w:r w:rsidRPr="00E71BD8">
              <w:rPr>
                <w:rFonts w:ascii="Times New Roman" w:hAnsi="Times New Roman" w:cs="Times New Roman"/>
                <w:noProof/>
              </w:rPr>
              <w:t>90% subsīdija emisiju mazināšanas tehnoloģijām</w:t>
            </w:r>
          </w:p>
        </w:tc>
        <w:tc>
          <w:tcPr>
            <w:tcW w:w="2341" w:type="pct"/>
            <w:vMerge/>
            <w:shd w:val="clear" w:color="auto" w:fill="FFFFFF"/>
          </w:tcPr>
          <w:p w:rsidR="005D031A" w:rsidRPr="00E71BD8" w:rsidRDefault="005D031A" w:rsidP="005D031A">
            <w:pPr>
              <w:widowControl/>
              <w:contextualSpacing/>
              <w:jc w:val="both"/>
              <w:rPr>
                <w:rFonts w:ascii="Times New Roman" w:hAnsi="Times New Roman" w:cs="Times New Roman"/>
                <w:noProof/>
              </w:rPr>
            </w:pPr>
          </w:p>
        </w:tc>
      </w:tr>
    </w:tbl>
    <w:p w:rsidR="005D031A" w:rsidRPr="00E71BD8" w:rsidRDefault="005D031A" w:rsidP="0033462F">
      <w:pPr>
        <w:rPr>
          <w:rFonts w:ascii="Times New Roman" w:hAnsi="Times New Roman" w:cs="Times New Roman"/>
          <w:noProof/>
          <w:sz w:val="20"/>
          <w:szCs w:val="20"/>
        </w:rPr>
      </w:pPr>
      <w:r w:rsidRPr="00E71BD8">
        <w:rPr>
          <w:rFonts w:ascii="Times New Roman" w:hAnsi="Times New Roman" w:cs="Times New Roman"/>
          <w:noProof/>
          <w:sz w:val="20"/>
        </w:rPr>
        <w:t>Piezīme. Visos scenārijos izvērtētas konkrētas tehnoloģiskās emisiju mazināšanas iespējas, ko lauksaimnieki var piemērot brīvprātīgi.</w:t>
      </w:r>
    </w:p>
    <w:p w:rsidR="005D031A" w:rsidRPr="00E71BD8" w:rsidRDefault="005D031A" w:rsidP="0033462F">
      <w:pPr>
        <w:rPr>
          <w:rFonts w:ascii="Times New Roman" w:hAnsi="Times New Roman" w:cs="Times New Roman"/>
          <w:noProof/>
          <w:szCs w:val="2"/>
        </w:rPr>
      </w:pPr>
    </w:p>
    <w:p w:rsidR="0033462F" w:rsidRPr="00E71BD8" w:rsidRDefault="0033462F" w:rsidP="00D944B1">
      <w:pPr>
        <w:pStyle w:val="Bodytext91"/>
        <w:widowControl/>
        <w:shd w:val="clear" w:color="auto" w:fill="auto"/>
        <w:spacing w:line="240" w:lineRule="auto"/>
        <w:ind w:firstLine="0"/>
        <w:contextualSpacing/>
        <w:mirrorIndents/>
        <w:jc w:val="both"/>
        <w:rPr>
          <w:rStyle w:val="Bodytext93"/>
          <w:rFonts w:ascii="Times New Roman" w:hAnsi="Times New Roman" w:cs="Times New Roman"/>
          <w:noProof/>
          <w:sz w:val="24"/>
        </w:rPr>
      </w:pPr>
      <w:r w:rsidRPr="00E71BD8">
        <w:rPr>
          <w:rStyle w:val="Bodytext93"/>
          <w:rFonts w:ascii="Times New Roman" w:hAnsi="Times New Roman" w:cs="Times New Roman"/>
          <w:noProof/>
          <w:sz w:val="24"/>
        </w:rPr>
        <w:t>Tā kā Eiropas Savienībā saimniecībām jau ir jāsniedz sīki pārskati par uzturvērtības slodzēm (piemēram, minerālmēslu lietošanu) un darbības apmēriem (piemēram, govju skaitu), tiek pieņemts, ka emisiju mazināšanas politiskās nostādnes kopumā neradīs papildu darījuma izmaksas valdībai (par administrēšanu, pārraudzību) vai lauksaimniekiem (par dokumentu kārtošanu). Izņēmums ir scenāriji, kas paredz emisiju atļauju tirdzniecību, kuros ir skaidri paredzētas papildu darījuma izmaksas, kas ietver pastāvīgās izmaksas saistībā ar emisiju tirdzniecības sistēmas izveidi un uzturēšanu, kā arī mainīgās izmaksas saistībā ar darījumu ierosināšanu un pabeigšanu (piemēram, darījumu partneru meklēšana, ekspertu konsultācijas) (sk. turpmāk 5.2.4. iedaļu).</w:t>
      </w:r>
    </w:p>
    <w:p w:rsidR="00D944B1" w:rsidRDefault="00D944B1" w:rsidP="00D944B1">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p>
    <w:p w:rsidR="0068142B" w:rsidRPr="00E71BD8" w:rsidRDefault="0068142B" w:rsidP="00D944B1">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p>
    <w:p w:rsidR="0033462F" w:rsidRPr="00E71BD8" w:rsidRDefault="0068142B" w:rsidP="0068142B">
      <w:pPr>
        <w:pStyle w:val="Heading2"/>
        <w:keepNext/>
      </w:pPr>
      <w:bookmarkStart w:id="85" w:name="bookmark61"/>
      <w:bookmarkStart w:id="86" w:name="_Toc442084806"/>
      <w:bookmarkStart w:id="87" w:name="_Toc453143133"/>
      <w:r>
        <w:lastRenderedPageBreak/>
        <w:t xml:space="preserve">5.2. </w:t>
      </w:r>
      <w:r w:rsidR="0033462F" w:rsidRPr="00E71BD8">
        <w:t>Atsauces scenārija un emisiju mazināšanas politikas scenāriju definēšana</w:t>
      </w:r>
      <w:bookmarkEnd w:id="85"/>
      <w:bookmarkEnd w:id="86"/>
      <w:bookmarkEnd w:id="87"/>
    </w:p>
    <w:p w:rsidR="00D944B1" w:rsidRPr="00E71BD8" w:rsidRDefault="00D944B1" w:rsidP="0068142B">
      <w:pPr>
        <w:pStyle w:val="Heading421"/>
        <w:keepNext/>
        <w:widowControl/>
        <w:shd w:val="clear" w:color="auto" w:fill="auto"/>
        <w:tabs>
          <w:tab w:val="left" w:pos="581"/>
        </w:tabs>
        <w:spacing w:before="0" w:after="0" w:line="240" w:lineRule="auto"/>
        <w:ind w:firstLine="0"/>
        <w:contextualSpacing/>
        <w:mirrorIndents/>
        <w:rPr>
          <w:rFonts w:ascii="Times New Roman" w:hAnsi="Times New Roman" w:cs="Times New Roman"/>
          <w:noProof/>
        </w:rPr>
      </w:pPr>
    </w:p>
    <w:p w:rsidR="0033462F" w:rsidRPr="00E71BD8" w:rsidRDefault="0033462F" w:rsidP="0068142B">
      <w:pPr>
        <w:pStyle w:val="Bodytext91"/>
        <w:keepNext/>
        <w:widowControl/>
        <w:shd w:val="clear" w:color="auto" w:fill="auto"/>
        <w:spacing w:line="240" w:lineRule="auto"/>
        <w:ind w:firstLine="0"/>
        <w:contextualSpacing/>
        <w:mirrorIndents/>
        <w:jc w:val="both"/>
        <w:rPr>
          <w:rFonts w:ascii="Times New Roman" w:hAnsi="Times New Roman" w:cs="Times New Roman"/>
          <w:noProof/>
          <w:sz w:val="24"/>
        </w:rPr>
      </w:pPr>
      <w:r w:rsidRPr="00E71BD8">
        <w:rPr>
          <w:rFonts w:ascii="Times New Roman" w:hAnsi="Times New Roman" w:cs="Times New Roman"/>
          <w:noProof/>
          <w:sz w:val="24"/>
        </w:rPr>
        <w:t>Šajā iedaļā mēs sīkāk raksturojam pieņēmumus, pamatojoties uz kuriem ir izstrādāts atsauces scenārijs un emisiju mazināšanas politikas scenāriji.</w:t>
      </w:r>
    </w:p>
    <w:p w:rsidR="00D944B1" w:rsidRPr="00E71BD8" w:rsidRDefault="00D944B1" w:rsidP="00D944B1">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p>
    <w:p w:rsidR="0033462F" w:rsidRPr="00E71BD8" w:rsidRDefault="0033462F" w:rsidP="00D944B1">
      <w:pPr>
        <w:pStyle w:val="Heading421"/>
        <w:widowControl/>
        <w:numPr>
          <w:ilvl w:val="0"/>
          <w:numId w:val="9"/>
        </w:numPr>
        <w:shd w:val="clear" w:color="auto" w:fill="auto"/>
        <w:tabs>
          <w:tab w:val="left" w:pos="725"/>
        </w:tabs>
        <w:spacing w:before="0" w:after="0" w:line="240" w:lineRule="auto"/>
        <w:ind w:firstLine="0"/>
        <w:contextualSpacing/>
        <w:mirrorIndents/>
        <w:rPr>
          <w:rFonts w:ascii="Times New Roman" w:hAnsi="Times New Roman" w:cs="Times New Roman"/>
          <w:noProof/>
        </w:rPr>
      </w:pPr>
      <w:bookmarkStart w:id="88" w:name="bookmark63"/>
      <w:bookmarkStart w:id="89" w:name="_Toc442084807"/>
      <w:r w:rsidRPr="00E71BD8">
        <w:rPr>
          <w:rFonts w:ascii="Times New Roman" w:hAnsi="Times New Roman" w:cs="Times New Roman"/>
          <w:noProof/>
        </w:rPr>
        <w:t>Atsauces scenārijs (</w:t>
      </w:r>
      <w:r w:rsidRPr="00E71BD8">
        <w:rPr>
          <w:rFonts w:ascii="Times New Roman" w:hAnsi="Times New Roman" w:cs="Times New Roman"/>
          <w:i/>
          <w:noProof/>
        </w:rPr>
        <w:t>REF</w:t>
      </w:r>
      <w:r w:rsidRPr="00E71BD8">
        <w:rPr>
          <w:rFonts w:ascii="Times New Roman" w:hAnsi="Times New Roman" w:cs="Times New Roman"/>
          <w:noProof/>
        </w:rPr>
        <w:t>)</w:t>
      </w:r>
      <w:bookmarkEnd w:id="88"/>
      <w:bookmarkEnd w:id="89"/>
    </w:p>
    <w:p w:rsidR="00D944B1" w:rsidRPr="00E71BD8" w:rsidRDefault="00D944B1" w:rsidP="00D944B1">
      <w:pPr>
        <w:pStyle w:val="Heading421"/>
        <w:widowControl/>
        <w:shd w:val="clear" w:color="auto" w:fill="auto"/>
        <w:tabs>
          <w:tab w:val="left" w:pos="725"/>
        </w:tabs>
        <w:spacing w:before="0" w:after="0" w:line="240" w:lineRule="auto"/>
        <w:ind w:firstLine="0"/>
        <w:contextualSpacing/>
        <w:mirrorIndents/>
        <w:rPr>
          <w:rFonts w:ascii="Times New Roman" w:hAnsi="Times New Roman" w:cs="Times New Roman"/>
          <w:noProof/>
        </w:rPr>
      </w:pPr>
    </w:p>
    <w:p w:rsidR="0033462F" w:rsidRPr="00E71BD8" w:rsidRDefault="0033462F" w:rsidP="00D944B1">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r w:rsidRPr="00E71BD8">
        <w:rPr>
          <w:rFonts w:ascii="Times New Roman" w:hAnsi="Times New Roman" w:cs="Times New Roman"/>
          <w:noProof/>
          <w:sz w:val="24"/>
        </w:rPr>
        <w:t>Izstrādājot atsauces scenāriju, tajā ir apvienotas bāzlīnijas tendences un neobligāto SEG emisiju mazināšanas tehnoloģiju pieejamība. Atsauces scenārijs kalpo kā punkts, attiecībā pret kuru tiek salīdzināti politikas modeļi, un tas nodrošina saskanīgu skatījumu uz lauksaimniecības tirgu ticamāko attīstību prognozes periodā, ņemot vērā konkrētus pieņēmumus par ārējiem dzinējiem. Tādējādi atsauces scenārijs nodrošina projekciju laika griezumā, kas nav prognoze par to, kāda būs nākotne, bet sniedz raksturojumu, kas varētu notikt, piepildoties konkrētai pieņēmumu kopai un apstākļiem, kuri prognozes noteikšanas laikā tika novērtēti kā ticami (sk. </w:t>
      </w:r>
      <w:r w:rsidRPr="00E71BD8">
        <w:rPr>
          <w:rFonts w:ascii="Times New Roman" w:hAnsi="Times New Roman" w:cs="Times New Roman"/>
          <w:i/>
          <w:noProof/>
          <w:sz w:val="24"/>
        </w:rPr>
        <w:t>Blanco Fonseca</w:t>
      </w:r>
      <w:r w:rsidRPr="00E71BD8">
        <w:rPr>
          <w:rFonts w:ascii="Times New Roman" w:hAnsi="Times New Roman" w:cs="Times New Roman"/>
          <w:noProof/>
          <w:sz w:val="24"/>
        </w:rPr>
        <w:t xml:space="preserve"> 2010, </w:t>
      </w:r>
      <w:r w:rsidRPr="00E71BD8">
        <w:rPr>
          <w:rFonts w:ascii="Times New Roman" w:hAnsi="Times New Roman" w:cs="Times New Roman"/>
          <w:i/>
          <w:noProof/>
          <w:sz w:val="24"/>
        </w:rPr>
        <w:t>iMAP</w:t>
      </w:r>
      <w:r w:rsidRPr="00E71BD8">
        <w:rPr>
          <w:rFonts w:ascii="Times New Roman" w:hAnsi="Times New Roman" w:cs="Times New Roman"/>
          <w:noProof/>
          <w:sz w:val="24"/>
        </w:rPr>
        <w:t xml:space="preserve"> modelēšanas grupa, 2011).</w:t>
      </w:r>
    </w:p>
    <w:p w:rsidR="0033462F" w:rsidRPr="00E71BD8" w:rsidRDefault="0033462F" w:rsidP="00D944B1">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bookmarkStart w:id="90" w:name="bookmark64"/>
      <w:r w:rsidRPr="00E71BD8">
        <w:rPr>
          <w:rFonts w:ascii="Times New Roman" w:hAnsi="Times New Roman" w:cs="Times New Roman"/>
          <w:noProof/>
          <w:sz w:val="24"/>
        </w:rPr>
        <w:t xml:space="preserve">Šajā pētījumā </w:t>
      </w:r>
      <w:r w:rsidRPr="00E71BD8">
        <w:rPr>
          <w:rFonts w:ascii="Times New Roman" w:hAnsi="Times New Roman" w:cs="Times New Roman"/>
          <w:i/>
          <w:noProof/>
          <w:sz w:val="24"/>
        </w:rPr>
        <w:t>REF</w:t>
      </w:r>
      <w:r w:rsidRPr="00E71BD8">
        <w:rPr>
          <w:rFonts w:ascii="Times New Roman" w:hAnsi="Times New Roman" w:cs="Times New Roman"/>
          <w:noProof/>
          <w:sz w:val="24"/>
        </w:rPr>
        <w:t xml:space="preserve"> scenārijs paredz šobrīd spēkā esošajos tiesību aktos noteikto līdzšinējā stāvokļa politiku, pamatojoties uz informāciju, kas pieejama 2013. gada augusta beigās. Nav ņemtas vērā pēc šā datuma pieņemtās tiesību aktu izmaiņas, piemēram, sniegtajos scenārijos nav izvērtēti KLP 2014.–2020. gada reformas pasākumi. Lai arī lauksaimniecības nozare ir iekļauta tā saucamajā klimata un enerģētikas 2009. gada paketē, kurā noteikts SEG emisiju samazināšanas pienākums, atsauces scenārijā nav izskatīti SEG emisiju mazināšanas obligātie pasākumi</w:t>
      </w:r>
      <w:r w:rsidRPr="00E71BD8">
        <w:rPr>
          <w:rFonts w:ascii="Times New Roman" w:hAnsi="Times New Roman" w:cs="Times New Roman"/>
          <w:noProof/>
          <w:sz w:val="24"/>
          <w:vertAlign w:val="superscript"/>
        </w:rPr>
        <w:t>11</w:t>
      </w:r>
      <w:r w:rsidRPr="00E71BD8">
        <w:rPr>
          <w:rFonts w:ascii="Times New Roman" w:hAnsi="Times New Roman" w:cs="Times New Roman"/>
          <w:noProof/>
          <w:sz w:val="24"/>
        </w:rPr>
        <w:t xml:space="preserve">. No otras puses, </w:t>
      </w:r>
      <w:r w:rsidRPr="00E71BD8">
        <w:rPr>
          <w:rFonts w:ascii="Times New Roman" w:hAnsi="Times New Roman" w:cs="Times New Roman"/>
          <w:i/>
          <w:noProof/>
          <w:sz w:val="24"/>
        </w:rPr>
        <w:t>REF</w:t>
      </w:r>
      <w:r w:rsidRPr="00E71BD8">
        <w:rPr>
          <w:rFonts w:ascii="Times New Roman" w:hAnsi="Times New Roman" w:cs="Times New Roman"/>
          <w:noProof/>
          <w:sz w:val="24"/>
        </w:rPr>
        <w:t xml:space="preserve"> scenārijs paredz, ka 3.3. iedaļā raksturotie tehnoloģiskie SEG emisiju mazināšanas pasākumi lauksaimniekiem ir pieejami jau šobrīd. No </w:t>
      </w:r>
      <w:r w:rsidRPr="00E71BD8">
        <w:rPr>
          <w:rFonts w:ascii="Times New Roman" w:hAnsi="Times New Roman" w:cs="Times New Roman"/>
          <w:i/>
          <w:noProof/>
          <w:sz w:val="24"/>
        </w:rPr>
        <w:t>GAINS</w:t>
      </w:r>
      <w:r w:rsidRPr="00E71BD8">
        <w:rPr>
          <w:rFonts w:ascii="Times New Roman" w:hAnsi="Times New Roman" w:cs="Times New Roman"/>
          <w:noProof/>
          <w:sz w:val="24"/>
        </w:rPr>
        <w:t xml:space="preserve"> datubāzes ir ņemti precīzi katra tehnoloģiskā emisiju mazināšanas pasākuma ieviešanas līmeņi, un tie ir atrodami 1. pielikumā. Ja par valsti nav sniegti dati, tiek pieņemts, ka 2030. gadā ieviešanas līmenis ir nulle.</w:t>
      </w:r>
      <w:bookmarkEnd w:id="90"/>
    </w:p>
    <w:p w:rsidR="005D031A" w:rsidRPr="00E71BD8" w:rsidRDefault="005D031A" w:rsidP="0033462F">
      <w:pPr>
        <w:pStyle w:val="Bodytext91"/>
        <w:shd w:val="clear" w:color="auto" w:fill="auto"/>
        <w:spacing w:line="298" w:lineRule="exact"/>
        <w:ind w:firstLine="0"/>
        <w:jc w:val="both"/>
        <w:rPr>
          <w:rFonts w:ascii="Times New Roman" w:hAnsi="Times New Roman" w:cs="Times New Roman"/>
          <w:noProof/>
          <w:sz w:val="24"/>
        </w:rPr>
      </w:pPr>
    </w:p>
    <w:p w:rsidR="005D031A" w:rsidRPr="00E71BD8" w:rsidRDefault="005D031A" w:rsidP="0033462F">
      <w:pPr>
        <w:pStyle w:val="Bodytext91"/>
        <w:shd w:val="clear" w:color="auto" w:fill="auto"/>
        <w:spacing w:line="298" w:lineRule="exact"/>
        <w:ind w:firstLine="0"/>
        <w:jc w:val="both"/>
        <w:rPr>
          <w:rFonts w:ascii="Times New Roman" w:hAnsi="Times New Roman" w:cs="Times New Roman"/>
          <w:b/>
          <w:noProof/>
          <w:sz w:val="24"/>
          <w:szCs w:val="24"/>
        </w:rPr>
      </w:pPr>
      <w:r w:rsidRPr="00E71BD8">
        <w:rPr>
          <w:rFonts w:ascii="Times New Roman" w:hAnsi="Times New Roman" w:cs="Times New Roman"/>
          <w:b/>
          <w:noProof/>
          <w:sz w:val="24"/>
        </w:rPr>
        <w:t>4. tabula. Pieņēmumu un scenārija parametru kopsavilkums: Atsauces scenārijs</w:t>
      </w:r>
    </w:p>
    <w:p w:rsidR="005D031A" w:rsidRPr="00E71BD8" w:rsidRDefault="005D031A" w:rsidP="0033462F">
      <w:pPr>
        <w:pStyle w:val="Bodytext91"/>
        <w:shd w:val="clear" w:color="auto" w:fill="auto"/>
        <w:spacing w:line="298" w:lineRule="exact"/>
        <w:ind w:firstLine="0"/>
        <w:jc w:val="both"/>
        <w:rPr>
          <w:rFonts w:ascii="Times New Roman" w:hAnsi="Times New Roman" w:cs="Times New Roman"/>
          <w:noProof/>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858"/>
        <w:gridCol w:w="7197"/>
      </w:tblGrid>
      <w:tr w:rsidR="0068142B" w:rsidRPr="00E71BD8" w:rsidTr="0068142B">
        <w:tc>
          <w:tcPr>
            <w:tcW w:w="5000" w:type="pct"/>
            <w:gridSpan w:val="2"/>
            <w:shd w:val="clear" w:color="auto" w:fill="auto"/>
            <w:vAlign w:val="center"/>
          </w:tcPr>
          <w:p w:rsidR="0068142B" w:rsidRPr="0068142B" w:rsidRDefault="0068142B" w:rsidP="0020335D">
            <w:pPr>
              <w:pStyle w:val="Bodytext20"/>
              <w:widowControl/>
              <w:spacing w:before="0" w:line="240" w:lineRule="auto"/>
              <w:ind w:firstLine="0"/>
              <w:contextualSpacing/>
              <w:rPr>
                <w:rFonts w:ascii="Times New Roman" w:hAnsi="Times New Roman" w:cs="Times New Roman"/>
                <w:b/>
                <w:noProof/>
                <w:color w:val="auto"/>
                <w:szCs w:val="19"/>
              </w:rPr>
            </w:pPr>
            <w:r w:rsidRPr="0068142B">
              <w:rPr>
                <w:rFonts w:ascii="Times New Roman" w:hAnsi="Times New Roman" w:cs="Times New Roman"/>
                <w:b/>
                <w:i/>
                <w:noProof/>
                <w:color w:val="auto"/>
              </w:rPr>
              <w:t>REF</w:t>
            </w:r>
          </w:p>
        </w:tc>
      </w:tr>
      <w:tr w:rsidR="005D031A" w:rsidRPr="00E71BD8" w:rsidTr="0068142B">
        <w:tc>
          <w:tcPr>
            <w:tcW w:w="1026" w:type="pct"/>
            <w:shd w:val="clear" w:color="auto" w:fill="auto"/>
            <w:vAlign w:val="center"/>
          </w:tcPr>
          <w:p w:rsidR="005D031A" w:rsidRPr="0068142B" w:rsidRDefault="005D031A" w:rsidP="0068142B">
            <w:pPr>
              <w:pStyle w:val="Bodytext20"/>
              <w:widowControl/>
              <w:shd w:val="clear" w:color="auto" w:fill="auto"/>
              <w:spacing w:before="0" w:line="240" w:lineRule="auto"/>
              <w:ind w:firstLine="0"/>
              <w:contextualSpacing/>
              <w:jc w:val="left"/>
              <w:rPr>
                <w:rFonts w:ascii="Times New Roman" w:hAnsi="Times New Roman" w:cs="Times New Roman"/>
                <w:b/>
                <w:noProof/>
                <w:color w:val="auto"/>
                <w:szCs w:val="19"/>
              </w:rPr>
            </w:pPr>
            <w:r w:rsidRPr="0068142B">
              <w:rPr>
                <w:rFonts w:ascii="Times New Roman" w:hAnsi="Times New Roman" w:cs="Times New Roman"/>
                <w:b/>
                <w:noProof/>
                <w:color w:val="auto"/>
              </w:rPr>
              <w:t>SEG emisiju mazināšanas politika</w:t>
            </w:r>
          </w:p>
        </w:tc>
        <w:tc>
          <w:tcPr>
            <w:tcW w:w="3974" w:type="pct"/>
            <w:shd w:val="clear" w:color="auto" w:fill="auto"/>
            <w:vAlign w:val="bottom"/>
          </w:tcPr>
          <w:p w:rsidR="005D031A" w:rsidRPr="00E71BD8" w:rsidRDefault="005D031A" w:rsidP="00D944B1">
            <w:pPr>
              <w:pStyle w:val="Bodytext20"/>
              <w:widowControl/>
              <w:shd w:val="clear" w:color="auto" w:fill="auto"/>
              <w:spacing w:before="0" w:line="240" w:lineRule="auto"/>
              <w:ind w:firstLine="0"/>
              <w:contextualSpacing/>
              <w:jc w:val="both"/>
              <w:rPr>
                <w:rFonts w:ascii="Times New Roman" w:hAnsi="Times New Roman" w:cs="Times New Roman"/>
                <w:noProof/>
                <w:color w:val="auto"/>
                <w:szCs w:val="19"/>
              </w:rPr>
            </w:pPr>
            <w:r w:rsidRPr="00E71BD8">
              <w:rPr>
                <w:rFonts w:ascii="Times New Roman" w:hAnsi="Times New Roman" w:cs="Times New Roman"/>
                <w:noProof/>
                <w:color w:val="auto"/>
              </w:rPr>
              <w:t>Netiek ieviesti konkrēti politikas pasākumi, kas būtu skaidri vērsti uz SEG emisiju mazināšanu lauksaimniecības nozarē. Ierobežotā līmenī tiek veikti mazināšanas pasākumi, pamatojoties uz spēkā esošiem ES vai valsts tiesību aktiem (vides jomā).</w:t>
            </w:r>
          </w:p>
        </w:tc>
      </w:tr>
      <w:tr w:rsidR="005D031A" w:rsidRPr="00E71BD8" w:rsidTr="0068142B">
        <w:tc>
          <w:tcPr>
            <w:tcW w:w="1026" w:type="pct"/>
            <w:shd w:val="clear" w:color="auto" w:fill="auto"/>
            <w:vAlign w:val="bottom"/>
          </w:tcPr>
          <w:p w:rsidR="005D031A" w:rsidRPr="0068142B" w:rsidRDefault="005D031A" w:rsidP="0068142B">
            <w:pPr>
              <w:pStyle w:val="Bodytext20"/>
              <w:widowControl/>
              <w:shd w:val="clear" w:color="auto" w:fill="auto"/>
              <w:spacing w:before="0" w:line="240" w:lineRule="auto"/>
              <w:ind w:firstLine="0"/>
              <w:contextualSpacing/>
              <w:jc w:val="left"/>
              <w:rPr>
                <w:rFonts w:ascii="Times New Roman" w:hAnsi="Times New Roman" w:cs="Times New Roman"/>
                <w:b/>
                <w:noProof/>
                <w:color w:val="auto"/>
                <w:szCs w:val="19"/>
              </w:rPr>
            </w:pPr>
            <w:r w:rsidRPr="0068142B">
              <w:rPr>
                <w:rFonts w:ascii="Times New Roman" w:hAnsi="Times New Roman" w:cs="Times New Roman"/>
                <w:b/>
                <w:noProof/>
                <w:color w:val="auto"/>
              </w:rPr>
              <w:t>Prognozes gads</w:t>
            </w:r>
          </w:p>
        </w:tc>
        <w:tc>
          <w:tcPr>
            <w:tcW w:w="3974" w:type="pct"/>
            <w:shd w:val="clear" w:color="auto" w:fill="auto"/>
            <w:vAlign w:val="bottom"/>
          </w:tcPr>
          <w:p w:rsidR="005D031A" w:rsidRPr="00E71BD8" w:rsidRDefault="005D031A" w:rsidP="00D944B1">
            <w:pPr>
              <w:pStyle w:val="Bodytext20"/>
              <w:widowControl/>
              <w:shd w:val="clear" w:color="auto" w:fill="auto"/>
              <w:spacing w:before="0" w:line="240" w:lineRule="auto"/>
              <w:ind w:firstLine="0"/>
              <w:contextualSpacing/>
              <w:jc w:val="both"/>
              <w:rPr>
                <w:rFonts w:ascii="Times New Roman" w:hAnsi="Times New Roman" w:cs="Times New Roman"/>
                <w:noProof/>
                <w:color w:val="auto"/>
                <w:szCs w:val="19"/>
              </w:rPr>
            </w:pPr>
            <w:r w:rsidRPr="00E71BD8">
              <w:rPr>
                <w:rFonts w:ascii="Times New Roman" w:hAnsi="Times New Roman" w:cs="Times New Roman"/>
                <w:noProof/>
                <w:color w:val="auto"/>
              </w:rPr>
              <w:t>2030</w:t>
            </w:r>
          </w:p>
        </w:tc>
      </w:tr>
      <w:tr w:rsidR="005D031A" w:rsidRPr="00E71BD8" w:rsidTr="0068142B">
        <w:tc>
          <w:tcPr>
            <w:tcW w:w="1026" w:type="pct"/>
            <w:shd w:val="clear" w:color="auto" w:fill="auto"/>
            <w:vAlign w:val="center"/>
          </w:tcPr>
          <w:p w:rsidR="005D031A" w:rsidRPr="0068142B" w:rsidRDefault="005D031A" w:rsidP="0068142B">
            <w:pPr>
              <w:pStyle w:val="Bodytext20"/>
              <w:widowControl/>
              <w:shd w:val="clear" w:color="auto" w:fill="auto"/>
              <w:spacing w:before="0" w:line="240" w:lineRule="auto"/>
              <w:ind w:firstLine="0"/>
              <w:contextualSpacing/>
              <w:jc w:val="left"/>
              <w:rPr>
                <w:rFonts w:ascii="Times New Roman" w:hAnsi="Times New Roman" w:cs="Times New Roman"/>
                <w:b/>
                <w:noProof/>
                <w:color w:val="auto"/>
                <w:szCs w:val="19"/>
              </w:rPr>
            </w:pPr>
            <w:r w:rsidRPr="0068142B">
              <w:rPr>
                <w:rFonts w:ascii="Times New Roman" w:hAnsi="Times New Roman" w:cs="Times New Roman"/>
                <w:b/>
                <w:noProof/>
                <w:color w:val="auto"/>
              </w:rPr>
              <w:t>SEG emisiju mazināšana</w:t>
            </w:r>
          </w:p>
        </w:tc>
        <w:tc>
          <w:tcPr>
            <w:tcW w:w="3974" w:type="pct"/>
            <w:shd w:val="clear" w:color="auto" w:fill="auto"/>
            <w:vAlign w:val="bottom"/>
          </w:tcPr>
          <w:p w:rsidR="005D031A" w:rsidRPr="00E71BD8" w:rsidRDefault="005D031A" w:rsidP="00D944B1">
            <w:pPr>
              <w:pStyle w:val="Bodytext20"/>
              <w:widowControl/>
              <w:shd w:val="clear" w:color="auto" w:fill="auto"/>
              <w:spacing w:before="0" w:line="240" w:lineRule="auto"/>
              <w:ind w:firstLine="0"/>
              <w:contextualSpacing/>
              <w:jc w:val="both"/>
              <w:rPr>
                <w:rFonts w:ascii="Times New Roman" w:hAnsi="Times New Roman" w:cs="Times New Roman"/>
                <w:noProof/>
                <w:color w:val="auto"/>
                <w:szCs w:val="19"/>
              </w:rPr>
            </w:pPr>
            <w:r w:rsidRPr="00E71BD8">
              <w:rPr>
                <w:rFonts w:ascii="Times New Roman" w:hAnsi="Times New Roman" w:cs="Times New Roman"/>
                <w:noProof/>
                <w:color w:val="auto"/>
              </w:rPr>
              <w:t>SEG emisiju mazināšanas tehnoloģijas ir izmantotas GAINS datubāzē norādītajā līmenī (neobligāti, pieņemot, ka tehnoloģiju ieviešana notiek dabiski)</w:t>
            </w:r>
          </w:p>
        </w:tc>
      </w:tr>
    </w:tbl>
    <w:p w:rsidR="0033462F" w:rsidRDefault="0033462F" w:rsidP="00D944B1">
      <w:pPr>
        <w:widowControl/>
        <w:jc w:val="both"/>
        <w:rPr>
          <w:rFonts w:ascii="Times New Roman" w:hAnsi="Times New Roman" w:cs="Times New Roman"/>
          <w:noProof/>
          <w:szCs w:val="2"/>
        </w:rPr>
      </w:pPr>
    </w:p>
    <w:p w:rsidR="0068142B" w:rsidRPr="00E71BD8" w:rsidRDefault="0068142B" w:rsidP="00D944B1">
      <w:pPr>
        <w:widowControl/>
        <w:jc w:val="both"/>
        <w:rPr>
          <w:rFonts w:ascii="Times New Roman" w:hAnsi="Times New Roman" w:cs="Times New Roman"/>
          <w:noProof/>
          <w:szCs w:val="2"/>
        </w:rPr>
      </w:pPr>
    </w:p>
    <w:p w:rsidR="0033462F" w:rsidRPr="00E71BD8" w:rsidRDefault="0033462F" w:rsidP="00D944B1">
      <w:pPr>
        <w:pStyle w:val="Heading421"/>
        <w:widowControl/>
        <w:numPr>
          <w:ilvl w:val="0"/>
          <w:numId w:val="9"/>
        </w:numPr>
        <w:shd w:val="clear" w:color="auto" w:fill="auto"/>
        <w:tabs>
          <w:tab w:val="left" w:pos="720"/>
        </w:tabs>
        <w:spacing w:before="0" w:after="0" w:line="240" w:lineRule="auto"/>
        <w:ind w:firstLine="0"/>
        <w:contextualSpacing/>
        <w:mirrorIndents/>
        <w:rPr>
          <w:rFonts w:ascii="Times New Roman" w:hAnsi="Times New Roman" w:cs="Times New Roman"/>
          <w:noProof/>
        </w:rPr>
      </w:pPr>
      <w:bookmarkStart w:id="91" w:name="bookmark65"/>
      <w:bookmarkStart w:id="92" w:name="_Toc442084808"/>
      <w:r w:rsidRPr="00E71BD8">
        <w:rPr>
          <w:rFonts w:ascii="Times New Roman" w:hAnsi="Times New Roman" w:cs="Times New Roman"/>
          <w:noProof/>
        </w:rPr>
        <w:t>Viendabīgas emisiju samazināšanas scenāriji (</w:t>
      </w:r>
      <w:r w:rsidRPr="00E71BD8">
        <w:rPr>
          <w:rFonts w:ascii="Times New Roman" w:hAnsi="Times New Roman" w:cs="Times New Roman"/>
          <w:i/>
          <w:noProof/>
        </w:rPr>
        <w:t>HOM19</w:t>
      </w:r>
      <w:r w:rsidRPr="00E71BD8">
        <w:rPr>
          <w:rFonts w:ascii="Times New Roman" w:hAnsi="Times New Roman" w:cs="Times New Roman"/>
          <w:noProof/>
        </w:rPr>
        <w:t>) un (</w:t>
      </w:r>
      <w:r w:rsidRPr="00E71BD8">
        <w:rPr>
          <w:rFonts w:ascii="Times New Roman" w:hAnsi="Times New Roman" w:cs="Times New Roman"/>
          <w:i/>
          <w:noProof/>
        </w:rPr>
        <w:t>HOM28</w:t>
      </w:r>
      <w:r w:rsidRPr="00E71BD8">
        <w:rPr>
          <w:rFonts w:ascii="Times New Roman" w:hAnsi="Times New Roman" w:cs="Times New Roman"/>
          <w:noProof/>
        </w:rPr>
        <w:t>)</w:t>
      </w:r>
      <w:bookmarkEnd w:id="91"/>
      <w:bookmarkEnd w:id="92"/>
    </w:p>
    <w:p w:rsidR="00D944B1" w:rsidRPr="00E71BD8" w:rsidRDefault="00D944B1" w:rsidP="00D944B1">
      <w:pPr>
        <w:pStyle w:val="Heading421"/>
        <w:widowControl/>
        <w:shd w:val="clear" w:color="auto" w:fill="auto"/>
        <w:tabs>
          <w:tab w:val="left" w:pos="720"/>
        </w:tabs>
        <w:spacing w:before="0" w:after="0" w:line="240" w:lineRule="auto"/>
        <w:ind w:firstLine="0"/>
        <w:outlineLvl w:val="9"/>
        <w:rPr>
          <w:rFonts w:ascii="Times New Roman" w:hAnsi="Times New Roman" w:cs="Times New Roman"/>
          <w:noProof/>
        </w:rPr>
      </w:pPr>
    </w:p>
    <w:p w:rsidR="0033462F" w:rsidRPr="00E71BD8" w:rsidRDefault="0033462F" w:rsidP="00D944B1">
      <w:pPr>
        <w:pStyle w:val="Bodytext91"/>
        <w:widowControl/>
        <w:shd w:val="clear" w:color="auto" w:fill="auto"/>
        <w:spacing w:line="240" w:lineRule="auto"/>
        <w:ind w:firstLine="0"/>
        <w:jc w:val="both"/>
        <w:rPr>
          <w:rFonts w:ascii="Times New Roman" w:hAnsi="Times New Roman" w:cs="Times New Roman"/>
          <w:noProof/>
          <w:sz w:val="24"/>
        </w:rPr>
      </w:pPr>
      <w:r w:rsidRPr="00E71BD8">
        <w:rPr>
          <w:rFonts w:ascii="Times New Roman" w:hAnsi="Times New Roman" w:cs="Times New Roman"/>
          <w:noProof/>
          <w:sz w:val="24"/>
        </w:rPr>
        <w:t>Vadības un kontroles (</w:t>
      </w:r>
      <w:r w:rsidRPr="00E71BD8">
        <w:rPr>
          <w:rFonts w:ascii="Times New Roman" w:hAnsi="Times New Roman" w:cs="Times New Roman"/>
          <w:i/>
          <w:noProof/>
          <w:sz w:val="24"/>
        </w:rPr>
        <w:t>CAC</w:t>
      </w:r>
      <w:r w:rsidRPr="00E71BD8">
        <w:rPr>
          <w:rFonts w:ascii="Times New Roman" w:hAnsi="Times New Roman" w:cs="Times New Roman"/>
          <w:noProof/>
          <w:sz w:val="24"/>
        </w:rPr>
        <w:t>) politikas instrumenti ir visbiežāk lietotie instrumenti tādu vides negatīvo ārējo efektu novēršanai kā pilsētas gaisa piesārņojums, slāpekļa izskalošanās vai CH</w:t>
      </w:r>
      <w:r w:rsidRPr="00E71BD8">
        <w:rPr>
          <w:rStyle w:val="Bodytext9Georgia115pt"/>
          <w:rFonts w:ascii="Times New Roman" w:hAnsi="Times New Roman" w:cs="Times New Roman"/>
          <w:noProof/>
          <w:sz w:val="24"/>
          <w:vertAlign w:val="subscript"/>
        </w:rPr>
        <w:t>4</w:t>
      </w:r>
      <w:r w:rsidRPr="00E71BD8">
        <w:rPr>
          <w:rFonts w:ascii="Times New Roman" w:hAnsi="Times New Roman" w:cs="Times New Roman"/>
          <w:noProof/>
          <w:sz w:val="24"/>
        </w:rPr>
        <w:t xml:space="preserve"> emisijas. </w:t>
      </w:r>
      <w:r w:rsidRPr="00E71BD8">
        <w:rPr>
          <w:rFonts w:ascii="Times New Roman" w:hAnsi="Times New Roman" w:cs="Times New Roman"/>
          <w:i/>
          <w:noProof/>
          <w:sz w:val="24"/>
        </w:rPr>
        <w:t>CAC</w:t>
      </w:r>
      <w:r w:rsidRPr="00E71BD8">
        <w:rPr>
          <w:rFonts w:ascii="Times New Roman" w:hAnsi="Times New Roman" w:cs="Times New Roman"/>
          <w:noProof/>
          <w:sz w:val="24"/>
        </w:rPr>
        <w:t xml:space="preserve"> regulējums parasti izmanto standartu kopumu, t. i., ar likumu noteiktu obligātu izpildījuma līmeni. Saistībā ar SEG emisiju samazinājumu lauksaimniecībā var piemērot </w:t>
      </w:r>
      <w:r w:rsidRPr="00E71BD8">
        <w:rPr>
          <w:rFonts w:ascii="Times New Roman" w:hAnsi="Times New Roman" w:cs="Times New Roman"/>
          <w:noProof/>
          <w:sz w:val="24"/>
        </w:rPr>
        <w:lastRenderedPageBreak/>
        <w:t>dažādu veidu standartus</w:t>
      </w:r>
      <w:r w:rsidRPr="00E71BD8">
        <w:rPr>
          <w:rStyle w:val="FootnoteReference"/>
          <w:rFonts w:ascii="Times New Roman" w:hAnsi="Times New Roman" w:cs="Times New Roman"/>
          <w:noProof/>
          <w:sz w:val="24"/>
        </w:rPr>
        <w:footnoteReference w:id="11"/>
      </w:r>
      <w:r w:rsidRPr="00E71BD8">
        <w:rPr>
          <w:rStyle w:val="FootnoteReference"/>
          <w:rFonts w:ascii="Times New Roman" w:hAnsi="Times New Roman" w:cs="Times New Roman"/>
          <w:noProof/>
          <w:sz w:val="24"/>
        </w:rPr>
        <w:footnoteReference w:id="12"/>
      </w:r>
      <w:r w:rsidRPr="00E71BD8">
        <w:rPr>
          <w:rFonts w:ascii="Times New Roman" w:hAnsi="Times New Roman" w:cs="Times New Roman"/>
          <w:noProof/>
          <w:sz w:val="24"/>
        </w:rPr>
        <w:t>; šajā pētījumā mēs koncentrējāmies uz emisijas standartiem, kas nosaka SEG emisiju maksimuma vērtības. Jāatzīmē, ka SEG emisiju ierobežojumi vēl netiek īstenoti tieši ES lauksaimniecībā, bet gan netieši, piemēram, ierobežojot mēslošanas normas nitrātu jutīgās zonās (nitrātu direktīvā). Saskaņā ar Ceļvedi 2050. gadam var gaidīt, ka lauksaimniecības emisiju samazinājums ES-28 valstīs kopumā uz 2030. gadu varētu būt robežās no 19 % līdz 28 % salīdzinājumā ar 2005. gadu, lai izpildītu prasību samazināt SEG emisijas Eiropas Savienībā par 30 % (40 %) 2030. gadā salīdzinājumā ar 1990. gadu (sk. Eiropas Komisija, 2014b, 57. lpp.)</w:t>
      </w:r>
    </w:p>
    <w:p w:rsidR="0033462F" w:rsidRPr="00E71BD8" w:rsidRDefault="0033462F" w:rsidP="00D944B1">
      <w:pPr>
        <w:pStyle w:val="Bodytext351"/>
        <w:widowControl/>
        <w:shd w:val="clear" w:color="auto" w:fill="auto"/>
        <w:spacing w:before="0" w:after="0" w:line="240" w:lineRule="auto"/>
        <w:rPr>
          <w:rFonts w:ascii="Times New Roman" w:hAnsi="Times New Roman" w:cs="Times New Roman"/>
          <w:noProof/>
          <w:sz w:val="24"/>
        </w:rPr>
      </w:pPr>
      <w:r w:rsidRPr="00E71BD8">
        <w:rPr>
          <w:rFonts w:ascii="Times New Roman" w:hAnsi="Times New Roman" w:cs="Times New Roman"/>
          <w:noProof/>
          <w:sz w:val="24"/>
        </w:rPr>
        <w:t xml:space="preserve">Viendabīgas emisiju samazināšanas scenārijos lauksaimniecības SEG emisijām ES-27 valstīs ir noteikta reģionāli viendabīga maksimuma vērtība. SEG emisiju līmenis 2030. gadā salīdzinājumā ar 2005. gada emisijām tiks samazināts par </w:t>
      </w:r>
      <w:bookmarkStart w:id="93" w:name="bookmark66"/>
      <w:r w:rsidRPr="00E71BD8">
        <w:rPr>
          <w:rFonts w:ascii="Times New Roman" w:hAnsi="Times New Roman" w:cs="Times New Roman"/>
          <w:noProof/>
          <w:sz w:val="24"/>
        </w:rPr>
        <w:t xml:space="preserve">19 % (28 %). Emisiju samazināšanas mērķvērtības tiek vienmērīgi piemērotas visos reģionos </w:t>
      </w:r>
      <w:r w:rsidRPr="00E71BD8">
        <w:rPr>
          <w:rFonts w:ascii="Times New Roman" w:hAnsi="Times New Roman" w:cs="Times New Roman"/>
          <w:i/>
          <w:noProof/>
          <w:sz w:val="24"/>
        </w:rPr>
        <w:t>NUTS2</w:t>
      </w:r>
      <w:r w:rsidRPr="00E71BD8">
        <w:rPr>
          <w:rFonts w:ascii="Times New Roman" w:hAnsi="Times New Roman" w:cs="Times New Roman"/>
          <w:noProof/>
          <w:sz w:val="24"/>
        </w:rPr>
        <w:t> līmenī (tādējādi neatkarīgi no reģionālajām emisiju mazināšanas izmaksu atšķirībām), un tiek pieņemts, ka tās ir saistošas 2030. gadā papildus tiem tiesību aktiem, kas ir noteikti atsauces scenārijā. Šī reģionāli viendabīgā samazināšana neatspoguļo pašreizējo klimata politiku attiecībā uz lauksaimniecības nozari, ne arī lauksaimniecībā izmantojamās iespējas, kas tika izskatītas 2030. gada satvarā. Šos scenārijus varētu uzskatīt kā ļoti neelastīgu SEG emisiju samazināšanas pasākumu īstenošanu, un rezultāti būtu jāinterpretē kā iespējamās ietekmes "augšējā robeža".</w:t>
      </w:r>
      <w:bookmarkEnd w:id="93"/>
    </w:p>
    <w:p w:rsidR="00D944B1" w:rsidRPr="00E71BD8" w:rsidRDefault="00D944B1" w:rsidP="00D944B1">
      <w:pPr>
        <w:pStyle w:val="Bodytext351"/>
        <w:widowControl/>
        <w:shd w:val="clear" w:color="auto" w:fill="auto"/>
        <w:spacing w:before="0" w:after="0" w:line="240" w:lineRule="auto"/>
        <w:rPr>
          <w:rFonts w:ascii="Times New Roman" w:hAnsi="Times New Roman" w:cs="Times New Roman"/>
          <w:noProof/>
          <w:sz w:val="24"/>
        </w:rPr>
      </w:pPr>
    </w:p>
    <w:p w:rsidR="00D944B1" w:rsidRPr="00E71BD8" w:rsidRDefault="00D944B1" w:rsidP="00D6255D">
      <w:pPr>
        <w:pStyle w:val="Tablecaption21"/>
        <w:widowControl/>
        <w:shd w:val="clear" w:color="auto" w:fill="auto"/>
        <w:tabs>
          <w:tab w:val="left" w:pos="1066"/>
        </w:tabs>
        <w:spacing w:line="240" w:lineRule="auto"/>
        <w:ind w:firstLine="0"/>
        <w:contextualSpacing/>
        <w:mirrorIndents/>
        <w:rPr>
          <w:rFonts w:ascii="Times New Roman" w:hAnsi="Times New Roman" w:cs="Times New Roman"/>
          <w:noProof/>
        </w:rPr>
      </w:pPr>
      <w:r w:rsidRPr="00E71BD8">
        <w:rPr>
          <w:rFonts w:ascii="Times New Roman" w:hAnsi="Times New Roman" w:cs="Times New Roman"/>
          <w:noProof/>
        </w:rPr>
        <w:t>5. tabula. Pieņēmumu un parametru kopsavilkums: Scenārijs "Viendabīga emisijas samazināšana par 19%"</w:t>
      </w:r>
    </w:p>
    <w:p w:rsidR="00D944B1" w:rsidRPr="00E71BD8" w:rsidRDefault="00D944B1" w:rsidP="00D944B1">
      <w:pPr>
        <w:pStyle w:val="Bodytext351"/>
        <w:widowControl/>
        <w:shd w:val="clear" w:color="auto" w:fill="auto"/>
        <w:spacing w:before="0" w:after="0" w:line="240" w:lineRule="auto"/>
        <w:rPr>
          <w:rFonts w:ascii="Times New Roman" w:hAnsi="Times New Roman" w:cs="Times New Roman"/>
          <w:noProof/>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2244"/>
        <w:gridCol w:w="6811"/>
      </w:tblGrid>
      <w:tr w:rsidR="00D944B1" w:rsidRPr="00E71BD8" w:rsidTr="00D944B1">
        <w:trPr>
          <w:trHeight w:hRule="exact" w:val="350"/>
        </w:trPr>
        <w:tc>
          <w:tcPr>
            <w:tcW w:w="5000" w:type="pct"/>
            <w:gridSpan w:val="2"/>
            <w:shd w:val="clear" w:color="auto" w:fill="auto"/>
            <w:vAlign w:val="center"/>
          </w:tcPr>
          <w:p w:rsidR="00D944B1" w:rsidRPr="00E71BD8" w:rsidRDefault="00D944B1" w:rsidP="00D944B1">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i/>
                <w:noProof/>
                <w:color w:val="auto"/>
              </w:rPr>
              <w:t>HOM19</w:t>
            </w:r>
            <w:r w:rsidRPr="00E71BD8">
              <w:rPr>
                <w:rFonts w:ascii="Times New Roman" w:hAnsi="Times New Roman" w:cs="Times New Roman"/>
                <w:noProof/>
                <w:color w:val="auto"/>
              </w:rPr>
              <w:t xml:space="preserve"> un </w:t>
            </w:r>
            <w:r w:rsidRPr="00E71BD8">
              <w:rPr>
                <w:rFonts w:ascii="Times New Roman" w:hAnsi="Times New Roman" w:cs="Times New Roman"/>
                <w:i/>
                <w:noProof/>
                <w:color w:val="auto"/>
              </w:rPr>
              <w:t>HOM28</w:t>
            </w:r>
          </w:p>
        </w:tc>
      </w:tr>
      <w:tr w:rsidR="00D944B1" w:rsidRPr="00E71BD8" w:rsidTr="00D944B1">
        <w:trPr>
          <w:trHeight w:hRule="exact" w:val="590"/>
        </w:trPr>
        <w:tc>
          <w:tcPr>
            <w:tcW w:w="1239" w:type="pct"/>
            <w:shd w:val="clear" w:color="auto" w:fill="auto"/>
            <w:vAlign w:val="center"/>
          </w:tcPr>
          <w:p w:rsidR="00D944B1" w:rsidRPr="00E71BD8" w:rsidRDefault="00D944B1" w:rsidP="00D944B1">
            <w:pPr>
              <w:pStyle w:val="Bodytext20"/>
              <w:widowControl/>
              <w:shd w:val="clear" w:color="auto" w:fill="auto"/>
              <w:spacing w:before="0" w:line="240" w:lineRule="auto"/>
              <w:ind w:firstLine="0"/>
              <w:contextualSpacing/>
              <w:jc w:val="both"/>
              <w:rPr>
                <w:rFonts w:ascii="Times New Roman" w:hAnsi="Times New Roman" w:cs="Times New Roman"/>
                <w:noProof/>
                <w:color w:val="auto"/>
                <w:szCs w:val="19"/>
              </w:rPr>
            </w:pPr>
            <w:r w:rsidRPr="00E71BD8">
              <w:rPr>
                <w:rFonts w:ascii="Times New Roman" w:hAnsi="Times New Roman" w:cs="Times New Roman"/>
                <w:noProof/>
                <w:color w:val="auto"/>
              </w:rPr>
              <w:t>SEG emisiju mazināšanas politika</w:t>
            </w:r>
          </w:p>
        </w:tc>
        <w:tc>
          <w:tcPr>
            <w:tcW w:w="3761" w:type="pct"/>
            <w:shd w:val="clear" w:color="auto" w:fill="auto"/>
            <w:vAlign w:val="bottom"/>
          </w:tcPr>
          <w:p w:rsidR="00D944B1" w:rsidRPr="00E71BD8" w:rsidRDefault="00D944B1" w:rsidP="00D944B1">
            <w:pPr>
              <w:pStyle w:val="Bodytext20"/>
              <w:widowControl/>
              <w:shd w:val="clear" w:color="auto" w:fill="auto"/>
              <w:spacing w:before="0" w:line="240" w:lineRule="auto"/>
              <w:ind w:firstLine="0"/>
              <w:contextualSpacing/>
              <w:jc w:val="both"/>
              <w:rPr>
                <w:rFonts w:ascii="Times New Roman" w:hAnsi="Times New Roman" w:cs="Times New Roman"/>
                <w:noProof/>
                <w:color w:val="auto"/>
                <w:szCs w:val="19"/>
              </w:rPr>
            </w:pPr>
            <w:r w:rsidRPr="00E71BD8">
              <w:rPr>
                <w:rFonts w:ascii="Times New Roman" w:hAnsi="Times New Roman" w:cs="Times New Roman"/>
                <w:noProof/>
                <w:color w:val="auto"/>
              </w:rPr>
              <w:t>Viendabīgi emisiju ierobežojumi ES-27 reģionos un lauksaimniecības sistēmās (vienādi piemēro emisiju maksimuma vērtību)</w:t>
            </w:r>
          </w:p>
        </w:tc>
      </w:tr>
      <w:tr w:rsidR="00D944B1" w:rsidRPr="00E71BD8" w:rsidTr="00D944B1">
        <w:trPr>
          <w:trHeight w:hRule="exact" w:val="336"/>
        </w:trPr>
        <w:tc>
          <w:tcPr>
            <w:tcW w:w="1239" w:type="pct"/>
            <w:shd w:val="clear" w:color="auto" w:fill="auto"/>
            <w:vAlign w:val="bottom"/>
          </w:tcPr>
          <w:p w:rsidR="00D944B1" w:rsidRPr="00E71BD8" w:rsidRDefault="00D944B1" w:rsidP="00D944B1">
            <w:pPr>
              <w:pStyle w:val="Bodytext20"/>
              <w:widowControl/>
              <w:shd w:val="clear" w:color="auto" w:fill="auto"/>
              <w:spacing w:before="0" w:line="240" w:lineRule="auto"/>
              <w:ind w:firstLine="0"/>
              <w:contextualSpacing/>
              <w:jc w:val="both"/>
              <w:rPr>
                <w:rFonts w:ascii="Times New Roman" w:hAnsi="Times New Roman" w:cs="Times New Roman"/>
                <w:noProof/>
                <w:color w:val="auto"/>
                <w:szCs w:val="19"/>
              </w:rPr>
            </w:pPr>
            <w:r w:rsidRPr="00E71BD8">
              <w:rPr>
                <w:rFonts w:ascii="Times New Roman" w:hAnsi="Times New Roman" w:cs="Times New Roman"/>
                <w:noProof/>
                <w:color w:val="auto"/>
              </w:rPr>
              <w:t>Prognozes gads</w:t>
            </w:r>
          </w:p>
        </w:tc>
        <w:tc>
          <w:tcPr>
            <w:tcW w:w="3761" w:type="pct"/>
            <w:shd w:val="clear" w:color="auto" w:fill="auto"/>
            <w:vAlign w:val="bottom"/>
          </w:tcPr>
          <w:p w:rsidR="00D944B1" w:rsidRPr="00E71BD8" w:rsidRDefault="00D944B1" w:rsidP="00D944B1">
            <w:pPr>
              <w:pStyle w:val="Bodytext20"/>
              <w:widowControl/>
              <w:shd w:val="clear" w:color="auto" w:fill="auto"/>
              <w:spacing w:before="0" w:line="240" w:lineRule="auto"/>
              <w:ind w:firstLine="0"/>
              <w:contextualSpacing/>
              <w:jc w:val="both"/>
              <w:rPr>
                <w:rFonts w:ascii="Times New Roman" w:hAnsi="Times New Roman" w:cs="Times New Roman"/>
                <w:noProof/>
                <w:color w:val="auto"/>
                <w:szCs w:val="19"/>
              </w:rPr>
            </w:pPr>
            <w:r w:rsidRPr="00E71BD8">
              <w:rPr>
                <w:rFonts w:ascii="Times New Roman" w:hAnsi="Times New Roman" w:cs="Times New Roman"/>
                <w:noProof/>
                <w:color w:val="auto"/>
              </w:rPr>
              <w:t>2030</w:t>
            </w:r>
          </w:p>
        </w:tc>
      </w:tr>
      <w:tr w:rsidR="00D944B1" w:rsidRPr="00E71BD8" w:rsidTr="00D944B1">
        <w:trPr>
          <w:trHeight w:hRule="exact" w:val="842"/>
        </w:trPr>
        <w:tc>
          <w:tcPr>
            <w:tcW w:w="1239" w:type="pct"/>
            <w:shd w:val="clear" w:color="auto" w:fill="auto"/>
            <w:vAlign w:val="center"/>
          </w:tcPr>
          <w:p w:rsidR="00D944B1" w:rsidRPr="00E71BD8" w:rsidRDefault="00D944B1" w:rsidP="00D944B1">
            <w:pPr>
              <w:pStyle w:val="Bodytext20"/>
              <w:widowControl/>
              <w:shd w:val="clear" w:color="auto" w:fill="auto"/>
              <w:spacing w:before="0" w:line="240" w:lineRule="auto"/>
              <w:ind w:firstLine="0"/>
              <w:contextualSpacing/>
              <w:jc w:val="both"/>
              <w:rPr>
                <w:rFonts w:ascii="Times New Roman" w:hAnsi="Times New Roman" w:cs="Times New Roman"/>
                <w:noProof/>
                <w:color w:val="auto"/>
                <w:szCs w:val="19"/>
              </w:rPr>
            </w:pPr>
            <w:r w:rsidRPr="00E71BD8">
              <w:rPr>
                <w:rFonts w:ascii="Times New Roman" w:hAnsi="Times New Roman" w:cs="Times New Roman"/>
                <w:noProof/>
                <w:color w:val="auto"/>
              </w:rPr>
              <w:t>SEG emisiju mazināšana</w:t>
            </w:r>
          </w:p>
        </w:tc>
        <w:tc>
          <w:tcPr>
            <w:tcW w:w="3761" w:type="pct"/>
            <w:shd w:val="clear" w:color="auto" w:fill="auto"/>
            <w:vAlign w:val="bottom"/>
          </w:tcPr>
          <w:p w:rsidR="00D944B1" w:rsidRPr="00E71BD8" w:rsidRDefault="00D944B1" w:rsidP="00D944B1">
            <w:pPr>
              <w:pStyle w:val="Bodytext20"/>
              <w:widowControl/>
              <w:shd w:val="clear" w:color="auto" w:fill="auto"/>
              <w:spacing w:before="0" w:line="240" w:lineRule="auto"/>
              <w:ind w:firstLine="0"/>
              <w:contextualSpacing/>
              <w:jc w:val="both"/>
              <w:rPr>
                <w:rFonts w:ascii="Times New Roman" w:hAnsi="Times New Roman" w:cs="Times New Roman"/>
                <w:noProof/>
                <w:color w:val="auto"/>
                <w:szCs w:val="19"/>
              </w:rPr>
            </w:pPr>
            <w:r w:rsidRPr="00E71BD8">
              <w:rPr>
                <w:rFonts w:ascii="Times New Roman" w:hAnsi="Times New Roman" w:cs="Times New Roman"/>
                <w:noProof/>
                <w:color w:val="auto"/>
              </w:rPr>
              <w:t>19% (</w:t>
            </w:r>
            <w:r w:rsidRPr="00E71BD8">
              <w:rPr>
                <w:rFonts w:ascii="Times New Roman" w:hAnsi="Times New Roman" w:cs="Times New Roman"/>
                <w:i/>
                <w:noProof/>
                <w:color w:val="auto"/>
              </w:rPr>
              <w:t>HOM19</w:t>
            </w:r>
            <w:r w:rsidRPr="00E71BD8">
              <w:rPr>
                <w:rFonts w:ascii="Times New Roman" w:hAnsi="Times New Roman" w:cs="Times New Roman"/>
                <w:noProof/>
                <w:color w:val="auto"/>
              </w:rPr>
              <w:t>) un 28% (</w:t>
            </w:r>
            <w:r w:rsidRPr="00E71BD8">
              <w:rPr>
                <w:rFonts w:ascii="Times New Roman" w:hAnsi="Times New Roman" w:cs="Times New Roman"/>
                <w:i/>
                <w:noProof/>
                <w:color w:val="auto"/>
              </w:rPr>
              <w:t>HOM28</w:t>
            </w:r>
            <w:r w:rsidRPr="00E71BD8">
              <w:rPr>
                <w:rFonts w:ascii="Times New Roman" w:hAnsi="Times New Roman" w:cs="Times New Roman"/>
                <w:noProof/>
                <w:color w:val="auto"/>
              </w:rPr>
              <w:t>) samazinājums salīdzinājumā ar 2005. gadu</w:t>
            </w:r>
          </w:p>
          <w:p w:rsidR="00D944B1" w:rsidRPr="00E71BD8" w:rsidRDefault="00D944B1" w:rsidP="00D944B1">
            <w:pPr>
              <w:pStyle w:val="Bodytext20"/>
              <w:widowControl/>
              <w:shd w:val="clear" w:color="auto" w:fill="auto"/>
              <w:spacing w:before="0" w:line="240" w:lineRule="auto"/>
              <w:ind w:firstLine="0"/>
              <w:contextualSpacing/>
              <w:jc w:val="both"/>
              <w:rPr>
                <w:rFonts w:ascii="Times New Roman" w:hAnsi="Times New Roman" w:cs="Times New Roman"/>
                <w:noProof/>
                <w:color w:val="auto"/>
              </w:rPr>
            </w:pPr>
            <w:r w:rsidRPr="00E71BD8">
              <w:rPr>
                <w:rFonts w:ascii="Times New Roman" w:hAnsi="Times New Roman" w:cs="Times New Roman"/>
                <w:noProof/>
                <w:color w:val="auto"/>
              </w:rPr>
              <w:t xml:space="preserve">Iekļautas metāna un dislāpekļa oksīda emisijas (apkopotas </w:t>
            </w:r>
            <w:r w:rsidRPr="00E71BD8">
              <w:rPr>
                <w:rStyle w:val="Bodytext295pt3"/>
                <w:rFonts w:ascii="Times New Roman" w:hAnsi="Times New Roman" w:cs="Times New Roman"/>
                <w:b w:val="0"/>
                <w:noProof/>
                <w:color w:val="auto"/>
                <w:sz w:val="24"/>
              </w:rPr>
              <w:t>CO</w:t>
            </w:r>
            <w:r w:rsidRPr="00E71BD8">
              <w:rPr>
                <w:rStyle w:val="Bodytext2Georgia115pt"/>
                <w:rFonts w:ascii="Times New Roman" w:hAnsi="Times New Roman" w:cs="Times New Roman"/>
                <w:b w:val="0"/>
                <w:noProof/>
                <w:color w:val="auto"/>
                <w:sz w:val="24"/>
                <w:vertAlign w:val="subscript"/>
              </w:rPr>
              <w:t>2</w:t>
            </w:r>
            <w:r w:rsidRPr="00E71BD8">
              <w:rPr>
                <w:rStyle w:val="Bodytext295pt3"/>
                <w:rFonts w:ascii="Times New Roman" w:hAnsi="Times New Roman" w:cs="Times New Roman"/>
                <w:b w:val="0"/>
                <w:noProof/>
                <w:color w:val="auto"/>
                <w:sz w:val="24"/>
              </w:rPr>
              <w:t xml:space="preserve"> </w:t>
            </w:r>
            <w:r w:rsidRPr="00E71BD8">
              <w:rPr>
                <w:rFonts w:ascii="Times New Roman" w:hAnsi="Times New Roman" w:cs="Times New Roman"/>
                <w:noProof/>
                <w:color w:val="auto"/>
              </w:rPr>
              <w:t xml:space="preserve">ekvivalenta izteiksmē, izmantojot </w:t>
            </w:r>
            <w:r w:rsidRPr="00E71BD8">
              <w:rPr>
                <w:rFonts w:ascii="Times New Roman" w:hAnsi="Times New Roman" w:cs="Times New Roman"/>
                <w:i/>
                <w:noProof/>
                <w:color w:val="auto"/>
              </w:rPr>
              <w:t>IPCC</w:t>
            </w:r>
            <w:r w:rsidRPr="00E71BD8">
              <w:rPr>
                <w:rFonts w:ascii="Times New Roman" w:hAnsi="Times New Roman" w:cs="Times New Roman"/>
                <w:noProof/>
                <w:color w:val="auto"/>
              </w:rPr>
              <w:t xml:space="preserve"> globālās sasilšanas potenciālu)</w:t>
            </w:r>
          </w:p>
        </w:tc>
      </w:tr>
    </w:tbl>
    <w:p w:rsidR="00D944B1" w:rsidRDefault="00D944B1" w:rsidP="00D944B1">
      <w:pPr>
        <w:pStyle w:val="Bodytext351"/>
        <w:widowControl/>
        <w:shd w:val="clear" w:color="auto" w:fill="auto"/>
        <w:spacing w:before="0" w:after="0" w:line="240" w:lineRule="auto"/>
        <w:rPr>
          <w:rFonts w:ascii="Times New Roman" w:hAnsi="Times New Roman" w:cs="Times New Roman"/>
          <w:noProof/>
          <w:sz w:val="24"/>
        </w:rPr>
      </w:pPr>
    </w:p>
    <w:p w:rsidR="0068142B" w:rsidRPr="00E71BD8" w:rsidRDefault="0068142B" w:rsidP="00D944B1">
      <w:pPr>
        <w:pStyle w:val="Bodytext351"/>
        <w:widowControl/>
        <w:shd w:val="clear" w:color="auto" w:fill="auto"/>
        <w:spacing w:before="0" w:after="0" w:line="240" w:lineRule="auto"/>
        <w:rPr>
          <w:rFonts w:ascii="Times New Roman" w:hAnsi="Times New Roman" w:cs="Times New Roman"/>
          <w:noProof/>
          <w:sz w:val="24"/>
        </w:rPr>
      </w:pPr>
    </w:p>
    <w:p w:rsidR="0033462F" w:rsidRPr="00E71BD8" w:rsidRDefault="0033462F" w:rsidP="00D944B1">
      <w:pPr>
        <w:pStyle w:val="Heading421"/>
        <w:widowControl/>
        <w:numPr>
          <w:ilvl w:val="0"/>
          <w:numId w:val="9"/>
        </w:numPr>
        <w:shd w:val="clear" w:color="auto" w:fill="auto"/>
        <w:tabs>
          <w:tab w:val="left" w:pos="720"/>
        </w:tabs>
        <w:spacing w:before="0" w:after="0" w:line="240" w:lineRule="auto"/>
        <w:ind w:firstLine="0"/>
        <w:contextualSpacing/>
        <w:mirrorIndents/>
        <w:rPr>
          <w:rFonts w:ascii="Times New Roman" w:hAnsi="Times New Roman" w:cs="Times New Roman"/>
          <w:noProof/>
        </w:rPr>
      </w:pPr>
      <w:bookmarkStart w:id="94" w:name="bookmark67"/>
      <w:bookmarkStart w:id="95" w:name="_Toc442084809"/>
      <w:r w:rsidRPr="00E71BD8">
        <w:rPr>
          <w:rFonts w:ascii="Times New Roman" w:hAnsi="Times New Roman" w:cs="Times New Roman"/>
          <w:noProof/>
        </w:rPr>
        <w:t>Neviendabīgas emisijas samazināšanas scenāriji (</w:t>
      </w:r>
      <w:r w:rsidRPr="00E71BD8">
        <w:rPr>
          <w:rFonts w:ascii="Times New Roman" w:hAnsi="Times New Roman" w:cs="Times New Roman"/>
          <w:i/>
          <w:noProof/>
        </w:rPr>
        <w:t>HET19</w:t>
      </w:r>
      <w:r w:rsidRPr="00E71BD8">
        <w:rPr>
          <w:rFonts w:ascii="Times New Roman" w:hAnsi="Times New Roman" w:cs="Times New Roman"/>
          <w:noProof/>
        </w:rPr>
        <w:t xml:space="preserve"> un </w:t>
      </w:r>
      <w:r w:rsidRPr="00E71BD8">
        <w:rPr>
          <w:rFonts w:ascii="Times New Roman" w:hAnsi="Times New Roman" w:cs="Times New Roman"/>
          <w:i/>
          <w:noProof/>
        </w:rPr>
        <w:t>HET28</w:t>
      </w:r>
      <w:r w:rsidRPr="00E71BD8">
        <w:rPr>
          <w:rFonts w:ascii="Times New Roman" w:hAnsi="Times New Roman" w:cs="Times New Roman"/>
          <w:noProof/>
        </w:rPr>
        <w:t>)</w:t>
      </w:r>
      <w:bookmarkEnd w:id="94"/>
      <w:bookmarkEnd w:id="95"/>
    </w:p>
    <w:p w:rsidR="0068142B" w:rsidRDefault="0068142B" w:rsidP="0033462F">
      <w:pPr>
        <w:pStyle w:val="Bodytext351"/>
        <w:shd w:val="clear" w:color="auto" w:fill="auto"/>
        <w:spacing w:before="0" w:after="120"/>
        <w:rPr>
          <w:rFonts w:ascii="Times New Roman" w:hAnsi="Times New Roman" w:cs="Times New Roman"/>
          <w:noProof/>
          <w:sz w:val="24"/>
        </w:rPr>
      </w:pPr>
    </w:p>
    <w:p w:rsidR="0033462F" w:rsidRPr="00E71BD8" w:rsidRDefault="0033462F" w:rsidP="0033462F">
      <w:pPr>
        <w:pStyle w:val="Bodytext351"/>
        <w:shd w:val="clear" w:color="auto" w:fill="auto"/>
        <w:spacing w:before="0" w:after="120"/>
        <w:rPr>
          <w:rFonts w:ascii="Times New Roman" w:hAnsi="Times New Roman" w:cs="Times New Roman"/>
          <w:noProof/>
          <w:sz w:val="24"/>
        </w:rPr>
      </w:pPr>
      <w:r w:rsidRPr="00E71BD8">
        <w:rPr>
          <w:rFonts w:ascii="Times New Roman" w:hAnsi="Times New Roman" w:cs="Times New Roman"/>
          <w:noProof/>
          <w:sz w:val="24"/>
        </w:rPr>
        <w:t>Šie emisiju mazināšanas scenāriji paredz pārdalīt dalībvalstu apņemšanos par 19 % un 28 % samazināt SEG emisijas ES-27 valstīs lauksaimniecībā no 2005. līdz 2030. gadam saskaņā ar sadalījumu, kas balstās uz "Lēmumu par kopīgiem centieniem" (</w:t>
      </w:r>
      <w:r w:rsidRPr="00E71BD8">
        <w:rPr>
          <w:rFonts w:ascii="Times New Roman" w:hAnsi="Times New Roman" w:cs="Times New Roman"/>
          <w:i/>
          <w:noProof/>
          <w:sz w:val="24"/>
        </w:rPr>
        <w:t>ESD</w:t>
      </w:r>
      <w:r w:rsidRPr="00E71BD8">
        <w:rPr>
          <w:rFonts w:ascii="Times New Roman" w:hAnsi="Times New Roman" w:cs="Times New Roman"/>
          <w:noProof/>
          <w:sz w:val="24"/>
        </w:rPr>
        <w:t>) (sk.</w:t>
      </w:r>
      <w:r w:rsidR="00D02D9D" w:rsidRPr="00E71BD8">
        <w:rPr>
          <w:rFonts w:ascii="Times New Roman" w:hAnsi="Times New Roman" w:cs="Times New Roman"/>
          <w:noProof/>
          <w:sz w:val="24"/>
        </w:rPr>
        <w:t xml:space="preserve"> </w:t>
      </w:r>
      <w:r w:rsidRPr="00E71BD8">
        <w:rPr>
          <w:rFonts w:ascii="Times New Roman" w:hAnsi="Times New Roman" w:cs="Times New Roman"/>
          <w:noProof/>
          <w:sz w:val="24"/>
        </w:rPr>
        <w:t xml:space="preserve">Eiropas Parlamenta un Padomes kopīgi pieņemto Lēmumu Nr. 406/2009/EK). Saskaņā ar </w:t>
      </w:r>
      <w:r w:rsidRPr="00E71BD8">
        <w:rPr>
          <w:rFonts w:ascii="Times New Roman" w:hAnsi="Times New Roman" w:cs="Times New Roman"/>
          <w:i/>
          <w:noProof/>
          <w:sz w:val="24"/>
        </w:rPr>
        <w:t>ESD</w:t>
      </w:r>
      <w:r w:rsidRPr="00E71BD8">
        <w:rPr>
          <w:rFonts w:ascii="Times New Roman" w:hAnsi="Times New Roman" w:cs="Times New Roman"/>
          <w:noProof/>
          <w:sz w:val="24"/>
        </w:rPr>
        <w:t xml:space="preserve"> kopējais SEG emisiju samazināšanas mērķis ir sadalīts pa dalībvalstīm atbilstīgi neviendabīgajam SEG emisijas standartam. Tādējādi saskaņā ar </w:t>
      </w:r>
      <w:r w:rsidRPr="00E71BD8">
        <w:rPr>
          <w:rFonts w:ascii="Times New Roman" w:hAnsi="Times New Roman" w:cs="Times New Roman"/>
          <w:i/>
          <w:noProof/>
          <w:sz w:val="24"/>
        </w:rPr>
        <w:t>ESD</w:t>
      </w:r>
      <w:r w:rsidRPr="00E71BD8">
        <w:rPr>
          <w:rFonts w:ascii="Times New Roman" w:hAnsi="Times New Roman" w:cs="Times New Roman"/>
          <w:noProof/>
          <w:sz w:val="24"/>
        </w:rPr>
        <w:t xml:space="preserve"> dažām DV (piemēram, Vācijai) ir jāsamazina SEG emisijas par noteiktu līmeni, savukārt citām DV (piemēram, Rumānijai) ir potenciāli atļauts pat palielināt emisijas līdz noteiktam līmenim (sk. 6. tabulu). Šis kopīgo centienu mehānisms ir atļauts ar Kioto protokolu pusēm, kas darbojas kopīgi, piemēram, Eiropas </w:t>
      </w:r>
      <w:r w:rsidRPr="00E71BD8">
        <w:rPr>
          <w:rFonts w:ascii="Times New Roman" w:hAnsi="Times New Roman" w:cs="Times New Roman"/>
          <w:noProof/>
          <w:sz w:val="24"/>
        </w:rPr>
        <w:lastRenderedPageBreak/>
        <w:t xml:space="preserve">Savienībai. Jāņem vērā, ka vēl nav pieņemts </w:t>
      </w:r>
      <w:r w:rsidRPr="00E71BD8">
        <w:rPr>
          <w:rFonts w:ascii="Times New Roman" w:hAnsi="Times New Roman" w:cs="Times New Roman"/>
          <w:i/>
          <w:noProof/>
          <w:sz w:val="24"/>
        </w:rPr>
        <w:t>ESD</w:t>
      </w:r>
      <w:r w:rsidRPr="00E71BD8">
        <w:rPr>
          <w:rFonts w:ascii="Times New Roman" w:hAnsi="Times New Roman" w:cs="Times New Roman"/>
          <w:noProof/>
          <w:sz w:val="24"/>
        </w:rPr>
        <w:t xml:space="preserve"> 2030. gadam, un tāpēc šis scenārijs ir tikai hipotētisks stāvoklis, kurā pašreizējais </w:t>
      </w:r>
      <w:r w:rsidRPr="00E71BD8">
        <w:rPr>
          <w:rFonts w:ascii="Times New Roman" w:hAnsi="Times New Roman" w:cs="Times New Roman"/>
          <w:i/>
          <w:noProof/>
          <w:sz w:val="24"/>
        </w:rPr>
        <w:t>ESD</w:t>
      </w:r>
      <w:r w:rsidRPr="00E71BD8">
        <w:rPr>
          <w:rFonts w:ascii="Times New Roman" w:hAnsi="Times New Roman" w:cs="Times New Roman"/>
          <w:noProof/>
          <w:sz w:val="24"/>
        </w:rPr>
        <w:t xml:space="preserve"> ir aptuvens teorētisks atskaites punkts.</w:t>
      </w:r>
    </w:p>
    <w:p w:rsidR="0068142B" w:rsidRDefault="0033462F" w:rsidP="00D6255D">
      <w:pPr>
        <w:pStyle w:val="Bodytext351"/>
        <w:shd w:val="clear" w:color="auto" w:fill="auto"/>
        <w:spacing w:before="0" w:after="0"/>
        <w:rPr>
          <w:rFonts w:ascii="Times New Roman" w:hAnsi="Times New Roman" w:cs="Times New Roman"/>
          <w:noProof/>
          <w:sz w:val="24"/>
        </w:rPr>
      </w:pPr>
      <w:bookmarkStart w:id="96" w:name="bookmark68"/>
      <w:r w:rsidRPr="00E71BD8">
        <w:rPr>
          <w:rFonts w:ascii="Times New Roman" w:hAnsi="Times New Roman" w:cs="Times New Roman"/>
          <w:i/>
          <w:noProof/>
          <w:sz w:val="24"/>
        </w:rPr>
        <w:t>HET19</w:t>
      </w:r>
      <w:r w:rsidRPr="00E71BD8">
        <w:rPr>
          <w:rFonts w:ascii="Times New Roman" w:hAnsi="Times New Roman" w:cs="Times New Roman"/>
          <w:noProof/>
          <w:sz w:val="24"/>
        </w:rPr>
        <w:t xml:space="preserve"> un </w:t>
      </w:r>
      <w:r w:rsidRPr="00E71BD8">
        <w:rPr>
          <w:rFonts w:ascii="Times New Roman" w:hAnsi="Times New Roman" w:cs="Times New Roman"/>
          <w:i/>
          <w:noProof/>
          <w:sz w:val="24"/>
        </w:rPr>
        <w:t>HET28</w:t>
      </w:r>
      <w:r w:rsidRPr="00E71BD8">
        <w:rPr>
          <w:rFonts w:ascii="Times New Roman" w:hAnsi="Times New Roman" w:cs="Times New Roman"/>
          <w:noProof/>
          <w:sz w:val="24"/>
        </w:rPr>
        <w:t xml:space="preserve"> scenārijos attiecībā uz SEG emisijas limitu nevienmērīgu sadali DV līmenī par sākuma punktu ir ņemts </w:t>
      </w:r>
      <w:r w:rsidRPr="00E71BD8">
        <w:rPr>
          <w:rFonts w:ascii="Times New Roman" w:hAnsi="Times New Roman" w:cs="Times New Roman"/>
          <w:i/>
          <w:noProof/>
          <w:sz w:val="24"/>
        </w:rPr>
        <w:t>ESD</w:t>
      </w:r>
      <w:r w:rsidRPr="00E71BD8">
        <w:rPr>
          <w:rFonts w:ascii="Times New Roman" w:hAnsi="Times New Roman" w:cs="Times New Roman"/>
          <w:noProof/>
          <w:sz w:val="24"/>
        </w:rPr>
        <w:t xml:space="preserve"> noteiktais sadales princips. Šie emisiju limiti DV līmenī ir lineāri pārveidoti tā, lai ES-27 līmenī tiktu sasniegts 19 % (28 %) emisiju samazinājums (sk. 7. tabulu).</w:t>
      </w:r>
      <w:bookmarkEnd w:id="96"/>
    </w:p>
    <w:p w:rsidR="0068142B" w:rsidRDefault="0068142B" w:rsidP="00D6255D">
      <w:pPr>
        <w:pStyle w:val="Bodytext351"/>
        <w:shd w:val="clear" w:color="auto" w:fill="auto"/>
        <w:spacing w:before="0" w:after="0"/>
        <w:rPr>
          <w:rFonts w:ascii="Times New Roman" w:hAnsi="Times New Roman" w:cs="Times New Roman"/>
          <w:noProof/>
          <w:sz w:val="24"/>
        </w:rPr>
      </w:pPr>
    </w:p>
    <w:p w:rsidR="00D6255D" w:rsidRPr="00E71BD8" w:rsidRDefault="00D6255D" w:rsidP="00D6255D">
      <w:pPr>
        <w:pStyle w:val="Tablecaption21"/>
        <w:widowControl/>
        <w:shd w:val="clear" w:color="auto" w:fill="auto"/>
        <w:tabs>
          <w:tab w:val="left" w:pos="1070"/>
        </w:tabs>
        <w:spacing w:line="240" w:lineRule="auto"/>
        <w:ind w:firstLine="0"/>
        <w:contextualSpacing/>
        <w:mirrorIndents/>
        <w:rPr>
          <w:rFonts w:ascii="Times New Roman" w:hAnsi="Times New Roman" w:cs="Times New Roman"/>
          <w:noProof/>
        </w:rPr>
      </w:pPr>
      <w:r w:rsidRPr="00E71BD8">
        <w:rPr>
          <w:rFonts w:ascii="Times New Roman" w:hAnsi="Times New Roman" w:cs="Times New Roman"/>
          <w:noProof/>
        </w:rPr>
        <w:t xml:space="preserve">6. tabula. DV apņemšanās samazināt SEG emisijas 2020. gadā salīdzinājumā ar 2005. gada emisijas līmeni saskaņā ar </w:t>
      </w:r>
      <w:r w:rsidRPr="00E71BD8">
        <w:rPr>
          <w:rFonts w:ascii="Times New Roman" w:hAnsi="Times New Roman" w:cs="Times New Roman"/>
          <w:i/>
          <w:noProof/>
        </w:rPr>
        <w:t>ESD</w:t>
      </w:r>
    </w:p>
    <w:p w:rsidR="0033462F" w:rsidRPr="00E71BD8" w:rsidRDefault="0033462F" w:rsidP="0033462F">
      <w:pPr>
        <w:rPr>
          <w:rFonts w:ascii="Times New Roman" w:hAnsi="Times New Roman" w:cs="Times New Roman"/>
          <w:noProof/>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2560"/>
        <w:gridCol w:w="1653"/>
        <w:gridCol w:w="627"/>
        <w:gridCol w:w="2505"/>
        <w:gridCol w:w="1710"/>
      </w:tblGrid>
      <w:tr w:rsidR="00D6255D" w:rsidRPr="00E71BD8" w:rsidTr="009E6C0F">
        <w:tc>
          <w:tcPr>
            <w:tcW w:w="1414" w:type="pct"/>
            <w:shd w:val="clear" w:color="auto" w:fill="auto"/>
            <w:vAlign w:val="center"/>
          </w:tcPr>
          <w:p w:rsidR="00D6255D" w:rsidRPr="009E6C0F" w:rsidRDefault="00D6255D" w:rsidP="00D6255D">
            <w:pPr>
              <w:pStyle w:val="Bodytext20"/>
              <w:widowControl/>
              <w:shd w:val="clear" w:color="auto" w:fill="auto"/>
              <w:spacing w:before="0" w:line="240" w:lineRule="auto"/>
              <w:ind w:firstLine="0"/>
              <w:contextualSpacing/>
              <w:rPr>
                <w:rFonts w:ascii="Times New Roman" w:hAnsi="Times New Roman" w:cs="Times New Roman"/>
                <w:b/>
                <w:noProof/>
                <w:color w:val="auto"/>
                <w:szCs w:val="19"/>
              </w:rPr>
            </w:pPr>
            <w:r w:rsidRPr="009E6C0F">
              <w:rPr>
                <w:rFonts w:ascii="Times New Roman" w:hAnsi="Times New Roman" w:cs="Times New Roman"/>
                <w:b/>
                <w:noProof/>
                <w:color w:val="auto"/>
              </w:rPr>
              <w:t>Dalībvalsts</w:t>
            </w:r>
          </w:p>
        </w:tc>
        <w:tc>
          <w:tcPr>
            <w:tcW w:w="913" w:type="pct"/>
            <w:shd w:val="clear" w:color="auto" w:fill="auto"/>
            <w:vAlign w:val="bottom"/>
          </w:tcPr>
          <w:p w:rsidR="00D6255D" w:rsidRPr="009E6C0F" w:rsidRDefault="00D6255D" w:rsidP="00D6255D">
            <w:pPr>
              <w:pStyle w:val="Bodytext20"/>
              <w:widowControl/>
              <w:shd w:val="clear" w:color="auto" w:fill="auto"/>
              <w:spacing w:before="0" w:line="240" w:lineRule="auto"/>
              <w:ind w:firstLine="0"/>
              <w:contextualSpacing/>
              <w:rPr>
                <w:rFonts w:ascii="Times New Roman" w:hAnsi="Times New Roman" w:cs="Times New Roman"/>
                <w:b/>
                <w:noProof/>
                <w:color w:val="auto"/>
                <w:szCs w:val="19"/>
              </w:rPr>
            </w:pPr>
            <w:r w:rsidRPr="009E6C0F">
              <w:rPr>
                <w:rFonts w:ascii="Times New Roman" w:hAnsi="Times New Roman" w:cs="Times New Roman"/>
                <w:b/>
                <w:noProof/>
                <w:color w:val="auto"/>
              </w:rPr>
              <w:t>SEG emisijas limits (%)</w:t>
            </w:r>
          </w:p>
        </w:tc>
        <w:tc>
          <w:tcPr>
            <w:tcW w:w="346" w:type="pct"/>
            <w:vMerge w:val="restart"/>
            <w:shd w:val="clear" w:color="auto" w:fill="auto"/>
          </w:tcPr>
          <w:p w:rsidR="00D6255D" w:rsidRPr="009E6C0F" w:rsidRDefault="00D6255D" w:rsidP="00D6255D">
            <w:pPr>
              <w:widowControl/>
              <w:contextualSpacing/>
              <w:jc w:val="center"/>
              <w:rPr>
                <w:rFonts w:ascii="Times New Roman" w:hAnsi="Times New Roman" w:cs="Times New Roman"/>
                <w:b/>
                <w:noProof/>
                <w:color w:val="auto"/>
                <w:szCs w:val="10"/>
              </w:rPr>
            </w:pPr>
          </w:p>
        </w:tc>
        <w:tc>
          <w:tcPr>
            <w:tcW w:w="1383" w:type="pct"/>
            <w:shd w:val="clear" w:color="auto" w:fill="auto"/>
            <w:vAlign w:val="center"/>
          </w:tcPr>
          <w:p w:rsidR="00D6255D" w:rsidRPr="009E6C0F" w:rsidRDefault="00D6255D" w:rsidP="00D6255D">
            <w:pPr>
              <w:pStyle w:val="Bodytext20"/>
              <w:widowControl/>
              <w:shd w:val="clear" w:color="auto" w:fill="auto"/>
              <w:spacing w:before="0" w:line="240" w:lineRule="auto"/>
              <w:ind w:firstLine="0"/>
              <w:contextualSpacing/>
              <w:rPr>
                <w:rFonts w:ascii="Times New Roman" w:hAnsi="Times New Roman" w:cs="Times New Roman"/>
                <w:b/>
                <w:noProof/>
                <w:color w:val="auto"/>
                <w:szCs w:val="19"/>
              </w:rPr>
            </w:pPr>
            <w:r w:rsidRPr="009E6C0F">
              <w:rPr>
                <w:rFonts w:ascii="Times New Roman" w:hAnsi="Times New Roman" w:cs="Times New Roman"/>
                <w:b/>
                <w:noProof/>
                <w:color w:val="auto"/>
              </w:rPr>
              <w:t>Dalībvalsts</w:t>
            </w:r>
          </w:p>
        </w:tc>
        <w:tc>
          <w:tcPr>
            <w:tcW w:w="944" w:type="pct"/>
            <w:shd w:val="clear" w:color="auto" w:fill="auto"/>
            <w:vAlign w:val="bottom"/>
          </w:tcPr>
          <w:p w:rsidR="00D6255D" w:rsidRPr="009E6C0F" w:rsidRDefault="00D6255D" w:rsidP="00D6255D">
            <w:pPr>
              <w:pStyle w:val="Bodytext20"/>
              <w:widowControl/>
              <w:shd w:val="clear" w:color="auto" w:fill="auto"/>
              <w:spacing w:before="0" w:line="240" w:lineRule="auto"/>
              <w:ind w:firstLine="0"/>
              <w:contextualSpacing/>
              <w:rPr>
                <w:rFonts w:ascii="Times New Roman" w:hAnsi="Times New Roman" w:cs="Times New Roman"/>
                <w:b/>
                <w:noProof/>
                <w:color w:val="auto"/>
                <w:szCs w:val="19"/>
              </w:rPr>
            </w:pPr>
            <w:r w:rsidRPr="009E6C0F">
              <w:rPr>
                <w:rFonts w:ascii="Times New Roman" w:hAnsi="Times New Roman" w:cs="Times New Roman"/>
                <w:b/>
                <w:noProof/>
                <w:color w:val="auto"/>
              </w:rPr>
              <w:t>SEG emisijas limits (%)</w:t>
            </w:r>
          </w:p>
        </w:tc>
      </w:tr>
      <w:tr w:rsidR="00D6255D" w:rsidRPr="00E71BD8" w:rsidTr="009E6C0F">
        <w:tc>
          <w:tcPr>
            <w:tcW w:w="1414" w:type="pct"/>
            <w:shd w:val="clear" w:color="auto" w:fill="auto"/>
            <w:vAlign w:val="center"/>
          </w:tcPr>
          <w:p w:rsidR="00D6255D" w:rsidRPr="00E71BD8" w:rsidRDefault="00D6255D"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Austrija</w:t>
            </w:r>
          </w:p>
        </w:tc>
        <w:tc>
          <w:tcPr>
            <w:tcW w:w="913" w:type="pct"/>
            <w:shd w:val="clear" w:color="auto" w:fill="auto"/>
            <w:vAlign w:val="center"/>
          </w:tcPr>
          <w:p w:rsidR="00D6255D" w:rsidRPr="00E71BD8" w:rsidRDefault="00D6255D"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-16,0</w:t>
            </w:r>
          </w:p>
        </w:tc>
        <w:tc>
          <w:tcPr>
            <w:tcW w:w="346" w:type="pct"/>
            <w:vMerge/>
            <w:shd w:val="clear" w:color="auto" w:fill="auto"/>
          </w:tcPr>
          <w:p w:rsidR="00D6255D" w:rsidRPr="00E71BD8" w:rsidRDefault="00D6255D" w:rsidP="00AD3101">
            <w:pPr>
              <w:pStyle w:val="Bodytext20"/>
              <w:rPr>
                <w:rFonts w:ascii="Times New Roman" w:hAnsi="Times New Roman" w:cs="Times New Roman"/>
                <w:noProof/>
                <w:color w:val="auto"/>
              </w:rPr>
            </w:pPr>
          </w:p>
        </w:tc>
        <w:tc>
          <w:tcPr>
            <w:tcW w:w="1383" w:type="pct"/>
            <w:shd w:val="clear" w:color="auto" w:fill="auto"/>
          </w:tcPr>
          <w:p w:rsidR="00D6255D" w:rsidRPr="00E71BD8" w:rsidRDefault="00D6255D" w:rsidP="00D6255D">
            <w:pPr>
              <w:widowControl/>
              <w:contextualSpacing/>
              <w:jc w:val="both"/>
              <w:rPr>
                <w:rFonts w:ascii="Times New Roman" w:hAnsi="Times New Roman" w:cs="Times New Roman"/>
                <w:noProof/>
                <w:color w:val="auto"/>
                <w:szCs w:val="10"/>
              </w:rPr>
            </w:pPr>
          </w:p>
        </w:tc>
        <w:tc>
          <w:tcPr>
            <w:tcW w:w="944" w:type="pct"/>
            <w:shd w:val="clear" w:color="auto" w:fill="auto"/>
          </w:tcPr>
          <w:p w:rsidR="00D6255D" w:rsidRPr="00E71BD8" w:rsidRDefault="00D6255D" w:rsidP="00D6255D">
            <w:pPr>
              <w:widowControl/>
              <w:contextualSpacing/>
              <w:jc w:val="both"/>
              <w:rPr>
                <w:rFonts w:ascii="Times New Roman" w:hAnsi="Times New Roman" w:cs="Times New Roman"/>
                <w:noProof/>
                <w:color w:val="auto"/>
                <w:szCs w:val="10"/>
              </w:rPr>
            </w:pPr>
          </w:p>
        </w:tc>
      </w:tr>
      <w:tr w:rsidR="00D6255D" w:rsidRPr="00E71BD8" w:rsidTr="009E6C0F">
        <w:tc>
          <w:tcPr>
            <w:tcW w:w="1414" w:type="pct"/>
            <w:shd w:val="clear" w:color="auto" w:fill="auto"/>
            <w:vAlign w:val="bottom"/>
          </w:tcPr>
          <w:p w:rsidR="00D6255D" w:rsidRPr="00E71BD8" w:rsidRDefault="00D6255D"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Beļģija un Luksemburga</w:t>
            </w:r>
          </w:p>
        </w:tc>
        <w:tc>
          <w:tcPr>
            <w:tcW w:w="913" w:type="pct"/>
            <w:shd w:val="clear" w:color="auto" w:fill="auto"/>
            <w:vAlign w:val="bottom"/>
          </w:tcPr>
          <w:p w:rsidR="00D6255D" w:rsidRPr="00E71BD8" w:rsidRDefault="00D6255D"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-15,0</w:t>
            </w:r>
          </w:p>
        </w:tc>
        <w:tc>
          <w:tcPr>
            <w:tcW w:w="346" w:type="pct"/>
            <w:vMerge/>
            <w:shd w:val="clear" w:color="auto" w:fill="auto"/>
          </w:tcPr>
          <w:p w:rsidR="00D6255D" w:rsidRPr="00E71BD8" w:rsidRDefault="00D6255D" w:rsidP="00AD3101">
            <w:pPr>
              <w:pStyle w:val="Bodytext20"/>
              <w:rPr>
                <w:rFonts w:ascii="Times New Roman" w:hAnsi="Times New Roman" w:cs="Times New Roman"/>
                <w:noProof/>
                <w:color w:val="auto"/>
              </w:rPr>
            </w:pPr>
          </w:p>
        </w:tc>
        <w:tc>
          <w:tcPr>
            <w:tcW w:w="1383" w:type="pct"/>
            <w:shd w:val="clear" w:color="auto" w:fill="auto"/>
          </w:tcPr>
          <w:p w:rsidR="00D6255D" w:rsidRPr="00E71BD8" w:rsidRDefault="00D6255D" w:rsidP="00D6255D">
            <w:pPr>
              <w:widowControl/>
              <w:contextualSpacing/>
              <w:jc w:val="both"/>
              <w:rPr>
                <w:rFonts w:ascii="Times New Roman" w:hAnsi="Times New Roman" w:cs="Times New Roman"/>
                <w:noProof/>
                <w:color w:val="auto"/>
                <w:szCs w:val="10"/>
              </w:rPr>
            </w:pPr>
          </w:p>
        </w:tc>
        <w:tc>
          <w:tcPr>
            <w:tcW w:w="944" w:type="pct"/>
            <w:shd w:val="clear" w:color="auto" w:fill="auto"/>
          </w:tcPr>
          <w:p w:rsidR="00D6255D" w:rsidRPr="00E71BD8" w:rsidRDefault="00D6255D" w:rsidP="00D6255D">
            <w:pPr>
              <w:widowControl/>
              <w:contextualSpacing/>
              <w:jc w:val="both"/>
              <w:rPr>
                <w:rFonts w:ascii="Times New Roman" w:hAnsi="Times New Roman" w:cs="Times New Roman"/>
                <w:noProof/>
                <w:color w:val="auto"/>
                <w:szCs w:val="10"/>
              </w:rPr>
            </w:pPr>
          </w:p>
        </w:tc>
      </w:tr>
      <w:tr w:rsidR="00D6255D" w:rsidRPr="00E71BD8" w:rsidTr="009E6C0F">
        <w:tc>
          <w:tcPr>
            <w:tcW w:w="1414" w:type="pct"/>
            <w:shd w:val="clear" w:color="auto" w:fill="auto"/>
            <w:vAlign w:val="bottom"/>
          </w:tcPr>
          <w:p w:rsidR="00D6255D" w:rsidRPr="00E71BD8" w:rsidRDefault="00D6255D"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Dānija</w:t>
            </w:r>
          </w:p>
        </w:tc>
        <w:tc>
          <w:tcPr>
            <w:tcW w:w="913" w:type="pct"/>
            <w:shd w:val="clear" w:color="auto" w:fill="auto"/>
            <w:vAlign w:val="bottom"/>
          </w:tcPr>
          <w:p w:rsidR="00D6255D" w:rsidRPr="00E71BD8" w:rsidRDefault="00D6255D"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-20,0</w:t>
            </w:r>
          </w:p>
        </w:tc>
        <w:tc>
          <w:tcPr>
            <w:tcW w:w="346" w:type="pct"/>
            <w:vMerge/>
            <w:shd w:val="clear" w:color="auto" w:fill="auto"/>
          </w:tcPr>
          <w:p w:rsidR="00D6255D" w:rsidRPr="00E71BD8" w:rsidRDefault="00D6255D" w:rsidP="00AD3101">
            <w:pPr>
              <w:pStyle w:val="Bodytext20"/>
              <w:rPr>
                <w:rFonts w:ascii="Times New Roman" w:hAnsi="Times New Roman" w:cs="Times New Roman"/>
                <w:noProof/>
                <w:color w:val="auto"/>
              </w:rPr>
            </w:pPr>
          </w:p>
        </w:tc>
        <w:tc>
          <w:tcPr>
            <w:tcW w:w="1383" w:type="pct"/>
            <w:shd w:val="clear" w:color="auto" w:fill="auto"/>
            <w:vAlign w:val="bottom"/>
          </w:tcPr>
          <w:p w:rsidR="00D6255D" w:rsidRPr="00E71BD8" w:rsidRDefault="00D6255D"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Bulgārija</w:t>
            </w:r>
          </w:p>
        </w:tc>
        <w:tc>
          <w:tcPr>
            <w:tcW w:w="944" w:type="pct"/>
            <w:shd w:val="clear" w:color="auto" w:fill="auto"/>
            <w:vAlign w:val="bottom"/>
          </w:tcPr>
          <w:p w:rsidR="00D6255D" w:rsidRPr="00E71BD8" w:rsidRDefault="00D6255D"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20,0</w:t>
            </w:r>
          </w:p>
        </w:tc>
      </w:tr>
      <w:tr w:rsidR="00D6255D" w:rsidRPr="00E71BD8" w:rsidTr="009E6C0F">
        <w:tc>
          <w:tcPr>
            <w:tcW w:w="1414" w:type="pct"/>
            <w:shd w:val="clear" w:color="auto" w:fill="auto"/>
            <w:vAlign w:val="bottom"/>
          </w:tcPr>
          <w:p w:rsidR="00D6255D" w:rsidRPr="00E71BD8" w:rsidRDefault="00D6255D"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Somija</w:t>
            </w:r>
          </w:p>
        </w:tc>
        <w:tc>
          <w:tcPr>
            <w:tcW w:w="913" w:type="pct"/>
            <w:shd w:val="clear" w:color="auto" w:fill="auto"/>
            <w:vAlign w:val="bottom"/>
          </w:tcPr>
          <w:p w:rsidR="00D6255D" w:rsidRPr="00E71BD8" w:rsidRDefault="00D6255D"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-16,0</w:t>
            </w:r>
          </w:p>
        </w:tc>
        <w:tc>
          <w:tcPr>
            <w:tcW w:w="346" w:type="pct"/>
            <w:vMerge/>
            <w:shd w:val="clear" w:color="auto" w:fill="auto"/>
          </w:tcPr>
          <w:p w:rsidR="00D6255D" w:rsidRPr="00E71BD8" w:rsidRDefault="00D6255D" w:rsidP="00AD3101">
            <w:pPr>
              <w:pStyle w:val="Bodytext20"/>
              <w:rPr>
                <w:rFonts w:ascii="Times New Roman" w:hAnsi="Times New Roman" w:cs="Times New Roman"/>
                <w:noProof/>
                <w:color w:val="auto"/>
              </w:rPr>
            </w:pPr>
          </w:p>
        </w:tc>
        <w:tc>
          <w:tcPr>
            <w:tcW w:w="1383" w:type="pct"/>
            <w:shd w:val="clear" w:color="auto" w:fill="auto"/>
            <w:vAlign w:val="bottom"/>
          </w:tcPr>
          <w:p w:rsidR="00D6255D" w:rsidRPr="00E71BD8" w:rsidRDefault="00D6255D"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Kipra</w:t>
            </w:r>
          </w:p>
        </w:tc>
        <w:tc>
          <w:tcPr>
            <w:tcW w:w="944" w:type="pct"/>
            <w:shd w:val="clear" w:color="auto" w:fill="auto"/>
            <w:vAlign w:val="bottom"/>
          </w:tcPr>
          <w:p w:rsidR="00D6255D" w:rsidRPr="00E71BD8" w:rsidRDefault="00D6255D"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-5,0</w:t>
            </w:r>
          </w:p>
        </w:tc>
      </w:tr>
      <w:tr w:rsidR="00D6255D" w:rsidRPr="00E71BD8" w:rsidTr="009E6C0F">
        <w:tc>
          <w:tcPr>
            <w:tcW w:w="1414" w:type="pct"/>
            <w:shd w:val="clear" w:color="auto" w:fill="auto"/>
            <w:vAlign w:val="bottom"/>
          </w:tcPr>
          <w:p w:rsidR="00D6255D" w:rsidRPr="00E71BD8" w:rsidRDefault="00D6255D"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Francija</w:t>
            </w:r>
          </w:p>
        </w:tc>
        <w:tc>
          <w:tcPr>
            <w:tcW w:w="913" w:type="pct"/>
            <w:shd w:val="clear" w:color="auto" w:fill="auto"/>
            <w:vAlign w:val="bottom"/>
          </w:tcPr>
          <w:p w:rsidR="00D6255D" w:rsidRPr="00E71BD8" w:rsidRDefault="00D6255D"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-14,0</w:t>
            </w:r>
          </w:p>
        </w:tc>
        <w:tc>
          <w:tcPr>
            <w:tcW w:w="346" w:type="pct"/>
            <w:vMerge/>
            <w:shd w:val="clear" w:color="auto" w:fill="auto"/>
          </w:tcPr>
          <w:p w:rsidR="00D6255D" w:rsidRPr="00E71BD8" w:rsidRDefault="00D6255D" w:rsidP="00AD3101">
            <w:pPr>
              <w:pStyle w:val="Bodytext20"/>
              <w:rPr>
                <w:rFonts w:ascii="Times New Roman" w:hAnsi="Times New Roman" w:cs="Times New Roman"/>
                <w:noProof/>
                <w:color w:val="auto"/>
              </w:rPr>
            </w:pPr>
          </w:p>
        </w:tc>
        <w:tc>
          <w:tcPr>
            <w:tcW w:w="1383" w:type="pct"/>
            <w:shd w:val="clear" w:color="auto" w:fill="auto"/>
            <w:vAlign w:val="bottom"/>
          </w:tcPr>
          <w:p w:rsidR="00D6255D" w:rsidRPr="00E71BD8" w:rsidRDefault="00D6255D"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Čehijas Republika</w:t>
            </w:r>
          </w:p>
        </w:tc>
        <w:tc>
          <w:tcPr>
            <w:tcW w:w="944" w:type="pct"/>
            <w:shd w:val="clear" w:color="auto" w:fill="auto"/>
            <w:vAlign w:val="bottom"/>
          </w:tcPr>
          <w:p w:rsidR="00D6255D" w:rsidRPr="00E71BD8" w:rsidRDefault="00D6255D"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9,0</w:t>
            </w:r>
          </w:p>
        </w:tc>
      </w:tr>
      <w:tr w:rsidR="00D6255D" w:rsidRPr="00E71BD8" w:rsidTr="009E6C0F">
        <w:tc>
          <w:tcPr>
            <w:tcW w:w="1414" w:type="pct"/>
            <w:shd w:val="clear" w:color="auto" w:fill="auto"/>
            <w:vAlign w:val="bottom"/>
          </w:tcPr>
          <w:p w:rsidR="00D6255D" w:rsidRPr="00E71BD8" w:rsidRDefault="00D6255D"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Vācija</w:t>
            </w:r>
          </w:p>
        </w:tc>
        <w:tc>
          <w:tcPr>
            <w:tcW w:w="913" w:type="pct"/>
            <w:shd w:val="clear" w:color="auto" w:fill="auto"/>
            <w:vAlign w:val="bottom"/>
          </w:tcPr>
          <w:p w:rsidR="00D6255D" w:rsidRPr="00E71BD8" w:rsidRDefault="00D6255D"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-14,0</w:t>
            </w:r>
          </w:p>
        </w:tc>
        <w:tc>
          <w:tcPr>
            <w:tcW w:w="346" w:type="pct"/>
            <w:vMerge/>
            <w:shd w:val="clear" w:color="auto" w:fill="auto"/>
          </w:tcPr>
          <w:p w:rsidR="00D6255D" w:rsidRPr="00E71BD8" w:rsidRDefault="00D6255D" w:rsidP="00AD3101">
            <w:pPr>
              <w:pStyle w:val="Bodytext20"/>
              <w:rPr>
                <w:rFonts w:ascii="Times New Roman" w:hAnsi="Times New Roman" w:cs="Times New Roman"/>
                <w:noProof/>
                <w:color w:val="auto"/>
              </w:rPr>
            </w:pPr>
          </w:p>
        </w:tc>
        <w:tc>
          <w:tcPr>
            <w:tcW w:w="1383" w:type="pct"/>
            <w:shd w:val="clear" w:color="auto" w:fill="auto"/>
            <w:vAlign w:val="bottom"/>
          </w:tcPr>
          <w:p w:rsidR="00D6255D" w:rsidRPr="00E71BD8" w:rsidRDefault="00D6255D"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Igaunija</w:t>
            </w:r>
          </w:p>
        </w:tc>
        <w:tc>
          <w:tcPr>
            <w:tcW w:w="944" w:type="pct"/>
            <w:shd w:val="clear" w:color="auto" w:fill="auto"/>
            <w:vAlign w:val="bottom"/>
          </w:tcPr>
          <w:p w:rsidR="00D6255D" w:rsidRPr="00E71BD8" w:rsidRDefault="00D6255D"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11,0</w:t>
            </w:r>
          </w:p>
        </w:tc>
      </w:tr>
      <w:tr w:rsidR="00D6255D" w:rsidRPr="00E71BD8" w:rsidTr="009E6C0F">
        <w:tc>
          <w:tcPr>
            <w:tcW w:w="1414" w:type="pct"/>
            <w:shd w:val="clear" w:color="auto" w:fill="auto"/>
            <w:vAlign w:val="bottom"/>
          </w:tcPr>
          <w:p w:rsidR="00D6255D" w:rsidRPr="00E71BD8" w:rsidRDefault="00D6255D"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Grieķija</w:t>
            </w:r>
          </w:p>
        </w:tc>
        <w:tc>
          <w:tcPr>
            <w:tcW w:w="913" w:type="pct"/>
            <w:shd w:val="clear" w:color="auto" w:fill="auto"/>
            <w:vAlign w:val="bottom"/>
          </w:tcPr>
          <w:p w:rsidR="00D6255D" w:rsidRPr="00E71BD8" w:rsidRDefault="00D6255D"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-4,0</w:t>
            </w:r>
          </w:p>
        </w:tc>
        <w:tc>
          <w:tcPr>
            <w:tcW w:w="346" w:type="pct"/>
            <w:vMerge/>
            <w:shd w:val="clear" w:color="auto" w:fill="auto"/>
          </w:tcPr>
          <w:p w:rsidR="00D6255D" w:rsidRPr="00E71BD8" w:rsidRDefault="00D6255D" w:rsidP="00AD3101">
            <w:pPr>
              <w:pStyle w:val="Bodytext20"/>
              <w:rPr>
                <w:rFonts w:ascii="Times New Roman" w:hAnsi="Times New Roman" w:cs="Times New Roman"/>
                <w:noProof/>
                <w:color w:val="auto"/>
              </w:rPr>
            </w:pPr>
          </w:p>
        </w:tc>
        <w:tc>
          <w:tcPr>
            <w:tcW w:w="1383" w:type="pct"/>
            <w:shd w:val="clear" w:color="auto" w:fill="auto"/>
            <w:vAlign w:val="bottom"/>
          </w:tcPr>
          <w:p w:rsidR="00D6255D" w:rsidRPr="00E71BD8" w:rsidRDefault="00D6255D"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Ungārija</w:t>
            </w:r>
          </w:p>
        </w:tc>
        <w:tc>
          <w:tcPr>
            <w:tcW w:w="944" w:type="pct"/>
            <w:shd w:val="clear" w:color="auto" w:fill="auto"/>
            <w:vAlign w:val="bottom"/>
          </w:tcPr>
          <w:p w:rsidR="00D6255D" w:rsidRPr="00E71BD8" w:rsidRDefault="00D6255D"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10,0</w:t>
            </w:r>
          </w:p>
        </w:tc>
      </w:tr>
      <w:tr w:rsidR="00D6255D" w:rsidRPr="00E71BD8" w:rsidTr="009E6C0F">
        <w:tc>
          <w:tcPr>
            <w:tcW w:w="1414" w:type="pct"/>
            <w:shd w:val="clear" w:color="auto" w:fill="auto"/>
            <w:vAlign w:val="center"/>
          </w:tcPr>
          <w:p w:rsidR="00D6255D" w:rsidRPr="00E71BD8" w:rsidRDefault="00D6255D"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Īrija</w:t>
            </w:r>
          </w:p>
        </w:tc>
        <w:tc>
          <w:tcPr>
            <w:tcW w:w="913" w:type="pct"/>
            <w:shd w:val="clear" w:color="auto" w:fill="auto"/>
            <w:vAlign w:val="center"/>
          </w:tcPr>
          <w:p w:rsidR="00D6255D" w:rsidRPr="00E71BD8" w:rsidRDefault="00D6255D"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-20,0</w:t>
            </w:r>
          </w:p>
        </w:tc>
        <w:tc>
          <w:tcPr>
            <w:tcW w:w="346" w:type="pct"/>
            <w:vMerge/>
            <w:shd w:val="clear" w:color="auto" w:fill="auto"/>
          </w:tcPr>
          <w:p w:rsidR="00D6255D" w:rsidRPr="00E71BD8" w:rsidRDefault="00D6255D" w:rsidP="00AD3101">
            <w:pPr>
              <w:pStyle w:val="Bodytext20"/>
              <w:rPr>
                <w:rFonts w:ascii="Times New Roman" w:hAnsi="Times New Roman" w:cs="Times New Roman"/>
                <w:noProof/>
                <w:color w:val="auto"/>
              </w:rPr>
            </w:pPr>
          </w:p>
        </w:tc>
        <w:tc>
          <w:tcPr>
            <w:tcW w:w="1383" w:type="pct"/>
            <w:shd w:val="clear" w:color="auto" w:fill="auto"/>
            <w:vAlign w:val="center"/>
          </w:tcPr>
          <w:p w:rsidR="00D6255D" w:rsidRPr="00E71BD8" w:rsidRDefault="00D6255D"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Latvija</w:t>
            </w:r>
          </w:p>
        </w:tc>
        <w:tc>
          <w:tcPr>
            <w:tcW w:w="944" w:type="pct"/>
            <w:shd w:val="clear" w:color="auto" w:fill="auto"/>
            <w:vAlign w:val="center"/>
          </w:tcPr>
          <w:p w:rsidR="00D6255D" w:rsidRPr="00E71BD8" w:rsidRDefault="00D6255D"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17,0</w:t>
            </w:r>
          </w:p>
        </w:tc>
      </w:tr>
      <w:tr w:rsidR="00D6255D" w:rsidRPr="00E71BD8" w:rsidTr="009E6C0F">
        <w:tc>
          <w:tcPr>
            <w:tcW w:w="1414" w:type="pct"/>
            <w:shd w:val="clear" w:color="auto" w:fill="auto"/>
            <w:vAlign w:val="bottom"/>
          </w:tcPr>
          <w:p w:rsidR="00D6255D" w:rsidRPr="00E71BD8" w:rsidRDefault="00D6255D"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Itālija</w:t>
            </w:r>
          </w:p>
        </w:tc>
        <w:tc>
          <w:tcPr>
            <w:tcW w:w="913" w:type="pct"/>
            <w:shd w:val="clear" w:color="auto" w:fill="auto"/>
            <w:vAlign w:val="bottom"/>
          </w:tcPr>
          <w:p w:rsidR="00D6255D" w:rsidRPr="00E71BD8" w:rsidRDefault="00D6255D"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-13,0</w:t>
            </w:r>
          </w:p>
        </w:tc>
        <w:tc>
          <w:tcPr>
            <w:tcW w:w="346" w:type="pct"/>
            <w:vMerge/>
            <w:shd w:val="clear" w:color="auto" w:fill="auto"/>
          </w:tcPr>
          <w:p w:rsidR="00D6255D" w:rsidRPr="00E71BD8" w:rsidRDefault="00D6255D" w:rsidP="00AD3101">
            <w:pPr>
              <w:pStyle w:val="Bodytext20"/>
              <w:rPr>
                <w:rFonts w:ascii="Times New Roman" w:hAnsi="Times New Roman" w:cs="Times New Roman"/>
                <w:noProof/>
                <w:color w:val="auto"/>
              </w:rPr>
            </w:pPr>
          </w:p>
        </w:tc>
        <w:tc>
          <w:tcPr>
            <w:tcW w:w="1383" w:type="pct"/>
            <w:shd w:val="clear" w:color="auto" w:fill="auto"/>
            <w:vAlign w:val="bottom"/>
          </w:tcPr>
          <w:p w:rsidR="00D6255D" w:rsidRPr="00E71BD8" w:rsidRDefault="00D6255D"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Lietuva</w:t>
            </w:r>
          </w:p>
        </w:tc>
        <w:tc>
          <w:tcPr>
            <w:tcW w:w="944" w:type="pct"/>
            <w:shd w:val="clear" w:color="auto" w:fill="auto"/>
            <w:vAlign w:val="bottom"/>
          </w:tcPr>
          <w:p w:rsidR="00D6255D" w:rsidRPr="00E71BD8" w:rsidRDefault="00D6255D"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15,0</w:t>
            </w:r>
          </w:p>
        </w:tc>
      </w:tr>
      <w:tr w:rsidR="00D6255D" w:rsidRPr="00E71BD8" w:rsidTr="009E6C0F">
        <w:tc>
          <w:tcPr>
            <w:tcW w:w="1414" w:type="pct"/>
            <w:shd w:val="clear" w:color="auto" w:fill="auto"/>
            <w:vAlign w:val="center"/>
          </w:tcPr>
          <w:p w:rsidR="00D6255D" w:rsidRPr="00E71BD8" w:rsidRDefault="00D6255D"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Nīderlande</w:t>
            </w:r>
          </w:p>
        </w:tc>
        <w:tc>
          <w:tcPr>
            <w:tcW w:w="913" w:type="pct"/>
            <w:shd w:val="clear" w:color="auto" w:fill="auto"/>
            <w:vAlign w:val="center"/>
          </w:tcPr>
          <w:p w:rsidR="00D6255D" w:rsidRPr="00E71BD8" w:rsidRDefault="00D6255D"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-16,0</w:t>
            </w:r>
          </w:p>
        </w:tc>
        <w:tc>
          <w:tcPr>
            <w:tcW w:w="346" w:type="pct"/>
            <w:vMerge/>
            <w:shd w:val="clear" w:color="auto" w:fill="auto"/>
          </w:tcPr>
          <w:p w:rsidR="00D6255D" w:rsidRPr="00E71BD8" w:rsidRDefault="00D6255D" w:rsidP="00AD3101">
            <w:pPr>
              <w:pStyle w:val="Bodytext20"/>
              <w:rPr>
                <w:rFonts w:ascii="Times New Roman" w:hAnsi="Times New Roman" w:cs="Times New Roman"/>
                <w:noProof/>
                <w:color w:val="auto"/>
              </w:rPr>
            </w:pPr>
          </w:p>
        </w:tc>
        <w:tc>
          <w:tcPr>
            <w:tcW w:w="1383" w:type="pct"/>
            <w:shd w:val="clear" w:color="auto" w:fill="auto"/>
            <w:vAlign w:val="center"/>
          </w:tcPr>
          <w:p w:rsidR="00D6255D" w:rsidRPr="00E71BD8" w:rsidRDefault="00D6255D"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Malta</w:t>
            </w:r>
          </w:p>
        </w:tc>
        <w:tc>
          <w:tcPr>
            <w:tcW w:w="944" w:type="pct"/>
            <w:shd w:val="clear" w:color="auto" w:fill="auto"/>
            <w:vAlign w:val="center"/>
          </w:tcPr>
          <w:p w:rsidR="00D6255D" w:rsidRPr="00E71BD8" w:rsidRDefault="00D6255D"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5,0</w:t>
            </w:r>
          </w:p>
        </w:tc>
      </w:tr>
      <w:tr w:rsidR="00D6255D" w:rsidRPr="00E71BD8" w:rsidTr="009E6C0F">
        <w:tc>
          <w:tcPr>
            <w:tcW w:w="1414" w:type="pct"/>
            <w:shd w:val="clear" w:color="auto" w:fill="auto"/>
            <w:vAlign w:val="bottom"/>
          </w:tcPr>
          <w:p w:rsidR="00D6255D" w:rsidRPr="00E71BD8" w:rsidRDefault="00D6255D"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Portugāle</w:t>
            </w:r>
          </w:p>
        </w:tc>
        <w:tc>
          <w:tcPr>
            <w:tcW w:w="913" w:type="pct"/>
            <w:shd w:val="clear" w:color="auto" w:fill="auto"/>
            <w:vAlign w:val="bottom"/>
          </w:tcPr>
          <w:p w:rsidR="00D6255D" w:rsidRPr="00E71BD8" w:rsidRDefault="00D6255D"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1,0</w:t>
            </w:r>
          </w:p>
        </w:tc>
        <w:tc>
          <w:tcPr>
            <w:tcW w:w="346" w:type="pct"/>
            <w:vMerge/>
            <w:shd w:val="clear" w:color="auto" w:fill="auto"/>
          </w:tcPr>
          <w:p w:rsidR="00D6255D" w:rsidRPr="00E71BD8" w:rsidRDefault="00D6255D" w:rsidP="00AD3101">
            <w:pPr>
              <w:pStyle w:val="Bodytext20"/>
              <w:rPr>
                <w:rFonts w:ascii="Times New Roman" w:hAnsi="Times New Roman" w:cs="Times New Roman"/>
                <w:noProof/>
                <w:color w:val="auto"/>
              </w:rPr>
            </w:pPr>
          </w:p>
        </w:tc>
        <w:tc>
          <w:tcPr>
            <w:tcW w:w="1383" w:type="pct"/>
            <w:shd w:val="clear" w:color="auto" w:fill="auto"/>
            <w:vAlign w:val="bottom"/>
          </w:tcPr>
          <w:p w:rsidR="00D6255D" w:rsidRPr="00E71BD8" w:rsidRDefault="00D6255D"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Polija</w:t>
            </w:r>
          </w:p>
        </w:tc>
        <w:tc>
          <w:tcPr>
            <w:tcW w:w="944" w:type="pct"/>
            <w:shd w:val="clear" w:color="auto" w:fill="auto"/>
            <w:vAlign w:val="bottom"/>
          </w:tcPr>
          <w:p w:rsidR="00D6255D" w:rsidRPr="00E71BD8" w:rsidRDefault="00D6255D"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14,0</w:t>
            </w:r>
          </w:p>
        </w:tc>
      </w:tr>
      <w:tr w:rsidR="00D6255D" w:rsidRPr="00E71BD8" w:rsidTr="009E6C0F">
        <w:tc>
          <w:tcPr>
            <w:tcW w:w="1414" w:type="pct"/>
            <w:shd w:val="clear" w:color="auto" w:fill="auto"/>
            <w:vAlign w:val="bottom"/>
          </w:tcPr>
          <w:p w:rsidR="00D6255D" w:rsidRPr="00E71BD8" w:rsidRDefault="00D6255D"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Spānija</w:t>
            </w:r>
          </w:p>
        </w:tc>
        <w:tc>
          <w:tcPr>
            <w:tcW w:w="913" w:type="pct"/>
            <w:shd w:val="clear" w:color="auto" w:fill="auto"/>
            <w:vAlign w:val="bottom"/>
          </w:tcPr>
          <w:p w:rsidR="00D6255D" w:rsidRPr="00E71BD8" w:rsidRDefault="00D6255D"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-10,0</w:t>
            </w:r>
          </w:p>
        </w:tc>
        <w:tc>
          <w:tcPr>
            <w:tcW w:w="346" w:type="pct"/>
            <w:vMerge/>
            <w:shd w:val="clear" w:color="auto" w:fill="auto"/>
          </w:tcPr>
          <w:p w:rsidR="00D6255D" w:rsidRPr="00E71BD8" w:rsidRDefault="00D6255D" w:rsidP="00AD3101">
            <w:pPr>
              <w:pStyle w:val="Bodytext20"/>
              <w:rPr>
                <w:rFonts w:ascii="Times New Roman" w:hAnsi="Times New Roman" w:cs="Times New Roman"/>
                <w:noProof/>
                <w:color w:val="auto"/>
              </w:rPr>
            </w:pPr>
          </w:p>
        </w:tc>
        <w:tc>
          <w:tcPr>
            <w:tcW w:w="1383" w:type="pct"/>
            <w:shd w:val="clear" w:color="auto" w:fill="auto"/>
            <w:vAlign w:val="bottom"/>
          </w:tcPr>
          <w:p w:rsidR="00D6255D" w:rsidRPr="00E71BD8" w:rsidRDefault="00D6255D"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Rumānija</w:t>
            </w:r>
          </w:p>
        </w:tc>
        <w:tc>
          <w:tcPr>
            <w:tcW w:w="944" w:type="pct"/>
            <w:shd w:val="clear" w:color="auto" w:fill="auto"/>
            <w:vAlign w:val="bottom"/>
          </w:tcPr>
          <w:p w:rsidR="00D6255D" w:rsidRPr="00E71BD8" w:rsidRDefault="00D6255D"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19,0</w:t>
            </w:r>
          </w:p>
        </w:tc>
      </w:tr>
      <w:tr w:rsidR="00D6255D" w:rsidRPr="00E71BD8" w:rsidTr="009E6C0F">
        <w:tc>
          <w:tcPr>
            <w:tcW w:w="1414" w:type="pct"/>
            <w:shd w:val="clear" w:color="auto" w:fill="auto"/>
            <w:vAlign w:val="bottom"/>
          </w:tcPr>
          <w:p w:rsidR="00D6255D" w:rsidRPr="00E71BD8" w:rsidRDefault="00D6255D"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Zviedrija</w:t>
            </w:r>
          </w:p>
        </w:tc>
        <w:tc>
          <w:tcPr>
            <w:tcW w:w="913" w:type="pct"/>
            <w:shd w:val="clear" w:color="auto" w:fill="auto"/>
            <w:vAlign w:val="bottom"/>
          </w:tcPr>
          <w:p w:rsidR="00D6255D" w:rsidRPr="00E71BD8" w:rsidRDefault="00D6255D"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-17,0</w:t>
            </w:r>
          </w:p>
        </w:tc>
        <w:tc>
          <w:tcPr>
            <w:tcW w:w="346" w:type="pct"/>
            <w:vMerge/>
            <w:shd w:val="clear" w:color="auto" w:fill="auto"/>
          </w:tcPr>
          <w:p w:rsidR="00D6255D" w:rsidRPr="00E71BD8" w:rsidRDefault="00D6255D" w:rsidP="00AD3101">
            <w:pPr>
              <w:pStyle w:val="Bodytext20"/>
              <w:rPr>
                <w:rFonts w:ascii="Times New Roman" w:hAnsi="Times New Roman" w:cs="Times New Roman"/>
                <w:noProof/>
                <w:color w:val="auto"/>
              </w:rPr>
            </w:pPr>
          </w:p>
        </w:tc>
        <w:tc>
          <w:tcPr>
            <w:tcW w:w="1383" w:type="pct"/>
            <w:shd w:val="clear" w:color="auto" w:fill="auto"/>
            <w:vAlign w:val="bottom"/>
          </w:tcPr>
          <w:p w:rsidR="00D6255D" w:rsidRPr="00E71BD8" w:rsidRDefault="00D6255D"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Slovākijas Republika</w:t>
            </w:r>
          </w:p>
        </w:tc>
        <w:tc>
          <w:tcPr>
            <w:tcW w:w="944" w:type="pct"/>
            <w:shd w:val="clear" w:color="auto" w:fill="auto"/>
            <w:vAlign w:val="bottom"/>
          </w:tcPr>
          <w:p w:rsidR="00D6255D" w:rsidRPr="00E71BD8" w:rsidRDefault="00D6255D"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13,0</w:t>
            </w:r>
          </w:p>
        </w:tc>
      </w:tr>
      <w:tr w:rsidR="00D6255D" w:rsidRPr="00E71BD8" w:rsidTr="009E6C0F">
        <w:tc>
          <w:tcPr>
            <w:tcW w:w="1414" w:type="pct"/>
            <w:shd w:val="clear" w:color="auto" w:fill="auto"/>
            <w:vAlign w:val="bottom"/>
          </w:tcPr>
          <w:p w:rsidR="00D6255D" w:rsidRPr="00E71BD8" w:rsidRDefault="00D6255D"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Apvienotā Karaliste</w:t>
            </w:r>
          </w:p>
        </w:tc>
        <w:tc>
          <w:tcPr>
            <w:tcW w:w="913" w:type="pct"/>
            <w:shd w:val="clear" w:color="auto" w:fill="auto"/>
            <w:vAlign w:val="bottom"/>
          </w:tcPr>
          <w:p w:rsidR="00D6255D" w:rsidRPr="00E71BD8" w:rsidRDefault="00D6255D"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-16,0</w:t>
            </w:r>
          </w:p>
        </w:tc>
        <w:tc>
          <w:tcPr>
            <w:tcW w:w="346" w:type="pct"/>
            <w:vMerge/>
            <w:shd w:val="clear" w:color="auto" w:fill="auto"/>
          </w:tcPr>
          <w:p w:rsidR="00D6255D" w:rsidRPr="00E71BD8" w:rsidRDefault="00D6255D" w:rsidP="00AD3101">
            <w:pPr>
              <w:pStyle w:val="Bodytext20"/>
              <w:rPr>
                <w:rFonts w:ascii="Times New Roman" w:hAnsi="Times New Roman" w:cs="Times New Roman"/>
                <w:noProof/>
                <w:color w:val="auto"/>
              </w:rPr>
            </w:pPr>
          </w:p>
        </w:tc>
        <w:tc>
          <w:tcPr>
            <w:tcW w:w="1383" w:type="pct"/>
            <w:shd w:val="clear" w:color="auto" w:fill="auto"/>
            <w:vAlign w:val="bottom"/>
          </w:tcPr>
          <w:p w:rsidR="00D6255D" w:rsidRPr="00E71BD8" w:rsidRDefault="00D6255D"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Slovēnija</w:t>
            </w:r>
          </w:p>
        </w:tc>
        <w:tc>
          <w:tcPr>
            <w:tcW w:w="944" w:type="pct"/>
            <w:shd w:val="clear" w:color="auto" w:fill="auto"/>
            <w:vAlign w:val="bottom"/>
          </w:tcPr>
          <w:p w:rsidR="00D6255D" w:rsidRPr="00E71BD8" w:rsidRDefault="00D6255D"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4,0</w:t>
            </w:r>
          </w:p>
        </w:tc>
      </w:tr>
    </w:tbl>
    <w:p w:rsidR="009E6C0F" w:rsidRDefault="009E6C0F" w:rsidP="00753EAF">
      <w:pPr>
        <w:pStyle w:val="Bodytext360"/>
        <w:widowControl/>
        <w:shd w:val="clear" w:color="auto" w:fill="auto"/>
        <w:spacing w:before="0" w:line="240" w:lineRule="auto"/>
        <w:contextualSpacing/>
        <w:mirrorIndents/>
        <w:rPr>
          <w:rFonts w:ascii="Times New Roman" w:hAnsi="Times New Roman" w:cs="Times New Roman"/>
          <w:noProof/>
          <w:sz w:val="20"/>
          <w:szCs w:val="20"/>
        </w:rPr>
      </w:pPr>
    </w:p>
    <w:p w:rsidR="0033462F" w:rsidRPr="009E6C0F" w:rsidRDefault="0033462F" w:rsidP="00753EAF">
      <w:pPr>
        <w:pStyle w:val="Bodytext360"/>
        <w:widowControl/>
        <w:shd w:val="clear" w:color="auto" w:fill="auto"/>
        <w:spacing w:before="0" w:line="240" w:lineRule="auto"/>
        <w:contextualSpacing/>
        <w:mirrorIndents/>
        <w:rPr>
          <w:rFonts w:ascii="Times New Roman" w:hAnsi="Times New Roman" w:cs="Times New Roman"/>
          <w:noProof/>
          <w:sz w:val="20"/>
          <w:szCs w:val="20"/>
        </w:rPr>
      </w:pPr>
      <w:r w:rsidRPr="009E6C0F">
        <w:rPr>
          <w:rFonts w:ascii="Times New Roman" w:hAnsi="Times New Roman" w:cs="Times New Roman"/>
          <w:noProof/>
          <w:sz w:val="20"/>
          <w:szCs w:val="20"/>
        </w:rPr>
        <w:t>Avots – Eiropas Parlamenta un Padomes Lēmums Nr. 406/2009/EK par dalībvalstu pasākumiem siltumnīcas efektu izraisošu gāzu emisiju samazināšanai, lai izpildītu Kopienas saistības siltumnīcas efektu izraisošu gāzu emisiju samazināšanas jomā līdz 2020. gadam</w:t>
      </w:r>
    </w:p>
    <w:p w:rsidR="00D6255D" w:rsidRDefault="00D6255D" w:rsidP="00753EAF">
      <w:pPr>
        <w:pStyle w:val="Bodytext360"/>
        <w:widowControl/>
        <w:shd w:val="clear" w:color="auto" w:fill="auto"/>
        <w:spacing w:before="0" w:line="240" w:lineRule="auto"/>
        <w:contextualSpacing/>
        <w:mirrorIndents/>
        <w:rPr>
          <w:rFonts w:ascii="Times New Roman" w:hAnsi="Times New Roman" w:cs="Times New Roman"/>
          <w:noProof/>
          <w:sz w:val="24"/>
        </w:rPr>
      </w:pPr>
    </w:p>
    <w:p w:rsidR="009E6C0F" w:rsidRPr="00E71BD8" w:rsidRDefault="009E6C0F" w:rsidP="00753EAF">
      <w:pPr>
        <w:pStyle w:val="Bodytext360"/>
        <w:widowControl/>
        <w:shd w:val="clear" w:color="auto" w:fill="auto"/>
        <w:spacing w:before="0" w:line="240" w:lineRule="auto"/>
        <w:contextualSpacing/>
        <w:mirrorIndents/>
        <w:rPr>
          <w:rFonts w:ascii="Times New Roman" w:hAnsi="Times New Roman" w:cs="Times New Roman"/>
          <w:noProof/>
          <w:sz w:val="24"/>
        </w:rPr>
      </w:pPr>
    </w:p>
    <w:p w:rsidR="009E6C0F" w:rsidRDefault="009E6C0F">
      <w:pPr>
        <w:rPr>
          <w:rFonts w:ascii="Times New Roman" w:eastAsia="Calibri" w:hAnsi="Times New Roman" w:cs="Times New Roman"/>
          <w:b/>
          <w:bCs/>
          <w:noProof/>
        </w:rPr>
      </w:pPr>
      <w:bookmarkStart w:id="97" w:name="bookmark69"/>
      <w:r>
        <w:rPr>
          <w:rFonts w:ascii="Times New Roman" w:hAnsi="Times New Roman" w:cs="Times New Roman"/>
          <w:noProof/>
        </w:rPr>
        <w:br w:type="page"/>
      </w:r>
    </w:p>
    <w:p w:rsidR="00D6255D" w:rsidRPr="00E71BD8" w:rsidRDefault="00753EAF" w:rsidP="00753EAF">
      <w:pPr>
        <w:pStyle w:val="Tablecaption21"/>
        <w:widowControl/>
        <w:shd w:val="clear" w:color="auto" w:fill="auto"/>
        <w:tabs>
          <w:tab w:val="left" w:pos="1070"/>
        </w:tabs>
        <w:spacing w:line="240" w:lineRule="auto"/>
        <w:ind w:firstLine="0"/>
        <w:contextualSpacing/>
        <w:mirrorIndents/>
        <w:rPr>
          <w:rFonts w:ascii="Times New Roman" w:hAnsi="Times New Roman" w:cs="Times New Roman"/>
          <w:noProof/>
        </w:rPr>
      </w:pPr>
      <w:r w:rsidRPr="00E71BD8">
        <w:rPr>
          <w:rFonts w:ascii="Times New Roman" w:hAnsi="Times New Roman" w:cs="Times New Roman"/>
          <w:noProof/>
        </w:rPr>
        <w:lastRenderedPageBreak/>
        <w:t>7. tabula. DV apņemšanās samazināt SEG emisijas 2030. gadā salīdzinājumā ar 2005. gada emisijas</w:t>
      </w:r>
      <w:bookmarkEnd w:id="97"/>
      <w:r w:rsidRPr="00E71BD8">
        <w:rPr>
          <w:rFonts w:ascii="Times New Roman" w:hAnsi="Times New Roman" w:cs="Times New Roman"/>
          <w:noProof/>
        </w:rPr>
        <w:t xml:space="preserve"> līmeni, kas pieņemts </w:t>
      </w:r>
      <w:r w:rsidRPr="00E71BD8">
        <w:rPr>
          <w:rFonts w:ascii="Times New Roman" w:hAnsi="Times New Roman" w:cs="Times New Roman"/>
          <w:i/>
          <w:noProof/>
        </w:rPr>
        <w:t>HET19</w:t>
      </w:r>
      <w:r w:rsidRPr="00E71BD8">
        <w:rPr>
          <w:rFonts w:ascii="Times New Roman" w:hAnsi="Times New Roman" w:cs="Times New Roman"/>
          <w:noProof/>
        </w:rPr>
        <w:t xml:space="preserve"> un </w:t>
      </w:r>
      <w:r w:rsidRPr="00E71BD8">
        <w:rPr>
          <w:rFonts w:ascii="Times New Roman" w:hAnsi="Times New Roman" w:cs="Times New Roman"/>
          <w:i/>
          <w:noProof/>
        </w:rPr>
        <w:t>HET28</w:t>
      </w:r>
      <w:r w:rsidRPr="00E71BD8">
        <w:rPr>
          <w:rFonts w:ascii="Times New Roman" w:hAnsi="Times New Roman" w:cs="Times New Roman"/>
          <w:noProof/>
        </w:rPr>
        <w:t> scenārijā</w:t>
      </w:r>
    </w:p>
    <w:p w:rsidR="00D6255D" w:rsidRPr="00E71BD8" w:rsidRDefault="00D6255D" w:rsidP="0033462F">
      <w:pPr>
        <w:pStyle w:val="Bodytext360"/>
        <w:shd w:val="clear" w:color="auto" w:fill="auto"/>
        <w:spacing w:before="80"/>
        <w:rPr>
          <w:rFonts w:ascii="Times New Roman" w:hAnsi="Times New Roman" w:cs="Times New Roman"/>
          <w:noProof/>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798"/>
        <w:gridCol w:w="1241"/>
        <w:gridCol w:w="1300"/>
        <w:gridCol w:w="420"/>
        <w:gridCol w:w="1755"/>
        <w:gridCol w:w="1241"/>
        <w:gridCol w:w="1300"/>
      </w:tblGrid>
      <w:tr w:rsidR="009E6C0F" w:rsidRPr="00E71BD8" w:rsidTr="009E6C0F">
        <w:tc>
          <w:tcPr>
            <w:tcW w:w="993" w:type="pct"/>
            <w:vMerge w:val="restart"/>
            <w:shd w:val="clear" w:color="auto" w:fill="auto"/>
            <w:vAlign w:val="center"/>
          </w:tcPr>
          <w:p w:rsidR="009E6C0F" w:rsidRPr="009E6C0F" w:rsidRDefault="009E6C0F" w:rsidP="009E6C0F">
            <w:pPr>
              <w:pStyle w:val="Bodytext20"/>
              <w:widowControl/>
              <w:shd w:val="clear" w:color="auto" w:fill="auto"/>
              <w:spacing w:before="0" w:line="240" w:lineRule="auto"/>
              <w:ind w:firstLine="0"/>
              <w:contextualSpacing/>
              <w:rPr>
                <w:rFonts w:ascii="Times New Roman" w:hAnsi="Times New Roman" w:cs="Times New Roman"/>
                <w:b/>
                <w:noProof/>
                <w:color w:val="auto"/>
                <w:szCs w:val="19"/>
              </w:rPr>
            </w:pPr>
            <w:r w:rsidRPr="009E6C0F">
              <w:rPr>
                <w:rFonts w:ascii="Times New Roman" w:hAnsi="Times New Roman" w:cs="Times New Roman"/>
                <w:b/>
                <w:noProof/>
                <w:color w:val="auto"/>
              </w:rPr>
              <w:t>Dalībvalsts</w:t>
            </w:r>
          </w:p>
        </w:tc>
        <w:tc>
          <w:tcPr>
            <w:tcW w:w="1403" w:type="pct"/>
            <w:gridSpan w:val="2"/>
            <w:shd w:val="clear" w:color="auto" w:fill="auto"/>
            <w:vAlign w:val="center"/>
          </w:tcPr>
          <w:p w:rsidR="009E6C0F" w:rsidRPr="009E6C0F" w:rsidRDefault="009E6C0F" w:rsidP="009E6C0F">
            <w:pPr>
              <w:pStyle w:val="Bodytext20"/>
              <w:widowControl/>
              <w:shd w:val="clear" w:color="auto" w:fill="auto"/>
              <w:spacing w:before="0" w:line="240" w:lineRule="auto"/>
              <w:ind w:firstLine="0"/>
              <w:contextualSpacing/>
              <w:rPr>
                <w:rFonts w:ascii="Times New Roman" w:hAnsi="Times New Roman" w:cs="Times New Roman"/>
                <w:b/>
                <w:noProof/>
                <w:color w:val="auto"/>
                <w:szCs w:val="19"/>
              </w:rPr>
            </w:pPr>
            <w:r w:rsidRPr="009E6C0F">
              <w:rPr>
                <w:rFonts w:ascii="Times New Roman" w:hAnsi="Times New Roman" w:cs="Times New Roman"/>
                <w:b/>
                <w:noProof/>
                <w:color w:val="auto"/>
              </w:rPr>
              <w:t>SEG emisijas limits</w:t>
            </w:r>
          </w:p>
        </w:tc>
        <w:tc>
          <w:tcPr>
            <w:tcW w:w="232" w:type="pct"/>
            <w:vMerge w:val="restart"/>
            <w:shd w:val="clear" w:color="auto" w:fill="auto"/>
          </w:tcPr>
          <w:p w:rsidR="009E6C0F" w:rsidRPr="00E71BD8" w:rsidRDefault="009E6C0F" w:rsidP="00753EAF">
            <w:pPr>
              <w:widowControl/>
              <w:contextualSpacing/>
              <w:jc w:val="both"/>
              <w:rPr>
                <w:rFonts w:ascii="Times New Roman" w:hAnsi="Times New Roman" w:cs="Times New Roman"/>
                <w:noProof/>
                <w:color w:val="auto"/>
                <w:szCs w:val="10"/>
              </w:rPr>
            </w:pPr>
          </w:p>
        </w:tc>
        <w:tc>
          <w:tcPr>
            <w:tcW w:w="969" w:type="pct"/>
            <w:vMerge w:val="restart"/>
            <w:shd w:val="clear" w:color="auto" w:fill="auto"/>
            <w:vAlign w:val="center"/>
          </w:tcPr>
          <w:p w:rsidR="009E6C0F" w:rsidRPr="009E6C0F" w:rsidRDefault="009E6C0F" w:rsidP="009E6C0F">
            <w:pPr>
              <w:pStyle w:val="Bodytext20"/>
              <w:widowControl/>
              <w:shd w:val="clear" w:color="auto" w:fill="auto"/>
              <w:spacing w:before="0" w:line="240" w:lineRule="auto"/>
              <w:ind w:firstLine="0"/>
              <w:contextualSpacing/>
              <w:rPr>
                <w:rFonts w:ascii="Times New Roman" w:hAnsi="Times New Roman" w:cs="Times New Roman"/>
                <w:b/>
                <w:noProof/>
                <w:color w:val="auto"/>
                <w:szCs w:val="19"/>
              </w:rPr>
            </w:pPr>
            <w:r w:rsidRPr="009E6C0F">
              <w:rPr>
                <w:rFonts w:ascii="Times New Roman" w:hAnsi="Times New Roman" w:cs="Times New Roman"/>
                <w:b/>
                <w:noProof/>
                <w:color w:val="auto"/>
              </w:rPr>
              <w:t>Dalībvalsts</w:t>
            </w:r>
          </w:p>
        </w:tc>
        <w:tc>
          <w:tcPr>
            <w:tcW w:w="1403" w:type="pct"/>
            <w:gridSpan w:val="2"/>
            <w:shd w:val="clear" w:color="auto" w:fill="auto"/>
            <w:vAlign w:val="center"/>
          </w:tcPr>
          <w:p w:rsidR="009E6C0F" w:rsidRPr="009E6C0F" w:rsidRDefault="009E6C0F" w:rsidP="009E6C0F">
            <w:pPr>
              <w:pStyle w:val="Bodytext20"/>
              <w:widowControl/>
              <w:shd w:val="clear" w:color="auto" w:fill="auto"/>
              <w:spacing w:before="0" w:line="240" w:lineRule="auto"/>
              <w:ind w:firstLine="0"/>
              <w:contextualSpacing/>
              <w:rPr>
                <w:rFonts w:ascii="Times New Roman" w:hAnsi="Times New Roman" w:cs="Times New Roman"/>
                <w:b/>
                <w:noProof/>
                <w:color w:val="auto"/>
                <w:szCs w:val="19"/>
              </w:rPr>
            </w:pPr>
            <w:r w:rsidRPr="009E6C0F">
              <w:rPr>
                <w:rFonts w:ascii="Times New Roman" w:hAnsi="Times New Roman" w:cs="Times New Roman"/>
                <w:b/>
                <w:noProof/>
                <w:color w:val="auto"/>
              </w:rPr>
              <w:t>SEG emisijas limits</w:t>
            </w:r>
          </w:p>
        </w:tc>
      </w:tr>
      <w:tr w:rsidR="009E6C0F" w:rsidRPr="00E71BD8" w:rsidTr="009E6C0F">
        <w:tc>
          <w:tcPr>
            <w:tcW w:w="993" w:type="pct"/>
            <w:vMerge/>
            <w:shd w:val="clear" w:color="auto" w:fill="auto"/>
            <w:vAlign w:val="center"/>
          </w:tcPr>
          <w:p w:rsidR="009E6C0F" w:rsidRPr="009E6C0F" w:rsidRDefault="009E6C0F" w:rsidP="009E6C0F">
            <w:pPr>
              <w:widowControl/>
              <w:contextualSpacing/>
              <w:jc w:val="center"/>
              <w:rPr>
                <w:rFonts w:ascii="Times New Roman" w:hAnsi="Times New Roman" w:cs="Times New Roman"/>
                <w:b/>
                <w:noProof/>
                <w:color w:val="auto"/>
              </w:rPr>
            </w:pPr>
          </w:p>
        </w:tc>
        <w:tc>
          <w:tcPr>
            <w:tcW w:w="685" w:type="pct"/>
            <w:shd w:val="clear" w:color="auto" w:fill="auto"/>
            <w:vAlign w:val="bottom"/>
          </w:tcPr>
          <w:p w:rsidR="009E6C0F" w:rsidRPr="009E6C0F" w:rsidRDefault="009E6C0F" w:rsidP="009E6C0F">
            <w:pPr>
              <w:pStyle w:val="Bodytext20"/>
              <w:widowControl/>
              <w:shd w:val="clear" w:color="auto" w:fill="auto"/>
              <w:spacing w:before="0" w:line="240" w:lineRule="auto"/>
              <w:ind w:firstLine="0"/>
              <w:contextualSpacing/>
              <w:rPr>
                <w:rFonts w:ascii="Times New Roman" w:hAnsi="Times New Roman" w:cs="Times New Roman"/>
                <w:b/>
                <w:noProof/>
                <w:color w:val="auto"/>
                <w:szCs w:val="19"/>
              </w:rPr>
            </w:pPr>
            <w:r w:rsidRPr="009E6C0F">
              <w:rPr>
                <w:rFonts w:ascii="Times New Roman" w:hAnsi="Times New Roman" w:cs="Times New Roman"/>
                <w:b/>
                <w:i/>
                <w:noProof/>
                <w:color w:val="auto"/>
              </w:rPr>
              <w:t>HET19</w:t>
            </w:r>
          </w:p>
          <w:p w:rsidR="009E6C0F" w:rsidRPr="009E6C0F" w:rsidRDefault="009E6C0F" w:rsidP="009E6C0F">
            <w:pPr>
              <w:pStyle w:val="Bodytext20"/>
              <w:widowControl/>
              <w:shd w:val="clear" w:color="auto" w:fill="auto"/>
              <w:spacing w:before="0" w:line="240" w:lineRule="auto"/>
              <w:ind w:firstLine="0"/>
              <w:contextualSpacing/>
              <w:rPr>
                <w:rFonts w:ascii="Times New Roman" w:hAnsi="Times New Roman" w:cs="Times New Roman"/>
                <w:b/>
                <w:noProof/>
                <w:color w:val="auto"/>
                <w:szCs w:val="19"/>
              </w:rPr>
            </w:pPr>
            <w:r w:rsidRPr="009E6C0F">
              <w:rPr>
                <w:rFonts w:ascii="Times New Roman" w:hAnsi="Times New Roman" w:cs="Times New Roman"/>
                <w:b/>
                <w:noProof/>
                <w:color w:val="auto"/>
              </w:rPr>
              <w:t>(</w:t>
            </w:r>
            <w:r w:rsidRPr="009E6C0F">
              <w:rPr>
                <w:rFonts w:ascii="Times New Roman" w:hAnsi="Times New Roman" w:cs="Times New Roman"/>
                <w:b/>
                <w:i/>
                <w:noProof/>
                <w:color w:val="auto"/>
              </w:rPr>
              <w:t>ESD</w:t>
            </w:r>
            <w:r w:rsidRPr="009E6C0F">
              <w:rPr>
                <w:rFonts w:ascii="Times New Roman" w:hAnsi="Times New Roman" w:cs="Times New Roman"/>
                <w:b/>
                <w:noProof/>
                <w:color w:val="auto"/>
              </w:rPr>
              <w:t>+9 %)</w:t>
            </w:r>
          </w:p>
        </w:tc>
        <w:tc>
          <w:tcPr>
            <w:tcW w:w="718" w:type="pct"/>
            <w:shd w:val="clear" w:color="auto" w:fill="auto"/>
            <w:vAlign w:val="bottom"/>
          </w:tcPr>
          <w:p w:rsidR="009E6C0F" w:rsidRPr="009E6C0F" w:rsidRDefault="009E6C0F" w:rsidP="009E6C0F">
            <w:pPr>
              <w:pStyle w:val="Bodytext20"/>
              <w:widowControl/>
              <w:shd w:val="clear" w:color="auto" w:fill="auto"/>
              <w:spacing w:before="0" w:line="240" w:lineRule="auto"/>
              <w:ind w:firstLine="0"/>
              <w:contextualSpacing/>
              <w:rPr>
                <w:rFonts w:ascii="Times New Roman" w:hAnsi="Times New Roman" w:cs="Times New Roman"/>
                <w:b/>
                <w:noProof/>
                <w:color w:val="auto"/>
                <w:szCs w:val="19"/>
              </w:rPr>
            </w:pPr>
            <w:r w:rsidRPr="009E6C0F">
              <w:rPr>
                <w:rFonts w:ascii="Times New Roman" w:hAnsi="Times New Roman" w:cs="Times New Roman"/>
                <w:b/>
                <w:i/>
                <w:noProof/>
                <w:color w:val="auto"/>
              </w:rPr>
              <w:t>HET28</w:t>
            </w:r>
          </w:p>
          <w:p w:rsidR="009E6C0F" w:rsidRPr="009E6C0F" w:rsidRDefault="009E6C0F" w:rsidP="009E6C0F">
            <w:pPr>
              <w:pStyle w:val="Bodytext20"/>
              <w:widowControl/>
              <w:shd w:val="clear" w:color="auto" w:fill="auto"/>
              <w:spacing w:before="0" w:line="240" w:lineRule="auto"/>
              <w:ind w:firstLine="0"/>
              <w:contextualSpacing/>
              <w:rPr>
                <w:rFonts w:ascii="Times New Roman" w:hAnsi="Times New Roman" w:cs="Times New Roman"/>
                <w:b/>
                <w:noProof/>
                <w:color w:val="auto"/>
                <w:szCs w:val="19"/>
              </w:rPr>
            </w:pPr>
            <w:r w:rsidRPr="009E6C0F">
              <w:rPr>
                <w:rFonts w:ascii="Times New Roman" w:hAnsi="Times New Roman" w:cs="Times New Roman"/>
                <w:b/>
                <w:noProof/>
                <w:color w:val="auto"/>
              </w:rPr>
              <w:t>(</w:t>
            </w:r>
            <w:r w:rsidRPr="009E6C0F">
              <w:rPr>
                <w:rFonts w:ascii="Times New Roman" w:hAnsi="Times New Roman" w:cs="Times New Roman"/>
                <w:b/>
                <w:i/>
                <w:noProof/>
                <w:color w:val="auto"/>
              </w:rPr>
              <w:t>ESD</w:t>
            </w:r>
            <w:r w:rsidRPr="009E6C0F">
              <w:rPr>
                <w:rFonts w:ascii="Times New Roman" w:hAnsi="Times New Roman" w:cs="Times New Roman"/>
                <w:b/>
                <w:noProof/>
                <w:color w:val="auto"/>
              </w:rPr>
              <w:t>+19%)</w:t>
            </w:r>
          </w:p>
        </w:tc>
        <w:tc>
          <w:tcPr>
            <w:tcW w:w="232" w:type="pct"/>
            <w:vMerge/>
            <w:shd w:val="clear" w:color="auto" w:fill="auto"/>
          </w:tcPr>
          <w:p w:rsidR="009E6C0F" w:rsidRPr="00E71BD8" w:rsidRDefault="009E6C0F" w:rsidP="00753EAF">
            <w:pPr>
              <w:widowControl/>
              <w:contextualSpacing/>
              <w:jc w:val="both"/>
              <w:rPr>
                <w:rFonts w:ascii="Times New Roman" w:hAnsi="Times New Roman" w:cs="Times New Roman"/>
                <w:noProof/>
                <w:color w:val="auto"/>
              </w:rPr>
            </w:pPr>
          </w:p>
        </w:tc>
        <w:tc>
          <w:tcPr>
            <w:tcW w:w="969" w:type="pct"/>
            <w:vMerge/>
            <w:shd w:val="clear" w:color="auto" w:fill="auto"/>
            <w:vAlign w:val="center"/>
          </w:tcPr>
          <w:p w:rsidR="009E6C0F" w:rsidRPr="009E6C0F" w:rsidRDefault="009E6C0F" w:rsidP="009E6C0F">
            <w:pPr>
              <w:widowControl/>
              <w:contextualSpacing/>
              <w:jc w:val="center"/>
              <w:rPr>
                <w:rFonts w:ascii="Times New Roman" w:hAnsi="Times New Roman" w:cs="Times New Roman"/>
                <w:b/>
                <w:noProof/>
                <w:color w:val="auto"/>
              </w:rPr>
            </w:pPr>
          </w:p>
        </w:tc>
        <w:tc>
          <w:tcPr>
            <w:tcW w:w="685" w:type="pct"/>
            <w:shd w:val="clear" w:color="auto" w:fill="auto"/>
            <w:vAlign w:val="bottom"/>
          </w:tcPr>
          <w:p w:rsidR="009E6C0F" w:rsidRPr="009E6C0F" w:rsidRDefault="009E6C0F" w:rsidP="009E6C0F">
            <w:pPr>
              <w:pStyle w:val="Bodytext20"/>
              <w:widowControl/>
              <w:shd w:val="clear" w:color="auto" w:fill="auto"/>
              <w:spacing w:before="0" w:line="240" w:lineRule="auto"/>
              <w:ind w:firstLine="0"/>
              <w:contextualSpacing/>
              <w:rPr>
                <w:rFonts w:ascii="Times New Roman" w:hAnsi="Times New Roman" w:cs="Times New Roman"/>
                <w:b/>
                <w:noProof/>
                <w:color w:val="auto"/>
                <w:szCs w:val="19"/>
              </w:rPr>
            </w:pPr>
            <w:r w:rsidRPr="009E6C0F">
              <w:rPr>
                <w:rFonts w:ascii="Times New Roman" w:hAnsi="Times New Roman" w:cs="Times New Roman"/>
                <w:b/>
                <w:i/>
                <w:noProof/>
                <w:color w:val="auto"/>
              </w:rPr>
              <w:t>HET19</w:t>
            </w:r>
          </w:p>
          <w:p w:rsidR="009E6C0F" w:rsidRPr="009E6C0F" w:rsidRDefault="009E6C0F" w:rsidP="009E6C0F">
            <w:pPr>
              <w:pStyle w:val="Bodytext20"/>
              <w:widowControl/>
              <w:shd w:val="clear" w:color="auto" w:fill="auto"/>
              <w:spacing w:before="0" w:line="240" w:lineRule="auto"/>
              <w:ind w:firstLine="0"/>
              <w:contextualSpacing/>
              <w:rPr>
                <w:rFonts w:ascii="Times New Roman" w:hAnsi="Times New Roman" w:cs="Times New Roman"/>
                <w:b/>
                <w:noProof/>
                <w:color w:val="auto"/>
                <w:szCs w:val="19"/>
              </w:rPr>
            </w:pPr>
            <w:r w:rsidRPr="009E6C0F">
              <w:rPr>
                <w:rFonts w:ascii="Times New Roman" w:hAnsi="Times New Roman" w:cs="Times New Roman"/>
                <w:b/>
                <w:noProof/>
                <w:color w:val="auto"/>
              </w:rPr>
              <w:t>(</w:t>
            </w:r>
            <w:r w:rsidRPr="009E6C0F">
              <w:rPr>
                <w:rFonts w:ascii="Times New Roman" w:hAnsi="Times New Roman" w:cs="Times New Roman"/>
                <w:b/>
                <w:i/>
                <w:noProof/>
                <w:color w:val="auto"/>
              </w:rPr>
              <w:t>ESD</w:t>
            </w:r>
            <w:r w:rsidRPr="009E6C0F">
              <w:rPr>
                <w:rFonts w:ascii="Times New Roman" w:hAnsi="Times New Roman" w:cs="Times New Roman"/>
                <w:b/>
                <w:noProof/>
                <w:color w:val="auto"/>
              </w:rPr>
              <w:t>+9 %)</w:t>
            </w:r>
          </w:p>
        </w:tc>
        <w:tc>
          <w:tcPr>
            <w:tcW w:w="718" w:type="pct"/>
            <w:shd w:val="clear" w:color="auto" w:fill="auto"/>
            <w:vAlign w:val="bottom"/>
          </w:tcPr>
          <w:p w:rsidR="009E6C0F" w:rsidRPr="009E6C0F" w:rsidRDefault="009E6C0F" w:rsidP="009E6C0F">
            <w:pPr>
              <w:pStyle w:val="Bodytext20"/>
              <w:widowControl/>
              <w:shd w:val="clear" w:color="auto" w:fill="auto"/>
              <w:spacing w:before="0" w:line="240" w:lineRule="auto"/>
              <w:ind w:firstLine="0"/>
              <w:contextualSpacing/>
              <w:rPr>
                <w:rFonts w:ascii="Times New Roman" w:hAnsi="Times New Roman" w:cs="Times New Roman"/>
                <w:b/>
                <w:noProof/>
                <w:color w:val="auto"/>
                <w:szCs w:val="19"/>
              </w:rPr>
            </w:pPr>
            <w:r w:rsidRPr="009E6C0F">
              <w:rPr>
                <w:rFonts w:ascii="Times New Roman" w:hAnsi="Times New Roman" w:cs="Times New Roman"/>
                <w:b/>
                <w:i/>
                <w:noProof/>
                <w:color w:val="auto"/>
              </w:rPr>
              <w:t>HET28</w:t>
            </w:r>
          </w:p>
          <w:p w:rsidR="009E6C0F" w:rsidRPr="009E6C0F" w:rsidRDefault="009E6C0F" w:rsidP="009E6C0F">
            <w:pPr>
              <w:pStyle w:val="Bodytext20"/>
              <w:widowControl/>
              <w:shd w:val="clear" w:color="auto" w:fill="auto"/>
              <w:spacing w:before="0" w:line="240" w:lineRule="auto"/>
              <w:ind w:firstLine="0"/>
              <w:contextualSpacing/>
              <w:rPr>
                <w:rFonts w:ascii="Times New Roman" w:hAnsi="Times New Roman" w:cs="Times New Roman"/>
                <w:b/>
                <w:noProof/>
                <w:color w:val="auto"/>
                <w:szCs w:val="19"/>
              </w:rPr>
            </w:pPr>
            <w:r w:rsidRPr="009E6C0F">
              <w:rPr>
                <w:rFonts w:ascii="Times New Roman" w:hAnsi="Times New Roman" w:cs="Times New Roman"/>
                <w:b/>
                <w:noProof/>
                <w:color w:val="auto"/>
              </w:rPr>
              <w:t>(</w:t>
            </w:r>
            <w:r w:rsidRPr="009E6C0F">
              <w:rPr>
                <w:rFonts w:ascii="Times New Roman" w:hAnsi="Times New Roman" w:cs="Times New Roman"/>
                <w:b/>
                <w:i/>
                <w:noProof/>
                <w:color w:val="auto"/>
              </w:rPr>
              <w:t>ESD</w:t>
            </w:r>
            <w:r w:rsidRPr="009E6C0F">
              <w:rPr>
                <w:rFonts w:ascii="Times New Roman" w:hAnsi="Times New Roman" w:cs="Times New Roman"/>
                <w:b/>
                <w:noProof/>
                <w:color w:val="auto"/>
              </w:rPr>
              <w:t>+19%)</w:t>
            </w:r>
          </w:p>
        </w:tc>
      </w:tr>
      <w:tr w:rsidR="009E6C0F" w:rsidRPr="00E71BD8" w:rsidTr="009E6C0F">
        <w:tc>
          <w:tcPr>
            <w:tcW w:w="993" w:type="pct"/>
            <w:shd w:val="clear" w:color="auto" w:fill="auto"/>
            <w:vAlign w:val="center"/>
          </w:tcPr>
          <w:p w:rsidR="009E6C0F" w:rsidRPr="00E71BD8" w:rsidRDefault="009E6C0F"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Austrija</w:t>
            </w:r>
          </w:p>
        </w:tc>
        <w:tc>
          <w:tcPr>
            <w:tcW w:w="685" w:type="pct"/>
            <w:shd w:val="clear" w:color="auto" w:fill="auto"/>
            <w:vAlign w:val="center"/>
          </w:tcPr>
          <w:p w:rsidR="009E6C0F" w:rsidRPr="00E71BD8" w:rsidRDefault="009E6C0F"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-25</w:t>
            </w:r>
          </w:p>
        </w:tc>
        <w:tc>
          <w:tcPr>
            <w:tcW w:w="718" w:type="pct"/>
            <w:shd w:val="clear" w:color="auto" w:fill="auto"/>
            <w:vAlign w:val="center"/>
          </w:tcPr>
          <w:p w:rsidR="009E6C0F" w:rsidRPr="00E71BD8" w:rsidRDefault="009E6C0F"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-35</w:t>
            </w:r>
          </w:p>
        </w:tc>
        <w:tc>
          <w:tcPr>
            <w:tcW w:w="232" w:type="pct"/>
            <w:vMerge/>
            <w:shd w:val="clear" w:color="auto" w:fill="auto"/>
          </w:tcPr>
          <w:p w:rsidR="009E6C0F" w:rsidRPr="00E71BD8" w:rsidRDefault="009E6C0F" w:rsidP="00753EAF">
            <w:pPr>
              <w:widowControl/>
              <w:contextualSpacing/>
              <w:jc w:val="both"/>
              <w:rPr>
                <w:rFonts w:ascii="Times New Roman" w:hAnsi="Times New Roman" w:cs="Times New Roman"/>
                <w:noProof/>
                <w:color w:val="auto"/>
                <w:szCs w:val="10"/>
              </w:rPr>
            </w:pPr>
          </w:p>
        </w:tc>
        <w:tc>
          <w:tcPr>
            <w:tcW w:w="2372" w:type="pct"/>
            <w:gridSpan w:val="3"/>
            <w:shd w:val="clear" w:color="auto" w:fill="auto"/>
          </w:tcPr>
          <w:p w:rsidR="009E6C0F" w:rsidRPr="00E71BD8" w:rsidRDefault="009E6C0F" w:rsidP="00753EAF">
            <w:pPr>
              <w:widowControl/>
              <w:contextualSpacing/>
              <w:jc w:val="both"/>
              <w:rPr>
                <w:rFonts w:ascii="Times New Roman" w:hAnsi="Times New Roman" w:cs="Times New Roman"/>
                <w:noProof/>
                <w:color w:val="auto"/>
                <w:szCs w:val="10"/>
              </w:rPr>
            </w:pPr>
          </w:p>
        </w:tc>
      </w:tr>
      <w:tr w:rsidR="009E6C0F" w:rsidRPr="00E71BD8" w:rsidTr="009E6C0F">
        <w:tc>
          <w:tcPr>
            <w:tcW w:w="993" w:type="pct"/>
            <w:shd w:val="clear" w:color="auto" w:fill="auto"/>
            <w:vAlign w:val="bottom"/>
          </w:tcPr>
          <w:p w:rsidR="009E6C0F" w:rsidRPr="00E71BD8" w:rsidRDefault="009E6C0F"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Beļģija un Luksemburga</w:t>
            </w:r>
          </w:p>
        </w:tc>
        <w:tc>
          <w:tcPr>
            <w:tcW w:w="685" w:type="pct"/>
            <w:shd w:val="clear" w:color="auto" w:fill="auto"/>
            <w:vAlign w:val="bottom"/>
          </w:tcPr>
          <w:p w:rsidR="009E6C0F" w:rsidRPr="00E71BD8" w:rsidRDefault="009E6C0F"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-24</w:t>
            </w:r>
          </w:p>
        </w:tc>
        <w:tc>
          <w:tcPr>
            <w:tcW w:w="718" w:type="pct"/>
            <w:shd w:val="clear" w:color="auto" w:fill="auto"/>
            <w:vAlign w:val="bottom"/>
          </w:tcPr>
          <w:p w:rsidR="009E6C0F" w:rsidRPr="00E71BD8" w:rsidRDefault="009E6C0F"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-34</w:t>
            </w:r>
          </w:p>
        </w:tc>
        <w:tc>
          <w:tcPr>
            <w:tcW w:w="232" w:type="pct"/>
            <w:vMerge/>
            <w:shd w:val="clear" w:color="auto" w:fill="auto"/>
          </w:tcPr>
          <w:p w:rsidR="009E6C0F" w:rsidRPr="00E71BD8" w:rsidRDefault="009E6C0F" w:rsidP="00753EAF">
            <w:pPr>
              <w:widowControl/>
              <w:contextualSpacing/>
              <w:jc w:val="both"/>
              <w:rPr>
                <w:rFonts w:ascii="Times New Roman" w:hAnsi="Times New Roman" w:cs="Times New Roman"/>
                <w:noProof/>
                <w:color w:val="auto"/>
                <w:szCs w:val="10"/>
              </w:rPr>
            </w:pPr>
          </w:p>
        </w:tc>
        <w:tc>
          <w:tcPr>
            <w:tcW w:w="2372" w:type="pct"/>
            <w:gridSpan w:val="3"/>
            <w:shd w:val="clear" w:color="auto" w:fill="auto"/>
          </w:tcPr>
          <w:p w:rsidR="009E6C0F" w:rsidRPr="00E71BD8" w:rsidRDefault="009E6C0F" w:rsidP="00753EAF">
            <w:pPr>
              <w:widowControl/>
              <w:contextualSpacing/>
              <w:jc w:val="both"/>
              <w:rPr>
                <w:rFonts w:ascii="Times New Roman" w:hAnsi="Times New Roman" w:cs="Times New Roman"/>
                <w:noProof/>
                <w:color w:val="auto"/>
                <w:szCs w:val="10"/>
              </w:rPr>
            </w:pPr>
          </w:p>
        </w:tc>
      </w:tr>
      <w:tr w:rsidR="009E6C0F" w:rsidRPr="00E71BD8" w:rsidTr="009E6C0F">
        <w:tc>
          <w:tcPr>
            <w:tcW w:w="993" w:type="pct"/>
            <w:shd w:val="clear" w:color="auto" w:fill="auto"/>
            <w:vAlign w:val="center"/>
          </w:tcPr>
          <w:p w:rsidR="009E6C0F" w:rsidRPr="00E71BD8" w:rsidRDefault="009E6C0F"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Dānija</w:t>
            </w:r>
          </w:p>
        </w:tc>
        <w:tc>
          <w:tcPr>
            <w:tcW w:w="685" w:type="pct"/>
            <w:shd w:val="clear" w:color="auto" w:fill="auto"/>
            <w:vAlign w:val="center"/>
          </w:tcPr>
          <w:p w:rsidR="009E6C0F" w:rsidRPr="00E71BD8" w:rsidRDefault="009E6C0F"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-29</w:t>
            </w:r>
          </w:p>
        </w:tc>
        <w:tc>
          <w:tcPr>
            <w:tcW w:w="718" w:type="pct"/>
            <w:shd w:val="clear" w:color="auto" w:fill="auto"/>
            <w:vAlign w:val="center"/>
          </w:tcPr>
          <w:p w:rsidR="009E6C0F" w:rsidRPr="00E71BD8" w:rsidRDefault="009E6C0F"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-39</w:t>
            </w:r>
          </w:p>
        </w:tc>
        <w:tc>
          <w:tcPr>
            <w:tcW w:w="232" w:type="pct"/>
            <w:vMerge/>
            <w:shd w:val="clear" w:color="auto" w:fill="auto"/>
          </w:tcPr>
          <w:p w:rsidR="009E6C0F" w:rsidRPr="00E71BD8" w:rsidRDefault="009E6C0F" w:rsidP="00753EAF">
            <w:pPr>
              <w:widowControl/>
              <w:contextualSpacing/>
              <w:jc w:val="both"/>
              <w:rPr>
                <w:rFonts w:ascii="Times New Roman" w:hAnsi="Times New Roman" w:cs="Times New Roman"/>
                <w:noProof/>
                <w:color w:val="auto"/>
                <w:szCs w:val="10"/>
              </w:rPr>
            </w:pPr>
          </w:p>
        </w:tc>
        <w:tc>
          <w:tcPr>
            <w:tcW w:w="969" w:type="pct"/>
            <w:shd w:val="clear" w:color="auto" w:fill="auto"/>
            <w:vAlign w:val="center"/>
          </w:tcPr>
          <w:p w:rsidR="009E6C0F" w:rsidRPr="00E71BD8" w:rsidRDefault="009E6C0F"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Bulgārija</w:t>
            </w:r>
          </w:p>
        </w:tc>
        <w:tc>
          <w:tcPr>
            <w:tcW w:w="685" w:type="pct"/>
            <w:shd w:val="clear" w:color="auto" w:fill="auto"/>
            <w:vAlign w:val="center"/>
          </w:tcPr>
          <w:p w:rsidR="009E6C0F" w:rsidRPr="00E71BD8" w:rsidRDefault="009E6C0F" w:rsidP="00753EAF">
            <w:pPr>
              <w:pStyle w:val="Bodytext20"/>
              <w:widowControl/>
              <w:shd w:val="clear" w:color="auto" w:fill="auto"/>
              <w:spacing w:before="0" w:line="240" w:lineRule="auto"/>
              <w:ind w:firstLine="0"/>
              <w:contextualSpacing/>
              <w:rPr>
                <w:rFonts w:ascii="Times New Roman" w:eastAsia="Georgia" w:hAnsi="Times New Roman" w:cs="Times New Roman"/>
                <w:noProof/>
                <w:color w:val="auto"/>
                <w:szCs w:val="23"/>
              </w:rPr>
            </w:pPr>
            <w:r w:rsidRPr="00E71BD8">
              <w:rPr>
                <w:rFonts w:ascii="Times New Roman" w:hAnsi="Times New Roman" w:cs="Times New Roman"/>
                <w:noProof/>
                <w:color w:val="auto"/>
              </w:rPr>
              <w:t>11</w:t>
            </w:r>
          </w:p>
        </w:tc>
        <w:tc>
          <w:tcPr>
            <w:tcW w:w="718" w:type="pct"/>
            <w:shd w:val="clear" w:color="auto" w:fill="auto"/>
            <w:vAlign w:val="center"/>
          </w:tcPr>
          <w:p w:rsidR="009E6C0F" w:rsidRPr="00E71BD8" w:rsidRDefault="009E6C0F" w:rsidP="00753EAF">
            <w:pPr>
              <w:pStyle w:val="Bodytext20"/>
              <w:widowControl/>
              <w:shd w:val="clear" w:color="auto" w:fill="auto"/>
              <w:spacing w:before="0" w:line="240" w:lineRule="auto"/>
              <w:ind w:firstLine="0"/>
              <w:contextualSpacing/>
              <w:rPr>
                <w:rFonts w:ascii="Times New Roman" w:eastAsia="Georgia" w:hAnsi="Times New Roman" w:cs="Times New Roman"/>
                <w:noProof/>
                <w:color w:val="auto"/>
                <w:szCs w:val="23"/>
              </w:rPr>
            </w:pPr>
            <w:r w:rsidRPr="00E71BD8">
              <w:rPr>
                <w:rFonts w:ascii="Times New Roman" w:hAnsi="Times New Roman" w:cs="Times New Roman"/>
                <w:noProof/>
                <w:color w:val="auto"/>
              </w:rPr>
              <w:t>1</w:t>
            </w:r>
          </w:p>
        </w:tc>
      </w:tr>
      <w:tr w:rsidR="009E6C0F" w:rsidRPr="00E71BD8" w:rsidTr="009E6C0F">
        <w:tc>
          <w:tcPr>
            <w:tcW w:w="993" w:type="pct"/>
            <w:shd w:val="clear" w:color="auto" w:fill="auto"/>
            <w:vAlign w:val="bottom"/>
          </w:tcPr>
          <w:p w:rsidR="009E6C0F" w:rsidRPr="00E71BD8" w:rsidRDefault="009E6C0F"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Somija</w:t>
            </w:r>
          </w:p>
        </w:tc>
        <w:tc>
          <w:tcPr>
            <w:tcW w:w="685" w:type="pct"/>
            <w:shd w:val="clear" w:color="auto" w:fill="auto"/>
            <w:vAlign w:val="bottom"/>
          </w:tcPr>
          <w:p w:rsidR="009E6C0F" w:rsidRPr="00E71BD8" w:rsidRDefault="009E6C0F"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-25</w:t>
            </w:r>
          </w:p>
        </w:tc>
        <w:tc>
          <w:tcPr>
            <w:tcW w:w="718" w:type="pct"/>
            <w:shd w:val="clear" w:color="auto" w:fill="auto"/>
            <w:vAlign w:val="bottom"/>
          </w:tcPr>
          <w:p w:rsidR="009E6C0F" w:rsidRPr="00E71BD8" w:rsidRDefault="009E6C0F"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-35</w:t>
            </w:r>
          </w:p>
        </w:tc>
        <w:tc>
          <w:tcPr>
            <w:tcW w:w="232" w:type="pct"/>
            <w:vMerge/>
            <w:shd w:val="clear" w:color="auto" w:fill="auto"/>
          </w:tcPr>
          <w:p w:rsidR="009E6C0F" w:rsidRPr="00E71BD8" w:rsidRDefault="009E6C0F" w:rsidP="00753EAF">
            <w:pPr>
              <w:widowControl/>
              <w:contextualSpacing/>
              <w:jc w:val="both"/>
              <w:rPr>
                <w:rFonts w:ascii="Times New Roman" w:hAnsi="Times New Roman" w:cs="Times New Roman"/>
                <w:noProof/>
                <w:color w:val="auto"/>
                <w:szCs w:val="10"/>
              </w:rPr>
            </w:pPr>
          </w:p>
        </w:tc>
        <w:tc>
          <w:tcPr>
            <w:tcW w:w="969" w:type="pct"/>
            <w:shd w:val="clear" w:color="auto" w:fill="auto"/>
            <w:vAlign w:val="bottom"/>
          </w:tcPr>
          <w:p w:rsidR="009E6C0F" w:rsidRPr="00E71BD8" w:rsidRDefault="009E6C0F"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Kipra</w:t>
            </w:r>
          </w:p>
        </w:tc>
        <w:tc>
          <w:tcPr>
            <w:tcW w:w="685" w:type="pct"/>
            <w:shd w:val="clear" w:color="auto" w:fill="auto"/>
            <w:vAlign w:val="bottom"/>
          </w:tcPr>
          <w:p w:rsidR="009E6C0F" w:rsidRPr="00E71BD8" w:rsidRDefault="009E6C0F"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-14</w:t>
            </w:r>
          </w:p>
        </w:tc>
        <w:tc>
          <w:tcPr>
            <w:tcW w:w="718" w:type="pct"/>
            <w:shd w:val="clear" w:color="auto" w:fill="auto"/>
            <w:vAlign w:val="bottom"/>
          </w:tcPr>
          <w:p w:rsidR="009E6C0F" w:rsidRPr="00E71BD8" w:rsidRDefault="009E6C0F"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-24</w:t>
            </w:r>
          </w:p>
        </w:tc>
      </w:tr>
      <w:tr w:rsidR="009E6C0F" w:rsidRPr="00E71BD8" w:rsidTr="009E6C0F">
        <w:tc>
          <w:tcPr>
            <w:tcW w:w="993" w:type="pct"/>
            <w:shd w:val="clear" w:color="auto" w:fill="auto"/>
            <w:vAlign w:val="center"/>
          </w:tcPr>
          <w:p w:rsidR="009E6C0F" w:rsidRPr="00E71BD8" w:rsidRDefault="009E6C0F"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Francija</w:t>
            </w:r>
          </w:p>
        </w:tc>
        <w:tc>
          <w:tcPr>
            <w:tcW w:w="685" w:type="pct"/>
            <w:shd w:val="clear" w:color="auto" w:fill="auto"/>
            <w:vAlign w:val="center"/>
          </w:tcPr>
          <w:p w:rsidR="009E6C0F" w:rsidRPr="00E71BD8" w:rsidRDefault="009E6C0F"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-23</w:t>
            </w:r>
          </w:p>
        </w:tc>
        <w:tc>
          <w:tcPr>
            <w:tcW w:w="718" w:type="pct"/>
            <w:shd w:val="clear" w:color="auto" w:fill="auto"/>
            <w:vAlign w:val="center"/>
          </w:tcPr>
          <w:p w:rsidR="009E6C0F" w:rsidRPr="00E71BD8" w:rsidRDefault="009E6C0F"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-33</w:t>
            </w:r>
          </w:p>
        </w:tc>
        <w:tc>
          <w:tcPr>
            <w:tcW w:w="232" w:type="pct"/>
            <w:vMerge/>
            <w:shd w:val="clear" w:color="auto" w:fill="auto"/>
          </w:tcPr>
          <w:p w:rsidR="009E6C0F" w:rsidRPr="00E71BD8" w:rsidRDefault="009E6C0F" w:rsidP="00753EAF">
            <w:pPr>
              <w:widowControl/>
              <w:contextualSpacing/>
              <w:jc w:val="both"/>
              <w:rPr>
                <w:rFonts w:ascii="Times New Roman" w:hAnsi="Times New Roman" w:cs="Times New Roman"/>
                <w:noProof/>
                <w:color w:val="auto"/>
                <w:szCs w:val="10"/>
              </w:rPr>
            </w:pPr>
          </w:p>
        </w:tc>
        <w:tc>
          <w:tcPr>
            <w:tcW w:w="969" w:type="pct"/>
            <w:shd w:val="clear" w:color="auto" w:fill="auto"/>
            <w:vAlign w:val="center"/>
          </w:tcPr>
          <w:p w:rsidR="009E6C0F" w:rsidRPr="00E71BD8" w:rsidRDefault="009E6C0F"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Čehijas Republika</w:t>
            </w:r>
          </w:p>
        </w:tc>
        <w:tc>
          <w:tcPr>
            <w:tcW w:w="685" w:type="pct"/>
            <w:shd w:val="clear" w:color="auto" w:fill="auto"/>
            <w:vAlign w:val="center"/>
          </w:tcPr>
          <w:p w:rsidR="009E6C0F" w:rsidRPr="00E71BD8" w:rsidRDefault="009E6C0F" w:rsidP="00753EAF">
            <w:pPr>
              <w:pStyle w:val="Bodytext20"/>
              <w:widowControl/>
              <w:shd w:val="clear" w:color="auto" w:fill="auto"/>
              <w:spacing w:before="0" w:line="240" w:lineRule="auto"/>
              <w:ind w:firstLine="0"/>
              <w:contextualSpacing/>
              <w:rPr>
                <w:rFonts w:ascii="Times New Roman" w:eastAsia="Georgia" w:hAnsi="Times New Roman" w:cs="Times New Roman"/>
                <w:noProof/>
                <w:color w:val="auto"/>
                <w:szCs w:val="23"/>
              </w:rPr>
            </w:pPr>
            <w:r w:rsidRPr="00E71BD8">
              <w:rPr>
                <w:rFonts w:ascii="Times New Roman" w:hAnsi="Times New Roman" w:cs="Times New Roman"/>
                <w:noProof/>
                <w:color w:val="auto"/>
              </w:rPr>
              <w:t>0</w:t>
            </w:r>
          </w:p>
        </w:tc>
        <w:tc>
          <w:tcPr>
            <w:tcW w:w="718" w:type="pct"/>
            <w:shd w:val="clear" w:color="auto" w:fill="auto"/>
            <w:vAlign w:val="center"/>
          </w:tcPr>
          <w:p w:rsidR="009E6C0F" w:rsidRPr="00E71BD8" w:rsidRDefault="009E6C0F" w:rsidP="00753EAF">
            <w:pPr>
              <w:pStyle w:val="Bodytext20"/>
              <w:widowControl/>
              <w:shd w:val="clear" w:color="auto" w:fill="auto"/>
              <w:spacing w:before="0" w:line="240" w:lineRule="auto"/>
              <w:ind w:firstLine="0"/>
              <w:contextualSpacing/>
              <w:rPr>
                <w:rFonts w:ascii="Times New Roman" w:eastAsia="Georgia" w:hAnsi="Times New Roman" w:cs="Times New Roman"/>
                <w:noProof/>
                <w:color w:val="auto"/>
                <w:szCs w:val="23"/>
              </w:rPr>
            </w:pPr>
            <w:r w:rsidRPr="00E71BD8">
              <w:rPr>
                <w:rFonts w:ascii="Times New Roman" w:hAnsi="Times New Roman" w:cs="Times New Roman"/>
                <w:noProof/>
                <w:color w:val="auto"/>
              </w:rPr>
              <w:t>-10</w:t>
            </w:r>
          </w:p>
        </w:tc>
      </w:tr>
      <w:tr w:rsidR="009E6C0F" w:rsidRPr="00E71BD8" w:rsidTr="009E6C0F">
        <w:tc>
          <w:tcPr>
            <w:tcW w:w="993" w:type="pct"/>
            <w:shd w:val="clear" w:color="auto" w:fill="auto"/>
            <w:vAlign w:val="center"/>
          </w:tcPr>
          <w:p w:rsidR="009E6C0F" w:rsidRPr="00E71BD8" w:rsidRDefault="009E6C0F"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Vācija</w:t>
            </w:r>
          </w:p>
        </w:tc>
        <w:tc>
          <w:tcPr>
            <w:tcW w:w="685" w:type="pct"/>
            <w:shd w:val="clear" w:color="auto" w:fill="auto"/>
            <w:vAlign w:val="center"/>
          </w:tcPr>
          <w:p w:rsidR="009E6C0F" w:rsidRPr="00E71BD8" w:rsidRDefault="009E6C0F"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-23</w:t>
            </w:r>
          </w:p>
        </w:tc>
        <w:tc>
          <w:tcPr>
            <w:tcW w:w="718" w:type="pct"/>
            <w:shd w:val="clear" w:color="auto" w:fill="auto"/>
            <w:vAlign w:val="center"/>
          </w:tcPr>
          <w:p w:rsidR="009E6C0F" w:rsidRPr="00E71BD8" w:rsidRDefault="009E6C0F"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-33</w:t>
            </w:r>
          </w:p>
        </w:tc>
        <w:tc>
          <w:tcPr>
            <w:tcW w:w="232" w:type="pct"/>
            <w:vMerge/>
            <w:shd w:val="clear" w:color="auto" w:fill="auto"/>
          </w:tcPr>
          <w:p w:rsidR="009E6C0F" w:rsidRPr="00E71BD8" w:rsidRDefault="009E6C0F" w:rsidP="00753EAF">
            <w:pPr>
              <w:widowControl/>
              <w:contextualSpacing/>
              <w:jc w:val="both"/>
              <w:rPr>
                <w:rFonts w:ascii="Times New Roman" w:hAnsi="Times New Roman" w:cs="Times New Roman"/>
                <w:noProof/>
                <w:color w:val="auto"/>
                <w:szCs w:val="10"/>
              </w:rPr>
            </w:pPr>
          </w:p>
        </w:tc>
        <w:tc>
          <w:tcPr>
            <w:tcW w:w="969" w:type="pct"/>
            <w:shd w:val="clear" w:color="auto" w:fill="auto"/>
            <w:vAlign w:val="center"/>
          </w:tcPr>
          <w:p w:rsidR="009E6C0F" w:rsidRPr="00E71BD8" w:rsidRDefault="009E6C0F"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Igaunija</w:t>
            </w:r>
          </w:p>
        </w:tc>
        <w:tc>
          <w:tcPr>
            <w:tcW w:w="685" w:type="pct"/>
            <w:shd w:val="clear" w:color="auto" w:fill="auto"/>
            <w:vAlign w:val="center"/>
          </w:tcPr>
          <w:p w:rsidR="009E6C0F" w:rsidRPr="00E71BD8" w:rsidRDefault="009E6C0F" w:rsidP="00753EAF">
            <w:pPr>
              <w:pStyle w:val="Bodytext20"/>
              <w:widowControl/>
              <w:shd w:val="clear" w:color="auto" w:fill="auto"/>
              <w:spacing w:before="0" w:line="240" w:lineRule="auto"/>
              <w:ind w:firstLine="0"/>
              <w:contextualSpacing/>
              <w:rPr>
                <w:rFonts w:ascii="Times New Roman" w:eastAsia="Georgia" w:hAnsi="Times New Roman" w:cs="Times New Roman"/>
                <w:noProof/>
                <w:color w:val="auto"/>
                <w:szCs w:val="23"/>
              </w:rPr>
            </w:pPr>
            <w:r w:rsidRPr="00E71BD8">
              <w:rPr>
                <w:rFonts w:ascii="Times New Roman" w:hAnsi="Times New Roman" w:cs="Times New Roman"/>
                <w:noProof/>
                <w:color w:val="auto"/>
              </w:rPr>
              <w:t>2</w:t>
            </w:r>
          </w:p>
        </w:tc>
        <w:tc>
          <w:tcPr>
            <w:tcW w:w="718" w:type="pct"/>
            <w:shd w:val="clear" w:color="auto" w:fill="auto"/>
            <w:vAlign w:val="center"/>
          </w:tcPr>
          <w:p w:rsidR="009E6C0F" w:rsidRPr="00E71BD8" w:rsidRDefault="009E6C0F" w:rsidP="00753EAF">
            <w:pPr>
              <w:pStyle w:val="Bodytext20"/>
              <w:widowControl/>
              <w:shd w:val="clear" w:color="auto" w:fill="auto"/>
              <w:spacing w:before="0" w:line="240" w:lineRule="auto"/>
              <w:ind w:firstLine="0"/>
              <w:contextualSpacing/>
              <w:rPr>
                <w:rFonts w:ascii="Times New Roman" w:eastAsia="Georgia" w:hAnsi="Times New Roman" w:cs="Times New Roman"/>
                <w:noProof/>
                <w:color w:val="auto"/>
                <w:szCs w:val="23"/>
              </w:rPr>
            </w:pPr>
            <w:r w:rsidRPr="00E71BD8">
              <w:rPr>
                <w:rFonts w:ascii="Times New Roman" w:hAnsi="Times New Roman" w:cs="Times New Roman"/>
                <w:noProof/>
                <w:color w:val="auto"/>
              </w:rPr>
              <w:t>-8</w:t>
            </w:r>
          </w:p>
        </w:tc>
      </w:tr>
      <w:tr w:rsidR="009E6C0F" w:rsidRPr="00E71BD8" w:rsidTr="009E6C0F">
        <w:tc>
          <w:tcPr>
            <w:tcW w:w="993" w:type="pct"/>
            <w:shd w:val="clear" w:color="auto" w:fill="auto"/>
            <w:vAlign w:val="center"/>
          </w:tcPr>
          <w:p w:rsidR="009E6C0F" w:rsidRPr="00E71BD8" w:rsidRDefault="009E6C0F"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Grieķija</w:t>
            </w:r>
          </w:p>
        </w:tc>
        <w:tc>
          <w:tcPr>
            <w:tcW w:w="685" w:type="pct"/>
            <w:shd w:val="clear" w:color="auto" w:fill="auto"/>
            <w:vAlign w:val="center"/>
          </w:tcPr>
          <w:p w:rsidR="009E6C0F" w:rsidRPr="00E71BD8" w:rsidRDefault="009E6C0F"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-13</w:t>
            </w:r>
          </w:p>
        </w:tc>
        <w:tc>
          <w:tcPr>
            <w:tcW w:w="718" w:type="pct"/>
            <w:shd w:val="clear" w:color="auto" w:fill="auto"/>
            <w:vAlign w:val="center"/>
          </w:tcPr>
          <w:p w:rsidR="009E6C0F" w:rsidRPr="00E71BD8" w:rsidRDefault="009E6C0F"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-23</w:t>
            </w:r>
          </w:p>
        </w:tc>
        <w:tc>
          <w:tcPr>
            <w:tcW w:w="232" w:type="pct"/>
            <w:vMerge/>
            <w:shd w:val="clear" w:color="auto" w:fill="auto"/>
          </w:tcPr>
          <w:p w:rsidR="009E6C0F" w:rsidRPr="00E71BD8" w:rsidRDefault="009E6C0F" w:rsidP="00753EAF">
            <w:pPr>
              <w:widowControl/>
              <w:contextualSpacing/>
              <w:jc w:val="both"/>
              <w:rPr>
                <w:rFonts w:ascii="Times New Roman" w:hAnsi="Times New Roman" w:cs="Times New Roman"/>
                <w:noProof/>
                <w:color w:val="auto"/>
                <w:szCs w:val="10"/>
              </w:rPr>
            </w:pPr>
          </w:p>
        </w:tc>
        <w:tc>
          <w:tcPr>
            <w:tcW w:w="969" w:type="pct"/>
            <w:shd w:val="clear" w:color="auto" w:fill="auto"/>
            <w:vAlign w:val="center"/>
          </w:tcPr>
          <w:p w:rsidR="009E6C0F" w:rsidRPr="00E71BD8" w:rsidRDefault="009E6C0F"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Ungārija</w:t>
            </w:r>
          </w:p>
        </w:tc>
        <w:tc>
          <w:tcPr>
            <w:tcW w:w="685" w:type="pct"/>
            <w:shd w:val="clear" w:color="auto" w:fill="auto"/>
            <w:vAlign w:val="center"/>
          </w:tcPr>
          <w:p w:rsidR="009E6C0F" w:rsidRPr="00E71BD8" w:rsidRDefault="009E6C0F" w:rsidP="00753EAF">
            <w:pPr>
              <w:pStyle w:val="Bodytext20"/>
              <w:widowControl/>
              <w:shd w:val="clear" w:color="auto" w:fill="auto"/>
              <w:spacing w:before="0" w:line="240" w:lineRule="auto"/>
              <w:ind w:firstLine="0"/>
              <w:contextualSpacing/>
              <w:rPr>
                <w:rFonts w:ascii="Times New Roman" w:eastAsia="Georgia" w:hAnsi="Times New Roman" w:cs="Times New Roman"/>
                <w:noProof/>
                <w:color w:val="auto"/>
                <w:szCs w:val="23"/>
              </w:rPr>
            </w:pPr>
            <w:r w:rsidRPr="00E71BD8">
              <w:rPr>
                <w:rFonts w:ascii="Times New Roman" w:hAnsi="Times New Roman" w:cs="Times New Roman"/>
                <w:noProof/>
                <w:color w:val="auto"/>
              </w:rPr>
              <w:t>1</w:t>
            </w:r>
          </w:p>
        </w:tc>
        <w:tc>
          <w:tcPr>
            <w:tcW w:w="718" w:type="pct"/>
            <w:shd w:val="clear" w:color="auto" w:fill="auto"/>
            <w:vAlign w:val="center"/>
          </w:tcPr>
          <w:p w:rsidR="009E6C0F" w:rsidRPr="00E71BD8" w:rsidRDefault="009E6C0F"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-9</w:t>
            </w:r>
          </w:p>
        </w:tc>
      </w:tr>
      <w:tr w:rsidR="009E6C0F" w:rsidRPr="00E71BD8" w:rsidTr="009E6C0F">
        <w:tc>
          <w:tcPr>
            <w:tcW w:w="993" w:type="pct"/>
            <w:shd w:val="clear" w:color="auto" w:fill="auto"/>
            <w:vAlign w:val="center"/>
          </w:tcPr>
          <w:p w:rsidR="009E6C0F" w:rsidRPr="00E71BD8" w:rsidRDefault="009E6C0F"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Īrija</w:t>
            </w:r>
          </w:p>
        </w:tc>
        <w:tc>
          <w:tcPr>
            <w:tcW w:w="685" w:type="pct"/>
            <w:shd w:val="clear" w:color="auto" w:fill="auto"/>
            <w:vAlign w:val="center"/>
          </w:tcPr>
          <w:p w:rsidR="009E6C0F" w:rsidRPr="00E71BD8" w:rsidRDefault="009E6C0F"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-29</w:t>
            </w:r>
          </w:p>
        </w:tc>
        <w:tc>
          <w:tcPr>
            <w:tcW w:w="718" w:type="pct"/>
            <w:shd w:val="clear" w:color="auto" w:fill="auto"/>
            <w:vAlign w:val="center"/>
          </w:tcPr>
          <w:p w:rsidR="009E6C0F" w:rsidRPr="00E71BD8" w:rsidRDefault="009E6C0F"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-39</w:t>
            </w:r>
          </w:p>
        </w:tc>
        <w:tc>
          <w:tcPr>
            <w:tcW w:w="232" w:type="pct"/>
            <w:vMerge/>
            <w:shd w:val="clear" w:color="auto" w:fill="auto"/>
          </w:tcPr>
          <w:p w:rsidR="009E6C0F" w:rsidRPr="00E71BD8" w:rsidRDefault="009E6C0F" w:rsidP="00753EAF">
            <w:pPr>
              <w:widowControl/>
              <w:contextualSpacing/>
              <w:jc w:val="both"/>
              <w:rPr>
                <w:rFonts w:ascii="Times New Roman" w:hAnsi="Times New Roman" w:cs="Times New Roman"/>
                <w:noProof/>
                <w:color w:val="auto"/>
                <w:szCs w:val="10"/>
              </w:rPr>
            </w:pPr>
          </w:p>
        </w:tc>
        <w:tc>
          <w:tcPr>
            <w:tcW w:w="969" w:type="pct"/>
            <w:shd w:val="clear" w:color="auto" w:fill="auto"/>
            <w:vAlign w:val="center"/>
          </w:tcPr>
          <w:p w:rsidR="009E6C0F" w:rsidRPr="00E71BD8" w:rsidRDefault="009E6C0F"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Latvija</w:t>
            </w:r>
          </w:p>
        </w:tc>
        <w:tc>
          <w:tcPr>
            <w:tcW w:w="685" w:type="pct"/>
            <w:shd w:val="clear" w:color="auto" w:fill="auto"/>
            <w:vAlign w:val="center"/>
          </w:tcPr>
          <w:p w:rsidR="009E6C0F" w:rsidRPr="00E71BD8" w:rsidRDefault="009E6C0F" w:rsidP="00753EAF">
            <w:pPr>
              <w:pStyle w:val="Bodytext20"/>
              <w:widowControl/>
              <w:shd w:val="clear" w:color="auto" w:fill="auto"/>
              <w:spacing w:before="0" w:line="240" w:lineRule="auto"/>
              <w:ind w:firstLine="0"/>
              <w:contextualSpacing/>
              <w:rPr>
                <w:rFonts w:ascii="Times New Roman" w:eastAsia="Georgia" w:hAnsi="Times New Roman" w:cs="Times New Roman"/>
                <w:noProof/>
                <w:color w:val="auto"/>
                <w:szCs w:val="23"/>
              </w:rPr>
            </w:pPr>
            <w:r w:rsidRPr="00E71BD8">
              <w:rPr>
                <w:rFonts w:ascii="Times New Roman" w:hAnsi="Times New Roman" w:cs="Times New Roman"/>
                <w:noProof/>
                <w:color w:val="auto"/>
              </w:rPr>
              <w:t>8</w:t>
            </w:r>
          </w:p>
        </w:tc>
        <w:tc>
          <w:tcPr>
            <w:tcW w:w="718" w:type="pct"/>
            <w:shd w:val="clear" w:color="auto" w:fill="auto"/>
            <w:vAlign w:val="center"/>
          </w:tcPr>
          <w:p w:rsidR="009E6C0F" w:rsidRPr="00E71BD8" w:rsidRDefault="009E6C0F" w:rsidP="00753EAF">
            <w:pPr>
              <w:pStyle w:val="Bodytext20"/>
              <w:widowControl/>
              <w:shd w:val="clear" w:color="auto" w:fill="auto"/>
              <w:spacing w:before="0" w:line="240" w:lineRule="auto"/>
              <w:ind w:firstLine="0"/>
              <w:contextualSpacing/>
              <w:rPr>
                <w:rFonts w:ascii="Times New Roman" w:eastAsia="Georgia" w:hAnsi="Times New Roman" w:cs="Times New Roman"/>
                <w:noProof/>
                <w:color w:val="auto"/>
                <w:szCs w:val="23"/>
              </w:rPr>
            </w:pPr>
            <w:r w:rsidRPr="00E71BD8">
              <w:rPr>
                <w:rFonts w:ascii="Times New Roman" w:hAnsi="Times New Roman" w:cs="Times New Roman"/>
                <w:noProof/>
                <w:color w:val="auto"/>
              </w:rPr>
              <w:t>-2</w:t>
            </w:r>
          </w:p>
        </w:tc>
      </w:tr>
      <w:tr w:rsidR="009E6C0F" w:rsidRPr="00E71BD8" w:rsidTr="009E6C0F">
        <w:tc>
          <w:tcPr>
            <w:tcW w:w="993" w:type="pct"/>
            <w:shd w:val="clear" w:color="auto" w:fill="auto"/>
            <w:vAlign w:val="center"/>
          </w:tcPr>
          <w:p w:rsidR="009E6C0F" w:rsidRPr="00E71BD8" w:rsidRDefault="009E6C0F"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Itālija</w:t>
            </w:r>
          </w:p>
        </w:tc>
        <w:tc>
          <w:tcPr>
            <w:tcW w:w="685" w:type="pct"/>
            <w:shd w:val="clear" w:color="auto" w:fill="auto"/>
            <w:vAlign w:val="center"/>
          </w:tcPr>
          <w:p w:rsidR="009E6C0F" w:rsidRPr="00E71BD8" w:rsidRDefault="009E6C0F" w:rsidP="00753EAF">
            <w:pPr>
              <w:pStyle w:val="Bodytext20"/>
              <w:widowControl/>
              <w:shd w:val="clear" w:color="auto" w:fill="auto"/>
              <w:spacing w:before="0" w:line="240" w:lineRule="auto"/>
              <w:ind w:firstLine="0"/>
              <w:contextualSpacing/>
              <w:rPr>
                <w:rFonts w:ascii="Times New Roman" w:eastAsia="Georgia" w:hAnsi="Times New Roman" w:cs="Times New Roman"/>
                <w:noProof/>
                <w:color w:val="auto"/>
                <w:szCs w:val="23"/>
              </w:rPr>
            </w:pPr>
            <w:r w:rsidRPr="00E71BD8">
              <w:rPr>
                <w:rFonts w:ascii="Times New Roman" w:hAnsi="Times New Roman" w:cs="Times New Roman"/>
                <w:noProof/>
                <w:color w:val="auto"/>
              </w:rPr>
              <w:t>-22</w:t>
            </w:r>
          </w:p>
        </w:tc>
        <w:tc>
          <w:tcPr>
            <w:tcW w:w="718" w:type="pct"/>
            <w:shd w:val="clear" w:color="auto" w:fill="auto"/>
            <w:vAlign w:val="center"/>
          </w:tcPr>
          <w:p w:rsidR="009E6C0F" w:rsidRPr="00E71BD8" w:rsidRDefault="009E6C0F"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-32</w:t>
            </w:r>
          </w:p>
        </w:tc>
        <w:tc>
          <w:tcPr>
            <w:tcW w:w="232" w:type="pct"/>
            <w:vMerge/>
            <w:shd w:val="clear" w:color="auto" w:fill="auto"/>
          </w:tcPr>
          <w:p w:rsidR="009E6C0F" w:rsidRPr="00E71BD8" w:rsidRDefault="009E6C0F" w:rsidP="00753EAF">
            <w:pPr>
              <w:widowControl/>
              <w:contextualSpacing/>
              <w:jc w:val="both"/>
              <w:rPr>
                <w:rFonts w:ascii="Times New Roman" w:hAnsi="Times New Roman" w:cs="Times New Roman"/>
                <w:noProof/>
                <w:color w:val="auto"/>
                <w:szCs w:val="10"/>
              </w:rPr>
            </w:pPr>
          </w:p>
        </w:tc>
        <w:tc>
          <w:tcPr>
            <w:tcW w:w="969" w:type="pct"/>
            <w:shd w:val="clear" w:color="auto" w:fill="auto"/>
            <w:vAlign w:val="center"/>
          </w:tcPr>
          <w:p w:rsidR="009E6C0F" w:rsidRPr="00E71BD8" w:rsidRDefault="009E6C0F"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Lietuva</w:t>
            </w:r>
          </w:p>
        </w:tc>
        <w:tc>
          <w:tcPr>
            <w:tcW w:w="685" w:type="pct"/>
            <w:shd w:val="clear" w:color="auto" w:fill="auto"/>
            <w:vAlign w:val="bottom"/>
          </w:tcPr>
          <w:p w:rsidR="009E6C0F" w:rsidRPr="00E71BD8" w:rsidRDefault="009E6C0F" w:rsidP="00753EAF">
            <w:pPr>
              <w:pStyle w:val="Bodytext20"/>
              <w:widowControl/>
              <w:shd w:val="clear" w:color="auto" w:fill="auto"/>
              <w:spacing w:before="0" w:line="240" w:lineRule="auto"/>
              <w:ind w:firstLine="0"/>
              <w:contextualSpacing/>
              <w:rPr>
                <w:rFonts w:ascii="Times New Roman" w:eastAsia="Georgia" w:hAnsi="Times New Roman" w:cs="Times New Roman"/>
                <w:noProof/>
                <w:color w:val="auto"/>
                <w:szCs w:val="23"/>
              </w:rPr>
            </w:pPr>
            <w:r w:rsidRPr="00E71BD8">
              <w:rPr>
                <w:rFonts w:ascii="Times New Roman" w:hAnsi="Times New Roman" w:cs="Times New Roman"/>
                <w:noProof/>
                <w:color w:val="auto"/>
              </w:rPr>
              <w:t>6</w:t>
            </w:r>
          </w:p>
        </w:tc>
        <w:tc>
          <w:tcPr>
            <w:tcW w:w="718" w:type="pct"/>
            <w:shd w:val="clear" w:color="auto" w:fill="auto"/>
            <w:vAlign w:val="center"/>
          </w:tcPr>
          <w:p w:rsidR="009E6C0F" w:rsidRPr="00E71BD8" w:rsidRDefault="009E6C0F"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-4</w:t>
            </w:r>
          </w:p>
        </w:tc>
      </w:tr>
      <w:tr w:rsidR="009E6C0F" w:rsidRPr="00E71BD8" w:rsidTr="009E6C0F">
        <w:tc>
          <w:tcPr>
            <w:tcW w:w="993" w:type="pct"/>
            <w:shd w:val="clear" w:color="auto" w:fill="auto"/>
            <w:vAlign w:val="center"/>
          </w:tcPr>
          <w:p w:rsidR="009E6C0F" w:rsidRPr="00E71BD8" w:rsidRDefault="009E6C0F"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Nīderlande</w:t>
            </w:r>
          </w:p>
        </w:tc>
        <w:tc>
          <w:tcPr>
            <w:tcW w:w="685" w:type="pct"/>
            <w:shd w:val="clear" w:color="auto" w:fill="auto"/>
            <w:vAlign w:val="center"/>
          </w:tcPr>
          <w:p w:rsidR="009E6C0F" w:rsidRPr="00E71BD8" w:rsidRDefault="009E6C0F"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-25</w:t>
            </w:r>
          </w:p>
        </w:tc>
        <w:tc>
          <w:tcPr>
            <w:tcW w:w="718" w:type="pct"/>
            <w:shd w:val="clear" w:color="auto" w:fill="auto"/>
            <w:vAlign w:val="center"/>
          </w:tcPr>
          <w:p w:rsidR="009E6C0F" w:rsidRPr="00E71BD8" w:rsidRDefault="009E6C0F"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-35</w:t>
            </w:r>
          </w:p>
        </w:tc>
        <w:tc>
          <w:tcPr>
            <w:tcW w:w="232" w:type="pct"/>
            <w:vMerge/>
            <w:shd w:val="clear" w:color="auto" w:fill="auto"/>
          </w:tcPr>
          <w:p w:rsidR="009E6C0F" w:rsidRPr="00E71BD8" w:rsidRDefault="009E6C0F" w:rsidP="00753EAF">
            <w:pPr>
              <w:widowControl/>
              <w:contextualSpacing/>
              <w:jc w:val="both"/>
              <w:rPr>
                <w:rFonts w:ascii="Times New Roman" w:hAnsi="Times New Roman" w:cs="Times New Roman"/>
                <w:noProof/>
                <w:color w:val="auto"/>
                <w:szCs w:val="10"/>
              </w:rPr>
            </w:pPr>
          </w:p>
        </w:tc>
        <w:tc>
          <w:tcPr>
            <w:tcW w:w="969" w:type="pct"/>
            <w:shd w:val="clear" w:color="auto" w:fill="auto"/>
            <w:vAlign w:val="center"/>
          </w:tcPr>
          <w:p w:rsidR="009E6C0F" w:rsidRPr="00E71BD8" w:rsidRDefault="009E6C0F"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Malta</w:t>
            </w:r>
          </w:p>
        </w:tc>
        <w:tc>
          <w:tcPr>
            <w:tcW w:w="685" w:type="pct"/>
            <w:shd w:val="clear" w:color="auto" w:fill="auto"/>
            <w:vAlign w:val="center"/>
          </w:tcPr>
          <w:p w:rsidR="009E6C0F" w:rsidRPr="00E71BD8" w:rsidRDefault="009E6C0F"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-4</w:t>
            </w:r>
          </w:p>
        </w:tc>
        <w:tc>
          <w:tcPr>
            <w:tcW w:w="718" w:type="pct"/>
            <w:shd w:val="clear" w:color="auto" w:fill="auto"/>
            <w:vAlign w:val="center"/>
          </w:tcPr>
          <w:p w:rsidR="009E6C0F" w:rsidRPr="00E71BD8" w:rsidRDefault="009E6C0F"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-14</w:t>
            </w:r>
          </w:p>
        </w:tc>
      </w:tr>
      <w:tr w:rsidR="009E6C0F" w:rsidRPr="00E71BD8" w:rsidTr="009E6C0F">
        <w:tc>
          <w:tcPr>
            <w:tcW w:w="993" w:type="pct"/>
            <w:shd w:val="clear" w:color="auto" w:fill="auto"/>
            <w:vAlign w:val="center"/>
          </w:tcPr>
          <w:p w:rsidR="009E6C0F" w:rsidRPr="00E71BD8" w:rsidRDefault="009E6C0F"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Portugāle</w:t>
            </w:r>
          </w:p>
        </w:tc>
        <w:tc>
          <w:tcPr>
            <w:tcW w:w="685" w:type="pct"/>
            <w:shd w:val="clear" w:color="auto" w:fill="auto"/>
            <w:vAlign w:val="center"/>
          </w:tcPr>
          <w:p w:rsidR="009E6C0F" w:rsidRPr="00E71BD8" w:rsidRDefault="009E6C0F" w:rsidP="00753EAF">
            <w:pPr>
              <w:pStyle w:val="Bodytext20"/>
              <w:widowControl/>
              <w:shd w:val="clear" w:color="auto" w:fill="auto"/>
              <w:spacing w:before="0" w:line="240" w:lineRule="auto"/>
              <w:ind w:firstLine="0"/>
              <w:contextualSpacing/>
              <w:rPr>
                <w:rFonts w:ascii="Times New Roman" w:eastAsia="Georgia" w:hAnsi="Times New Roman" w:cs="Times New Roman"/>
                <w:noProof/>
                <w:color w:val="auto"/>
                <w:szCs w:val="23"/>
              </w:rPr>
            </w:pPr>
            <w:r w:rsidRPr="00E71BD8">
              <w:rPr>
                <w:rFonts w:ascii="Times New Roman" w:hAnsi="Times New Roman" w:cs="Times New Roman"/>
                <w:noProof/>
                <w:color w:val="auto"/>
              </w:rPr>
              <w:t>-8</w:t>
            </w:r>
          </w:p>
        </w:tc>
        <w:tc>
          <w:tcPr>
            <w:tcW w:w="718" w:type="pct"/>
            <w:shd w:val="clear" w:color="auto" w:fill="auto"/>
            <w:vAlign w:val="center"/>
          </w:tcPr>
          <w:p w:rsidR="009E6C0F" w:rsidRPr="00E71BD8" w:rsidRDefault="009E6C0F"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-18</w:t>
            </w:r>
          </w:p>
        </w:tc>
        <w:tc>
          <w:tcPr>
            <w:tcW w:w="232" w:type="pct"/>
            <w:vMerge/>
            <w:shd w:val="clear" w:color="auto" w:fill="auto"/>
          </w:tcPr>
          <w:p w:rsidR="009E6C0F" w:rsidRPr="00E71BD8" w:rsidRDefault="009E6C0F" w:rsidP="00753EAF">
            <w:pPr>
              <w:widowControl/>
              <w:contextualSpacing/>
              <w:jc w:val="both"/>
              <w:rPr>
                <w:rFonts w:ascii="Times New Roman" w:hAnsi="Times New Roman" w:cs="Times New Roman"/>
                <w:noProof/>
                <w:color w:val="auto"/>
                <w:szCs w:val="10"/>
              </w:rPr>
            </w:pPr>
          </w:p>
        </w:tc>
        <w:tc>
          <w:tcPr>
            <w:tcW w:w="969" w:type="pct"/>
            <w:shd w:val="clear" w:color="auto" w:fill="auto"/>
            <w:vAlign w:val="center"/>
          </w:tcPr>
          <w:p w:rsidR="009E6C0F" w:rsidRPr="00E71BD8" w:rsidRDefault="009E6C0F"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Polija</w:t>
            </w:r>
          </w:p>
        </w:tc>
        <w:tc>
          <w:tcPr>
            <w:tcW w:w="685" w:type="pct"/>
            <w:shd w:val="clear" w:color="auto" w:fill="auto"/>
            <w:vAlign w:val="center"/>
          </w:tcPr>
          <w:p w:rsidR="009E6C0F" w:rsidRPr="00E71BD8" w:rsidRDefault="009E6C0F"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5</w:t>
            </w:r>
          </w:p>
        </w:tc>
        <w:tc>
          <w:tcPr>
            <w:tcW w:w="718" w:type="pct"/>
            <w:shd w:val="clear" w:color="auto" w:fill="auto"/>
            <w:vAlign w:val="center"/>
          </w:tcPr>
          <w:p w:rsidR="009E6C0F" w:rsidRPr="00E71BD8" w:rsidRDefault="009E6C0F"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-5</w:t>
            </w:r>
          </w:p>
        </w:tc>
      </w:tr>
      <w:tr w:rsidR="009E6C0F" w:rsidRPr="00E71BD8" w:rsidTr="009E6C0F">
        <w:tc>
          <w:tcPr>
            <w:tcW w:w="993" w:type="pct"/>
            <w:shd w:val="clear" w:color="auto" w:fill="auto"/>
            <w:vAlign w:val="center"/>
          </w:tcPr>
          <w:p w:rsidR="009E6C0F" w:rsidRPr="00E71BD8" w:rsidRDefault="009E6C0F"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Spānija</w:t>
            </w:r>
          </w:p>
        </w:tc>
        <w:tc>
          <w:tcPr>
            <w:tcW w:w="685" w:type="pct"/>
            <w:shd w:val="clear" w:color="auto" w:fill="auto"/>
            <w:vAlign w:val="center"/>
          </w:tcPr>
          <w:p w:rsidR="009E6C0F" w:rsidRPr="00E71BD8" w:rsidRDefault="009E6C0F"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-19</w:t>
            </w:r>
          </w:p>
        </w:tc>
        <w:tc>
          <w:tcPr>
            <w:tcW w:w="718" w:type="pct"/>
            <w:shd w:val="clear" w:color="auto" w:fill="auto"/>
            <w:vAlign w:val="center"/>
          </w:tcPr>
          <w:p w:rsidR="009E6C0F" w:rsidRPr="00E71BD8" w:rsidRDefault="009E6C0F"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-29</w:t>
            </w:r>
          </w:p>
        </w:tc>
        <w:tc>
          <w:tcPr>
            <w:tcW w:w="232" w:type="pct"/>
            <w:vMerge/>
            <w:shd w:val="clear" w:color="auto" w:fill="auto"/>
          </w:tcPr>
          <w:p w:rsidR="009E6C0F" w:rsidRPr="00E71BD8" w:rsidRDefault="009E6C0F" w:rsidP="00753EAF">
            <w:pPr>
              <w:widowControl/>
              <w:contextualSpacing/>
              <w:jc w:val="both"/>
              <w:rPr>
                <w:rFonts w:ascii="Times New Roman" w:hAnsi="Times New Roman" w:cs="Times New Roman"/>
                <w:noProof/>
                <w:color w:val="auto"/>
                <w:szCs w:val="10"/>
              </w:rPr>
            </w:pPr>
          </w:p>
        </w:tc>
        <w:tc>
          <w:tcPr>
            <w:tcW w:w="969" w:type="pct"/>
            <w:shd w:val="clear" w:color="auto" w:fill="auto"/>
            <w:vAlign w:val="center"/>
          </w:tcPr>
          <w:p w:rsidR="009E6C0F" w:rsidRPr="00E71BD8" w:rsidRDefault="009E6C0F"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Rumānija</w:t>
            </w:r>
          </w:p>
        </w:tc>
        <w:tc>
          <w:tcPr>
            <w:tcW w:w="685" w:type="pct"/>
            <w:shd w:val="clear" w:color="auto" w:fill="auto"/>
            <w:vAlign w:val="bottom"/>
          </w:tcPr>
          <w:p w:rsidR="009E6C0F" w:rsidRPr="00E71BD8" w:rsidRDefault="009E6C0F" w:rsidP="00753EAF">
            <w:pPr>
              <w:pStyle w:val="Bodytext20"/>
              <w:widowControl/>
              <w:shd w:val="clear" w:color="auto" w:fill="auto"/>
              <w:spacing w:before="0" w:line="240" w:lineRule="auto"/>
              <w:ind w:firstLine="0"/>
              <w:contextualSpacing/>
              <w:rPr>
                <w:rFonts w:ascii="Times New Roman" w:eastAsia="Georgia" w:hAnsi="Times New Roman" w:cs="Times New Roman"/>
                <w:noProof/>
                <w:color w:val="auto"/>
                <w:szCs w:val="23"/>
              </w:rPr>
            </w:pPr>
            <w:r w:rsidRPr="00E71BD8">
              <w:rPr>
                <w:rFonts w:ascii="Times New Roman" w:hAnsi="Times New Roman" w:cs="Times New Roman"/>
                <w:noProof/>
                <w:color w:val="auto"/>
              </w:rPr>
              <w:t>10</w:t>
            </w:r>
          </w:p>
        </w:tc>
        <w:tc>
          <w:tcPr>
            <w:tcW w:w="718" w:type="pct"/>
            <w:shd w:val="clear" w:color="auto" w:fill="auto"/>
            <w:vAlign w:val="bottom"/>
          </w:tcPr>
          <w:p w:rsidR="009E6C0F" w:rsidRPr="00E71BD8" w:rsidRDefault="009E6C0F" w:rsidP="00753EAF">
            <w:pPr>
              <w:pStyle w:val="Bodytext20"/>
              <w:widowControl/>
              <w:shd w:val="clear" w:color="auto" w:fill="auto"/>
              <w:spacing w:before="0" w:line="240" w:lineRule="auto"/>
              <w:ind w:firstLine="0"/>
              <w:contextualSpacing/>
              <w:rPr>
                <w:rFonts w:ascii="Times New Roman" w:eastAsia="Georgia" w:hAnsi="Times New Roman" w:cs="Times New Roman"/>
                <w:noProof/>
                <w:color w:val="auto"/>
                <w:szCs w:val="23"/>
              </w:rPr>
            </w:pPr>
            <w:r w:rsidRPr="00E71BD8">
              <w:rPr>
                <w:rFonts w:ascii="Times New Roman" w:hAnsi="Times New Roman" w:cs="Times New Roman"/>
                <w:noProof/>
                <w:color w:val="auto"/>
              </w:rPr>
              <w:t>0</w:t>
            </w:r>
          </w:p>
        </w:tc>
      </w:tr>
      <w:tr w:rsidR="009E6C0F" w:rsidRPr="00E71BD8" w:rsidTr="009E6C0F">
        <w:tc>
          <w:tcPr>
            <w:tcW w:w="993" w:type="pct"/>
            <w:shd w:val="clear" w:color="auto" w:fill="auto"/>
            <w:vAlign w:val="center"/>
          </w:tcPr>
          <w:p w:rsidR="009E6C0F" w:rsidRPr="00E71BD8" w:rsidRDefault="009E6C0F"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Zviedrija</w:t>
            </w:r>
          </w:p>
        </w:tc>
        <w:tc>
          <w:tcPr>
            <w:tcW w:w="685" w:type="pct"/>
            <w:shd w:val="clear" w:color="auto" w:fill="auto"/>
            <w:vAlign w:val="center"/>
          </w:tcPr>
          <w:p w:rsidR="009E6C0F" w:rsidRPr="00E71BD8" w:rsidRDefault="009E6C0F"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-26</w:t>
            </w:r>
          </w:p>
        </w:tc>
        <w:tc>
          <w:tcPr>
            <w:tcW w:w="718" w:type="pct"/>
            <w:shd w:val="clear" w:color="auto" w:fill="auto"/>
            <w:vAlign w:val="center"/>
          </w:tcPr>
          <w:p w:rsidR="009E6C0F" w:rsidRPr="00E71BD8" w:rsidRDefault="009E6C0F"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-36</w:t>
            </w:r>
          </w:p>
        </w:tc>
        <w:tc>
          <w:tcPr>
            <w:tcW w:w="232" w:type="pct"/>
            <w:vMerge/>
            <w:shd w:val="clear" w:color="auto" w:fill="auto"/>
          </w:tcPr>
          <w:p w:rsidR="009E6C0F" w:rsidRPr="00E71BD8" w:rsidRDefault="009E6C0F" w:rsidP="00753EAF">
            <w:pPr>
              <w:widowControl/>
              <w:contextualSpacing/>
              <w:jc w:val="both"/>
              <w:rPr>
                <w:rFonts w:ascii="Times New Roman" w:hAnsi="Times New Roman" w:cs="Times New Roman"/>
                <w:noProof/>
                <w:color w:val="auto"/>
                <w:szCs w:val="10"/>
              </w:rPr>
            </w:pPr>
          </w:p>
        </w:tc>
        <w:tc>
          <w:tcPr>
            <w:tcW w:w="969" w:type="pct"/>
            <w:shd w:val="clear" w:color="auto" w:fill="auto"/>
            <w:vAlign w:val="center"/>
          </w:tcPr>
          <w:p w:rsidR="009E6C0F" w:rsidRPr="00E71BD8" w:rsidRDefault="009E6C0F"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Slovākijas Republika</w:t>
            </w:r>
          </w:p>
        </w:tc>
        <w:tc>
          <w:tcPr>
            <w:tcW w:w="685" w:type="pct"/>
            <w:shd w:val="clear" w:color="auto" w:fill="auto"/>
            <w:vAlign w:val="center"/>
          </w:tcPr>
          <w:p w:rsidR="009E6C0F" w:rsidRPr="00E71BD8" w:rsidRDefault="009E6C0F" w:rsidP="00753EA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4</w:t>
            </w:r>
          </w:p>
        </w:tc>
        <w:tc>
          <w:tcPr>
            <w:tcW w:w="718" w:type="pct"/>
            <w:shd w:val="clear" w:color="auto" w:fill="auto"/>
            <w:vAlign w:val="center"/>
          </w:tcPr>
          <w:p w:rsidR="009E6C0F" w:rsidRPr="00E71BD8" w:rsidRDefault="009E6C0F" w:rsidP="00753EAF">
            <w:pPr>
              <w:pStyle w:val="Bodytext20"/>
              <w:widowControl/>
              <w:shd w:val="clear" w:color="auto" w:fill="auto"/>
              <w:spacing w:before="0" w:line="240" w:lineRule="auto"/>
              <w:ind w:firstLine="0"/>
              <w:contextualSpacing/>
              <w:rPr>
                <w:rFonts w:ascii="Times New Roman" w:eastAsia="Georgia" w:hAnsi="Times New Roman" w:cs="Times New Roman"/>
                <w:noProof/>
                <w:color w:val="auto"/>
                <w:szCs w:val="23"/>
              </w:rPr>
            </w:pPr>
            <w:r w:rsidRPr="00E71BD8">
              <w:rPr>
                <w:rFonts w:ascii="Times New Roman" w:hAnsi="Times New Roman" w:cs="Times New Roman"/>
                <w:noProof/>
                <w:color w:val="auto"/>
              </w:rPr>
              <w:t>-6</w:t>
            </w:r>
          </w:p>
        </w:tc>
      </w:tr>
      <w:tr w:rsidR="009E6C0F" w:rsidRPr="00E71BD8" w:rsidTr="009E6C0F">
        <w:tc>
          <w:tcPr>
            <w:tcW w:w="993" w:type="pct"/>
            <w:shd w:val="clear" w:color="auto" w:fill="auto"/>
            <w:vAlign w:val="center"/>
          </w:tcPr>
          <w:p w:rsidR="009E6C0F" w:rsidRPr="00E71BD8" w:rsidRDefault="009E6C0F" w:rsidP="009E6C0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Apvienotā Karaliste</w:t>
            </w:r>
          </w:p>
        </w:tc>
        <w:tc>
          <w:tcPr>
            <w:tcW w:w="685" w:type="pct"/>
            <w:shd w:val="clear" w:color="auto" w:fill="auto"/>
            <w:vAlign w:val="center"/>
          </w:tcPr>
          <w:p w:rsidR="009E6C0F" w:rsidRPr="00E71BD8" w:rsidRDefault="009E6C0F" w:rsidP="009E6C0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-25</w:t>
            </w:r>
          </w:p>
        </w:tc>
        <w:tc>
          <w:tcPr>
            <w:tcW w:w="718" w:type="pct"/>
            <w:shd w:val="clear" w:color="auto" w:fill="auto"/>
            <w:vAlign w:val="center"/>
          </w:tcPr>
          <w:p w:rsidR="009E6C0F" w:rsidRPr="00E71BD8" w:rsidRDefault="009E6C0F" w:rsidP="009E6C0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-35</w:t>
            </w:r>
          </w:p>
        </w:tc>
        <w:tc>
          <w:tcPr>
            <w:tcW w:w="232" w:type="pct"/>
            <w:vMerge/>
            <w:shd w:val="clear" w:color="auto" w:fill="auto"/>
          </w:tcPr>
          <w:p w:rsidR="009E6C0F" w:rsidRPr="00E71BD8" w:rsidRDefault="009E6C0F" w:rsidP="00753EAF">
            <w:pPr>
              <w:widowControl/>
              <w:contextualSpacing/>
              <w:jc w:val="both"/>
              <w:rPr>
                <w:rFonts w:ascii="Times New Roman" w:hAnsi="Times New Roman" w:cs="Times New Roman"/>
                <w:noProof/>
                <w:color w:val="auto"/>
                <w:szCs w:val="10"/>
              </w:rPr>
            </w:pPr>
          </w:p>
        </w:tc>
        <w:tc>
          <w:tcPr>
            <w:tcW w:w="969" w:type="pct"/>
            <w:shd w:val="clear" w:color="auto" w:fill="auto"/>
            <w:vAlign w:val="center"/>
          </w:tcPr>
          <w:p w:rsidR="009E6C0F" w:rsidRPr="00E71BD8" w:rsidRDefault="009E6C0F" w:rsidP="009E6C0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Slovēnija</w:t>
            </w:r>
          </w:p>
        </w:tc>
        <w:tc>
          <w:tcPr>
            <w:tcW w:w="685" w:type="pct"/>
            <w:shd w:val="clear" w:color="auto" w:fill="auto"/>
            <w:vAlign w:val="center"/>
          </w:tcPr>
          <w:p w:rsidR="009E6C0F" w:rsidRPr="00E71BD8" w:rsidRDefault="009E6C0F" w:rsidP="009E6C0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-5</w:t>
            </w:r>
          </w:p>
        </w:tc>
        <w:tc>
          <w:tcPr>
            <w:tcW w:w="718" w:type="pct"/>
            <w:shd w:val="clear" w:color="auto" w:fill="auto"/>
            <w:vAlign w:val="center"/>
          </w:tcPr>
          <w:p w:rsidR="009E6C0F" w:rsidRPr="00E71BD8" w:rsidRDefault="009E6C0F" w:rsidP="009E6C0F">
            <w:pPr>
              <w:pStyle w:val="Bodytext20"/>
              <w:widowControl/>
              <w:shd w:val="clear" w:color="auto" w:fill="auto"/>
              <w:spacing w:before="0" w:line="240" w:lineRule="auto"/>
              <w:ind w:firstLine="0"/>
              <w:contextualSpacing/>
              <w:rPr>
                <w:rFonts w:ascii="Times New Roman" w:hAnsi="Times New Roman" w:cs="Times New Roman"/>
                <w:noProof/>
                <w:color w:val="auto"/>
                <w:szCs w:val="19"/>
              </w:rPr>
            </w:pPr>
            <w:r w:rsidRPr="00E71BD8">
              <w:rPr>
                <w:rFonts w:ascii="Times New Roman" w:hAnsi="Times New Roman" w:cs="Times New Roman"/>
                <w:noProof/>
                <w:color w:val="auto"/>
              </w:rPr>
              <w:t>-15</w:t>
            </w:r>
          </w:p>
        </w:tc>
      </w:tr>
    </w:tbl>
    <w:p w:rsidR="0033462F" w:rsidRPr="00E71BD8" w:rsidRDefault="0033462F" w:rsidP="0033462F">
      <w:pPr>
        <w:rPr>
          <w:rFonts w:ascii="Times New Roman" w:hAnsi="Times New Roman" w:cs="Times New Roman"/>
          <w:noProof/>
          <w:szCs w:val="2"/>
        </w:rPr>
      </w:pPr>
    </w:p>
    <w:p w:rsidR="0033462F" w:rsidRPr="00E71BD8" w:rsidRDefault="0033462F" w:rsidP="00753EAF">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bookmarkStart w:id="98" w:name="bookmark70"/>
      <w:r w:rsidRPr="00E71BD8">
        <w:rPr>
          <w:rFonts w:ascii="Times New Roman" w:hAnsi="Times New Roman" w:cs="Times New Roman"/>
          <w:noProof/>
          <w:sz w:val="24"/>
        </w:rPr>
        <w:t xml:space="preserve">Jāatzīmē, ka šajā scenārijā būtībā tiek pieņemts, ka lauksaimniecības nozare ir izņemta no esošā ESD, tādējādi šobrīd spēkā esošā ESD mērķvērtības saglabājas visām pārējām nozarēm, un lauksaimniecībai atsevišķi ir noteiktas jaunas mērķvērtības tā, lai sakristu kopējais lauksaimniecības emisiju samazinājums ES-27 līmenī pret 2005. gadu. Šāda scenārija izstrādes motīvs ir modelēt DV mērķvērtību nevienmērīgu sadali; tomēr šīs mērķvērtības neatspoguļo pašreizējo politiku, proti, šīs modelēšanas darbības vajadzībām </w:t>
      </w:r>
      <w:r w:rsidRPr="00E71BD8">
        <w:rPr>
          <w:rFonts w:ascii="Times New Roman" w:hAnsi="Times New Roman" w:cs="Times New Roman"/>
          <w:i/>
          <w:noProof/>
          <w:sz w:val="24"/>
        </w:rPr>
        <w:t>ESD</w:t>
      </w:r>
      <w:r w:rsidRPr="00E71BD8">
        <w:rPr>
          <w:rFonts w:ascii="Times New Roman" w:hAnsi="Times New Roman" w:cs="Times New Roman"/>
          <w:noProof/>
          <w:sz w:val="24"/>
        </w:rPr>
        <w:t xml:space="preserve"> sadales princips ir ņemts kā vienīgais esošais šādas nevienmērīgas sadales tuvinājums. Mērķvērtības ir noteiktas DV līmenī (sk. iepriekš 7. tabulu) un ir viendabīgi piemērotas visām reģionālajām ražošanas sistēmām attiecīgajā DV.</w:t>
      </w:r>
      <w:bookmarkEnd w:id="98"/>
    </w:p>
    <w:p w:rsidR="00753EAF" w:rsidRDefault="00753EAF" w:rsidP="00753EAF">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p>
    <w:p w:rsidR="009E6C0F" w:rsidRPr="00E71BD8" w:rsidRDefault="009E6C0F" w:rsidP="00753EAF">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p>
    <w:p w:rsidR="009E6C0F" w:rsidRDefault="009E6C0F">
      <w:pPr>
        <w:rPr>
          <w:rFonts w:ascii="Times New Roman" w:eastAsia="Calibri" w:hAnsi="Times New Roman" w:cs="Times New Roman"/>
          <w:b/>
          <w:bCs/>
          <w:noProof/>
        </w:rPr>
      </w:pPr>
      <w:r>
        <w:rPr>
          <w:rFonts w:ascii="Times New Roman" w:hAnsi="Times New Roman" w:cs="Times New Roman"/>
          <w:noProof/>
        </w:rPr>
        <w:br w:type="page"/>
      </w:r>
    </w:p>
    <w:p w:rsidR="00753EAF" w:rsidRPr="00E71BD8" w:rsidRDefault="00753EAF" w:rsidP="009E6C0F">
      <w:pPr>
        <w:pStyle w:val="Tablecaption21"/>
        <w:widowControl/>
        <w:shd w:val="clear" w:color="auto" w:fill="auto"/>
        <w:tabs>
          <w:tab w:val="left" w:pos="1066"/>
        </w:tabs>
        <w:spacing w:line="240" w:lineRule="auto"/>
        <w:ind w:firstLine="0"/>
        <w:contextualSpacing/>
        <w:mirrorIndents/>
        <w:rPr>
          <w:rFonts w:ascii="Times New Roman" w:hAnsi="Times New Roman" w:cs="Times New Roman"/>
          <w:noProof/>
        </w:rPr>
      </w:pPr>
      <w:r w:rsidRPr="00E71BD8">
        <w:rPr>
          <w:rFonts w:ascii="Times New Roman" w:hAnsi="Times New Roman" w:cs="Times New Roman"/>
          <w:noProof/>
        </w:rPr>
        <w:lastRenderedPageBreak/>
        <w:t>8. tabula. Pieņēmumu un parametru kopsavilkums: Neviendabīgas emisiju</w:t>
      </w:r>
      <w:r w:rsidR="009E6C0F">
        <w:rPr>
          <w:rFonts w:ascii="Times New Roman" w:hAnsi="Times New Roman" w:cs="Times New Roman"/>
          <w:noProof/>
        </w:rPr>
        <w:t xml:space="preserve"> </w:t>
      </w:r>
      <w:r w:rsidRPr="00E71BD8">
        <w:rPr>
          <w:rFonts w:ascii="Times New Roman" w:hAnsi="Times New Roman" w:cs="Times New Roman"/>
          <w:noProof/>
        </w:rPr>
        <w:t>samazināšanas scenāriji</w:t>
      </w:r>
    </w:p>
    <w:p w:rsidR="00753EAF" w:rsidRPr="00E71BD8" w:rsidRDefault="00753EAF" w:rsidP="00753EAF">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44"/>
        <w:gridCol w:w="6811"/>
      </w:tblGrid>
      <w:tr w:rsidR="00753EAF" w:rsidRPr="00E71BD8" w:rsidTr="009E6C0F">
        <w:tc>
          <w:tcPr>
            <w:tcW w:w="5000" w:type="pct"/>
            <w:gridSpan w:val="2"/>
            <w:shd w:val="clear" w:color="auto" w:fill="auto"/>
            <w:vAlign w:val="center"/>
          </w:tcPr>
          <w:p w:rsidR="00753EAF" w:rsidRPr="009E6C0F" w:rsidRDefault="00753EAF" w:rsidP="0020335D">
            <w:pPr>
              <w:pStyle w:val="Bodytext20"/>
              <w:widowControl/>
              <w:shd w:val="clear" w:color="auto" w:fill="auto"/>
              <w:spacing w:before="0" w:line="240" w:lineRule="auto"/>
              <w:ind w:firstLine="0"/>
              <w:contextualSpacing/>
              <w:mirrorIndents/>
              <w:rPr>
                <w:rFonts w:ascii="Times New Roman" w:hAnsi="Times New Roman" w:cs="Times New Roman"/>
                <w:b/>
                <w:noProof/>
                <w:color w:val="auto"/>
                <w:szCs w:val="19"/>
              </w:rPr>
            </w:pPr>
            <w:r w:rsidRPr="009E6C0F">
              <w:rPr>
                <w:rFonts w:ascii="Times New Roman" w:hAnsi="Times New Roman" w:cs="Times New Roman"/>
                <w:b/>
                <w:i/>
                <w:noProof/>
                <w:color w:val="auto"/>
              </w:rPr>
              <w:t>HET19</w:t>
            </w:r>
            <w:r w:rsidRPr="009E6C0F">
              <w:rPr>
                <w:rFonts w:ascii="Times New Roman" w:hAnsi="Times New Roman" w:cs="Times New Roman"/>
                <w:b/>
                <w:noProof/>
                <w:color w:val="auto"/>
              </w:rPr>
              <w:t xml:space="preserve"> un </w:t>
            </w:r>
            <w:r w:rsidRPr="009E6C0F">
              <w:rPr>
                <w:rFonts w:ascii="Times New Roman" w:hAnsi="Times New Roman" w:cs="Times New Roman"/>
                <w:b/>
                <w:i/>
                <w:noProof/>
                <w:color w:val="auto"/>
              </w:rPr>
              <w:t>HET28</w:t>
            </w:r>
          </w:p>
        </w:tc>
      </w:tr>
      <w:tr w:rsidR="00753EAF" w:rsidRPr="00E71BD8" w:rsidTr="009E6C0F">
        <w:tc>
          <w:tcPr>
            <w:tcW w:w="1239" w:type="pct"/>
            <w:shd w:val="clear" w:color="auto" w:fill="auto"/>
            <w:vAlign w:val="center"/>
          </w:tcPr>
          <w:p w:rsidR="00753EAF" w:rsidRPr="009E6C0F" w:rsidRDefault="00753EAF" w:rsidP="009E6C0F">
            <w:pPr>
              <w:pStyle w:val="Bodytext20"/>
              <w:widowControl/>
              <w:shd w:val="clear" w:color="auto" w:fill="auto"/>
              <w:spacing w:before="0" w:line="240" w:lineRule="auto"/>
              <w:ind w:firstLine="0"/>
              <w:contextualSpacing/>
              <w:mirrorIndents/>
              <w:jc w:val="left"/>
              <w:rPr>
                <w:rFonts w:ascii="Times New Roman" w:hAnsi="Times New Roman" w:cs="Times New Roman"/>
                <w:b/>
                <w:noProof/>
                <w:color w:val="auto"/>
                <w:szCs w:val="19"/>
              </w:rPr>
            </w:pPr>
            <w:r w:rsidRPr="009E6C0F">
              <w:rPr>
                <w:rFonts w:ascii="Times New Roman" w:hAnsi="Times New Roman" w:cs="Times New Roman"/>
                <w:b/>
                <w:noProof/>
                <w:color w:val="auto"/>
              </w:rPr>
              <w:t>SEG emisiju mazināšanas politika</w:t>
            </w:r>
          </w:p>
        </w:tc>
        <w:tc>
          <w:tcPr>
            <w:tcW w:w="3761" w:type="pct"/>
            <w:shd w:val="clear" w:color="auto" w:fill="auto"/>
            <w:vAlign w:val="bottom"/>
          </w:tcPr>
          <w:p w:rsidR="00753EAF" w:rsidRPr="00E71BD8" w:rsidRDefault="00753EAF" w:rsidP="00753EAF">
            <w:pPr>
              <w:pStyle w:val="Bodytext20"/>
              <w:widowControl/>
              <w:shd w:val="clear" w:color="auto" w:fill="auto"/>
              <w:spacing w:before="0" w:line="240" w:lineRule="auto"/>
              <w:ind w:firstLine="0"/>
              <w:contextualSpacing/>
              <w:mirrorIndents/>
              <w:jc w:val="both"/>
              <w:rPr>
                <w:rFonts w:ascii="Times New Roman" w:hAnsi="Times New Roman" w:cs="Times New Roman"/>
                <w:noProof/>
                <w:color w:val="auto"/>
                <w:szCs w:val="19"/>
              </w:rPr>
            </w:pPr>
            <w:r w:rsidRPr="00E71BD8">
              <w:rPr>
                <w:rFonts w:ascii="Times New Roman" w:hAnsi="Times New Roman" w:cs="Times New Roman"/>
                <w:noProof/>
                <w:color w:val="auto"/>
              </w:rPr>
              <w:t>Emisijas standarts ar neviendabīgiem emisiju ierobežojumiem ES-27 valstu reģionos un lauksaimniecības sistēmās (emisiju maksimuma vērtības saskaņā ar konkrēto kopīgo centienu nolīgumu lauksaimniecībā)</w:t>
            </w:r>
          </w:p>
        </w:tc>
      </w:tr>
      <w:tr w:rsidR="00753EAF" w:rsidRPr="00E71BD8" w:rsidTr="009E6C0F">
        <w:tc>
          <w:tcPr>
            <w:tcW w:w="1239" w:type="pct"/>
            <w:shd w:val="clear" w:color="auto" w:fill="auto"/>
            <w:vAlign w:val="bottom"/>
          </w:tcPr>
          <w:p w:rsidR="00753EAF" w:rsidRPr="009E6C0F" w:rsidRDefault="00753EAF" w:rsidP="009E6C0F">
            <w:pPr>
              <w:pStyle w:val="Bodytext20"/>
              <w:widowControl/>
              <w:shd w:val="clear" w:color="auto" w:fill="auto"/>
              <w:spacing w:before="0" w:line="240" w:lineRule="auto"/>
              <w:ind w:firstLine="0"/>
              <w:contextualSpacing/>
              <w:mirrorIndents/>
              <w:jc w:val="left"/>
              <w:rPr>
                <w:rFonts w:ascii="Times New Roman" w:hAnsi="Times New Roman" w:cs="Times New Roman"/>
                <w:b/>
                <w:noProof/>
                <w:color w:val="auto"/>
                <w:szCs w:val="19"/>
              </w:rPr>
            </w:pPr>
            <w:r w:rsidRPr="009E6C0F">
              <w:rPr>
                <w:rFonts w:ascii="Times New Roman" w:hAnsi="Times New Roman" w:cs="Times New Roman"/>
                <w:b/>
                <w:noProof/>
                <w:color w:val="auto"/>
              </w:rPr>
              <w:t>Prognozes gads</w:t>
            </w:r>
          </w:p>
        </w:tc>
        <w:tc>
          <w:tcPr>
            <w:tcW w:w="3761" w:type="pct"/>
            <w:shd w:val="clear" w:color="auto" w:fill="auto"/>
            <w:vAlign w:val="bottom"/>
          </w:tcPr>
          <w:p w:rsidR="00753EAF" w:rsidRPr="00E71BD8" w:rsidRDefault="00753EAF" w:rsidP="00753EAF">
            <w:pPr>
              <w:pStyle w:val="Bodytext20"/>
              <w:widowControl/>
              <w:shd w:val="clear" w:color="auto" w:fill="auto"/>
              <w:spacing w:before="0" w:line="240" w:lineRule="auto"/>
              <w:ind w:firstLine="0"/>
              <w:contextualSpacing/>
              <w:mirrorIndents/>
              <w:jc w:val="both"/>
              <w:rPr>
                <w:rFonts w:ascii="Times New Roman" w:hAnsi="Times New Roman" w:cs="Times New Roman"/>
                <w:noProof/>
                <w:color w:val="auto"/>
                <w:szCs w:val="19"/>
              </w:rPr>
            </w:pPr>
            <w:r w:rsidRPr="00E71BD8">
              <w:rPr>
                <w:rFonts w:ascii="Times New Roman" w:hAnsi="Times New Roman" w:cs="Times New Roman"/>
                <w:noProof/>
                <w:color w:val="auto"/>
              </w:rPr>
              <w:t>2030</w:t>
            </w:r>
          </w:p>
        </w:tc>
      </w:tr>
      <w:tr w:rsidR="00753EAF" w:rsidRPr="00E71BD8" w:rsidTr="009E6C0F">
        <w:tc>
          <w:tcPr>
            <w:tcW w:w="1239" w:type="pct"/>
            <w:shd w:val="clear" w:color="auto" w:fill="auto"/>
            <w:vAlign w:val="center"/>
          </w:tcPr>
          <w:p w:rsidR="00753EAF" w:rsidRPr="009E6C0F" w:rsidRDefault="00753EAF" w:rsidP="009E6C0F">
            <w:pPr>
              <w:pStyle w:val="Bodytext20"/>
              <w:widowControl/>
              <w:shd w:val="clear" w:color="auto" w:fill="auto"/>
              <w:spacing w:before="0" w:line="240" w:lineRule="auto"/>
              <w:ind w:firstLine="0"/>
              <w:contextualSpacing/>
              <w:mirrorIndents/>
              <w:jc w:val="left"/>
              <w:rPr>
                <w:rFonts w:ascii="Times New Roman" w:hAnsi="Times New Roman" w:cs="Times New Roman"/>
                <w:b/>
                <w:noProof/>
                <w:color w:val="auto"/>
                <w:szCs w:val="19"/>
              </w:rPr>
            </w:pPr>
            <w:r w:rsidRPr="009E6C0F">
              <w:rPr>
                <w:rFonts w:ascii="Times New Roman" w:hAnsi="Times New Roman" w:cs="Times New Roman"/>
                <w:b/>
                <w:noProof/>
                <w:color w:val="auto"/>
              </w:rPr>
              <w:t>SEG emisiju mazināšana</w:t>
            </w:r>
          </w:p>
        </w:tc>
        <w:tc>
          <w:tcPr>
            <w:tcW w:w="3761" w:type="pct"/>
            <w:shd w:val="clear" w:color="auto" w:fill="auto"/>
            <w:vAlign w:val="bottom"/>
          </w:tcPr>
          <w:p w:rsidR="00753EAF" w:rsidRPr="00E71BD8" w:rsidRDefault="00753EAF" w:rsidP="00753EAF">
            <w:pPr>
              <w:pStyle w:val="Bodytext20"/>
              <w:widowControl/>
              <w:shd w:val="clear" w:color="auto" w:fill="auto"/>
              <w:spacing w:before="0" w:line="240" w:lineRule="auto"/>
              <w:ind w:firstLine="0"/>
              <w:contextualSpacing/>
              <w:mirrorIndents/>
              <w:jc w:val="both"/>
              <w:rPr>
                <w:rFonts w:ascii="Times New Roman" w:hAnsi="Times New Roman" w:cs="Times New Roman"/>
                <w:noProof/>
                <w:color w:val="auto"/>
                <w:szCs w:val="19"/>
              </w:rPr>
            </w:pPr>
            <w:r w:rsidRPr="00E71BD8">
              <w:rPr>
                <w:rFonts w:ascii="Times New Roman" w:hAnsi="Times New Roman" w:cs="Times New Roman"/>
                <w:noProof/>
                <w:color w:val="auto"/>
              </w:rPr>
              <w:t>19% (</w:t>
            </w:r>
            <w:r w:rsidRPr="00E71BD8">
              <w:rPr>
                <w:rFonts w:ascii="Times New Roman" w:hAnsi="Times New Roman" w:cs="Times New Roman"/>
                <w:i/>
                <w:noProof/>
                <w:color w:val="auto"/>
              </w:rPr>
              <w:t>HET19</w:t>
            </w:r>
            <w:r w:rsidRPr="00E71BD8">
              <w:rPr>
                <w:rFonts w:ascii="Times New Roman" w:hAnsi="Times New Roman" w:cs="Times New Roman"/>
                <w:noProof/>
                <w:color w:val="auto"/>
              </w:rPr>
              <w:t>) un 28% (</w:t>
            </w:r>
            <w:r w:rsidRPr="00E71BD8">
              <w:rPr>
                <w:rFonts w:ascii="Times New Roman" w:hAnsi="Times New Roman" w:cs="Times New Roman"/>
                <w:i/>
                <w:noProof/>
                <w:color w:val="auto"/>
              </w:rPr>
              <w:t>HET28</w:t>
            </w:r>
            <w:r w:rsidRPr="00E71BD8">
              <w:rPr>
                <w:rFonts w:ascii="Times New Roman" w:hAnsi="Times New Roman" w:cs="Times New Roman"/>
                <w:noProof/>
                <w:color w:val="auto"/>
              </w:rPr>
              <w:t>) samazinājums salīdzinājumā ar 2005. gadu</w:t>
            </w:r>
          </w:p>
          <w:p w:rsidR="00753EAF" w:rsidRPr="00E71BD8" w:rsidRDefault="00753EAF" w:rsidP="00E512BD">
            <w:pPr>
              <w:pStyle w:val="Bodytext20"/>
              <w:widowControl/>
              <w:shd w:val="clear" w:color="auto" w:fill="auto"/>
              <w:spacing w:before="0" w:line="240" w:lineRule="auto"/>
              <w:ind w:firstLine="0"/>
              <w:contextualSpacing/>
              <w:mirrorIndents/>
              <w:jc w:val="both"/>
              <w:rPr>
                <w:rFonts w:ascii="Times New Roman" w:hAnsi="Times New Roman" w:cs="Times New Roman"/>
                <w:noProof/>
                <w:color w:val="auto"/>
                <w:szCs w:val="19"/>
              </w:rPr>
            </w:pPr>
            <w:r w:rsidRPr="00E71BD8">
              <w:rPr>
                <w:rFonts w:ascii="Times New Roman" w:hAnsi="Times New Roman" w:cs="Times New Roman"/>
                <w:noProof/>
                <w:color w:val="auto"/>
              </w:rPr>
              <w:t xml:space="preserve">Iekļautas metāna un dislāpekļa oksīda emisijas (apkopotas </w:t>
            </w:r>
            <w:r w:rsidRPr="00E71BD8">
              <w:rPr>
                <w:rStyle w:val="Bodytext295pt3"/>
                <w:rFonts w:ascii="Times New Roman" w:hAnsi="Times New Roman" w:cs="Times New Roman"/>
                <w:b w:val="0"/>
                <w:noProof/>
                <w:color w:val="auto"/>
                <w:sz w:val="24"/>
              </w:rPr>
              <w:t>CO</w:t>
            </w:r>
            <w:r w:rsidRPr="00E71BD8">
              <w:rPr>
                <w:rStyle w:val="Bodytext2Georgia115pt"/>
                <w:rFonts w:ascii="Times New Roman" w:hAnsi="Times New Roman" w:cs="Times New Roman"/>
                <w:b w:val="0"/>
                <w:noProof/>
                <w:color w:val="auto"/>
                <w:sz w:val="24"/>
                <w:vertAlign w:val="subscript"/>
              </w:rPr>
              <w:t>2</w:t>
            </w:r>
            <w:r w:rsidRPr="00E71BD8">
              <w:rPr>
                <w:rStyle w:val="Bodytext295pt3"/>
                <w:rFonts w:ascii="Times New Roman" w:hAnsi="Times New Roman" w:cs="Times New Roman"/>
                <w:b w:val="0"/>
                <w:noProof/>
                <w:color w:val="auto"/>
                <w:sz w:val="24"/>
              </w:rPr>
              <w:t xml:space="preserve"> </w:t>
            </w:r>
            <w:r w:rsidRPr="00E71BD8">
              <w:rPr>
                <w:rFonts w:ascii="Times New Roman" w:hAnsi="Times New Roman" w:cs="Times New Roman"/>
                <w:noProof/>
                <w:color w:val="auto"/>
              </w:rPr>
              <w:t>ekvivalenta izteiksmē,</w:t>
            </w:r>
            <w:r w:rsidR="00E512BD">
              <w:rPr>
                <w:rFonts w:ascii="Times New Roman" w:hAnsi="Times New Roman" w:cs="Times New Roman"/>
                <w:noProof/>
                <w:color w:val="auto"/>
              </w:rPr>
              <w:t xml:space="preserve"> </w:t>
            </w:r>
            <w:r w:rsidRPr="00E71BD8">
              <w:rPr>
                <w:rFonts w:ascii="Times New Roman" w:hAnsi="Times New Roman" w:cs="Times New Roman"/>
                <w:noProof/>
                <w:color w:val="auto"/>
              </w:rPr>
              <w:t xml:space="preserve">izmantojot </w:t>
            </w:r>
            <w:r w:rsidRPr="00E71BD8">
              <w:rPr>
                <w:rFonts w:ascii="Times New Roman" w:hAnsi="Times New Roman" w:cs="Times New Roman"/>
                <w:i/>
                <w:noProof/>
                <w:color w:val="auto"/>
              </w:rPr>
              <w:t>IPCC</w:t>
            </w:r>
            <w:r w:rsidRPr="00E71BD8">
              <w:rPr>
                <w:rFonts w:ascii="Times New Roman" w:hAnsi="Times New Roman" w:cs="Times New Roman"/>
                <w:noProof/>
                <w:color w:val="auto"/>
              </w:rPr>
              <w:t xml:space="preserve"> globālās sasilšanas potenciālu)</w:t>
            </w:r>
          </w:p>
        </w:tc>
      </w:tr>
    </w:tbl>
    <w:p w:rsidR="00753EAF" w:rsidRDefault="00753EAF" w:rsidP="00753EAF">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p>
    <w:p w:rsidR="00E512BD" w:rsidRPr="00E71BD8" w:rsidRDefault="00E512BD" w:rsidP="00753EAF">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p>
    <w:p w:rsidR="0033462F" w:rsidRPr="00E71BD8" w:rsidRDefault="0033462F" w:rsidP="00753EAF">
      <w:pPr>
        <w:pStyle w:val="Heading421"/>
        <w:widowControl/>
        <w:numPr>
          <w:ilvl w:val="0"/>
          <w:numId w:val="9"/>
        </w:numPr>
        <w:shd w:val="clear" w:color="auto" w:fill="auto"/>
        <w:tabs>
          <w:tab w:val="left" w:pos="720"/>
        </w:tabs>
        <w:spacing w:before="0" w:after="0" w:line="240" w:lineRule="auto"/>
        <w:ind w:firstLine="0"/>
        <w:contextualSpacing/>
        <w:mirrorIndents/>
        <w:rPr>
          <w:rFonts w:ascii="Times New Roman" w:hAnsi="Times New Roman" w:cs="Times New Roman"/>
          <w:noProof/>
        </w:rPr>
      </w:pPr>
      <w:bookmarkStart w:id="99" w:name="bookmark71"/>
      <w:bookmarkStart w:id="100" w:name="bookmark72"/>
      <w:bookmarkStart w:id="101" w:name="_Toc442084810"/>
      <w:r w:rsidRPr="00E71BD8">
        <w:rPr>
          <w:rFonts w:ascii="Times New Roman" w:hAnsi="Times New Roman" w:cs="Times New Roman"/>
          <w:noProof/>
        </w:rPr>
        <w:t>Viendabīgas emisiju samazināšanas scenāriji, kas paredz emisiju atļauju tirgošanu (</w:t>
      </w:r>
      <w:r w:rsidRPr="00E71BD8">
        <w:rPr>
          <w:rFonts w:ascii="Times New Roman" w:hAnsi="Times New Roman" w:cs="Times New Roman"/>
          <w:i/>
          <w:noProof/>
        </w:rPr>
        <w:t>HOM19ET</w:t>
      </w:r>
      <w:r w:rsidRPr="00E71BD8">
        <w:rPr>
          <w:rFonts w:ascii="Times New Roman" w:hAnsi="Times New Roman" w:cs="Times New Roman"/>
          <w:noProof/>
        </w:rPr>
        <w:t xml:space="preserve"> un </w:t>
      </w:r>
      <w:r w:rsidRPr="00E71BD8">
        <w:rPr>
          <w:rFonts w:ascii="Times New Roman" w:hAnsi="Times New Roman" w:cs="Times New Roman"/>
          <w:i/>
          <w:noProof/>
        </w:rPr>
        <w:t>HOM28ET</w:t>
      </w:r>
      <w:r w:rsidRPr="00E71BD8">
        <w:rPr>
          <w:rFonts w:ascii="Times New Roman" w:hAnsi="Times New Roman" w:cs="Times New Roman"/>
          <w:noProof/>
        </w:rPr>
        <w:t>)</w:t>
      </w:r>
      <w:bookmarkEnd w:id="99"/>
      <w:bookmarkEnd w:id="100"/>
      <w:bookmarkEnd w:id="101"/>
    </w:p>
    <w:p w:rsidR="0020335D" w:rsidRPr="00E71BD8" w:rsidRDefault="0020335D" w:rsidP="0020335D">
      <w:pPr>
        <w:pStyle w:val="Heading421"/>
        <w:widowControl/>
        <w:shd w:val="clear" w:color="auto" w:fill="auto"/>
        <w:tabs>
          <w:tab w:val="left" w:pos="720"/>
        </w:tabs>
        <w:spacing w:before="0" w:after="0" w:line="240" w:lineRule="auto"/>
        <w:ind w:firstLine="0"/>
        <w:contextualSpacing/>
        <w:mirrorIndents/>
        <w:rPr>
          <w:rFonts w:ascii="Times New Roman" w:hAnsi="Times New Roman" w:cs="Times New Roman"/>
          <w:noProof/>
        </w:rPr>
      </w:pPr>
    </w:p>
    <w:p w:rsidR="0033462F" w:rsidRPr="00E71BD8" w:rsidRDefault="0033462F" w:rsidP="00753EAF">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r w:rsidRPr="00E71BD8">
        <w:rPr>
          <w:rFonts w:ascii="Times New Roman" w:hAnsi="Times New Roman" w:cs="Times New Roman"/>
          <w:noProof/>
          <w:sz w:val="24"/>
        </w:rPr>
        <w:t>Emisiju tirdzniecības sistēmā (ETS) visiem dalībniekiem SEG emisijas ir ierobežotas, un attiecībā uz mērķvērtībām (emisiju maksimumu) parasti tiek noteiktas zemākas emisijas, nekā uzrādītas šobrīd (atkarībā no saskaņotā emisijas mērķlieluma, kas retos gadījumos ļauj emisiju palielināt). Saskaņā ar piešķiršanas procedūru dalībniekiem piešķir noteiktu emisiju kvotu daudzumu (atļaujas) uz konkrētu laika posmu. Dalībnieki var vai nu izlietot šīs kvotas, emitējot SEG, vai tirgoties ar šīm atļaujām ar citiem dalībniekiem, 2003. gada oktobrī ES pieņēma priekšlikumu direktīvai par CO</w:t>
      </w:r>
      <w:r w:rsidRPr="00E71BD8">
        <w:rPr>
          <w:rStyle w:val="Bodytext9Georgia115pt"/>
          <w:rFonts w:ascii="Times New Roman" w:hAnsi="Times New Roman" w:cs="Times New Roman"/>
          <w:noProof/>
          <w:sz w:val="24"/>
          <w:vertAlign w:val="subscript"/>
        </w:rPr>
        <w:t>2</w:t>
      </w:r>
      <w:r w:rsidRPr="00E71BD8">
        <w:rPr>
          <w:rFonts w:ascii="Times New Roman" w:hAnsi="Times New Roman" w:cs="Times New Roman"/>
          <w:noProof/>
          <w:sz w:val="24"/>
        </w:rPr>
        <w:t xml:space="preserve"> emisiju tirdzniecību, kam jāsāk darboties ar 2005. gada janvāri (Eiropas Savienības Padome, 2003), ar kuru izveido saskaņotu ES emisiju tirdzniecības sistēmu (ES ETS) visās ES dalībvalstīs. Līdz šim ES ETS attiecas tikai uz rūpnieciskās un enerģētikas ražošanas darbībām, savukārt citas nozares varētu būt iekļautas nākotnē, ņemot vērā, ka ar iespējamiem grozījumiem varētu turpmāk uzlabot šīs sistēmas ekonomisko efektivitāti (Eiropadome, 2009).</w:t>
      </w:r>
      <w:r w:rsidRPr="00E71BD8">
        <w:rPr>
          <w:rStyle w:val="FootnoteReference"/>
          <w:rFonts w:ascii="Times New Roman" w:hAnsi="Times New Roman" w:cs="Times New Roman"/>
          <w:noProof/>
          <w:sz w:val="24"/>
        </w:rPr>
        <w:footnoteReference w:id="13"/>
      </w:r>
    </w:p>
    <w:p w:rsidR="0033462F" w:rsidRPr="00E71BD8" w:rsidRDefault="0033462F" w:rsidP="00753EAF">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r w:rsidRPr="00E71BD8">
        <w:rPr>
          <w:rFonts w:ascii="Times New Roman" w:hAnsi="Times New Roman" w:cs="Times New Roman"/>
          <w:noProof/>
          <w:sz w:val="24"/>
        </w:rPr>
        <w:t>Scenārijos, kas paredz viendabīgu emisijas samazināšanu un emisijas atļauju tirdzniecību (</w:t>
      </w:r>
      <w:r w:rsidRPr="00E71BD8">
        <w:rPr>
          <w:rFonts w:ascii="Times New Roman" w:hAnsi="Times New Roman" w:cs="Times New Roman"/>
          <w:i/>
          <w:noProof/>
          <w:sz w:val="24"/>
        </w:rPr>
        <w:t>HOM19ET</w:t>
      </w:r>
      <w:r w:rsidRPr="00E71BD8">
        <w:rPr>
          <w:rFonts w:ascii="Times New Roman" w:hAnsi="Times New Roman" w:cs="Times New Roman"/>
          <w:noProof/>
          <w:sz w:val="24"/>
        </w:rPr>
        <w:t xml:space="preserve"> un </w:t>
      </w:r>
      <w:r w:rsidRPr="00E71BD8">
        <w:rPr>
          <w:rFonts w:ascii="Times New Roman" w:hAnsi="Times New Roman" w:cs="Times New Roman"/>
          <w:i/>
          <w:noProof/>
          <w:sz w:val="24"/>
        </w:rPr>
        <w:t>HOM28ET</w:t>
      </w:r>
      <w:r w:rsidRPr="00E71BD8">
        <w:rPr>
          <w:rFonts w:ascii="Times New Roman" w:hAnsi="Times New Roman" w:cs="Times New Roman"/>
          <w:noProof/>
          <w:sz w:val="24"/>
        </w:rPr>
        <w:t>), mēs pieņemam, ka konkrētā emisiju tirdzniecības sistēma tiek ieviesta tikai lauksaimniecībā (</w:t>
      </w:r>
      <w:r w:rsidRPr="00E71BD8">
        <w:rPr>
          <w:rFonts w:ascii="Times New Roman" w:hAnsi="Times New Roman" w:cs="Times New Roman"/>
          <w:i/>
          <w:noProof/>
          <w:sz w:val="24"/>
        </w:rPr>
        <w:t>ETSA</w:t>
      </w:r>
      <w:r w:rsidRPr="00E71BD8">
        <w:rPr>
          <w:rFonts w:ascii="Times New Roman" w:hAnsi="Times New Roman" w:cs="Times New Roman"/>
          <w:noProof/>
          <w:sz w:val="24"/>
        </w:rPr>
        <w:t>) ES-27 valstīs</w:t>
      </w:r>
      <w:r w:rsidRPr="00E71BD8">
        <w:rPr>
          <w:rStyle w:val="FootnoteReference"/>
          <w:rFonts w:ascii="Times New Roman" w:hAnsi="Times New Roman" w:cs="Times New Roman"/>
          <w:noProof/>
          <w:sz w:val="24"/>
        </w:rPr>
        <w:footnoteReference w:id="14"/>
      </w:r>
      <w:r w:rsidRPr="00E71BD8">
        <w:rPr>
          <w:rFonts w:ascii="Times New Roman" w:hAnsi="Times New Roman" w:cs="Times New Roman"/>
          <w:noProof/>
          <w:sz w:val="24"/>
        </w:rPr>
        <w:t xml:space="preserve">. </w:t>
      </w:r>
      <w:r w:rsidRPr="00E71BD8">
        <w:rPr>
          <w:rFonts w:ascii="Times New Roman" w:hAnsi="Times New Roman" w:cs="Times New Roman"/>
          <w:i/>
          <w:noProof/>
          <w:sz w:val="24"/>
        </w:rPr>
        <w:t>ETSA</w:t>
      </w:r>
      <w:r w:rsidRPr="00E71BD8">
        <w:rPr>
          <w:rFonts w:ascii="Times New Roman" w:hAnsi="Times New Roman" w:cs="Times New Roman"/>
          <w:noProof/>
          <w:sz w:val="24"/>
        </w:rPr>
        <w:t xml:space="preserve"> paredzēts ieviest Eiropas lauksaimniecības SEG emisiju atļauju tirgū, tādējādi ietekmējot visas lauksaimnieciskās ražošanas darbības (t. i., šajā </w:t>
      </w:r>
      <w:r w:rsidRPr="00E71BD8">
        <w:rPr>
          <w:rFonts w:ascii="Times New Roman" w:hAnsi="Times New Roman" w:cs="Times New Roman"/>
          <w:i/>
          <w:noProof/>
          <w:sz w:val="24"/>
        </w:rPr>
        <w:t>ETSA</w:t>
      </w:r>
      <w:r w:rsidRPr="00E71BD8">
        <w:rPr>
          <w:rFonts w:ascii="Times New Roman" w:hAnsi="Times New Roman" w:cs="Times New Roman"/>
          <w:noProof/>
          <w:sz w:val="24"/>
        </w:rPr>
        <w:t xml:space="preserve"> ir iekļauta gan lopkopība, gan laukkopība). Ir skaidri izvērtētas darījumu izmaksas (DI) saistībā ar </w:t>
      </w:r>
      <w:r w:rsidRPr="00E71BD8">
        <w:rPr>
          <w:rFonts w:ascii="Times New Roman" w:hAnsi="Times New Roman" w:cs="Times New Roman"/>
          <w:i/>
          <w:noProof/>
          <w:sz w:val="24"/>
        </w:rPr>
        <w:t>ETSA</w:t>
      </w:r>
      <w:r w:rsidRPr="00E71BD8">
        <w:rPr>
          <w:rFonts w:ascii="Times New Roman" w:hAnsi="Times New Roman" w:cs="Times New Roman"/>
          <w:noProof/>
          <w:sz w:val="24"/>
        </w:rPr>
        <w:t xml:space="preserve"> īstenošanu un uzturēšanu, ņemot vērā grāmatvedības informāciju par DI, kas attiecas uz esošajām emisiju tirdzniecības sistēmām </w:t>
      </w:r>
      <w:r w:rsidRPr="00E71BD8">
        <w:rPr>
          <w:rStyle w:val="Bodytext2Georgia115pt"/>
          <w:rFonts w:ascii="Times New Roman" w:hAnsi="Times New Roman" w:cs="Times New Roman"/>
          <w:b w:val="0"/>
          <w:noProof/>
          <w:sz w:val="24"/>
        </w:rPr>
        <w:t>.</w:t>
      </w:r>
      <w:r w:rsidRPr="00E71BD8">
        <w:rPr>
          <w:rStyle w:val="FootnoteReference"/>
          <w:rFonts w:ascii="Times New Roman" w:hAnsi="Times New Roman" w:cs="Times New Roman"/>
          <w:noProof/>
          <w:sz w:val="24"/>
        </w:rPr>
        <w:footnoteReference w:id="15"/>
      </w:r>
      <w:r w:rsidRPr="00E71BD8">
        <w:rPr>
          <w:rStyle w:val="Bodytext295pt3"/>
          <w:rFonts w:ascii="Times New Roman" w:hAnsi="Times New Roman" w:cs="Times New Roman"/>
          <w:b w:val="0"/>
          <w:noProof/>
          <w:sz w:val="24"/>
        </w:rPr>
        <w:t xml:space="preserve"> </w:t>
      </w:r>
      <w:r w:rsidRPr="00E71BD8">
        <w:rPr>
          <w:rFonts w:ascii="Times New Roman" w:hAnsi="Times New Roman" w:cs="Times New Roman"/>
          <w:noProof/>
          <w:sz w:val="24"/>
        </w:rPr>
        <w:t xml:space="preserve">Attiecībā uz </w:t>
      </w:r>
      <w:r w:rsidRPr="00E71BD8">
        <w:rPr>
          <w:rFonts w:ascii="Times New Roman" w:hAnsi="Times New Roman" w:cs="Times New Roman"/>
          <w:i/>
          <w:noProof/>
          <w:sz w:val="24"/>
        </w:rPr>
        <w:t>ETSA</w:t>
      </w:r>
      <w:r w:rsidRPr="00E71BD8">
        <w:rPr>
          <w:rFonts w:ascii="Times New Roman" w:hAnsi="Times New Roman" w:cs="Times New Roman"/>
          <w:noProof/>
          <w:sz w:val="24"/>
        </w:rPr>
        <w:t xml:space="preserve"> scenārijiem ir izvērtētas mainīgās un nemainīgās darījuma izmaksas, kas abas rada mazināšanas robežizmaksu (</w:t>
      </w:r>
      <w:r w:rsidRPr="00E71BD8">
        <w:rPr>
          <w:rFonts w:ascii="Times New Roman" w:hAnsi="Times New Roman" w:cs="Times New Roman"/>
          <w:i/>
          <w:noProof/>
          <w:sz w:val="24"/>
        </w:rPr>
        <w:t>marginal abatement costs</w:t>
      </w:r>
      <w:r w:rsidRPr="00E71BD8">
        <w:rPr>
          <w:rFonts w:ascii="Times New Roman" w:hAnsi="Times New Roman" w:cs="Times New Roman"/>
          <w:noProof/>
          <w:sz w:val="24"/>
        </w:rPr>
        <w:t xml:space="preserve"> (</w:t>
      </w:r>
      <w:r w:rsidRPr="00E71BD8">
        <w:rPr>
          <w:rFonts w:ascii="Times New Roman" w:hAnsi="Times New Roman" w:cs="Times New Roman"/>
          <w:i/>
          <w:noProof/>
          <w:sz w:val="24"/>
        </w:rPr>
        <w:t>MAC</w:t>
      </w:r>
      <w:r w:rsidRPr="00E71BD8">
        <w:rPr>
          <w:rFonts w:ascii="Times New Roman" w:hAnsi="Times New Roman" w:cs="Times New Roman"/>
          <w:noProof/>
          <w:sz w:val="24"/>
        </w:rPr>
        <w:t>)) palielināšanos. Mainīgās darījuma izmaksas ir galvenokārt starpniecības maksas un partneru meklēšanas izmaksas, ko sedz atļauju pircēji. ETSA scenārijos tiek pieņemts, ka darījuma izmaksas ir apmēram 5 % robežās no darījuma vērtības (sk.</w:t>
      </w:r>
      <w:r w:rsidR="00D02D9D" w:rsidRPr="00E71BD8">
        <w:rPr>
          <w:rFonts w:ascii="Times New Roman" w:hAnsi="Times New Roman" w:cs="Times New Roman"/>
          <w:noProof/>
          <w:sz w:val="24"/>
        </w:rPr>
        <w:t xml:space="preserve"> </w:t>
      </w:r>
      <w:r w:rsidRPr="00E71BD8">
        <w:rPr>
          <w:rFonts w:ascii="Times New Roman" w:hAnsi="Times New Roman" w:cs="Times New Roman"/>
          <w:i/>
          <w:noProof/>
          <w:sz w:val="24"/>
        </w:rPr>
        <w:t>Eckermann et al.</w:t>
      </w:r>
      <w:r w:rsidRPr="00E71BD8">
        <w:rPr>
          <w:rFonts w:ascii="Times New Roman" w:hAnsi="Times New Roman" w:cs="Times New Roman"/>
          <w:noProof/>
          <w:sz w:val="24"/>
        </w:rPr>
        <w:t xml:space="preserve"> 2003., 16. lpp.). Lai atlasītu darījuma izmaksu vērtību, kas būtu "atbilstīga" attiecībā pret galīgo atļaujas cenu, ar </w:t>
      </w:r>
      <w:r w:rsidRPr="00E71BD8">
        <w:rPr>
          <w:rFonts w:ascii="Times New Roman" w:hAnsi="Times New Roman" w:cs="Times New Roman"/>
          <w:i/>
          <w:noProof/>
          <w:sz w:val="24"/>
        </w:rPr>
        <w:t>CAPRI</w:t>
      </w:r>
      <w:r w:rsidRPr="00E71BD8">
        <w:rPr>
          <w:rFonts w:ascii="Times New Roman" w:hAnsi="Times New Roman" w:cs="Times New Roman"/>
          <w:noProof/>
          <w:sz w:val="24"/>
        </w:rPr>
        <w:t xml:space="preserve"> </w:t>
      </w:r>
      <w:r w:rsidRPr="00E71BD8">
        <w:rPr>
          <w:rFonts w:ascii="Times New Roman" w:hAnsi="Times New Roman" w:cs="Times New Roman"/>
          <w:noProof/>
          <w:sz w:val="24"/>
        </w:rPr>
        <w:lastRenderedPageBreak/>
        <w:t xml:space="preserve">modeli tika veikta dažādu vērtību "jutīguma analīze". Turklāt tika pieņemts, ka tirdzniecības shēmas institucionālās izmaksas (apmēram 50 miljoni </w:t>
      </w:r>
      <w:r w:rsidRPr="00E71BD8">
        <w:rPr>
          <w:rFonts w:ascii="Times New Roman" w:hAnsi="Times New Roman" w:cs="Times New Roman"/>
          <w:i/>
          <w:noProof/>
          <w:sz w:val="24"/>
        </w:rPr>
        <w:t>euro</w:t>
      </w:r>
      <w:r w:rsidRPr="00E71BD8">
        <w:rPr>
          <w:rFonts w:ascii="Times New Roman" w:hAnsi="Times New Roman" w:cs="Times New Roman"/>
          <w:noProof/>
          <w:sz w:val="24"/>
        </w:rPr>
        <w:t>) ir nemainīgās izmaksas, kas nepieciešamas lauksaimniecības emisiju tirgus izveidošanai un uzturēšanai. Tiek pieņemts, ka šīs nemainīgās izmaksas arī sedz atļauju pircēji, tādēļ tās jāierēķina darījumos. Jāatzīmē, ka pieņēmums par nemainīgām izmaksām ir ņemts, nevis pamatojoties uz empīrisko pieredzi par esošajām atļauju tirdzniecības shēmām, bet gan uz informāciju, kas sniegta literatūrā par tīrās attīstības mehānismiem (</w:t>
      </w:r>
      <w:r w:rsidRPr="00E71BD8">
        <w:rPr>
          <w:rFonts w:ascii="Times New Roman" w:hAnsi="Times New Roman" w:cs="Times New Roman"/>
          <w:i/>
          <w:noProof/>
          <w:sz w:val="24"/>
        </w:rPr>
        <w:t>Clean Development Mechanism</w:t>
      </w:r>
      <w:r w:rsidRPr="00E71BD8">
        <w:rPr>
          <w:rFonts w:ascii="Times New Roman" w:hAnsi="Times New Roman" w:cs="Times New Roman"/>
          <w:noProof/>
          <w:sz w:val="24"/>
        </w:rPr>
        <w:t xml:space="preserve"> (</w:t>
      </w:r>
      <w:r w:rsidRPr="00E71BD8">
        <w:rPr>
          <w:rFonts w:ascii="Times New Roman" w:hAnsi="Times New Roman" w:cs="Times New Roman"/>
          <w:i/>
          <w:noProof/>
          <w:sz w:val="24"/>
        </w:rPr>
        <w:t>CDM</w:t>
      </w:r>
      <w:r w:rsidRPr="00E71BD8">
        <w:rPr>
          <w:rFonts w:ascii="Times New Roman" w:hAnsi="Times New Roman" w:cs="Times New Roman"/>
          <w:noProof/>
          <w:sz w:val="24"/>
        </w:rPr>
        <w:t>)) un kopīgas izpildes (</w:t>
      </w:r>
      <w:r w:rsidRPr="00E71BD8">
        <w:rPr>
          <w:rFonts w:ascii="Times New Roman" w:hAnsi="Times New Roman" w:cs="Times New Roman"/>
          <w:i/>
          <w:noProof/>
          <w:sz w:val="24"/>
        </w:rPr>
        <w:t>Joint Implementation</w:t>
      </w:r>
      <w:r w:rsidRPr="00E71BD8">
        <w:rPr>
          <w:rFonts w:ascii="Times New Roman" w:hAnsi="Times New Roman" w:cs="Times New Roman"/>
          <w:noProof/>
          <w:sz w:val="24"/>
        </w:rPr>
        <w:t xml:space="preserve"> (</w:t>
      </w:r>
      <w:r w:rsidRPr="00E71BD8">
        <w:rPr>
          <w:rFonts w:ascii="Times New Roman" w:hAnsi="Times New Roman" w:cs="Times New Roman"/>
          <w:i/>
          <w:noProof/>
          <w:sz w:val="24"/>
        </w:rPr>
        <w:t>JI</w:t>
      </w:r>
      <w:r w:rsidRPr="00E71BD8">
        <w:rPr>
          <w:rFonts w:ascii="Times New Roman" w:hAnsi="Times New Roman" w:cs="Times New Roman"/>
          <w:noProof/>
          <w:sz w:val="24"/>
        </w:rPr>
        <w:t>)) projektiem (sk. </w:t>
      </w:r>
      <w:r w:rsidRPr="00E71BD8">
        <w:rPr>
          <w:rFonts w:ascii="Times New Roman" w:hAnsi="Times New Roman" w:cs="Times New Roman"/>
          <w:i/>
          <w:noProof/>
          <w:sz w:val="24"/>
        </w:rPr>
        <w:t>Eckermann et al.</w:t>
      </w:r>
      <w:r w:rsidRPr="00E71BD8">
        <w:rPr>
          <w:rFonts w:ascii="Times New Roman" w:hAnsi="Times New Roman" w:cs="Times New Roman"/>
          <w:noProof/>
          <w:sz w:val="24"/>
        </w:rPr>
        <w:t xml:space="preserve"> 2003., 6-8. lpp). Turklāt varētu pamatot, ka pieņemtās nemainīgās izmaksas varētu būt arī zemākas, ja lauksaimniecības emisiju tirdzniecības shēma varētu kaut kā balstīties uz (tehnisko) infrastruktūru, ko sniedz esošā ES ETS. Lai arī kā nebūtu, ir skaidrs, ka konkrētas lauksaimniecības emisiju tirdzniecības shēmas izveide un uzturēšana neapšaubāmi radīs noteiktas (nemainīgās) izmaksas. Lai arī šīs izmaksas daļēji varētu segt valdība, joprojām būs kādas izmaksas par shēmas izveidošanu un uzturēšanu, kas būs jāsedz saimniecības līmenī.</w:t>
      </w:r>
    </w:p>
    <w:p w:rsidR="0033462F" w:rsidRPr="00E71BD8" w:rsidRDefault="0033462F" w:rsidP="00753EAF">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r w:rsidRPr="00E71BD8">
        <w:rPr>
          <w:rFonts w:ascii="Times New Roman" w:hAnsi="Times New Roman" w:cs="Times New Roman"/>
          <w:noProof/>
          <w:sz w:val="24"/>
        </w:rPr>
        <w:t xml:space="preserve">Lai pārbaudītu, kā darījumu izmaksas ietekmē </w:t>
      </w:r>
      <w:r w:rsidRPr="00E71BD8">
        <w:rPr>
          <w:rFonts w:ascii="Times New Roman" w:hAnsi="Times New Roman" w:cs="Times New Roman"/>
          <w:i/>
          <w:noProof/>
          <w:sz w:val="24"/>
        </w:rPr>
        <w:t>ETSA</w:t>
      </w:r>
      <w:r w:rsidRPr="00E71BD8">
        <w:rPr>
          <w:rFonts w:ascii="Times New Roman" w:hAnsi="Times New Roman" w:cs="Times New Roman"/>
          <w:noProof/>
          <w:sz w:val="24"/>
        </w:rPr>
        <w:t xml:space="preserve"> scenārija izpildījumu, tika veikta jutīguma analīze dažādiem darījumu izmaksu līmeņiem. Attiecībā uz darījumu izmaksām ir jāatzīmē, ka modelētajā </w:t>
      </w:r>
      <w:r w:rsidRPr="00E71BD8">
        <w:rPr>
          <w:rFonts w:ascii="Times New Roman" w:hAnsi="Times New Roman" w:cs="Times New Roman"/>
          <w:i/>
          <w:noProof/>
          <w:sz w:val="24"/>
        </w:rPr>
        <w:t>ETSA</w:t>
      </w:r>
      <w:r w:rsidRPr="00E71BD8">
        <w:rPr>
          <w:rFonts w:ascii="Times New Roman" w:hAnsi="Times New Roman" w:cs="Times New Roman"/>
          <w:noProof/>
          <w:sz w:val="24"/>
        </w:rPr>
        <w:t xml:space="preserve"> lauksaimnieki var savstarpēji tieši tirgoties ar emisiju atļaujām, taču nevar to darīt ar citām nozarēm (t. i., pieņem, ka darbība notiek izolētā lauksaimniecības tirgū). Mūsu modelī darījumu izmaksas ir noteiktas katrai emisiju atļaujai, un nemainīgajās izmaksās ir ietvertas arī uzraudzības/verificēšanas izmaksas. Tā kā ES saimniecībām jau ir uzliktas lielas saistības ziņot par uzturvielu slodzēm un darbības skaitliskajiem datiem, mēs pieņemam, ka darījumu papildu izmaksas lauksaimniekiem ar hipotētiskā lauksaimniecības SEG emisiju vērtspapīru tirgus starpniecību varētu noturēt saprātīgā līmenī. Tomēr, skatoties uz darījumu izmaksām, faktiski būtu jāpatur prātā arī mēroga ekonomiku klātbūtne tirgojamo atļauju pārvaldībā. Kā norādīts literatūrā, kopējās darījumu izmaksas var atšķirties arī pēc darījumu lieluma katrā uzņēmumā (t. i., mūsu gadījumā saimniecībā), proti, mazākiem uzņēmumiem darījuma izmaksas būs augstākas (sk., piemēram, </w:t>
      </w:r>
      <w:r w:rsidRPr="00E71BD8">
        <w:rPr>
          <w:rFonts w:ascii="Times New Roman" w:hAnsi="Times New Roman" w:cs="Times New Roman"/>
          <w:i/>
          <w:noProof/>
          <w:sz w:val="24"/>
        </w:rPr>
        <w:t>Heindl</w:t>
      </w:r>
      <w:r w:rsidRPr="00E71BD8">
        <w:rPr>
          <w:rFonts w:ascii="Times New Roman" w:hAnsi="Times New Roman" w:cs="Times New Roman"/>
          <w:noProof/>
          <w:sz w:val="24"/>
        </w:rPr>
        <w:t xml:space="preserve">, 2012). Tas nozīmē, ka darījumu robežizmaksas emisiju tirdzniecības shēmā arī ir atkarīgas no uzņēmuma lieluma (jeb precīzāk, no uzņēmuma rīcībā esošo tirgojamo emisijas atļauju summas), lai gan šī ietekme nav konkrēti aplūkota mūsu analīzē. Turklāt attiecībā uz emisiju tirdzniecības shēmu izmaksu ietaupījumu literatūrā ir norādīts, ka iespējamo izmaksu ietaupījumu, ko varētu sniegt emisiju tirdzniecība, var būtiski mazināt spekulatīva rīcība, netālredzība, tirgus spēja utt. (sk., piemēram, </w:t>
      </w:r>
      <w:r w:rsidRPr="00E71BD8">
        <w:rPr>
          <w:rFonts w:ascii="Times New Roman" w:hAnsi="Times New Roman" w:cs="Times New Roman"/>
          <w:i/>
          <w:noProof/>
          <w:sz w:val="24"/>
        </w:rPr>
        <w:t>Claasen et al</w:t>
      </w:r>
      <w:r w:rsidRPr="00E71BD8">
        <w:rPr>
          <w:rFonts w:ascii="Times New Roman" w:hAnsi="Times New Roman" w:cs="Times New Roman"/>
          <w:noProof/>
          <w:sz w:val="24"/>
        </w:rPr>
        <w:t>., 2005).</w:t>
      </w:r>
    </w:p>
    <w:p w:rsidR="0033462F" w:rsidRPr="00E71BD8" w:rsidRDefault="0033462F" w:rsidP="00753EAF">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r w:rsidRPr="00E71BD8">
        <w:rPr>
          <w:rFonts w:ascii="Times New Roman" w:hAnsi="Times New Roman" w:cs="Times New Roman"/>
          <w:noProof/>
          <w:sz w:val="24"/>
        </w:rPr>
        <w:t xml:space="preserve">Mēs apzināmies, ka pētījumā izdarītie pieņēmumi par konkrēti lauksaimniecības emisiju tirdzniecības shēmas darījuma izmaksām, ir aptuveni. Tomēr empīriskā pieredze liecina, ka uzņēmumi ņem vērā darījumu izmaksas, kas saistītas ar tirgojamo atļauju pārvaldību, un tādējādi uzņēmumu stimuli mazināt SEG emisijas atšķiras salīdzinājumā ar teorētisko gadījumu, kurā nav darījumu izmaksu (sk., piemēram, </w:t>
      </w:r>
      <w:r w:rsidRPr="00E71BD8">
        <w:rPr>
          <w:rFonts w:ascii="Times New Roman" w:hAnsi="Times New Roman" w:cs="Times New Roman"/>
          <w:i/>
          <w:noProof/>
          <w:sz w:val="24"/>
        </w:rPr>
        <w:t>Heindl,</w:t>
      </w:r>
      <w:r w:rsidRPr="00E71BD8">
        <w:rPr>
          <w:rFonts w:ascii="Times New Roman" w:hAnsi="Times New Roman" w:cs="Times New Roman"/>
          <w:noProof/>
          <w:sz w:val="24"/>
        </w:rPr>
        <w:t xml:space="preserve"> 2012 par darījumu izmaksām ES ETS). Tāpēc mēs uzskatām, ka labāk ir pieņemt, ka ir kādas noteiktas darījumu izmaksas, nekā tās pilnībā ignorēt. Tomēr vēlreiz ir jāuzsver, ka pieejamā informācija par darījumu izmaksām, kas attiecas uz emisiju tirdzniecības shēmu, ir trūcīga, tāpēc no šī modeļa nevar izdarīt spēcīgus secinājumus par faktiskajām darījumu izmaksām, kas attiecas konkrēti uz lauksaimniecības emisiju tirdzniecības shēmu.</w:t>
      </w:r>
    </w:p>
    <w:p w:rsidR="0033462F" w:rsidRPr="00E71BD8" w:rsidRDefault="0033462F" w:rsidP="0020335D">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bookmarkStart w:id="102" w:name="bookmark73"/>
      <w:r w:rsidRPr="00E71BD8">
        <w:rPr>
          <w:rFonts w:ascii="Times New Roman" w:hAnsi="Times New Roman" w:cs="Times New Roman"/>
          <w:noProof/>
          <w:sz w:val="24"/>
        </w:rPr>
        <w:t xml:space="preserve">Saskaņā ar citiem emisijas samazināšanas politikas scenārijiem šajā </w:t>
      </w:r>
      <w:r w:rsidRPr="00E71BD8">
        <w:rPr>
          <w:rFonts w:ascii="Times New Roman" w:hAnsi="Times New Roman" w:cs="Times New Roman"/>
          <w:i/>
          <w:noProof/>
          <w:sz w:val="24"/>
        </w:rPr>
        <w:t>ETSA</w:t>
      </w:r>
      <w:r w:rsidRPr="00E71BD8">
        <w:rPr>
          <w:rFonts w:ascii="Times New Roman" w:hAnsi="Times New Roman" w:cs="Times New Roman"/>
          <w:noProof/>
          <w:sz w:val="24"/>
        </w:rPr>
        <w:t xml:space="preserve"> modelēšanā mērķis ir sasniegt 19 % (</w:t>
      </w:r>
      <w:r w:rsidRPr="00E71BD8">
        <w:rPr>
          <w:rFonts w:ascii="Times New Roman" w:hAnsi="Times New Roman" w:cs="Times New Roman"/>
          <w:i/>
          <w:noProof/>
          <w:sz w:val="24"/>
        </w:rPr>
        <w:t>HOM19ET</w:t>
      </w:r>
      <w:r w:rsidRPr="00E71BD8">
        <w:rPr>
          <w:rFonts w:ascii="Times New Roman" w:hAnsi="Times New Roman" w:cs="Times New Roman"/>
          <w:noProof/>
          <w:sz w:val="24"/>
        </w:rPr>
        <w:t>) un 28 % (</w:t>
      </w:r>
      <w:r w:rsidRPr="00E71BD8">
        <w:rPr>
          <w:rFonts w:ascii="Times New Roman" w:hAnsi="Times New Roman" w:cs="Times New Roman"/>
          <w:i/>
          <w:noProof/>
          <w:sz w:val="24"/>
        </w:rPr>
        <w:t>HOM28ET</w:t>
      </w:r>
      <w:r w:rsidRPr="00E71BD8">
        <w:rPr>
          <w:rFonts w:ascii="Times New Roman" w:hAnsi="Times New Roman" w:cs="Times New Roman"/>
          <w:noProof/>
          <w:sz w:val="24"/>
        </w:rPr>
        <w:t xml:space="preserve">) lauksaimniecības SEG emisijas samazinājumu 2030. gadā salīdzinājumā ar 2005. gadu. Tāpēc tāpat kā </w:t>
      </w:r>
      <w:r w:rsidRPr="00E71BD8">
        <w:rPr>
          <w:rFonts w:ascii="Times New Roman" w:hAnsi="Times New Roman" w:cs="Times New Roman"/>
          <w:i/>
          <w:noProof/>
          <w:sz w:val="24"/>
        </w:rPr>
        <w:t>HOM19</w:t>
      </w:r>
      <w:r w:rsidRPr="00E71BD8">
        <w:rPr>
          <w:rFonts w:ascii="Times New Roman" w:hAnsi="Times New Roman" w:cs="Times New Roman"/>
          <w:noProof/>
          <w:sz w:val="24"/>
        </w:rPr>
        <w:t xml:space="preserve"> un </w:t>
      </w:r>
      <w:r w:rsidRPr="00E71BD8">
        <w:rPr>
          <w:rFonts w:ascii="Times New Roman" w:hAnsi="Times New Roman" w:cs="Times New Roman"/>
          <w:i/>
          <w:noProof/>
          <w:sz w:val="24"/>
        </w:rPr>
        <w:t>HOM28</w:t>
      </w:r>
      <w:r w:rsidRPr="00E71BD8">
        <w:rPr>
          <w:rFonts w:ascii="Times New Roman" w:hAnsi="Times New Roman" w:cs="Times New Roman"/>
          <w:noProof/>
          <w:sz w:val="24"/>
        </w:rPr>
        <w:t xml:space="preserve"> scenārijos visiem ES </w:t>
      </w:r>
      <w:r w:rsidRPr="00E71BD8">
        <w:rPr>
          <w:rFonts w:ascii="Times New Roman" w:hAnsi="Times New Roman" w:cs="Times New Roman"/>
          <w:i/>
          <w:noProof/>
          <w:sz w:val="24"/>
        </w:rPr>
        <w:t>NUTS2</w:t>
      </w:r>
      <w:r w:rsidRPr="00E71BD8">
        <w:rPr>
          <w:rFonts w:ascii="Times New Roman" w:hAnsi="Times New Roman" w:cs="Times New Roman"/>
          <w:noProof/>
          <w:sz w:val="24"/>
        </w:rPr>
        <w:t xml:space="preserve"> reģioniem lauksaimniecības SEG emisijām ir noteikts reģionāli viendabīgs emisiju maksimums (attiecīgi -19 % un -28 %). Scenāriji, kas paredz tirgojamas emisiju atļaujas, no </w:t>
      </w:r>
      <w:r w:rsidRPr="00E71BD8">
        <w:rPr>
          <w:rFonts w:ascii="Times New Roman" w:hAnsi="Times New Roman" w:cs="Times New Roman"/>
          <w:i/>
          <w:noProof/>
          <w:sz w:val="24"/>
        </w:rPr>
        <w:t>HOM</w:t>
      </w:r>
      <w:r w:rsidRPr="00E71BD8">
        <w:rPr>
          <w:rFonts w:ascii="Times New Roman" w:hAnsi="Times New Roman" w:cs="Times New Roman"/>
          <w:noProof/>
          <w:sz w:val="24"/>
        </w:rPr>
        <w:t xml:space="preserve"> scenārijiem atšķiras ar to, ka saskaņā ar maksimuma līmeni un iepriekšējo periodu emisiju līmeni tirgojamās emisiju atļaujas ir piešķirtas lauksaimniecības </w:t>
      </w:r>
      <w:r w:rsidRPr="00E71BD8">
        <w:rPr>
          <w:rFonts w:ascii="Times New Roman" w:hAnsi="Times New Roman" w:cs="Times New Roman"/>
          <w:noProof/>
          <w:sz w:val="24"/>
        </w:rPr>
        <w:lastRenderedPageBreak/>
        <w:t>produktu ražotājiem (1 atļauja atbilst 1 tonnai CO</w:t>
      </w:r>
      <w:r w:rsidRPr="00E71BD8">
        <w:rPr>
          <w:rStyle w:val="Bodytext9Georgia115pt"/>
          <w:rFonts w:ascii="Times New Roman" w:hAnsi="Times New Roman" w:cs="Times New Roman"/>
          <w:noProof/>
          <w:sz w:val="24"/>
          <w:vertAlign w:val="subscript"/>
        </w:rPr>
        <w:t>2</w:t>
      </w:r>
      <w:r w:rsidRPr="00E71BD8">
        <w:rPr>
          <w:rFonts w:ascii="Times New Roman" w:hAnsi="Times New Roman" w:cs="Times New Roman"/>
          <w:noProof/>
          <w:sz w:val="24"/>
        </w:rPr>
        <w:t xml:space="preserve"> ekvivalenta, ņemot vērā CH</w:t>
      </w:r>
      <w:r w:rsidRPr="00E71BD8">
        <w:rPr>
          <w:rStyle w:val="Bodytext9Georgia115pt"/>
          <w:rFonts w:ascii="Times New Roman" w:hAnsi="Times New Roman" w:cs="Times New Roman"/>
          <w:noProof/>
          <w:sz w:val="24"/>
          <w:vertAlign w:val="subscript"/>
        </w:rPr>
        <w:t>4</w:t>
      </w:r>
      <w:r w:rsidRPr="00E71BD8">
        <w:rPr>
          <w:rFonts w:ascii="Times New Roman" w:hAnsi="Times New Roman" w:cs="Times New Roman"/>
          <w:noProof/>
          <w:sz w:val="24"/>
        </w:rPr>
        <w:t xml:space="preserve"> un N</w:t>
      </w:r>
      <w:r w:rsidRPr="00E71BD8">
        <w:rPr>
          <w:rFonts w:ascii="Times New Roman" w:hAnsi="Times New Roman" w:cs="Times New Roman"/>
          <w:noProof/>
          <w:sz w:val="24"/>
          <w:vertAlign w:val="subscript"/>
        </w:rPr>
        <w:t>2</w:t>
      </w:r>
      <w:r w:rsidRPr="00E71BD8">
        <w:rPr>
          <w:rFonts w:ascii="Times New Roman" w:hAnsi="Times New Roman" w:cs="Times New Roman"/>
          <w:noProof/>
          <w:sz w:val="24"/>
        </w:rPr>
        <w:t xml:space="preserve">O emisijas no lauksaimniecības avotiem). Lauksaimnieki var izlemt, vai izmantot šīs atļaujas SEG emisiju radīšanai, vai pārdot tās citiem lauksaimniekiem. Tā kā šajā </w:t>
      </w:r>
      <w:r w:rsidRPr="00E71BD8">
        <w:rPr>
          <w:rFonts w:ascii="Times New Roman" w:hAnsi="Times New Roman" w:cs="Times New Roman"/>
          <w:i/>
          <w:noProof/>
          <w:sz w:val="24"/>
        </w:rPr>
        <w:t>ETSA</w:t>
      </w:r>
      <w:r w:rsidRPr="00E71BD8">
        <w:rPr>
          <w:rFonts w:ascii="Times New Roman" w:hAnsi="Times New Roman" w:cs="Times New Roman"/>
          <w:noProof/>
          <w:sz w:val="24"/>
        </w:rPr>
        <w:t xml:space="preserve"> scenārijā emisiju samazināšanas mērķvērtības attiecas uz visu ES-27 valstu kopumu, ar emisiju atļaujām var tirgoties reģioni (t. i., </w:t>
      </w:r>
      <w:r w:rsidRPr="00E71BD8">
        <w:rPr>
          <w:rFonts w:ascii="Times New Roman" w:hAnsi="Times New Roman" w:cs="Times New Roman"/>
          <w:i/>
          <w:noProof/>
          <w:sz w:val="24"/>
        </w:rPr>
        <w:t>NUTS2</w:t>
      </w:r>
      <w:r w:rsidRPr="00E71BD8">
        <w:rPr>
          <w:rFonts w:ascii="Times New Roman" w:hAnsi="Times New Roman" w:cs="Times New Roman"/>
          <w:noProof/>
          <w:sz w:val="24"/>
        </w:rPr>
        <w:t xml:space="preserve"> līmenis) dalībvalsts līmenī un ES-27 valstu līmenī. Tādējādi reģioni, kas specializējušies, piemēram, lopkopībā, var tirgoties ar reģioniem</w:t>
      </w:r>
      <w:r w:rsidR="001B392A">
        <w:rPr>
          <w:rFonts w:ascii="Times New Roman" w:hAnsi="Times New Roman" w:cs="Times New Roman"/>
          <w:noProof/>
          <w:sz w:val="24"/>
        </w:rPr>
        <w:t>, kas specializējušies laukkopībā</w:t>
      </w:r>
      <w:r w:rsidRPr="00E71BD8">
        <w:rPr>
          <w:rFonts w:ascii="Times New Roman" w:hAnsi="Times New Roman" w:cs="Times New Roman"/>
          <w:noProof/>
          <w:sz w:val="24"/>
        </w:rPr>
        <w:t>. Atļauju tirdzniecības virziens būs atkarīgs no tā, kāda būs lauksaimnieku attiecīgā ražošanas kopuma emisiju intensitāte un atbilstošais slogs, ko uzliek izvēlētais politikas instruments.</w:t>
      </w:r>
      <w:bookmarkEnd w:id="102"/>
    </w:p>
    <w:p w:rsidR="0020335D" w:rsidRPr="00E71BD8" w:rsidRDefault="0020335D" w:rsidP="0020335D">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p>
    <w:p w:rsidR="0020335D" w:rsidRPr="00E71BD8" w:rsidRDefault="0020335D" w:rsidP="0020335D">
      <w:pPr>
        <w:pStyle w:val="Tablecaption21"/>
        <w:widowControl/>
        <w:shd w:val="clear" w:color="auto" w:fill="auto"/>
        <w:tabs>
          <w:tab w:val="left" w:pos="1066"/>
        </w:tabs>
        <w:spacing w:line="240" w:lineRule="auto"/>
        <w:ind w:firstLine="0"/>
        <w:contextualSpacing/>
        <w:mirrorIndents/>
        <w:rPr>
          <w:rFonts w:ascii="Times New Roman" w:hAnsi="Times New Roman" w:cs="Times New Roman"/>
          <w:noProof/>
        </w:rPr>
      </w:pPr>
      <w:r w:rsidRPr="00E71BD8">
        <w:rPr>
          <w:rFonts w:ascii="Times New Roman" w:hAnsi="Times New Roman" w:cs="Times New Roman"/>
          <w:noProof/>
        </w:rPr>
        <w:t>9. tabula. Pieņēmumu un parametru kopsavilkums: Scenārijs "Viendabīga emisijas samazināšana ar emisiju atļauju tirdzniecību"</w:t>
      </w:r>
    </w:p>
    <w:p w:rsidR="0020335D" w:rsidRPr="00E71BD8" w:rsidRDefault="0020335D" w:rsidP="0020335D">
      <w:pPr>
        <w:pStyle w:val="Tablecaption21"/>
        <w:widowControl/>
        <w:shd w:val="clear" w:color="auto" w:fill="auto"/>
        <w:tabs>
          <w:tab w:val="left" w:pos="1066"/>
        </w:tabs>
        <w:spacing w:line="240" w:lineRule="auto"/>
        <w:ind w:firstLine="0"/>
        <w:contextualSpacing/>
        <w:mirrorIndents/>
        <w:rPr>
          <w:rFonts w:ascii="Times New Roman" w:hAnsi="Times New Roman" w:cs="Times New Roman"/>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2244"/>
        <w:gridCol w:w="6811"/>
      </w:tblGrid>
      <w:tr w:rsidR="0020335D" w:rsidRPr="00E71BD8" w:rsidTr="00E512BD">
        <w:tc>
          <w:tcPr>
            <w:tcW w:w="5000" w:type="pct"/>
            <w:gridSpan w:val="2"/>
            <w:shd w:val="clear" w:color="auto" w:fill="auto"/>
            <w:vAlign w:val="center"/>
          </w:tcPr>
          <w:p w:rsidR="0020335D" w:rsidRPr="00E512BD" w:rsidRDefault="0020335D" w:rsidP="0052209D">
            <w:pPr>
              <w:pStyle w:val="Bodytext20"/>
              <w:widowControl/>
              <w:shd w:val="clear" w:color="auto" w:fill="auto"/>
              <w:spacing w:before="0" w:line="240" w:lineRule="auto"/>
              <w:ind w:firstLine="0"/>
              <w:contextualSpacing/>
              <w:mirrorIndents/>
              <w:rPr>
                <w:rFonts w:ascii="Times New Roman" w:hAnsi="Times New Roman" w:cs="Times New Roman"/>
                <w:b/>
                <w:noProof/>
                <w:color w:val="auto"/>
                <w:szCs w:val="19"/>
              </w:rPr>
            </w:pPr>
            <w:r w:rsidRPr="00E512BD">
              <w:rPr>
                <w:rFonts w:ascii="Times New Roman" w:hAnsi="Times New Roman" w:cs="Times New Roman"/>
                <w:b/>
                <w:i/>
                <w:noProof/>
                <w:color w:val="auto"/>
              </w:rPr>
              <w:t>HOM19ET</w:t>
            </w:r>
            <w:r w:rsidRPr="00E512BD">
              <w:rPr>
                <w:rFonts w:ascii="Times New Roman" w:hAnsi="Times New Roman" w:cs="Times New Roman"/>
                <w:b/>
                <w:noProof/>
                <w:color w:val="auto"/>
              </w:rPr>
              <w:t xml:space="preserve"> un </w:t>
            </w:r>
            <w:r w:rsidRPr="00E512BD">
              <w:rPr>
                <w:rFonts w:ascii="Times New Roman" w:hAnsi="Times New Roman" w:cs="Times New Roman"/>
                <w:b/>
                <w:i/>
                <w:noProof/>
                <w:color w:val="auto"/>
              </w:rPr>
              <w:t>HOM28ET</w:t>
            </w:r>
          </w:p>
        </w:tc>
      </w:tr>
      <w:tr w:rsidR="0020335D" w:rsidRPr="00E71BD8" w:rsidTr="00E512BD">
        <w:tc>
          <w:tcPr>
            <w:tcW w:w="1239" w:type="pct"/>
            <w:shd w:val="clear" w:color="auto" w:fill="auto"/>
            <w:vAlign w:val="center"/>
          </w:tcPr>
          <w:p w:rsidR="0020335D" w:rsidRPr="00E512BD" w:rsidRDefault="0020335D" w:rsidP="00E512BD">
            <w:pPr>
              <w:pStyle w:val="Bodytext20"/>
              <w:widowControl/>
              <w:shd w:val="clear" w:color="auto" w:fill="auto"/>
              <w:spacing w:before="0" w:line="240" w:lineRule="auto"/>
              <w:ind w:firstLine="0"/>
              <w:contextualSpacing/>
              <w:mirrorIndents/>
              <w:jc w:val="left"/>
              <w:rPr>
                <w:rFonts w:ascii="Times New Roman" w:hAnsi="Times New Roman" w:cs="Times New Roman"/>
                <w:b/>
                <w:noProof/>
                <w:color w:val="auto"/>
                <w:szCs w:val="19"/>
              </w:rPr>
            </w:pPr>
            <w:r w:rsidRPr="00E512BD">
              <w:rPr>
                <w:rFonts w:ascii="Times New Roman" w:hAnsi="Times New Roman" w:cs="Times New Roman"/>
                <w:b/>
                <w:noProof/>
                <w:color w:val="auto"/>
              </w:rPr>
              <w:t>SEG emisiju mazināšanas politika</w:t>
            </w:r>
          </w:p>
        </w:tc>
        <w:tc>
          <w:tcPr>
            <w:tcW w:w="3761" w:type="pct"/>
            <w:shd w:val="clear" w:color="auto" w:fill="auto"/>
            <w:vAlign w:val="bottom"/>
          </w:tcPr>
          <w:p w:rsidR="0020335D" w:rsidRPr="00E71BD8" w:rsidRDefault="0020335D" w:rsidP="0020335D">
            <w:pPr>
              <w:pStyle w:val="Bodytext20"/>
              <w:widowControl/>
              <w:shd w:val="clear" w:color="auto" w:fill="auto"/>
              <w:spacing w:before="0" w:line="240" w:lineRule="auto"/>
              <w:ind w:firstLine="0"/>
              <w:contextualSpacing/>
              <w:mirrorIndents/>
              <w:jc w:val="both"/>
              <w:rPr>
                <w:rFonts w:ascii="Times New Roman" w:hAnsi="Times New Roman" w:cs="Times New Roman"/>
                <w:noProof/>
                <w:color w:val="auto"/>
                <w:szCs w:val="19"/>
              </w:rPr>
            </w:pPr>
            <w:r w:rsidRPr="00E71BD8">
              <w:rPr>
                <w:rFonts w:ascii="Times New Roman" w:hAnsi="Times New Roman" w:cs="Times New Roman"/>
                <w:noProof/>
                <w:color w:val="auto"/>
              </w:rPr>
              <w:t>Viendabīgi emisiju ierobežojumi ES-27 reģionos un lauksaimniecības sistēmās (vienādi piemērots emisiju maksimums) kopā ar emisiju kvotu tirdzniecību ES dalībvalstu un reģionu līmenī</w:t>
            </w:r>
          </w:p>
        </w:tc>
      </w:tr>
      <w:tr w:rsidR="0020335D" w:rsidRPr="00E71BD8" w:rsidTr="00E512BD">
        <w:tc>
          <w:tcPr>
            <w:tcW w:w="1239" w:type="pct"/>
            <w:shd w:val="clear" w:color="auto" w:fill="auto"/>
            <w:vAlign w:val="bottom"/>
          </w:tcPr>
          <w:p w:rsidR="0020335D" w:rsidRPr="00E512BD" w:rsidRDefault="0020335D" w:rsidP="00E512BD">
            <w:pPr>
              <w:pStyle w:val="Bodytext20"/>
              <w:widowControl/>
              <w:shd w:val="clear" w:color="auto" w:fill="auto"/>
              <w:spacing w:before="0" w:line="240" w:lineRule="auto"/>
              <w:ind w:firstLine="0"/>
              <w:contextualSpacing/>
              <w:mirrorIndents/>
              <w:jc w:val="left"/>
              <w:rPr>
                <w:rFonts w:ascii="Times New Roman" w:hAnsi="Times New Roman" w:cs="Times New Roman"/>
                <w:b/>
                <w:noProof/>
                <w:color w:val="auto"/>
                <w:szCs w:val="19"/>
              </w:rPr>
            </w:pPr>
            <w:r w:rsidRPr="00E512BD">
              <w:rPr>
                <w:rFonts w:ascii="Times New Roman" w:hAnsi="Times New Roman" w:cs="Times New Roman"/>
                <w:b/>
                <w:noProof/>
                <w:color w:val="auto"/>
              </w:rPr>
              <w:t>Prognozes gads</w:t>
            </w:r>
          </w:p>
        </w:tc>
        <w:tc>
          <w:tcPr>
            <w:tcW w:w="3761" w:type="pct"/>
            <w:shd w:val="clear" w:color="auto" w:fill="auto"/>
            <w:vAlign w:val="bottom"/>
          </w:tcPr>
          <w:p w:rsidR="0020335D" w:rsidRPr="00E71BD8" w:rsidRDefault="0020335D" w:rsidP="0020335D">
            <w:pPr>
              <w:pStyle w:val="Bodytext20"/>
              <w:widowControl/>
              <w:shd w:val="clear" w:color="auto" w:fill="auto"/>
              <w:spacing w:before="0" w:line="240" w:lineRule="auto"/>
              <w:ind w:firstLine="0"/>
              <w:contextualSpacing/>
              <w:mirrorIndents/>
              <w:jc w:val="both"/>
              <w:rPr>
                <w:rFonts w:ascii="Times New Roman" w:hAnsi="Times New Roman" w:cs="Times New Roman"/>
                <w:noProof/>
                <w:color w:val="auto"/>
                <w:szCs w:val="19"/>
              </w:rPr>
            </w:pPr>
            <w:r w:rsidRPr="00E71BD8">
              <w:rPr>
                <w:rFonts w:ascii="Times New Roman" w:hAnsi="Times New Roman" w:cs="Times New Roman"/>
                <w:noProof/>
                <w:color w:val="auto"/>
              </w:rPr>
              <w:t>2030</w:t>
            </w:r>
          </w:p>
        </w:tc>
      </w:tr>
      <w:tr w:rsidR="0020335D" w:rsidRPr="00E71BD8" w:rsidTr="00E512BD">
        <w:tc>
          <w:tcPr>
            <w:tcW w:w="1239" w:type="pct"/>
            <w:shd w:val="clear" w:color="auto" w:fill="auto"/>
            <w:vAlign w:val="center"/>
          </w:tcPr>
          <w:p w:rsidR="0020335D" w:rsidRPr="00E512BD" w:rsidRDefault="0020335D" w:rsidP="00E512BD">
            <w:pPr>
              <w:pStyle w:val="Bodytext20"/>
              <w:widowControl/>
              <w:shd w:val="clear" w:color="auto" w:fill="auto"/>
              <w:spacing w:before="0" w:line="240" w:lineRule="auto"/>
              <w:ind w:firstLine="0"/>
              <w:contextualSpacing/>
              <w:mirrorIndents/>
              <w:jc w:val="left"/>
              <w:rPr>
                <w:rFonts w:ascii="Times New Roman" w:hAnsi="Times New Roman" w:cs="Times New Roman"/>
                <w:b/>
                <w:noProof/>
                <w:color w:val="auto"/>
                <w:szCs w:val="19"/>
              </w:rPr>
            </w:pPr>
            <w:r w:rsidRPr="00E512BD">
              <w:rPr>
                <w:rFonts w:ascii="Times New Roman" w:hAnsi="Times New Roman" w:cs="Times New Roman"/>
                <w:b/>
                <w:noProof/>
                <w:color w:val="auto"/>
              </w:rPr>
              <w:t>SEG emisiju mazināšana</w:t>
            </w:r>
          </w:p>
        </w:tc>
        <w:tc>
          <w:tcPr>
            <w:tcW w:w="3761" w:type="pct"/>
            <w:shd w:val="clear" w:color="auto" w:fill="auto"/>
            <w:vAlign w:val="bottom"/>
          </w:tcPr>
          <w:p w:rsidR="0020335D" w:rsidRPr="00E71BD8" w:rsidRDefault="0020335D" w:rsidP="0020335D">
            <w:pPr>
              <w:pStyle w:val="Bodytext20"/>
              <w:widowControl/>
              <w:shd w:val="clear" w:color="auto" w:fill="auto"/>
              <w:spacing w:before="0" w:line="240" w:lineRule="auto"/>
              <w:ind w:firstLine="0"/>
              <w:contextualSpacing/>
              <w:mirrorIndents/>
              <w:jc w:val="both"/>
              <w:rPr>
                <w:rFonts w:ascii="Times New Roman" w:hAnsi="Times New Roman" w:cs="Times New Roman"/>
                <w:noProof/>
                <w:color w:val="auto"/>
                <w:szCs w:val="19"/>
              </w:rPr>
            </w:pPr>
            <w:r w:rsidRPr="00E71BD8">
              <w:rPr>
                <w:rFonts w:ascii="Times New Roman" w:hAnsi="Times New Roman" w:cs="Times New Roman"/>
                <w:noProof/>
                <w:color w:val="auto"/>
              </w:rPr>
              <w:t>19% (</w:t>
            </w:r>
            <w:r w:rsidRPr="00E71BD8">
              <w:rPr>
                <w:rFonts w:ascii="Times New Roman" w:hAnsi="Times New Roman" w:cs="Times New Roman"/>
                <w:i/>
                <w:noProof/>
                <w:color w:val="auto"/>
              </w:rPr>
              <w:t>HOM19ET</w:t>
            </w:r>
            <w:r w:rsidRPr="00E71BD8">
              <w:rPr>
                <w:rFonts w:ascii="Times New Roman" w:hAnsi="Times New Roman" w:cs="Times New Roman"/>
                <w:noProof/>
                <w:color w:val="auto"/>
              </w:rPr>
              <w:t>) un 28% (</w:t>
            </w:r>
            <w:r w:rsidRPr="00E71BD8">
              <w:rPr>
                <w:rFonts w:ascii="Times New Roman" w:hAnsi="Times New Roman" w:cs="Times New Roman"/>
                <w:i/>
                <w:noProof/>
                <w:color w:val="auto"/>
              </w:rPr>
              <w:t>HOM28</w:t>
            </w:r>
            <w:r w:rsidRPr="00E71BD8">
              <w:rPr>
                <w:rFonts w:ascii="Times New Roman" w:hAnsi="Times New Roman" w:cs="Times New Roman"/>
                <w:noProof/>
                <w:color w:val="auto"/>
              </w:rPr>
              <w:t>ET) samazinājums salīdzinājumā ar 2005. gadu</w:t>
            </w:r>
          </w:p>
          <w:p w:rsidR="0020335D" w:rsidRPr="00E71BD8" w:rsidRDefault="0020335D" w:rsidP="00E512BD">
            <w:pPr>
              <w:pStyle w:val="Bodytext20"/>
              <w:widowControl/>
              <w:shd w:val="clear" w:color="auto" w:fill="auto"/>
              <w:spacing w:before="0" w:line="240" w:lineRule="auto"/>
              <w:ind w:firstLine="0"/>
              <w:contextualSpacing/>
              <w:mirrorIndents/>
              <w:jc w:val="both"/>
              <w:rPr>
                <w:rFonts w:ascii="Times New Roman" w:hAnsi="Times New Roman" w:cs="Times New Roman"/>
                <w:noProof/>
                <w:color w:val="auto"/>
                <w:szCs w:val="19"/>
              </w:rPr>
            </w:pPr>
            <w:r w:rsidRPr="00E71BD8">
              <w:rPr>
                <w:rFonts w:ascii="Times New Roman" w:hAnsi="Times New Roman" w:cs="Times New Roman"/>
                <w:noProof/>
                <w:color w:val="auto"/>
              </w:rPr>
              <w:t xml:space="preserve">Iekļautas metāna un dislāpekļa oksīda emisijas (apkopotas </w:t>
            </w:r>
            <w:r w:rsidRPr="00E71BD8">
              <w:rPr>
                <w:rStyle w:val="Bodytext295pt3"/>
                <w:rFonts w:ascii="Times New Roman" w:hAnsi="Times New Roman" w:cs="Times New Roman"/>
                <w:b w:val="0"/>
                <w:noProof/>
                <w:color w:val="auto"/>
                <w:sz w:val="24"/>
              </w:rPr>
              <w:t>CO</w:t>
            </w:r>
            <w:r w:rsidRPr="00E71BD8">
              <w:rPr>
                <w:rStyle w:val="Bodytext2Georgia115pt"/>
                <w:rFonts w:ascii="Times New Roman" w:hAnsi="Times New Roman" w:cs="Times New Roman"/>
                <w:b w:val="0"/>
                <w:noProof/>
                <w:color w:val="auto"/>
                <w:sz w:val="24"/>
                <w:vertAlign w:val="subscript"/>
              </w:rPr>
              <w:t>2</w:t>
            </w:r>
            <w:r w:rsidRPr="00E71BD8">
              <w:rPr>
                <w:rStyle w:val="Bodytext295pt3"/>
                <w:rFonts w:ascii="Times New Roman" w:hAnsi="Times New Roman" w:cs="Times New Roman"/>
                <w:b w:val="0"/>
                <w:noProof/>
                <w:color w:val="auto"/>
                <w:sz w:val="24"/>
              </w:rPr>
              <w:t xml:space="preserve"> </w:t>
            </w:r>
            <w:r w:rsidRPr="00E71BD8">
              <w:rPr>
                <w:rFonts w:ascii="Times New Roman" w:hAnsi="Times New Roman" w:cs="Times New Roman"/>
                <w:noProof/>
                <w:color w:val="auto"/>
              </w:rPr>
              <w:t>ekvivalenta izteiksmē,</w:t>
            </w:r>
            <w:r w:rsidR="00E512BD">
              <w:rPr>
                <w:rFonts w:ascii="Times New Roman" w:hAnsi="Times New Roman" w:cs="Times New Roman"/>
                <w:noProof/>
                <w:color w:val="auto"/>
              </w:rPr>
              <w:t xml:space="preserve"> </w:t>
            </w:r>
            <w:r w:rsidRPr="00E71BD8">
              <w:rPr>
                <w:rFonts w:ascii="Times New Roman" w:hAnsi="Times New Roman" w:cs="Times New Roman"/>
                <w:noProof/>
                <w:color w:val="auto"/>
              </w:rPr>
              <w:t xml:space="preserve">izmantojot </w:t>
            </w:r>
            <w:r w:rsidRPr="00E71BD8">
              <w:rPr>
                <w:rFonts w:ascii="Times New Roman" w:hAnsi="Times New Roman" w:cs="Times New Roman"/>
                <w:i/>
                <w:noProof/>
                <w:color w:val="auto"/>
              </w:rPr>
              <w:t>IPCC</w:t>
            </w:r>
            <w:r w:rsidRPr="00E71BD8">
              <w:rPr>
                <w:rFonts w:ascii="Times New Roman" w:hAnsi="Times New Roman" w:cs="Times New Roman"/>
                <w:noProof/>
                <w:color w:val="auto"/>
              </w:rPr>
              <w:t xml:space="preserve"> globālās sasilšanas potenciālu)</w:t>
            </w:r>
          </w:p>
        </w:tc>
      </w:tr>
    </w:tbl>
    <w:p w:rsidR="0033462F" w:rsidRDefault="0033462F" w:rsidP="0020335D">
      <w:pPr>
        <w:widowControl/>
        <w:contextualSpacing/>
        <w:mirrorIndents/>
        <w:jc w:val="both"/>
        <w:rPr>
          <w:rFonts w:ascii="Times New Roman" w:hAnsi="Times New Roman" w:cs="Times New Roman"/>
          <w:noProof/>
          <w:szCs w:val="2"/>
        </w:rPr>
      </w:pPr>
    </w:p>
    <w:p w:rsidR="00E512BD" w:rsidRPr="00E71BD8" w:rsidRDefault="00E512BD" w:rsidP="0020335D">
      <w:pPr>
        <w:widowControl/>
        <w:contextualSpacing/>
        <w:mirrorIndents/>
        <w:jc w:val="both"/>
        <w:rPr>
          <w:rFonts w:ascii="Times New Roman" w:hAnsi="Times New Roman" w:cs="Times New Roman"/>
          <w:noProof/>
          <w:szCs w:val="2"/>
        </w:rPr>
      </w:pPr>
    </w:p>
    <w:p w:rsidR="0033462F" w:rsidRPr="00E71BD8" w:rsidRDefault="0033462F" w:rsidP="0020335D">
      <w:pPr>
        <w:pStyle w:val="Heading421"/>
        <w:widowControl/>
        <w:numPr>
          <w:ilvl w:val="0"/>
          <w:numId w:val="9"/>
        </w:numPr>
        <w:shd w:val="clear" w:color="auto" w:fill="auto"/>
        <w:tabs>
          <w:tab w:val="left" w:pos="720"/>
        </w:tabs>
        <w:spacing w:before="0" w:after="0" w:line="240" w:lineRule="auto"/>
        <w:ind w:firstLine="0"/>
        <w:contextualSpacing/>
        <w:mirrorIndents/>
        <w:outlineLvl w:val="9"/>
        <w:rPr>
          <w:rFonts w:ascii="Times New Roman" w:hAnsi="Times New Roman" w:cs="Times New Roman"/>
          <w:noProof/>
        </w:rPr>
      </w:pPr>
      <w:bookmarkStart w:id="103" w:name="bookmark74"/>
      <w:bookmarkStart w:id="104" w:name="_Toc442084811"/>
      <w:r w:rsidRPr="00E71BD8">
        <w:rPr>
          <w:rFonts w:ascii="Times New Roman" w:hAnsi="Times New Roman" w:cs="Times New Roman"/>
          <w:noProof/>
        </w:rPr>
        <w:t>Emisiju mazināšanas tehnoloģiju subsīdiju scenāriji (SUBS30, SUBS60, SUBS90)</w:t>
      </w:r>
      <w:bookmarkEnd w:id="103"/>
      <w:bookmarkEnd w:id="104"/>
    </w:p>
    <w:p w:rsidR="00E512BD" w:rsidRDefault="00E512BD" w:rsidP="0020335D">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p>
    <w:p w:rsidR="0033462F" w:rsidRPr="00E71BD8" w:rsidRDefault="0033462F" w:rsidP="0020335D">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r w:rsidRPr="00E71BD8">
        <w:rPr>
          <w:rFonts w:ascii="Times New Roman" w:hAnsi="Times New Roman" w:cs="Times New Roman"/>
          <w:noProof/>
          <w:sz w:val="24"/>
        </w:rPr>
        <w:t>Šajā scenāriju kopā tiek atdarināta brīvprātīga atbalsta shēma, saskaņā ar kuru lauksaimnieki saņem subsīdiju, ja izmanto (vienu vai vairākas) modelētās SEG emisiju mazināšanas tehnoloģijas. Atbalsta shēma paredz attiecīgi 30 %, 60 % un 90 % subsīdijas piemērošanu visu modelēto emisiju mazināšanas tehnoloģiju vienības pašizmaksai (vai izdevīgumam). Pretēji iepriekš minētajiem scenārijiem šajos nav noteiktas emisijas samazināšanas mērķvērtības. Tā kā mērķvērtības nav noteiktas, šie subsīdijas scenāriji ļoti līdzinās hipotētiskajiem scenārijiem, ko izmanto modeļa kalibrēšanai, kā aprakstīts 3.2. punktā, un tam, kā pašreiz tiek īstenotas noteiktas agrovides shēmas saskaņā ar KLP 2. pīlāru.</w:t>
      </w:r>
    </w:p>
    <w:p w:rsidR="0033462F" w:rsidRPr="00E71BD8" w:rsidRDefault="0033462F" w:rsidP="0020335D">
      <w:pPr>
        <w:pStyle w:val="Bodytext351"/>
        <w:widowControl/>
        <w:shd w:val="clear" w:color="auto" w:fill="auto"/>
        <w:spacing w:before="0" w:after="0" w:line="240" w:lineRule="auto"/>
        <w:contextualSpacing/>
        <w:mirrorIndents/>
        <w:rPr>
          <w:rFonts w:ascii="Times New Roman" w:hAnsi="Times New Roman" w:cs="Times New Roman"/>
          <w:noProof/>
          <w:sz w:val="24"/>
        </w:rPr>
      </w:pPr>
      <w:bookmarkStart w:id="105" w:name="bookmark75"/>
      <w:r w:rsidRPr="00E71BD8">
        <w:rPr>
          <w:rFonts w:ascii="Times New Roman" w:hAnsi="Times New Roman" w:cs="Times New Roman"/>
          <w:noProof/>
          <w:sz w:val="24"/>
        </w:rPr>
        <w:t>Galvenā atšķirība ir tā, ka subsīdijas saņem visas iespējas vienlaikus. Tā kā to īstenošanas daļām summāri jābūt vienam veselam katrai darbībai, dažādas subsidētās iespējas var savstarpēji konkurēt. Piemēram, (četras) ar mēslojumu saistītās emisiju mazināšanas iespējas vai "apdzīvotas vietas" mēroga un "saimniecības" mēroga anaerobās noārdīšanās ražotnes. Vēl viena atšķirība ir tāda, ka darbības līmeni var paaugstināt, ja ar subsīdiju palielinās tās ienesīgums.</w:t>
      </w:r>
      <w:bookmarkEnd w:id="105"/>
    </w:p>
    <w:p w:rsidR="0020335D" w:rsidRDefault="0020335D" w:rsidP="0020335D">
      <w:pPr>
        <w:pStyle w:val="Bodytext351"/>
        <w:widowControl/>
        <w:shd w:val="clear" w:color="auto" w:fill="auto"/>
        <w:spacing w:before="0" w:after="0" w:line="240" w:lineRule="auto"/>
        <w:contextualSpacing/>
        <w:mirrorIndents/>
        <w:rPr>
          <w:rFonts w:ascii="Times New Roman" w:hAnsi="Times New Roman" w:cs="Times New Roman"/>
          <w:noProof/>
          <w:sz w:val="24"/>
        </w:rPr>
      </w:pPr>
    </w:p>
    <w:p w:rsidR="00E512BD" w:rsidRPr="00E71BD8" w:rsidRDefault="00E512BD" w:rsidP="0020335D">
      <w:pPr>
        <w:pStyle w:val="Bodytext351"/>
        <w:widowControl/>
        <w:shd w:val="clear" w:color="auto" w:fill="auto"/>
        <w:spacing w:before="0" w:after="0" w:line="240" w:lineRule="auto"/>
        <w:contextualSpacing/>
        <w:mirrorIndents/>
        <w:rPr>
          <w:rFonts w:ascii="Times New Roman" w:hAnsi="Times New Roman" w:cs="Times New Roman"/>
          <w:noProof/>
          <w:sz w:val="24"/>
        </w:rPr>
      </w:pPr>
    </w:p>
    <w:p w:rsidR="00E512BD" w:rsidRDefault="00E512BD">
      <w:pPr>
        <w:rPr>
          <w:rFonts w:ascii="Times New Roman" w:eastAsia="Calibri" w:hAnsi="Times New Roman" w:cs="Times New Roman"/>
          <w:b/>
          <w:bCs/>
          <w:noProof/>
        </w:rPr>
      </w:pPr>
      <w:r>
        <w:rPr>
          <w:rFonts w:ascii="Times New Roman" w:hAnsi="Times New Roman" w:cs="Times New Roman"/>
          <w:noProof/>
        </w:rPr>
        <w:br w:type="page"/>
      </w:r>
    </w:p>
    <w:p w:rsidR="00D02D9D" w:rsidRPr="00E71BD8" w:rsidRDefault="0020335D" w:rsidP="00E512BD">
      <w:pPr>
        <w:pStyle w:val="Tablecaption21"/>
        <w:shd w:val="clear" w:color="auto" w:fill="auto"/>
        <w:spacing w:line="293" w:lineRule="exact"/>
        <w:ind w:firstLine="0"/>
        <w:rPr>
          <w:rFonts w:ascii="Times New Roman" w:hAnsi="Times New Roman" w:cs="Times New Roman"/>
          <w:noProof/>
        </w:rPr>
      </w:pPr>
      <w:r w:rsidRPr="00E71BD8">
        <w:rPr>
          <w:rFonts w:ascii="Times New Roman" w:hAnsi="Times New Roman" w:cs="Times New Roman"/>
          <w:noProof/>
        </w:rPr>
        <w:lastRenderedPageBreak/>
        <w:t>10. tabula. Pieņēmumu un parametru kopsavilkums: Emisiju mazināšanas tehnoloģiju subsīdiju scenāriji</w:t>
      </w:r>
    </w:p>
    <w:p w:rsidR="0020335D" w:rsidRPr="00E71BD8" w:rsidRDefault="0020335D" w:rsidP="0020335D">
      <w:pPr>
        <w:pStyle w:val="Bodytext351"/>
        <w:widowControl/>
        <w:shd w:val="clear" w:color="auto" w:fill="auto"/>
        <w:spacing w:before="0" w:after="0" w:line="240" w:lineRule="auto"/>
        <w:contextualSpacing/>
        <w:mirrorIndents/>
        <w:rPr>
          <w:rFonts w:ascii="Times New Roman" w:hAnsi="Times New Roman" w:cs="Times New Roman"/>
          <w:noProof/>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2244"/>
        <w:gridCol w:w="6811"/>
      </w:tblGrid>
      <w:tr w:rsidR="0020335D" w:rsidRPr="00E71BD8" w:rsidTr="00E512BD">
        <w:tc>
          <w:tcPr>
            <w:tcW w:w="5000" w:type="pct"/>
            <w:gridSpan w:val="2"/>
            <w:shd w:val="clear" w:color="auto" w:fill="auto"/>
            <w:vAlign w:val="bottom"/>
          </w:tcPr>
          <w:p w:rsidR="0020335D" w:rsidRPr="00E512BD" w:rsidRDefault="0020335D" w:rsidP="0020335D">
            <w:pPr>
              <w:pStyle w:val="Bodytext20"/>
              <w:widowControl/>
              <w:shd w:val="clear" w:color="auto" w:fill="auto"/>
              <w:spacing w:before="0" w:line="240" w:lineRule="auto"/>
              <w:ind w:firstLine="0"/>
              <w:contextualSpacing/>
              <w:rPr>
                <w:rFonts w:ascii="Times New Roman" w:hAnsi="Times New Roman" w:cs="Times New Roman"/>
                <w:b/>
                <w:noProof/>
                <w:color w:val="auto"/>
                <w:szCs w:val="19"/>
              </w:rPr>
            </w:pPr>
            <w:r w:rsidRPr="00E512BD">
              <w:rPr>
                <w:rFonts w:ascii="Times New Roman" w:hAnsi="Times New Roman" w:cs="Times New Roman"/>
                <w:b/>
                <w:noProof/>
                <w:color w:val="auto"/>
              </w:rPr>
              <w:t>SUBS30, SUBS60, SUBS90</w:t>
            </w:r>
          </w:p>
        </w:tc>
      </w:tr>
      <w:tr w:rsidR="0020335D" w:rsidRPr="00E71BD8" w:rsidTr="00E512BD">
        <w:tc>
          <w:tcPr>
            <w:tcW w:w="1239" w:type="pct"/>
            <w:shd w:val="clear" w:color="auto" w:fill="auto"/>
            <w:vAlign w:val="center"/>
          </w:tcPr>
          <w:p w:rsidR="0020335D" w:rsidRPr="00E512BD" w:rsidRDefault="0020335D" w:rsidP="00E512BD">
            <w:pPr>
              <w:pStyle w:val="Bodytext20"/>
              <w:widowControl/>
              <w:shd w:val="clear" w:color="auto" w:fill="auto"/>
              <w:spacing w:before="0" w:line="240" w:lineRule="auto"/>
              <w:ind w:firstLine="0"/>
              <w:contextualSpacing/>
              <w:jc w:val="left"/>
              <w:rPr>
                <w:rFonts w:ascii="Times New Roman" w:hAnsi="Times New Roman" w:cs="Times New Roman"/>
                <w:b/>
                <w:noProof/>
                <w:color w:val="auto"/>
                <w:szCs w:val="19"/>
              </w:rPr>
            </w:pPr>
            <w:r w:rsidRPr="00E512BD">
              <w:rPr>
                <w:rFonts w:ascii="Times New Roman" w:hAnsi="Times New Roman" w:cs="Times New Roman"/>
                <w:b/>
                <w:noProof/>
                <w:color w:val="auto"/>
              </w:rPr>
              <w:t>SEG emisiju mazināšanas politika</w:t>
            </w:r>
          </w:p>
        </w:tc>
        <w:tc>
          <w:tcPr>
            <w:tcW w:w="3761" w:type="pct"/>
            <w:shd w:val="clear" w:color="auto" w:fill="auto"/>
            <w:vAlign w:val="bottom"/>
          </w:tcPr>
          <w:p w:rsidR="0020335D" w:rsidRPr="00E71BD8" w:rsidRDefault="0020335D" w:rsidP="0020335D">
            <w:pPr>
              <w:pStyle w:val="Bodytext20"/>
              <w:widowControl/>
              <w:shd w:val="clear" w:color="auto" w:fill="auto"/>
              <w:spacing w:before="0" w:line="240" w:lineRule="auto"/>
              <w:ind w:firstLine="0"/>
              <w:contextualSpacing/>
              <w:jc w:val="both"/>
              <w:rPr>
                <w:rFonts w:ascii="Times New Roman" w:hAnsi="Times New Roman" w:cs="Times New Roman"/>
                <w:noProof/>
                <w:color w:val="auto"/>
                <w:szCs w:val="19"/>
              </w:rPr>
            </w:pPr>
            <w:r w:rsidRPr="00E71BD8">
              <w:rPr>
                <w:rFonts w:ascii="Times New Roman" w:hAnsi="Times New Roman" w:cs="Times New Roman"/>
                <w:noProof/>
                <w:color w:val="auto"/>
              </w:rPr>
              <w:t>Nosacītās 30 %, 60 % un 90 % subsīdijas piemērošana katras emisiju mazināšanas tehnoloģijas vienības pašizmaksai visos ES-27 reģionos</w:t>
            </w:r>
          </w:p>
        </w:tc>
      </w:tr>
      <w:tr w:rsidR="0020335D" w:rsidRPr="00E71BD8" w:rsidTr="00E512BD">
        <w:tc>
          <w:tcPr>
            <w:tcW w:w="1239" w:type="pct"/>
            <w:shd w:val="clear" w:color="auto" w:fill="auto"/>
            <w:vAlign w:val="bottom"/>
          </w:tcPr>
          <w:p w:rsidR="0020335D" w:rsidRPr="00E512BD" w:rsidRDefault="0020335D" w:rsidP="00E512BD">
            <w:pPr>
              <w:pStyle w:val="Bodytext20"/>
              <w:widowControl/>
              <w:shd w:val="clear" w:color="auto" w:fill="auto"/>
              <w:spacing w:before="0" w:line="240" w:lineRule="auto"/>
              <w:ind w:firstLine="0"/>
              <w:contextualSpacing/>
              <w:jc w:val="left"/>
              <w:rPr>
                <w:rFonts w:ascii="Times New Roman" w:hAnsi="Times New Roman" w:cs="Times New Roman"/>
                <w:b/>
                <w:noProof/>
                <w:color w:val="auto"/>
                <w:szCs w:val="19"/>
              </w:rPr>
            </w:pPr>
            <w:r w:rsidRPr="00E512BD">
              <w:rPr>
                <w:rFonts w:ascii="Times New Roman" w:hAnsi="Times New Roman" w:cs="Times New Roman"/>
                <w:b/>
                <w:noProof/>
                <w:color w:val="auto"/>
              </w:rPr>
              <w:t>Prognozes gads</w:t>
            </w:r>
          </w:p>
        </w:tc>
        <w:tc>
          <w:tcPr>
            <w:tcW w:w="3761" w:type="pct"/>
            <w:shd w:val="clear" w:color="auto" w:fill="auto"/>
            <w:vAlign w:val="bottom"/>
          </w:tcPr>
          <w:p w:rsidR="0020335D" w:rsidRPr="00E71BD8" w:rsidRDefault="0020335D" w:rsidP="0020335D">
            <w:pPr>
              <w:pStyle w:val="Bodytext20"/>
              <w:widowControl/>
              <w:shd w:val="clear" w:color="auto" w:fill="auto"/>
              <w:spacing w:before="0" w:line="240" w:lineRule="auto"/>
              <w:ind w:firstLine="0"/>
              <w:contextualSpacing/>
              <w:jc w:val="both"/>
              <w:rPr>
                <w:rFonts w:ascii="Times New Roman" w:hAnsi="Times New Roman" w:cs="Times New Roman"/>
                <w:noProof/>
                <w:color w:val="auto"/>
                <w:szCs w:val="19"/>
              </w:rPr>
            </w:pPr>
            <w:r w:rsidRPr="00E71BD8">
              <w:rPr>
                <w:rFonts w:ascii="Times New Roman" w:hAnsi="Times New Roman" w:cs="Times New Roman"/>
                <w:noProof/>
                <w:color w:val="auto"/>
              </w:rPr>
              <w:t>2030</w:t>
            </w:r>
          </w:p>
        </w:tc>
      </w:tr>
      <w:tr w:rsidR="0020335D" w:rsidRPr="00E71BD8" w:rsidTr="00E512BD">
        <w:tc>
          <w:tcPr>
            <w:tcW w:w="1239" w:type="pct"/>
            <w:shd w:val="clear" w:color="auto" w:fill="auto"/>
            <w:vAlign w:val="bottom"/>
          </w:tcPr>
          <w:p w:rsidR="0020335D" w:rsidRPr="00E512BD" w:rsidRDefault="0020335D" w:rsidP="00E512BD">
            <w:pPr>
              <w:pStyle w:val="Bodytext20"/>
              <w:widowControl/>
              <w:shd w:val="clear" w:color="auto" w:fill="auto"/>
              <w:spacing w:before="0" w:line="240" w:lineRule="auto"/>
              <w:ind w:firstLine="0"/>
              <w:contextualSpacing/>
              <w:jc w:val="left"/>
              <w:rPr>
                <w:rFonts w:ascii="Times New Roman" w:hAnsi="Times New Roman" w:cs="Times New Roman"/>
                <w:b/>
                <w:noProof/>
                <w:color w:val="auto"/>
                <w:szCs w:val="19"/>
              </w:rPr>
            </w:pPr>
            <w:r w:rsidRPr="00E512BD">
              <w:rPr>
                <w:rFonts w:ascii="Times New Roman" w:hAnsi="Times New Roman" w:cs="Times New Roman"/>
                <w:b/>
                <w:noProof/>
                <w:color w:val="auto"/>
              </w:rPr>
              <w:t>SEG emisiju mazināšana</w:t>
            </w:r>
          </w:p>
        </w:tc>
        <w:tc>
          <w:tcPr>
            <w:tcW w:w="3761" w:type="pct"/>
            <w:shd w:val="clear" w:color="auto" w:fill="auto"/>
            <w:vAlign w:val="bottom"/>
          </w:tcPr>
          <w:p w:rsidR="0020335D" w:rsidRPr="00E71BD8" w:rsidRDefault="0020335D" w:rsidP="0020335D">
            <w:pPr>
              <w:pStyle w:val="Bodytext20"/>
              <w:widowControl/>
              <w:shd w:val="clear" w:color="auto" w:fill="auto"/>
              <w:spacing w:before="0" w:line="240" w:lineRule="auto"/>
              <w:ind w:firstLine="0"/>
              <w:contextualSpacing/>
              <w:jc w:val="both"/>
              <w:rPr>
                <w:rFonts w:ascii="Times New Roman" w:hAnsi="Times New Roman" w:cs="Times New Roman"/>
                <w:noProof/>
                <w:color w:val="auto"/>
                <w:szCs w:val="19"/>
              </w:rPr>
            </w:pPr>
            <w:r w:rsidRPr="00E71BD8">
              <w:rPr>
                <w:rFonts w:ascii="Times New Roman" w:hAnsi="Times New Roman" w:cs="Times New Roman"/>
                <w:noProof/>
                <w:color w:val="auto"/>
              </w:rPr>
              <w:t>Nav definētas emisijas samazināšanas mērķvērtības</w:t>
            </w:r>
          </w:p>
        </w:tc>
      </w:tr>
    </w:tbl>
    <w:p w:rsidR="0020335D" w:rsidRDefault="0020335D" w:rsidP="0020335D">
      <w:pPr>
        <w:pStyle w:val="Bodytext351"/>
        <w:widowControl/>
        <w:shd w:val="clear" w:color="auto" w:fill="auto"/>
        <w:spacing w:before="0" w:after="0" w:line="240" w:lineRule="auto"/>
        <w:contextualSpacing/>
        <w:mirrorIndents/>
        <w:rPr>
          <w:rFonts w:ascii="Times New Roman" w:hAnsi="Times New Roman" w:cs="Times New Roman"/>
          <w:noProof/>
          <w:sz w:val="24"/>
        </w:rPr>
      </w:pPr>
    </w:p>
    <w:p w:rsidR="00E512BD" w:rsidRDefault="00E512BD">
      <w:pPr>
        <w:rPr>
          <w:rFonts w:ascii="Times New Roman" w:eastAsia="Calibri" w:hAnsi="Times New Roman" w:cs="Times New Roman"/>
          <w:noProof/>
          <w:szCs w:val="22"/>
        </w:rPr>
      </w:pPr>
      <w:r>
        <w:rPr>
          <w:rFonts w:ascii="Times New Roman" w:hAnsi="Times New Roman" w:cs="Times New Roman"/>
          <w:noProof/>
        </w:rPr>
        <w:br w:type="page"/>
      </w:r>
    </w:p>
    <w:p w:rsidR="0033462F" w:rsidRPr="00E71BD8" w:rsidRDefault="00E512BD" w:rsidP="00E512BD">
      <w:pPr>
        <w:pStyle w:val="Heading1"/>
      </w:pPr>
      <w:bookmarkStart w:id="106" w:name="bookmark76"/>
      <w:bookmarkStart w:id="107" w:name="_Toc442084812"/>
      <w:bookmarkStart w:id="108" w:name="_Toc453143134"/>
      <w:r>
        <w:lastRenderedPageBreak/>
        <w:t xml:space="preserve">6. </w:t>
      </w:r>
      <w:r w:rsidR="0033462F" w:rsidRPr="00E71BD8">
        <w:t>Scenārija rezultāti</w:t>
      </w:r>
      <w:bookmarkEnd w:id="106"/>
      <w:bookmarkEnd w:id="107"/>
      <w:bookmarkEnd w:id="108"/>
    </w:p>
    <w:p w:rsidR="00AD3101" w:rsidRPr="00E71BD8" w:rsidRDefault="00AD3101" w:rsidP="00AD3101">
      <w:pPr>
        <w:pStyle w:val="Heading321"/>
        <w:widowControl/>
        <w:shd w:val="clear" w:color="auto" w:fill="auto"/>
        <w:tabs>
          <w:tab w:val="left" w:pos="432"/>
        </w:tabs>
        <w:spacing w:after="0" w:line="240" w:lineRule="auto"/>
        <w:ind w:firstLine="0"/>
        <w:contextualSpacing/>
        <w:mirrorIndents/>
        <w:rPr>
          <w:rFonts w:ascii="Times New Roman" w:hAnsi="Times New Roman" w:cs="Times New Roman"/>
          <w:noProof/>
          <w:sz w:val="24"/>
        </w:rPr>
      </w:pPr>
    </w:p>
    <w:p w:rsidR="0033462F" w:rsidRPr="00E71BD8" w:rsidRDefault="00C70BC0" w:rsidP="00C70BC0">
      <w:pPr>
        <w:pStyle w:val="Heading2"/>
      </w:pPr>
      <w:bookmarkStart w:id="109" w:name="bookmark78"/>
      <w:bookmarkStart w:id="110" w:name="_Toc442084813"/>
      <w:bookmarkStart w:id="111" w:name="_Toc453143135"/>
      <w:r>
        <w:t xml:space="preserve">6.1. </w:t>
      </w:r>
      <w:r w:rsidR="0033462F" w:rsidRPr="00E71BD8">
        <w:t>Lauksaimniecības SEG emisiju izmaiņas katrā ES dalībvalstī</w:t>
      </w:r>
      <w:bookmarkEnd w:id="109"/>
      <w:bookmarkEnd w:id="110"/>
      <w:bookmarkEnd w:id="111"/>
    </w:p>
    <w:p w:rsidR="00AD3101" w:rsidRPr="00E71BD8" w:rsidRDefault="00AD3101" w:rsidP="00AD3101">
      <w:pPr>
        <w:pStyle w:val="Heading421"/>
        <w:widowControl/>
        <w:shd w:val="clear" w:color="auto" w:fill="auto"/>
        <w:tabs>
          <w:tab w:val="left" w:pos="576"/>
        </w:tabs>
        <w:spacing w:before="0" w:after="0" w:line="240" w:lineRule="auto"/>
        <w:ind w:firstLine="0"/>
        <w:contextualSpacing/>
        <w:mirrorIndents/>
        <w:rPr>
          <w:rFonts w:ascii="Times New Roman" w:hAnsi="Times New Roman" w:cs="Times New Roman"/>
          <w:noProof/>
        </w:rPr>
      </w:pPr>
    </w:p>
    <w:p w:rsidR="0033462F" w:rsidRPr="00E71BD8" w:rsidRDefault="0033462F" w:rsidP="00AD3101">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Kopējo lauksaimniecības SEG emisiju izmaiņu sadalījums saskaņā ar dažādiem scenārijiem ir sniegts 11. tabulā. Šā pētījuma 2. nodaļā raksturotās tehnoloģiskās SEG mazināšanas iespējas ir pieejamas visos scenārijos. Atsauces scenārijā (</w:t>
      </w:r>
      <w:r w:rsidRPr="00E71BD8">
        <w:rPr>
          <w:rFonts w:ascii="Times New Roman" w:hAnsi="Times New Roman" w:cs="Times New Roman"/>
          <w:i/>
          <w:noProof/>
          <w:sz w:val="24"/>
        </w:rPr>
        <w:t>REF</w:t>
      </w:r>
      <w:r w:rsidRPr="00E71BD8">
        <w:rPr>
          <w:rFonts w:ascii="Times New Roman" w:hAnsi="Times New Roman" w:cs="Times New Roman"/>
          <w:noProof/>
          <w:sz w:val="24"/>
        </w:rPr>
        <w:t>) norādītas SEG emisiju izmaiņas, ja nav noteiktas konkrētas emisijas samazināšanas prasības, un parādīta emisijas līmeņu nosacītā starpība, salīdzinot prognozes gadu (2030. gadu) ar bāzes gadu (2005. gadu). Citi scenāriji parāda attiecīgā SEG emisiju samazinājuma pienākuma īstenošanas politikas ietekmi, attēlojot relatīvās izmaiņas attiecībā pret atsauces scenāriju 2030.gadā.</w:t>
      </w:r>
    </w:p>
    <w:p w:rsidR="0033462F" w:rsidRPr="00E71BD8" w:rsidRDefault="0033462F" w:rsidP="00AD3101">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i/>
          <w:noProof/>
          <w:sz w:val="24"/>
        </w:rPr>
        <w:t>REF</w:t>
      </w:r>
      <w:r w:rsidRPr="00E71BD8">
        <w:rPr>
          <w:rFonts w:ascii="Times New Roman" w:hAnsi="Times New Roman" w:cs="Times New Roman"/>
          <w:noProof/>
          <w:sz w:val="24"/>
        </w:rPr>
        <w:t xml:space="preserve"> scenārijā netiek īstenotas konkrētas SEG emisiju mazināšanas prasības, bet ir pieejamas tehnoloģiskās emisiju mazināšanas iespējas, un lauksaimnieki tās var brīvprātīgi izmantot. Tādējādi atsauces scenārijā SEG emisijas 2030. gadā ir vispārējo tirgus norišu un dažos gadījumos emisiju mazināšanas tehnoloģisko iespēju izmantošanas (jo daži lauksaimnieki tās izmanto, ja tās pozitīvi ietekmē ienākumu) rezultāts. 11. tabulā ir parādīts, ka lauksaimniecības SEG emisiju kopējais samazinājums ES-27 valstīs 2030. gadā ir 0,2 % pret 2005. gadu. Tomēr katrā dalībvalstī prognozes rezultāti ir visai atšķirīgi, un, lai gan 10 DV rāda emisiju samazinājumu, citās dalībvalstīs tiek prognozēts pieaugums. ES-15 valstīs rezultāti rāda 0,6 % samazinājumu, un lielākais samazinājums tiek prognozēts Grieķijai (-11,6 %), Itālijai (-4,8 %) un Francijai (-4,2 %), savukārt astoņās ES-15 DV ir redzams emisiju pieaugums, un lielākais pieaugums ir norādīts Portugālei (+15,8 %), Austrijai (+8,7 %) un Spānijai (+7,1 %). ES-N12 valstu līmenī ir prognozēts 1,2 % pieaugums, kur astoņas valstis palielina savas emisijas (dažas valstis visai būtiski). Visizteiktākais pieaugums tiek prognozēts Bulgārijai un Latvijai (attiecīgi +20,4 % un 20,3 %) un lielākais samazinājums Rumānijai un Ungārijai (attiecīgi -11,2 % un -4,9 %).</w:t>
      </w:r>
    </w:p>
    <w:p w:rsidR="0033462F" w:rsidRPr="00E71BD8" w:rsidRDefault="0033462F" w:rsidP="00AD3101">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 xml:space="preserve">Emisiju mazināšanas politikas scenārijos mēs modelējam SEG emisiju samazināšanas pienākumu visā ES-27 'valstu līmenī. Emisiju samazināšanas pienākums ir noteikts katrai DV vai </w:t>
      </w:r>
      <w:r w:rsidRPr="00E71BD8">
        <w:rPr>
          <w:rFonts w:ascii="Times New Roman" w:hAnsi="Times New Roman" w:cs="Times New Roman"/>
          <w:i/>
          <w:noProof/>
          <w:sz w:val="24"/>
        </w:rPr>
        <w:t>NUTS2</w:t>
      </w:r>
      <w:r w:rsidRPr="00E71BD8">
        <w:rPr>
          <w:rFonts w:ascii="Times New Roman" w:hAnsi="Times New Roman" w:cs="Times New Roman"/>
          <w:noProof/>
          <w:sz w:val="24"/>
        </w:rPr>
        <w:t xml:space="preserve"> reģionam, īstenojot emisijas standartus (maksimumu), t. i., katrai DV vai </w:t>
      </w:r>
      <w:r w:rsidRPr="00E71BD8">
        <w:rPr>
          <w:rFonts w:ascii="Times New Roman" w:hAnsi="Times New Roman" w:cs="Times New Roman"/>
          <w:i/>
          <w:noProof/>
          <w:sz w:val="24"/>
        </w:rPr>
        <w:t>NUTS2</w:t>
      </w:r>
      <w:r w:rsidRPr="00E71BD8">
        <w:rPr>
          <w:rFonts w:ascii="Times New Roman" w:hAnsi="Times New Roman" w:cs="Times New Roman"/>
          <w:noProof/>
          <w:sz w:val="24"/>
        </w:rPr>
        <w:t xml:space="preserve"> reģionam ir jāsamazina savas lauksaimniecības SEG emisijas par noteiktu daudzumu salīdzinājumā pret 2005. gadu. Mēs modelējam trīs atšķirīgus emisiju samazināšanas mērķvērtību noteikšanas veidus dalībvalstīm, atspoguļojot emisijas maksimuma viendabīgu (ar un bez emisiju atļauju tirdzniecību) un neviendabīgu sadalījumu. Kā jau liecina scenāriju akronīms, kopējā SEG emisiju samazinājuma mērķvērtība ES-27 valstu līmenī ir attiecīgi 19 % un 28 % (sk. 5. nodaļu).</w:t>
      </w:r>
    </w:p>
    <w:p w:rsidR="0033462F" w:rsidRPr="00E71BD8" w:rsidRDefault="0033462F" w:rsidP="00AD3101">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 xml:space="preserve">Scenārijos, kas nosaukti </w:t>
      </w:r>
      <w:r w:rsidRPr="00E71BD8">
        <w:rPr>
          <w:rFonts w:ascii="Times New Roman" w:hAnsi="Times New Roman" w:cs="Times New Roman"/>
          <w:i/>
          <w:noProof/>
          <w:sz w:val="24"/>
        </w:rPr>
        <w:t>HOM19</w:t>
      </w:r>
      <w:r w:rsidRPr="00E71BD8">
        <w:rPr>
          <w:rFonts w:ascii="Times New Roman" w:hAnsi="Times New Roman" w:cs="Times New Roman"/>
          <w:noProof/>
          <w:sz w:val="24"/>
        </w:rPr>
        <w:t xml:space="preserve"> un </w:t>
      </w:r>
      <w:r w:rsidRPr="00E71BD8">
        <w:rPr>
          <w:rFonts w:ascii="Times New Roman" w:hAnsi="Times New Roman" w:cs="Times New Roman"/>
          <w:i/>
          <w:noProof/>
          <w:sz w:val="24"/>
        </w:rPr>
        <w:t>HOM28</w:t>
      </w:r>
      <w:r w:rsidRPr="00E71BD8">
        <w:rPr>
          <w:rFonts w:ascii="Times New Roman" w:hAnsi="Times New Roman" w:cs="Times New Roman"/>
          <w:noProof/>
          <w:sz w:val="24"/>
        </w:rPr>
        <w:t xml:space="preserve">, mēs noteicām, ka katrai DV viendabīga minimālā SEG emisiju samazināšanas mērķvērtība ir attiecīgi 19 % un 28 %, kas būtībā nozīmē, ka mērķis ir sasniegt 19 % un 28 % samazinājumu ES-27 līmenī. </w:t>
      </w:r>
      <w:r w:rsidRPr="00E71BD8">
        <w:rPr>
          <w:rFonts w:ascii="Times New Roman" w:hAnsi="Times New Roman" w:cs="Times New Roman"/>
          <w:i/>
          <w:noProof/>
          <w:sz w:val="24"/>
        </w:rPr>
        <w:t>HOM19ET</w:t>
      </w:r>
      <w:r w:rsidRPr="00E71BD8">
        <w:rPr>
          <w:rFonts w:ascii="Times New Roman" w:hAnsi="Times New Roman" w:cs="Times New Roman"/>
          <w:noProof/>
          <w:sz w:val="24"/>
        </w:rPr>
        <w:t xml:space="preserve"> un </w:t>
      </w:r>
      <w:r w:rsidRPr="00E71BD8">
        <w:rPr>
          <w:rFonts w:ascii="Times New Roman" w:hAnsi="Times New Roman" w:cs="Times New Roman"/>
          <w:i/>
          <w:noProof/>
          <w:sz w:val="24"/>
        </w:rPr>
        <w:t>HOM28ET</w:t>
      </w:r>
      <w:r w:rsidRPr="00E71BD8">
        <w:rPr>
          <w:rFonts w:ascii="Times New Roman" w:hAnsi="Times New Roman" w:cs="Times New Roman"/>
          <w:noProof/>
          <w:sz w:val="24"/>
        </w:rPr>
        <w:t xml:space="preserve"> scenārijā arī ir noteikta viendabīga minimālā SEG emisiju samazināšanas mērķvērtība 19 % (28 %) katrai DV, taču lauksaimniecības produktu ražotāji saņem emisiju atļaujas, ko viņi var izmantot SEG gāzu emitēšanai vai pārdot citiem lauksaimniecības produktu ražotājiem. Emisiju atļauju tirdzniecība ir atļauta ar citiem </w:t>
      </w:r>
      <w:r w:rsidRPr="00E71BD8">
        <w:rPr>
          <w:rFonts w:ascii="Times New Roman" w:hAnsi="Times New Roman" w:cs="Times New Roman"/>
          <w:i/>
          <w:noProof/>
          <w:sz w:val="24"/>
        </w:rPr>
        <w:t>NUTS2</w:t>
      </w:r>
      <w:r w:rsidRPr="00E71BD8">
        <w:rPr>
          <w:rFonts w:ascii="Times New Roman" w:hAnsi="Times New Roman" w:cs="Times New Roman"/>
          <w:noProof/>
          <w:sz w:val="24"/>
        </w:rPr>
        <w:t xml:space="preserve"> reģioniem gan DV, gan ES-27 līmenī, un tāpēc lauksaimniecības SEG emisijas 2030. prognozes gadā var atšķirties no dalībvalstīm noteiktās viendabīgās sākotnējās maksimuma vērtības (bet kopējā emisiju samazināšanas mērķvērtība joprojām ir jāievēro ES-27 līmenī). Scenārijos, kas nosaukti </w:t>
      </w:r>
      <w:r w:rsidRPr="00E71BD8">
        <w:rPr>
          <w:rFonts w:ascii="Times New Roman" w:hAnsi="Times New Roman" w:cs="Times New Roman"/>
          <w:i/>
          <w:noProof/>
          <w:sz w:val="24"/>
        </w:rPr>
        <w:t>HET19</w:t>
      </w:r>
      <w:r w:rsidRPr="00E71BD8">
        <w:rPr>
          <w:rFonts w:ascii="Times New Roman" w:hAnsi="Times New Roman" w:cs="Times New Roman"/>
          <w:noProof/>
          <w:sz w:val="24"/>
        </w:rPr>
        <w:t xml:space="preserve"> un </w:t>
      </w:r>
      <w:r w:rsidRPr="00E71BD8">
        <w:rPr>
          <w:rFonts w:ascii="Times New Roman" w:hAnsi="Times New Roman" w:cs="Times New Roman"/>
          <w:i/>
          <w:noProof/>
          <w:sz w:val="24"/>
        </w:rPr>
        <w:t>HET28</w:t>
      </w:r>
      <w:r w:rsidRPr="00E71BD8">
        <w:rPr>
          <w:rFonts w:ascii="Times New Roman" w:hAnsi="Times New Roman" w:cs="Times New Roman"/>
          <w:noProof/>
          <w:sz w:val="24"/>
        </w:rPr>
        <w:t>, mēs modelējam emisiju mazināšanas saistības, kas nav viendabīgas visās DV, emisiju maksimuma vērtības dalībvalstīm nosakot, pamatojoties uz Lēmumu par ES kopīgajiem centieniem. Kopējās SEG samazināšanas mērķvērtības ES-27 līmenī arī ir attiecīgi 19 % un 28 %. Visos politikas scenārijos ir pieļaujamas mazas novirzes no emisiju samazināšanas mērķvērtības, ņemot vērā, ka ir sarežģīti ir aprēķināt precīzu prasīto samazinājumu.</w:t>
      </w:r>
    </w:p>
    <w:p w:rsidR="0033462F" w:rsidRPr="00E71BD8" w:rsidRDefault="0033462F" w:rsidP="00AD3101">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lastRenderedPageBreak/>
        <w:t xml:space="preserve">SEG emisiju izmaiņas katrā ES dalībvalstī atbilstīgi katram politikas scenārijam ir sniegtas 11. tabulā. Tā kā mūs interesē nošķirt sekas, ko rada konkrētās emisiju mazināšanas politikas nostādnes, no sekām, kas rodas, ja nekāda politika netiek īstenota, rezultāti ir sniegti attiecībā pret atsauces scenāriju. Attiecīgi, skatoties uz Vācijas, piemēram, </w:t>
      </w:r>
      <w:r w:rsidRPr="00E71BD8">
        <w:rPr>
          <w:rFonts w:ascii="Times New Roman" w:hAnsi="Times New Roman" w:cs="Times New Roman"/>
          <w:i/>
          <w:noProof/>
          <w:sz w:val="24"/>
        </w:rPr>
        <w:t>HOM19</w:t>
      </w:r>
      <w:r w:rsidRPr="00E71BD8">
        <w:rPr>
          <w:rFonts w:ascii="Times New Roman" w:hAnsi="Times New Roman" w:cs="Times New Roman"/>
          <w:noProof/>
          <w:sz w:val="24"/>
        </w:rPr>
        <w:t xml:space="preserve"> scenāriju, var redzēt, ka attiecībā uz pienākumu emisijas samazināt par 19 % Vācija 2,2 procentu punktu samazinājumu bija sasniegusi jau atsauces scenārijā, tādējādi ar politikas nostādnēm tiek rosināts 17,6 procentu punktu samazinājums, un to sasniedz, gan turpinot lauksaimniecības nozares izmaiņas (piemēram, samazinot ganāmpulka lielumu vai kultūraugu platības), gan piemērojot turpmākas tehnoloģiskās emisiju mazināšanas iespējas.</w:t>
      </w:r>
    </w:p>
    <w:p w:rsidR="0033462F" w:rsidRPr="00E71BD8" w:rsidRDefault="0033462F" w:rsidP="00AD3101">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11. tabulā sniegtie emisijas samazinājumi ir visai saprotami scenārijos, kas paredz viendabīga samazinājuma mērķus bez emisijas atļauju tirdzniecības (</w:t>
      </w:r>
      <w:r w:rsidRPr="00E71BD8">
        <w:rPr>
          <w:rFonts w:ascii="Times New Roman" w:hAnsi="Times New Roman" w:cs="Times New Roman"/>
          <w:i/>
          <w:noProof/>
          <w:sz w:val="24"/>
        </w:rPr>
        <w:t>HOM19</w:t>
      </w:r>
      <w:r w:rsidRPr="00E71BD8">
        <w:rPr>
          <w:rFonts w:ascii="Times New Roman" w:hAnsi="Times New Roman" w:cs="Times New Roman"/>
          <w:noProof/>
          <w:sz w:val="24"/>
        </w:rPr>
        <w:t xml:space="preserve"> un </w:t>
      </w:r>
      <w:r w:rsidRPr="00E71BD8">
        <w:rPr>
          <w:rFonts w:ascii="Times New Roman" w:hAnsi="Times New Roman" w:cs="Times New Roman"/>
          <w:i/>
          <w:noProof/>
          <w:sz w:val="24"/>
        </w:rPr>
        <w:t>HOM28</w:t>
      </w:r>
      <w:r w:rsidRPr="00E71BD8">
        <w:rPr>
          <w:rFonts w:ascii="Times New Roman" w:hAnsi="Times New Roman" w:cs="Times New Roman"/>
          <w:noProof/>
          <w:sz w:val="24"/>
        </w:rPr>
        <w:t>), jo šos scenārijus var modelēt tā, ka attiecīgais 19 % un 28 % emisiju samazināšanas pienākums salīdzinājumā pret 2005. gadu ir izpildīts ES-27 valstu un arī dalībvalsts līmenī. Savukārt scenārijos, kas paredz neviendabīga samazinājuma mērķus (</w:t>
      </w:r>
      <w:r w:rsidRPr="00E71BD8">
        <w:rPr>
          <w:rFonts w:ascii="Times New Roman" w:hAnsi="Times New Roman" w:cs="Times New Roman"/>
          <w:i/>
          <w:noProof/>
          <w:sz w:val="24"/>
        </w:rPr>
        <w:t>HET19</w:t>
      </w:r>
      <w:r w:rsidRPr="00E71BD8">
        <w:rPr>
          <w:rFonts w:ascii="Times New Roman" w:hAnsi="Times New Roman" w:cs="Times New Roman"/>
          <w:noProof/>
          <w:sz w:val="24"/>
        </w:rPr>
        <w:t xml:space="preserve"> un </w:t>
      </w:r>
      <w:r w:rsidRPr="00E71BD8">
        <w:rPr>
          <w:rFonts w:ascii="Times New Roman" w:hAnsi="Times New Roman" w:cs="Times New Roman"/>
          <w:i/>
          <w:noProof/>
          <w:sz w:val="24"/>
        </w:rPr>
        <w:t>HET28</w:t>
      </w:r>
      <w:r w:rsidRPr="00E71BD8">
        <w:rPr>
          <w:rFonts w:ascii="Times New Roman" w:hAnsi="Times New Roman" w:cs="Times New Roman"/>
          <w:noProof/>
          <w:sz w:val="24"/>
        </w:rPr>
        <w:t xml:space="preserve">), dažu ES-N12 dalībvalstu apņemšanās nozīmē, ka tās varētu faktiski palielināt savas emisijas salīdzinājumā ar 2005. gadu. Veicot modelēšanu ar </w:t>
      </w:r>
      <w:r w:rsidRPr="00E71BD8">
        <w:rPr>
          <w:rFonts w:ascii="Times New Roman" w:hAnsi="Times New Roman" w:cs="Times New Roman"/>
          <w:i/>
          <w:noProof/>
          <w:sz w:val="24"/>
        </w:rPr>
        <w:t>CAPRI</w:t>
      </w:r>
      <w:r w:rsidRPr="00E71BD8">
        <w:rPr>
          <w:rFonts w:ascii="Times New Roman" w:hAnsi="Times New Roman" w:cs="Times New Roman"/>
          <w:noProof/>
          <w:sz w:val="24"/>
        </w:rPr>
        <w:t xml:space="preserve">, atkarībā no atkārtojumu skaita samazināšanas mērķvērtību robežas var izmainīt kopējā emisiju samazinājuma rezultātu ES-27 līmenī. Šī novirze rodas tāpēc, ka citi ierobežojumi, kas saistīti ar lauksaimniecisko ražošanu un nevis ar emisijas samazināšanas mērķiem, liedz dažām šīm dalībvalstīm pilnībā izmantot tām atļautās emisiju iespējas (šī ietekme ir jo īpaši izteikta Rumānijā). Lai uztvertu šo novirzi, mums modelēšanas procesā bija jākoncentrējas uz kopējās emisiju samazināšanas mērķvērtības sasniegšanu ES-27 līmenī. Novirzes dēļ, kas bija ES-N12 līmenī, paredzētās emisijas samazināšanas mērķvērtības ir pārsniegtas abos </w:t>
      </w:r>
      <w:r w:rsidRPr="00E71BD8">
        <w:rPr>
          <w:rFonts w:ascii="Times New Roman" w:hAnsi="Times New Roman" w:cs="Times New Roman"/>
          <w:i/>
          <w:noProof/>
          <w:sz w:val="24"/>
        </w:rPr>
        <w:t>HET</w:t>
      </w:r>
      <w:r w:rsidRPr="00E71BD8">
        <w:rPr>
          <w:rFonts w:ascii="Times New Roman" w:hAnsi="Times New Roman" w:cs="Times New Roman"/>
          <w:noProof/>
          <w:sz w:val="24"/>
        </w:rPr>
        <w:t xml:space="preserve"> scenārijos ES-27 līmenī, attiecīgi uzrādot 19,5 % un 28,8 % samazinājumu.</w:t>
      </w:r>
    </w:p>
    <w:p w:rsidR="0033462F" w:rsidRPr="00E71BD8" w:rsidRDefault="0033462F" w:rsidP="00AD3101">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Emisiju samazinājumu scenārijos, kas paredz viendabīgu samazinājumu un tirgojamas emisiju atļaujas (</w:t>
      </w:r>
      <w:r w:rsidRPr="00E71BD8">
        <w:rPr>
          <w:rFonts w:ascii="Times New Roman" w:hAnsi="Times New Roman" w:cs="Times New Roman"/>
          <w:i/>
          <w:noProof/>
          <w:sz w:val="24"/>
        </w:rPr>
        <w:t>HOM19ET</w:t>
      </w:r>
      <w:r w:rsidRPr="00E71BD8">
        <w:rPr>
          <w:rFonts w:ascii="Times New Roman" w:hAnsi="Times New Roman" w:cs="Times New Roman"/>
          <w:noProof/>
          <w:sz w:val="24"/>
        </w:rPr>
        <w:t xml:space="preserve"> un </w:t>
      </w:r>
      <w:r w:rsidRPr="00E71BD8">
        <w:rPr>
          <w:rFonts w:ascii="Times New Roman" w:hAnsi="Times New Roman" w:cs="Times New Roman"/>
          <w:i/>
          <w:noProof/>
          <w:sz w:val="24"/>
        </w:rPr>
        <w:t>HOM28ET</w:t>
      </w:r>
      <w:r w:rsidRPr="00E71BD8">
        <w:rPr>
          <w:rFonts w:ascii="Times New Roman" w:hAnsi="Times New Roman" w:cs="Times New Roman"/>
          <w:noProof/>
          <w:sz w:val="24"/>
        </w:rPr>
        <w:t>), vislabāk var interpretēt, ja rezultātus tieši salīdzina ar scenārijiem, kas paredz viendabīgu samazinājumu bez tirgojamām emisiju atļaujām (</w:t>
      </w:r>
      <w:r w:rsidRPr="00E71BD8">
        <w:rPr>
          <w:rFonts w:ascii="Times New Roman" w:hAnsi="Times New Roman" w:cs="Times New Roman"/>
          <w:i/>
          <w:noProof/>
          <w:sz w:val="24"/>
        </w:rPr>
        <w:t>HOM19</w:t>
      </w:r>
      <w:r w:rsidRPr="00E71BD8">
        <w:rPr>
          <w:rFonts w:ascii="Times New Roman" w:hAnsi="Times New Roman" w:cs="Times New Roman"/>
          <w:noProof/>
          <w:sz w:val="24"/>
        </w:rPr>
        <w:t xml:space="preserve"> un </w:t>
      </w:r>
      <w:r w:rsidRPr="00E71BD8">
        <w:rPr>
          <w:rFonts w:ascii="Times New Roman" w:hAnsi="Times New Roman" w:cs="Times New Roman"/>
          <w:i/>
          <w:noProof/>
          <w:sz w:val="24"/>
        </w:rPr>
        <w:t>HOM28</w:t>
      </w:r>
      <w:r w:rsidRPr="00E71BD8">
        <w:rPr>
          <w:rFonts w:ascii="Times New Roman" w:hAnsi="Times New Roman" w:cs="Times New Roman"/>
          <w:noProof/>
          <w:sz w:val="24"/>
        </w:rPr>
        <w:t xml:space="preserve">). Piemēram, salīdzinot </w:t>
      </w:r>
      <w:r w:rsidRPr="00E71BD8">
        <w:rPr>
          <w:rFonts w:ascii="Times New Roman" w:hAnsi="Times New Roman" w:cs="Times New Roman"/>
          <w:i/>
          <w:noProof/>
          <w:sz w:val="24"/>
        </w:rPr>
        <w:t>HOM19ET</w:t>
      </w:r>
      <w:r w:rsidRPr="00E71BD8">
        <w:rPr>
          <w:rFonts w:ascii="Times New Roman" w:hAnsi="Times New Roman" w:cs="Times New Roman"/>
          <w:noProof/>
          <w:sz w:val="24"/>
        </w:rPr>
        <w:t xml:space="preserve"> un </w:t>
      </w:r>
      <w:r w:rsidRPr="00E71BD8">
        <w:rPr>
          <w:rFonts w:ascii="Times New Roman" w:hAnsi="Times New Roman" w:cs="Times New Roman"/>
          <w:i/>
          <w:noProof/>
          <w:sz w:val="24"/>
        </w:rPr>
        <w:t>HOM19</w:t>
      </w:r>
      <w:r w:rsidRPr="00E71BD8">
        <w:rPr>
          <w:rFonts w:ascii="Times New Roman" w:hAnsi="Times New Roman" w:cs="Times New Roman"/>
          <w:noProof/>
          <w:sz w:val="24"/>
        </w:rPr>
        <w:t xml:space="preserve">, var redzēt, ka ES-27 līmenī 16 dalībvalstīm ir zemāks tīrais emisiju samazinājums scenārijos, kas paredz emisiju atļauju tirdzniecību, kas norāda, ka šīs dalībvalstis ir tīrie emisiju atļauju pircēji, t. i., šajās DV izdevīgāk ir nopirkt emisiju atļaujas, nekā samazināt SEG emisijas tādā apmērā, kā sākotnēji noteikts ar viendabīgo maksimuma vērtību. Šādas sekas faktiski ir redzamas deviņās ES-15 dalībvalstīs, kur, piemēram, Portugālei emisijas 11 procentu punkti un Austrijai emisijas 10,3 procentu punkti ir augstākas </w:t>
      </w:r>
      <w:r w:rsidRPr="00E71BD8">
        <w:rPr>
          <w:rFonts w:ascii="Times New Roman" w:hAnsi="Times New Roman" w:cs="Times New Roman"/>
          <w:i/>
          <w:noProof/>
          <w:sz w:val="24"/>
        </w:rPr>
        <w:t>HOM19ET</w:t>
      </w:r>
      <w:r w:rsidRPr="00E71BD8">
        <w:rPr>
          <w:rFonts w:ascii="Times New Roman" w:hAnsi="Times New Roman" w:cs="Times New Roman"/>
          <w:noProof/>
          <w:sz w:val="24"/>
        </w:rPr>
        <w:t xml:space="preserve"> scenārijā pret </w:t>
      </w:r>
      <w:r w:rsidRPr="00E71BD8">
        <w:rPr>
          <w:rFonts w:ascii="Times New Roman" w:hAnsi="Times New Roman" w:cs="Times New Roman"/>
          <w:i/>
          <w:noProof/>
          <w:sz w:val="24"/>
        </w:rPr>
        <w:t>HOM19</w:t>
      </w:r>
      <w:r w:rsidRPr="00E71BD8">
        <w:rPr>
          <w:rFonts w:ascii="Times New Roman" w:hAnsi="Times New Roman" w:cs="Times New Roman"/>
          <w:noProof/>
          <w:sz w:val="24"/>
        </w:rPr>
        <w:t xml:space="preserve">. Savukārt piecas ES-15 dalībvalstis ir emisiju atļauju tīrie pārdevēji, un tādējādi viņi savas emisijas vairāk samazina </w:t>
      </w:r>
      <w:r w:rsidRPr="00E71BD8">
        <w:rPr>
          <w:rFonts w:ascii="Times New Roman" w:hAnsi="Times New Roman" w:cs="Times New Roman"/>
          <w:i/>
          <w:noProof/>
          <w:sz w:val="24"/>
        </w:rPr>
        <w:t>HOM19ET</w:t>
      </w:r>
      <w:r w:rsidRPr="00E71BD8">
        <w:rPr>
          <w:rFonts w:ascii="Times New Roman" w:hAnsi="Times New Roman" w:cs="Times New Roman"/>
          <w:noProof/>
          <w:sz w:val="24"/>
        </w:rPr>
        <w:t xml:space="preserve"> scenārijā pret </w:t>
      </w:r>
      <w:r w:rsidRPr="00E71BD8">
        <w:rPr>
          <w:rFonts w:ascii="Times New Roman" w:hAnsi="Times New Roman" w:cs="Times New Roman"/>
          <w:i/>
          <w:noProof/>
          <w:sz w:val="24"/>
        </w:rPr>
        <w:t>HOM19</w:t>
      </w:r>
      <w:r w:rsidRPr="00E71BD8">
        <w:rPr>
          <w:rFonts w:ascii="Times New Roman" w:hAnsi="Times New Roman" w:cs="Times New Roman"/>
          <w:noProof/>
          <w:sz w:val="24"/>
        </w:rPr>
        <w:t xml:space="preserve">; piemēram, AK un Īrijā emisijas attiecīgi samazinās vēl par attiecīgi 11,6 un 3,8 procentu punktiem. ES-N12 valstu līmenī lauksaimniecības SEG emisijas ir par 0,6 procentu punktiem augstākas </w:t>
      </w:r>
      <w:r w:rsidRPr="00E71BD8">
        <w:rPr>
          <w:rFonts w:ascii="Times New Roman" w:hAnsi="Times New Roman" w:cs="Times New Roman"/>
          <w:i/>
          <w:noProof/>
          <w:sz w:val="24"/>
        </w:rPr>
        <w:t>HOM19ET</w:t>
      </w:r>
      <w:r w:rsidRPr="00E71BD8">
        <w:rPr>
          <w:rFonts w:ascii="Times New Roman" w:hAnsi="Times New Roman" w:cs="Times New Roman"/>
          <w:noProof/>
          <w:sz w:val="24"/>
        </w:rPr>
        <w:t xml:space="preserve"> scenārijā nekā </w:t>
      </w:r>
      <w:r w:rsidRPr="00E71BD8">
        <w:rPr>
          <w:rFonts w:ascii="Times New Roman" w:hAnsi="Times New Roman" w:cs="Times New Roman"/>
          <w:i/>
          <w:noProof/>
          <w:sz w:val="24"/>
        </w:rPr>
        <w:t>HOM19</w:t>
      </w:r>
      <w:r w:rsidRPr="00E71BD8">
        <w:rPr>
          <w:rFonts w:ascii="Times New Roman" w:hAnsi="Times New Roman" w:cs="Times New Roman"/>
          <w:noProof/>
          <w:sz w:val="24"/>
        </w:rPr>
        <w:t xml:space="preserve">, kas norāda, ka apkopotajā līmenī ES-N12 ir emisiju atļauju tīrais pircējs. Deviņas ES-N12 dalībvalstis ir faktiski emisiju atļauju tīrie pircēji, jo īpaši Malta un Kipra, kas samazina emisijas attiecīgi par 17,2 un 12,3 procentu punktiem mazāk </w:t>
      </w:r>
      <w:r w:rsidRPr="00E71BD8">
        <w:rPr>
          <w:rFonts w:ascii="Times New Roman" w:hAnsi="Times New Roman" w:cs="Times New Roman"/>
          <w:i/>
          <w:noProof/>
          <w:sz w:val="24"/>
        </w:rPr>
        <w:t>HOM19ET</w:t>
      </w:r>
      <w:r w:rsidRPr="00E71BD8">
        <w:rPr>
          <w:rFonts w:ascii="Times New Roman" w:hAnsi="Times New Roman" w:cs="Times New Roman"/>
          <w:noProof/>
          <w:sz w:val="24"/>
        </w:rPr>
        <w:t xml:space="preserve"> scenārijā nekā</w:t>
      </w:r>
      <w:r w:rsidR="00C70BC0">
        <w:rPr>
          <w:rFonts w:ascii="Times New Roman" w:hAnsi="Times New Roman" w:cs="Times New Roman"/>
          <w:noProof/>
          <w:sz w:val="24"/>
        </w:rPr>
        <w:t xml:space="preserve"> </w:t>
      </w:r>
      <w:r w:rsidRPr="00E71BD8">
        <w:rPr>
          <w:rFonts w:ascii="Times New Roman" w:hAnsi="Times New Roman" w:cs="Times New Roman"/>
          <w:i/>
          <w:noProof/>
          <w:sz w:val="24"/>
        </w:rPr>
        <w:t>HOM19.</w:t>
      </w:r>
      <w:r w:rsidRPr="00E71BD8">
        <w:rPr>
          <w:rFonts w:ascii="Times New Roman" w:hAnsi="Times New Roman" w:cs="Times New Roman"/>
          <w:noProof/>
          <w:sz w:val="24"/>
        </w:rPr>
        <w:t xml:space="preserve"> Savukārt trīs ES-N12 dalībvalstis ir emisiju atļauju tīrie pārdevēji, kur emisijas Rumānijā, Igaunijā un Ungārijā samazinās attiecīgi vēl par 10,8, 6,0 un 4,1 procentu punktu </w:t>
      </w:r>
      <w:r w:rsidRPr="00E71BD8">
        <w:rPr>
          <w:rFonts w:ascii="Times New Roman" w:hAnsi="Times New Roman" w:cs="Times New Roman"/>
          <w:i/>
          <w:noProof/>
          <w:sz w:val="24"/>
        </w:rPr>
        <w:t>HOM19ET</w:t>
      </w:r>
      <w:r w:rsidRPr="00E71BD8">
        <w:rPr>
          <w:rFonts w:ascii="Times New Roman" w:hAnsi="Times New Roman" w:cs="Times New Roman"/>
          <w:noProof/>
          <w:sz w:val="24"/>
        </w:rPr>
        <w:t xml:space="preserve"> scenārijā salīdzinājumā ar </w:t>
      </w:r>
      <w:r w:rsidRPr="00E71BD8">
        <w:rPr>
          <w:rFonts w:ascii="Times New Roman" w:hAnsi="Times New Roman" w:cs="Times New Roman"/>
          <w:i/>
          <w:noProof/>
          <w:sz w:val="24"/>
        </w:rPr>
        <w:t>HOM19</w:t>
      </w:r>
      <w:r w:rsidRPr="00E71BD8">
        <w:rPr>
          <w:rFonts w:ascii="Times New Roman" w:hAnsi="Times New Roman" w:cs="Times New Roman"/>
          <w:noProof/>
          <w:sz w:val="24"/>
        </w:rPr>
        <w:t>.</w:t>
      </w:r>
    </w:p>
    <w:p w:rsidR="00DC0002" w:rsidRPr="00E71BD8" w:rsidRDefault="00DC0002" w:rsidP="00AD3101">
      <w:pPr>
        <w:pStyle w:val="Bodytext351"/>
        <w:widowControl/>
        <w:shd w:val="clear" w:color="auto" w:fill="auto"/>
        <w:spacing w:before="0" w:after="0" w:line="240" w:lineRule="auto"/>
        <w:contextualSpacing/>
        <w:mirrorIndents/>
        <w:rPr>
          <w:rFonts w:ascii="Times New Roman" w:hAnsi="Times New Roman" w:cs="Times New Roman"/>
          <w:noProof/>
          <w:sz w:val="24"/>
        </w:rPr>
      </w:pPr>
    </w:p>
    <w:p w:rsidR="00DC0002" w:rsidRPr="00E71BD8" w:rsidRDefault="00DC0002" w:rsidP="00AD3101">
      <w:pPr>
        <w:pStyle w:val="Bodytext351"/>
        <w:widowControl/>
        <w:shd w:val="clear" w:color="auto" w:fill="auto"/>
        <w:spacing w:before="0" w:after="0" w:line="240" w:lineRule="auto"/>
        <w:contextualSpacing/>
        <w:mirrorIndents/>
        <w:rPr>
          <w:rFonts w:ascii="Times New Roman" w:hAnsi="Times New Roman" w:cs="Times New Roman"/>
          <w:noProof/>
          <w:sz w:val="24"/>
        </w:rPr>
        <w:sectPr w:rsidR="00DC0002" w:rsidRPr="00E71BD8" w:rsidSect="008C3F02">
          <w:headerReference w:type="default" r:id="rId38"/>
          <w:footerReference w:type="default" r:id="rId39"/>
          <w:headerReference w:type="first" r:id="rId40"/>
          <w:footerReference w:type="first" r:id="rId41"/>
          <w:pgSz w:w="11900" w:h="16840"/>
          <w:pgMar w:top="1134" w:right="1134" w:bottom="1134" w:left="1701" w:header="567" w:footer="567" w:gutter="0"/>
          <w:cols w:space="720"/>
          <w:noEndnote/>
          <w:titlePg/>
          <w:docGrid w:linePitch="360"/>
        </w:sectPr>
      </w:pPr>
    </w:p>
    <w:p w:rsidR="00DC0002" w:rsidRPr="00C70BC0" w:rsidRDefault="00DC0002" w:rsidP="00C70BC0">
      <w:pPr>
        <w:jc w:val="both"/>
        <w:rPr>
          <w:rFonts w:ascii="Times New Roman" w:hAnsi="Times New Roman" w:cs="Times New Roman"/>
          <w:b/>
        </w:rPr>
      </w:pPr>
      <w:r w:rsidRPr="00C70BC0">
        <w:rPr>
          <w:rFonts w:ascii="Times New Roman" w:hAnsi="Times New Roman" w:cs="Times New Roman"/>
          <w:b/>
        </w:rPr>
        <w:lastRenderedPageBreak/>
        <w:t>11. tabula. Lauksaimniecības SEG emisiju izmaiņas katrā ES dalībvalstī 2030. gadā saskaņā ar katru scenāriju</w:t>
      </w:r>
    </w:p>
    <w:p w:rsidR="00DC0002" w:rsidRPr="00E71BD8" w:rsidRDefault="00DC0002">
      <w:pP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567"/>
        <w:gridCol w:w="966"/>
        <w:gridCol w:w="1766"/>
        <w:gridCol w:w="1072"/>
        <w:gridCol w:w="1041"/>
        <w:gridCol w:w="1122"/>
        <w:gridCol w:w="1008"/>
        <w:gridCol w:w="1386"/>
        <w:gridCol w:w="831"/>
        <w:gridCol w:w="1092"/>
        <w:gridCol w:w="1069"/>
        <w:gridCol w:w="1075"/>
      </w:tblGrid>
      <w:tr w:rsidR="00A74FAD" w:rsidRPr="00C70BC0" w:rsidTr="00C70BC0">
        <w:tc>
          <w:tcPr>
            <w:tcW w:w="560" w:type="pct"/>
            <w:shd w:val="clear" w:color="auto" w:fill="auto"/>
          </w:tcPr>
          <w:p w:rsidR="00A74FAD" w:rsidRPr="00C70BC0" w:rsidRDefault="00A74FAD" w:rsidP="00C70BC0">
            <w:pPr>
              <w:widowControl/>
              <w:contextualSpacing/>
              <w:jc w:val="center"/>
              <w:rPr>
                <w:rFonts w:ascii="Times New Roman" w:hAnsi="Times New Roman" w:cs="Times New Roman"/>
                <w:b/>
                <w:noProof/>
                <w:color w:val="auto"/>
                <w:sz w:val="20"/>
                <w:szCs w:val="20"/>
              </w:rPr>
            </w:pPr>
          </w:p>
        </w:tc>
        <w:tc>
          <w:tcPr>
            <w:tcW w:w="345" w:type="pct"/>
            <w:shd w:val="clear" w:color="auto" w:fill="auto"/>
            <w:vAlign w:val="bottom"/>
          </w:tcPr>
          <w:p w:rsidR="00A74FAD" w:rsidRPr="00C70BC0" w:rsidRDefault="00A74FAD" w:rsidP="00C70BC0">
            <w:pPr>
              <w:pStyle w:val="Bodytext20"/>
              <w:widowControl/>
              <w:shd w:val="clear" w:color="auto" w:fill="auto"/>
              <w:spacing w:before="0" w:line="240" w:lineRule="auto"/>
              <w:ind w:firstLine="0"/>
              <w:contextualSpacing/>
              <w:rPr>
                <w:rFonts w:ascii="Times New Roman" w:hAnsi="Times New Roman" w:cs="Times New Roman"/>
                <w:b/>
                <w:noProof/>
                <w:color w:val="auto"/>
                <w:sz w:val="20"/>
                <w:szCs w:val="20"/>
              </w:rPr>
            </w:pPr>
            <w:r w:rsidRPr="00C70BC0">
              <w:rPr>
                <w:rFonts w:ascii="Times New Roman" w:hAnsi="Times New Roman" w:cs="Times New Roman"/>
                <w:b/>
                <w:noProof/>
                <w:color w:val="auto"/>
                <w:sz w:val="20"/>
              </w:rPr>
              <w:t>2005</w:t>
            </w:r>
          </w:p>
        </w:tc>
        <w:tc>
          <w:tcPr>
            <w:tcW w:w="631" w:type="pct"/>
            <w:shd w:val="clear" w:color="auto" w:fill="auto"/>
            <w:vAlign w:val="bottom"/>
          </w:tcPr>
          <w:p w:rsidR="00A74FAD" w:rsidRPr="00C70BC0" w:rsidRDefault="00A74FAD" w:rsidP="00C70BC0">
            <w:pPr>
              <w:pStyle w:val="Bodytext20"/>
              <w:widowControl/>
              <w:shd w:val="clear" w:color="auto" w:fill="auto"/>
              <w:spacing w:before="0" w:line="240" w:lineRule="auto"/>
              <w:ind w:firstLine="0"/>
              <w:contextualSpacing/>
              <w:rPr>
                <w:rFonts w:ascii="Times New Roman" w:hAnsi="Times New Roman" w:cs="Times New Roman"/>
                <w:b/>
                <w:noProof/>
                <w:color w:val="auto"/>
                <w:sz w:val="20"/>
                <w:szCs w:val="20"/>
              </w:rPr>
            </w:pPr>
            <w:r w:rsidRPr="00C70BC0">
              <w:rPr>
                <w:rFonts w:ascii="Times New Roman" w:hAnsi="Times New Roman" w:cs="Times New Roman"/>
                <w:b/>
                <w:i/>
                <w:noProof/>
                <w:color w:val="auto"/>
                <w:sz w:val="20"/>
              </w:rPr>
              <w:t>REF</w:t>
            </w:r>
          </w:p>
        </w:tc>
        <w:tc>
          <w:tcPr>
            <w:tcW w:w="383" w:type="pct"/>
            <w:shd w:val="clear" w:color="auto" w:fill="auto"/>
            <w:vAlign w:val="bottom"/>
          </w:tcPr>
          <w:p w:rsidR="00A74FAD" w:rsidRPr="00C70BC0" w:rsidRDefault="00A74FAD" w:rsidP="00C70BC0">
            <w:pPr>
              <w:pStyle w:val="Bodytext20"/>
              <w:widowControl/>
              <w:shd w:val="clear" w:color="auto" w:fill="auto"/>
              <w:spacing w:before="0" w:line="240" w:lineRule="auto"/>
              <w:ind w:firstLine="0"/>
              <w:contextualSpacing/>
              <w:rPr>
                <w:rFonts w:ascii="Times New Roman" w:hAnsi="Times New Roman" w:cs="Times New Roman"/>
                <w:b/>
                <w:noProof/>
                <w:color w:val="auto"/>
                <w:sz w:val="20"/>
                <w:szCs w:val="20"/>
              </w:rPr>
            </w:pPr>
            <w:r w:rsidRPr="00C70BC0">
              <w:rPr>
                <w:rFonts w:ascii="Times New Roman" w:hAnsi="Times New Roman" w:cs="Times New Roman"/>
                <w:b/>
                <w:i/>
                <w:noProof/>
                <w:color w:val="auto"/>
                <w:sz w:val="20"/>
              </w:rPr>
              <w:t>HOM19</w:t>
            </w:r>
          </w:p>
        </w:tc>
        <w:tc>
          <w:tcPr>
            <w:tcW w:w="372" w:type="pct"/>
            <w:shd w:val="clear" w:color="auto" w:fill="auto"/>
            <w:vAlign w:val="bottom"/>
          </w:tcPr>
          <w:p w:rsidR="00A74FAD" w:rsidRPr="00C70BC0" w:rsidRDefault="00A74FAD" w:rsidP="00C70BC0">
            <w:pPr>
              <w:pStyle w:val="Bodytext20"/>
              <w:widowControl/>
              <w:shd w:val="clear" w:color="auto" w:fill="auto"/>
              <w:spacing w:before="0" w:line="240" w:lineRule="auto"/>
              <w:ind w:firstLine="0"/>
              <w:contextualSpacing/>
              <w:rPr>
                <w:rFonts w:ascii="Times New Roman" w:hAnsi="Times New Roman" w:cs="Times New Roman"/>
                <w:b/>
                <w:noProof/>
                <w:color w:val="auto"/>
                <w:sz w:val="20"/>
                <w:szCs w:val="20"/>
              </w:rPr>
            </w:pPr>
            <w:r w:rsidRPr="00C70BC0">
              <w:rPr>
                <w:rFonts w:ascii="Times New Roman" w:hAnsi="Times New Roman" w:cs="Times New Roman"/>
                <w:b/>
                <w:i/>
                <w:noProof/>
                <w:color w:val="auto"/>
                <w:sz w:val="20"/>
              </w:rPr>
              <w:t>HOM28</w:t>
            </w:r>
          </w:p>
        </w:tc>
        <w:tc>
          <w:tcPr>
            <w:tcW w:w="401" w:type="pct"/>
            <w:shd w:val="clear" w:color="auto" w:fill="auto"/>
            <w:vAlign w:val="bottom"/>
          </w:tcPr>
          <w:p w:rsidR="00A74FAD" w:rsidRPr="00C70BC0" w:rsidRDefault="00A74FAD" w:rsidP="00C70BC0">
            <w:pPr>
              <w:pStyle w:val="Bodytext20"/>
              <w:widowControl/>
              <w:shd w:val="clear" w:color="auto" w:fill="auto"/>
              <w:spacing w:before="0" w:line="240" w:lineRule="auto"/>
              <w:ind w:firstLine="0"/>
              <w:contextualSpacing/>
              <w:rPr>
                <w:rFonts w:ascii="Times New Roman" w:hAnsi="Times New Roman" w:cs="Times New Roman"/>
                <w:b/>
                <w:noProof/>
                <w:color w:val="auto"/>
                <w:sz w:val="20"/>
                <w:szCs w:val="20"/>
              </w:rPr>
            </w:pPr>
            <w:r w:rsidRPr="00C70BC0">
              <w:rPr>
                <w:rFonts w:ascii="Times New Roman" w:hAnsi="Times New Roman" w:cs="Times New Roman"/>
                <w:b/>
                <w:i/>
                <w:noProof/>
                <w:color w:val="auto"/>
                <w:sz w:val="20"/>
              </w:rPr>
              <w:t>HOM19ET</w:t>
            </w:r>
          </w:p>
        </w:tc>
        <w:tc>
          <w:tcPr>
            <w:tcW w:w="360" w:type="pct"/>
            <w:shd w:val="clear" w:color="auto" w:fill="auto"/>
            <w:vAlign w:val="bottom"/>
          </w:tcPr>
          <w:p w:rsidR="00A74FAD" w:rsidRPr="00C70BC0" w:rsidRDefault="00A74FAD" w:rsidP="00C70BC0">
            <w:pPr>
              <w:pStyle w:val="Bodytext20"/>
              <w:widowControl/>
              <w:shd w:val="clear" w:color="auto" w:fill="auto"/>
              <w:spacing w:before="0" w:line="240" w:lineRule="auto"/>
              <w:ind w:firstLine="0"/>
              <w:contextualSpacing/>
              <w:rPr>
                <w:rFonts w:ascii="Times New Roman" w:hAnsi="Times New Roman" w:cs="Times New Roman"/>
                <w:b/>
                <w:noProof/>
                <w:color w:val="auto"/>
                <w:sz w:val="20"/>
                <w:szCs w:val="20"/>
              </w:rPr>
            </w:pPr>
            <w:r w:rsidRPr="00C70BC0">
              <w:rPr>
                <w:rFonts w:ascii="Times New Roman" w:hAnsi="Times New Roman" w:cs="Times New Roman"/>
                <w:b/>
                <w:i/>
                <w:noProof/>
                <w:color w:val="auto"/>
                <w:sz w:val="20"/>
              </w:rPr>
              <w:t>HOM28ET</w:t>
            </w:r>
          </w:p>
        </w:tc>
        <w:tc>
          <w:tcPr>
            <w:tcW w:w="495" w:type="pct"/>
            <w:shd w:val="clear" w:color="auto" w:fill="auto"/>
            <w:vAlign w:val="bottom"/>
          </w:tcPr>
          <w:p w:rsidR="00A74FAD" w:rsidRPr="00C70BC0" w:rsidRDefault="00A74FAD" w:rsidP="00C70BC0">
            <w:pPr>
              <w:pStyle w:val="Bodytext20"/>
              <w:widowControl/>
              <w:shd w:val="clear" w:color="auto" w:fill="auto"/>
              <w:spacing w:before="0" w:line="240" w:lineRule="auto"/>
              <w:ind w:firstLine="0"/>
              <w:contextualSpacing/>
              <w:rPr>
                <w:rFonts w:ascii="Times New Roman" w:hAnsi="Times New Roman" w:cs="Times New Roman"/>
                <w:b/>
                <w:noProof/>
                <w:color w:val="auto"/>
                <w:sz w:val="20"/>
                <w:szCs w:val="20"/>
              </w:rPr>
            </w:pPr>
            <w:r w:rsidRPr="00C70BC0">
              <w:rPr>
                <w:rFonts w:ascii="Times New Roman" w:hAnsi="Times New Roman" w:cs="Times New Roman"/>
                <w:b/>
                <w:i/>
                <w:noProof/>
                <w:color w:val="auto"/>
                <w:sz w:val="20"/>
              </w:rPr>
              <w:t>HET19</w:t>
            </w:r>
          </w:p>
        </w:tc>
        <w:tc>
          <w:tcPr>
            <w:tcW w:w="297" w:type="pct"/>
            <w:shd w:val="clear" w:color="auto" w:fill="auto"/>
            <w:vAlign w:val="bottom"/>
          </w:tcPr>
          <w:p w:rsidR="00A74FAD" w:rsidRPr="00C70BC0" w:rsidRDefault="00A74FAD" w:rsidP="00C70BC0">
            <w:pPr>
              <w:pStyle w:val="Bodytext20"/>
              <w:widowControl/>
              <w:shd w:val="clear" w:color="auto" w:fill="auto"/>
              <w:spacing w:before="0" w:line="240" w:lineRule="auto"/>
              <w:ind w:firstLine="0"/>
              <w:contextualSpacing/>
              <w:rPr>
                <w:rFonts w:ascii="Times New Roman" w:hAnsi="Times New Roman" w:cs="Times New Roman"/>
                <w:b/>
                <w:noProof/>
                <w:color w:val="auto"/>
                <w:sz w:val="20"/>
                <w:szCs w:val="20"/>
              </w:rPr>
            </w:pPr>
            <w:r w:rsidRPr="00C70BC0">
              <w:rPr>
                <w:rFonts w:ascii="Times New Roman" w:hAnsi="Times New Roman" w:cs="Times New Roman"/>
                <w:b/>
                <w:i/>
                <w:noProof/>
                <w:color w:val="auto"/>
                <w:sz w:val="20"/>
              </w:rPr>
              <w:t>HET28</w:t>
            </w:r>
          </w:p>
        </w:tc>
        <w:tc>
          <w:tcPr>
            <w:tcW w:w="390" w:type="pct"/>
            <w:shd w:val="clear" w:color="auto" w:fill="auto"/>
            <w:vAlign w:val="bottom"/>
          </w:tcPr>
          <w:p w:rsidR="00A74FAD" w:rsidRPr="00C70BC0" w:rsidRDefault="00A74FAD" w:rsidP="00C70BC0">
            <w:pPr>
              <w:pStyle w:val="Bodytext20"/>
              <w:widowControl/>
              <w:shd w:val="clear" w:color="auto" w:fill="auto"/>
              <w:spacing w:before="0" w:line="240" w:lineRule="auto"/>
              <w:ind w:firstLine="0"/>
              <w:contextualSpacing/>
              <w:rPr>
                <w:rFonts w:ascii="Times New Roman" w:hAnsi="Times New Roman" w:cs="Times New Roman"/>
                <w:b/>
                <w:noProof/>
                <w:color w:val="auto"/>
                <w:sz w:val="20"/>
                <w:szCs w:val="20"/>
              </w:rPr>
            </w:pPr>
            <w:r w:rsidRPr="00C70BC0">
              <w:rPr>
                <w:rFonts w:ascii="Times New Roman" w:hAnsi="Times New Roman" w:cs="Times New Roman"/>
                <w:b/>
                <w:i/>
                <w:noProof/>
                <w:color w:val="auto"/>
                <w:sz w:val="20"/>
              </w:rPr>
              <w:t>SUB30</w:t>
            </w:r>
          </w:p>
        </w:tc>
        <w:tc>
          <w:tcPr>
            <w:tcW w:w="382" w:type="pct"/>
            <w:shd w:val="clear" w:color="auto" w:fill="auto"/>
            <w:vAlign w:val="bottom"/>
          </w:tcPr>
          <w:p w:rsidR="00A74FAD" w:rsidRPr="00C70BC0" w:rsidRDefault="00A74FAD" w:rsidP="00C70BC0">
            <w:pPr>
              <w:pStyle w:val="Bodytext20"/>
              <w:widowControl/>
              <w:shd w:val="clear" w:color="auto" w:fill="auto"/>
              <w:spacing w:before="0" w:line="240" w:lineRule="auto"/>
              <w:ind w:firstLine="0"/>
              <w:contextualSpacing/>
              <w:rPr>
                <w:rFonts w:ascii="Times New Roman" w:hAnsi="Times New Roman" w:cs="Times New Roman"/>
                <w:b/>
                <w:noProof/>
                <w:color w:val="auto"/>
                <w:sz w:val="20"/>
                <w:szCs w:val="20"/>
              </w:rPr>
            </w:pPr>
            <w:r w:rsidRPr="00C70BC0">
              <w:rPr>
                <w:rFonts w:ascii="Times New Roman" w:hAnsi="Times New Roman" w:cs="Times New Roman"/>
                <w:b/>
                <w:i/>
                <w:noProof/>
                <w:color w:val="auto"/>
                <w:sz w:val="20"/>
              </w:rPr>
              <w:t>SUB60</w:t>
            </w:r>
          </w:p>
        </w:tc>
        <w:tc>
          <w:tcPr>
            <w:tcW w:w="384" w:type="pct"/>
            <w:shd w:val="clear" w:color="auto" w:fill="auto"/>
            <w:vAlign w:val="bottom"/>
          </w:tcPr>
          <w:p w:rsidR="00A74FAD" w:rsidRPr="00C70BC0" w:rsidRDefault="00A74FAD" w:rsidP="00C70BC0">
            <w:pPr>
              <w:pStyle w:val="Bodytext20"/>
              <w:widowControl/>
              <w:shd w:val="clear" w:color="auto" w:fill="auto"/>
              <w:spacing w:before="0" w:line="240" w:lineRule="auto"/>
              <w:ind w:firstLine="0"/>
              <w:contextualSpacing/>
              <w:rPr>
                <w:rFonts w:ascii="Times New Roman" w:hAnsi="Times New Roman" w:cs="Times New Roman"/>
                <w:b/>
                <w:noProof/>
                <w:color w:val="auto"/>
                <w:sz w:val="20"/>
                <w:szCs w:val="20"/>
              </w:rPr>
            </w:pPr>
            <w:r w:rsidRPr="00C70BC0">
              <w:rPr>
                <w:rFonts w:ascii="Times New Roman" w:hAnsi="Times New Roman" w:cs="Times New Roman"/>
                <w:b/>
                <w:i/>
                <w:noProof/>
                <w:color w:val="auto"/>
                <w:sz w:val="20"/>
              </w:rPr>
              <w:t>SUB90</w:t>
            </w:r>
          </w:p>
        </w:tc>
      </w:tr>
      <w:tr w:rsidR="00DC0002" w:rsidRPr="00E71BD8" w:rsidTr="00C70BC0">
        <w:trPr>
          <w:trHeight w:val="282"/>
        </w:trPr>
        <w:tc>
          <w:tcPr>
            <w:tcW w:w="560" w:type="pct"/>
            <w:shd w:val="clear" w:color="auto" w:fill="auto"/>
          </w:tcPr>
          <w:p w:rsidR="00DC0002" w:rsidRPr="00E71BD8" w:rsidRDefault="00DC0002" w:rsidP="00A74FAD">
            <w:pPr>
              <w:widowControl/>
              <w:contextualSpacing/>
              <w:jc w:val="both"/>
              <w:rPr>
                <w:rFonts w:ascii="Times New Roman" w:hAnsi="Times New Roman" w:cs="Times New Roman"/>
                <w:noProof/>
                <w:color w:val="auto"/>
                <w:sz w:val="20"/>
                <w:szCs w:val="20"/>
              </w:rPr>
            </w:pPr>
          </w:p>
        </w:tc>
        <w:tc>
          <w:tcPr>
            <w:tcW w:w="345" w:type="pct"/>
            <w:shd w:val="clear" w:color="auto" w:fill="auto"/>
            <w:vAlign w:val="center"/>
          </w:tcPr>
          <w:p w:rsidR="00DC0002" w:rsidRPr="00E71BD8" w:rsidRDefault="00DC0002" w:rsidP="00C70BC0">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[1000t]</w:t>
            </w:r>
          </w:p>
        </w:tc>
        <w:tc>
          <w:tcPr>
            <w:tcW w:w="631" w:type="pct"/>
            <w:shd w:val="clear" w:color="auto" w:fill="auto"/>
            <w:vAlign w:val="center"/>
          </w:tcPr>
          <w:p w:rsidR="00DC0002" w:rsidRPr="00E71BD8" w:rsidRDefault="00DC0002" w:rsidP="00C70BC0">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 starpība pret 2005</w:t>
            </w:r>
          </w:p>
        </w:tc>
        <w:tc>
          <w:tcPr>
            <w:tcW w:w="3464" w:type="pct"/>
            <w:gridSpan w:val="9"/>
            <w:shd w:val="clear" w:color="auto" w:fill="auto"/>
            <w:vAlign w:val="center"/>
          </w:tcPr>
          <w:p w:rsidR="00DC0002" w:rsidRPr="00E71BD8" w:rsidRDefault="00DC0002" w:rsidP="00C70BC0">
            <w:pPr>
              <w:widowControl/>
              <w:contextualSpacing/>
              <w:jc w:val="center"/>
              <w:rPr>
                <w:rFonts w:ascii="Times New Roman" w:hAnsi="Times New Roman" w:cs="Times New Roman"/>
                <w:noProof/>
                <w:color w:val="auto"/>
                <w:sz w:val="20"/>
                <w:szCs w:val="20"/>
              </w:rPr>
            </w:pPr>
            <w:r w:rsidRPr="00E71BD8">
              <w:rPr>
                <w:rFonts w:ascii="Times New Roman" w:hAnsi="Times New Roman" w:cs="Times New Roman"/>
                <w:noProof/>
                <w:color w:val="auto"/>
                <w:sz w:val="20"/>
              </w:rPr>
              <w:t xml:space="preserve">% starpība pret </w:t>
            </w:r>
            <w:r w:rsidRPr="00E71BD8">
              <w:rPr>
                <w:rFonts w:ascii="Times New Roman" w:hAnsi="Times New Roman" w:cs="Times New Roman"/>
                <w:i/>
                <w:noProof/>
                <w:color w:val="auto"/>
                <w:sz w:val="20"/>
              </w:rPr>
              <w:t>REF</w:t>
            </w:r>
          </w:p>
        </w:tc>
      </w:tr>
      <w:tr w:rsidR="00A74FAD" w:rsidRPr="00E71BD8" w:rsidTr="00C70BC0">
        <w:tc>
          <w:tcPr>
            <w:tcW w:w="560" w:type="pct"/>
            <w:shd w:val="clear" w:color="auto" w:fill="DEEAF6" w:themeFill="accent1" w:themeFillTint="33"/>
            <w:vAlign w:val="center"/>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ES-27</w:t>
            </w:r>
          </w:p>
        </w:tc>
        <w:tc>
          <w:tcPr>
            <w:tcW w:w="345" w:type="pct"/>
            <w:shd w:val="clear" w:color="auto" w:fill="DEEAF6" w:themeFill="accent1" w:themeFillTint="33"/>
            <w:vAlign w:val="center"/>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400 965</w:t>
            </w:r>
          </w:p>
        </w:tc>
        <w:tc>
          <w:tcPr>
            <w:tcW w:w="631" w:type="pct"/>
            <w:shd w:val="clear" w:color="auto" w:fill="DEEAF6" w:themeFill="accent1" w:themeFillTint="33"/>
            <w:vAlign w:val="center"/>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-0,2</w:t>
            </w:r>
          </w:p>
        </w:tc>
        <w:tc>
          <w:tcPr>
            <w:tcW w:w="383" w:type="pct"/>
            <w:shd w:val="clear" w:color="auto" w:fill="DEEAF6" w:themeFill="accent1" w:themeFillTint="33"/>
            <w:vAlign w:val="center"/>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-19,1</w:t>
            </w:r>
          </w:p>
        </w:tc>
        <w:tc>
          <w:tcPr>
            <w:tcW w:w="372" w:type="pct"/>
            <w:shd w:val="clear" w:color="auto" w:fill="DEEAF6" w:themeFill="accent1" w:themeFillTint="33"/>
            <w:vAlign w:val="center"/>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-28,1</w:t>
            </w:r>
          </w:p>
        </w:tc>
        <w:tc>
          <w:tcPr>
            <w:tcW w:w="401" w:type="pct"/>
            <w:shd w:val="clear" w:color="auto" w:fill="DEEAF6" w:themeFill="accent1" w:themeFillTint="33"/>
            <w:vAlign w:val="center"/>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-19,1</w:t>
            </w:r>
          </w:p>
        </w:tc>
        <w:tc>
          <w:tcPr>
            <w:tcW w:w="360" w:type="pct"/>
            <w:shd w:val="clear" w:color="auto" w:fill="DEEAF6" w:themeFill="accent1" w:themeFillTint="33"/>
            <w:vAlign w:val="center"/>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-28,1</w:t>
            </w:r>
          </w:p>
        </w:tc>
        <w:tc>
          <w:tcPr>
            <w:tcW w:w="495" w:type="pct"/>
            <w:shd w:val="clear" w:color="auto" w:fill="DEEAF6" w:themeFill="accent1" w:themeFillTint="33"/>
            <w:vAlign w:val="center"/>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-19,3</w:t>
            </w:r>
          </w:p>
        </w:tc>
        <w:tc>
          <w:tcPr>
            <w:tcW w:w="297" w:type="pct"/>
            <w:shd w:val="clear" w:color="auto" w:fill="DEEAF6" w:themeFill="accent1" w:themeFillTint="33"/>
            <w:vAlign w:val="center"/>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-28,6</w:t>
            </w:r>
          </w:p>
        </w:tc>
        <w:tc>
          <w:tcPr>
            <w:tcW w:w="390" w:type="pct"/>
            <w:shd w:val="clear" w:color="auto" w:fill="DEEAF6" w:themeFill="accent1" w:themeFillTint="33"/>
            <w:vAlign w:val="center"/>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-0,6</w:t>
            </w:r>
          </w:p>
        </w:tc>
        <w:tc>
          <w:tcPr>
            <w:tcW w:w="382" w:type="pct"/>
            <w:shd w:val="clear" w:color="auto" w:fill="DEEAF6" w:themeFill="accent1" w:themeFillTint="33"/>
            <w:vAlign w:val="center"/>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-2,0</w:t>
            </w:r>
          </w:p>
        </w:tc>
        <w:tc>
          <w:tcPr>
            <w:tcW w:w="384" w:type="pct"/>
            <w:shd w:val="clear" w:color="auto" w:fill="DEEAF6" w:themeFill="accent1" w:themeFillTint="33"/>
            <w:vAlign w:val="center"/>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-4,5</w:t>
            </w:r>
          </w:p>
        </w:tc>
      </w:tr>
      <w:tr w:rsidR="00A74FAD" w:rsidRPr="00E71BD8" w:rsidTr="00C70BC0">
        <w:tc>
          <w:tcPr>
            <w:tcW w:w="56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Austrija</w:t>
            </w:r>
          </w:p>
        </w:tc>
        <w:tc>
          <w:tcPr>
            <w:tcW w:w="345"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7 461</w:t>
            </w:r>
          </w:p>
        </w:tc>
        <w:tc>
          <w:tcPr>
            <w:tcW w:w="631"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8,7</w:t>
            </w:r>
          </w:p>
        </w:tc>
        <w:tc>
          <w:tcPr>
            <w:tcW w:w="383"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-25,8</w:t>
            </w:r>
          </w:p>
        </w:tc>
        <w:tc>
          <w:tcPr>
            <w:tcW w:w="372"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-34,1</w:t>
            </w:r>
          </w:p>
        </w:tc>
        <w:tc>
          <w:tcPr>
            <w:tcW w:w="401"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-15,5</w:t>
            </w:r>
          </w:p>
        </w:tc>
        <w:tc>
          <w:tcPr>
            <w:tcW w:w="36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-23,0</w:t>
            </w:r>
          </w:p>
        </w:tc>
        <w:tc>
          <w:tcPr>
            <w:tcW w:w="495"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-31,3</w:t>
            </w:r>
          </w:p>
        </w:tc>
        <w:tc>
          <w:tcPr>
            <w:tcW w:w="297"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-40,6</w:t>
            </w:r>
          </w:p>
        </w:tc>
        <w:tc>
          <w:tcPr>
            <w:tcW w:w="39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eastAsia="Georgia" w:hAnsi="Times New Roman" w:cs="Times New Roman"/>
                <w:noProof/>
                <w:color w:val="auto"/>
                <w:sz w:val="20"/>
                <w:szCs w:val="20"/>
              </w:rPr>
            </w:pPr>
            <w:r w:rsidRPr="00E71BD8">
              <w:rPr>
                <w:rFonts w:ascii="Times New Roman" w:hAnsi="Times New Roman" w:cs="Times New Roman"/>
                <w:noProof/>
                <w:color w:val="auto"/>
                <w:sz w:val="20"/>
              </w:rPr>
              <w:t>0,0</w:t>
            </w:r>
          </w:p>
        </w:tc>
        <w:tc>
          <w:tcPr>
            <w:tcW w:w="382"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-1,1</w:t>
            </w:r>
          </w:p>
        </w:tc>
        <w:tc>
          <w:tcPr>
            <w:tcW w:w="384"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-3,2</w:t>
            </w:r>
          </w:p>
        </w:tc>
      </w:tr>
      <w:tr w:rsidR="00A74FAD" w:rsidRPr="00E71BD8" w:rsidTr="00C70BC0">
        <w:tc>
          <w:tcPr>
            <w:tcW w:w="56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Beļģija un Luksemburga</w:t>
            </w:r>
          </w:p>
        </w:tc>
        <w:tc>
          <w:tcPr>
            <w:tcW w:w="345"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9 354</w:t>
            </w:r>
          </w:p>
        </w:tc>
        <w:tc>
          <w:tcPr>
            <w:tcW w:w="631"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eastAsia="Georgia" w:hAnsi="Times New Roman" w:cs="Times New Roman"/>
                <w:noProof/>
                <w:color w:val="auto"/>
                <w:sz w:val="20"/>
                <w:szCs w:val="20"/>
              </w:rPr>
            </w:pPr>
            <w:r w:rsidRPr="00E71BD8">
              <w:rPr>
                <w:rFonts w:ascii="Times New Roman" w:hAnsi="Times New Roman" w:cs="Times New Roman"/>
                <w:noProof/>
                <w:color w:val="auto"/>
                <w:sz w:val="20"/>
              </w:rPr>
              <w:t>2,1</w:t>
            </w:r>
          </w:p>
        </w:tc>
        <w:tc>
          <w:tcPr>
            <w:tcW w:w="383"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-20,8</w:t>
            </w:r>
          </w:p>
        </w:tc>
        <w:tc>
          <w:tcPr>
            <w:tcW w:w="372"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-29,4</w:t>
            </w:r>
          </w:p>
        </w:tc>
        <w:tc>
          <w:tcPr>
            <w:tcW w:w="401"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-16,4</w:t>
            </w:r>
          </w:p>
        </w:tc>
        <w:tc>
          <w:tcPr>
            <w:tcW w:w="36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-22,9</w:t>
            </w:r>
          </w:p>
        </w:tc>
        <w:tc>
          <w:tcPr>
            <w:tcW w:w="495"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-25,6</w:t>
            </w:r>
          </w:p>
        </w:tc>
        <w:tc>
          <w:tcPr>
            <w:tcW w:w="297"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-35,3</w:t>
            </w:r>
          </w:p>
        </w:tc>
        <w:tc>
          <w:tcPr>
            <w:tcW w:w="39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-2,6</w:t>
            </w:r>
          </w:p>
        </w:tc>
        <w:tc>
          <w:tcPr>
            <w:tcW w:w="382"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-4,2</w:t>
            </w:r>
          </w:p>
        </w:tc>
        <w:tc>
          <w:tcPr>
            <w:tcW w:w="384"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-6,1</w:t>
            </w:r>
          </w:p>
        </w:tc>
      </w:tr>
      <w:tr w:rsidR="00A74FAD" w:rsidRPr="00E71BD8" w:rsidTr="00C70BC0">
        <w:tc>
          <w:tcPr>
            <w:tcW w:w="56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Dānija</w:t>
            </w:r>
          </w:p>
        </w:tc>
        <w:tc>
          <w:tcPr>
            <w:tcW w:w="345"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9 747</w:t>
            </w:r>
          </w:p>
        </w:tc>
        <w:tc>
          <w:tcPr>
            <w:tcW w:w="631"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-0,9</w:t>
            </w:r>
          </w:p>
        </w:tc>
        <w:tc>
          <w:tcPr>
            <w:tcW w:w="383"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-17,6</w:t>
            </w:r>
          </w:p>
        </w:tc>
        <w:tc>
          <w:tcPr>
            <w:tcW w:w="372"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-26,6</w:t>
            </w:r>
          </w:p>
        </w:tc>
        <w:tc>
          <w:tcPr>
            <w:tcW w:w="401"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-14,5</w:t>
            </w:r>
          </w:p>
        </w:tc>
        <w:tc>
          <w:tcPr>
            <w:tcW w:w="36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-19,1</w:t>
            </w:r>
          </w:p>
        </w:tc>
        <w:tc>
          <w:tcPr>
            <w:tcW w:w="495"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-27,7</w:t>
            </w:r>
          </w:p>
        </w:tc>
        <w:tc>
          <w:tcPr>
            <w:tcW w:w="297"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-37,9</w:t>
            </w:r>
          </w:p>
        </w:tc>
        <w:tc>
          <w:tcPr>
            <w:tcW w:w="39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-2,9</w:t>
            </w:r>
          </w:p>
        </w:tc>
        <w:tc>
          <w:tcPr>
            <w:tcW w:w="382"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-3,8</w:t>
            </w:r>
          </w:p>
        </w:tc>
        <w:tc>
          <w:tcPr>
            <w:tcW w:w="384"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-5,5</w:t>
            </w:r>
          </w:p>
        </w:tc>
      </w:tr>
      <w:tr w:rsidR="00A74FAD" w:rsidRPr="00E71BD8" w:rsidTr="00C70BC0">
        <w:tc>
          <w:tcPr>
            <w:tcW w:w="56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Somija</w:t>
            </w:r>
          </w:p>
        </w:tc>
        <w:tc>
          <w:tcPr>
            <w:tcW w:w="345"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7 284</w:t>
            </w:r>
          </w:p>
        </w:tc>
        <w:tc>
          <w:tcPr>
            <w:tcW w:w="631"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5,9</w:t>
            </w:r>
          </w:p>
        </w:tc>
        <w:tc>
          <w:tcPr>
            <w:tcW w:w="383"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-23,8</w:t>
            </w:r>
          </w:p>
        </w:tc>
        <w:tc>
          <w:tcPr>
            <w:tcW w:w="372"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-32,4</w:t>
            </w:r>
          </w:p>
        </w:tc>
        <w:tc>
          <w:tcPr>
            <w:tcW w:w="401"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-27,3</w:t>
            </w:r>
          </w:p>
        </w:tc>
        <w:tc>
          <w:tcPr>
            <w:tcW w:w="36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-40,4</w:t>
            </w:r>
          </w:p>
        </w:tc>
        <w:tc>
          <w:tcPr>
            <w:tcW w:w="495"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-29,5</w:t>
            </w:r>
          </w:p>
        </w:tc>
        <w:tc>
          <w:tcPr>
            <w:tcW w:w="297"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-39,0</w:t>
            </w:r>
          </w:p>
        </w:tc>
        <w:tc>
          <w:tcPr>
            <w:tcW w:w="39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eastAsia="Georgia" w:hAnsi="Times New Roman" w:cs="Times New Roman"/>
                <w:noProof/>
                <w:color w:val="auto"/>
                <w:sz w:val="20"/>
                <w:szCs w:val="20"/>
              </w:rPr>
            </w:pPr>
            <w:r w:rsidRPr="00E71BD8">
              <w:rPr>
                <w:rFonts w:ascii="Times New Roman" w:hAnsi="Times New Roman" w:cs="Times New Roman"/>
                <w:noProof/>
                <w:color w:val="auto"/>
                <w:sz w:val="20"/>
              </w:rPr>
              <w:t>0,0</w:t>
            </w:r>
          </w:p>
        </w:tc>
        <w:tc>
          <w:tcPr>
            <w:tcW w:w="382"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-1,0</w:t>
            </w:r>
          </w:p>
        </w:tc>
        <w:tc>
          <w:tcPr>
            <w:tcW w:w="384"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-2,9</w:t>
            </w:r>
          </w:p>
        </w:tc>
      </w:tr>
      <w:tr w:rsidR="00A74FAD" w:rsidRPr="00E71BD8" w:rsidTr="00C70BC0">
        <w:tc>
          <w:tcPr>
            <w:tcW w:w="56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Francija</w:t>
            </w:r>
          </w:p>
        </w:tc>
        <w:tc>
          <w:tcPr>
            <w:tcW w:w="345"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74 366</w:t>
            </w:r>
          </w:p>
        </w:tc>
        <w:tc>
          <w:tcPr>
            <w:tcW w:w="631"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-4,2</w:t>
            </w:r>
          </w:p>
        </w:tc>
        <w:tc>
          <w:tcPr>
            <w:tcW w:w="383"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-15,8</w:t>
            </w:r>
          </w:p>
        </w:tc>
        <w:tc>
          <w:tcPr>
            <w:tcW w:w="372"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-25,2</w:t>
            </w:r>
          </w:p>
        </w:tc>
        <w:tc>
          <w:tcPr>
            <w:tcW w:w="401"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-16,4</w:t>
            </w:r>
          </w:p>
        </w:tc>
        <w:tc>
          <w:tcPr>
            <w:tcW w:w="36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-24,7</w:t>
            </w:r>
          </w:p>
        </w:tc>
        <w:tc>
          <w:tcPr>
            <w:tcW w:w="495"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-20,0</w:t>
            </w:r>
          </w:p>
        </w:tc>
        <w:tc>
          <w:tcPr>
            <w:tcW w:w="297"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-30,4</w:t>
            </w:r>
          </w:p>
        </w:tc>
        <w:tc>
          <w:tcPr>
            <w:tcW w:w="39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-0,5</w:t>
            </w:r>
          </w:p>
        </w:tc>
        <w:tc>
          <w:tcPr>
            <w:tcW w:w="382"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-1,9</w:t>
            </w:r>
          </w:p>
        </w:tc>
        <w:tc>
          <w:tcPr>
            <w:tcW w:w="384"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-4,6</w:t>
            </w:r>
          </w:p>
        </w:tc>
      </w:tr>
      <w:tr w:rsidR="00A74FAD" w:rsidRPr="00E71BD8" w:rsidTr="00C70BC0">
        <w:tc>
          <w:tcPr>
            <w:tcW w:w="56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Vācija</w:t>
            </w:r>
          </w:p>
        </w:tc>
        <w:tc>
          <w:tcPr>
            <w:tcW w:w="345"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61 139</w:t>
            </w:r>
          </w:p>
        </w:tc>
        <w:tc>
          <w:tcPr>
            <w:tcW w:w="631"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-2,2</w:t>
            </w:r>
          </w:p>
        </w:tc>
        <w:tc>
          <w:tcPr>
            <w:tcW w:w="383"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-17,6</w:t>
            </w:r>
          </w:p>
        </w:tc>
        <w:tc>
          <w:tcPr>
            <w:tcW w:w="372"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-26,8</w:t>
            </w:r>
          </w:p>
        </w:tc>
        <w:tc>
          <w:tcPr>
            <w:tcW w:w="401"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-17,1</w:t>
            </w:r>
          </w:p>
        </w:tc>
        <w:tc>
          <w:tcPr>
            <w:tcW w:w="36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-24,9</w:t>
            </w:r>
          </w:p>
        </w:tc>
        <w:tc>
          <w:tcPr>
            <w:tcW w:w="495"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-21,7</w:t>
            </w:r>
          </w:p>
        </w:tc>
        <w:tc>
          <w:tcPr>
            <w:tcW w:w="297"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-32,0</w:t>
            </w:r>
          </w:p>
        </w:tc>
        <w:tc>
          <w:tcPr>
            <w:tcW w:w="39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-0,5</w:t>
            </w:r>
          </w:p>
        </w:tc>
        <w:tc>
          <w:tcPr>
            <w:tcW w:w="382"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-1,9</w:t>
            </w:r>
          </w:p>
        </w:tc>
        <w:tc>
          <w:tcPr>
            <w:tcW w:w="384"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-4,6</w:t>
            </w:r>
          </w:p>
        </w:tc>
      </w:tr>
      <w:tr w:rsidR="00A74FAD" w:rsidRPr="00E71BD8" w:rsidTr="00C70BC0">
        <w:tc>
          <w:tcPr>
            <w:tcW w:w="56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Grieķija</w:t>
            </w:r>
          </w:p>
        </w:tc>
        <w:tc>
          <w:tcPr>
            <w:tcW w:w="345"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5 945</w:t>
            </w:r>
          </w:p>
        </w:tc>
        <w:tc>
          <w:tcPr>
            <w:tcW w:w="631"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-11,6</w:t>
            </w:r>
          </w:p>
        </w:tc>
        <w:tc>
          <w:tcPr>
            <w:tcW w:w="383"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-8,9</w:t>
            </w:r>
          </w:p>
        </w:tc>
        <w:tc>
          <w:tcPr>
            <w:tcW w:w="372"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-18,9</w:t>
            </w:r>
          </w:p>
        </w:tc>
        <w:tc>
          <w:tcPr>
            <w:tcW w:w="401"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-12,7</w:t>
            </w:r>
          </w:p>
        </w:tc>
        <w:tc>
          <w:tcPr>
            <w:tcW w:w="36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-18,5</w:t>
            </w:r>
          </w:p>
        </w:tc>
        <w:tc>
          <w:tcPr>
            <w:tcW w:w="495"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-2,6</w:t>
            </w:r>
          </w:p>
        </w:tc>
        <w:tc>
          <w:tcPr>
            <w:tcW w:w="297"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-13,3</w:t>
            </w:r>
          </w:p>
        </w:tc>
        <w:tc>
          <w:tcPr>
            <w:tcW w:w="39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-0,2</w:t>
            </w:r>
          </w:p>
        </w:tc>
        <w:tc>
          <w:tcPr>
            <w:tcW w:w="382"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-1,5</w:t>
            </w:r>
          </w:p>
        </w:tc>
        <w:tc>
          <w:tcPr>
            <w:tcW w:w="384"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-3,8</w:t>
            </w:r>
          </w:p>
        </w:tc>
      </w:tr>
      <w:tr w:rsidR="00A74FAD" w:rsidRPr="00E71BD8" w:rsidTr="00C70BC0">
        <w:tc>
          <w:tcPr>
            <w:tcW w:w="56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Īrija</w:t>
            </w:r>
          </w:p>
        </w:tc>
        <w:tc>
          <w:tcPr>
            <w:tcW w:w="345"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21 298</w:t>
            </w:r>
          </w:p>
        </w:tc>
        <w:tc>
          <w:tcPr>
            <w:tcW w:w="631"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4,5</w:t>
            </w:r>
          </w:p>
        </w:tc>
        <w:tc>
          <w:tcPr>
            <w:tcW w:w="383"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-22,7</w:t>
            </w:r>
          </w:p>
        </w:tc>
        <w:tc>
          <w:tcPr>
            <w:tcW w:w="372"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-31,3</w:t>
            </w:r>
          </w:p>
        </w:tc>
        <w:tc>
          <w:tcPr>
            <w:tcW w:w="401"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-26,5</w:t>
            </w:r>
          </w:p>
        </w:tc>
        <w:tc>
          <w:tcPr>
            <w:tcW w:w="36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-42,0</w:t>
            </w:r>
          </w:p>
        </w:tc>
        <w:tc>
          <w:tcPr>
            <w:tcW w:w="495"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-32,2</w:t>
            </w:r>
          </w:p>
        </w:tc>
        <w:tc>
          <w:tcPr>
            <w:tcW w:w="297"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-41,9</w:t>
            </w:r>
          </w:p>
        </w:tc>
        <w:tc>
          <w:tcPr>
            <w:tcW w:w="39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-0,4</w:t>
            </w:r>
          </w:p>
        </w:tc>
        <w:tc>
          <w:tcPr>
            <w:tcW w:w="382"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-1,2</w:t>
            </w:r>
          </w:p>
        </w:tc>
        <w:tc>
          <w:tcPr>
            <w:tcW w:w="384"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-2,8</w:t>
            </w:r>
          </w:p>
        </w:tc>
      </w:tr>
      <w:tr w:rsidR="00A74FAD" w:rsidRPr="00E71BD8" w:rsidTr="00C70BC0">
        <w:tc>
          <w:tcPr>
            <w:tcW w:w="56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Itālija</w:t>
            </w:r>
          </w:p>
        </w:tc>
        <w:tc>
          <w:tcPr>
            <w:tcW w:w="345"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28 216</w:t>
            </w:r>
          </w:p>
        </w:tc>
        <w:tc>
          <w:tcPr>
            <w:tcW w:w="631"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-4,8</w:t>
            </w:r>
          </w:p>
        </w:tc>
        <w:tc>
          <w:tcPr>
            <w:tcW w:w="383"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-15,3</w:t>
            </w:r>
          </w:p>
        </w:tc>
        <w:tc>
          <w:tcPr>
            <w:tcW w:w="372"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-24,8</w:t>
            </w:r>
          </w:p>
        </w:tc>
        <w:tc>
          <w:tcPr>
            <w:tcW w:w="401"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-9,9</w:t>
            </w:r>
          </w:p>
        </w:tc>
        <w:tc>
          <w:tcPr>
            <w:tcW w:w="36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-13,1</w:t>
            </w:r>
          </w:p>
        </w:tc>
        <w:tc>
          <w:tcPr>
            <w:tcW w:w="495"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-18,5</w:t>
            </w:r>
          </w:p>
        </w:tc>
        <w:tc>
          <w:tcPr>
            <w:tcW w:w="297"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-29,0</w:t>
            </w:r>
          </w:p>
        </w:tc>
        <w:tc>
          <w:tcPr>
            <w:tcW w:w="39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-0,7</w:t>
            </w:r>
          </w:p>
        </w:tc>
        <w:tc>
          <w:tcPr>
            <w:tcW w:w="382"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-2,2</w:t>
            </w:r>
          </w:p>
        </w:tc>
        <w:tc>
          <w:tcPr>
            <w:tcW w:w="384"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-3,7</w:t>
            </w:r>
          </w:p>
        </w:tc>
      </w:tr>
      <w:tr w:rsidR="00A74FAD" w:rsidRPr="00E71BD8" w:rsidTr="00C70BC0">
        <w:tc>
          <w:tcPr>
            <w:tcW w:w="56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Nīderlande</w:t>
            </w:r>
          </w:p>
        </w:tc>
        <w:tc>
          <w:tcPr>
            <w:tcW w:w="345"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17 216</w:t>
            </w:r>
          </w:p>
        </w:tc>
        <w:tc>
          <w:tcPr>
            <w:tcW w:w="631"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5,8</w:t>
            </w:r>
          </w:p>
        </w:tc>
        <w:tc>
          <w:tcPr>
            <w:tcW w:w="383"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-22,9</w:t>
            </w:r>
          </w:p>
        </w:tc>
        <w:tc>
          <w:tcPr>
            <w:tcW w:w="372"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-31,5</w:t>
            </w:r>
          </w:p>
        </w:tc>
        <w:tc>
          <w:tcPr>
            <w:tcW w:w="401"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-15,2</w:t>
            </w:r>
          </w:p>
        </w:tc>
        <w:tc>
          <w:tcPr>
            <w:tcW w:w="36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-22,7</w:t>
            </w:r>
          </w:p>
        </w:tc>
        <w:tc>
          <w:tcPr>
            <w:tcW w:w="495"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-28,6</w:t>
            </w:r>
          </w:p>
        </w:tc>
        <w:tc>
          <w:tcPr>
            <w:tcW w:w="297"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-38,1</w:t>
            </w:r>
          </w:p>
        </w:tc>
        <w:tc>
          <w:tcPr>
            <w:tcW w:w="39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-1,5</w:t>
            </w:r>
          </w:p>
        </w:tc>
        <w:tc>
          <w:tcPr>
            <w:tcW w:w="382"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-2,4</w:t>
            </w:r>
          </w:p>
        </w:tc>
        <w:tc>
          <w:tcPr>
            <w:tcW w:w="384"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-4,4</w:t>
            </w:r>
          </w:p>
        </w:tc>
      </w:tr>
      <w:tr w:rsidR="00A74FAD" w:rsidRPr="00E71BD8" w:rsidTr="00C70BC0">
        <w:tc>
          <w:tcPr>
            <w:tcW w:w="56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Portugāle</w:t>
            </w:r>
          </w:p>
        </w:tc>
        <w:tc>
          <w:tcPr>
            <w:tcW w:w="345"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5 048</w:t>
            </w:r>
          </w:p>
        </w:tc>
        <w:tc>
          <w:tcPr>
            <w:tcW w:w="631"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15,8</w:t>
            </w:r>
          </w:p>
        </w:tc>
        <w:tc>
          <w:tcPr>
            <w:tcW w:w="383"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-30,4</w:t>
            </w:r>
          </w:p>
        </w:tc>
        <w:tc>
          <w:tcPr>
            <w:tcW w:w="372"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-38,1</w:t>
            </w:r>
          </w:p>
        </w:tc>
        <w:tc>
          <w:tcPr>
            <w:tcW w:w="401"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-19,3</w:t>
            </w:r>
          </w:p>
        </w:tc>
        <w:tc>
          <w:tcPr>
            <w:tcW w:w="36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-28,7</w:t>
            </w:r>
          </w:p>
        </w:tc>
        <w:tc>
          <w:tcPr>
            <w:tcW w:w="495"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-21,0</w:t>
            </w:r>
          </w:p>
        </w:tc>
        <w:tc>
          <w:tcPr>
            <w:tcW w:w="297"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-29,5</w:t>
            </w:r>
          </w:p>
        </w:tc>
        <w:tc>
          <w:tcPr>
            <w:tcW w:w="39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-0,3</w:t>
            </w:r>
          </w:p>
        </w:tc>
        <w:tc>
          <w:tcPr>
            <w:tcW w:w="382"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-1,1</w:t>
            </w:r>
          </w:p>
        </w:tc>
        <w:tc>
          <w:tcPr>
            <w:tcW w:w="384"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-2,3</w:t>
            </w:r>
          </w:p>
        </w:tc>
      </w:tr>
      <w:tr w:rsidR="00A74FAD" w:rsidRPr="00E71BD8" w:rsidTr="00C70BC0">
        <w:tc>
          <w:tcPr>
            <w:tcW w:w="56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Spānija</w:t>
            </w:r>
          </w:p>
        </w:tc>
        <w:tc>
          <w:tcPr>
            <w:tcW w:w="345"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31 009</w:t>
            </w:r>
          </w:p>
        </w:tc>
        <w:tc>
          <w:tcPr>
            <w:tcW w:w="631"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7,1</w:t>
            </w:r>
          </w:p>
        </w:tc>
        <w:tc>
          <w:tcPr>
            <w:tcW w:w="383"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-24,7</w:t>
            </w:r>
          </w:p>
        </w:tc>
        <w:tc>
          <w:tcPr>
            <w:tcW w:w="372"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-33,1</w:t>
            </w:r>
          </w:p>
        </w:tc>
        <w:tc>
          <w:tcPr>
            <w:tcW w:w="401"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-22,8</w:t>
            </w:r>
          </w:p>
        </w:tc>
        <w:tc>
          <w:tcPr>
            <w:tcW w:w="36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-33,8</w:t>
            </w:r>
          </w:p>
        </w:tc>
        <w:tc>
          <w:tcPr>
            <w:tcW w:w="495"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-24,7</w:t>
            </w:r>
          </w:p>
        </w:tc>
        <w:tc>
          <w:tcPr>
            <w:tcW w:w="297"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-34,0</w:t>
            </w:r>
          </w:p>
        </w:tc>
        <w:tc>
          <w:tcPr>
            <w:tcW w:w="39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-0,9</w:t>
            </w:r>
          </w:p>
        </w:tc>
        <w:tc>
          <w:tcPr>
            <w:tcW w:w="382"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-2,8</w:t>
            </w:r>
          </w:p>
        </w:tc>
        <w:tc>
          <w:tcPr>
            <w:tcW w:w="384"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-4,8</w:t>
            </w:r>
          </w:p>
        </w:tc>
      </w:tr>
      <w:tr w:rsidR="00A74FAD" w:rsidRPr="00E71BD8" w:rsidTr="00C70BC0">
        <w:tc>
          <w:tcPr>
            <w:tcW w:w="56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Zviedrija</w:t>
            </w:r>
          </w:p>
        </w:tc>
        <w:tc>
          <w:tcPr>
            <w:tcW w:w="345"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6 909</w:t>
            </w:r>
          </w:p>
        </w:tc>
        <w:tc>
          <w:tcPr>
            <w:tcW w:w="631"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4,1</w:t>
            </w:r>
          </w:p>
        </w:tc>
        <w:tc>
          <w:tcPr>
            <w:tcW w:w="383"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-22,3</w:t>
            </w:r>
          </w:p>
        </w:tc>
        <w:tc>
          <w:tcPr>
            <w:tcW w:w="372"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-31,0</w:t>
            </w:r>
          </w:p>
        </w:tc>
        <w:tc>
          <w:tcPr>
            <w:tcW w:w="401"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-17,4</w:t>
            </w:r>
          </w:p>
        </w:tc>
        <w:tc>
          <w:tcPr>
            <w:tcW w:w="36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-25,5</w:t>
            </w:r>
          </w:p>
        </w:tc>
        <w:tc>
          <w:tcPr>
            <w:tcW w:w="495"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-29,0</w:t>
            </w:r>
          </w:p>
        </w:tc>
        <w:tc>
          <w:tcPr>
            <w:tcW w:w="297"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-38,7</w:t>
            </w:r>
          </w:p>
        </w:tc>
        <w:tc>
          <w:tcPr>
            <w:tcW w:w="39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-0,2</w:t>
            </w:r>
          </w:p>
        </w:tc>
        <w:tc>
          <w:tcPr>
            <w:tcW w:w="382"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-1,2</w:t>
            </w:r>
          </w:p>
        </w:tc>
        <w:tc>
          <w:tcPr>
            <w:tcW w:w="384"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-3,3</w:t>
            </w:r>
          </w:p>
        </w:tc>
      </w:tr>
      <w:tr w:rsidR="00A74FAD" w:rsidRPr="00E71BD8" w:rsidTr="00C70BC0">
        <w:tc>
          <w:tcPr>
            <w:tcW w:w="56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Apvienotā Karaliste</w:t>
            </w:r>
          </w:p>
        </w:tc>
        <w:tc>
          <w:tcPr>
            <w:tcW w:w="345"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45 654</w:t>
            </w:r>
          </w:p>
        </w:tc>
        <w:tc>
          <w:tcPr>
            <w:tcW w:w="631"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-3,7</w:t>
            </w:r>
          </w:p>
        </w:tc>
        <w:tc>
          <w:tcPr>
            <w:tcW w:w="383"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-16,3</w:t>
            </w:r>
          </w:p>
        </w:tc>
        <w:tc>
          <w:tcPr>
            <w:tcW w:w="372"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-25,6</w:t>
            </w:r>
          </w:p>
        </w:tc>
        <w:tc>
          <w:tcPr>
            <w:tcW w:w="401"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-27,9</w:t>
            </w:r>
          </w:p>
        </w:tc>
        <w:tc>
          <w:tcPr>
            <w:tcW w:w="36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-44,0</w:t>
            </w:r>
          </w:p>
        </w:tc>
        <w:tc>
          <w:tcPr>
            <w:tcW w:w="495"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-22,5</w:t>
            </w:r>
          </w:p>
        </w:tc>
        <w:tc>
          <w:tcPr>
            <w:tcW w:w="297"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-32,9</w:t>
            </w:r>
          </w:p>
        </w:tc>
        <w:tc>
          <w:tcPr>
            <w:tcW w:w="39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-0,1</w:t>
            </w:r>
          </w:p>
        </w:tc>
        <w:tc>
          <w:tcPr>
            <w:tcW w:w="382"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-1,1</w:t>
            </w:r>
          </w:p>
        </w:tc>
        <w:tc>
          <w:tcPr>
            <w:tcW w:w="384"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-3,0</w:t>
            </w:r>
          </w:p>
        </w:tc>
      </w:tr>
      <w:tr w:rsidR="00A74FAD" w:rsidRPr="00E71BD8" w:rsidTr="00C70BC0">
        <w:tc>
          <w:tcPr>
            <w:tcW w:w="560" w:type="pct"/>
            <w:shd w:val="clear" w:color="auto" w:fill="DEEAF6" w:themeFill="accent1" w:themeFillTint="33"/>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ES-15</w:t>
            </w:r>
          </w:p>
        </w:tc>
        <w:tc>
          <w:tcPr>
            <w:tcW w:w="345" w:type="pct"/>
            <w:shd w:val="clear" w:color="auto" w:fill="DEEAF6" w:themeFill="accent1" w:themeFillTint="33"/>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330 647</w:t>
            </w:r>
          </w:p>
        </w:tc>
        <w:tc>
          <w:tcPr>
            <w:tcW w:w="631" w:type="pct"/>
            <w:shd w:val="clear" w:color="auto" w:fill="DEEAF6" w:themeFill="accent1" w:themeFillTint="33"/>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-0,6</w:t>
            </w:r>
          </w:p>
        </w:tc>
        <w:tc>
          <w:tcPr>
            <w:tcW w:w="383" w:type="pct"/>
            <w:shd w:val="clear" w:color="auto" w:fill="DEEAF6" w:themeFill="accent1" w:themeFillTint="33"/>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-18,8</w:t>
            </w:r>
          </w:p>
        </w:tc>
        <w:tc>
          <w:tcPr>
            <w:tcW w:w="372" w:type="pct"/>
            <w:shd w:val="clear" w:color="auto" w:fill="DEEAF6" w:themeFill="accent1" w:themeFillTint="33"/>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-27,9</w:t>
            </w:r>
          </w:p>
        </w:tc>
        <w:tc>
          <w:tcPr>
            <w:tcW w:w="401" w:type="pct"/>
            <w:shd w:val="clear" w:color="auto" w:fill="DEEAF6" w:themeFill="accent1" w:themeFillTint="33"/>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-19,0</w:t>
            </w:r>
          </w:p>
        </w:tc>
        <w:tc>
          <w:tcPr>
            <w:tcW w:w="360" w:type="pct"/>
            <w:shd w:val="clear" w:color="auto" w:fill="DEEAF6" w:themeFill="accent1" w:themeFillTint="33"/>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-28,4</w:t>
            </w:r>
          </w:p>
        </w:tc>
        <w:tc>
          <w:tcPr>
            <w:tcW w:w="495" w:type="pct"/>
            <w:shd w:val="clear" w:color="auto" w:fill="DEEAF6" w:themeFill="accent1" w:themeFillTint="33"/>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-23,1</w:t>
            </w:r>
          </w:p>
        </w:tc>
        <w:tc>
          <w:tcPr>
            <w:tcW w:w="297" w:type="pct"/>
            <w:shd w:val="clear" w:color="auto" w:fill="DEEAF6" w:themeFill="accent1" w:themeFillTint="33"/>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-33,2</w:t>
            </w:r>
          </w:p>
        </w:tc>
        <w:tc>
          <w:tcPr>
            <w:tcW w:w="390" w:type="pct"/>
            <w:shd w:val="clear" w:color="auto" w:fill="DEEAF6" w:themeFill="accent1" w:themeFillTint="33"/>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-0,7</w:t>
            </w:r>
          </w:p>
        </w:tc>
        <w:tc>
          <w:tcPr>
            <w:tcW w:w="382" w:type="pct"/>
            <w:shd w:val="clear" w:color="auto" w:fill="DEEAF6" w:themeFill="accent1" w:themeFillTint="33"/>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-1,9</w:t>
            </w:r>
          </w:p>
        </w:tc>
        <w:tc>
          <w:tcPr>
            <w:tcW w:w="384" w:type="pct"/>
            <w:shd w:val="clear" w:color="auto" w:fill="DEEAF6" w:themeFill="accent1" w:themeFillTint="33"/>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-4,1</w:t>
            </w:r>
          </w:p>
        </w:tc>
      </w:tr>
      <w:tr w:rsidR="00A74FAD" w:rsidRPr="00E71BD8" w:rsidTr="00C70BC0">
        <w:tc>
          <w:tcPr>
            <w:tcW w:w="56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Bulgārija</w:t>
            </w:r>
          </w:p>
        </w:tc>
        <w:tc>
          <w:tcPr>
            <w:tcW w:w="345"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3 969</w:t>
            </w:r>
          </w:p>
        </w:tc>
        <w:tc>
          <w:tcPr>
            <w:tcW w:w="631"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20,4</w:t>
            </w:r>
          </w:p>
        </w:tc>
        <w:tc>
          <w:tcPr>
            <w:tcW w:w="383"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-32,4</w:t>
            </w:r>
          </w:p>
        </w:tc>
        <w:tc>
          <w:tcPr>
            <w:tcW w:w="372"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-39,9</w:t>
            </w:r>
          </w:p>
        </w:tc>
        <w:tc>
          <w:tcPr>
            <w:tcW w:w="401"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-22,3</w:t>
            </w:r>
          </w:p>
        </w:tc>
        <w:tc>
          <w:tcPr>
            <w:tcW w:w="36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-28,9</w:t>
            </w:r>
          </w:p>
        </w:tc>
        <w:tc>
          <w:tcPr>
            <w:tcW w:w="495"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-7,4</w:t>
            </w:r>
          </w:p>
        </w:tc>
        <w:tc>
          <w:tcPr>
            <w:tcW w:w="297"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-15,8</w:t>
            </w:r>
          </w:p>
        </w:tc>
        <w:tc>
          <w:tcPr>
            <w:tcW w:w="39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eastAsia="Georgia" w:hAnsi="Times New Roman" w:cs="Times New Roman"/>
                <w:noProof/>
                <w:color w:val="auto"/>
                <w:sz w:val="20"/>
                <w:szCs w:val="20"/>
              </w:rPr>
            </w:pPr>
            <w:r w:rsidRPr="00E71BD8">
              <w:rPr>
                <w:rFonts w:ascii="Times New Roman" w:hAnsi="Times New Roman" w:cs="Times New Roman"/>
                <w:noProof/>
                <w:color w:val="auto"/>
                <w:sz w:val="20"/>
              </w:rPr>
              <w:t>0,0</w:t>
            </w:r>
          </w:p>
        </w:tc>
        <w:tc>
          <w:tcPr>
            <w:tcW w:w="382"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-3,3</w:t>
            </w:r>
          </w:p>
        </w:tc>
        <w:tc>
          <w:tcPr>
            <w:tcW w:w="384"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-9,9</w:t>
            </w:r>
          </w:p>
        </w:tc>
      </w:tr>
      <w:tr w:rsidR="00A74FAD" w:rsidRPr="00E71BD8" w:rsidTr="00C70BC0">
        <w:tc>
          <w:tcPr>
            <w:tcW w:w="56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Kipra</w:t>
            </w:r>
          </w:p>
        </w:tc>
        <w:tc>
          <w:tcPr>
            <w:tcW w:w="345"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397</w:t>
            </w:r>
          </w:p>
        </w:tc>
        <w:tc>
          <w:tcPr>
            <w:tcW w:w="631"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7,2</w:t>
            </w:r>
          </w:p>
        </w:tc>
        <w:tc>
          <w:tcPr>
            <w:tcW w:w="383"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-24,3</w:t>
            </w:r>
          </w:p>
        </w:tc>
        <w:tc>
          <w:tcPr>
            <w:tcW w:w="372"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-32,7</w:t>
            </w:r>
          </w:p>
        </w:tc>
        <w:tc>
          <w:tcPr>
            <w:tcW w:w="401"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-12,0</w:t>
            </w:r>
          </w:p>
        </w:tc>
        <w:tc>
          <w:tcPr>
            <w:tcW w:w="36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-15,6</w:t>
            </w:r>
          </w:p>
        </w:tc>
        <w:tc>
          <w:tcPr>
            <w:tcW w:w="495"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-19,7</w:t>
            </w:r>
          </w:p>
        </w:tc>
        <w:tc>
          <w:tcPr>
            <w:tcW w:w="297"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-29,0</w:t>
            </w:r>
          </w:p>
        </w:tc>
        <w:tc>
          <w:tcPr>
            <w:tcW w:w="39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-1,6</w:t>
            </w:r>
          </w:p>
        </w:tc>
        <w:tc>
          <w:tcPr>
            <w:tcW w:w="382"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-3,9</w:t>
            </w:r>
          </w:p>
        </w:tc>
        <w:tc>
          <w:tcPr>
            <w:tcW w:w="384"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-5,3</w:t>
            </w:r>
          </w:p>
        </w:tc>
      </w:tr>
      <w:tr w:rsidR="00A74FAD" w:rsidRPr="00E71BD8" w:rsidTr="00C70BC0">
        <w:tc>
          <w:tcPr>
            <w:tcW w:w="56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Čehijas Republika</w:t>
            </w:r>
          </w:p>
        </w:tc>
        <w:tc>
          <w:tcPr>
            <w:tcW w:w="345"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6 096</w:t>
            </w:r>
          </w:p>
        </w:tc>
        <w:tc>
          <w:tcPr>
            <w:tcW w:w="631"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3,8</w:t>
            </w:r>
          </w:p>
        </w:tc>
        <w:tc>
          <w:tcPr>
            <w:tcW w:w="383"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-23,1</w:t>
            </w:r>
          </w:p>
        </w:tc>
        <w:tc>
          <w:tcPr>
            <w:tcW w:w="372"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-31,5</w:t>
            </w:r>
          </w:p>
        </w:tc>
        <w:tc>
          <w:tcPr>
            <w:tcW w:w="401"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-20,7</w:t>
            </w:r>
          </w:p>
        </w:tc>
        <w:tc>
          <w:tcPr>
            <w:tcW w:w="36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-25,6</w:t>
            </w:r>
          </w:p>
        </w:tc>
        <w:tc>
          <w:tcPr>
            <w:tcW w:w="495"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-4,9</w:t>
            </w:r>
          </w:p>
        </w:tc>
        <w:tc>
          <w:tcPr>
            <w:tcW w:w="297"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-14,6</w:t>
            </w:r>
          </w:p>
        </w:tc>
        <w:tc>
          <w:tcPr>
            <w:tcW w:w="39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-0,1</w:t>
            </w:r>
          </w:p>
        </w:tc>
        <w:tc>
          <w:tcPr>
            <w:tcW w:w="382"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-2,6</w:t>
            </w:r>
          </w:p>
        </w:tc>
        <w:tc>
          <w:tcPr>
            <w:tcW w:w="384"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-7,2</w:t>
            </w:r>
          </w:p>
        </w:tc>
      </w:tr>
      <w:tr w:rsidR="00A74FAD" w:rsidRPr="00E71BD8" w:rsidTr="00C70BC0">
        <w:tc>
          <w:tcPr>
            <w:tcW w:w="56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Igaunija</w:t>
            </w:r>
          </w:p>
        </w:tc>
        <w:tc>
          <w:tcPr>
            <w:tcW w:w="345"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1 232</w:t>
            </w:r>
          </w:p>
        </w:tc>
        <w:tc>
          <w:tcPr>
            <w:tcW w:w="631"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5,0</w:t>
            </w:r>
          </w:p>
        </w:tc>
        <w:tc>
          <w:tcPr>
            <w:tcW w:w="383"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-23,1</w:t>
            </w:r>
          </w:p>
        </w:tc>
        <w:tc>
          <w:tcPr>
            <w:tcW w:w="372"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-31,6</w:t>
            </w:r>
          </w:p>
        </w:tc>
        <w:tc>
          <w:tcPr>
            <w:tcW w:w="401"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-29,1</w:t>
            </w:r>
          </w:p>
        </w:tc>
        <w:tc>
          <w:tcPr>
            <w:tcW w:w="36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-44,6</w:t>
            </w:r>
          </w:p>
        </w:tc>
        <w:tc>
          <w:tcPr>
            <w:tcW w:w="495"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-3,2</w:t>
            </w:r>
          </w:p>
        </w:tc>
        <w:tc>
          <w:tcPr>
            <w:tcW w:w="297"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-12,7</w:t>
            </w:r>
          </w:p>
        </w:tc>
        <w:tc>
          <w:tcPr>
            <w:tcW w:w="39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-0,1</w:t>
            </w:r>
          </w:p>
        </w:tc>
        <w:tc>
          <w:tcPr>
            <w:tcW w:w="382"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-1,6</w:t>
            </w:r>
          </w:p>
        </w:tc>
        <w:tc>
          <w:tcPr>
            <w:tcW w:w="384"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-4,4</w:t>
            </w:r>
          </w:p>
        </w:tc>
      </w:tr>
      <w:tr w:rsidR="00A74FAD" w:rsidRPr="00E71BD8" w:rsidTr="00C70BC0">
        <w:tc>
          <w:tcPr>
            <w:tcW w:w="56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Ungārija</w:t>
            </w:r>
          </w:p>
        </w:tc>
        <w:tc>
          <w:tcPr>
            <w:tcW w:w="345"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7 249</w:t>
            </w:r>
          </w:p>
        </w:tc>
        <w:tc>
          <w:tcPr>
            <w:tcW w:w="631"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-4,9</w:t>
            </w:r>
          </w:p>
        </w:tc>
        <w:tc>
          <w:tcPr>
            <w:tcW w:w="383"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-15,3</w:t>
            </w:r>
          </w:p>
        </w:tc>
        <w:tc>
          <w:tcPr>
            <w:tcW w:w="372"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-24,7</w:t>
            </w:r>
          </w:p>
        </w:tc>
        <w:tc>
          <w:tcPr>
            <w:tcW w:w="401"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-19,4</w:t>
            </w:r>
          </w:p>
        </w:tc>
        <w:tc>
          <w:tcPr>
            <w:tcW w:w="36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-24,1</w:t>
            </w:r>
          </w:p>
        </w:tc>
        <w:tc>
          <w:tcPr>
            <w:tcW w:w="495"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3,6</w:t>
            </w:r>
          </w:p>
        </w:tc>
        <w:tc>
          <w:tcPr>
            <w:tcW w:w="297"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-4,8</w:t>
            </w:r>
          </w:p>
        </w:tc>
        <w:tc>
          <w:tcPr>
            <w:tcW w:w="39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-0,1</w:t>
            </w:r>
          </w:p>
        </w:tc>
        <w:tc>
          <w:tcPr>
            <w:tcW w:w="382"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-3,4</w:t>
            </w:r>
          </w:p>
        </w:tc>
        <w:tc>
          <w:tcPr>
            <w:tcW w:w="384"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-9,5</w:t>
            </w:r>
          </w:p>
        </w:tc>
      </w:tr>
      <w:tr w:rsidR="00A74FAD" w:rsidRPr="00E71BD8" w:rsidTr="00C70BC0">
        <w:tc>
          <w:tcPr>
            <w:tcW w:w="56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Latvija</w:t>
            </w:r>
          </w:p>
        </w:tc>
        <w:tc>
          <w:tcPr>
            <w:tcW w:w="345"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1 799</w:t>
            </w:r>
          </w:p>
        </w:tc>
        <w:tc>
          <w:tcPr>
            <w:tcW w:w="631"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20,3</w:t>
            </w:r>
          </w:p>
        </w:tc>
        <w:tc>
          <w:tcPr>
            <w:tcW w:w="383"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-34,0</w:t>
            </w:r>
          </w:p>
        </w:tc>
        <w:tc>
          <w:tcPr>
            <w:tcW w:w="372"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-41,2</w:t>
            </w:r>
          </w:p>
        </w:tc>
        <w:tc>
          <w:tcPr>
            <w:tcW w:w="401"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-24,8</w:t>
            </w:r>
          </w:p>
        </w:tc>
        <w:tc>
          <w:tcPr>
            <w:tcW w:w="36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-40,9</w:t>
            </w:r>
          </w:p>
        </w:tc>
        <w:tc>
          <w:tcPr>
            <w:tcW w:w="495"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-12,0</w:t>
            </w:r>
          </w:p>
        </w:tc>
        <w:tc>
          <w:tcPr>
            <w:tcW w:w="297"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-20,1</w:t>
            </w:r>
          </w:p>
        </w:tc>
        <w:tc>
          <w:tcPr>
            <w:tcW w:w="39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eastAsia="Georgia" w:hAnsi="Times New Roman" w:cs="Times New Roman"/>
                <w:noProof/>
                <w:color w:val="auto"/>
                <w:sz w:val="20"/>
                <w:szCs w:val="20"/>
              </w:rPr>
            </w:pPr>
            <w:r w:rsidRPr="00E71BD8">
              <w:rPr>
                <w:rFonts w:ascii="Times New Roman" w:hAnsi="Times New Roman" w:cs="Times New Roman"/>
                <w:noProof/>
                <w:color w:val="auto"/>
                <w:sz w:val="20"/>
              </w:rPr>
              <w:t>0,0</w:t>
            </w:r>
          </w:p>
        </w:tc>
        <w:tc>
          <w:tcPr>
            <w:tcW w:w="382"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-1,1</w:t>
            </w:r>
          </w:p>
        </w:tc>
        <w:tc>
          <w:tcPr>
            <w:tcW w:w="384"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-3,2</w:t>
            </w:r>
          </w:p>
        </w:tc>
      </w:tr>
      <w:tr w:rsidR="00A74FAD" w:rsidRPr="00E71BD8" w:rsidTr="00C70BC0">
        <w:tc>
          <w:tcPr>
            <w:tcW w:w="56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Lietuva</w:t>
            </w:r>
          </w:p>
        </w:tc>
        <w:tc>
          <w:tcPr>
            <w:tcW w:w="345"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3 681</w:t>
            </w:r>
          </w:p>
        </w:tc>
        <w:tc>
          <w:tcPr>
            <w:tcW w:w="631"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12,7</w:t>
            </w:r>
          </w:p>
        </w:tc>
        <w:tc>
          <w:tcPr>
            <w:tcW w:w="383"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-29,5</w:t>
            </w:r>
          </w:p>
        </w:tc>
        <w:tc>
          <w:tcPr>
            <w:tcW w:w="372"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-37,4</w:t>
            </w:r>
          </w:p>
        </w:tc>
        <w:tc>
          <w:tcPr>
            <w:tcW w:w="401"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-23,8</w:t>
            </w:r>
          </w:p>
        </w:tc>
        <w:tc>
          <w:tcPr>
            <w:tcW w:w="36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-35,1</w:t>
            </w:r>
          </w:p>
        </w:tc>
        <w:tc>
          <w:tcPr>
            <w:tcW w:w="495"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-7,5</w:t>
            </w:r>
          </w:p>
        </w:tc>
        <w:tc>
          <w:tcPr>
            <w:tcW w:w="297"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-16,3</w:t>
            </w:r>
          </w:p>
        </w:tc>
        <w:tc>
          <w:tcPr>
            <w:tcW w:w="39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eastAsia="Georgia" w:hAnsi="Times New Roman" w:cs="Times New Roman"/>
                <w:noProof/>
                <w:color w:val="auto"/>
                <w:sz w:val="20"/>
                <w:szCs w:val="20"/>
              </w:rPr>
            </w:pPr>
            <w:r w:rsidRPr="00E71BD8">
              <w:rPr>
                <w:rFonts w:ascii="Times New Roman" w:hAnsi="Times New Roman" w:cs="Times New Roman"/>
                <w:noProof/>
                <w:color w:val="auto"/>
                <w:sz w:val="20"/>
              </w:rPr>
              <w:t>0,0</w:t>
            </w:r>
          </w:p>
        </w:tc>
        <w:tc>
          <w:tcPr>
            <w:tcW w:w="382"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-2,0</w:t>
            </w:r>
          </w:p>
        </w:tc>
        <w:tc>
          <w:tcPr>
            <w:tcW w:w="384"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-5,8</w:t>
            </w:r>
          </w:p>
        </w:tc>
      </w:tr>
      <w:tr w:rsidR="00A74FAD" w:rsidRPr="00E71BD8" w:rsidTr="00C70BC0">
        <w:tc>
          <w:tcPr>
            <w:tcW w:w="56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Malta</w:t>
            </w:r>
          </w:p>
        </w:tc>
        <w:tc>
          <w:tcPr>
            <w:tcW w:w="345"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67</w:t>
            </w:r>
          </w:p>
        </w:tc>
        <w:tc>
          <w:tcPr>
            <w:tcW w:w="631"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12,4</w:t>
            </w:r>
          </w:p>
        </w:tc>
        <w:tc>
          <w:tcPr>
            <w:tcW w:w="383"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-27,9</w:t>
            </w:r>
          </w:p>
        </w:tc>
        <w:tc>
          <w:tcPr>
            <w:tcW w:w="372"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-35,9</w:t>
            </w:r>
          </w:p>
        </w:tc>
        <w:tc>
          <w:tcPr>
            <w:tcW w:w="401"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-10,6</w:t>
            </w:r>
          </w:p>
        </w:tc>
        <w:tc>
          <w:tcPr>
            <w:tcW w:w="36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-13,4</w:t>
            </w:r>
          </w:p>
        </w:tc>
        <w:tc>
          <w:tcPr>
            <w:tcW w:w="495"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-14,6</w:t>
            </w:r>
          </w:p>
        </w:tc>
        <w:tc>
          <w:tcPr>
            <w:tcW w:w="297"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-23,5</w:t>
            </w:r>
          </w:p>
        </w:tc>
        <w:tc>
          <w:tcPr>
            <w:tcW w:w="39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-1,3</w:t>
            </w:r>
          </w:p>
        </w:tc>
        <w:tc>
          <w:tcPr>
            <w:tcW w:w="382"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-3,6</w:t>
            </w:r>
          </w:p>
        </w:tc>
        <w:tc>
          <w:tcPr>
            <w:tcW w:w="384"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-5,5</w:t>
            </w:r>
          </w:p>
        </w:tc>
      </w:tr>
      <w:tr w:rsidR="00A74FAD" w:rsidRPr="00E71BD8" w:rsidTr="00C70BC0">
        <w:tc>
          <w:tcPr>
            <w:tcW w:w="56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lastRenderedPageBreak/>
              <w:t>Polija</w:t>
            </w:r>
          </w:p>
        </w:tc>
        <w:tc>
          <w:tcPr>
            <w:tcW w:w="345"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27 185</w:t>
            </w:r>
          </w:p>
        </w:tc>
        <w:tc>
          <w:tcPr>
            <w:tcW w:w="631"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3,7</w:t>
            </w:r>
          </w:p>
        </w:tc>
        <w:tc>
          <w:tcPr>
            <w:tcW w:w="383"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-22,1</w:t>
            </w:r>
          </w:p>
        </w:tc>
        <w:tc>
          <w:tcPr>
            <w:tcW w:w="372"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-30,8</w:t>
            </w:r>
          </w:p>
        </w:tc>
        <w:tc>
          <w:tcPr>
            <w:tcW w:w="401"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-18,4</w:t>
            </w:r>
          </w:p>
        </w:tc>
        <w:tc>
          <w:tcPr>
            <w:tcW w:w="36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-25,5</w:t>
            </w:r>
          </w:p>
        </w:tc>
        <w:tc>
          <w:tcPr>
            <w:tcW w:w="495"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-1,5</w:t>
            </w:r>
          </w:p>
        </w:tc>
        <w:tc>
          <w:tcPr>
            <w:tcW w:w="297"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-8,7</w:t>
            </w:r>
          </w:p>
        </w:tc>
        <w:tc>
          <w:tcPr>
            <w:tcW w:w="39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eastAsia="Georgia" w:hAnsi="Times New Roman" w:cs="Times New Roman"/>
                <w:noProof/>
                <w:color w:val="auto"/>
                <w:sz w:val="20"/>
                <w:szCs w:val="20"/>
              </w:rPr>
            </w:pPr>
            <w:r w:rsidRPr="00E71BD8">
              <w:rPr>
                <w:rFonts w:ascii="Times New Roman" w:hAnsi="Times New Roman" w:cs="Times New Roman"/>
                <w:noProof/>
                <w:color w:val="auto"/>
                <w:sz w:val="20"/>
              </w:rPr>
              <w:t>0,0</w:t>
            </w:r>
          </w:p>
        </w:tc>
        <w:tc>
          <w:tcPr>
            <w:tcW w:w="382"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-1,9</w:t>
            </w:r>
          </w:p>
        </w:tc>
        <w:tc>
          <w:tcPr>
            <w:tcW w:w="384"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-5,4</w:t>
            </w:r>
          </w:p>
        </w:tc>
      </w:tr>
      <w:tr w:rsidR="00A74FAD" w:rsidRPr="00E71BD8" w:rsidTr="00C70BC0">
        <w:tc>
          <w:tcPr>
            <w:tcW w:w="56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Rumānija</w:t>
            </w:r>
          </w:p>
        </w:tc>
        <w:tc>
          <w:tcPr>
            <w:tcW w:w="345"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14 995</w:t>
            </w:r>
          </w:p>
        </w:tc>
        <w:tc>
          <w:tcPr>
            <w:tcW w:w="631"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-11,2</w:t>
            </w:r>
          </w:p>
        </w:tc>
        <w:tc>
          <w:tcPr>
            <w:tcW w:w="383"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-7,5</w:t>
            </w:r>
          </w:p>
        </w:tc>
        <w:tc>
          <w:tcPr>
            <w:tcW w:w="372"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-17,7</w:t>
            </w:r>
          </w:p>
        </w:tc>
        <w:tc>
          <w:tcPr>
            <w:tcW w:w="401"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-18,3</w:t>
            </w:r>
          </w:p>
        </w:tc>
        <w:tc>
          <w:tcPr>
            <w:tcW w:w="36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-24,6</w:t>
            </w:r>
          </w:p>
        </w:tc>
        <w:tc>
          <w:tcPr>
            <w:tcW w:w="495"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2,7</w:t>
            </w:r>
          </w:p>
        </w:tc>
        <w:tc>
          <w:tcPr>
            <w:tcW w:w="297"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4,4</w:t>
            </w:r>
          </w:p>
        </w:tc>
        <w:tc>
          <w:tcPr>
            <w:tcW w:w="39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-0,1</w:t>
            </w:r>
          </w:p>
        </w:tc>
        <w:tc>
          <w:tcPr>
            <w:tcW w:w="382"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-2,3</w:t>
            </w:r>
          </w:p>
        </w:tc>
        <w:tc>
          <w:tcPr>
            <w:tcW w:w="384"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-6,3</w:t>
            </w:r>
          </w:p>
        </w:tc>
      </w:tr>
      <w:tr w:rsidR="00A74FAD" w:rsidRPr="00E71BD8" w:rsidTr="00C70BC0">
        <w:tc>
          <w:tcPr>
            <w:tcW w:w="56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Slovākijas Republika</w:t>
            </w:r>
          </w:p>
        </w:tc>
        <w:tc>
          <w:tcPr>
            <w:tcW w:w="345"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2 335</w:t>
            </w:r>
          </w:p>
        </w:tc>
        <w:tc>
          <w:tcPr>
            <w:tcW w:w="631"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-4,5</w:t>
            </w:r>
          </w:p>
        </w:tc>
        <w:tc>
          <w:tcPr>
            <w:tcW w:w="383"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-16,1</w:t>
            </w:r>
          </w:p>
        </w:tc>
        <w:tc>
          <w:tcPr>
            <w:tcW w:w="372"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-25,5</w:t>
            </w:r>
          </w:p>
        </w:tc>
        <w:tc>
          <w:tcPr>
            <w:tcW w:w="401"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-14,4</w:t>
            </w:r>
          </w:p>
        </w:tc>
        <w:tc>
          <w:tcPr>
            <w:tcW w:w="36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-17,5</w:t>
            </w:r>
          </w:p>
        </w:tc>
        <w:tc>
          <w:tcPr>
            <w:tcW w:w="495"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3,4</w:t>
            </w:r>
          </w:p>
        </w:tc>
        <w:tc>
          <w:tcPr>
            <w:tcW w:w="297"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-2,3</w:t>
            </w:r>
          </w:p>
        </w:tc>
        <w:tc>
          <w:tcPr>
            <w:tcW w:w="39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-0,1</w:t>
            </w:r>
          </w:p>
        </w:tc>
        <w:tc>
          <w:tcPr>
            <w:tcW w:w="382"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-2,6</w:t>
            </w:r>
          </w:p>
        </w:tc>
        <w:tc>
          <w:tcPr>
            <w:tcW w:w="384"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-7,7</w:t>
            </w:r>
          </w:p>
        </w:tc>
      </w:tr>
      <w:tr w:rsidR="00A74FAD" w:rsidRPr="00E71BD8" w:rsidTr="00C70BC0">
        <w:tc>
          <w:tcPr>
            <w:tcW w:w="56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Slovēnija</w:t>
            </w:r>
          </w:p>
        </w:tc>
        <w:tc>
          <w:tcPr>
            <w:tcW w:w="345"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1 311</w:t>
            </w:r>
          </w:p>
        </w:tc>
        <w:tc>
          <w:tcPr>
            <w:tcW w:w="631"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-2,8</w:t>
            </w:r>
          </w:p>
        </w:tc>
        <w:tc>
          <w:tcPr>
            <w:tcW w:w="383"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-17,2</w:t>
            </w:r>
          </w:p>
        </w:tc>
        <w:tc>
          <w:tcPr>
            <w:tcW w:w="372"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-26,3</w:t>
            </w:r>
          </w:p>
        </w:tc>
        <w:tc>
          <w:tcPr>
            <w:tcW w:w="401"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-16,6</w:t>
            </w:r>
          </w:p>
        </w:tc>
        <w:tc>
          <w:tcPr>
            <w:tcW w:w="36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-17,7</w:t>
            </w:r>
          </w:p>
        </w:tc>
        <w:tc>
          <w:tcPr>
            <w:tcW w:w="495"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-3,2</w:t>
            </w:r>
          </w:p>
        </w:tc>
        <w:tc>
          <w:tcPr>
            <w:tcW w:w="297"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-13,2</w:t>
            </w:r>
          </w:p>
        </w:tc>
        <w:tc>
          <w:tcPr>
            <w:tcW w:w="390"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-0,3</w:t>
            </w:r>
          </w:p>
        </w:tc>
        <w:tc>
          <w:tcPr>
            <w:tcW w:w="382"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-1,3</w:t>
            </w:r>
          </w:p>
        </w:tc>
        <w:tc>
          <w:tcPr>
            <w:tcW w:w="384" w:type="pct"/>
            <w:shd w:val="clear" w:color="auto" w:fill="auto"/>
            <w:vAlign w:val="bottom"/>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-3,1</w:t>
            </w:r>
          </w:p>
        </w:tc>
      </w:tr>
      <w:tr w:rsidR="00A74FAD" w:rsidRPr="00E71BD8" w:rsidTr="00C70BC0">
        <w:tc>
          <w:tcPr>
            <w:tcW w:w="560" w:type="pct"/>
            <w:shd w:val="clear" w:color="auto" w:fill="DEEAF6" w:themeFill="accent1" w:themeFillTint="33"/>
            <w:vAlign w:val="center"/>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ES-N12</w:t>
            </w:r>
          </w:p>
        </w:tc>
        <w:tc>
          <w:tcPr>
            <w:tcW w:w="345" w:type="pct"/>
            <w:shd w:val="clear" w:color="auto" w:fill="DEEAF6" w:themeFill="accent1" w:themeFillTint="33"/>
            <w:vAlign w:val="center"/>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70 318</w:t>
            </w:r>
          </w:p>
        </w:tc>
        <w:tc>
          <w:tcPr>
            <w:tcW w:w="631" w:type="pct"/>
            <w:shd w:val="clear" w:color="auto" w:fill="DEEAF6" w:themeFill="accent1" w:themeFillTint="33"/>
            <w:vAlign w:val="center"/>
          </w:tcPr>
          <w:p w:rsidR="00A74FAD" w:rsidRPr="00E71BD8" w:rsidRDefault="00A74FAD" w:rsidP="00DC0002">
            <w:pPr>
              <w:pStyle w:val="Bodytext20"/>
              <w:widowControl/>
              <w:shd w:val="clear" w:color="auto" w:fill="auto"/>
              <w:spacing w:before="0" w:line="240" w:lineRule="auto"/>
              <w:ind w:firstLine="0"/>
              <w:contextualSpacing/>
              <w:rPr>
                <w:rFonts w:ascii="Times New Roman" w:eastAsia="Georgia" w:hAnsi="Times New Roman" w:cs="Times New Roman"/>
                <w:noProof/>
                <w:color w:val="auto"/>
                <w:sz w:val="20"/>
                <w:szCs w:val="20"/>
              </w:rPr>
            </w:pPr>
            <w:r w:rsidRPr="00E71BD8">
              <w:rPr>
                <w:rFonts w:ascii="Times New Roman" w:hAnsi="Times New Roman" w:cs="Times New Roman"/>
                <w:noProof/>
                <w:color w:val="auto"/>
                <w:sz w:val="20"/>
              </w:rPr>
              <w:t>1,2</w:t>
            </w:r>
          </w:p>
        </w:tc>
        <w:tc>
          <w:tcPr>
            <w:tcW w:w="383" w:type="pct"/>
            <w:shd w:val="clear" w:color="auto" w:fill="DEEAF6" w:themeFill="accent1" w:themeFillTint="33"/>
            <w:vAlign w:val="center"/>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-20,1</w:t>
            </w:r>
          </w:p>
        </w:tc>
        <w:tc>
          <w:tcPr>
            <w:tcW w:w="372" w:type="pct"/>
            <w:shd w:val="clear" w:color="auto" w:fill="DEEAF6" w:themeFill="accent1" w:themeFillTint="33"/>
            <w:vAlign w:val="center"/>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-28,9</w:t>
            </w:r>
          </w:p>
        </w:tc>
        <w:tc>
          <w:tcPr>
            <w:tcW w:w="401" w:type="pct"/>
            <w:shd w:val="clear" w:color="auto" w:fill="DEEAF6" w:themeFill="accent1" w:themeFillTint="33"/>
            <w:vAlign w:val="center"/>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-19,4</w:t>
            </w:r>
          </w:p>
        </w:tc>
        <w:tc>
          <w:tcPr>
            <w:tcW w:w="360" w:type="pct"/>
            <w:shd w:val="clear" w:color="auto" w:fill="DEEAF6" w:themeFill="accent1" w:themeFillTint="33"/>
            <w:vAlign w:val="center"/>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-26,4</w:t>
            </w:r>
          </w:p>
        </w:tc>
        <w:tc>
          <w:tcPr>
            <w:tcW w:w="495" w:type="pct"/>
            <w:shd w:val="clear" w:color="auto" w:fill="DEEAF6" w:themeFill="accent1" w:themeFillTint="33"/>
            <w:vAlign w:val="center"/>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-1,6</w:t>
            </w:r>
          </w:p>
        </w:tc>
        <w:tc>
          <w:tcPr>
            <w:tcW w:w="297" w:type="pct"/>
            <w:shd w:val="clear" w:color="auto" w:fill="DEEAF6" w:themeFill="accent1" w:themeFillTint="33"/>
            <w:vAlign w:val="center"/>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-7,7</w:t>
            </w:r>
          </w:p>
        </w:tc>
        <w:tc>
          <w:tcPr>
            <w:tcW w:w="390" w:type="pct"/>
            <w:shd w:val="clear" w:color="auto" w:fill="DEEAF6" w:themeFill="accent1" w:themeFillTint="33"/>
            <w:vAlign w:val="center"/>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-0,1</w:t>
            </w:r>
          </w:p>
        </w:tc>
        <w:tc>
          <w:tcPr>
            <w:tcW w:w="382" w:type="pct"/>
            <w:shd w:val="clear" w:color="auto" w:fill="DEEAF6" w:themeFill="accent1" w:themeFillTint="33"/>
            <w:vAlign w:val="center"/>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-2,3</w:t>
            </w:r>
          </w:p>
        </w:tc>
        <w:tc>
          <w:tcPr>
            <w:tcW w:w="384" w:type="pct"/>
            <w:shd w:val="clear" w:color="auto" w:fill="DEEAF6" w:themeFill="accent1" w:themeFillTint="33"/>
            <w:vAlign w:val="center"/>
          </w:tcPr>
          <w:p w:rsidR="00A74FAD" w:rsidRPr="00E71BD8" w:rsidRDefault="00A74FAD" w:rsidP="00DC0002">
            <w:pPr>
              <w:pStyle w:val="Bodytext20"/>
              <w:widowControl/>
              <w:shd w:val="clear" w:color="auto" w:fill="auto"/>
              <w:spacing w:before="0" w:line="240" w:lineRule="auto"/>
              <w:ind w:firstLine="0"/>
              <w:contextualSpacing/>
              <w:rPr>
                <w:rFonts w:ascii="Times New Roman" w:hAnsi="Times New Roman" w:cs="Times New Roman"/>
                <w:noProof/>
                <w:color w:val="auto"/>
                <w:sz w:val="20"/>
                <w:szCs w:val="20"/>
              </w:rPr>
            </w:pPr>
            <w:r w:rsidRPr="00E71BD8">
              <w:rPr>
                <w:rFonts w:ascii="Times New Roman" w:hAnsi="Times New Roman" w:cs="Times New Roman"/>
                <w:noProof/>
                <w:color w:val="auto"/>
                <w:sz w:val="20"/>
              </w:rPr>
              <w:t>-6,4</w:t>
            </w:r>
          </w:p>
        </w:tc>
      </w:tr>
    </w:tbl>
    <w:p w:rsidR="00A74FAD" w:rsidRPr="00E71BD8" w:rsidRDefault="00A74FAD" w:rsidP="0033462F">
      <w:pPr>
        <w:rPr>
          <w:rFonts w:ascii="Times New Roman" w:hAnsi="Times New Roman" w:cs="Times New Roman"/>
          <w:noProof/>
          <w:szCs w:val="2"/>
        </w:rPr>
        <w:sectPr w:rsidR="00A74FAD" w:rsidRPr="00E71BD8" w:rsidSect="008C3F02">
          <w:headerReference w:type="even" r:id="rId42"/>
          <w:headerReference w:type="default" r:id="rId43"/>
          <w:footerReference w:type="default" r:id="rId44"/>
          <w:headerReference w:type="first" r:id="rId45"/>
          <w:footerReference w:type="first" r:id="rId46"/>
          <w:pgSz w:w="16840" w:h="11900" w:orient="landscape"/>
          <w:pgMar w:top="1134" w:right="1134" w:bottom="1134" w:left="1701" w:header="567" w:footer="567" w:gutter="0"/>
          <w:cols w:space="720"/>
          <w:noEndnote/>
          <w:titlePg/>
          <w:docGrid w:linePitch="360"/>
        </w:sectPr>
      </w:pPr>
    </w:p>
    <w:p w:rsidR="0033462F" w:rsidRPr="00E71BD8" w:rsidRDefault="00C70BC0" w:rsidP="00C70BC0">
      <w:pPr>
        <w:pStyle w:val="Heading2"/>
      </w:pPr>
      <w:bookmarkStart w:id="112" w:name="bookmark80"/>
      <w:bookmarkStart w:id="113" w:name="_Toc442084814"/>
      <w:bookmarkStart w:id="114" w:name="_Toc453143136"/>
      <w:r>
        <w:lastRenderedPageBreak/>
        <w:t xml:space="preserve">6.2. </w:t>
      </w:r>
      <w:r w:rsidR="0033462F" w:rsidRPr="00E71BD8">
        <w:t>Ietekme uz lauksaimnieciskās darbības līmeņiem</w:t>
      </w:r>
      <w:bookmarkEnd w:id="112"/>
      <w:bookmarkEnd w:id="113"/>
      <w:bookmarkEnd w:id="114"/>
    </w:p>
    <w:p w:rsidR="00C70BC0" w:rsidRDefault="00C70BC0" w:rsidP="00DC0002">
      <w:pPr>
        <w:pStyle w:val="Bodytext351"/>
        <w:widowControl/>
        <w:shd w:val="clear" w:color="auto" w:fill="auto"/>
        <w:spacing w:before="0" w:after="0" w:line="240" w:lineRule="auto"/>
        <w:contextualSpacing/>
        <w:mirrorIndents/>
        <w:rPr>
          <w:rFonts w:ascii="Times New Roman" w:hAnsi="Times New Roman" w:cs="Times New Roman"/>
          <w:noProof/>
          <w:sz w:val="24"/>
        </w:rPr>
      </w:pPr>
    </w:p>
    <w:p w:rsidR="0033462F" w:rsidRPr="00E71BD8" w:rsidRDefault="0033462F" w:rsidP="00DC0002">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Visos scenārijos visvairāk SEG emisiju mazināšanas politikas pasākumi ir pielāgoti, pazeminot darbības līmeni, un tiek prognozēts, ka lielākais lauksaimnieciska darbības samazinājums notiks ES-27 valstu lopkopības nozarē. Lopkopības nozarē liellopu gaļas ražošanā visvairāk tiek ietekmēts ganāmpulka lielums, jo citu darbību samazinājums, piemēram, slaucamo govju samazinājums, varētu radīt augstākus ekonomiskos zaudējumus uz emisiju ietaupījuma vienību. 12. tabulā ir parādīts, kā viendabīgais emisijas standarts 19 % un 28 % ietekmē darbības ES-27 līmenī. Abos scenārijos visvairāk tiek ietekmēts gaļas liellopu ganāmpulka lielums, kas samazinās attiecīgi par 31,1 % un 49,7 %. Tomēr šis ganāmpulka lieluma būtiskais samazinājums pilnībā neatspoguļojas piedāvājumā, kas samazinās attiecīgi par 17,8% un 29,2%. Liellopu gaļas darbību piedāvājums samazinās mazāk, nekā ganāmpulka lielums norāda ganāmpulka struktūras izmaiņas, proti, samazinās tīri gaļas liellopu ražošanas ganāmpulks un vairāk izmanto slaucamo govju ganāmpulka teļus gaļas ražošanai. Šīs izmaiņas ir parādītas arī 15. tabulā, kurā redzamas liellopu ganāmpulka lieluma un ražošanas izmaiņas dalībvalsts līmenī. Tomēr tiek prognozēts, ka liellopu ganāmpulka lielums un ražošana nedaudz izteiktāk samazināsies ES-N12 valstīs nekā ES-15 valstīs. ES-N12 valstīs augstākais (nosacītais) ganāmpulka un ražošanas samazinājums tiek prognozēts Bulgārijā, Čehijas Republikā un Lietuvā. ES-15 līmenī visvairāk ietekmētas tiek Dānija, Portugāle un Austrija. Cūkkopības nozarē ganāmpulka lieluma un ražošanas samazinājumu piedzīvo ES-27 līmenī. Tomēr dažas DV uzrāda cūkgaļas ražošanas pieaugumu attiecībā pret nosacīto rentabilitātes palielināšanos un zemākām SEG emisijām uz gaļas kg salīdzinājumā ar citām darbībām (jo īpaši liellopu un piena produktu ražošanu). Īstenotās SEG emisiju mazināšanas politiskās nostādnes diezgan spēcīgi ietekmē atgremotāju audzēšanas darbības "piena aitas un kazas", kā arī "nobarojamās aitas un kazas". Savukārt ES piena nozare tiek ietekmēta mazāk nekā liellopu gaļas nozare, un slaucamo govju ganāmpulka samazinājums ir attiecīgi 6,0 % (</w:t>
      </w:r>
      <w:r w:rsidRPr="00E71BD8">
        <w:rPr>
          <w:rFonts w:ascii="Times New Roman" w:hAnsi="Times New Roman" w:cs="Times New Roman"/>
          <w:i/>
          <w:noProof/>
          <w:sz w:val="24"/>
        </w:rPr>
        <w:t>HOM19</w:t>
      </w:r>
      <w:r w:rsidRPr="00E71BD8">
        <w:rPr>
          <w:rFonts w:ascii="Times New Roman" w:hAnsi="Times New Roman" w:cs="Times New Roman"/>
          <w:noProof/>
          <w:sz w:val="24"/>
        </w:rPr>
        <w:t>) un 10,3 % (</w:t>
      </w:r>
      <w:r w:rsidRPr="00E71BD8">
        <w:rPr>
          <w:rFonts w:ascii="Times New Roman" w:hAnsi="Times New Roman" w:cs="Times New Roman"/>
          <w:i/>
          <w:noProof/>
          <w:sz w:val="24"/>
        </w:rPr>
        <w:t>HOM28</w:t>
      </w:r>
      <w:r w:rsidRPr="00E71BD8">
        <w:rPr>
          <w:rFonts w:ascii="Times New Roman" w:hAnsi="Times New Roman" w:cs="Times New Roman"/>
          <w:noProof/>
          <w:sz w:val="24"/>
        </w:rPr>
        <w:t>). Piena ražošanas samazinājums ir mazāks nekā ganāmpulka lieluma samazinājums (attiecīgi 5,4 % un -9,1 %), kas liecina tikai par samērā nelielu produktivitātes pieaugumu uz govi. Dalībvalstu līmenī izmaiņu shēma ir tāda pati kā liellopu gaļas ražošanas darbībām, lai arī tomēr zemākā līmenī (sk. 16. tabulu).</w:t>
      </w:r>
    </w:p>
    <w:p w:rsidR="00DC395F" w:rsidRPr="00E71BD8" w:rsidRDefault="001B392A" w:rsidP="00DC395F">
      <w:pPr>
        <w:pStyle w:val="Bodytext351"/>
        <w:widowControl/>
        <w:shd w:val="clear" w:color="auto" w:fill="auto"/>
        <w:spacing w:before="0" w:after="0" w:line="240" w:lineRule="auto"/>
        <w:contextualSpacing/>
        <w:mirrorIndents/>
        <w:rPr>
          <w:rFonts w:ascii="Times New Roman" w:hAnsi="Times New Roman" w:cs="Times New Roman"/>
          <w:noProof/>
        </w:rPr>
      </w:pPr>
      <w:r>
        <w:rPr>
          <w:rFonts w:ascii="Times New Roman" w:hAnsi="Times New Roman" w:cs="Times New Roman"/>
          <w:noProof/>
          <w:sz w:val="24"/>
        </w:rPr>
        <w:t>Laukkopības</w:t>
      </w:r>
      <w:r w:rsidR="0033462F" w:rsidRPr="00E71BD8">
        <w:rPr>
          <w:rFonts w:ascii="Times New Roman" w:hAnsi="Times New Roman" w:cs="Times New Roman"/>
          <w:noProof/>
          <w:sz w:val="24"/>
        </w:rPr>
        <w:t xml:space="preserve"> nozarē lauksaimniecībā izmantotās zemes samazinājums tiek prognozēts abos scenārijos (6,8 % </w:t>
      </w:r>
      <w:r w:rsidR="0033462F" w:rsidRPr="00E71BD8">
        <w:rPr>
          <w:rFonts w:ascii="Times New Roman" w:hAnsi="Times New Roman" w:cs="Times New Roman"/>
          <w:i/>
          <w:noProof/>
          <w:sz w:val="24"/>
        </w:rPr>
        <w:t>HOM19</w:t>
      </w:r>
      <w:r w:rsidR="0033462F" w:rsidRPr="00E71BD8">
        <w:rPr>
          <w:rFonts w:ascii="Times New Roman" w:hAnsi="Times New Roman" w:cs="Times New Roman"/>
          <w:noProof/>
          <w:sz w:val="24"/>
        </w:rPr>
        <w:t xml:space="preserve"> un 12,6 % </w:t>
      </w:r>
      <w:r w:rsidR="0033462F" w:rsidRPr="00E71BD8">
        <w:rPr>
          <w:rFonts w:ascii="Times New Roman" w:hAnsi="Times New Roman" w:cs="Times New Roman"/>
          <w:i/>
          <w:noProof/>
          <w:sz w:val="24"/>
        </w:rPr>
        <w:t>HOM28</w:t>
      </w:r>
      <w:r w:rsidR="0033462F" w:rsidRPr="00E71BD8">
        <w:rPr>
          <w:rFonts w:ascii="Times New Roman" w:hAnsi="Times New Roman" w:cs="Times New Roman"/>
          <w:noProof/>
          <w:sz w:val="24"/>
        </w:rPr>
        <w:t>). Ražošanā izmantojamās platības, kā arī piedāv</w:t>
      </w:r>
      <w:r>
        <w:rPr>
          <w:rFonts w:ascii="Times New Roman" w:hAnsi="Times New Roman" w:cs="Times New Roman"/>
          <w:noProof/>
          <w:sz w:val="24"/>
        </w:rPr>
        <w:t>ājums samazinās visām laukkopības</w:t>
      </w:r>
      <w:r w:rsidR="0033462F" w:rsidRPr="00E71BD8">
        <w:rPr>
          <w:rFonts w:ascii="Times New Roman" w:hAnsi="Times New Roman" w:cs="Times New Roman"/>
          <w:noProof/>
          <w:sz w:val="24"/>
        </w:rPr>
        <w:t xml:space="preserve"> darbībām ES-27, tomēr emisiju samazināšanas politika vislielāko triecienu dod lopbarības audzēšanas darbībām, kur platības samazinās attiecīgi par 14,5 % un 26,2 %. Lopbarības audzēšanas darbību samazinājums ir tieši saistīts ar lopkopības nozari. Samazinoties ražošanas platībām, varētu būtiski pieaugt atmatā un papuvē atstāto zemju platības par 22,6 % </w:t>
      </w:r>
      <w:r w:rsidR="0033462F" w:rsidRPr="00E71BD8">
        <w:rPr>
          <w:rFonts w:ascii="Times New Roman" w:hAnsi="Times New Roman" w:cs="Times New Roman"/>
          <w:i/>
          <w:noProof/>
          <w:sz w:val="24"/>
        </w:rPr>
        <w:t>HOM19</w:t>
      </w:r>
      <w:r w:rsidR="0033462F" w:rsidRPr="00E71BD8">
        <w:rPr>
          <w:rFonts w:ascii="Times New Roman" w:hAnsi="Times New Roman" w:cs="Times New Roman"/>
          <w:noProof/>
          <w:sz w:val="24"/>
        </w:rPr>
        <w:t xml:space="preserve"> un 39,8 % </w:t>
      </w:r>
      <w:r w:rsidR="0033462F" w:rsidRPr="00E71BD8">
        <w:rPr>
          <w:rFonts w:ascii="Times New Roman" w:hAnsi="Times New Roman" w:cs="Times New Roman"/>
          <w:i/>
          <w:noProof/>
          <w:sz w:val="24"/>
        </w:rPr>
        <w:t>HOM28</w:t>
      </w:r>
      <w:r w:rsidR="0033462F" w:rsidRPr="00E71BD8">
        <w:rPr>
          <w:rFonts w:ascii="Times New Roman" w:hAnsi="Times New Roman" w:cs="Times New Roman"/>
          <w:noProof/>
          <w:sz w:val="24"/>
        </w:rPr>
        <w:t xml:space="preserve">. Papētot sīkāk prognozētās izmaiņas graudkopības nozarē, var redzēt, ka ražošanas platības ES-27 līmenī samazinās par 4,7 % </w:t>
      </w:r>
      <w:r w:rsidR="0033462F" w:rsidRPr="00E71BD8">
        <w:rPr>
          <w:rFonts w:ascii="Times New Roman" w:hAnsi="Times New Roman" w:cs="Times New Roman"/>
          <w:i/>
          <w:noProof/>
          <w:sz w:val="24"/>
        </w:rPr>
        <w:t>HOM19</w:t>
      </w:r>
      <w:r w:rsidR="0033462F" w:rsidRPr="00E71BD8">
        <w:rPr>
          <w:rFonts w:ascii="Times New Roman" w:hAnsi="Times New Roman" w:cs="Times New Roman"/>
          <w:noProof/>
          <w:sz w:val="24"/>
        </w:rPr>
        <w:t xml:space="preserve"> un 9,5 % </w:t>
      </w:r>
      <w:r w:rsidR="0033462F" w:rsidRPr="00E71BD8">
        <w:rPr>
          <w:rFonts w:ascii="Times New Roman" w:hAnsi="Times New Roman" w:cs="Times New Roman"/>
          <w:i/>
          <w:noProof/>
          <w:sz w:val="24"/>
        </w:rPr>
        <w:t>HOM28</w:t>
      </w:r>
      <w:r w:rsidR="0033462F" w:rsidRPr="00E71BD8">
        <w:rPr>
          <w:rFonts w:ascii="Times New Roman" w:hAnsi="Times New Roman" w:cs="Times New Roman"/>
          <w:noProof/>
          <w:sz w:val="24"/>
        </w:rPr>
        <w:t xml:space="preserve">, savukārt ražošana samazinās mazāk (attiecīgi -4,0 % un -8,1 %). Tomēr īstenotā politika lielāku triecienu graudkopības nozarei dod ES-N12 valstīs, kur ražošana samazinās par 5,8 % </w:t>
      </w:r>
      <w:r w:rsidR="0033462F" w:rsidRPr="00E71BD8">
        <w:rPr>
          <w:rFonts w:ascii="Times New Roman" w:hAnsi="Times New Roman" w:cs="Times New Roman"/>
          <w:i/>
          <w:noProof/>
          <w:sz w:val="24"/>
        </w:rPr>
        <w:t>HOM19</w:t>
      </w:r>
      <w:r w:rsidR="0033462F" w:rsidRPr="00E71BD8">
        <w:rPr>
          <w:rFonts w:ascii="Times New Roman" w:hAnsi="Times New Roman" w:cs="Times New Roman"/>
          <w:noProof/>
          <w:sz w:val="24"/>
        </w:rPr>
        <w:t xml:space="preserve"> un 11,8 % </w:t>
      </w:r>
      <w:r w:rsidR="0033462F" w:rsidRPr="00E71BD8">
        <w:rPr>
          <w:rFonts w:ascii="Times New Roman" w:hAnsi="Times New Roman" w:cs="Times New Roman"/>
          <w:i/>
          <w:noProof/>
          <w:sz w:val="24"/>
        </w:rPr>
        <w:t xml:space="preserve">HOM28, </w:t>
      </w:r>
      <w:r w:rsidR="0033462F" w:rsidRPr="00E71BD8">
        <w:rPr>
          <w:rFonts w:ascii="Times New Roman" w:hAnsi="Times New Roman" w:cs="Times New Roman"/>
          <w:noProof/>
          <w:sz w:val="24"/>
        </w:rPr>
        <w:t xml:space="preserve">savukārt ES-15 valstīs graudaugu ražošanas samazinājums ir attiecīgi 3,2 % un 6,6 %. Dalībvalstu līmenī graudaugu ražošana visvairāk samazinās Bulgārijā, Maltā, Latvijā, Kiprā un Čehijas Republikā. Jāatzīmē, ka </w:t>
      </w:r>
      <w:r w:rsidR="0033462F" w:rsidRPr="00E71BD8">
        <w:rPr>
          <w:rFonts w:ascii="Times New Roman" w:hAnsi="Times New Roman" w:cs="Times New Roman"/>
          <w:i/>
          <w:noProof/>
          <w:sz w:val="24"/>
        </w:rPr>
        <w:t>HOM19</w:t>
      </w:r>
      <w:r w:rsidR="0033462F" w:rsidRPr="00E71BD8">
        <w:rPr>
          <w:rFonts w:ascii="Times New Roman" w:hAnsi="Times New Roman" w:cs="Times New Roman"/>
          <w:noProof/>
          <w:sz w:val="24"/>
        </w:rPr>
        <w:t xml:space="preserve"> scenārijā faktiski graudaugu ražošana pieaug sešās DV un </w:t>
      </w:r>
      <w:r w:rsidR="0033462F" w:rsidRPr="00E71BD8">
        <w:rPr>
          <w:rFonts w:ascii="Times New Roman" w:hAnsi="Times New Roman" w:cs="Times New Roman"/>
          <w:i/>
          <w:noProof/>
          <w:sz w:val="24"/>
        </w:rPr>
        <w:t>HOM28</w:t>
      </w:r>
      <w:r w:rsidR="0033462F" w:rsidRPr="00E71BD8">
        <w:rPr>
          <w:rFonts w:ascii="Times New Roman" w:hAnsi="Times New Roman" w:cs="Times New Roman"/>
          <w:noProof/>
          <w:sz w:val="24"/>
        </w:rPr>
        <w:t xml:space="preserve"> scenārijā – piecās DV, turklāt trijās DV (Nīderlandē, Dānijā un AK) ražošanas pieaugums </w:t>
      </w:r>
      <w:r w:rsidR="0033462F" w:rsidRPr="00E71BD8">
        <w:rPr>
          <w:rFonts w:ascii="Times New Roman" w:hAnsi="Times New Roman" w:cs="Times New Roman"/>
          <w:i/>
          <w:noProof/>
          <w:sz w:val="24"/>
        </w:rPr>
        <w:t>HOM28</w:t>
      </w:r>
      <w:r w:rsidR="0033462F" w:rsidRPr="00E71BD8">
        <w:rPr>
          <w:rFonts w:ascii="Times New Roman" w:hAnsi="Times New Roman" w:cs="Times New Roman"/>
          <w:noProof/>
          <w:sz w:val="24"/>
        </w:rPr>
        <w:t xml:space="preserve"> scenārijā ir pat lielāks nekā </w:t>
      </w:r>
      <w:r w:rsidR="0033462F" w:rsidRPr="00E71BD8">
        <w:rPr>
          <w:rFonts w:ascii="Times New Roman" w:hAnsi="Times New Roman" w:cs="Times New Roman"/>
          <w:i/>
          <w:noProof/>
          <w:sz w:val="24"/>
        </w:rPr>
        <w:t>HOM19</w:t>
      </w:r>
      <w:r w:rsidR="0033462F" w:rsidRPr="00E71BD8">
        <w:rPr>
          <w:rFonts w:ascii="Times New Roman" w:hAnsi="Times New Roman" w:cs="Times New Roman"/>
          <w:noProof/>
          <w:sz w:val="24"/>
        </w:rPr>
        <w:t> scenārijā (sk. 17. tabulu).</w:t>
      </w:r>
      <w:r w:rsidR="0033462F" w:rsidRPr="00E71BD8">
        <w:rPr>
          <w:rFonts w:ascii="Times New Roman" w:hAnsi="Times New Roman" w:cs="Times New Roman"/>
        </w:rPr>
        <w:br w:type="page"/>
      </w:r>
    </w:p>
    <w:p w:rsidR="00DC395F" w:rsidRPr="00AB7858" w:rsidRDefault="00DC395F" w:rsidP="00DC395F">
      <w:pPr>
        <w:pStyle w:val="Bodytext351"/>
        <w:widowControl/>
        <w:shd w:val="clear" w:color="auto" w:fill="auto"/>
        <w:spacing w:before="0" w:after="0" w:line="240" w:lineRule="auto"/>
        <w:contextualSpacing/>
        <w:mirrorIndents/>
        <w:rPr>
          <w:rFonts w:ascii="Times New Roman" w:hAnsi="Times New Roman" w:cs="Times New Roman"/>
          <w:b/>
          <w:noProof/>
          <w:sz w:val="24"/>
        </w:rPr>
      </w:pPr>
      <w:r w:rsidRPr="00AB7858">
        <w:rPr>
          <w:rFonts w:ascii="Times New Roman" w:hAnsi="Times New Roman" w:cs="Times New Roman"/>
          <w:b/>
          <w:noProof/>
          <w:sz w:val="24"/>
        </w:rPr>
        <w:lastRenderedPageBreak/>
        <w:t xml:space="preserve">12. tabula. Platību, ganāmpulka lieluma un piedāvājuma izmaiņas ES-27 valstīs darbības apkopotajiem rādītājiem saskaņā ar </w:t>
      </w:r>
      <w:r w:rsidRPr="00AB7858">
        <w:rPr>
          <w:rFonts w:ascii="Times New Roman" w:hAnsi="Times New Roman" w:cs="Times New Roman"/>
          <w:b/>
          <w:i/>
          <w:noProof/>
          <w:sz w:val="24"/>
        </w:rPr>
        <w:t>HOM19</w:t>
      </w:r>
      <w:r w:rsidRPr="00AB7858">
        <w:rPr>
          <w:rFonts w:ascii="Times New Roman" w:hAnsi="Times New Roman" w:cs="Times New Roman"/>
          <w:b/>
          <w:noProof/>
          <w:sz w:val="24"/>
        </w:rPr>
        <w:t xml:space="preserve"> un </w:t>
      </w:r>
      <w:r w:rsidRPr="00AB7858">
        <w:rPr>
          <w:rFonts w:ascii="Times New Roman" w:hAnsi="Times New Roman" w:cs="Times New Roman"/>
          <w:b/>
          <w:i/>
          <w:noProof/>
          <w:sz w:val="24"/>
        </w:rPr>
        <w:t>HOM28</w:t>
      </w:r>
      <w:r w:rsidRPr="00AB7858">
        <w:rPr>
          <w:rFonts w:ascii="Times New Roman" w:hAnsi="Times New Roman" w:cs="Times New Roman"/>
          <w:b/>
          <w:noProof/>
          <w:sz w:val="24"/>
        </w:rPr>
        <w:t xml:space="preserve"> scenāriju</w:t>
      </w:r>
    </w:p>
    <w:p w:rsidR="0033462F" w:rsidRPr="00E71BD8" w:rsidRDefault="0033462F" w:rsidP="00DC395F">
      <w:pPr>
        <w:widowControl/>
        <w:contextualSpacing/>
        <w:mirrorIndents/>
        <w:jc w:val="both"/>
        <w:rPr>
          <w:rFonts w:ascii="Times New Roman" w:hAnsi="Times New Roman" w:cs="Times New Roman"/>
          <w:noProof/>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23"/>
        <w:gridCol w:w="1156"/>
        <w:gridCol w:w="1155"/>
        <w:gridCol w:w="1155"/>
        <w:gridCol w:w="1157"/>
        <w:gridCol w:w="1155"/>
        <w:gridCol w:w="1154"/>
      </w:tblGrid>
      <w:tr w:rsidR="00DC395F" w:rsidRPr="00AB7858" w:rsidTr="00AB7858">
        <w:tc>
          <w:tcPr>
            <w:tcW w:w="1172" w:type="pct"/>
            <w:shd w:val="clear" w:color="auto" w:fill="auto"/>
            <w:vAlign w:val="bottom"/>
          </w:tcPr>
          <w:p w:rsidR="00DC395F" w:rsidRPr="00AB7858" w:rsidRDefault="00DC395F" w:rsidP="00DC395F">
            <w:pPr>
              <w:pStyle w:val="Bodytext20"/>
              <w:widowControl/>
              <w:shd w:val="clear" w:color="auto" w:fill="auto"/>
              <w:spacing w:before="0" w:line="240" w:lineRule="auto"/>
              <w:ind w:firstLine="0"/>
              <w:contextualSpacing/>
              <w:mirrorIndents/>
              <w:jc w:val="both"/>
              <w:rPr>
                <w:rFonts w:ascii="Times New Roman" w:hAnsi="Times New Roman" w:cs="Times New Roman"/>
                <w:b/>
                <w:bCs/>
                <w:noProof/>
                <w:color w:val="auto"/>
                <w:sz w:val="22"/>
                <w:szCs w:val="22"/>
              </w:rPr>
            </w:pPr>
          </w:p>
        </w:tc>
        <w:tc>
          <w:tcPr>
            <w:tcW w:w="1276" w:type="pct"/>
            <w:gridSpan w:val="2"/>
            <w:shd w:val="clear" w:color="auto" w:fill="auto"/>
            <w:vAlign w:val="bottom"/>
          </w:tcPr>
          <w:p w:rsidR="00DC395F" w:rsidRPr="00AB7858" w:rsidRDefault="00DC395F" w:rsidP="00DC395F">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sz w:val="22"/>
                <w:szCs w:val="22"/>
              </w:rPr>
            </w:pPr>
            <w:r w:rsidRPr="00AB7858">
              <w:rPr>
                <w:rFonts w:ascii="Times New Roman" w:hAnsi="Times New Roman" w:cs="Times New Roman"/>
                <w:b/>
                <w:i/>
                <w:noProof/>
                <w:color w:val="auto"/>
                <w:sz w:val="22"/>
                <w:szCs w:val="22"/>
              </w:rPr>
              <w:t>REF</w:t>
            </w:r>
          </w:p>
        </w:tc>
        <w:tc>
          <w:tcPr>
            <w:tcW w:w="1277" w:type="pct"/>
            <w:gridSpan w:val="2"/>
            <w:shd w:val="clear" w:color="auto" w:fill="auto"/>
            <w:vAlign w:val="bottom"/>
          </w:tcPr>
          <w:p w:rsidR="00DC395F" w:rsidRPr="00AB7858" w:rsidRDefault="00DC395F" w:rsidP="00DC395F">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sz w:val="22"/>
                <w:szCs w:val="22"/>
              </w:rPr>
            </w:pPr>
            <w:r w:rsidRPr="00AB7858">
              <w:rPr>
                <w:rFonts w:ascii="Times New Roman" w:hAnsi="Times New Roman" w:cs="Times New Roman"/>
                <w:b/>
                <w:i/>
                <w:noProof/>
                <w:color w:val="auto"/>
                <w:sz w:val="22"/>
                <w:szCs w:val="22"/>
              </w:rPr>
              <w:t>HOM19</w:t>
            </w:r>
          </w:p>
        </w:tc>
        <w:tc>
          <w:tcPr>
            <w:tcW w:w="1275" w:type="pct"/>
            <w:gridSpan w:val="2"/>
            <w:shd w:val="clear" w:color="auto" w:fill="auto"/>
            <w:vAlign w:val="bottom"/>
          </w:tcPr>
          <w:p w:rsidR="00DC395F" w:rsidRPr="00AB7858" w:rsidRDefault="00DC395F" w:rsidP="00DC395F">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sz w:val="22"/>
                <w:szCs w:val="22"/>
              </w:rPr>
            </w:pPr>
            <w:r w:rsidRPr="00AB7858">
              <w:rPr>
                <w:rFonts w:ascii="Times New Roman" w:hAnsi="Times New Roman" w:cs="Times New Roman"/>
                <w:b/>
                <w:i/>
                <w:noProof/>
                <w:color w:val="auto"/>
                <w:sz w:val="22"/>
                <w:szCs w:val="22"/>
              </w:rPr>
              <w:t>HOM28</w:t>
            </w:r>
          </w:p>
        </w:tc>
      </w:tr>
      <w:tr w:rsidR="004C7F30" w:rsidRPr="00AB7858" w:rsidTr="00AB7858">
        <w:tc>
          <w:tcPr>
            <w:tcW w:w="1172" w:type="pct"/>
            <w:vMerge w:val="restart"/>
            <w:shd w:val="clear" w:color="auto" w:fill="auto"/>
          </w:tcPr>
          <w:p w:rsidR="004C7F30" w:rsidRPr="00AB7858" w:rsidRDefault="004C7F30" w:rsidP="00DC395F">
            <w:pPr>
              <w:widowControl/>
              <w:contextualSpacing/>
              <w:mirrorIndents/>
              <w:jc w:val="both"/>
              <w:rPr>
                <w:rFonts w:ascii="Times New Roman" w:hAnsi="Times New Roman" w:cs="Times New Roman"/>
                <w:noProof/>
                <w:color w:val="auto"/>
                <w:sz w:val="22"/>
                <w:szCs w:val="22"/>
              </w:rPr>
            </w:pPr>
          </w:p>
        </w:tc>
        <w:tc>
          <w:tcPr>
            <w:tcW w:w="638" w:type="pct"/>
            <w:shd w:val="clear" w:color="auto" w:fill="auto"/>
            <w:vAlign w:val="center"/>
          </w:tcPr>
          <w:p w:rsidR="004C7F30" w:rsidRPr="00AB7858" w:rsidRDefault="004C7F30"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Hektāri vai ganāmpulka lielums</w:t>
            </w:r>
          </w:p>
        </w:tc>
        <w:tc>
          <w:tcPr>
            <w:tcW w:w="638" w:type="pct"/>
            <w:shd w:val="clear" w:color="auto" w:fill="auto"/>
            <w:vAlign w:val="center"/>
          </w:tcPr>
          <w:p w:rsidR="004C7F30" w:rsidRPr="00AB7858" w:rsidRDefault="004C7F30"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Piedāvājums</w:t>
            </w:r>
          </w:p>
        </w:tc>
        <w:tc>
          <w:tcPr>
            <w:tcW w:w="638" w:type="pct"/>
            <w:shd w:val="clear" w:color="auto" w:fill="auto"/>
          </w:tcPr>
          <w:p w:rsidR="004C7F30" w:rsidRPr="00AB7858" w:rsidRDefault="004C7F30"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Hektāri vai ganāmpulka lielums</w:t>
            </w:r>
          </w:p>
        </w:tc>
        <w:tc>
          <w:tcPr>
            <w:tcW w:w="639" w:type="pct"/>
            <w:shd w:val="clear" w:color="auto" w:fill="auto"/>
            <w:vAlign w:val="center"/>
          </w:tcPr>
          <w:p w:rsidR="004C7F30" w:rsidRPr="00AB7858" w:rsidRDefault="004C7F30"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Piedāvājums</w:t>
            </w:r>
          </w:p>
        </w:tc>
        <w:tc>
          <w:tcPr>
            <w:tcW w:w="638" w:type="pct"/>
            <w:shd w:val="clear" w:color="auto" w:fill="auto"/>
          </w:tcPr>
          <w:p w:rsidR="004C7F30" w:rsidRPr="00AB7858" w:rsidRDefault="004C7F30"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Hektāri vai ganāmpulka lielums</w:t>
            </w:r>
          </w:p>
        </w:tc>
        <w:tc>
          <w:tcPr>
            <w:tcW w:w="637" w:type="pct"/>
            <w:shd w:val="clear" w:color="auto" w:fill="auto"/>
            <w:vAlign w:val="center"/>
          </w:tcPr>
          <w:p w:rsidR="004C7F30" w:rsidRPr="00AB7858" w:rsidRDefault="004C7F30"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Piedāvājums</w:t>
            </w:r>
          </w:p>
        </w:tc>
      </w:tr>
      <w:tr w:rsidR="004C7F30" w:rsidRPr="00AB7858" w:rsidTr="00AB7858">
        <w:tc>
          <w:tcPr>
            <w:tcW w:w="1172" w:type="pct"/>
            <w:vMerge/>
            <w:shd w:val="clear" w:color="auto" w:fill="auto"/>
          </w:tcPr>
          <w:p w:rsidR="004C7F30" w:rsidRPr="00AB7858" w:rsidRDefault="004C7F30" w:rsidP="00DC395F">
            <w:pPr>
              <w:widowControl/>
              <w:contextualSpacing/>
              <w:mirrorIndents/>
              <w:jc w:val="both"/>
              <w:rPr>
                <w:rFonts w:ascii="Times New Roman" w:hAnsi="Times New Roman" w:cs="Times New Roman"/>
                <w:noProof/>
                <w:color w:val="auto"/>
                <w:sz w:val="22"/>
                <w:szCs w:val="22"/>
              </w:rPr>
            </w:pPr>
          </w:p>
        </w:tc>
        <w:tc>
          <w:tcPr>
            <w:tcW w:w="638" w:type="pct"/>
            <w:shd w:val="clear" w:color="auto" w:fill="auto"/>
            <w:vAlign w:val="center"/>
          </w:tcPr>
          <w:p w:rsidR="004C7F30" w:rsidRPr="00AB7858" w:rsidRDefault="004C7F30"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1000 ha vai galvas</w:t>
            </w:r>
          </w:p>
        </w:tc>
        <w:tc>
          <w:tcPr>
            <w:tcW w:w="638" w:type="pct"/>
            <w:shd w:val="clear" w:color="auto" w:fill="auto"/>
            <w:vAlign w:val="center"/>
          </w:tcPr>
          <w:p w:rsidR="004C7F30" w:rsidRDefault="004C7F30" w:rsidP="00AB7858">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1000 t,</w:t>
            </w:r>
          </w:p>
          <w:p w:rsidR="004C7F30" w:rsidRPr="00AB7858" w:rsidRDefault="004C7F30" w:rsidP="00AB7858">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1000 ha</w:t>
            </w:r>
          </w:p>
        </w:tc>
        <w:tc>
          <w:tcPr>
            <w:tcW w:w="2552" w:type="pct"/>
            <w:gridSpan w:val="4"/>
            <w:shd w:val="clear" w:color="auto" w:fill="auto"/>
            <w:vAlign w:val="center"/>
          </w:tcPr>
          <w:p w:rsidR="004C7F30" w:rsidRPr="00AB7858" w:rsidRDefault="004C7F30" w:rsidP="00AB7858">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 xml:space="preserve">% starpība pret </w:t>
            </w:r>
            <w:r w:rsidRPr="00AB7858">
              <w:rPr>
                <w:rFonts w:ascii="Times New Roman" w:hAnsi="Times New Roman" w:cs="Times New Roman"/>
                <w:i/>
                <w:noProof/>
                <w:color w:val="auto"/>
                <w:sz w:val="22"/>
                <w:szCs w:val="22"/>
              </w:rPr>
              <w:t>REF</w:t>
            </w:r>
          </w:p>
        </w:tc>
      </w:tr>
      <w:tr w:rsidR="00AB7858" w:rsidRPr="00AB7858" w:rsidTr="00AB7858">
        <w:tc>
          <w:tcPr>
            <w:tcW w:w="1172"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bookmarkStart w:id="115" w:name="bookmark82"/>
            <w:r w:rsidRPr="00AB7858">
              <w:rPr>
                <w:rFonts w:ascii="Times New Roman" w:hAnsi="Times New Roman" w:cs="Times New Roman"/>
                <w:noProof/>
                <w:color w:val="auto"/>
                <w:sz w:val="22"/>
                <w:szCs w:val="22"/>
              </w:rPr>
              <w:t>Lauksaimniecībā izmantotā zeme</w:t>
            </w:r>
            <w:bookmarkEnd w:id="115"/>
          </w:p>
        </w:tc>
        <w:tc>
          <w:tcPr>
            <w:tcW w:w="638"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181 693</w:t>
            </w:r>
          </w:p>
        </w:tc>
        <w:tc>
          <w:tcPr>
            <w:tcW w:w="638"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na</w:t>
            </w:r>
          </w:p>
        </w:tc>
        <w:tc>
          <w:tcPr>
            <w:tcW w:w="638"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-6,8</w:t>
            </w:r>
          </w:p>
        </w:tc>
        <w:tc>
          <w:tcPr>
            <w:tcW w:w="639"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na</w:t>
            </w:r>
          </w:p>
        </w:tc>
        <w:tc>
          <w:tcPr>
            <w:tcW w:w="638"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-12,6</w:t>
            </w:r>
          </w:p>
        </w:tc>
        <w:tc>
          <w:tcPr>
            <w:tcW w:w="637"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na</w:t>
            </w:r>
          </w:p>
        </w:tc>
      </w:tr>
      <w:tr w:rsidR="00AB7858" w:rsidRPr="00AB7858" w:rsidTr="00AB7858">
        <w:tc>
          <w:tcPr>
            <w:tcW w:w="1172"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Graudaugi</w:t>
            </w:r>
          </w:p>
        </w:tc>
        <w:tc>
          <w:tcPr>
            <w:tcW w:w="638"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52 856</w:t>
            </w:r>
          </w:p>
        </w:tc>
        <w:tc>
          <w:tcPr>
            <w:tcW w:w="638"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320 148</w:t>
            </w:r>
          </w:p>
        </w:tc>
        <w:tc>
          <w:tcPr>
            <w:tcW w:w="638"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-4,7</w:t>
            </w:r>
          </w:p>
        </w:tc>
        <w:tc>
          <w:tcPr>
            <w:tcW w:w="639"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-4,0</w:t>
            </w:r>
          </w:p>
        </w:tc>
        <w:tc>
          <w:tcPr>
            <w:tcW w:w="638"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-9,5</w:t>
            </w:r>
          </w:p>
        </w:tc>
        <w:tc>
          <w:tcPr>
            <w:tcW w:w="637"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-8,1</w:t>
            </w:r>
          </w:p>
        </w:tc>
      </w:tr>
      <w:tr w:rsidR="00AB7858" w:rsidRPr="00AB7858" w:rsidTr="00AB7858">
        <w:tc>
          <w:tcPr>
            <w:tcW w:w="1172"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Eļļas augu sēklas</w:t>
            </w:r>
          </w:p>
        </w:tc>
        <w:tc>
          <w:tcPr>
            <w:tcW w:w="638"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11 856</w:t>
            </w:r>
          </w:p>
        </w:tc>
        <w:tc>
          <w:tcPr>
            <w:tcW w:w="638"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34 291</w:t>
            </w:r>
          </w:p>
        </w:tc>
        <w:tc>
          <w:tcPr>
            <w:tcW w:w="638"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-4,7</w:t>
            </w:r>
          </w:p>
        </w:tc>
        <w:tc>
          <w:tcPr>
            <w:tcW w:w="639"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-4,8</w:t>
            </w:r>
          </w:p>
        </w:tc>
        <w:tc>
          <w:tcPr>
            <w:tcW w:w="638"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-8,6</w:t>
            </w:r>
          </w:p>
        </w:tc>
        <w:tc>
          <w:tcPr>
            <w:tcW w:w="637"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-8,6</w:t>
            </w:r>
          </w:p>
        </w:tc>
      </w:tr>
      <w:tr w:rsidR="00AB7858" w:rsidRPr="00AB7858" w:rsidTr="00AB7858">
        <w:tc>
          <w:tcPr>
            <w:tcW w:w="1172" w:type="pct"/>
            <w:shd w:val="clear" w:color="auto" w:fill="auto"/>
            <w:vAlign w:val="bottom"/>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Citi laukaugi</w:t>
            </w:r>
          </w:p>
        </w:tc>
        <w:tc>
          <w:tcPr>
            <w:tcW w:w="638" w:type="pct"/>
            <w:shd w:val="clear" w:color="auto" w:fill="auto"/>
            <w:vAlign w:val="bottom"/>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5 783</w:t>
            </w:r>
          </w:p>
        </w:tc>
        <w:tc>
          <w:tcPr>
            <w:tcW w:w="638" w:type="pct"/>
            <w:shd w:val="clear" w:color="auto" w:fill="auto"/>
            <w:vAlign w:val="bottom"/>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164 260</w:t>
            </w:r>
          </w:p>
        </w:tc>
        <w:tc>
          <w:tcPr>
            <w:tcW w:w="638" w:type="pct"/>
            <w:shd w:val="clear" w:color="auto" w:fill="auto"/>
            <w:vAlign w:val="bottom"/>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-1,4</w:t>
            </w:r>
          </w:p>
        </w:tc>
        <w:tc>
          <w:tcPr>
            <w:tcW w:w="639" w:type="pct"/>
            <w:shd w:val="clear" w:color="auto" w:fill="auto"/>
            <w:vAlign w:val="bottom"/>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na</w:t>
            </w:r>
          </w:p>
        </w:tc>
        <w:tc>
          <w:tcPr>
            <w:tcW w:w="638" w:type="pct"/>
            <w:shd w:val="clear" w:color="auto" w:fill="auto"/>
            <w:vAlign w:val="bottom"/>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-2,7</w:t>
            </w:r>
          </w:p>
        </w:tc>
        <w:tc>
          <w:tcPr>
            <w:tcW w:w="637" w:type="pct"/>
            <w:shd w:val="clear" w:color="auto" w:fill="auto"/>
            <w:vAlign w:val="bottom"/>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na</w:t>
            </w:r>
          </w:p>
        </w:tc>
      </w:tr>
      <w:tr w:rsidR="00AB7858" w:rsidRPr="00AB7858" w:rsidTr="00AB7858">
        <w:tc>
          <w:tcPr>
            <w:tcW w:w="1172"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Dārzeņi un ilggadīgās kultūras</w:t>
            </w:r>
          </w:p>
        </w:tc>
        <w:tc>
          <w:tcPr>
            <w:tcW w:w="638"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25 060</w:t>
            </w:r>
          </w:p>
        </w:tc>
        <w:tc>
          <w:tcPr>
            <w:tcW w:w="638"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130 747</w:t>
            </w:r>
          </w:p>
        </w:tc>
        <w:tc>
          <w:tcPr>
            <w:tcW w:w="638"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eastAsia="Georgia" w:hAnsi="Times New Roman" w:cs="Times New Roman"/>
                <w:noProof/>
                <w:color w:val="auto"/>
                <w:sz w:val="22"/>
                <w:szCs w:val="22"/>
              </w:rPr>
            </w:pPr>
            <w:r w:rsidRPr="00AB7858">
              <w:rPr>
                <w:rFonts w:ascii="Times New Roman" w:hAnsi="Times New Roman" w:cs="Times New Roman"/>
                <w:noProof/>
                <w:color w:val="auto"/>
                <w:sz w:val="22"/>
                <w:szCs w:val="22"/>
              </w:rPr>
              <w:t>0,1</w:t>
            </w:r>
          </w:p>
        </w:tc>
        <w:tc>
          <w:tcPr>
            <w:tcW w:w="639"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na</w:t>
            </w:r>
          </w:p>
        </w:tc>
        <w:tc>
          <w:tcPr>
            <w:tcW w:w="638"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eastAsia="Georgia" w:hAnsi="Times New Roman" w:cs="Times New Roman"/>
                <w:noProof/>
                <w:color w:val="auto"/>
                <w:sz w:val="22"/>
                <w:szCs w:val="22"/>
              </w:rPr>
            </w:pPr>
            <w:r w:rsidRPr="00AB7858">
              <w:rPr>
                <w:rFonts w:ascii="Times New Roman" w:hAnsi="Times New Roman" w:cs="Times New Roman"/>
                <w:noProof/>
                <w:color w:val="auto"/>
                <w:sz w:val="22"/>
                <w:szCs w:val="22"/>
              </w:rPr>
              <w:t>0,1</w:t>
            </w:r>
          </w:p>
        </w:tc>
        <w:tc>
          <w:tcPr>
            <w:tcW w:w="637"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na</w:t>
            </w:r>
          </w:p>
        </w:tc>
      </w:tr>
      <w:tr w:rsidR="00AB7858" w:rsidRPr="00AB7858" w:rsidTr="00AB7858">
        <w:tc>
          <w:tcPr>
            <w:tcW w:w="1172"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Lopbarības audzēšanas darbības</w:t>
            </w:r>
          </w:p>
        </w:tc>
        <w:tc>
          <w:tcPr>
            <w:tcW w:w="638"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77 391</w:t>
            </w:r>
          </w:p>
        </w:tc>
        <w:tc>
          <w:tcPr>
            <w:tcW w:w="638"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33 378</w:t>
            </w:r>
          </w:p>
        </w:tc>
        <w:tc>
          <w:tcPr>
            <w:tcW w:w="638"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-14,5</w:t>
            </w:r>
          </w:p>
        </w:tc>
        <w:tc>
          <w:tcPr>
            <w:tcW w:w="639"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-16,8</w:t>
            </w:r>
          </w:p>
        </w:tc>
        <w:tc>
          <w:tcPr>
            <w:tcW w:w="638"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-26,2</w:t>
            </w:r>
          </w:p>
        </w:tc>
        <w:tc>
          <w:tcPr>
            <w:tcW w:w="637"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-28,3</w:t>
            </w:r>
          </w:p>
        </w:tc>
      </w:tr>
      <w:tr w:rsidR="00AB7858" w:rsidRPr="00AB7858" w:rsidTr="00AB7858">
        <w:tc>
          <w:tcPr>
            <w:tcW w:w="1172"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Atmatā un papuvē atstātā zeme</w:t>
            </w:r>
          </w:p>
        </w:tc>
        <w:tc>
          <w:tcPr>
            <w:tcW w:w="638"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8 746</w:t>
            </w:r>
          </w:p>
        </w:tc>
        <w:tc>
          <w:tcPr>
            <w:tcW w:w="638"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na</w:t>
            </w:r>
          </w:p>
        </w:tc>
        <w:tc>
          <w:tcPr>
            <w:tcW w:w="638"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eastAsia="Georgia" w:hAnsi="Times New Roman" w:cs="Times New Roman"/>
                <w:noProof/>
                <w:color w:val="auto"/>
                <w:sz w:val="22"/>
                <w:szCs w:val="22"/>
              </w:rPr>
            </w:pPr>
            <w:r w:rsidRPr="00AB7858">
              <w:rPr>
                <w:rFonts w:ascii="Times New Roman" w:hAnsi="Times New Roman" w:cs="Times New Roman"/>
                <w:noProof/>
                <w:color w:val="auto"/>
                <w:sz w:val="22"/>
                <w:szCs w:val="22"/>
              </w:rPr>
              <w:t>22,6</w:t>
            </w:r>
          </w:p>
        </w:tc>
        <w:tc>
          <w:tcPr>
            <w:tcW w:w="639"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na</w:t>
            </w:r>
          </w:p>
        </w:tc>
        <w:tc>
          <w:tcPr>
            <w:tcW w:w="638"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39,8</w:t>
            </w:r>
          </w:p>
        </w:tc>
        <w:tc>
          <w:tcPr>
            <w:tcW w:w="637"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na</w:t>
            </w:r>
          </w:p>
        </w:tc>
      </w:tr>
      <w:tr w:rsidR="00AB7858" w:rsidRPr="00AB7858" w:rsidTr="00AB7858">
        <w:tc>
          <w:tcPr>
            <w:tcW w:w="1172" w:type="pct"/>
            <w:shd w:val="clear" w:color="auto" w:fill="auto"/>
            <w:vAlign w:val="bottom"/>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Slaucamās govis</w:t>
            </w:r>
          </w:p>
        </w:tc>
        <w:tc>
          <w:tcPr>
            <w:tcW w:w="638" w:type="pct"/>
            <w:shd w:val="clear" w:color="auto" w:fill="auto"/>
            <w:vAlign w:val="bottom"/>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21 722</w:t>
            </w:r>
          </w:p>
        </w:tc>
        <w:tc>
          <w:tcPr>
            <w:tcW w:w="638" w:type="pct"/>
            <w:shd w:val="clear" w:color="auto" w:fill="auto"/>
            <w:vAlign w:val="bottom"/>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160 509</w:t>
            </w:r>
          </w:p>
        </w:tc>
        <w:tc>
          <w:tcPr>
            <w:tcW w:w="638" w:type="pct"/>
            <w:shd w:val="clear" w:color="auto" w:fill="auto"/>
            <w:vAlign w:val="bottom"/>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-6,0</w:t>
            </w:r>
          </w:p>
        </w:tc>
        <w:tc>
          <w:tcPr>
            <w:tcW w:w="639" w:type="pct"/>
            <w:shd w:val="clear" w:color="auto" w:fill="auto"/>
            <w:vAlign w:val="bottom"/>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-5,3</w:t>
            </w:r>
          </w:p>
        </w:tc>
        <w:tc>
          <w:tcPr>
            <w:tcW w:w="638" w:type="pct"/>
            <w:shd w:val="clear" w:color="auto" w:fill="auto"/>
            <w:vAlign w:val="bottom"/>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-10,3</w:t>
            </w:r>
          </w:p>
        </w:tc>
        <w:tc>
          <w:tcPr>
            <w:tcW w:w="637" w:type="pct"/>
            <w:shd w:val="clear" w:color="auto" w:fill="auto"/>
            <w:vAlign w:val="bottom"/>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-9,1</w:t>
            </w:r>
          </w:p>
        </w:tc>
      </w:tr>
      <w:tr w:rsidR="00AB7858" w:rsidRPr="00AB7858" w:rsidTr="00AB7858">
        <w:tc>
          <w:tcPr>
            <w:tcW w:w="1172" w:type="pct"/>
            <w:shd w:val="clear" w:color="auto" w:fill="auto"/>
            <w:vAlign w:val="bottom"/>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Liellopu gaļas ražošanas darbības</w:t>
            </w:r>
          </w:p>
        </w:tc>
        <w:tc>
          <w:tcPr>
            <w:tcW w:w="638" w:type="pct"/>
            <w:shd w:val="clear" w:color="auto" w:fill="auto"/>
            <w:vAlign w:val="bottom"/>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18 213</w:t>
            </w:r>
          </w:p>
        </w:tc>
        <w:tc>
          <w:tcPr>
            <w:tcW w:w="638" w:type="pct"/>
            <w:shd w:val="clear" w:color="auto" w:fill="auto"/>
            <w:vAlign w:val="bottom"/>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7 992</w:t>
            </w:r>
          </w:p>
        </w:tc>
        <w:tc>
          <w:tcPr>
            <w:tcW w:w="638" w:type="pct"/>
            <w:shd w:val="clear" w:color="auto" w:fill="auto"/>
            <w:vAlign w:val="bottom"/>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-31,1</w:t>
            </w:r>
          </w:p>
        </w:tc>
        <w:tc>
          <w:tcPr>
            <w:tcW w:w="639" w:type="pct"/>
            <w:shd w:val="clear" w:color="auto" w:fill="auto"/>
            <w:vAlign w:val="bottom"/>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-17,8</w:t>
            </w:r>
          </w:p>
        </w:tc>
        <w:tc>
          <w:tcPr>
            <w:tcW w:w="638" w:type="pct"/>
            <w:shd w:val="clear" w:color="auto" w:fill="auto"/>
            <w:vAlign w:val="bottom"/>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-49,7</w:t>
            </w:r>
          </w:p>
        </w:tc>
        <w:tc>
          <w:tcPr>
            <w:tcW w:w="637" w:type="pct"/>
            <w:shd w:val="clear" w:color="auto" w:fill="auto"/>
            <w:vAlign w:val="bottom"/>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-29,1</w:t>
            </w:r>
          </w:p>
        </w:tc>
      </w:tr>
      <w:tr w:rsidR="00AB7858" w:rsidRPr="00AB7858" w:rsidTr="00AB7858">
        <w:tc>
          <w:tcPr>
            <w:tcW w:w="1172"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Cūku nobarošana</w:t>
            </w:r>
          </w:p>
        </w:tc>
        <w:tc>
          <w:tcPr>
            <w:tcW w:w="638"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252 970</w:t>
            </w:r>
          </w:p>
        </w:tc>
        <w:tc>
          <w:tcPr>
            <w:tcW w:w="638"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23 494</w:t>
            </w:r>
          </w:p>
        </w:tc>
        <w:tc>
          <w:tcPr>
            <w:tcW w:w="638"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-5,3</w:t>
            </w:r>
          </w:p>
        </w:tc>
        <w:tc>
          <w:tcPr>
            <w:tcW w:w="639"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-5,5</w:t>
            </w:r>
          </w:p>
        </w:tc>
        <w:tc>
          <w:tcPr>
            <w:tcW w:w="638"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-8,2</w:t>
            </w:r>
          </w:p>
        </w:tc>
        <w:tc>
          <w:tcPr>
            <w:tcW w:w="637"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-8,7</w:t>
            </w:r>
          </w:p>
        </w:tc>
      </w:tr>
      <w:tr w:rsidR="00AB7858" w:rsidRPr="00AB7858" w:rsidTr="00AB7858">
        <w:tc>
          <w:tcPr>
            <w:tcW w:w="1172"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Cūku ciltsdarbs</w:t>
            </w:r>
          </w:p>
        </w:tc>
        <w:tc>
          <w:tcPr>
            <w:tcW w:w="638"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15 037</w:t>
            </w:r>
          </w:p>
        </w:tc>
        <w:tc>
          <w:tcPr>
            <w:tcW w:w="638"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259 528</w:t>
            </w:r>
          </w:p>
        </w:tc>
        <w:tc>
          <w:tcPr>
            <w:tcW w:w="638"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-5,5</w:t>
            </w:r>
          </w:p>
        </w:tc>
        <w:tc>
          <w:tcPr>
            <w:tcW w:w="639"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-5,3</w:t>
            </w:r>
          </w:p>
        </w:tc>
        <w:tc>
          <w:tcPr>
            <w:tcW w:w="638"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-8,6</w:t>
            </w:r>
          </w:p>
        </w:tc>
        <w:tc>
          <w:tcPr>
            <w:tcW w:w="637"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-8,2</w:t>
            </w:r>
          </w:p>
        </w:tc>
      </w:tr>
      <w:tr w:rsidR="00AB7858" w:rsidRPr="00AB7858" w:rsidTr="00AB7858">
        <w:tc>
          <w:tcPr>
            <w:tcW w:w="1172"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Piena aitas un kazas</w:t>
            </w:r>
          </w:p>
        </w:tc>
        <w:tc>
          <w:tcPr>
            <w:tcW w:w="638"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74 090</w:t>
            </w:r>
          </w:p>
        </w:tc>
        <w:tc>
          <w:tcPr>
            <w:tcW w:w="638"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5 141</w:t>
            </w:r>
          </w:p>
        </w:tc>
        <w:tc>
          <w:tcPr>
            <w:tcW w:w="638"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-13,4</w:t>
            </w:r>
          </w:p>
        </w:tc>
        <w:tc>
          <w:tcPr>
            <w:tcW w:w="639"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-8,6</w:t>
            </w:r>
          </w:p>
        </w:tc>
        <w:tc>
          <w:tcPr>
            <w:tcW w:w="638"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-24,8</w:t>
            </w:r>
          </w:p>
        </w:tc>
        <w:tc>
          <w:tcPr>
            <w:tcW w:w="637"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-17,9</w:t>
            </w:r>
          </w:p>
        </w:tc>
      </w:tr>
      <w:tr w:rsidR="00AB7858" w:rsidRPr="00AB7858" w:rsidTr="00AB7858">
        <w:tc>
          <w:tcPr>
            <w:tcW w:w="1172"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Aitu un kazu nobarošana</w:t>
            </w:r>
          </w:p>
        </w:tc>
        <w:tc>
          <w:tcPr>
            <w:tcW w:w="638"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48 548</w:t>
            </w:r>
          </w:p>
        </w:tc>
        <w:tc>
          <w:tcPr>
            <w:tcW w:w="638"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742</w:t>
            </w:r>
          </w:p>
        </w:tc>
        <w:tc>
          <w:tcPr>
            <w:tcW w:w="638"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-13,1</w:t>
            </w:r>
          </w:p>
        </w:tc>
        <w:tc>
          <w:tcPr>
            <w:tcW w:w="639"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-12,1</w:t>
            </w:r>
          </w:p>
        </w:tc>
        <w:tc>
          <w:tcPr>
            <w:tcW w:w="638"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-23,7</w:t>
            </w:r>
          </w:p>
        </w:tc>
        <w:tc>
          <w:tcPr>
            <w:tcW w:w="637"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-21,8</w:t>
            </w:r>
          </w:p>
        </w:tc>
      </w:tr>
      <w:tr w:rsidR="00AB7858" w:rsidRPr="00AB7858" w:rsidTr="00AB7858">
        <w:tc>
          <w:tcPr>
            <w:tcW w:w="1172"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Dējējvistas</w:t>
            </w:r>
          </w:p>
        </w:tc>
        <w:tc>
          <w:tcPr>
            <w:tcW w:w="638"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459</w:t>
            </w:r>
          </w:p>
        </w:tc>
        <w:tc>
          <w:tcPr>
            <w:tcW w:w="638"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7 776</w:t>
            </w:r>
          </w:p>
        </w:tc>
        <w:tc>
          <w:tcPr>
            <w:tcW w:w="638"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-1,8</w:t>
            </w:r>
          </w:p>
        </w:tc>
        <w:tc>
          <w:tcPr>
            <w:tcW w:w="639"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-1,6</w:t>
            </w:r>
          </w:p>
        </w:tc>
        <w:tc>
          <w:tcPr>
            <w:tcW w:w="638"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-3,3</w:t>
            </w:r>
          </w:p>
        </w:tc>
        <w:tc>
          <w:tcPr>
            <w:tcW w:w="637"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-2,8</w:t>
            </w:r>
          </w:p>
        </w:tc>
      </w:tr>
      <w:tr w:rsidR="00AB7858" w:rsidRPr="00AB7858" w:rsidTr="00AB7858">
        <w:tc>
          <w:tcPr>
            <w:tcW w:w="1172"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Mājputnu nobarošana</w:t>
            </w:r>
          </w:p>
        </w:tc>
        <w:tc>
          <w:tcPr>
            <w:tcW w:w="638"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6 703</w:t>
            </w:r>
          </w:p>
        </w:tc>
        <w:tc>
          <w:tcPr>
            <w:tcW w:w="638"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13 518</w:t>
            </w:r>
          </w:p>
        </w:tc>
        <w:tc>
          <w:tcPr>
            <w:tcW w:w="638"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-3,0</w:t>
            </w:r>
          </w:p>
        </w:tc>
        <w:tc>
          <w:tcPr>
            <w:tcW w:w="639"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-2,8</w:t>
            </w:r>
          </w:p>
        </w:tc>
        <w:tc>
          <w:tcPr>
            <w:tcW w:w="638"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-5,3</w:t>
            </w:r>
          </w:p>
        </w:tc>
        <w:tc>
          <w:tcPr>
            <w:tcW w:w="637" w:type="pct"/>
            <w:shd w:val="clear" w:color="auto" w:fill="auto"/>
            <w:vAlign w:val="center"/>
          </w:tcPr>
          <w:p w:rsidR="00DC0002" w:rsidRPr="00AB7858" w:rsidRDefault="00DC0002" w:rsidP="00DC395F">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AB7858">
              <w:rPr>
                <w:rFonts w:ascii="Times New Roman" w:hAnsi="Times New Roman" w:cs="Times New Roman"/>
                <w:noProof/>
                <w:color w:val="auto"/>
                <w:sz w:val="22"/>
                <w:szCs w:val="22"/>
              </w:rPr>
              <w:t>-5,1</w:t>
            </w:r>
          </w:p>
        </w:tc>
      </w:tr>
    </w:tbl>
    <w:p w:rsidR="00DC0002" w:rsidRPr="00E71BD8" w:rsidRDefault="00DC0002" w:rsidP="00DC395F">
      <w:pPr>
        <w:widowControl/>
        <w:contextualSpacing/>
        <w:mirrorIndents/>
        <w:jc w:val="both"/>
        <w:rPr>
          <w:rFonts w:ascii="Times New Roman" w:hAnsi="Times New Roman" w:cs="Times New Roman"/>
          <w:noProof/>
          <w:sz w:val="20"/>
          <w:szCs w:val="20"/>
        </w:rPr>
      </w:pPr>
      <w:r w:rsidRPr="00E71BD8">
        <w:rPr>
          <w:rFonts w:ascii="Times New Roman" w:hAnsi="Times New Roman" w:cs="Times New Roman"/>
          <w:noProof/>
          <w:sz w:val="20"/>
        </w:rPr>
        <w:t>Piezīme. na = nepiemēro; liellopu kopējais piedāvājums ir liellopi, kas ir zīdītājgovis, teles, buļļi, slaucamas govis un teļi</w:t>
      </w:r>
    </w:p>
    <w:p w:rsidR="00DC0002" w:rsidRPr="00E71BD8" w:rsidRDefault="00DC0002" w:rsidP="00DC395F">
      <w:pPr>
        <w:widowControl/>
        <w:contextualSpacing/>
        <w:mirrorIndents/>
        <w:jc w:val="both"/>
        <w:rPr>
          <w:rFonts w:ascii="Times New Roman" w:hAnsi="Times New Roman" w:cs="Times New Roman"/>
          <w:noProof/>
          <w:szCs w:val="2"/>
        </w:rPr>
      </w:pPr>
    </w:p>
    <w:p w:rsidR="0033462F" w:rsidRPr="00E71BD8" w:rsidRDefault="0033462F" w:rsidP="00DC395F">
      <w:pPr>
        <w:pStyle w:val="Bodytext35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 xml:space="preserve">13. tabulā ir parādīts, kā SEG emisiju saistību neviendabīgais sadalījums saskaņā ar </w:t>
      </w:r>
      <w:r w:rsidRPr="00E71BD8">
        <w:rPr>
          <w:rFonts w:ascii="Times New Roman" w:hAnsi="Times New Roman" w:cs="Times New Roman"/>
          <w:i/>
          <w:noProof/>
          <w:sz w:val="24"/>
        </w:rPr>
        <w:t>HET19</w:t>
      </w:r>
      <w:r w:rsidRPr="00E71BD8">
        <w:rPr>
          <w:rFonts w:ascii="Times New Roman" w:hAnsi="Times New Roman" w:cs="Times New Roman"/>
          <w:noProof/>
          <w:sz w:val="24"/>
        </w:rPr>
        <w:t xml:space="preserve"> un </w:t>
      </w:r>
      <w:r w:rsidRPr="00E71BD8">
        <w:rPr>
          <w:rFonts w:ascii="Times New Roman" w:hAnsi="Times New Roman" w:cs="Times New Roman"/>
          <w:i/>
          <w:noProof/>
          <w:sz w:val="24"/>
        </w:rPr>
        <w:t>HET28</w:t>
      </w:r>
      <w:r w:rsidRPr="00E71BD8">
        <w:rPr>
          <w:rFonts w:ascii="Times New Roman" w:hAnsi="Times New Roman" w:cs="Times New Roman"/>
          <w:noProof/>
          <w:sz w:val="24"/>
        </w:rPr>
        <w:t xml:space="preserve"> scenāriju ietekmē lauksaimnieciska darbības ES-27 līmenī. Var redzēt, ka ražošanas ietekme ES-27 līmenī ir būtībā līdzīga tai, kā prognozēts un aprakstīts scenārijos, kas paredz viendabīgu emisiju samazinājumu. Tomēr tā kā ES-N12 valstis kopumā apņemas samazināt emisijas mazāk, ietekmes sadalījums ir atšķiras no </w:t>
      </w:r>
      <w:r w:rsidRPr="00E71BD8">
        <w:rPr>
          <w:rFonts w:ascii="Times New Roman" w:hAnsi="Times New Roman" w:cs="Times New Roman"/>
          <w:i/>
          <w:noProof/>
          <w:sz w:val="24"/>
        </w:rPr>
        <w:t>HOM19</w:t>
      </w:r>
      <w:r w:rsidRPr="00E71BD8">
        <w:rPr>
          <w:rFonts w:ascii="Times New Roman" w:hAnsi="Times New Roman" w:cs="Times New Roman"/>
          <w:noProof/>
          <w:sz w:val="24"/>
        </w:rPr>
        <w:t xml:space="preserve"> un </w:t>
      </w:r>
      <w:r w:rsidRPr="00E71BD8">
        <w:rPr>
          <w:rFonts w:ascii="Times New Roman" w:hAnsi="Times New Roman" w:cs="Times New Roman"/>
          <w:i/>
          <w:noProof/>
          <w:sz w:val="24"/>
        </w:rPr>
        <w:t>HOM28</w:t>
      </w:r>
      <w:r w:rsidRPr="00E71BD8">
        <w:rPr>
          <w:rFonts w:ascii="Times New Roman" w:hAnsi="Times New Roman" w:cs="Times New Roman"/>
          <w:noProof/>
          <w:sz w:val="24"/>
        </w:rPr>
        <w:t xml:space="preserve"> scenārija. Kā var gaidīt, ražošanas ietekme uz gaļas liellopu ganāmpulkiem ir izteiktāka tajās ES-15 dalībvalstīs, kas saskaras ar lielākajām emisiju samazināšanas saistībām, piemēram, Dānijā (65,2 % liellopu ganāmpulku samazinājums </w:t>
      </w:r>
      <w:r w:rsidRPr="00E71BD8">
        <w:rPr>
          <w:rFonts w:ascii="Times New Roman" w:hAnsi="Times New Roman" w:cs="Times New Roman"/>
          <w:i/>
          <w:noProof/>
          <w:sz w:val="24"/>
        </w:rPr>
        <w:t>HET19</w:t>
      </w:r>
      <w:r w:rsidRPr="00E71BD8">
        <w:rPr>
          <w:rFonts w:ascii="Times New Roman" w:hAnsi="Times New Roman" w:cs="Times New Roman"/>
          <w:noProof/>
          <w:sz w:val="24"/>
        </w:rPr>
        <w:t xml:space="preserve"> scenārijā), Austrijā (-58,7 %), Zviedrijā (-57 %) un Nīderlandē (-56,8 %). Ietekme atkal jau uz liellopu gaļas ražošanu ir mazāka nekā ietekme uz ganāmpulka lielumu, kas liecina par ganāmpulka struktūras izmaiņām. ES-15 valstīs </w:t>
      </w:r>
      <w:r w:rsidRPr="00E71BD8">
        <w:rPr>
          <w:rFonts w:ascii="Times New Roman" w:hAnsi="Times New Roman" w:cs="Times New Roman"/>
          <w:i/>
          <w:noProof/>
          <w:sz w:val="24"/>
        </w:rPr>
        <w:t>HET19</w:t>
      </w:r>
      <w:r w:rsidRPr="00E71BD8">
        <w:rPr>
          <w:rFonts w:ascii="Times New Roman" w:hAnsi="Times New Roman" w:cs="Times New Roman"/>
          <w:noProof/>
          <w:sz w:val="24"/>
        </w:rPr>
        <w:t xml:space="preserve"> scenārijā tiek prognozēts ganāmpulka lieluma samazinājums par 37,6 % (56,5 % </w:t>
      </w:r>
      <w:r w:rsidRPr="00E71BD8">
        <w:rPr>
          <w:rFonts w:ascii="Times New Roman" w:hAnsi="Times New Roman" w:cs="Times New Roman"/>
          <w:i/>
          <w:noProof/>
          <w:sz w:val="24"/>
        </w:rPr>
        <w:t>HET28</w:t>
      </w:r>
      <w:r w:rsidRPr="00E71BD8">
        <w:rPr>
          <w:rFonts w:ascii="Times New Roman" w:hAnsi="Times New Roman" w:cs="Times New Roman"/>
          <w:noProof/>
          <w:sz w:val="24"/>
        </w:rPr>
        <w:t xml:space="preserve">) un liellopu gaļas ražošanas samazinājums par 22,3 % (34,3% </w:t>
      </w:r>
      <w:r w:rsidRPr="00E71BD8">
        <w:rPr>
          <w:rFonts w:ascii="Times New Roman" w:hAnsi="Times New Roman" w:cs="Times New Roman"/>
          <w:i/>
          <w:noProof/>
          <w:sz w:val="24"/>
        </w:rPr>
        <w:t>HET28</w:t>
      </w:r>
      <w:r w:rsidRPr="00E71BD8">
        <w:rPr>
          <w:rFonts w:ascii="Times New Roman" w:hAnsi="Times New Roman" w:cs="Times New Roman"/>
          <w:noProof/>
          <w:sz w:val="24"/>
        </w:rPr>
        <w:t xml:space="preserve">). Tā kā ES-N12 valstīs SEG emisiju samazināšanas saistības ir zemākas, tās var daļēji kompensēt samazinājumu ES-15 valstīs, </w:t>
      </w:r>
      <w:r w:rsidRPr="00E71BD8">
        <w:rPr>
          <w:rFonts w:ascii="Times New Roman" w:hAnsi="Times New Roman" w:cs="Times New Roman"/>
          <w:i/>
          <w:noProof/>
          <w:sz w:val="24"/>
        </w:rPr>
        <w:t>HET19</w:t>
      </w:r>
      <w:r w:rsidRPr="00E71BD8">
        <w:rPr>
          <w:rFonts w:ascii="Times New Roman" w:hAnsi="Times New Roman" w:cs="Times New Roman"/>
          <w:noProof/>
          <w:sz w:val="24"/>
        </w:rPr>
        <w:t xml:space="preserve"> scenārijā faktiski palielinot sava liellopu ganāmpulka lielumu par 2,4 % un ražošanu par 2,1 %. Ņemot vērā stingrākus samazināšanas ierobežojumus, </w:t>
      </w:r>
      <w:r w:rsidRPr="00E71BD8">
        <w:rPr>
          <w:rFonts w:ascii="Times New Roman" w:hAnsi="Times New Roman" w:cs="Times New Roman"/>
          <w:i/>
          <w:noProof/>
          <w:sz w:val="24"/>
        </w:rPr>
        <w:t>HET28</w:t>
      </w:r>
      <w:r w:rsidRPr="00E71BD8">
        <w:rPr>
          <w:rFonts w:ascii="Times New Roman" w:hAnsi="Times New Roman" w:cs="Times New Roman"/>
          <w:noProof/>
          <w:sz w:val="24"/>
        </w:rPr>
        <w:t xml:space="preserve"> scenārijā arī ES-N12 valstīs samazinās gan ganāmpulka lielums gan ražošana, proti, ja ganāmpulka lieluma samazināšanos prognozē par 10,2 %, tad ražošana samazinās mēreni vien par 2,5 %. Skatoties uz kopējo ietekmi ES-27 līmenī, var redzēt, ka ar pieaugumu ES-N12 dalībvalstīs nevar pilnībā kompensēt samazinājumu ES-15 dalībvalstīs, kā rezultātā </w:t>
      </w:r>
      <w:r w:rsidRPr="00E71BD8">
        <w:rPr>
          <w:rFonts w:ascii="Times New Roman" w:hAnsi="Times New Roman" w:cs="Times New Roman"/>
          <w:i/>
          <w:noProof/>
          <w:sz w:val="24"/>
        </w:rPr>
        <w:t>HET19</w:t>
      </w:r>
      <w:r w:rsidRPr="00E71BD8">
        <w:rPr>
          <w:rFonts w:ascii="Times New Roman" w:hAnsi="Times New Roman" w:cs="Times New Roman"/>
          <w:noProof/>
          <w:sz w:val="24"/>
        </w:rPr>
        <w:t xml:space="preserve"> scenārijā kopējā liellopu </w:t>
      </w:r>
      <w:r w:rsidRPr="00E71BD8">
        <w:rPr>
          <w:rFonts w:ascii="Times New Roman" w:hAnsi="Times New Roman" w:cs="Times New Roman"/>
          <w:noProof/>
          <w:sz w:val="24"/>
        </w:rPr>
        <w:lastRenderedPageBreak/>
        <w:t xml:space="preserve">gaļas ražošana ES-27 līmenī samazinās par 19,7 % (salīdzinājumā ar 17,8 % samazinājumu </w:t>
      </w:r>
      <w:r w:rsidRPr="00E71BD8">
        <w:rPr>
          <w:rFonts w:ascii="Times New Roman" w:hAnsi="Times New Roman" w:cs="Times New Roman"/>
          <w:i/>
          <w:noProof/>
          <w:sz w:val="24"/>
        </w:rPr>
        <w:t>HOM19</w:t>
      </w:r>
      <w:r w:rsidRPr="00E71BD8">
        <w:rPr>
          <w:rFonts w:ascii="Times New Roman" w:hAnsi="Times New Roman" w:cs="Times New Roman"/>
          <w:noProof/>
          <w:sz w:val="24"/>
        </w:rPr>
        <w:t xml:space="preserve"> scenārijā) un par 31,0 % </w:t>
      </w:r>
      <w:r w:rsidRPr="00E71BD8">
        <w:rPr>
          <w:rFonts w:ascii="Times New Roman" w:hAnsi="Times New Roman" w:cs="Times New Roman"/>
          <w:i/>
          <w:noProof/>
          <w:sz w:val="24"/>
        </w:rPr>
        <w:t>HET28</w:t>
      </w:r>
      <w:r w:rsidRPr="00E71BD8">
        <w:rPr>
          <w:rFonts w:ascii="Times New Roman" w:hAnsi="Times New Roman" w:cs="Times New Roman"/>
          <w:noProof/>
          <w:sz w:val="24"/>
        </w:rPr>
        <w:t xml:space="preserve"> scenārijā (salīdzinājumā ar 29,1 % </w:t>
      </w:r>
      <w:r w:rsidRPr="00E71BD8">
        <w:rPr>
          <w:rFonts w:ascii="Times New Roman" w:hAnsi="Times New Roman" w:cs="Times New Roman"/>
          <w:i/>
          <w:noProof/>
          <w:sz w:val="24"/>
        </w:rPr>
        <w:t>HOM28</w:t>
      </w:r>
      <w:r w:rsidRPr="00E71BD8">
        <w:rPr>
          <w:rFonts w:ascii="Times New Roman" w:hAnsi="Times New Roman" w:cs="Times New Roman"/>
          <w:noProof/>
          <w:sz w:val="24"/>
        </w:rPr>
        <w:t xml:space="preserve"> scenārijā). Līdzīgi kā </w:t>
      </w:r>
      <w:r w:rsidRPr="00E71BD8">
        <w:rPr>
          <w:rFonts w:ascii="Times New Roman" w:hAnsi="Times New Roman" w:cs="Times New Roman"/>
          <w:i/>
          <w:noProof/>
          <w:sz w:val="24"/>
        </w:rPr>
        <w:t>HOM</w:t>
      </w:r>
      <w:r w:rsidRPr="00E71BD8">
        <w:rPr>
          <w:rFonts w:ascii="Times New Roman" w:hAnsi="Times New Roman" w:cs="Times New Roman"/>
          <w:noProof/>
          <w:sz w:val="24"/>
        </w:rPr>
        <w:t xml:space="preserve"> scenārijos tikai dažās ES-15 dalībvalstīs ir redzams cūku ganāmpulka un cūkgaļas ražošanas pieaugums. No otras puses, visas ES-N12 dalībvalstis, izņemot Kipru un Maltu, izmanto priekšrocības, ko sniedz zemākas SEG emisiju mazināšanas saistības, un palielina rentabilitāti cūku nozarē (attiecībā pret atgremotāju nozares darbībām).</w:t>
      </w:r>
    </w:p>
    <w:p w:rsidR="0033462F" w:rsidRPr="00E71BD8" w:rsidRDefault="001B392A" w:rsidP="005D0249">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bookmarkStart w:id="116" w:name="bookmark83"/>
      <w:r>
        <w:rPr>
          <w:rFonts w:ascii="Times New Roman" w:hAnsi="Times New Roman" w:cs="Times New Roman"/>
          <w:noProof/>
          <w:sz w:val="24"/>
        </w:rPr>
        <w:t>Laukkopības</w:t>
      </w:r>
      <w:r w:rsidR="0033462F" w:rsidRPr="00E71BD8">
        <w:rPr>
          <w:rFonts w:ascii="Times New Roman" w:hAnsi="Times New Roman" w:cs="Times New Roman"/>
          <w:noProof/>
          <w:sz w:val="24"/>
        </w:rPr>
        <w:t xml:space="preserve"> nozarē ietekme uz platībām un ražošanu ES-27 līmenī arī mazāk izteikta ir SEG mazināšanas saistību neviendabīga sadalījuma scenārijos, salīdzinot ar ietekmi, kas ir </w:t>
      </w:r>
      <w:r w:rsidR="0033462F" w:rsidRPr="00E71BD8">
        <w:rPr>
          <w:rFonts w:ascii="Times New Roman" w:hAnsi="Times New Roman" w:cs="Times New Roman"/>
          <w:i/>
          <w:noProof/>
          <w:sz w:val="24"/>
        </w:rPr>
        <w:t>HOM</w:t>
      </w:r>
      <w:r w:rsidR="0033462F" w:rsidRPr="00E71BD8">
        <w:rPr>
          <w:rFonts w:ascii="Times New Roman" w:hAnsi="Times New Roman" w:cs="Times New Roman"/>
          <w:noProof/>
          <w:sz w:val="24"/>
        </w:rPr>
        <w:t xml:space="preserve"> scenārijos. Piemēram, tiek prognozēts, ka graudaugu ražošana ES-27 līmenī </w:t>
      </w:r>
      <w:r w:rsidR="0033462F" w:rsidRPr="00E71BD8">
        <w:rPr>
          <w:rFonts w:ascii="Times New Roman" w:hAnsi="Times New Roman" w:cs="Times New Roman"/>
          <w:i/>
          <w:noProof/>
          <w:sz w:val="24"/>
        </w:rPr>
        <w:t>HET19</w:t>
      </w:r>
      <w:r w:rsidR="0033462F" w:rsidRPr="00E71BD8">
        <w:rPr>
          <w:rFonts w:ascii="Times New Roman" w:hAnsi="Times New Roman" w:cs="Times New Roman"/>
          <w:noProof/>
          <w:sz w:val="24"/>
        </w:rPr>
        <w:t xml:space="preserve"> scenārijā samazināsies par 3,3 % (salīdzinot ar 4,7 % </w:t>
      </w:r>
      <w:r w:rsidR="0033462F" w:rsidRPr="00E71BD8">
        <w:rPr>
          <w:rFonts w:ascii="Times New Roman" w:hAnsi="Times New Roman" w:cs="Times New Roman"/>
          <w:i/>
          <w:noProof/>
          <w:sz w:val="24"/>
        </w:rPr>
        <w:t>HOM19</w:t>
      </w:r>
      <w:r w:rsidR="0033462F" w:rsidRPr="00E71BD8">
        <w:rPr>
          <w:rFonts w:ascii="Times New Roman" w:hAnsi="Times New Roman" w:cs="Times New Roman"/>
          <w:noProof/>
          <w:sz w:val="24"/>
        </w:rPr>
        <w:t xml:space="preserve">), kur ES-15 līmenī ražošana samazināsies par 5,5 %, savukārt ES-N12 līmenī tā palielināsies par 2,9 %. </w:t>
      </w:r>
      <w:r w:rsidR="0033462F" w:rsidRPr="00E71BD8">
        <w:rPr>
          <w:rFonts w:ascii="Times New Roman" w:hAnsi="Times New Roman" w:cs="Times New Roman"/>
          <w:i/>
          <w:noProof/>
          <w:sz w:val="24"/>
        </w:rPr>
        <w:t>HET28</w:t>
      </w:r>
      <w:r w:rsidR="0033462F" w:rsidRPr="00E71BD8">
        <w:rPr>
          <w:rFonts w:ascii="Times New Roman" w:hAnsi="Times New Roman" w:cs="Times New Roman"/>
          <w:noProof/>
          <w:sz w:val="24"/>
        </w:rPr>
        <w:t xml:space="preserve"> scenārijā graudaugu ražošanas samazinājums ES-27 līmenī ir 6,2 % (salīdzinot ar 8,1 % </w:t>
      </w:r>
      <w:r w:rsidR="0033462F" w:rsidRPr="00E71BD8">
        <w:rPr>
          <w:rFonts w:ascii="Times New Roman" w:hAnsi="Times New Roman" w:cs="Times New Roman"/>
          <w:i/>
          <w:noProof/>
          <w:sz w:val="24"/>
        </w:rPr>
        <w:t>HOM28</w:t>
      </w:r>
      <w:r w:rsidR="0033462F" w:rsidRPr="00E71BD8">
        <w:rPr>
          <w:rFonts w:ascii="Times New Roman" w:hAnsi="Times New Roman" w:cs="Times New Roman"/>
          <w:noProof/>
          <w:sz w:val="24"/>
        </w:rPr>
        <w:t> scenārijā), un, lai arī ES-15 līmenī ražošana samazināsies par 10,1 %, ES-N12 līmenī tā palielināsies par 3,4 % (sk. 17. tabulu).</w:t>
      </w:r>
      <w:bookmarkEnd w:id="116"/>
    </w:p>
    <w:p w:rsidR="00DC395F" w:rsidRPr="00E71BD8" w:rsidRDefault="00DC395F" w:rsidP="005D0249">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p>
    <w:p w:rsidR="00DC395F" w:rsidRPr="00E71BD8" w:rsidRDefault="00DC395F" w:rsidP="005D0249">
      <w:pPr>
        <w:pStyle w:val="Bodytext91"/>
        <w:widowControl/>
        <w:shd w:val="clear" w:color="auto" w:fill="auto"/>
        <w:spacing w:line="240" w:lineRule="auto"/>
        <w:ind w:firstLine="0"/>
        <w:contextualSpacing/>
        <w:mirrorIndents/>
        <w:jc w:val="both"/>
        <w:rPr>
          <w:rFonts w:ascii="Times New Roman" w:hAnsi="Times New Roman" w:cs="Times New Roman"/>
          <w:b/>
          <w:noProof/>
          <w:sz w:val="24"/>
          <w:szCs w:val="24"/>
        </w:rPr>
      </w:pPr>
      <w:r w:rsidRPr="00E71BD8">
        <w:rPr>
          <w:rFonts w:ascii="Times New Roman" w:hAnsi="Times New Roman" w:cs="Times New Roman"/>
          <w:b/>
          <w:noProof/>
          <w:sz w:val="24"/>
        </w:rPr>
        <w:t xml:space="preserve">13. tabula. Platību, ganāmpulka lieluma un piedāvājuma izmaiņas ES-27 valstīs darbības apkopotajiem rādītājiem saskaņā ar </w:t>
      </w:r>
      <w:r w:rsidRPr="00E71BD8">
        <w:rPr>
          <w:rFonts w:ascii="Times New Roman" w:hAnsi="Times New Roman" w:cs="Times New Roman"/>
          <w:b/>
          <w:i/>
          <w:noProof/>
          <w:sz w:val="24"/>
        </w:rPr>
        <w:t>HET19</w:t>
      </w:r>
      <w:r w:rsidRPr="00E71BD8">
        <w:rPr>
          <w:rFonts w:ascii="Times New Roman" w:hAnsi="Times New Roman" w:cs="Times New Roman"/>
          <w:b/>
          <w:noProof/>
          <w:sz w:val="24"/>
        </w:rPr>
        <w:t xml:space="preserve"> un </w:t>
      </w:r>
      <w:r w:rsidRPr="00E71BD8">
        <w:rPr>
          <w:rFonts w:ascii="Times New Roman" w:hAnsi="Times New Roman" w:cs="Times New Roman"/>
          <w:b/>
          <w:i/>
          <w:noProof/>
          <w:sz w:val="24"/>
        </w:rPr>
        <w:t>HET28</w:t>
      </w:r>
      <w:r w:rsidRPr="00E71BD8">
        <w:rPr>
          <w:rFonts w:ascii="Times New Roman" w:hAnsi="Times New Roman" w:cs="Times New Roman"/>
          <w:b/>
          <w:noProof/>
          <w:sz w:val="24"/>
        </w:rPr>
        <w:t xml:space="preserve"> scenāriju</w:t>
      </w:r>
    </w:p>
    <w:p w:rsidR="00DC395F" w:rsidRPr="00E71BD8" w:rsidRDefault="00DC395F" w:rsidP="005D0249">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662"/>
        <w:gridCol w:w="1206"/>
        <w:gridCol w:w="1259"/>
        <w:gridCol w:w="1206"/>
        <w:gridCol w:w="1259"/>
        <w:gridCol w:w="1206"/>
        <w:gridCol w:w="1257"/>
      </w:tblGrid>
      <w:tr w:rsidR="005D0249" w:rsidRPr="004C7F30" w:rsidTr="004C7F30">
        <w:tc>
          <w:tcPr>
            <w:tcW w:w="918" w:type="pct"/>
            <w:shd w:val="clear" w:color="auto" w:fill="auto"/>
            <w:vAlign w:val="bottom"/>
          </w:tcPr>
          <w:p w:rsidR="005D0249" w:rsidRPr="004C7F30" w:rsidRDefault="005D0249" w:rsidP="005D0249">
            <w:pPr>
              <w:pStyle w:val="Bodytext20"/>
              <w:widowControl/>
              <w:spacing w:before="0" w:line="240" w:lineRule="auto"/>
              <w:ind w:firstLine="0"/>
              <w:contextualSpacing/>
              <w:mirrorIndents/>
              <w:rPr>
                <w:rFonts w:ascii="Times New Roman" w:hAnsi="Times New Roman" w:cs="Times New Roman"/>
                <w:b/>
                <w:bCs/>
                <w:noProof/>
                <w:color w:val="auto"/>
                <w:sz w:val="22"/>
                <w:szCs w:val="22"/>
              </w:rPr>
            </w:pPr>
          </w:p>
        </w:tc>
        <w:tc>
          <w:tcPr>
            <w:tcW w:w="1361" w:type="pct"/>
            <w:gridSpan w:val="2"/>
            <w:shd w:val="clear" w:color="auto" w:fill="auto"/>
            <w:vAlign w:val="bottom"/>
          </w:tcPr>
          <w:p w:rsidR="005D0249" w:rsidRPr="004C7F30" w:rsidRDefault="005D0249" w:rsidP="005D0249">
            <w:pPr>
              <w:pStyle w:val="Bodytext20"/>
              <w:widowControl/>
              <w:spacing w:before="0" w:line="240" w:lineRule="auto"/>
              <w:ind w:firstLine="0"/>
              <w:contextualSpacing/>
              <w:mirrorIndents/>
              <w:rPr>
                <w:rFonts w:ascii="Times New Roman" w:hAnsi="Times New Roman" w:cs="Times New Roman"/>
                <w:b/>
                <w:bCs/>
                <w:noProof/>
                <w:color w:val="auto"/>
                <w:sz w:val="22"/>
                <w:szCs w:val="22"/>
              </w:rPr>
            </w:pPr>
            <w:r w:rsidRPr="004C7F30">
              <w:rPr>
                <w:rFonts w:ascii="Times New Roman" w:hAnsi="Times New Roman" w:cs="Times New Roman"/>
                <w:b/>
                <w:i/>
                <w:noProof/>
                <w:color w:val="auto"/>
                <w:sz w:val="22"/>
                <w:szCs w:val="22"/>
              </w:rPr>
              <w:t>REF</w:t>
            </w:r>
          </w:p>
        </w:tc>
        <w:tc>
          <w:tcPr>
            <w:tcW w:w="1361" w:type="pct"/>
            <w:gridSpan w:val="2"/>
            <w:shd w:val="clear" w:color="auto" w:fill="auto"/>
            <w:vAlign w:val="bottom"/>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sz w:val="22"/>
                <w:szCs w:val="22"/>
              </w:rPr>
            </w:pPr>
            <w:r w:rsidRPr="004C7F30">
              <w:rPr>
                <w:rFonts w:ascii="Times New Roman" w:hAnsi="Times New Roman" w:cs="Times New Roman"/>
                <w:b/>
                <w:i/>
                <w:noProof/>
                <w:color w:val="auto"/>
                <w:sz w:val="22"/>
                <w:szCs w:val="22"/>
              </w:rPr>
              <w:t>HET19</w:t>
            </w:r>
          </w:p>
        </w:tc>
        <w:tc>
          <w:tcPr>
            <w:tcW w:w="1360" w:type="pct"/>
            <w:gridSpan w:val="2"/>
            <w:shd w:val="clear" w:color="auto" w:fill="auto"/>
            <w:vAlign w:val="bottom"/>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sz w:val="22"/>
                <w:szCs w:val="22"/>
              </w:rPr>
            </w:pPr>
            <w:r w:rsidRPr="004C7F30">
              <w:rPr>
                <w:rFonts w:ascii="Times New Roman" w:hAnsi="Times New Roman" w:cs="Times New Roman"/>
                <w:b/>
                <w:i/>
                <w:noProof/>
                <w:color w:val="auto"/>
                <w:sz w:val="22"/>
                <w:szCs w:val="22"/>
              </w:rPr>
              <w:t>HET28</w:t>
            </w:r>
          </w:p>
        </w:tc>
      </w:tr>
      <w:tr w:rsidR="004C7F30" w:rsidRPr="004C7F30" w:rsidTr="004C7F30">
        <w:tc>
          <w:tcPr>
            <w:tcW w:w="918" w:type="pct"/>
            <w:vMerge w:val="restart"/>
            <w:shd w:val="clear" w:color="auto" w:fill="auto"/>
          </w:tcPr>
          <w:p w:rsidR="004C7F30" w:rsidRPr="004C7F30" w:rsidRDefault="004C7F30" w:rsidP="005D0249">
            <w:pPr>
              <w:widowControl/>
              <w:contextualSpacing/>
              <w:mirrorIndents/>
              <w:jc w:val="both"/>
              <w:rPr>
                <w:rFonts w:ascii="Times New Roman" w:hAnsi="Times New Roman" w:cs="Times New Roman"/>
                <w:noProof/>
                <w:color w:val="auto"/>
                <w:sz w:val="22"/>
                <w:szCs w:val="22"/>
              </w:rPr>
            </w:pPr>
          </w:p>
        </w:tc>
        <w:tc>
          <w:tcPr>
            <w:tcW w:w="666" w:type="pct"/>
            <w:shd w:val="clear" w:color="auto" w:fill="auto"/>
            <w:vAlign w:val="center"/>
          </w:tcPr>
          <w:p w:rsidR="004C7F30" w:rsidRPr="004C7F30" w:rsidRDefault="004C7F30"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Hektāri vai ganāmpulka lielums</w:t>
            </w:r>
          </w:p>
        </w:tc>
        <w:tc>
          <w:tcPr>
            <w:tcW w:w="695" w:type="pct"/>
            <w:shd w:val="clear" w:color="auto" w:fill="auto"/>
            <w:vAlign w:val="center"/>
          </w:tcPr>
          <w:p w:rsidR="004C7F30" w:rsidRPr="004C7F30" w:rsidRDefault="004C7F30"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Piedāvājums</w:t>
            </w:r>
          </w:p>
        </w:tc>
        <w:tc>
          <w:tcPr>
            <w:tcW w:w="666" w:type="pct"/>
            <w:shd w:val="clear" w:color="auto" w:fill="auto"/>
            <w:vAlign w:val="bottom"/>
          </w:tcPr>
          <w:p w:rsidR="004C7F30" w:rsidRPr="004C7F30" w:rsidRDefault="004C7F30"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Hektāri vai ganāmpulka lielums</w:t>
            </w:r>
          </w:p>
        </w:tc>
        <w:tc>
          <w:tcPr>
            <w:tcW w:w="695" w:type="pct"/>
            <w:shd w:val="clear" w:color="auto" w:fill="auto"/>
            <w:vAlign w:val="center"/>
          </w:tcPr>
          <w:p w:rsidR="004C7F30" w:rsidRPr="004C7F30" w:rsidRDefault="004C7F30"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Piedāvājums</w:t>
            </w:r>
          </w:p>
        </w:tc>
        <w:tc>
          <w:tcPr>
            <w:tcW w:w="666" w:type="pct"/>
            <w:shd w:val="clear" w:color="auto" w:fill="auto"/>
            <w:vAlign w:val="bottom"/>
          </w:tcPr>
          <w:p w:rsidR="004C7F30" w:rsidRPr="004C7F30" w:rsidRDefault="004C7F30"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Hektāri vai ganāmpulka lielums</w:t>
            </w:r>
          </w:p>
        </w:tc>
        <w:tc>
          <w:tcPr>
            <w:tcW w:w="694" w:type="pct"/>
            <w:shd w:val="clear" w:color="auto" w:fill="auto"/>
            <w:vAlign w:val="center"/>
          </w:tcPr>
          <w:p w:rsidR="004C7F30" w:rsidRPr="004C7F30" w:rsidRDefault="004C7F30"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Piedāvājums</w:t>
            </w:r>
          </w:p>
        </w:tc>
      </w:tr>
      <w:tr w:rsidR="004C7F30" w:rsidRPr="004C7F30" w:rsidTr="00AB7858">
        <w:tc>
          <w:tcPr>
            <w:tcW w:w="918" w:type="pct"/>
            <w:vMerge/>
            <w:shd w:val="clear" w:color="auto" w:fill="auto"/>
          </w:tcPr>
          <w:p w:rsidR="004C7F30" w:rsidRPr="004C7F30" w:rsidRDefault="004C7F30" w:rsidP="005D0249">
            <w:pPr>
              <w:widowControl/>
              <w:contextualSpacing/>
              <w:mirrorIndents/>
              <w:jc w:val="both"/>
              <w:rPr>
                <w:rFonts w:ascii="Times New Roman" w:hAnsi="Times New Roman" w:cs="Times New Roman"/>
                <w:noProof/>
                <w:color w:val="auto"/>
                <w:sz w:val="22"/>
                <w:szCs w:val="22"/>
              </w:rPr>
            </w:pPr>
          </w:p>
        </w:tc>
        <w:tc>
          <w:tcPr>
            <w:tcW w:w="666" w:type="pct"/>
            <w:shd w:val="clear" w:color="auto" w:fill="auto"/>
            <w:vAlign w:val="bottom"/>
          </w:tcPr>
          <w:p w:rsidR="004C7F30" w:rsidRPr="004C7F30" w:rsidRDefault="004C7F30"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[1000 ha vai galvas]</w:t>
            </w:r>
          </w:p>
        </w:tc>
        <w:tc>
          <w:tcPr>
            <w:tcW w:w="695" w:type="pct"/>
            <w:shd w:val="clear" w:color="auto" w:fill="auto"/>
            <w:vAlign w:val="bottom"/>
          </w:tcPr>
          <w:p w:rsidR="004C7F30" w:rsidRPr="004C7F30" w:rsidRDefault="004C7F30"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[1000 t, 1000 ha]</w:t>
            </w:r>
          </w:p>
        </w:tc>
        <w:tc>
          <w:tcPr>
            <w:tcW w:w="2721" w:type="pct"/>
            <w:gridSpan w:val="4"/>
            <w:shd w:val="clear" w:color="auto" w:fill="auto"/>
            <w:vAlign w:val="center"/>
          </w:tcPr>
          <w:p w:rsidR="004C7F30" w:rsidRPr="004C7F30" w:rsidRDefault="004C7F30"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 xml:space="preserve">% starpība pret </w:t>
            </w:r>
            <w:r w:rsidRPr="004C7F30">
              <w:rPr>
                <w:rFonts w:ascii="Times New Roman" w:hAnsi="Times New Roman" w:cs="Times New Roman"/>
                <w:i/>
                <w:noProof/>
                <w:color w:val="auto"/>
                <w:sz w:val="22"/>
                <w:szCs w:val="22"/>
              </w:rPr>
              <w:t>REF</w:t>
            </w:r>
          </w:p>
        </w:tc>
      </w:tr>
      <w:tr w:rsidR="005D0249" w:rsidRPr="004C7F30" w:rsidTr="004C7F30">
        <w:tc>
          <w:tcPr>
            <w:tcW w:w="918" w:type="pct"/>
            <w:shd w:val="clear" w:color="auto" w:fill="auto"/>
            <w:vAlign w:val="center"/>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Lauksaimniecībā izmantotā zeme</w:t>
            </w:r>
          </w:p>
        </w:tc>
        <w:tc>
          <w:tcPr>
            <w:tcW w:w="666" w:type="pct"/>
            <w:shd w:val="clear" w:color="auto" w:fill="auto"/>
            <w:vAlign w:val="center"/>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181 693</w:t>
            </w:r>
          </w:p>
        </w:tc>
        <w:tc>
          <w:tcPr>
            <w:tcW w:w="695" w:type="pct"/>
            <w:shd w:val="clear" w:color="auto" w:fill="auto"/>
            <w:vAlign w:val="center"/>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na</w:t>
            </w:r>
          </w:p>
        </w:tc>
        <w:tc>
          <w:tcPr>
            <w:tcW w:w="666" w:type="pct"/>
            <w:shd w:val="clear" w:color="auto" w:fill="auto"/>
            <w:vAlign w:val="center"/>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-6,8</w:t>
            </w:r>
          </w:p>
        </w:tc>
        <w:tc>
          <w:tcPr>
            <w:tcW w:w="695" w:type="pct"/>
            <w:shd w:val="clear" w:color="auto" w:fill="auto"/>
            <w:vAlign w:val="center"/>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na</w:t>
            </w:r>
          </w:p>
        </w:tc>
        <w:tc>
          <w:tcPr>
            <w:tcW w:w="666" w:type="pct"/>
            <w:shd w:val="clear" w:color="auto" w:fill="auto"/>
            <w:vAlign w:val="center"/>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-12,4</w:t>
            </w:r>
          </w:p>
        </w:tc>
        <w:tc>
          <w:tcPr>
            <w:tcW w:w="694" w:type="pct"/>
            <w:shd w:val="clear" w:color="auto" w:fill="auto"/>
            <w:vAlign w:val="center"/>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na</w:t>
            </w:r>
          </w:p>
        </w:tc>
      </w:tr>
      <w:tr w:rsidR="005D0249" w:rsidRPr="004C7F30" w:rsidTr="004C7F30">
        <w:tc>
          <w:tcPr>
            <w:tcW w:w="918" w:type="pct"/>
            <w:shd w:val="clear" w:color="auto" w:fill="auto"/>
            <w:vAlign w:val="center"/>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Graudaugi</w:t>
            </w:r>
          </w:p>
        </w:tc>
        <w:tc>
          <w:tcPr>
            <w:tcW w:w="666" w:type="pct"/>
            <w:shd w:val="clear" w:color="auto" w:fill="auto"/>
            <w:vAlign w:val="center"/>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52 856</w:t>
            </w:r>
          </w:p>
        </w:tc>
        <w:tc>
          <w:tcPr>
            <w:tcW w:w="695" w:type="pct"/>
            <w:shd w:val="clear" w:color="auto" w:fill="auto"/>
            <w:vAlign w:val="center"/>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320 148</w:t>
            </w:r>
          </w:p>
        </w:tc>
        <w:tc>
          <w:tcPr>
            <w:tcW w:w="666" w:type="pct"/>
            <w:shd w:val="clear" w:color="auto" w:fill="auto"/>
            <w:vAlign w:val="center"/>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-3,3</w:t>
            </w:r>
          </w:p>
        </w:tc>
        <w:tc>
          <w:tcPr>
            <w:tcW w:w="695" w:type="pct"/>
            <w:shd w:val="clear" w:color="auto" w:fill="auto"/>
            <w:vAlign w:val="center"/>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-3,1</w:t>
            </w:r>
          </w:p>
        </w:tc>
        <w:tc>
          <w:tcPr>
            <w:tcW w:w="666" w:type="pct"/>
            <w:shd w:val="clear" w:color="auto" w:fill="auto"/>
            <w:vAlign w:val="center"/>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-6,7</w:t>
            </w:r>
          </w:p>
        </w:tc>
        <w:tc>
          <w:tcPr>
            <w:tcW w:w="694" w:type="pct"/>
            <w:shd w:val="clear" w:color="auto" w:fill="auto"/>
            <w:vAlign w:val="center"/>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-6,2</w:t>
            </w:r>
          </w:p>
        </w:tc>
      </w:tr>
      <w:tr w:rsidR="005D0249" w:rsidRPr="004C7F30" w:rsidTr="004C7F30">
        <w:tc>
          <w:tcPr>
            <w:tcW w:w="918" w:type="pct"/>
            <w:shd w:val="clear" w:color="auto" w:fill="auto"/>
            <w:vAlign w:val="bottom"/>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Eļļas augu sēklas</w:t>
            </w:r>
          </w:p>
        </w:tc>
        <w:tc>
          <w:tcPr>
            <w:tcW w:w="666" w:type="pct"/>
            <w:shd w:val="clear" w:color="auto" w:fill="auto"/>
            <w:vAlign w:val="bottom"/>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11 856</w:t>
            </w:r>
          </w:p>
        </w:tc>
        <w:tc>
          <w:tcPr>
            <w:tcW w:w="695" w:type="pct"/>
            <w:shd w:val="clear" w:color="auto" w:fill="auto"/>
            <w:vAlign w:val="bottom"/>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34 291</w:t>
            </w:r>
          </w:p>
        </w:tc>
        <w:tc>
          <w:tcPr>
            <w:tcW w:w="666" w:type="pct"/>
            <w:shd w:val="clear" w:color="auto" w:fill="auto"/>
            <w:vAlign w:val="bottom"/>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-2,3</w:t>
            </w:r>
          </w:p>
        </w:tc>
        <w:tc>
          <w:tcPr>
            <w:tcW w:w="695" w:type="pct"/>
            <w:shd w:val="clear" w:color="auto" w:fill="auto"/>
            <w:vAlign w:val="bottom"/>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-2,7</w:t>
            </w:r>
          </w:p>
        </w:tc>
        <w:tc>
          <w:tcPr>
            <w:tcW w:w="666" w:type="pct"/>
            <w:shd w:val="clear" w:color="auto" w:fill="auto"/>
            <w:vAlign w:val="bottom"/>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-4,9</w:t>
            </w:r>
          </w:p>
        </w:tc>
        <w:tc>
          <w:tcPr>
            <w:tcW w:w="694" w:type="pct"/>
            <w:shd w:val="clear" w:color="auto" w:fill="auto"/>
            <w:vAlign w:val="bottom"/>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-5,6</w:t>
            </w:r>
          </w:p>
        </w:tc>
      </w:tr>
      <w:tr w:rsidR="005D0249" w:rsidRPr="004C7F30" w:rsidTr="004C7F30">
        <w:tc>
          <w:tcPr>
            <w:tcW w:w="918" w:type="pct"/>
            <w:shd w:val="clear" w:color="auto" w:fill="auto"/>
            <w:vAlign w:val="bottom"/>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Citi laukaugi</w:t>
            </w:r>
          </w:p>
        </w:tc>
        <w:tc>
          <w:tcPr>
            <w:tcW w:w="666" w:type="pct"/>
            <w:shd w:val="clear" w:color="auto" w:fill="auto"/>
            <w:vAlign w:val="bottom"/>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5 783</w:t>
            </w:r>
          </w:p>
        </w:tc>
        <w:tc>
          <w:tcPr>
            <w:tcW w:w="695" w:type="pct"/>
            <w:shd w:val="clear" w:color="auto" w:fill="auto"/>
            <w:vAlign w:val="bottom"/>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164 260</w:t>
            </w:r>
          </w:p>
        </w:tc>
        <w:tc>
          <w:tcPr>
            <w:tcW w:w="666" w:type="pct"/>
            <w:shd w:val="clear" w:color="auto" w:fill="auto"/>
            <w:vAlign w:val="bottom"/>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-1,4</w:t>
            </w:r>
          </w:p>
        </w:tc>
        <w:tc>
          <w:tcPr>
            <w:tcW w:w="695" w:type="pct"/>
            <w:shd w:val="clear" w:color="auto" w:fill="auto"/>
            <w:vAlign w:val="bottom"/>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na</w:t>
            </w:r>
          </w:p>
        </w:tc>
        <w:tc>
          <w:tcPr>
            <w:tcW w:w="666" w:type="pct"/>
            <w:shd w:val="clear" w:color="auto" w:fill="auto"/>
            <w:vAlign w:val="bottom"/>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-2,9</w:t>
            </w:r>
          </w:p>
        </w:tc>
        <w:tc>
          <w:tcPr>
            <w:tcW w:w="694" w:type="pct"/>
            <w:shd w:val="clear" w:color="auto" w:fill="auto"/>
            <w:vAlign w:val="bottom"/>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na</w:t>
            </w:r>
          </w:p>
        </w:tc>
      </w:tr>
      <w:tr w:rsidR="005D0249" w:rsidRPr="004C7F30" w:rsidTr="004C7F30">
        <w:tc>
          <w:tcPr>
            <w:tcW w:w="918" w:type="pct"/>
            <w:shd w:val="clear" w:color="auto" w:fill="auto"/>
            <w:vAlign w:val="center"/>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Dārzeņi un ilggadīgās kultūras</w:t>
            </w:r>
          </w:p>
        </w:tc>
        <w:tc>
          <w:tcPr>
            <w:tcW w:w="666" w:type="pct"/>
            <w:shd w:val="clear" w:color="auto" w:fill="auto"/>
            <w:vAlign w:val="center"/>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25 060</w:t>
            </w:r>
          </w:p>
        </w:tc>
        <w:tc>
          <w:tcPr>
            <w:tcW w:w="695" w:type="pct"/>
            <w:shd w:val="clear" w:color="auto" w:fill="auto"/>
            <w:vAlign w:val="center"/>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130 747</w:t>
            </w:r>
          </w:p>
        </w:tc>
        <w:tc>
          <w:tcPr>
            <w:tcW w:w="666" w:type="pct"/>
            <w:shd w:val="clear" w:color="auto" w:fill="auto"/>
            <w:vAlign w:val="center"/>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0,1</w:t>
            </w:r>
          </w:p>
        </w:tc>
        <w:tc>
          <w:tcPr>
            <w:tcW w:w="695" w:type="pct"/>
            <w:shd w:val="clear" w:color="auto" w:fill="auto"/>
            <w:vAlign w:val="center"/>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na</w:t>
            </w:r>
          </w:p>
        </w:tc>
        <w:tc>
          <w:tcPr>
            <w:tcW w:w="666" w:type="pct"/>
            <w:shd w:val="clear" w:color="auto" w:fill="auto"/>
            <w:vAlign w:val="center"/>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0,1</w:t>
            </w:r>
          </w:p>
        </w:tc>
        <w:tc>
          <w:tcPr>
            <w:tcW w:w="694" w:type="pct"/>
            <w:shd w:val="clear" w:color="auto" w:fill="auto"/>
            <w:vAlign w:val="center"/>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na</w:t>
            </w:r>
          </w:p>
        </w:tc>
      </w:tr>
      <w:tr w:rsidR="005D0249" w:rsidRPr="004C7F30" w:rsidTr="004C7F30">
        <w:tc>
          <w:tcPr>
            <w:tcW w:w="918" w:type="pct"/>
            <w:shd w:val="clear" w:color="auto" w:fill="auto"/>
            <w:vAlign w:val="bottom"/>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Lopbarības audzēšanas darbības</w:t>
            </w:r>
          </w:p>
        </w:tc>
        <w:tc>
          <w:tcPr>
            <w:tcW w:w="666" w:type="pct"/>
            <w:shd w:val="clear" w:color="auto" w:fill="auto"/>
            <w:vAlign w:val="bottom"/>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77 391</w:t>
            </w:r>
          </w:p>
        </w:tc>
        <w:tc>
          <w:tcPr>
            <w:tcW w:w="695" w:type="pct"/>
            <w:shd w:val="clear" w:color="auto" w:fill="auto"/>
            <w:vAlign w:val="bottom"/>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33 378</w:t>
            </w:r>
          </w:p>
        </w:tc>
        <w:tc>
          <w:tcPr>
            <w:tcW w:w="666" w:type="pct"/>
            <w:shd w:val="clear" w:color="auto" w:fill="auto"/>
            <w:vAlign w:val="bottom"/>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-14,5</w:t>
            </w:r>
          </w:p>
        </w:tc>
        <w:tc>
          <w:tcPr>
            <w:tcW w:w="695" w:type="pct"/>
            <w:shd w:val="clear" w:color="auto" w:fill="auto"/>
            <w:vAlign w:val="bottom"/>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-19,4</w:t>
            </w:r>
          </w:p>
        </w:tc>
        <w:tc>
          <w:tcPr>
            <w:tcW w:w="666" w:type="pct"/>
            <w:shd w:val="clear" w:color="auto" w:fill="auto"/>
            <w:vAlign w:val="bottom"/>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-25,5</w:t>
            </w:r>
          </w:p>
        </w:tc>
        <w:tc>
          <w:tcPr>
            <w:tcW w:w="694" w:type="pct"/>
            <w:shd w:val="clear" w:color="auto" w:fill="auto"/>
            <w:vAlign w:val="bottom"/>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-31,2</w:t>
            </w:r>
          </w:p>
        </w:tc>
      </w:tr>
      <w:tr w:rsidR="005D0249" w:rsidRPr="004C7F30" w:rsidTr="004C7F30">
        <w:tc>
          <w:tcPr>
            <w:tcW w:w="918" w:type="pct"/>
            <w:shd w:val="clear" w:color="auto" w:fill="auto"/>
            <w:vAlign w:val="center"/>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Atmatā un papuvē atstātā zeme</w:t>
            </w:r>
          </w:p>
        </w:tc>
        <w:tc>
          <w:tcPr>
            <w:tcW w:w="666" w:type="pct"/>
            <w:shd w:val="clear" w:color="auto" w:fill="auto"/>
            <w:vAlign w:val="center"/>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8 746</w:t>
            </w:r>
          </w:p>
        </w:tc>
        <w:tc>
          <w:tcPr>
            <w:tcW w:w="695" w:type="pct"/>
            <w:shd w:val="clear" w:color="auto" w:fill="auto"/>
            <w:vAlign w:val="center"/>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na</w:t>
            </w:r>
          </w:p>
        </w:tc>
        <w:tc>
          <w:tcPr>
            <w:tcW w:w="666" w:type="pct"/>
            <w:shd w:val="clear" w:color="auto" w:fill="auto"/>
            <w:vAlign w:val="center"/>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10,5</w:t>
            </w:r>
          </w:p>
        </w:tc>
        <w:tc>
          <w:tcPr>
            <w:tcW w:w="695" w:type="pct"/>
            <w:shd w:val="clear" w:color="auto" w:fill="auto"/>
            <w:vAlign w:val="center"/>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na</w:t>
            </w:r>
          </w:p>
        </w:tc>
        <w:tc>
          <w:tcPr>
            <w:tcW w:w="666" w:type="pct"/>
            <w:shd w:val="clear" w:color="auto" w:fill="auto"/>
            <w:vAlign w:val="center"/>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17,6</w:t>
            </w:r>
          </w:p>
        </w:tc>
        <w:tc>
          <w:tcPr>
            <w:tcW w:w="694" w:type="pct"/>
            <w:shd w:val="clear" w:color="auto" w:fill="auto"/>
            <w:vAlign w:val="center"/>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na</w:t>
            </w:r>
          </w:p>
        </w:tc>
      </w:tr>
      <w:tr w:rsidR="005D0249" w:rsidRPr="004C7F30" w:rsidTr="004C7F30">
        <w:tc>
          <w:tcPr>
            <w:tcW w:w="918" w:type="pct"/>
            <w:shd w:val="clear" w:color="auto" w:fill="auto"/>
            <w:vAlign w:val="center"/>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Slaucamās govis</w:t>
            </w:r>
          </w:p>
        </w:tc>
        <w:tc>
          <w:tcPr>
            <w:tcW w:w="666" w:type="pct"/>
            <w:shd w:val="clear" w:color="auto" w:fill="auto"/>
            <w:vAlign w:val="center"/>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21 722</w:t>
            </w:r>
          </w:p>
        </w:tc>
        <w:tc>
          <w:tcPr>
            <w:tcW w:w="695" w:type="pct"/>
            <w:shd w:val="clear" w:color="auto" w:fill="auto"/>
            <w:vAlign w:val="center"/>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160 509</w:t>
            </w:r>
          </w:p>
        </w:tc>
        <w:tc>
          <w:tcPr>
            <w:tcW w:w="666" w:type="pct"/>
            <w:shd w:val="clear" w:color="auto" w:fill="auto"/>
            <w:vAlign w:val="center"/>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-4,9</w:t>
            </w:r>
          </w:p>
        </w:tc>
        <w:tc>
          <w:tcPr>
            <w:tcW w:w="695" w:type="pct"/>
            <w:shd w:val="clear" w:color="auto" w:fill="auto"/>
            <w:vAlign w:val="center"/>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-5,0</w:t>
            </w:r>
          </w:p>
        </w:tc>
        <w:tc>
          <w:tcPr>
            <w:tcW w:w="666" w:type="pct"/>
            <w:shd w:val="clear" w:color="auto" w:fill="auto"/>
            <w:vAlign w:val="center"/>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-8,8</w:t>
            </w:r>
          </w:p>
        </w:tc>
        <w:tc>
          <w:tcPr>
            <w:tcW w:w="694" w:type="pct"/>
            <w:shd w:val="clear" w:color="auto" w:fill="auto"/>
            <w:vAlign w:val="center"/>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-8,7</w:t>
            </w:r>
          </w:p>
        </w:tc>
      </w:tr>
      <w:tr w:rsidR="005D0249" w:rsidRPr="004C7F30" w:rsidTr="004C7F30">
        <w:tc>
          <w:tcPr>
            <w:tcW w:w="918" w:type="pct"/>
            <w:shd w:val="clear" w:color="auto" w:fill="auto"/>
            <w:vAlign w:val="bottom"/>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Liellopu gaļas ražošanas darbības</w:t>
            </w:r>
          </w:p>
        </w:tc>
        <w:tc>
          <w:tcPr>
            <w:tcW w:w="666" w:type="pct"/>
            <w:shd w:val="clear" w:color="auto" w:fill="auto"/>
            <w:vAlign w:val="bottom"/>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18 213</w:t>
            </w:r>
          </w:p>
        </w:tc>
        <w:tc>
          <w:tcPr>
            <w:tcW w:w="695" w:type="pct"/>
            <w:shd w:val="clear" w:color="auto" w:fill="auto"/>
            <w:vAlign w:val="bottom"/>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7 992*</w:t>
            </w:r>
          </w:p>
        </w:tc>
        <w:tc>
          <w:tcPr>
            <w:tcW w:w="666" w:type="pct"/>
            <w:shd w:val="clear" w:color="auto" w:fill="auto"/>
            <w:vAlign w:val="bottom"/>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-35,2</w:t>
            </w:r>
          </w:p>
        </w:tc>
        <w:tc>
          <w:tcPr>
            <w:tcW w:w="695" w:type="pct"/>
            <w:shd w:val="clear" w:color="auto" w:fill="auto"/>
            <w:vAlign w:val="bottom"/>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-19,7</w:t>
            </w:r>
          </w:p>
        </w:tc>
        <w:tc>
          <w:tcPr>
            <w:tcW w:w="666" w:type="pct"/>
            <w:shd w:val="clear" w:color="auto" w:fill="auto"/>
            <w:vAlign w:val="bottom"/>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-53,8</w:t>
            </w:r>
          </w:p>
        </w:tc>
        <w:tc>
          <w:tcPr>
            <w:tcW w:w="694" w:type="pct"/>
            <w:shd w:val="clear" w:color="auto" w:fill="auto"/>
            <w:vAlign w:val="bottom"/>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-31,0</w:t>
            </w:r>
          </w:p>
        </w:tc>
      </w:tr>
      <w:tr w:rsidR="005D0249" w:rsidRPr="004C7F30" w:rsidTr="004C7F30">
        <w:tc>
          <w:tcPr>
            <w:tcW w:w="918" w:type="pct"/>
            <w:shd w:val="clear" w:color="auto" w:fill="auto"/>
            <w:vAlign w:val="bottom"/>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Cūku nobarošana</w:t>
            </w:r>
          </w:p>
        </w:tc>
        <w:tc>
          <w:tcPr>
            <w:tcW w:w="666" w:type="pct"/>
            <w:shd w:val="clear" w:color="auto" w:fill="auto"/>
            <w:vAlign w:val="bottom"/>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252 970</w:t>
            </w:r>
          </w:p>
        </w:tc>
        <w:tc>
          <w:tcPr>
            <w:tcW w:w="695" w:type="pct"/>
            <w:shd w:val="clear" w:color="auto" w:fill="auto"/>
            <w:vAlign w:val="bottom"/>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23 494</w:t>
            </w:r>
          </w:p>
        </w:tc>
        <w:tc>
          <w:tcPr>
            <w:tcW w:w="666" w:type="pct"/>
            <w:shd w:val="clear" w:color="auto" w:fill="auto"/>
            <w:vAlign w:val="bottom"/>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-5,5</w:t>
            </w:r>
          </w:p>
        </w:tc>
        <w:tc>
          <w:tcPr>
            <w:tcW w:w="695" w:type="pct"/>
            <w:shd w:val="clear" w:color="auto" w:fill="auto"/>
            <w:vAlign w:val="bottom"/>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-5,7</w:t>
            </w:r>
          </w:p>
        </w:tc>
        <w:tc>
          <w:tcPr>
            <w:tcW w:w="666" w:type="pct"/>
            <w:shd w:val="clear" w:color="auto" w:fill="auto"/>
            <w:vAlign w:val="bottom"/>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-8,5</w:t>
            </w:r>
          </w:p>
        </w:tc>
        <w:tc>
          <w:tcPr>
            <w:tcW w:w="694" w:type="pct"/>
            <w:shd w:val="clear" w:color="auto" w:fill="auto"/>
            <w:vAlign w:val="bottom"/>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-8,9</w:t>
            </w:r>
          </w:p>
        </w:tc>
      </w:tr>
      <w:tr w:rsidR="005D0249" w:rsidRPr="004C7F30" w:rsidTr="004C7F30">
        <w:tc>
          <w:tcPr>
            <w:tcW w:w="918" w:type="pct"/>
            <w:shd w:val="clear" w:color="auto" w:fill="auto"/>
            <w:vAlign w:val="bottom"/>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Cūku ciltsdarbs</w:t>
            </w:r>
          </w:p>
        </w:tc>
        <w:tc>
          <w:tcPr>
            <w:tcW w:w="666" w:type="pct"/>
            <w:shd w:val="clear" w:color="auto" w:fill="auto"/>
            <w:vAlign w:val="bottom"/>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15 037</w:t>
            </w:r>
          </w:p>
        </w:tc>
        <w:tc>
          <w:tcPr>
            <w:tcW w:w="695" w:type="pct"/>
            <w:shd w:val="clear" w:color="auto" w:fill="auto"/>
            <w:vAlign w:val="bottom"/>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259 528</w:t>
            </w:r>
          </w:p>
        </w:tc>
        <w:tc>
          <w:tcPr>
            <w:tcW w:w="666" w:type="pct"/>
            <w:shd w:val="clear" w:color="auto" w:fill="auto"/>
            <w:vAlign w:val="bottom"/>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-5,1</w:t>
            </w:r>
          </w:p>
        </w:tc>
        <w:tc>
          <w:tcPr>
            <w:tcW w:w="695" w:type="pct"/>
            <w:shd w:val="clear" w:color="auto" w:fill="auto"/>
            <w:vAlign w:val="bottom"/>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-5,5</w:t>
            </w:r>
          </w:p>
        </w:tc>
        <w:tc>
          <w:tcPr>
            <w:tcW w:w="666" w:type="pct"/>
            <w:shd w:val="clear" w:color="auto" w:fill="auto"/>
            <w:vAlign w:val="bottom"/>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-7,9</w:t>
            </w:r>
          </w:p>
        </w:tc>
        <w:tc>
          <w:tcPr>
            <w:tcW w:w="694" w:type="pct"/>
            <w:shd w:val="clear" w:color="auto" w:fill="auto"/>
            <w:vAlign w:val="bottom"/>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-8,5</w:t>
            </w:r>
          </w:p>
        </w:tc>
      </w:tr>
      <w:tr w:rsidR="005D0249" w:rsidRPr="004C7F30" w:rsidTr="004C7F30">
        <w:tc>
          <w:tcPr>
            <w:tcW w:w="918" w:type="pct"/>
            <w:shd w:val="clear" w:color="auto" w:fill="auto"/>
            <w:vAlign w:val="center"/>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Piena aitas un kazas</w:t>
            </w:r>
          </w:p>
        </w:tc>
        <w:tc>
          <w:tcPr>
            <w:tcW w:w="666" w:type="pct"/>
            <w:shd w:val="clear" w:color="auto" w:fill="auto"/>
            <w:vAlign w:val="center"/>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74 090</w:t>
            </w:r>
          </w:p>
        </w:tc>
        <w:tc>
          <w:tcPr>
            <w:tcW w:w="695" w:type="pct"/>
            <w:shd w:val="clear" w:color="auto" w:fill="auto"/>
            <w:vAlign w:val="center"/>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5 141</w:t>
            </w:r>
          </w:p>
        </w:tc>
        <w:tc>
          <w:tcPr>
            <w:tcW w:w="666" w:type="pct"/>
            <w:shd w:val="clear" w:color="auto" w:fill="auto"/>
            <w:vAlign w:val="center"/>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-12,4</w:t>
            </w:r>
          </w:p>
        </w:tc>
        <w:tc>
          <w:tcPr>
            <w:tcW w:w="695" w:type="pct"/>
            <w:shd w:val="clear" w:color="auto" w:fill="auto"/>
            <w:vAlign w:val="center"/>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-5,8</w:t>
            </w:r>
          </w:p>
        </w:tc>
        <w:tc>
          <w:tcPr>
            <w:tcW w:w="666" w:type="pct"/>
            <w:shd w:val="clear" w:color="auto" w:fill="auto"/>
            <w:vAlign w:val="center"/>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-21,8</w:t>
            </w:r>
          </w:p>
        </w:tc>
        <w:tc>
          <w:tcPr>
            <w:tcW w:w="694" w:type="pct"/>
            <w:shd w:val="clear" w:color="auto" w:fill="auto"/>
            <w:vAlign w:val="center"/>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-11,9</w:t>
            </w:r>
          </w:p>
        </w:tc>
      </w:tr>
      <w:tr w:rsidR="005D0249" w:rsidRPr="004C7F30" w:rsidTr="004C7F30">
        <w:tc>
          <w:tcPr>
            <w:tcW w:w="918" w:type="pct"/>
            <w:shd w:val="clear" w:color="auto" w:fill="auto"/>
            <w:vAlign w:val="bottom"/>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Aitu un kazu nobarošana</w:t>
            </w:r>
          </w:p>
        </w:tc>
        <w:tc>
          <w:tcPr>
            <w:tcW w:w="666" w:type="pct"/>
            <w:shd w:val="clear" w:color="auto" w:fill="auto"/>
            <w:vAlign w:val="bottom"/>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48 548</w:t>
            </w:r>
          </w:p>
        </w:tc>
        <w:tc>
          <w:tcPr>
            <w:tcW w:w="695" w:type="pct"/>
            <w:shd w:val="clear" w:color="auto" w:fill="auto"/>
            <w:vAlign w:val="bottom"/>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742</w:t>
            </w:r>
          </w:p>
        </w:tc>
        <w:tc>
          <w:tcPr>
            <w:tcW w:w="666" w:type="pct"/>
            <w:shd w:val="clear" w:color="auto" w:fill="auto"/>
            <w:vAlign w:val="bottom"/>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-13,4</w:t>
            </w:r>
          </w:p>
        </w:tc>
        <w:tc>
          <w:tcPr>
            <w:tcW w:w="695" w:type="pct"/>
            <w:shd w:val="clear" w:color="auto" w:fill="auto"/>
            <w:vAlign w:val="bottom"/>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-12,7</w:t>
            </w:r>
          </w:p>
        </w:tc>
        <w:tc>
          <w:tcPr>
            <w:tcW w:w="666" w:type="pct"/>
            <w:shd w:val="clear" w:color="auto" w:fill="auto"/>
            <w:vAlign w:val="bottom"/>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-23,2</w:t>
            </w:r>
          </w:p>
        </w:tc>
        <w:tc>
          <w:tcPr>
            <w:tcW w:w="694" w:type="pct"/>
            <w:shd w:val="clear" w:color="auto" w:fill="auto"/>
            <w:vAlign w:val="bottom"/>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-21,9</w:t>
            </w:r>
          </w:p>
        </w:tc>
      </w:tr>
      <w:tr w:rsidR="005D0249" w:rsidRPr="004C7F30" w:rsidTr="004C7F30">
        <w:tc>
          <w:tcPr>
            <w:tcW w:w="918" w:type="pct"/>
            <w:shd w:val="clear" w:color="auto" w:fill="auto"/>
            <w:vAlign w:val="center"/>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Dējējvistas</w:t>
            </w:r>
          </w:p>
        </w:tc>
        <w:tc>
          <w:tcPr>
            <w:tcW w:w="666" w:type="pct"/>
            <w:shd w:val="clear" w:color="auto" w:fill="auto"/>
            <w:vAlign w:val="center"/>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459</w:t>
            </w:r>
          </w:p>
        </w:tc>
        <w:tc>
          <w:tcPr>
            <w:tcW w:w="695" w:type="pct"/>
            <w:shd w:val="clear" w:color="auto" w:fill="auto"/>
            <w:vAlign w:val="center"/>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7 776</w:t>
            </w:r>
          </w:p>
        </w:tc>
        <w:tc>
          <w:tcPr>
            <w:tcW w:w="666" w:type="pct"/>
            <w:shd w:val="clear" w:color="auto" w:fill="auto"/>
            <w:vAlign w:val="center"/>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-1,6</w:t>
            </w:r>
          </w:p>
        </w:tc>
        <w:tc>
          <w:tcPr>
            <w:tcW w:w="695" w:type="pct"/>
            <w:shd w:val="clear" w:color="auto" w:fill="auto"/>
            <w:vAlign w:val="center"/>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-1,4</w:t>
            </w:r>
          </w:p>
        </w:tc>
        <w:tc>
          <w:tcPr>
            <w:tcW w:w="666" w:type="pct"/>
            <w:shd w:val="clear" w:color="auto" w:fill="auto"/>
            <w:vAlign w:val="center"/>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-2,9</w:t>
            </w:r>
          </w:p>
        </w:tc>
        <w:tc>
          <w:tcPr>
            <w:tcW w:w="694" w:type="pct"/>
            <w:shd w:val="clear" w:color="auto" w:fill="auto"/>
            <w:vAlign w:val="center"/>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-2,5</w:t>
            </w:r>
          </w:p>
        </w:tc>
      </w:tr>
      <w:tr w:rsidR="005D0249" w:rsidRPr="004C7F30" w:rsidTr="004C7F30">
        <w:tc>
          <w:tcPr>
            <w:tcW w:w="918" w:type="pct"/>
            <w:shd w:val="clear" w:color="auto" w:fill="auto"/>
            <w:vAlign w:val="bottom"/>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lastRenderedPageBreak/>
              <w:t>Mājputnu nobarošana</w:t>
            </w:r>
          </w:p>
        </w:tc>
        <w:tc>
          <w:tcPr>
            <w:tcW w:w="666" w:type="pct"/>
            <w:shd w:val="clear" w:color="auto" w:fill="auto"/>
            <w:vAlign w:val="bottom"/>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6 703</w:t>
            </w:r>
          </w:p>
        </w:tc>
        <w:tc>
          <w:tcPr>
            <w:tcW w:w="695" w:type="pct"/>
            <w:shd w:val="clear" w:color="auto" w:fill="auto"/>
            <w:vAlign w:val="bottom"/>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13 518</w:t>
            </w:r>
          </w:p>
        </w:tc>
        <w:tc>
          <w:tcPr>
            <w:tcW w:w="666" w:type="pct"/>
            <w:shd w:val="clear" w:color="auto" w:fill="auto"/>
            <w:vAlign w:val="bottom"/>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-2,5</w:t>
            </w:r>
          </w:p>
        </w:tc>
        <w:tc>
          <w:tcPr>
            <w:tcW w:w="695" w:type="pct"/>
            <w:shd w:val="clear" w:color="auto" w:fill="auto"/>
            <w:vAlign w:val="bottom"/>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-2,4</w:t>
            </w:r>
          </w:p>
        </w:tc>
        <w:tc>
          <w:tcPr>
            <w:tcW w:w="666" w:type="pct"/>
            <w:shd w:val="clear" w:color="auto" w:fill="auto"/>
            <w:vAlign w:val="bottom"/>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-4,5</w:t>
            </w:r>
          </w:p>
        </w:tc>
        <w:tc>
          <w:tcPr>
            <w:tcW w:w="694" w:type="pct"/>
            <w:shd w:val="clear" w:color="auto" w:fill="auto"/>
            <w:vAlign w:val="bottom"/>
          </w:tcPr>
          <w:p w:rsidR="005D0249" w:rsidRPr="004C7F30" w:rsidRDefault="005D0249" w:rsidP="005D0249">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4C7F30">
              <w:rPr>
                <w:rFonts w:ascii="Times New Roman" w:hAnsi="Times New Roman" w:cs="Times New Roman"/>
                <w:noProof/>
                <w:color w:val="auto"/>
                <w:sz w:val="22"/>
                <w:szCs w:val="22"/>
              </w:rPr>
              <w:t>-4,3</w:t>
            </w:r>
          </w:p>
        </w:tc>
      </w:tr>
    </w:tbl>
    <w:p w:rsidR="005D0249" w:rsidRPr="00E71BD8" w:rsidRDefault="005D0249" w:rsidP="005D0249">
      <w:pPr>
        <w:pStyle w:val="Tablecaption0"/>
        <w:widowControl/>
        <w:shd w:val="clear" w:color="auto" w:fill="auto"/>
        <w:spacing w:line="240" w:lineRule="auto"/>
        <w:contextualSpacing/>
        <w:mirrorIndents/>
        <w:jc w:val="both"/>
        <w:rPr>
          <w:rFonts w:ascii="Times New Roman" w:hAnsi="Times New Roman" w:cs="Times New Roman"/>
          <w:noProof/>
          <w:sz w:val="20"/>
          <w:szCs w:val="20"/>
        </w:rPr>
      </w:pPr>
      <w:r w:rsidRPr="00E71BD8">
        <w:rPr>
          <w:rFonts w:ascii="Times New Roman" w:hAnsi="Times New Roman" w:cs="Times New Roman"/>
          <w:noProof/>
          <w:sz w:val="20"/>
        </w:rPr>
        <w:t>Piezīme. na = nepiemēro; *liellopu kopējais piedāvājums ir liellopi, kas ir zīdītājgovis, teles, buļļi, slaucamas govis un teļi</w:t>
      </w:r>
    </w:p>
    <w:p w:rsidR="005D0249" w:rsidRPr="00E71BD8" w:rsidRDefault="005D0249" w:rsidP="005D0249">
      <w:pPr>
        <w:widowControl/>
        <w:contextualSpacing/>
        <w:mirrorIndents/>
        <w:jc w:val="both"/>
        <w:rPr>
          <w:rFonts w:ascii="Times New Roman" w:hAnsi="Times New Roman" w:cs="Times New Roman"/>
          <w:noProof/>
          <w:szCs w:val="2"/>
        </w:rPr>
      </w:pPr>
    </w:p>
    <w:p w:rsidR="0033462F" w:rsidRPr="00E71BD8" w:rsidRDefault="0033462F" w:rsidP="005D0249">
      <w:pPr>
        <w:pStyle w:val="Bodytext91"/>
        <w:widowControl/>
        <w:shd w:val="clear" w:color="auto" w:fill="auto"/>
        <w:spacing w:line="240" w:lineRule="auto"/>
        <w:ind w:firstLine="0"/>
        <w:contextualSpacing/>
        <w:mirrorIndents/>
        <w:jc w:val="both"/>
        <w:rPr>
          <w:rStyle w:val="Bodytext295pt3"/>
          <w:rFonts w:ascii="Times New Roman" w:hAnsi="Times New Roman" w:cs="Times New Roman"/>
          <w:b w:val="0"/>
          <w:bCs w:val="0"/>
          <w:noProof/>
          <w:sz w:val="24"/>
        </w:rPr>
      </w:pPr>
      <w:r w:rsidRPr="00E71BD8">
        <w:rPr>
          <w:rFonts w:ascii="Times New Roman" w:hAnsi="Times New Roman" w:cs="Times New Roman"/>
          <w:noProof/>
          <w:sz w:val="24"/>
        </w:rPr>
        <w:t xml:space="preserve">14. tabulā ir parādīts, kā viendabīgais emisijas standarts ar emisiju atļauju tirdzniecību ietekmē lauksaimnieciskās darbības ES-27 līmenī. Lai arī ES-27 līmenī vispārējā ietekme uz ražošanu ir līdzīga tai, kāda prognozēta un aprakstīta </w:t>
      </w:r>
      <w:r w:rsidRPr="00E71BD8">
        <w:rPr>
          <w:rFonts w:ascii="Times New Roman" w:hAnsi="Times New Roman" w:cs="Times New Roman"/>
          <w:i/>
          <w:noProof/>
          <w:sz w:val="24"/>
        </w:rPr>
        <w:t>HOM</w:t>
      </w:r>
      <w:r w:rsidRPr="00E71BD8">
        <w:rPr>
          <w:rFonts w:ascii="Times New Roman" w:hAnsi="Times New Roman" w:cs="Times New Roman"/>
          <w:noProof/>
          <w:sz w:val="24"/>
        </w:rPr>
        <w:t xml:space="preserve"> un </w:t>
      </w:r>
      <w:r w:rsidRPr="00E71BD8">
        <w:rPr>
          <w:rFonts w:ascii="Times New Roman" w:hAnsi="Times New Roman" w:cs="Times New Roman"/>
          <w:i/>
          <w:noProof/>
          <w:sz w:val="24"/>
        </w:rPr>
        <w:t>HET</w:t>
      </w:r>
      <w:r w:rsidRPr="00E71BD8">
        <w:rPr>
          <w:rFonts w:ascii="Times New Roman" w:hAnsi="Times New Roman" w:cs="Times New Roman"/>
          <w:noProof/>
          <w:sz w:val="24"/>
        </w:rPr>
        <w:t xml:space="preserve"> scenārijos, tomēr ir redzamas dažas atšķirības. Arī šajā scenārijā visvairāk ietekmētas tiek liellopu gaļas ražošanas darbības </w:t>
      </w:r>
      <w:bookmarkStart w:id="117" w:name="bookmark84"/>
      <w:r w:rsidRPr="00E71BD8">
        <w:rPr>
          <w:rFonts w:ascii="Times New Roman" w:hAnsi="Times New Roman" w:cs="Times New Roman"/>
          <w:noProof/>
          <w:sz w:val="24"/>
        </w:rPr>
        <w:t xml:space="preserve">, kur kopējais ganāmpulka samazinājums ir 32,5 % </w:t>
      </w:r>
      <w:r w:rsidRPr="00E71BD8">
        <w:rPr>
          <w:rFonts w:ascii="Times New Roman" w:hAnsi="Times New Roman" w:cs="Times New Roman"/>
          <w:i/>
          <w:noProof/>
          <w:sz w:val="24"/>
        </w:rPr>
        <w:t>HOM19ET</w:t>
      </w:r>
      <w:r w:rsidRPr="00E71BD8">
        <w:rPr>
          <w:rFonts w:ascii="Times New Roman" w:hAnsi="Times New Roman" w:cs="Times New Roman"/>
          <w:noProof/>
          <w:sz w:val="24"/>
        </w:rPr>
        <w:t xml:space="preserve"> scenārijā (-52,2% </w:t>
      </w:r>
      <w:r w:rsidRPr="00E71BD8">
        <w:rPr>
          <w:rFonts w:ascii="Times New Roman" w:hAnsi="Times New Roman" w:cs="Times New Roman"/>
          <w:i/>
          <w:noProof/>
          <w:sz w:val="24"/>
        </w:rPr>
        <w:t>HOM28ET</w:t>
      </w:r>
      <w:r w:rsidRPr="00E71BD8">
        <w:rPr>
          <w:rFonts w:ascii="Times New Roman" w:hAnsi="Times New Roman" w:cs="Times New Roman"/>
          <w:noProof/>
          <w:sz w:val="24"/>
        </w:rPr>
        <w:t>) un ražošanas kritums ir 17,6 % (28,9 %</w:t>
      </w:r>
      <w:r w:rsidRPr="00E71BD8">
        <w:rPr>
          <w:rFonts w:ascii="Times New Roman" w:hAnsi="Times New Roman" w:cs="Times New Roman"/>
          <w:i/>
          <w:noProof/>
          <w:sz w:val="24"/>
        </w:rPr>
        <w:t xml:space="preserve"> HOM28ET</w:t>
      </w:r>
      <w:r w:rsidRPr="00E71BD8">
        <w:rPr>
          <w:rFonts w:ascii="Times New Roman" w:hAnsi="Times New Roman" w:cs="Times New Roman"/>
          <w:noProof/>
          <w:sz w:val="24"/>
        </w:rPr>
        <w:t xml:space="preserve">). Tomēr, lai arī ganāmpulka lielums samazinās straujāk, liellopu gaļas izlaide ES-27 līmenī samazinās mazāk (par 29,0 % </w:t>
      </w:r>
      <w:r w:rsidRPr="00E71BD8">
        <w:rPr>
          <w:rFonts w:ascii="Times New Roman" w:hAnsi="Times New Roman" w:cs="Times New Roman"/>
          <w:i/>
          <w:noProof/>
          <w:sz w:val="24"/>
        </w:rPr>
        <w:t>HOM28ET</w:t>
      </w:r>
      <w:r w:rsidRPr="00E71BD8">
        <w:rPr>
          <w:rFonts w:ascii="Times New Roman" w:hAnsi="Times New Roman" w:cs="Times New Roman"/>
          <w:noProof/>
          <w:sz w:val="24"/>
        </w:rPr>
        <w:t xml:space="preserve">) nekā scenārijos, kas neparedz emisiju tirdzniecību (-29,2 % </w:t>
      </w:r>
      <w:r w:rsidRPr="00E71BD8">
        <w:rPr>
          <w:rFonts w:ascii="Times New Roman" w:hAnsi="Times New Roman" w:cs="Times New Roman"/>
          <w:i/>
          <w:noProof/>
          <w:sz w:val="24"/>
        </w:rPr>
        <w:t>HOM28</w:t>
      </w:r>
      <w:r w:rsidRPr="00E71BD8">
        <w:rPr>
          <w:rFonts w:ascii="Times New Roman" w:hAnsi="Times New Roman" w:cs="Times New Roman"/>
          <w:noProof/>
          <w:sz w:val="24"/>
        </w:rPr>
        <w:t> scenārijā). Tas jau norāda, ka liellopu ganāmpulki vairāk samazinās reģionos, kuros ir zemāka ražība. Turklāt straujāks liellopu (un aitu &amp; kazu) ganāmpulku samazinājums scenārijos, kas paredz emisiju tirdzniecību, palīdz mazināt darbību līmeņa sarukumu ES-27 līmenī piena, cūkgaļas un mājputnu nozarē (sk.</w:t>
      </w:r>
      <w:r w:rsidRPr="00E71BD8">
        <w:rPr>
          <w:rStyle w:val="Bodytext295pt3"/>
          <w:rFonts w:ascii="Times New Roman" w:hAnsi="Times New Roman" w:cs="Times New Roman"/>
          <w:b w:val="0"/>
          <w:noProof/>
          <w:sz w:val="24"/>
        </w:rPr>
        <w:t> 12. un 14. tabulu), proti, darbības, kas parasti rada augstāku ienākumu.</w:t>
      </w:r>
      <w:bookmarkEnd w:id="117"/>
    </w:p>
    <w:p w:rsidR="005D0249" w:rsidRPr="00E71BD8" w:rsidRDefault="005D0249" w:rsidP="005D0249">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p>
    <w:p w:rsidR="005D0249" w:rsidRPr="00E71BD8" w:rsidRDefault="005D0249" w:rsidP="00336ECF">
      <w:pPr>
        <w:pStyle w:val="Bodytext91"/>
        <w:widowControl/>
        <w:shd w:val="clear" w:color="auto" w:fill="auto"/>
        <w:spacing w:line="240" w:lineRule="auto"/>
        <w:ind w:firstLine="0"/>
        <w:contextualSpacing/>
        <w:mirrorIndents/>
        <w:jc w:val="both"/>
        <w:rPr>
          <w:rFonts w:ascii="Times New Roman" w:hAnsi="Times New Roman" w:cs="Times New Roman"/>
          <w:b/>
          <w:noProof/>
          <w:sz w:val="24"/>
          <w:szCs w:val="24"/>
        </w:rPr>
      </w:pPr>
      <w:r w:rsidRPr="00E71BD8">
        <w:rPr>
          <w:rFonts w:ascii="Times New Roman" w:hAnsi="Times New Roman" w:cs="Times New Roman"/>
          <w:b/>
          <w:noProof/>
          <w:sz w:val="24"/>
        </w:rPr>
        <w:t xml:space="preserve">14. tabula. Platību, ganāmpulka lieluma un piedāvājuma izmaiņas ES-27 valstīs darbības apkopotajiem rādītājiem saskaņā ar </w:t>
      </w:r>
      <w:r w:rsidRPr="00E71BD8">
        <w:rPr>
          <w:rFonts w:ascii="Times New Roman" w:hAnsi="Times New Roman" w:cs="Times New Roman"/>
          <w:b/>
          <w:i/>
          <w:noProof/>
          <w:sz w:val="24"/>
        </w:rPr>
        <w:t>HOM19ET</w:t>
      </w:r>
      <w:r w:rsidRPr="00E71BD8">
        <w:rPr>
          <w:rFonts w:ascii="Times New Roman" w:hAnsi="Times New Roman" w:cs="Times New Roman"/>
          <w:b/>
          <w:noProof/>
          <w:sz w:val="24"/>
        </w:rPr>
        <w:t xml:space="preserve"> un </w:t>
      </w:r>
      <w:r w:rsidRPr="00E71BD8">
        <w:rPr>
          <w:rFonts w:ascii="Times New Roman" w:hAnsi="Times New Roman" w:cs="Times New Roman"/>
          <w:b/>
          <w:i/>
          <w:noProof/>
          <w:sz w:val="24"/>
        </w:rPr>
        <w:t>HOM28ET</w:t>
      </w:r>
      <w:r w:rsidRPr="00E71BD8">
        <w:rPr>
          <w:rFonts w:ascii="Times New Roman" w:hAnsi="Times New Roman" w:cs="Times New Roman"/>
          <w:b/>
          <w:noProof/>
          <w:sz w:val="24"/>
        </w:rPr>
        <w:t xml:space="preserve"> scenāriju</w:t>
      </w:r>
    </w:p>
    <w:p w:rsidR="005D0249" w:rsidRPr="00E71BD8" w:rsidRDefault="005D0249" w:rsidP="00336ECF">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663"/>
        <w:gridCol w:w="1204"/>
        <w:gridCol w:w="1259"/>
        <w:gridCol w:w="1204"/>
        <w:gridCol w:w="317"/>
        <w:gridCol w:w="944"/>
        <w:gridCol w:w="1204"/>
        <w:gridCol w:w="344"/>
        <w:gridCol w:w="916"/>
      </w:tblGrid>
      <w:tr w:rsidR="005D0249" w:rsidRPr="004C7F30" w:rsidTr="004C7F30">
        <w:tc>
          <w:tcPr>
            <w:tcW w:w="918" w:type="pct"/>
            <w:shd w:val="clear" w:color="auto" w:fill="FFFFFF"/>
          </w:tcPr>
          <w:p w:rsidR="005D0249" w:rsidRPr="004C7F30" w:rsidRDefault="005D0249" w:rsidP="00336ECF">
            <w:pPr>
              <w:widowControl/>
              <w:contextualSpacing/>
              <w:mirrorIndents/>
              <w:jc w:val="both"/>
              <w:rPr>
                <w:rFonts w:ascii="Times New Roman" w:hAnsi="Times New Roman" w:cs="Times New Roman"/>
                <w:noProof/>
                <w:sz w:val="22"/>
                <w:szCs w:val="22"/>
              </w:rPr>
            </w:pPr>
          </w:p>
        </w:tc>
        <w:tc>
          <w:tcPr>
            <w:tcW w:w="1360" w:type="pct"/>
            <w:gridSpan w:val="2"/>
            <w:shd w:val="clear" w:color="auto" w:fill="FFFFFF"/>
            <w:vAlign w:val="center"/>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b/>
                <w:noProof/>
                <w:sz w:val="22"/>
                <w:szCs w:val="22"/>
              </w:rPr>
            </w:pPr>
            <w:r w:rsidRPr="004C7F30">
              <w:rPr>
                <w:rFonts w:ascii="Times New Roman" w:hAnsi="Times New Roman" w:cs="Times New Roman"/>
                <w:b/>
                <w:i/>
                <w:noProof/>
                <w:sz w:val="22"/>
                <w:szCs w:val="22"/>
              </w:rPr>
              <w:t>REF</w:t>
            </w:r>
          </w:p>
        </w:tc>
        <w:tc>
          <w:tcPr>
            <w:tcW w:w="1361" w:type="pct"/>
            <w:gridSpan w:val="3"/>
            <w:shd w:val="clear" w:color="auto" w:fill="FFFFFF"/>
            <w:vAlign w:val="bottom"/>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b/>
                <w:noProof/>
                <w:sz w:val="22"/>
                <w:szCs w:val="22"/>
              </w:rPr>
            </w:pPr>
            <w:r w:rsidRPr="004C7F30">
              <w:rPr>
                <w:rFonts w:ascii="Times New Roman" w:hAnsi="Times New Roman" w:cs="Times New Roman"/>
                <w:b/>
                <w:i/>
                <w:noProof/>
                <w:sz w:val="22"/>
                <w:szCs w:val="22"/>
              </w:rPr>
              <w:t>HOM19ET</w:t>
            </w:r>
          </w:p>
        </w:tc>
        <w:tc>
          <w:tcPr>
            <w:tcW w:w="1361" w:type="pct"/>
            <w:gridSpan w:val="3"/>
            <w:shd w:val="clear" w:color="auto" w:fill="FFFFFF"/>
            <w:vAlign w:val="bottom"/>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b/>
                <w:noProof/>
                <w:sz w:val="22"/>
                <w:szCs w:val="22"/>
              </w:rPr>
            </w:pPr>
            <w:r w:rsidRPr="004C7F30">
              <w:rPr>
                <w:rFonts w:ascii="Times New Roman" w:hAnsi="Times New Roman" w:cs="Times New Roman"/>
                <w:b/>
                <w:i/>
                <w:noProof/>
                <w:sz w:val="22"/>
                <w:szCs w:val="22"/>
              </w:rPr>
              <w:t>HOM28ET</w:t>
            </w:r>
          </w:p>
        </w:tc>
      </w:tr>
      <w:tr w:rsidR="00336ECF" w:rsidRPr="004C7F30" w:rsidTr="004C7F30">
        <w:tc>
          <w:tcPr>
            <w:tcW w:w="918" w:type="pct"/>
            <w:vMerge w:val="restart"/>
            <w:shd w:val="clear" w:color="auto" w:fill="FFFFFF"/>
          </w:tcPr>
          <w:p w:rsidR="00336ECF" w:rsidRPr="004C7F30" w:rsidRDefault="00336ECF" w:rsidP="0033338C">
            <w:pPr>
              <w:widowControl/>
              <w:contextualSpacing/>
              <w:mirrorIndents/>
              <w:jc w:val="center"/>
              <w:rPr>
                <w:rFonts w:ascii="Times New Roman" w:hAnsi="Times New Roman" w:cs="Times New Roman"/>
                <w:noProof/>
                <w:sz w:val="22"/>
                <w:szCs w:val="22"/>
              </w:rPr>
            </w:pPr>
          </w:p>
        </w:tc>
        <w:tc>
          <w:tcPr>
            <w:tcW w:w="665" w:type="pct"/>
            <w:shd w:val="clear" w:color="auto" w:fill="FFFFFF"/>
            <w:vAlign w:val="center"/>
          </w:tcPr>
          <w:p w:rsidR="00336ECF" w:rsidRPr="004C7F30" w:rsidRDefault="00336ECF"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Hektāri vai ganāmpulka lielums</w:t>
            </w:r>
          </w:p>
        </w:tc>
        <w:tc>
          <w:tcPr>
            <w:tcW w:w="695" w:type="pct"/>
            <w:shd w:val="clear" w:color="auto" w:fill="FFFFFF"/>
            <w:vAlign w:val="center"/>
          </w:tcPr>
          <w:p w:rsidR="00336ECF" w:rsidRPr="004C7F30" w:rsidRDefault="00336ECF"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Piedāvājums</w:t>
            </w:r>
          </w:p>
        </w:tc>
        <w:tc>
          <w:tcPr>
            <w:tcW w:w="665" w:type="pct"/>
            <w:shd w:val="clear" w:color="auto" w:fill="FFFFFF"/>
            <w:vAlign w:val="center"/>
          </w:tcPr>
          <w:p w:rsidR="00336ECF" w:rsidRPr="004C7F30" w:rsidRDefault="00336ECF"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Hektāri vai ganāmpulka lielums</w:t>
            </w:r>
          </w:p>
        </w:tc>
        <w:tc>
          <w:tcPr>
            <w:tcW w:w="696" w:type="pct"/>
            <w:gridSpan w:val="2"/>
            <w:shd w:val="clear" w:color="auto" w:fill="FFFFFF"/>
            <w:vAlign w:val="center"/>
          </w:tcPr>
          <w:p w:rsidR="00336ECF" w:rsidRPr="004C7F30" w:rsidRDefault="00336ECF"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Piedāvājums</w:t>
            </w:r>
          </w:p>
        </w:tc>
        <w:tc>
          <w:tcPr>
            <w:tcW w:w="665" w:type="pct"/>
            <w:shd w:val="clear" w:color="auto" w:fill="FFFFFF"/>
            <w:vAlign w:val="center"/>
          </w:tcPr>
          <w:p w:rsidR="00336ECF" w:rsidRPr="004C7F30" w:rsidRDefault="00336ECF"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Hektāri vai ganāmpulka lielums</w:t>
            </w:r>
          </w:p>
        </w:tc>
        <w:tc>
          <w:tcPr>
            <w:tcW w:w="695" w:type="pct"/>
            <w:gridSpan w:val="2"/>
            <w:shd w:val="clear" w:color="auto" w:fill="FFFFFF"/>
            <w:vAlign w:val="center"/>
          </w:tcPr>
          <w:p w:rsidR="00336ECF" w:rsidRPr="004C7F30" w:rsidRDefault="00336ECF"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Piedāvājums</w:t>
            </w:r>
          </w:p>
        </w:tc>
      </w:tr>
      <w:tr w:rsidR="00336ECF" w:rsidRPr="004C7F30" w:rsidTr="004C7F30">
        <w:tc>
          <w:tcPr>
            <w:tcW w:w="918" w:type="pct"/>
            <w:vMerge/>
            <w:shd w:val="clear" w:color="auto" w:fill="FFFFFF"/>
          </w:tcPr>
          <w:p w:rsidR="005D0249" w:rsidRPr="004C7F30" w:rsidRDefault="005D0249" w:rsidP="0033338C">
            <w:pPr>
              <w:widowControl/>
              <w:contextualSpacing/>
              <w:mirrorIndents/>
              <w:jc w:val="center"/>
              <w:rPr>
                <w:rFonts w:ascii="Times New Roman" w:hAnsi="Times New Roman" w:cs="Times New Roman"/>
                <w:noProof/>
                <w:sz w:val="22"/>
                <w:szCs w:val="22"/>
              </w:rPr>
            </w:pPr>
          </w:p>
        </w:tc>
        <w:tc>
          <w:tcPr>
            <w:tcW w:w="665" w:type="pct"/>
            <w:shd w:val="clear" w:color="auto" w:fill="FFFFFF"/>
            <w:vAlign w:val="bottom"/>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[1000 ha vai galvas]</w:t>
            </w:r>
          </w:p>
        </w:tc>
        <w:tc>
          <w:tcPr>
            <w:tcW w:w="695" w:type="pct"/>
            <w:shd w:val="clear" w:color="auto" w:fill="FFFFFF"/>
            <w:vAlign w:val="bottom"/>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[1000 t, 1000 ha]</w:t>
            </w:r>
          </w:p>
        </w:tc>
        <w:tc>
          <w:tcPr>
            <w:tcW w:w="2722" w:type="pct"/>
            <w:gridSpan w:val="6"/>
            <w:shd w:val="clear" w:color="auto" w:fill="FFFFFF"/>
            <w:vAlign w:val="center"/>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 xml:space="preserve">% starpība pret </w:t>
            </w:r>
            <w:r w:rsidRPr="004C7F30">
              <w:rPr>
                <w:rFonts w:ascii="Times New Roman" w:hAnsi="Times New Roman" w:cs="Times New Roman"/>
                <w:i/>
                <w:noProof/>
                <w:sz w:val="22"/>
                <w:szCs w:val="22"/>
              </w:rPr>
              <w:t>REF</w:t>
            </w:r>
          </w:p>
        </w:tc>
      </w:tr>
      <w:tr w:rsidR="00336ECF" w:rsidRPr="004C7F30" w:rsidTr="004C7F30">
        <w:tc>
          <w:tcPr>
            <w:tcW w:w="918" w:type="pct"/>
            <w:shd w:val="clear" w:color="auto" w:fill="FFFFFF"/>
            <w:vAlign w:val="center"/>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Lauksaimniecībā izmantotā zeme</w:t>
            </w:r>
          </w:p>
        </w:tc>
        <w:tc>
          <w:tcPr>
            <w:tcW w:w="665" w:type="pct"/>
            <w:shd w:val="clear" w:color="auto" w:fill="FFFFFF"/>
            <w:vAlign w:val="center"/>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181 693</w:t>
            </w:r>
          </w:p>
        </w:tc>
        <w:tc>
          <w:tcPr>
            <w:tcW w:w="695" w:type="pct"/>
            <w:shd w:val="clear" w:color="auto" w:fill="FFFFFF"/>
            <w:vAlign w:val="center"/>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na</w:t>
            </w:r>
          </w:p>
        </w:tc>
        <w:tc>
          <w:tcPr>
            <w:tcW w:w="840" w:type="pct"/>
            <w:gridSpan w:val="2"/>
            <w:shd w:val="clear" w:color="auto" w:fill="FFFFFF"/>
            <w:vAlign w:val="center"/>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-6,5</w:t>
            </w:r>
          </w:p>
        </w:tc>
        <w:tc>
          <w:tcPr>
            <w:tcW w:w="521" w:type="pct"/>
            <w:shd w:val="clear" w:color="auto" w:fill="FFFFFF"/>
            <w:vAlign w:val="center"/>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na</w:t>
            </w:r>
          </w:p>
        </w:tc>
        <w:tc>
          <w:tcPr>
            <w:tcW w:w="855" w:type="pct"/>
            <w:gridSpan w:val="2"/>
            <w:shd w:val="clear" w:color="auto" w:fill="FFFFFF"/>
            <w:vAlign w:val="center"/>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-12,6</w:t>
            </w:r>
          </w:p>
        </w:tc>
        <w:tc>
          <w:tcPr>
            <w:tcW w:w="505" w:type="pct"/>
            <w:shd w:val="clear" w:color="auto" w:fill="FFFFFF"/>
            <w:vAlign w:val="center"/>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na</w:t>
            </w:r>
          </w:p>
        </w:tc>
      </w:tr>
      <w:tr w:rsidR="00336ECF" w:rsidRPr="004C7F30" w:rsidTr="004C7F30">
        <w:tc>
          <w:tcPr>
            <w:tcW w:w="918" w:type="pct"/>
            <w:shd w:val="clear" w:color="auto" w:fill="FFFFFF"/>
            <w:vAlign w:val="bottom"/>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Graudaugi</w:t>
            </w:r>
          </w:p>
        </w:tc>
        <w:tc>
          <w:tcPr>
            <w:tcW w:w="665" w:type="pct"/>
            <w:shd w:val="clear" w:color="auto" w:fill="FFFFFF"/>
            <w:vAlign w:val="bottom"/>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52 856</w:t>
            </w:r>
          </w:p>
        </w:tc>
        <w:tc>
          <w:tcPr>
            <w:tcW w:w="695" w:type="pct"/>
            <w:shd w:val="clear" w:color="auto" w:fill="FFFFFF"/>
            <w:vAlign w:val="bottom"/>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320 148</w:t>
            </w:r>
          </w:p>
        </w:tc>
        <w:tc>
          <w:tcPr>
            <w:tcW w:w="840" w:type="pct"/>
            <w:gridSpan w:val="2"/>
            <w:shd w:val="clear" w:color="auto" w:fill="FFFFFF"/>
            <w:vAlign w:val="bottom"/>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-4,7</w:t>
            </w:r>
          </w:p>
        </w:tc>
        <w:tc>
          <w:tcPr>
            <w:tcW w:w="521" w:type="pct"/>
            <w:shd w:val="clear" w:color="auto" w:fill="FFFFFF"/>
            <w:vAlign w:val="bottom"/>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-3,8</w:t>
            </w:r>
          </w:p>
        </w:tc>
        <w:tc>
          <w:tcPr>
            <w:tcW w:w="855" w:type="pct"/>
            <w:gridSpan w:val="2"/>
            <w:shd w:val="clear" w:color="auto" w:fill="FFFFFF"/>
            <w:vAlign w:val="bottom"/>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-8,5</w:t>
            </w:r>
          </w:p>
        </w:tc>
        <w:tc>
          <w:tcPr>
            <w:tcW w:w="505" w:type="pct"/>
            <w:shd w:val="clear" w:color="auto" w:fill="FFFFFF"/>
            <w:vAlign w:val="bottom"/>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-6,9</w:t>
            </w:r>
          </w:p>
        </w:tc>
      </w:tr>
      <w:tr w:rsidR="00336ECF" w:rsidRPr="004C7F30" w:rsidTr="004C7F30">
        <w:tc>
          <w:tcPr>
            <w:tcW w:w="918" w:type="pct"/>
            <w:shd w:val="clear" w:color="auto" w:fill="FFFFFF"/>
            <w:vAlign w:val="bottom"/>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Eļļas augu sēklas</w:t>
            </w:r>
          </w:p>
        </w:tc>
        <w:tc>
          <w:tcPr>
            <w:tcW w:w="665" w:type="pct"/>
            <w:shd w:val="clear" w:color="auto" w:fill="FFFFFF"/>
            <w:vAlign w:val="bottom"/>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11 856</w:t>
            </w:r>
          </w:p>
        </w:tc>
        <w:tc>
          <w:tcPr>
            <w:tcW w:w="695" w:type="pct"/>
            <w:shd w:val="clear" w:color="auto" w:fill="FFFFFF"/>
            <w:vAlign w:val="bottom"/>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34 291</w:t>
            </w:r>
          </w:p>
        </w:tc>
        <w:tc>
          <w:tcPr>
            <w:tcW w:w="840" w:type="pct"/>
            <w:gridSpan w:val="2"/>
            <w:shd w:val="clear" w:color="auto" w:fill="FFFFFF"/>
            <w:vAlign w:val="bottom"/>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-4,5</w:t>
            </w:r>
          </w:p>
        </w:tc>
        <w:tc>
          <w:tcPr>
            <w:tcW w:w="521" w:type="pct"/>
            <w:shd w:val="clear" w:color="auto" w:fill="FFFFFF"/>
            <w:vAlign w:val="bottom"/>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-4,5</w:t>
            </w:r>
          </w:p>
        </w:tc>
        <w:tc>
          <w:tcPr>
            <w:tcW w:w="855" w:type="pct"/>
            <w:gridSpan w:val="2"/>
            <w:shd w:val="clear" w:color="auto" w:fill="FFFFFF"/>
            <w:vAlign w:val="bottom"/>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-7,7</w:t>
            </w:r>
          </w:p>
        </w:tc>
        <w:tc>
          <w:tcPr>
            <w:tcW w:w="505" w:type="pct"/>
            <w:shd w:val="clear" w:color="auto" w:fill="FFFFFF"/>
            <w:vAlign w:val="bottom"/>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-7,7</w:t>
            </w:r>
          </w:p>
        </w:tc>
      </w:tr>
      <w:tr w:rsidR="00336ECF" w:rsidRPr="004C7F30" w:rsidTr="004C7F30">
        <w:tc>
          <w:tcPr>
            <w:tcW w:w="918" w:type="pct"/>
            <w:shd w:val="clear" w:color="auto" w:fill="FFFFFF"/>
            <w:vAlign w:val="center"/>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Citi laukaugi</w:t>
            </w:r>
          </w:p>
        </w:tc>
        <w:tc>
          <w:tcPr>
            <w:tcW w:w="665" w:type="pct"/>
            <w:shd w:val="clear" w:color="auto" w:fill="FFFFFF"/>
            <w:vAlign w:val="center"/>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5 783</w:t>
            </w:r>
          </w:p>
        </w:tc>
        <w:tc>
          <w:tcPr>
            <w:tcW w:w="695" w:type="pct"/>
            <w:shd w:val="clear" w:color="auto" w:fill="FFFFFF"/>
            <w:vAlign w:val="center"/>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164 260</w:t>
            </w:r>
          </w:p>
        </w:tc>
        <w:tc>
          <w:tcPr>
            <w:tcW w:w="840" w:type="pct"/>
            <w:gridSpan w:val="2"/>
            <w:shd w:val="clear" w:color="auto" w:fill="FFFFFF"/>
            <w:vAlign w:val="center"/>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-1,4</w:t>
            </w:r>
          </w:p>
        </w:tc>
        <w:tc>
          <w:tcPr>
            <w:tcW w:w="521" w:type="pct"/>
            <w:shd w:val="clear" w:color="auto" w:fill="FFFFFF"/>
            <w:vAlign w:val="center"/>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na</w:t>
            </w:r>
          </w:p>
        </w:tc>
        <w:tc>
          <w:tcPr>
            <w:tcW w:w="855" w:type="pct"/>
            <w:gridSpan w:val="2"/>
            <w:shd w:val="clear" w:color="auto" w:fill="FFFFFF"/>
            <w:vAlign w:val="center"/>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-2,6</w:t>
            </w:r>
          </w:p>
        </w:tc>
        <w:tc>
          <w:tcPr>
            <w:tcW w:w="505" w:type="pct"/>
            <w:shd w:val="clear" w:color="auto" w:fill="FFFFFF"/>
            <w:vAlign w:val="center"/>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na</w:t>
            </w:r>
          </w:p>
        </w:tc>
      </w:tr>
      <w:tr w:rsidR="00336ECF" w:rsidRPr="004C7F30" w:rsidTr="004C7F30">
        <w:tc>
          <w:tcPr>
            <w:tcW w:w="918" w:type="pct"/>
            <w:shd w:val="clear" w:color="auto" w:fill="FFFFFF"/>
            <w:vAlign w:val="center"/>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Dārzeņi un ilggadīgās kultūras</w:t>
            </w:r>
          </w:p>
        </w:tc>
        <w:tc>
          <w:tcPr>
            <w:tcW w:w="665" w:type="pct"/>
            <w:shd w:val="clear" w:color="auto" w:fill="FFFFFF"/>
            <w:vAlign w:val="center"/>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25 060</w:t>
            </w:r>
          </w:p>
        </w:tc>
        <w:tc>
          <w:tcPr>
            <w:tcW w:w="695" w:type="pct"/>
            <w:shd w:val="clear" w:color="auto" w:fill="FFFFFF"/>
            <w:vAlign w:val="center"/>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130 747</w:t>
            </w:r>
          </w:p>
        </w:tc>
        <w:tc>
          <w:tcPr>
            <w:tcW w:w="840" w:type="pct"/>
            <w:gridSpan w:val="2"/>
            <w:shd w:val="clear" w:color="auto" w:fill="FFFFFF"/>
            <w:vAlign w:val="center"/>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0,1</w:t>
            </w:r>
          </w:p>
        </w:tc>
        <w:tc>
          <w:tcPr>
            <w:tcW w:w="521" w:type="pct"/>
            <w:shd w:val="clear" w:color="auto" w:fill="FFFFFF"/>
            <w:vAlign w:val="center"/>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na</w:t>
            </w:r>
          </w:p>
        </w:tc>
        <w:tc>
          <w:tcPr>
            <w:tcW w:w="855" w:type="pct"/>
            <w:gridSpan w:val="2"/>
            <w:shd w:val="clear" w:color="auto" w:fill="FFFFFF"/>
            <w:vAlign w:val="center"/>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0,1</w:t>
            </w:r>
          </w:p>
        </w:tc>
        <w:tc>
          <w:tcPr>
            <w:tcW w:w="505" w:type="pct"/>
            <w:shd w:val="clear" w:color="auto" w:fill="FFFFFF"/>
            <w:vAlign w:val="center"/>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na</w:t>
            </w:r>
          </w:p>
        </w:tc>
      </w:tr>
      <w:tr w:rsidR="00336ECF" w:rsidRPr="004C7F30" w:rsidTr="004C7F30">
        <w:tc>
          <w:tcPr>
            <w:tcW w:w="918" w:type="pct"/>
            <w:shd w:val="clear" w:color="auto" w:fill="FFFFFF"/>
            <w:vAlign w:val="bottom"/>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Lopbarības audzēšanas darbības</w:t>
            </w:r>
          </w:p>
        </w:tc>
        <w:tc>
          <w:tcPr>
            <w:tcW w:w="665" w:type="pct"/>
            <w:shd w:val="clear" w:color="auto" w:fill="FFFFFF"/>
            <w:vAlign w:val="bottom"/>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77 391</w:t>
            </w:r>
          </w:p>
        </w:tc>
        <w:tc>
          <w:tcPr>
            <w:tcW w:w="695" w:type="pct"/>
            <w:shd w:val="clear" w:color="auto" w:fill="FFFFFF"/>
            <w:vAlign w:val="bottom"/>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33 378</w:t>
            </w:r>
          </w:p>
        </w:tc>
        <w:tc>
          <w:tcPr>
            <w:tcW w:w="840" w:type="pct"/>
            <w:gridSpan w:val="2"/>
            <w:shd w:val="clear" w:color="auto" w:fill="FFFFFF"/>
            <w:vAlign w:val="bottom"/>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-14,4</w:t>
            </w:r>
          </w:p>
        </w:tc>
        <w:tc>
          <w:tcPr>
            <w:tcW w:w="521" w:type="pct"/>
            <w:shd w:val="clear" w:color="auto" w:fill="FFFFFF"/>
            <w:vAlign w:val="bottom"/>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-14,2</w:t>
            </w:r>
          </w:p>
        </w:tc>
        <w:tc>
          <w:tcPr>
            <w:tcW w:w="855" w:type="pct"/>
            <w:gridSpan w:val="2"/>
            <w:shd w:val="clear" w:color="auto" w:fill="FFFFFF"/>
            <w:vAlign w:val="bottom"/>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-27,0</w:t>
            </w:r>
          </w:p>
        </w:tc>
        <w:tc>
          <w:tcPr>
            <w:tcW w:w="505" w:type="pct"/>
            <w:shd w:val="clear" w:color="auto" w:fill="FFFFFF"/>
            <w:vAlign w:val="bottom"/>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-24,4</w:t>
            </w:r>
          </w:p>
        </w:tc>
      </w:tr>
      <w:tr w:rsidR="00336ECF" w:rsidRPr="004C7F30" w:rsidTr="004C7F30">
        <w:tc>
          <w:tcPr>
            <w:tcW w:w="918" w:type="pct"/>
            <w:shd w:val="clear" w:color="auto" w:fill="FFFFFF"/>
            <w:vAlign w:val="center"/>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Atmatā un papuvē atstātā zeme</w:t>
            </w:r>
          </w:p>
        </w:tc>
        <w:tc>
          <w:tcPr>
            <w:tcW w:w="665" w:type="pct"/>
            <w:shd w:val="clear" w:color="auto" w:fill="FFFFFF"/>
            <w:vAlign w:val="center"/>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8 746</w:t>
            </w:r>
          </w:p>
        </w:tc>
        <w:tc>
          <w:tcPr>
            <w:tcW w:w="695" w:type="pct"/>
            <w:shd w:val="clear" w:color="auto" w:fill="FFFFFF"/>
            <w:vAlign w:val="center"/>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na</w:t>
            </w:r>
          </w:p>
        </w:tc>
        <w:tc>
          <w:tcPr>
            <w:tcW w:w="840" w:type="pct"/>
            <w:gridSpan w:val="2"/>
            <w:shd w:val="clear" w:color="auto" w:fill="FFFFFF"/>
            <w:vAlign w:val="center"/>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26,8</w:t>
            </w:r>
          </w:p>
        </w:tc>
        <w:tc>
          <w:tcPr>
            <w:tcW w:w="521" w:type="pct"/>
            <w:shd w:val="clear" w:color="auto" w:fill="FFFFFF"/>
            <w:vAlign w:val="center"/>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na</w:t>
            </w:r>
          </w:p>
        </w:tc>
        <w:tc>
          <w:tcPr>
            <w:tcW w:w="855" w:type="pct"/>
            <w:gridSpan w:val="2"/>
            <w:shd w:val="clear" w:color="auto" w:fill="FFFFFF"/>
            <w:vAlign w:val="center"/>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40,8</w:t>
            </w:r>
          </w:p>
        </w:tc>
        <w:tc>
          <w:tcPr>
            <w:tcW w:w="505" w:type="pct"/>
            <w:shd w:val="clear" w:color="auto" w:fill="FFFFFF"/>
            <w:vAlign w:val="center"/>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na</w:t>
            </w:r>
          </w:p>
        </w:tc>
      </w:tr>
      <w:tr w:rsidR="00336ECF" w:rsidRPr="004C7F30" w:rsidTr="004C7F30">
        <w:tc>
          <w:tcPr>
            <w:tcW w:w="918" w:type="pct"/>
            <w:shd w:val="clear" w:color="auto" w:fill="FFFFFF"/>
            <w:vAlign w:val="bottom"/>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Slaucamās govis</w:t>
            </w:r>
          </w:p>
        </w:tc>
        <w:tc>
          <w:tcPr>
            <w:tcW w:w="665" w:type="pct"/>
            <w:shd w:val="clear" w:color="auto" w:fill="FFFFFF"/>
            <w:vAlign w:val="bottom"/>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21 722</w:t>
            </w:r>
          </w:p>
        </w:tc>
        <w:tc>
          <w:tcPr>
            <w:tcW w:w="695" w:type="pct"/>
            <w:shd w:val="clear" w:color="auto" w:fill="FFFFFF"/>
            <w:vAlign w:val="bottom"/>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160 509</w:t>
            </w:r>
          </w:p>
        </w:tc>
        <w:tc>
          <w:tcPr>
            <w:tcW w:w="840" w:type="pct"/>
            <w:gridSpan w:val="2"/>
            <w:shd w:val="clear" w:color="auto" w:fill="FFFFFF"/>
            <w:vAlign w:val="bottom"/>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-5,1</w:t>
            </w:r>
          </w:p>
        </w:tc>
        <w:tc>
          <w:tcPr>
            <w:tcW w:w="521" w:type="pct"/>
            <w:shd w:val="clear" w:color="auto" w:fill="FFFFFF"/>
            <w:vAlign w:val="bottom"/>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-4,4</w:t>
            </w:r>
          </w:p>
        </w:tc>
        <w:tc>
          <w:tcPr>
            <w:tcW w:w="855" w:type="pct"/>
            <w:gridSpan w:val="2"/>
            <w:shd w:val="clear" w:color="auto" w:fill="FFFFFF"/>
            <w:vAlign w:val="bottom"/>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-8,8</w:t>
            </w:r>
          </w:p>
        </w:tc>
        <w:tc>
          <w:tcPr>
            <w:tcW w:w="505" w:type="pct"/>
            <w:shd w:val="clear" w:color="auto" w:fill="FFFFFF"/>
            <w:vAlign w:val="bottom"/>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-7,6</w:t>
            </w:r>
          </w:p>
        </w:tc>
      </w:tr>
      <w:tr w:rsidR="00336ECF" w:rsidRPr="004C7F30" w:rsidTr="004C7F30">
        <w:tc>
          <w:tcPr>
            <w:tcW w:w="918" w:type="pct"/>
            <w:shd w:val="clear" w:color="auto" w:fill="FFFFFF"/>
            <w:vAlign w:val="bottom"/>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Liellopu gaļas ražošanas darbības</w:t>
            </w:r>
          </w:p>
        </w:tc>
        <w:tc>
          <w:tcPr>
            <w:tcW w:w="665" w:type="pct"/>
            <w:shd w:val="clear" w:color="auto" w:fill="FFFFFF"/>
            <w:vAlign w:val="bottom"/>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18 213</w:t>
            </w:r>
          </w:p>
        </w:tc>
        <w:tc>
          <w:tcPr>
            <w:tcW w:w="695" w:type="pct"/>
            <w:shd w:val="clear" w:color="auto" w:fill="FFFFFF"/>
            <w:vAlign w:val="bottom"/>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7 992</w:t>
            </w:r>
          </w:p>
        </w:tc>
        <w:tc>
          <w:tcPr>
            <w:tcW w:w="840" w:type="pct"/>
            <w:gridSpan w:val="2"/>
            <w:shd w:val="clear" w:color="auto" w:fill="FFFFFF"/>
            <w:vAlign w:val="bottom"/>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-32,5</w:t>
            </w:r>
          </w:p>
        </w:tc>
        <w:tc>
          <w:tcPr>
            <w:tcW w:w="521" w:type="pct"/>
            <w:shd w:val="clear" w:color="auto" w:fill="FFFFFF"/>
            <w:vAlign w:val="bottom"/>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-17,6</w:t>
            </w:r>
          </w:p>
        </w:tc>
        <w:tc>
          <w:tcPr>
            <w:tcW w:w="855" w:type="pct"/>
            <w:gridSpan w:val="2"/>
            <w:shd w:val="clear" w:color="auto" w:fill="FFFFFF"/>
            <w:vAlign w:val="bottom"/>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-52,2</w:t>
            </w:r>
          </w:p>
        </w:tc>
        <w:tc>
          <w:tcPr>
            <w:tcW w:w="505" w:type="pct"/>
            <w:shd w:val="clear" w:color="auto" w:fill="FFFFFF"/>
            <w:vAlign w:val="bottom"/>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-28,9</w:t>
            </w:r>
          </w:p>
        </w:tc>
      </w:tr>
      <w:tr w:rsidR="00336ECF" w:rsidRPr="004C7F30" w:rsidTr="004C7F30">
        <w:tc>
          <w:tcPr>
            <w:tcW w:w="918" w:type="pct"/>
            <w:shd w:val="clear" w:color="auto" w:fill="FFFFFF"/>
            <w:vAlign w:val="center"/>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Cūku nobarošana</w:t>
            </w:r>
          </w:p>
        </w:tc>
        <w:tc>
          <w:tcPr>
            <w:tcW w:w="665" w:type="pct"/>
            <w:shd w:val="clear" w:color="auto" w:fill="FFFFFF"/>
            <w:vAlign w:val="center"/>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252 970</w:t>
            </w:r>
          </w:p>
        </w:tc>
        <w:tc>
          <w:tcPr>
            <w:tcW w:w="695" w:type="pct"/>
            <w:shd w:val="clear" w:color="auto" w:fill="FFFFFF"/>
            <w:vAlign w:val="center"/>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23 494</w:t>
            </w:r>
          </w:p>
        </w:tc>
        <w:tc>
          <w:tcPr>
            <w:tcW w:w="840" w:type="pct"/>
            <w:gridSpan w:val="2"/>
            <w:shd w:val="clear" w:color="auto" w:fill="FFFFFF"/>
            <w:vAlign w:val="center"/>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-4,2</w:t>
            </w:r>
          </w:p>
        </w:tc>
        <w:tc>
          <w:tcPr>
            <w:tcW w:w="521" w:type="pct"/>
            <w:shd w:val="clear" w:color="auto" w:fill="FFFFFF"/>
            <w:vAlign w:val="center"/>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-4,3</w:t>
            </w:r>
          </w:p>
        </w:tc>
        <w:tc>
          <w:tcPr>
            <w:tcW w:w="855" w:type="pct"/>
            <w:gridSpan w:val="2"/>
            <w:shd w:val="clear" w:color="auto" w:fill="FFFFFF"/>
            <w:vAlign w:val="center"/>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-6,6</w:t>
            </w:r>
          </w:p>
        </w:tc>
        <w:tc>
          <w:tcPr>
            <w:tcW w:w="505" w:type="pct"/>
            <w:shd w:val="clear" w:color="auto" w:fill="FFFFFF"/>
            <w:vAlign w:val="center"/>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-6,8</w:t>
            </w:r>
          </w:p>
        </w:tc>
      </w:tr>
      <w:tr w:rsidR="00336ECF" w:rsidRPr="004C7F30" w:rsidTr="004C7F30">
        <w:tc>
          <w:tcPr>
            <w:tcW w:w="918" w:type="pct"/>
            <w:shd w:val="clear" w:color="auto" w:fill="FFFFFF"/>
            <w:vAlign w:val="center"/>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Cūku ciltsdarbs</w:t>
            </w:r>
          </w:p>
        </w:tc>
        <w:tc>
          <w:tcPr>
            <w:tcW w:w="665" w:type="pct"/>
            <w:shd w:val="clear" w:color="auto" w:fill="FFFFFF"/>
            <w:vAlign w:val="center"/>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15 037</w:t>
            </w:r>
          </w:p>
        </w:tc>
        <w:tc>
          <w:tcPr>
            <w:tcW w:w="695" w:type="pct"/>
            <w:shd w:val="clear" w:color="auto" w:fill="FFFFFF"/>
            <w:vAlign w:val="center"/>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259 528</w:t>
            </w:r>
          </w:p>
        </w:tc>
        <w:tc>
          <w:tcPr>
            <w:tcW w:w="840" w:type="pct"/>
            <w:gridSpan w:val="2"/>
            <w:shd w:val="clear" w:color="auto" w:fill="FFFFFF"/>
            <w:vAlign w:val="center"/>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-4,5</w:t>
            </w:r>
          </w:p>
        </w:tc>
        <w:tc>
          <w:tcPr>
            <w:tcW w:w="521" w:type="pct"/>
            <w:shd w:val="clear" w:color="auto" w:fill="FFFFFF"/>
            <w:vAlign w:val="center"/>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-4,2</w:t>
            </w:r>
          </w:p>
        </w:tc>
        <w:tc>
          <w:tcPr>
            <w:tcW w:w="855" w:type="pct"/>
            <w:gridSpan w:val="2"/>
            <w:shd w:val="clear" w:color="auto" w:fill="FFFFFF"/>
            <w:vAlign w:val="center"/>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-7,1</w:t>
            </w:r>
          </w:p>
        </w:tc>
        <w:tc>
          <w:tcPr>
            <w:tcW w:w="505" w:type="pct"/>
            <w:shd w:val="clear" w:color="auto" w:fill="FFFFFF"/>
            <w:vAlign w:val="center"/>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-6,6</w:t>
            </w:r>
          </w:p>
        </w:tc>
      </w:tr>
      <w:tr w:rsidR="00336ECF" w:rsidRPr="004C7F30" w:rsidTr="004C7F30">
        <w:tc>
          <w:tcPr>
            <w:tcW w:w="918" w:type="pct"/>
            <w:shd w:val="clear" w:color="auto" w:fill="FFFFFF"/>
            <w:vAlign w:val="bottom"/>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Piena aitas un kazas</w:t>
            </w:r>
          </w:p>
        </w:tc>
        <w:tc>
          <w:tcPr>
            <w:tcW w:w="665" w:type="pct"/>
            <w:shd w:val="clear" w:color="auto" w:fill="FFFFFF"/>
            <w:vAlign w:val="bottom"/>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74 090</w:t>
            </w:r>
          </w:p>
        </w:tc>
        <w:tc>
          <w:tcPr>
            <w:tcW w:w="695" w:type="pct"/>
            <w:shd w:val="clear" w:color="auto" w:fill="FFFFFF"/>
            <w:vAlign w:val="bottom"/>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5 141</w:t>
            </w:r>
          </w:p>
        </w:tc>
        <w:tc>
          <w:tcPr>
            <w:tcW w:w="840" w:type="pct"/>
            <w:gridSpan w:val="2"/>
            <w:shd w:val="clear" w:color="auto" w:fill="FFFFFF"/>
            <w:vAlign w:val="bottom"/>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-15,5</w:t>
            </w:r>
          </w:p>
        </w:tc>
        <w:tc>
          <w:tcPr>
            <w:tcW w:w="521" w:type="pct"/>
            <w:shd w:val="clear" w:color="auto" w:fill="FFFFFF"/>
            <w:vAlign w:val="bottom"/>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-9,4</w:t>
            </w:r>
          </w:p>
        </w:tc>
        <w:tc>
          <w:tcPr>
            <w:tcW w:w="855" w:type="pct"/>
            <w:gridSpan w:val="2"/>
            <w:shd w:val="clear" w:color="auto" w:fill="FFFFFF"/>
            <w:vAlign w:val="bottom"/>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-27,6</w:t>
            </w:r>
          </w:p>
        </w:tc>
        <w:tc>
          <w:tcPr>
            <w:tcW w:w="505" w:type="pct"/>
            <w:shd w:val="clear" w:color="auto" w:fill="FFFFFF"/>
            <w:vAlign w:val="bottom"/>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-15,4</w:t>
            </w:r>
          </w:p>
        </w:tc>
      </w:tr>
      <w:tr w:rsidR="00336ECF" w:rsidRPr="004C7F30" w:rsidTr="004C7F30">
        <w:tc>
          <w:tcPr>
            <w:tcW w:w="918" w:type="pct"/>
            <w:shd w:val="clear" w:color="auto" w:fill="FFFFFF"/>
            <w:vAlign w:val="center"/>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lastRenderedPageBreak/>
              <w:t>Aitu un kazu nobarošana</w:t>
            </w:r>
          </w:p>
        </w:tc>
        <w:tc>
          <w:tcPr>
            <w:tcW w:w="665" w:type="pct"/>
            <w:shd w:val="clear" w:color="auto" w:fill="FFFFFF"/>
            <w:vAlign w:val="center"/>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48 548</w:t>
            </w:r>
          </w:p>
        </w:tc>
        <w:tc>
          <w:tcPr>
            <w:tcW w:w="695" w:type="pct"/>
            <w:shd w:val="clear" w:color="auto" w:fill="FFFFFF"/>
            <w:vAlign w:val="center"/>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742</w:t>
            </w:r>
          </w:p>
        </w:tc>
        <w:tc>
          <w:tcPr>
            <w:tcW w:w="840" w:type="pct"/>
            <w:gridSpan w:val="2"/>
            <w:shd w:val="clear" w:color="auto" w:fill="FFFFFF"/>
            <w:vAlign w:val="center"/>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-15,2</w:t>
            </w:r>
          </w:p>
        </w:tc>
        <w:tc>
          <w:tcPr>
            <w:tcW w:w="521" w:type="pct"/>
            <w:shd w:val="clear" w:color="auto" w:fill="FFFFFF"/>
            <w:vAlign w:val="center"/>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-14,4</w:t>
            </w:r>
          </w:p>
        </w:tc>
        <w:tc>
          <w:tcPr>
            <w:tcW w:w="855" w:type="pct"/>
            <w:gridSpan w:val="2"/>
            <w:shd w:val="clear" w:color="auto" w:fill="FFFFFF"/>
            <w:vAlign w:val="center"/>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-28,1</w:t>
            </w:r>
          </w:p>
        </w:tc>
        <w:tc>
          <w:tcPr>
            <w:tcW w:w="505" w:type="pct"/>
            <w:shd w:val="clear" w:color="auto" w:fill="FFFFFF"/>
            <w:vAlign w:val="center"/>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-26,9</w:t>
            </w:r>
          </w:p>
        </w:tc>
      </w:tr>
      <w:tr w:rsidR="00336ECF" w:rsidRPr="004C7F30" w:rsidTr="004C7F30">
        <w:tc>
          <w:tcPr>
            <w:tcW w:w="918" w:type="pct"/>
            <w:shd w:val="clear" w:color="auto" w:fill="FFFFFF"/>
            <w:vAlign w:val="center"/>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Dējējvistas</w:t>
            </w:r>
          </w:p>
        </w:tc>
        <w:tc>
          <w:tcPr>
            <w:tcW w:w="665" w:type="pct"/>
            <w:shd w:val="clear" w:color="auto" w:fill="FFFFFF"/>
            <w:vAlign w:val="center"/>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459</w:t>
            </w:r>
          </w:p>
        </w:tc>
        <w:tc>
          <w:tcPr>
            <w:tcW w:w="695" w:type="pct"/>
            <w:shd w:val="clear" w:color="auto" w:fill="FFFFFF"/>
            <w:vAlign w:val="center"/>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7 776</w:t>
            </w:r>
          </w:p>
        </w:tc>
        <w:tc>
          <w:tcPr>
            <w:tcW w:w="840" w:type="pct"/>
            <w:gridSpan w:val="2"/>
            <w:shd w:val="clear" w:color="auto" w:fill="FFFFFF"/>
            <w:vAlign w:val="center"/>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-1,5</w:t>
            </w:r>
          </w:p>
        </w:tc>
        <w:tc>
          <w:tcPr>
            <w:tcW w:w="521" w:type="pct"/>
            <w:shd w:val="clear" w:color="auto" w:fill="FFFFFF"/>
            <w:vAlign w:val="center"/>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-1,3</w:t>
            </w:r>
          </w:p>
        </w:tc>
        <w:tc>
          <w:tcPr>
            <w:tcW w:w="855" w:type="pct"/>
            <w:gridSpan w:val="2"/>
            <w:shd w:val="clear" w:color="auto" w:fill="FFFFFF"/>
            <w:vAlign w:val="center"/>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-2,5</w:t>
            </w:r>
          </w:p>
        </w:tc>
        <w:tc>
          <w:tcPr>
            <w:tcW w:w="505" w:type="pct"/>
            <w:shd w:val="clear" w:color="auto" w:fill="FFFFFF"/>
            <w:vAlign w:val="center"/>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-2,2</w:t>
            </w:r>
          </w:p>
        </w:tc>
      </w:tr>
      <w:tr w:rsidR="00336ECF" w:rsidRPr="004C7F30" w:rsidTr="004C7F30">
        <w:tc>
          <w:tcPr>
            <w:tcW w:w="918" w:type="pct"/>
            <w:shd w:val="clear" w:color="auto" w:fill="FFFFFF"/>
            <w:vAlign w:val="bottom"/>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Mājputnu nobarošana</w:t>
            </w:r>
          </w:p>
        </w:tc>
        <w:tc>
          <w:tcPr>
            <w:tcW w:w="665" w:type="pct"/>
            <w:shd w:val="clear" w:color="auto" w:fill="FFFFFF"/>
            <w:vAlign w:val="bottom"/>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6 703</w:t>
            </w:r>
          </w:p>
        </w:tc>
        <w:tc>
          <w:tcPr>
            <w:tcW w:w="695" w:type="pct"/>
            <w:shd w:val="clear" w:color="auto" w:fill="FFFFFF"/>
            <w:vAlign w:val="bottom"/>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13 518</w:t>
            </w:r>
          </w:p>
        </w:tc>
        <w:tc>
          <w:tcPr>
            <w:tcW w:w="840" w:type="pct"/>
            <w:gridSpan w:val="2"/>
            <w:shd w:val="clear" w:color="auto" w:fill="FFFFFF"/>
            <w:vAlign w:val="bottom"/>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-2,5</w:t>
            </w:r>
          </w:p>
        </w:tc>
        <w:tc>
          <w:tcPr>
            <w:tcW w:w="521" w:type="pct"/>
            <w:shd w:val="clear" w:color="auto" w:fill="FFFFFF"/>
            <w:vAlign w:val="bottom"/>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-2,3</w:t>
            </w:r>
          </w:p>
        </w:tc>
        <w:tc>
          <w:tcPr>
            <w:tcW w:w="855" w:type="pct"/>
            <w:gridSpan w:val="2"/>
            <w:shd w:val="clear" w:color="auto" w:fill="FFFFFF"/>
            <w:vAlign w:val="bottom"/>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-4,3</w:t>
            </w:r>
          </w:p>
        </w:tc>
        <w:tc>
          <w:tcPr>
            <w:tcW w:w="505" w:type="pct"/>
            <w:shd w:val="clear" w:color="auto" w:fill="FFFFFF"/>
            <w:vAlign w:val="bottom"/>
          </w:tcPr>
          <w:p w:rsidR="005D0249" w:rsidRPr="004C7F30" w:rsidRDefault="005D0249" w:rsidP="0033338C">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4C7F30">
              <w:rPr>
                <w:rFonts w:ascii="Times New Roman" w:hAnsi="Times New Roman" w:cs="Times New Roman"/>
                <w:noProof/>
                <w:sz w:val="22"/>
                <w:szCs w:val="22"/>
              </w:rPr>
              <w:t>-4,0</w:t>
            </w:r>
          </w:p>
        </w:tc>
      </w:tr>
    </w:tbl>
    <w:p w:rsidR="005D0249" w:rsidRPr="00E71BD8" w:rsidRDefault="00336ECF" w:rsidP="00336ECF">
      <w:pPr>
        <w:pStyle w:val="Bodytext91"/>
        <w:widowControl/>
        <w:shd w:val="clear" w:color="auto" w:fill="auto"/>
        <w:spacing w:line="240" w:lineRule="auto"/>
        <w:ind w:firstLine="0"/>
        <w:contextualSpacing/>
        <w:mirrorIndents/>
        <w:jc w:val="both"/>
        <w:rPr>
          <w:rFonts w:ascii="Times New Roman" w:hAnsi="Times New Roman" w:cs="Times New Roman"/>
          <w:noProof/>
          <w:sz w:val="20"/>
          <w:szCs w:val="20"/>
        </w:rPr>
      </w:pPr>
      <w:r w:rsidRPr="00E71BD8">
        <w:rPr>
          <w:rFonts w:ascii="Times New Roman" w:hAnsi="Times New Roman" w:cs="Times New Roman"/>
          <w:noProof/>
          <w:sz w:val="20"/>
        </w:rPr>
        <w:t>Piezīme. na = nepiemēro; liellopu kopējais piedāvājums ir liellopi, kas ir slaucamas govis un teļi</w:t>
      </w:r>
    </w:p>
    <w:p w:rsidR="0033462F" w:rsidRPr="00E71BD8" w:rsidRDefault="0033462F" w:rsidP="00336ECF">
      <w:pPr>
        <w:widowControl/>
        <w:contextualSpacing/>
        <w:mirrorIndents/>
        <w:jc w:val="both"/>
        <w:rPr>
          <w:rFonts w:ascii="Times New Roman" w:hAnsi="Times New Roman" w:cs="Times New Roman"/>
          <w:noProof/>
          <w:szCs w:val="2"/>
        </w:rPr>
      </w:pPr>
    </w:p>
    <w:p w:rsidR="0033462F" w:rsidRPr="00E71BD8" w:rsidRDefault="0033462F" w:rsidP="005D0249">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r w:rsidRPr="00E71BD8">
        <w:rPr>
          <w:rFonts w:ascii="Times New Roman" w:hAnsi="Times New Roman" w:cs="Times New Roman"/>
          <w:noProof/>
          <w:sz w:val="24"/>
        </w:rPr>
        <w:t xml:space="preserve">Skatoties DV līmenī, atšķirības ar </w:t>
      </w:r>
      <w:r w:rsidRPr="00E71BD8">
        <w:rPr>
          <w:rFonts w:ascii="Times New Roman" w:hAnsi="Times New Roman" w:cs="Times New Roman"/>
          <w:i/>
          <w:noProof/>
          <w:sz w:val="24"/>
        </w:rPr>
        <w:t>HOM</w:t>
      </w:r>
      <w:r w:rsidRPr="00E71BD8">
        <w:rPr>
          <w:rFonts w:ascii="Times New Roman" w:hAnsi="Times New Roman" w:cs="Times New Roman"/>
          <w:noProof/>
          <w:sz w:val="24"/>
        </w:rPr>
        <w:t xml:space="preserve"> scenārijiem kļūst acīmredzamākas. Piemēram, ES-N12 līmenī Malta un Bulgārija </w:t>
      </w:r>
      <w:r w:rsidRPr="00E71BD8">
        <w:rPr>
          <w:rFonts w:ascii="Times New Roman" w:hAnsi="Times New Roman" w:cs="Times New Roman"/>
          <w:i/>
          <w:noProof/>
          <w:sz w:val="24"/>
        </w:rPr>
        <w:t>HOM19ET</w:t>
      </w:r>
      <w:r w:rsidRPr="00E71BD8">
        <w:rPr>
          <w:rFonts w:ascii="Times New Roman" w:hAnsi="Times New Roman" w:cs="Times New Roman"/>
          <w:noProof/>
          <w:sz w:val="24"/>
        </w:rPr>
        <w:t xml:space="preserve"> scenārijā samazina liellopu ganāmpulku attiecīgi par 34,0 un 21,7 procentu punktiem mazāk salīdzinājumā ar </w:t>
      </w:r>
      <w:r w:rsidRPr="00E71BD8">
        <w:rPr>
          <w:rFonts w:ascii="Times New Roman" w:hAnsi="Times New Roman" w:cs="Times New Roman"/>
          <w:i/>
          <w:noProof/>
          <w:sz w:val="24"/>
        </w:rPr>
        <w:t>HOM19</w:t>
      </w:r>
      <w:r w:rsidRPr="00E71BD8">
        <w:rPr>
          <w:rFonts w:ascii="Times New Roman" w:hAnsi="Times New Roman" w:cs="Times New Roman"/>
          <w:noProof/>
          <w:sz w:val="24"/>
        </w:rPr>
        <w:t xml:space="preserve"> scenāriju. ES-15 līmenī jo īpaši Austrija, Nīderlande un Dānija parāda mazāku liellopu ganāmpulka samazinājumu salīdzinājumā ar </w:t>
      </w:r>
      <w:r w:rsidRPr="00E71BD8">
        <w:rPr>
          <w:rFonts w:ascii="Times New Roman" w:hAnsi="Times New Roman" w:cs="Times New Roman"/>
          <w:i/>
          <w:noProof/>
          <w:sz w:val="24"/>
        </w:rPr>
        <w:t>HOM19</w:t>
      </w:r>
      <w:r w:rsidRPr="00E71BD8">
        <w:rPr>
          <w:rFonts w:ascii="Times New Roman" w:hAnsi="Times New Roman" w:cs="Times New Roman"/>
          <w:noProof/>
          <w:sz w:val="24"/>
        </w:rPr>
        <w:t xml:space="preserve"> scenāriju (attiecīgi par 25,3, 18,0 un 13,5 procentu punktiem mazāks samazinājums </w:t>
      </w:r>
      <w:r w:rsidRPr="00E71BD8">
        <w:rPr>
          <w:rFonts w:ascii="Times New Roman" w:hAnsi="Times New Roman" w:cs="Times New Roman"/>
          <w:i/>
          <w:noProof/>
          <w:sz w:val="24"/>
        </w:rPr>
        <w:t>HOM19ET</w:t>
      </w:r>
      <w:r w:rsidRPr="00E71BD8">
        <w:rPr>
          <w:rFonts w:ascii="Times New Roman" w:hAnsi="Times New Roman" w:cs="Times New Roman"/>
          <w:noProof/>
          <w:sz w:val="24"/>
        </w:rPr>
        <w:t xml:space="preserve"> scenārijā salīdzinājumā ar </w:t>
      </w:r>
      <w:r w:rsidRPr="00E71BD8">
        <w:rPr>
          <w:rFonts w:ascii="Times New Roman" w:hAnsi="Times New Roman" w:cs="Times New Roman"/>
          <w:i/>
          <w:noProof/>
          <w:sz w:val="24"/>
        </w:rPr>
        <w:t>HOM19</w:t>
      </w:r>
      <w:r w:rsidRPr="00E71BD8">
        <w:rPr>
          <w:rFonts w:ascii="Times New Roman" w:hAnsi="Times New Roman" w:cs="Times New Roman"/>
          <w:noProof/>
          <w:sz w:val="24"/>
        </w:rPr>
        <w:t xml:space="preserve">). Pretēji tam, ir septiņas DV, kurās liellopu ganāmpulka samazinājums ir lielāks scenārijos, kas paredz emisiju tirdzniecību, salīdzinājumā ar </w:t>
      </w:r>
      <w:r w:rsidRPr="00E71BD8">
        <w:rPr>
          <w:rFonts w:ascii="Times New Roman" w:hAnsi="Times New Roman" w:cs="Times New Roman"/>
          <w:i/>
          <w:noProof/>
          <w:sz w:val="24"/>
        </w:rPr>
        <w:t>HOM</w:t>
      </w:r>
      <w:r w:rsidRPr="00E71BD8">
        <w:rPr>
          <w:rFonts w:ascii="Times New Roman" w:hAnsi="Times New Roman" w:cs="Times New Roman"/>
          <w:noProof/>
          <w:sz w:val="24"/>
        </w:rPr>
        <w:t xml:space="preserve"> scenārijiem. Tas jo īpaši ir redzams Rumānijā, AK un Grieķijā, kur liellopu ganāmpulks </w:t>
      </w:r>
      <w:r w:rsidRPr="00E71BD8">
        <w:rPr>
          <w:rFonts w:ascii="Times New Roman" w:hAnsi="Times New Roman" w:cs="Times New Roman"/>
          <w:i/>
          <w:noProof/>
          <w:sz w:val="24"/>
        </w:rPr>
        <w:t>HOM19ET</w:t>
      </w:r>
      <w:r w:rsidRPr="00E71BD8">
        <w:rPr>
          <w:rFonts w:ascii="Times New Roman" w:hAnsi="Times New Roman" w:cs="Times New Roman"/>
          <w:noProof/>
          <w:sz w:val="24"/>
        </w:rPr>
        <w:t xml:space="preserve"> scenārijā samazinās vēl attiecīgi par 27,2, 19,6 un 8,1 procentu punktu salīdzinājumā ar </w:t>
      </w:r>
      <w:r w:rsidRPr="00E71BD8">
        <w:rPr>
          <w:rFonts w:ascii="Times New Roman" w:hAnsi="Times New Roman" w:cs="Times New Roman"/>
          <w:i/>
          <w:noProof/>
          <w:sz w:val="24"/>
        </w:rPr>
        <w:t>HOM19</w:t>
      </w:r>
      <w:r w:rsidRPr="00E71BD8">
        <w:rPr>
          <w:rFonts w:ascii="Times New Roman" w:hAnsi="Times New Roman" w:cs="Times New Roman"/>
          <w:noProof/>
          <w:sz w:val="24"/>
        </w:rPr>
        <w:t xml:space="preserve">. Šajās septiņās DV turpmāks liellopu ganāmpulka samazinājums ir novērojams arī </w:t>
      </w:r>
      <w:r w:rsidRPr="00E71BD8">
        <w:rPr>
          <w:rFonts w:ascii="Times New Roman" w:hAnsi="Times New Roman" w:cs="Times New Roman"/>
          <w:i/>
          <w:noProof/>
          <w:sz w:val="24"/>
        </w:rPr>
        <w:t>HOM28ET</w:t>
      </w:r>
      <w:r w:rsidRPr="00E71BD8">
        <w:rPr>
          <w:rFonts w:ascii="Times New Roman" w:hAnsi="Times New Roman" w:cs="Times New Roman"/>
          <w:noProof/>
          <w:sz w:val="24"/>
        </w:rPr>
        <w:t xml:space="preserve"> scenārijā salīdzinājumā ar </w:t>
      </w:r>
      <w:r w:rsidRPr="00E71BD8">
        <w:rPr>
          <w:rFonts w:ascii="Times New Roman" w:hAnsi="Times New Roman" w:cs="Times New Roman"/>
          <w:i/>
          <w:noProof/>
          <w:sz w:val="24"/>
        </w:rPr>
        <w:t>HOM28</w:t>
      </w:r>
      <w:r w:rsidRPr="00E71BD8">
        <w:rPr>
          <w:rFonts w:ascii="Times New Roman" w:hAnsi="Times New Roman" w:cs="Times New Roman"/>
          <w:noProof/>
          <w:sz w:val="24"/>
        </w:rPr>
        <w:t xml:space="preserve"> (sk. 15. t</w:t>
      </w:r>
      <w:r w:rsidR="001B392A">
        <w:rPr>
          <w:rFonts w:ascii="Times New Roman" w:hAnsi="Times New Roman" w:cs="Times New Roman"/>
          <w:noProof/>
          <w:sz w:val="24"/>
        </w:rPr>
        <w:t xml:space="preserve">abulu). Turpmāks liellopu gaļas </w:t>
      </w:r>
      <w:r w:rsidRPr="00E71BD8">
        <w:rPr>
          <w:rFonts w:ascii="Times New Roman" w:hAnsi="Times New Roman" w:cs="Times New Roman"/>
          <w:noProof/>
          <w:sz w:val="24"/>
        </w:rPr>
        <w:t>ražošanas darbību sarukums visvairāk veicina SEG emisiju papildu samazinājumu šajās valstīs salīdzinājumā ar scenārijiem, kas neparedz emisiju tirdzniecību (sk. 11. tabulu), kas norāda, ka šajās DV lauksaimniekiem kopumā ir izdevīgāk samazināt liellopu gaļas ražošanas darbības un pārdot emisiju atļaujas (nevis iegādāties atļaujas, lai nodrošinātu augstāku liellopu gaļas ražošanas līmeni).</w:t>
      </w:r>
    </w:p>
    <w:p w:rsidR="0033462F" w:rsidRPr="00E71BD8" w:rsidRDefault="0033462F" w:rsidP="005D0249">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r w:rsidRPr="00E71BD8">
        <w:rPr>
          <w:rFonts w:ascii="Times New Roman" w:hAnsi="Times New Roman" w:cs="Times New Roman"/>
          <w:noProof/>
          <w:sz w:val="24"/>
        </w:rPr>
        <w:t xml:space="preserve">Attiecībā uz slaucamo govju ganāmpulka lielumu un ražošanu ES-27 līmenī slaucamo govju ganāmpulka samazinājums zemāks ir scenārijos, kas paredz emisiju tirdzniecību, salīdzinājumā ar </w:t>
      </w:r>
      <w:r w:rsidRPr="00E71BD8">
        <w:rPr>
          <w:rFonts w:ascii="Times New Roman" w:hAnsi="Times New Roman" w:cs="Times New Roman"/>
          <w:i/>
          <w:noProof/>
          <w:sz w:val="24"/>
        </w:rPr>
        <w:t>HOM</w:t>
      </w:r>
      <w:r w:rsidRPr="00E71BD8">
        <w:rPr>
          <w:rFonts w:ascii="Times New Roman" w:hAnsi="Times New Roman" w:cs="Times New Roman"/>
          <w:noProof/>
          <w:sz w:val="24"/>
        </w:rPr>
        <w:t xml:space="preserve"> scenārijiem (-5,1 % </w:t>
      </w:r>
      <w:r w:rsidRPr="00E71BD8">
        <w:rPr>
          <w:rFonts w:ascii="Times New Roman" w:hAnsi="Times New Roman" w:cs="Times New Roman"/>
          <w:i/>
          <w:noProof/>
          <w:sz w:val="24"/>
        </w:rPr>
        <w:t>HOM19ET</w:t>
      </w:r>
      <w:r w:rsidRPr="00E71BD8">
        <w:rPr>
          <w:rFonts w:ascii="Times New Roman" w:hAnsi="Times New Roman" w:cs="Times New Roman"/>
          <w:noProof/>
          <w:sz w:val="24"/>
        </w:rPr>
        <w:t xml:space="preserve"> scenārijā salīdzinājumā ar -6,0 % </w:t>
      </w:r>
      <w:r w:rsidRPr="00E71BD8">
        <w:rPr>
          <w:rFonts w:ascii="Times New Roman" w:hAnsi="Times New Roman" w:cs="Times New Roman"/>
          <w:i/>
          <w:noProof/>
          <w:sz w:val="24"/>
        </w:rPr>
        <w:t>HOM19</w:t>
      </w:r>
      <w:r w:rsidRPr="00E71BD8">
        <w:rPr>
          <w:rFonts w:ascii="Times New Roman" w:hAnsi="Times New Roman" w:cs="Times New Roman"/>
          <w:noProof/>
          <w:sz w:val="24"/>
        </w:rPr>
        <w:t xml:space="preserve"> scenārijā; -8.8% </w:t>
      </w:r>
      <w:r w:rsidRPr="00E71BD8">
        <w:rPr>
          <w:rFonts w:ascii="Times New Roman" w:hAnsi="Times New Roman" w:cs="Times New Roman"/>
          <w:i/>
          <w:noProof/>
          <w:sz w:val="24"/>
        </w:rPr>
        <w:t>HOM28ET</w:t>
      </w:r>
      <w:r w:rsidRPr="00E71BD8">
        <w:rPr>
          <w:rFonts w:ascii="Times New Roman" w:hAnsi="Times New Roman" w:cs="Times New Roman"/>
          <w:noProof/>
          <w:sz w:val="24"/>
        </w:rPr>
        <w:t xml:space="preserve"> scenārijā salīdzinājumā ar -10,3% </w:t>
      </w:r>
      <w:r w:rsidRPr="00E71BD8">
        <w:rPr>
          <w:rFonts w:ascii="Times New Roman" w:hAnsi="Times New Roman" w:cs="Times New Roman"/>
          <w:i/>
          <w:noProof/>
          <w:sz w:val="24"/>
        </w:rPr>
        <w:t>HOM28</w:t>
      </w:r>
      <w:r w:rsidRPr="00E71BD8">
        <w:rPr>
          <w:rFonts w:ascii="Times New Roman" w:hAnsi="Times New Roman" w:cs="Times New Roman"/>
          <w:noProof/>
          <w:sz w:val="24"/>
        </w:rPr>
        <w:t xml:space="preserve">), un arī piedāvājums tiek ietekmēts ievērojami mazāk, proti, -4,4% </w:t>
      </w:r>
      <w:r w:rsidRPr="00E71BD8">
        <w:rPr>
          <w:rFonts w:ascii="Times New Roman" w:hAnsi="Times New Roman" w:cs="Times New Roman"/>
          <w:i/>
          <w:noProof/>
          <w:sz w:val="24"/>
        </w:rPr>
        <w:t>HOM19ET</w:t>
      </w:r>
      <w:r w:rsidRPr="00E71BD8">
        <w:rPr>
          <w:rFonts w:ascii="Times New Roman" w:hAnsi="Times New Roman" w:cs="Times New Roman"/>
          <w:noProof/>
          <w:sz w:val="24"/>
        </w:rPr>
        <w:t xml:space="preserve"> (-5,3 % </w:t>
      </w:r>
      <w:r w:rsidRPr="00E71BD8">
        <w:rPr>
          <w:rFonts w:ascii="Times New Roman" w:hAnsi="Times New Roman" w:cs="Times New Roman"/>
          <w:i/>
          <w:noProof/>
          <w:sz w:val="24"/>
        </w:rPr>
        <w:t>HOM19</w:t>
      </w:r>
      <w:r w:rsidRPr="00E71BD8">
        <w:rPr>
          <w:rFonts w:ascii="Times New Roman" w:hAnsi="Times New Roman" w:cs="Times New Roman"/>
          <w:noProof/>
          <w:sz w:val="24"/>
        </w:rPr>
        <w:t xml:space="preserve">) un -7,6 % </w:t>
      </w:r>
      <w:r w:rsidRPr="00E71BD8">
        <w:rPr>
          <w:rFonts w:ascii="Times New Roman" w:hAnsi="Times New Roman" w:cs="Times New Roman"/>
          <w:i/>
          <w:noProof/>
          <w:sz w:val="24"/>
        </w:rPr>
        <w:t>HOM28ET</w:t>
      </w:r>
      <w:r w:rsidRPr="00E71BD8">
        <w:rPr>
          <w:rFonts w:ascii="Times New Roman" w:hAnsi="Times New Roman" w:cs="Times New Roman"/>
          <w:noProof/>
          <w:sz w:val="24"/>
        </w:rPr>
        <w:t xml:space="preserve"> (-9,1% </w:t>
      </w:r>
      <w:r w:rsidRPr="00E71BD8">
        <w:rPr>
          <w:rFonts w:ascii="Times New Roman" w:hAnsi="Times New Roman" w:cs="Times New Roman"/>
          <w:i/>
          <w:noProof/>
          <w:sz w:val="24"/>
        </w:rPr>
        <w:t>HOM28</w:t>
      </w:r>
      <w:r w:rsidRPr="00E71BD8">
        <w:rPr>
          <w:rFonts w:ascii="Times New Roman" w:hAnsi="Times New Roman" w:cs="Times New Roman"/>
          <w:noProof/>
          <w:sz w:val="24"/>
        </w:rPr>
        <w:t xml:space="preserve">). Tomēr astoņās DV (tostarp Rumānijā, Igaunijā un AK) slaucamo govju ganāmpulka lielums faktiski nedaudz vairāk samazinās scenārijos, kas paredz emisiju tirdzniecību, nekā </w:t>
      </w:r>
      <w:r w:rsidRPr="00E71BD8">
        <w:rPr>
          <w:rFonts w:ascii="Times New Roman" w:hAnsi="Times New Roman" w:cs="Times New Roman"/>
          <w:i/>
          <w:noProof/>
          <w:sz w:val="24"/>
        </w:rPr>
        <w:t>HOM</w:t>
      </w:r>
      <w:r w:rsidRPr="00E71BD8">
        <w:rPr>
          <w:rFonts w:ascii="Times New Roman" w:hAnsi="Times New Roman" w:cs="Times New Roman"/>
          <w:noProof/>
          <w:sz w:val="24"/>
        </w:rPr>
        <w:t xml:space="preserve"> scenāri</w:t>
      </w:r>
      <w:r w:rsidR="001B392A">
        <w:rPr>
          <w:rFonts w:ascii="Times New Roman" w:hAnsi="Times New Roman" w:cs="Times New Roman"/>
          <w:noProof/>
          <w:sz w:val="24"/>
        </w:rPr>
        <w:t>jos (sk. 16. tabulu). Laukkopības</w:t>
      </w:r>
      <w:r w:rsidRPr="00E71BD8">
        <w:rPr>
          <w:rFonts w:ascii="Times New Roman" w:hAnsi="Times New Roman" w:cs="Times New Roman"/>
          <w:noProof/>
          <w:sz w:val="24"/>
        </w:rPr>
        <w:t xml:space="preserve"> nozarē ietekme uz platībām un ražošanu arī ir nedaudz mazāk izteikta graudaugiem un eļļas augu sēklām salīdzinājumā ar </w:t>
      </w:r>
      <w:r w:rsidRPr="00E71BD8">
        <w:rPr>
          <w:rFonts w:ascii="Times New Roman" w:hAnsi="Times New Roman" w:cs="Times New Roman"/>
          <w:i/>
          <w:noProof/>
          <w:sz w:val="24"/>
        </w:rPr>
        <w:t>HOM</w:t>
      </w:r>
      <w:r w:rsidRPr="00E71BD8">
        <w:rPr>
          <w:rFonts w:ascii="Times New Roman" w:hAnsi="Times New Roman" w:cs="Times New Roman"/>
          <w:noProof/>
          <w:sz w:val="24"/>
        </w:rPr>
        <w:t xml:space="preserve"> scenārijiem. ES-27 līmenī graudaugu platības samazinās par 4,7 % </w:t>
      </w:r>
      <w:r w:rsidRPr="00E71BD8">
        <w:rPr>
          <w:rFonts w:ascii="Times New Roman" w:hAnsi="Times New Roman" w:cs="Times New Roman"/>
          <w:i/>
          <w:noProof/>
          <w:sz w:val="24"/>
        </w:rPr>
        <w:t>HOM19ET</w:t>
      </w:r>
      <w:r w:rsidRPr="00E71BD8">
        <w:rPr>
          <w:rFonts w:ascii="Times New Roman" w:hAnsi="Times New Roman" w:cs="Times New Roman"/>
          <w:noProof/>
          <w:sz w:val="24"/>
        </w:rPr>
        <w:t xml:space="preserve"> (8.5% </w:t>
      </w:r>
      <w:r w:rsidRPr="00E71BD8">
        <w:rPr>
          <w:rFonts w:ascii="Times New Roman" w:hAnsi="Times New Roman" w:cs="Times New Roman"/>
          <w:i/>
          <w:noProof/>
          <w:sz w:val="24"/>
        </w:rPr>
        <w:t>HOM28ET</w:t>
      </w:r>
      <w:r w:rsidRPr="00E71BD8">
        <w:rPr>
          <w:rFonts w:ascii="Times New Roman" w:hAnsi="Times New Roman" w:cs="Times New Roman"/>
          <w:noProof/>
          <w:sz w:val="24"/>
        </w:rPr>
        <w:t xml:space="preserve">), savukārt ražošana samazinās mazāk nekā platības (3,8 % </w:t>
      </w:r>
      <w:r w:rsidRPr="00E71BD8">
        <w:rPr>
          <w:rFonts w:ascii="Times New Roman" w:hAnsi="Times New Roman" w:cs="Times New Roman"/>
          <w:i/>
          <w:noProof/>
          <w:sz w:val="24"/>
        </w:rPr>
        <w:t>HOM19ET</w:t>
      </w:r>
      <w:r w:rsidRPr="00E71BD8">
        <w:rPr>
          <w:rFonts w:ascii="Times New Roman" w:hAnsi="Times New Roman" w:cs="Times New Roman"/>
          <w:noProof/>
          <w:sz w:val="24"/>
        </w:rPr>
        <w:t xml:space="preserve"> un 6,9 % </w:t>
      </w:r>
      <w:r w:rsidRPr="00E71BD8">
        <w:rPr>
          <w:rFonts w:ascii="Times New Roman" w:hAnsi="Times New Roman" w:cs="Times New Roman"/>
          <w:i/>
          <w:noProof/>
          <w:sz w:val="24"/>
        </w:rPr>
        <w:t>HOM28ET</w:t>
      </w:r>
      <w:r w:rsidRPr="00E71BD8">
        <w:rPr>
          <w:rFonts w:ascii="Times New Roman" w:hAnsi="Times New Roman" w:cs="Times New Roman"/>
          <w:noProof/>
          <w:sz w:val="24"/>
        </w:rPr>
        <w:t xml:space="preserve">). ES-15 līmenī graudaugu platību un ražošanas samazinājums ir zemāks nekā vidēji ES-27 līmenī, proti, platības samazinās par 3,8 % </w:t>
      </w:r>
      <w:r w:rsidRPr="00E71BD8">
        <w:rPr>
          <w:rFonts w:ascii="Times New Roman" w:hAnsi="Times New Roman" w:cs="Times New Roman"/>
          <w:i/>
          <w:noProof/>
          <w:sz w:val="24"/>
        </w:rPr>
        <w:t>HOM19ET</w:t>
      </w:r>
      <w:r w:rsidRPr="00E71BD8">
        <w:rPr>
          <w:rFonts w:ascii="Times New Roman" w:hAnsi="Times New Roman" w:cs="Times New Roman"/>
          <w:noProof/>
          <w:sz w:val="24"/>
        </w:rPr>
        <w:t xml:space="preserve"> (7,2 % </w:t>
      </w:r>
      <w:r w:rsidRPr="00E71BD8">
        <w:rPr>
          <w:rFonts w:ascii="Times New Roman" w:hAnsi="Times New Roman" w:cs="Times New Roman"/>
          <w:i/>
          <w:noProof/>
          <w:sz w:val="24"/>
        </w:rPr>
        <w:t>HOM28ET</w:t>
      </w:r>
      <w:r w:rsidRPr="00E71BD8">
        <w:rPr>
          <w:rFonts w:ascii="Times New Roman" w:hAnsi="Times New Roman" w:cs="Times New Roman"/>
          <w:noProof/>
          <w:sz w:val="24"/>
        </w:rPr>
        <w:t xml:space="preserve">) un ražošana par 2,8 % (5,5 % </w:t>
      </w:r>
      <w:r w:rsidRPr="00E71BD8">
        <w:rPr>
          <w:rFonts w:ascii="Times New Roman" w:hAnsi="Times New Roman" w:cs="Times New Roman"/>
          <w:i/>
          <w:noProof/>
          <w:sz w:val="24"/>
        </w:rPr>
        <w:t>HOM19ET</w:t>
      </w:r>
      <w:r w:rsidRPr="00E71BD8">
        <w:rPr>
          <w:rFonts w:ascii="Times New Roman" w:hAnsi="Times New Roman" w:cs="Times New Roman"/>
          <w:noProof/>
          <w:sz w:val="24"/>
        </w:rPr>
        <w:t xml:space="preserve">). Savukārt ES-N12 līmenī graudaugu platību un ražošanas samazinājums ir augstāks nekā vidēji ES-27 līmenī, proti, graudaugu platības samazinās par 6,3% </w:t>
      </w:r>
      <w:r w:rsidRPr="00E71BD8">
        <w:rPr>
          <w:rFonts w:ascii="Times New Roman" w:hAnsi="Times New Roman" w:cs="Times New Roman"/>
          <w:i/>
          <w:noProof/>
          <w:sz w:val="24"/>
        </w:rPr>
        <w:t>HOM19ET</w:t>
      </w:r>
      <w:r w:rsidRPr="00E71BD8">
        <w:rPr>
          <w:rFonts w:ascii="Times New Roman" w:hAnsi="Times New Roman" w:cs="Times New Roman"/>
          <w:noProof/>
          <w:sz w:val="24"/>
        </w:rPr>
        <w:t xml:space="preserve"> (10,9% </w:t>
      </w:r>
      <w:r w:rsidRPr="00E71BD8">
        <w:rPr>
          <w:rFonts w:ascii="Times New Roman" w:hAnsi="Times New Roman" w:cs="Times New Roman"/>
          <w:i/>
          <w:noProof/>
          <w:sz w:val="24"/>
        </w:rPr>
        <w:t>HOM28ET</w:t>
      </w:r>
      <w:r w:rsidRPr="00E71BD8">
        <w:rPr>
          <w:rFonts w:ascii="Times New Roman" w:hAnsi="Times New Roman" w:cs="Times New Roman"/>
          <w:noProof/>
          <w:sz w:val="24"/>
        </w:rPr>
        <w:t xml:space="preserve">) un ražošana par 6,0% (10,4% </w:t>
      </w:r>
      <w:r w:rsidRPr="00E71BD8">
        <w:rPr>
          <w:rFonts w:ascii="Times New Roman" w:hAnsi="Times New Roman" w:cs="Times New Roman"/>
          <w:i/>
          <w:noProof/>
          <w:sz w:val="24"/>
        </w:rPr>
        <w:t>HOM19ET</w:t>
      </w:r>
      <w:r w:rsidRPr="00E71BD8">
        <w:rPr>
          <w:rFonts w:ascii="Times New Roman" w:hAnsi="Times New Roman" w:cs="Times New Roman"/>
          <w:noProof/>
          <w:sz w:val="24"/>
        </w:rPr>
        <w:t>) (sk. 17. tabulu).</w:t>
      </w:r>
    </w:p>
    <w:p w:rsidR="0033462F" w:rsidRPr="00E71BD8" w:rsidRDefault="0033462F" w:rsidP="005D0249">
      <w:pPr>
        <w:pStyle w:val="Bodytext91"/>
        <w:widowControl/>
        <w:shd w:val="clear" w:color="auto" w:fill="auto"/>
        <w:spacing w:line="240" w:lineRule="auto"/>
        <w:ind w:firstLine="0"/>
        <w:contextualSpacing/>
        <w:mirrorIndents/>
        <w:jc w:val="both"/>
        <w:rPr>
          <w:rFonts w:ascii="Times New Roman" w:hAnsi="Times New Roman" w:cs="Times New Roman"/>
          <w:noProof/>
          <w:sz w:val="24"/>
        </w:rPr>
        <w:sectPr w:rsidR="0033462F" w:rsidRPr="00E71BD8" w:rsidSect="008C3F02">
          <w:headerReference w:type="even" r:id="rId47"/>
          <w:headerReference w:type="default" r:id="rId48"/>
          <w:footerReference w:type="default" r:id="rId49"/>
          <w:headerReference w:type="first" r:id="rId50"/>
          <w:footerReference w:type="first" r:id="rId51"/>
          <w:pgSz w:w="11900" w:h="16840"/>
          <w:pgMar w:top="1134" w:right="1134" w:bottom="1134" w:left="1701" w:header="567" w:footer="567" w:gutter="0"/>
          <w:cols w:space="720"/>
          <w:noEndnote/>
          <w:titlePg/>
          <w:docGrid w:linePitch="360"/>
        </w:sectPr>
      </w:pPr>
      <w:r w:rsidRPr="00E71BD8">
        <w:rPr>
          <w:rFonts w:ascii="Times New Roman" w:hAnsi="Times New Roman" w:cs="Times New Roman"/>
          <w:noProof/>
          <w:sz w:val="24"/>
        </w:rPr>
        <w:t xml:space="preserve">Visbeidzot, var atzīmēt, ka scenārijos, kas paredz emisiju tirdzniecību, rezultātus tikai margināli ietekmē pieņemtās darījuma izmaksas. Izvērtējot tikai 28 % samazinājuma versiju, ES-27 līmenī piena ražošana samazinās par 7,50 % pret atsauces scenāriju, ja pilnībā </w:t>
      </w:r>
      <w:r w:rsidRPr="00E71BD8">
        <w:rPr>
          <w:rFonts w:ascii="Times New Roman" w:hAnsi="Times New Roman" w:cs="Times New Roman"/>
          <w:i/>
          <w:noProof/>
          <w:sz w:val="24"/>
        </w:rPr>
        <w:t>neņem vērā</w:t>
      </w:r>
      <w:r w:rsidRPr="00E71BD8">
        <w:rPr>
          <w:rFonts w:ascii="Times New Roman" w:hAnsi="Times New Roman" w:cs="Times New Roman"/>
          <w:noProof/>
          <w:sz w:val="24"/>
        </w:rPr>
        <w:t xml:space="preserve"> darījuma izmaksas, un par 7,51 %, ja </w:t>
      </w:r>
      <w:r w:rsidRPr="00E71BD8">
        <w:rPr>
          <w:rFonts w:ascii="Times New Roman" w:hAnsi="Times New Roman" w:cs="Times New Roman"/>
          <w:i/>
          <w:noProof/>
          <w:sz w:val="24"/>
        </w:rPr>
        <w:t>ņem vērā</w:t>
      </w:r>
      <w:r w:rsidRPr="00E71BD8">
        <w:rPr>
          <w:rFonts w:ascii="Times New Roman" w:hAnsi="Times New Roman" w:cs="Times New Roman"/>
          <w:noProof/>
          <w:sz w:val="24"/>
        </w:rPr>
        <w:t xml:space="preserve"> darījuma izmaksas. Lielākas atšķirības var novērot tikai valsts vai pat reģionālajā līmenī, ja skatās uz atsevišķām darbībām, nevis darbību apkopoto līmeni, piemēram, "buļļu intensīvā nobarošana". Šī darbība samazinās Igaunijā (Lietuvā) par 57,0 % (74,8 %) </w:t>
      </w:r>
      <w:r w:rsidRPr="00E71BD8">
        <w:rPr>
          <w:rFonts w:ascii="Times New Roman" w:hAnsi="Times New Roman" w:cs="Times New Roman"/>
          <w:i/>
          <w:noProof/>
          <w:sz w:val="24"/>
        </w:rPr>
        <w:t xml:space="preserve">bez </w:t>
      </w:r>
      <w:r w:rsidRPr="00E71BD8">
        <w:rPr>
          <w:rFonts w:ascii="Times New Roman" w:hAnsi="Times New Roman" w:cs="Times New Roman"/>
          <w:noProof/>
          <w:sz w:val="24"/>
        </w:rPr>
        <w:t xml:space="preserve">izvērtētajām darījuma izmaksām, bet par 56,2 % (75,5 %) </w:t>
      </w:r>
      <w:r w:rsidRPr="00E71BD8">
        <w:rPr>
          <w:rFonts w:ascii="Times New Roman" w:hAnsi="Times New Roman" w:cs="Times New Roman"/>
          <w:i/>
          <w:noProof/>
          <w:sz w:val="24"/>
        </w:rPr>
        <w:t>ar</w:t>
      </w:r>
      <w:r w:rsidRPr="00E71BD8">
        <w:rPr>
          <w:rFonts w:ascii="Times New Roman" w:hAnsi="Times New Roman" w:cs="Times New Roman"/>
          <w:noProof/>
          <w:sz w:val="24"/>
        </w:rPr>
        <w:t xml:space="preserve"> darījuma izmaksām. Pieņemtās darījuma izmaksas kritiski neietekmē arī cenas: Lielākā ražotāja cenu atšķirība ir novērojama aitas gaļai, kas palielinās par 34,8 % </w:t>
      </w:r>
      <w:r w:rsidRPr="00E71BD8">
        <w:rPr>
          <w:rFonts w:ascii="Times New Roman" w:hAnsi="Times New Roman" w:cs="Times New Roman"/>
          <w:i/>
          <w:noProof/>
          <w:sz w:val="24"/>
        </w:rPr>
        <w:t>bez</w:t>
      </w:r>
      <w:r w:rsidRPr="00E71BD8">
        <w:rPr>
          <w:rFonts w:ascii="Times New Roman" w:hAnsi="Times New Roman" w:cs="Times New Roman"/>
          <w:noProof/>
          <w:sz w:val="24"/>
        </w:rPr>
        <w:t xml:space="preserve"> darījuma izmaksu iekļaušanas un par 34,6 % </w:t>
      </w:r>
      <w:r w:rsidRPr="00E71BD8">
        <w:rPr>
          <w:rFonts w:ascii="Times New Roman" w:hAnsi="Times New Roman" w:cs="Times New Roman"/>
          <w:i/>
          <w:noProof/>
          <w:sz w:val="24"/>
        </w:rPr>
        <w:t>ar</w:t>
      </w:r>
      <w:r w:rsidRPr="00E71BD8">
        <w:rPr>
          <w:rFonts w:ascii="Times New Roman" w:hAnsi="Times New Roman" w:cs="Times New Roman"/>
          <w:noProof/>
          <w:sz w:val="24"/>
        </w:rPr>
        <w:t xml:space="preserve"> darījuma izmaksu iekļaušanu, kā arī ražošanas kritums ir nedaudz augstāks </w:t>
      </w:r>
      <w:r w:rsidRPr="00E71BD8">
        <w:rPr>
          <w:rFonts w:ascii="Times New Roman" w:hAnsi="Times New Roman" w:cs="Times New Roman"/>
          <w:i/>
          <w:noProof/>
          <w:sz w:val="24"/>
        </w:rPr>
        <w:t>bez</w:t>
      </w:r>
      <w:r w:rsidRPr="00E71BD8">
        <w:rPr>
          <w:rFonts w:ascii="Times New Roman" w:hAnsi="Times New Roman" w:cs="Times New Roman"/>
          <w:noProof/>
          <w:sz w:val="24"/>
        </w:rPr>
        <w:t xml:space="preserve"> darījuma izmaksu iekļaušanas (-27,9</w:t>
      </w:r>
      <w:r w:rsidR="00D02D9D" w:rsidRPr="00E71BD8">
        <w:rPr>
          <w:rFonts w:ascii="Times New Roman" w:hAnsi="Times New Roman" w:cs="Times New Roman"/>
          <w:noProof/>
          <w:sz w:val="24"/>
        </w:rPr>
        <w:t xml:space="preserve"> </w:t>
      </w:r>
      <w:r w:rsidRPr="00E71BD8">
        <w:rPr>
          <w:rFonts w:ascii="Times New Roman" w:hAnsi="Times New Roman" w:cs="Times New Roman"/>
          <w:noProof/>
          <w:sz w:val="24"/>
        </w:rPr>
        <w:t xml:space="preserve">%) salīdzinājumā ar </w:t>
      </w:r>
      <w:r w:rsidRPr="00E71BD8">
        <w:rPr>
          <w:rFonts w:ascii="Times New Roman" w:hAnsi="Times New Roman" w:cs="Times New Roman"/>
          <w:noProof/>
          <w:sz w:val="24"/>
        </w:rPr>
        <w:lastRenderedPageBreak/>
        <w:t xml:space="preserve">samazinājuma scenāriju </w:t>
      </w:r>
      <w:r w:rsidRPr="00E71BD8">
        <w:rPr>
          <w:rFonts w:ascii="Times New Roman" w:hAnsi="Times New Roman" w:cs="Times New Roman"/>
          <w:i/>
          <w:noProof/>
          <w:sz w:val="24"/>
        </w:rPr>
        <w:t>HOM28ET</w:t>
      </w:r>
      <w:r w:rsidRPr="00E71BD8">
        <w:rPr>
          <w:rFonts w:ascii="Times New Roman" w:hAnsi="Times New Roman" w:cs="Times New Roman"/>
          <w:noProof/>
          <w:sz w:val="24"/>
        </w:rPr>
        <w:t xml:space="preserve"> </w:t>
      </w:r>
      <w:r w:rsidRPr="00E71BD8">
        <w:rPr>
          <w:rFonts w:ascii="Times New Roman" w:hAnsi="Times New Roman" w:cs="Times New Roman"/>
          <w:i/>
          <w:noProof/>
          <w:sz w:val="24"/>
        </w:rPr>
        <w:t>ar</w:t>
      </w:r>
      <w:r w:rsidRPr="00E71BD8">
        <w:rPr>
          <w:rFonts w:ascii="Times New Roman" w:hAnsi="Times New Roman" w:cs="Times New Roman"/>
          <w:noProof/>
          <w:sz w:val="24"/>
        </w:rPr>
        <w:t xml:space="preserve"> darījuma izmaksu iekļaušanu (-27,7 %). Pretēju efektu var novērot cūkgaļai un putnu gaļai, taču šīs atšķirības nepārsniedz 0,1 % ES-27 līmenī. Noņemot darījuma izmaksas, nelielā papildu ietekme ir saistīta ar to, ka šis pēdējais solis tikai pavisam niecīgi ļauj vienādot SEG emisiju mazināšanas robežizmaksas. Tās ir robežās no 113 līdz 1407 </w:t>
      </w:r>
      <w:r w:rsidRPr="00E71BD8">
        <w:rPr>
          <w:rFonts w:ascii="Times New Roman" w:hAnsi="Times New Roman" w:cs="Times New Roman"/>
          <w:i/>
          <w:noProof/>
          <w:sz w:val="24"/>
        </w:rPr>
        <w:t>euro</w:t>
      </w:r>
      <w:r w:rsidRPr="00E71BD8">
        <w:rPr>
          <w:rFonts w:ascii="Times New Roman" w:hAnsi="Times New Roman" w:cs="Times New Roman"/>
          <w:noProof/>
          <w:sz w:val="24"/>
        </w:rPr>
        <w:t xml:space="preserve"> </w:t>
      </w:r>
      <w:r w:rsidRPr="00E71BD8">
        <w:rPr>
          <w:rFonts w:ascii="Times New Roman" w:hAnsi="Times New Roman" w:cs="Times New Roman"/>
          <w:i/>
          <w:noProof/>
          <w:sz w:val="24"/>
        </w:rPr>
        <w:t>HOM28</w:t>
      </w:r>
      <w:r w:rsidRPr="00E71BD8">
        <w:rPr>
          <w:rFonts w:ascii="Times New Roman" w:hAnsi="Times New Roman" w:cs="Times New Roman"/>
          <w:noProof/>
          <w:sz w:val="24"/>
        </w:rPr>
        <w:t> scenārijā, bet tikai no 613 līdz 624 </w:t>
      </w:r>
      <w:r w:rsidRPr="00E71BD8">
        <w:rPr>
          <w:rFonts w:ascii="Times New Roman" w:hAnsi="Times New Roman" w:cs="Times New Roman"/>
          <w:i/>
          <w:noProof/>
          <w:sz w:val="24"/>
        </w:rPr>
        <w:t>euro</w:t>
      </w:r>
      <w:r w:rsidRPr="00E71BD8">
        <w:rPr>
          <w:rFonts w:ascii="Times New Roman" w:hAnsi="Times New Roman" w:cs="Times New Roman"/>
          <w:noProof/>
          <w:sz w:val="24"/>
        </w:rPr>
        <w:t xml:space="preserve"> </w:t>
      </w:r>
      <w:r w:rsidRPr="00E71BD8">
        <w:rPr>
          <w:rFonts w:ascii="Times New Roman" w:hAnsi="Times New Roman" w:cs="Times New Roman"/>
          <w:i/>
          <w:noProof/>
          <w:sz w:val="24"/>
        </w:rPr>
        <w:t>HOM28ET</w:t>
      </w:r>
      <w:r w:rsidRPr="00E71BD8">
        <w:rPr>
          <w:rFonts w:ascii="Times New Roman" w:hAnsi="Times New Roman" w:cs="Times New Roman"/>
          <w:noProof/>
          <w:sz w:val="24"/>
        </w:rPr>
        <w:t xml:space="preserve"> scenārijā un no 619 līdz 620 </w:t>
      </w:r>
      <w:r w:rsidRPr="00E71BD8">
        <w:rPr>
          <w:rFonts w:ascii="Times New Roman" w:hAnsi="Times New Roman" w:cs="Times New Roman"/>
          <w:i/>
          <w:noProof/>
          <w:sz w:val="24"/>
        </w:rPr>
        <w:t>euro</w:t>
      </w:r>
      <w:r w:rsidRPr="00E71BD8">
        <w:rPr>
          <w:rFonts w:ascii="Times New Roman" w:hAnsi="Times New Roman" w:cs="Times New Roman"/>
          <w:noProof/>
          <w:sz w:val="24"/>
        </w:rPr>
        <w:t xml:space="preserve"> bez darījuma izmaksām uz tonnu CO</w:t>
      </w:r>
      <w:r w:rsidRPr="00E71BD8">
        <w:rPr>
          <w:rFonts w:ascii="Times New Roman" w:hAnsi="Times New Roman" w:cs="Times New Roman"/>
          <w:noProof/>
          <w:sz w:val="24"/>
          <w:vertAlign w:val="subscript"/>
        </w:rPr>
        <w:t>2</w:t>
      </w:r>
      <w:r w:rsidRPr="00E71BD8">
        <w:rPr>
          <w:rFonts w:ascii="Times New Roman" w:hAnsi="Times New Roman" w:cs="Times New Roman"/>
          <w:noProof/>
          <w:sz w:val="24"/>
        </w:rPr>
        <w:t xml:space="preserve"> visos gadījumos.</w:t>
      </w:r>
    </w:p>
    <w:p w:rsidR="00CB2A0F" w:rsidRDefault="00CB2A0F">
      <w:pPr>
        <w:rPr>
          <w:rFonts w:ascii="Times New Roman" w:hAnsi="Times New Roman" w:cs="Times New Roman"/>
          <w:b/>
        </w:rPr>
      </w:pPr>
      <w:r w:rsidRPr="00E71BD8">
        <w:rPr>
          <w:rFonts w:ascii="Times New Roman" w:hAnsi="Times New Roman" w:cs="Times New Roman"/>
          <w:b/>
        </w:rPr>
        <w:lastRenderedPageBreak/>
        <w:t>15. tabula. Liellopu ganāmpulka un ražošanas izmaiņas katrā ES dalībvalstī visos emisiju mazināšanas scenārijos</w:t>
      </w:r>
    </w:p>
    <w:p w:rsidR="004C7F30" w:rsidRPr="00E71BD8" w:rsidRDefault="004C7F30">
      <w:pPr>
        <w:rPr>
          <w:rFonts w:ascii="Times New Roman" w:hAnsi="Times New Roman" w:cs="Times New Roman"/>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156"/>
        <w:gridCol w:w="1377"/>
        <w:gridCol w:w="841"/>
        <w:gridCol w:w="841"/>
        <w:gridCol w:w="981"/>
        <w:gridCol w:w="841"/>
        <w:gridCol w:w="841"/>
        <w:gridCol w:w="841"/>
        <w:gridCol w:w="841"/>
        <w:gridCol w:w="841"/>
        <w:gridCol w:w="838"/>
        <w:gridCol w:w="914"/>
        <w:gridCol w:w="1054"/>
        <w:gridCol w:w="841"/>
        <w:gridCol w:w="947"/>
      </w:tblGrid>
      <w:tr w:rsidR="00A01B2D" w:rsidRPr="00A01B2D" w:rsidTr="00A01B2D">
        <w:tc>
          <w:tcPr>
            <w:tcW w:w="413" w:type="pct"/>
            <w:shd w:val="clear" w:color="auto" w:fill="auto"/>
          </w:tcPr>
          <w:p w:rsidR="0033338C" w:rsidRPr="00A01B2D" w:rsidRDefault="0033338C" w:rsidP="0033338C">
            <w:pPr>
              <w:rPr>
                <w:rFonts w:ascii="Times New Roman" w:hAnsi="Times New Roman" w:cs="Times New Roman"/>
                <w:b/>
                <w:noProof/>
                <w:color w:val="auto"/>
                <w:sz w:val="20"/>
                <w:szCs w:val="20"/>
              </w:rPr>
            </w:pPr>
          </w:p>
        </w:tc>
        <w:tc>
          <w:tcPr>
            <w:tcW w:w="750" w:type="pct"/>
            <w:gridSpan w:val="2"/>
            <w:shd w:val="clear" w:color="auto" w:fill="auto"/>
            <w:vAlign w:val="bottom"/>
          </w:tcPr>
          <w:p w:rsidR="0033338C" w:rsidRPr="00A01B2D" w:rsidRDefault="0033338C" w:rsidP="0033338C">
            <w:pPr>
              <w:pStyle w:val="Bodytext20"/>
              <w:shd w:val="clear" w:color="auto" w:fill="auto"/>
              <w:spacing w:before="0" w:line="190" w:lineRule="exact"/>
              <w:ind w:firstLine="0"/>
              <w:rPr>
                <w:rFonts w:ascii="Times New Roman" w:hAnsi="Times New Roman" w:cs="Times New Roman"/>
                <w:b/>
                <w:noProof/>
                <w:color w:val="auto"/>
                <w:sz w:val="20"/>
                <w:szCs w:val="20"/>
              </w:rPr>
            </w:pPr>
            <w:r w:rsidRPr="00A01B2D">
              <w:rPr>
                <w:rFonts w:ascii="Times New Roman" w:hAnsi="Times New Roman" w:cs="Times New Roman"/>
                <w:b/>
                <w:i/>
                <w:noProof/>
                <w:color w:val="auto"/>
                <w:sz w:val="20"/>
              </w:rPr>
              <w:t>REF</w:t>
            </w:r>
          </w:p>
        </w:tc>
        <w:tc>
          <w:tcPr>
            <w:tcW w:w="658" w:type="pct"/>
            <w:gridSpan w:val="2"/>
            <w:shd w:val="clear" w:color="auto" w:fill="auto"/>
            <w:vAlign w:val="bottom"/>
          </w:tcPr>
          <w:p w:rsidR="0033338C" w:rsidRPr="00A01B2D" w:rsidRDefault="0033338C" w:rsidP="0033338C">
            <w:pPr>
              <w:pStyle w:val="Bodytext20"/>
              <w:shd w:val="clear" w:color="auto" w:fill="auto"/>
              <w:spacing w:before="0" w:line="190" w:lineRule="exact"/>
              <w:ind w:firstLine="0"/>
              <w:rPr>
                <w:rFonts w:ascii="Times New Roman" w:hAnsi="Times New Roman" w:cs="Times New Roman"/>
                <w:b/>
                <w:noProof/>
                <w:color w:val="auto"/>
                <w:sz w:val="20"/>
                <w:szCs w:val="20"/>
              </w:rPr>
            </w:pPr>
            <w:r w:rsidRPr="00A01B2D">
              <w:rPr>
                <w:rFonts w:ascii="Times New Roman" w:hAnsi="Times New Roman" w:cs="Times New Roman"/>
                <w:b/>
                <w:i/>
                <w:noProof/>
                <w:color w:val="auto"/>
                <w:sz w:val="20"/>
              </w:rPr>
              <w:t>HOM19</w:t>
            </w:r>
          </w:p>
        </w:tc>
        <w:tc>
          <w:tcPr>
            <w:tcW w:w="608" w:type="pct"/>
            <w:gridSpan w:val="2"/>
            <w:shd w:val="clear" w:color="auto" w:fill="auto"/>
            <w:vAlign w:val="bottom"/>
          </w:tcPr>
          <w:p w:rsidR="0033338C" w:rsidRPr="00A01B2D" w:rsidRDefault="0033338C" w:rsidP="0033338C">
            <w:pPr>
              <w:pStyle w:val="Bodytext20"/>
              <w:shd w:val="clear" w:color="auto" w:fill="auto"/>
              <w:spacing w:before="0" w:line="190" w:lineRule="exact"/>
              <w:ind w:firstLine="0"/>
              <w:rPr>
                <w:rFonts w:ascii="Times New Roman" w:hAnsi="Times New Roman" w:cs="Times New Roman"/>
                <w:b/>
                <w:noProof/>
                <w:color w:val="auto"/>
                <w:sz w:val="20"/>
                <w:szCs w:val="20"/>
              </w:rPr>
            </w:pPr>
            <w:r w:rsidRPr="00A01B2D">
              <w:rPr>
                <w:rFonts w:ascii="Times New Roman" w:hAnsi="Times New Roman" w:cs="Times New Roman"/>
                <w:b/>
                <w:i/>
                <w:noProof/>
                <w:color w:val="auto"/>
                <w:sz w:val="20"/>
              </w:rPr>
              <w:t>HOM28</w:t>
            </w:r>
          </w:p>
        </w:tc>
        <w:tc>
          <w:tcPr>
            <w:tcW w:w="608" w:type="pct"/>
            <w:gridSpan w:val="2"/>
            <w:shd w:val="clear" w:color="auto" w:fill="auto"/>
            <w:vAlign w:val="bottom"/>
          </w:tcPr>
          <w:p w:rsidR="0033338C" w:rsidRPr="00A01B2D" w:rsidRDefault="0033338C" w:rsidP="0033338C">
            <w:pPr>
              <w:pStyle w:val="Bodytext20"/>
              <w:shd w:val="clear" w:color="auto" w:fill="auto"/>
              <w:spacing w:before="0" w:line="190" w:lineRule="exact"/>
              <w:ind w:firstLine="0"/>
              <w:rPr>
                <w:rFonts w:ascii="Times New Roman" w:hAnsi="Times New Roman" w:cs="Times New Roman"/>
                <w:b/>
                <w:noProof/>
                <w:color w:val="auto"/>
                <w:sz w:val="20"/>
                <w:szCs w:val="20"/>
              </w:rPr>
            </w:pPr>
            <w:r w:rsidRPr="00A01B2D">
              <w:rPr>
                <w:rFonts w:ascii="Times New Roman" w:hAnsi="Times New Roman" w:cs="Times New Roman"/>
                <w:b/>
                <w:i/>
                <w:noProof/>
                <w:color w:val="auto"/>
                <w:sz w:val="20"/>
              </w:rPr>
              <w:t>HOM19ET</w:t>
            </w:r>
          </w:p>
        </w:tc>
        <w:tc>
          <w:tcPr>
            <w:tcW w:w="607" w:type="pct"/>
            <w:gridSpan w:val="2"/>
            <w:shd w:val="clear" w:color="auto" w:fill="auto"/>
            <w:vAlign w:val="bottom"/>
          </w:tcPr>
          <w:p w:rsidR="0033338C" w:rsidRPr="00A01B2D" w:rsidRDefault="0033338C" w:rsidP="0033338C">
            <w:pPr>
              <w:pStyle w:val="Bodytext20"/>
              <w:shd w:val="clear" w:color="auto" w:fill="auto"/>
              <w:spacing w:before="0" w:line="190" w:lineRule="exact"/>
              <w:ind w:firstLine="0"/>
              <w:rPr>
                <w:rFonts w:ascii="Times New Roman" w:hAnsi="Times New Roman" w:cs="Times New Roman"/>
                <w:b/>
                <w:noProof/>
                <w:color w:val="auto"/>
                <w:sz w:val="20"/>
                <w:szCs w:val="20"/>
              </w:rPr>
            </w:pPr>
            <w:r w:rsidRPr="00A01B2D">
              <w:rPr>
                <w:rFonts w:ascii="Times New Roman" w:hAnsi="Times New Roman" w:cs="Times New Roman"/>
                <w:b/>
                <w:i/>
                <w:noProof/>
                <w:color w:val="auto"/>
                <w:sz w:val="20"/>
              </w:rPr>
              <w:t>HOM28ET</w:t>
            </w:r>
          </w:p>
        </w:tc>
        <w:tc>
          <w:tcPr>
            <w:tcW w:w="710" w:type="pct"/>
            <w:gridSpan w:val="2"/>
            <w:shd w:val="clear" w:color="auto" w:fill="auto"/>
            <w:vAlign w:val="bottom"/>
          </w:tcPr>
          <w:p w:rsidR="0033338C" w:rsidRPr="00A01B2D" w:rsidRDefault="0033338C" w:rsidP="0033338C">
            <w:pPr>
              <w:pStyle w:val="Bodytext20"/>
              <w:shd w:val="clear" w:color="auto" w:fill="auto"/>
              <w:spacing w:before="0" w:line="190" w:lineRule="exact"/>
              <w:ind w:firstLine="0"/>
              <w:rPr>
                <w:rFonts w:ascii="Times New Roman" w:hAnsi="Times New Roman" w:cs="Times New Roman"/>
                <w:b/>
                <w:noProof/>
                <w:color w:val="auto"/>
                <w:sz w:val="20"/>
                <w:szCs w:val="20"/>
              </w:rPr>
            </w:pPr>
            <w:r w:rsidRPr="00A01B2D">
              <w:rPr>
                <w:rFonts w:ascii="Times New Roman" w:hAnsi="Times New Roman" w:cs="Times New Roman"/>
                <w:b/>
                <w:i/>
                <w:noProof/>
                <w:color w:val="auto"/>
                <w:sz w:val="20"/>
              </w:rPr>
              <w:t>HET19</w:t>
            </w:r>
          </w:p>
        </w:tc>
        <w:tc>
          <w:tcPr>
            <w:tcW w:w="646" w:type="pct"/>
            <w:gridSpan w:val="2"/>
            <w:shd w:val="clear" w:color="auto" w:fill="auto"/>
            <w:vAlign w:val="bottom"/>
          </w:tcPr>
          <w:p w:rsidR="0033338C" w:rsidRPr="00A01B2D" w:rsidRDefault="0033338C" w:rsidP="0033338C">
            <w:pPr>
              <w:pStyle w:val="Bodytext20"/>
              <w:shd w:val="clear" w:color="auto" w:fill="auto"/>
              <w:spacing w:before="0" w:line="190" w:lineRule="exact"/>
              <w:ind w:firstLine="0"/>
              <w:rPr>
                <w:rFonts w:ascii="Times New Roman" w:hAnsi="Times New Roman" w:cs="Times New Roman"/>
                <w:b/>
                <w:noProof/>
                <w:color w:val="auto"/>
                <w:sz w:val="20"/>
                <w:szCs w:val="20"/>
              </w:rPr>
            </w:pPr>
            <w:r w:rsidRPr="00A01B2D">
              <w:rPr>
                <w:rFonts w:ascii="Times New Roman" w:hAnsi="Times New Roman" w:cs="Times New Roman"/>
                <w:b/>
                <w:i/>
                <w:noProof/>
                <w:color w:val="auto"/>
                <w:sz w:val="20"/>
              </w:rPr>
              <w:t>HET28</w:t>
            </w:r>
          </w:p>
        </w:tc>
      </w:tr>
      <w:tr w:rsidR="00A01B2D" w:rsidRPr="00E71BD8" w:rsidTr="00A01B2D">
        <w:tc>
          <w:tcPr>
            <w:tcW w:w="413" w:type="pct"/>
            <w:shd w:val="clear" w:color="auto" w:fill="auto"/>
          </w:tcPr>
          <w:p w:rsidR="0033338C" w:rsidRPr="00E71BD8" w:rsidRDefault="0033338C" w:rsidP="0033338C">
            <w:pPr>
              <w:rPr>
                <w:rFonts w:ascii="Times New Roman" w:hAnsi="Times New Roman" w:cs="Times New Roman"/>
                <w:noProof/>
                <w:color w:val="auto"/>
                <w:sz w:val="20"/>
                <w:szCs w:val="20"/>
              </w:rPr>
            </w:pPr>
          </w:p>
        </w:tc>
        <w:tc>
          <w:tcPr>
            <w:tcW w:w="446" w:type="pct"/>
            <w:shd w:val="clear" w:color="auto" w:fill="auto"/>
            <w:vAlign w:val="center"/>
          </w:tcPr>
          <w:p w:rsidR="0033338C" w:rsidRPr="00E71BD8" w:rsidRDefault="0033338C" w:rsidP="00A01B2D">
            <w:pPr>
              <w:pStyle w:val="Bodytext20"/>
              <w:shd w:val="clear" w:color="auto" w:fill="auto"/>
              <w:spacing w:before="0" w:line="190" w:lineRule="exact"/>
              <w:ind w:right="49"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Ganāmpulka lielums</w:t>
            </w:r>
          </w:p>
        </w:tc>
        <w:tc>
          <w:tcPr>
            <w:tcW w:w="304" w:type="pct"/>
            <w:shd w:val="clear" w:color="auto" w:fill="auto"/>
            <w:vAlign w:val="center"/>
          </w:tcPr>
          <w:p w:rsidR="0033338C" w:rsidRPr="00E71BD8" w:rsidRDefault="0033338C" w:rsidP="00A01B2D">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Ražošana</w:t>
            </w:r>
          </w:p>
        </w:tc>
        <w:tc>
          <w:tcPr>
            <w:tcW w:w="304" w:type="pct"/>
            <w:shd w:val="clear" w:color="auto" w:fill="auto"/>
            <w:vAlign w:val="center"/>
          </w:tcPr>
          <w:p w:rsidR="0033338C" w:rsidRPr="00E71BD8" w:rsidRDefault="0033338C" w:rsidP="00A01B2D">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Ganām</w:t>
            </w:r>
            <w:r w:rsidR="00A01B2D">
              <w:rPr>
                <w:rFonts w:ascii="Times New Roman" w:hAnsi="Times New Roman" w:cs="Times New Roman"/>
                <w:noProof/>
                <w:color w:val="auto"/>
                <w:sz w:val="20"/>
              </w:rPr>
              <w:t xml:space="preserve">- </w:t>
            </w:r>
            <w:r w:rsidRPr="00E71BD8">
              <w:rPr>
                <w:rFonts w:ascii="Times New Roman" w:hAnsi="Times New Roman" w:cs="Times New Roman"/>
                <w:noProof/>
                <w:color w:val="auto"/>
                <w:sz w:val="20"/>
              </w:rPr>
              <w:t>pulks</w:t>
            </w:r>
          </w:p>
        </w:tc>
        <w:tc>
          <w:tcPr>
            <w:tcW w:w="354" w:type="pct"/>
            <w:shd w:val="clear" w:color="auto" w:fill="auto"/>
            <w:vAlign w:val="center"/>
          </w:tcPr>
          <w:p w:rsidR="0033338C" w:rsidRPr="00E71BD8" w:rsidRDefault="0033338C" w:rsidP="00A01B2D">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Ražošana</w:t>
            </w:r>
          </w:p>
        </w:tc>
        <w:tc>
          <w:tcPr>
            <w:tcW w:w="304" w:type="pct"/>
            <w:shd w:val="clear" w:color="auto" w:fill="auto"/>
            <w:vAlign w:val="center"/>
          </w:tcPr>
          <w:p w:rsidR="0033338C" w:rsidRPr="00E71BD8" w:rsidRDefault="0033338C" w:rsidP="00A01B2D">
            <w:pPr>
              <w:pStyle w:val="Bodytext20"/>
              <w:shd w:val="clear" w:color="auto" w:fill="auto"/>
              <w:spacing w:before="0" w:line="190" w:lineRule="exact"/>
              <w:ind w:left="-27"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Ganām</w:t>
            </w:r>
            <w:r w:rsidR="00A01B2D">
              <w:rPr>
                <w:rFonts w:ascii="Times New Roman" w:hAnsi="Times New Roman" w:cs="Times New Roman"/>
                <w:noProof/>
                <w:color w:val="auto"/>
                <w:sz w:val="20"/>
              </w:rPr>
              <w:t xml:space="preserve">- </w:t>
            </w:r>
            <w:r w:rsidRPr="00E71BD8">
              <w:rPr>
                <w:rFonts w:ascii="Times New Roman" w:hAnsi="Times New Roman" w:cs="Times New Roman"/>
                <w:noProof/>
                <w:color w:val="auto"/>
                <w:sz w:val="20"/>
              </w:rPr>
              <w:t>pulks</w:t>
            </w:r>
          </w:p>
        </w:tc>
        <w:tc>
          <w:tcPr>
            <w:tcW w:w="304" w:type="pct"/>
            <w:shd w:val="clear" w:color="auto" w:fill="auto"/>
            <w:vAlign w:val="center"/>
          </w:tcPr>
          <w:p w:rsidR="0033338C" w:rsidRPr="00E71BD8" w:rsidRDefault="0033338C" w:rsidP="00A01B2D">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Ražošana</w:t>
            </w:r>
          </w:p>
        </w:tc>
        <w:tc>
          <w:tcPr>
            <w:tcW w:w="304" w:type="pct"/>
            <w:shd w:val="clear" w:color="auto" w:fill="auto"/>
            <w:vAlign w:val="center"/>
          </w:tcPr>
          <w:p w:rsidR="0033338C" w:rsidRPr="00E71BD8" w:rsidRDefault="0033338C" w:rsidP="00A01B2D">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Ganām</w:t>
            </w:r>
            <w:r w:rsidR="00A01B2D">
              <w:rPr>
                <w:rFonts w:ascii="Times New Roman" w:hAnsi="Times New Roman" w:cs="Times New Roman"/>
                <w:noProof/>
                <w:color w:val="auto"/>
                <w:sz w:val="20"/>
              </w:rPr>
              <w:t xml:space="preserve">- </w:t>
            </w:r>
            <w:r w:rsidRPr="00E71BD8">
              <w:rPr>
                <w:rFonts w:ascii="Times New Roman" w:hAnsi="Times New Roman" w:cs="Times New Roman"/>
                <w:noProof/>
                <w:color w:val="auto"/>
                <w:sz w:val="20"/>
              </w:rPr>
              <w:t>pulks</w:t>
            </w:r>
          </w:p>
        </w:tc>
        <w:tc>
          <w:tcPr>
            <w:tcW w:w="304" w:type="pct"/>
            <w:shd w:val="clear" w:color="auto" w:fill="auto"/>
            <w:vAlign w:val="center"/>
          </w:tcPr>
          <w:p w:rsidR="0033338C" w:rsidRPr="00E71BD8" w:rsidRDefault="0033338C" w:rsidP="00A01B2D">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Ražošana</w:t>
            </w:r>
          </w:p>
        </w:tc>
        <w:tc>
          <w:tcPr>
            <w:tcW w:w="304" w:type="pct"/>
            <w:shd w:val="clear" w:color="auto" w:fill="auto"/>
            <w:vAlign w:val="center"/>
          </w:tcPr>
          <w:p w:rsidR="0033338C" w:rsidRPr="00E71BD8" w:rsidRDefault="0033338C" w:rsidP="00A01B2D">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Ganām</w:t>
            </w:r>
            <w:r w:rsidR="00A01B2D">
              <w:rPr>
                <w:rFonts w:ascii="Times New Roman" w:hAnsi="Times New Roman" w:cs="Times New Roman"/>
                <w:noProof/>
                <w:color w:val="auto"/>
                <w:sz w:val="20"/>
              </w:rPr>
              <w:t xml:space="preserve">- </w:t>
            </w:r>
            <w:r w:rsidRPr="00E71BD8">
              <w:rPr>
                <w:rFonts w:ascii="Times New Roman" w:hAnsi="Times New Roman" w:cs="Times New Roman"/>
                <w:noProof/>
                <w:color w:val="auto"/>
                <w:sz w:val="20"/>
              </w:rPr>
              <w:t>pulks</w:t>
            </w:r>
          </w:p>
        </w:tc>
        <w:tc>
          <w:tcPr>
            <w:tcW w:w="303" w:type="pct"/>
            <w:shd w:val="clear" w:color="auto" w:fill="auto"/>
            <w:vAlign w:val="center"/>
          </w:tcPr>
          <w:p w:rsidR="0033338C" w:rsidRPr="00E71BD8" w:rsidRDefault="0033338C" w:rsidP="00A01B2D">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Ražošana</w:t>
            </w:r>
          </w:p>
        </w:tc>
        <w:tc>
          <w:tcPr>
            <w:tcW w:w="330" w:type="pct"/>
            <w:shd w:val="clear" w:color="auto" w:fill="auto"/>
            <w:vAlign w:val="center"/>
          </w:tcPr>
          <w:p w:rsidR="0033338C" w:rsidRPr="00E71BD8" w:rsidRDefault="0033338C" w:rsidP="00A01B2D">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Ganām</w:t>
            </w:r>
            <w:r w:rsidR="00A01B2D">
              <w:rPr>
                <w:rFonts w:ascii="Times New Roman" w:hAnsi="Times New Roman" w:cs="Times New Roman"/>
                <w:noProof/>
                <w:color w:val="auto"/>
                <w:sz w:val="20"/>
              </w:rPr>
              <w:t xml:space="preserve">- </w:t>
            </w:r>
            <w:r w:rsidRPr="00E71BD8">
              <w:rPr>
                <w:rFonts w:ascii="Times New Roman" w:hAnsi="Times New Roman" w:cs="Times New Roman"/>
                <w:noProof/>
                <w:color w:val="auto"/>
                <w:sz w:val="20"/>
              </w:rPr>
              <w:t>pulks</w:t>
            </w:r>
          </w:p>
        </w:tc>
        <w:tc>
          <w:tcPr>
            <w:tcW w:w="380" w:type="pct"/>
            <w:shd w:val="clear" w:color="auto" w:fill="auto"/>
            <w:vAlign w:val="center"/>
          </w:tcPr>
          <w:p w:rsidR="0033338C" w:rsidRPr="00E71BD8" w:rsidRDefault="0033338C" w:rsidP="00A01B2D">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Ražošana</w:t>
            </w:r>
          </w:p>
        </w:tc>
        <w:tc>
          <w:tcPr>
            <w:tcW w:w="304" w:type="pct"/>
            <w:shd w:val="clear" w:color="auto" w:fill="auto"/>
            <w:vAlign w:val="center"/>
          </w:tcPr>
          <w:p w:rsidR="0033338C" w:rsidRPr="00E71BD8" w:rsidRDefault="0033338C" w:rsidP="00A01B2D">
            <w:pPr>
              <w:pStyle w:val="Bodytext20"/>
              <w:shd w:val="clear" w:color="auto" w:fill="auto"/>
              <w:spacing w:before="0" w:line="190" w:lineRule="exact"/>
              <w:ind w:left="5"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Ganām</w:t>
            </w:r>
            <w:r w:rsidR="00A01B2D">
              <w:rPr>
                <w:rFonts w:ascii="Times New Roman" w:hAnsi="Times New Roman" w:cs="Times New Roman"/>
                <w:noProof/>
                <w:color w:val="auto"/>
                <w:sz w:val="20"/>
              </w:rPr>
              <w:t xml:space="preserve">- </w:t>
            </w:r>
            <w:r w:rsidRPr="00E71BD8">
              <w:rPr>
                <w:rFonts w:ascii="Times New Roman" w:hAnsi="Times New Roman" w:cs="Times New Roman"/>
                <w:noProof/>
                <w:color w:val="auto"/>
                <w:sz w:val="20"/>
              </w:rPr>
              <w:t>pulks</w:t>
            </w:r>
          </w:p>
        </w:tc>
        <w:tc>
          <w:tcPr>
            <w:tcW w:w="342" w:type="pct"/>
            <w:shd w:val="clear" w:color="auto" w:fill="auto"/>
            <w:vAlign w:val="center"/>
          </w:tcPr>
          <w:p w:rsidR="0033338C" w:rsidRPr="00E71BD8" w:rsidRDefault="0033338C" w:rsidP="00A01B2D">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Ražošana</w:t>
            </w:r>
          </w:p>
        </w:tc>
      </w:tr>
      <w:tr w:rsidR="0033338C" w:rsidRPr="00E71BD8" w:rsidTr="00A01B2D">
        <w:tc>
          <w:tcPr>
            <w:tcW w:w="413" w:type="pct"/>
            <w:shd w:val="clear" w:color="auto" w:fill="auto"/>
          </w:tcPr>
          <w:p w:rsidR="0033338C" w:rsidRPr="00E71BD8" w:rsidRDefault="0033338C" w:rsidP="0033338C">
            <w:pPr>
              <w:rPr>
                <w:rFonts w:ascii="Times New Roman" w:hAnsi="Times New Roman" w:cs="Times New Roman"/>
                <w:noProof/>
                <w:color w:val="auto"/>
                <w:sz w:val="20"/>
                <w:szCs w:val="20"/>
              </w:rPr>
            </w:pPr>
          </w:p>
        </w:tc>
        <w:tc>
          <w:tcPr>
            <w:tcW w:w="446" w:type="pct"/>
            <w:shd w:val="clear" w:color="auto" w:fill="auto"/>
            <w:vAlign w:val="bottom"/>
          </w:tcPr>
          <w:p w:rsidR="0033338C" w:rsidRPr="00E71BD8" w:rsidRDefault="0033338C" w:rsidP="00FB1DFC">
            <w:pPr>
              <w:pStyle w:val="Bodytext20"/>
              <w:shd w:val="clear" w:color="auto" w:fill="auto"/>
              <w:spacing w:before="0" w:line="190" w:lineRule="exact"/>
              <w:ind w:right="3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1000 galvas</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1000 t</w:t>
            </w:r>
          </w:p>
        </w:tc>
        <w:tc>
          <w:tcPr>
            <w:tcW w:w="3837" w:type="pct"/>
            <w:gridSpan w:val="12"/>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 xml:space="preserve">% starpība pret </w:t>
            </w:r>
            <w:r w:rsidRPr="00E71BD8">
              <w:rPr>
                <w:rFonts w:ascii="Times New Roman" w:hAnsi="Times New Roman" w:cs="Times New Roman"/>
                <w:i/>
                <w:noProof/>
                <w:color w:val="auto"/>
                <w:sz w:val="20"/>
              </w:rPr>
              <w:t>REF</w:t>
            </w:r>
          </w:p>
        </w:tc>
      </w:tr>
      <w:tr w:rsidR="00A01B2D" w:rsidRPr="00E71BD8" w:rsidTr="009B0C76">
        <w:tc>
          <w:tcPr>
            <w:tcW w:w="413" w:type="pct"/>
            <w:shd w:val="clear" w:color="auto" w:fill="DEEAF6" w:themeFill="accent1" w:themeFillTint="33"/>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ES-27</w:t>
            </w:r>
          </w:p>
        </w:tc>
        <w:tc>
          <w:tcPr>
            <w:tcW w:w="446"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right="3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18 213</w:t>
            </w:r>
          </w:p>
        </w:tc>
        <w:tc>
          <w:tcPr>
            <w:tcW w:w="304"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7 992</w:t>
            </w:r>
          </w:p>
        </w:tc>
        <w:tc>
          <w:tcPr>
            <w:tcW w:w="304"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-31,1</w:t>
            </w:r>
          </w:p>
        </w:tc>
        <w:tc>
          <w:tcPr>
            <w:tcW w:w="354"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-17,8</w:t>
            </w:r>
          </w:p>
        </w:tc>
        <w:tc>
          <w:tcPr>
            <w:tcW w:w="304"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left="20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-49,7</w:t>
            </w:r>
          </w:p>
        </w:tc>
        <w:tc>
          <w:tcPr>
            <w:tcW w:w="304"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lef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-29,1</w:t>
            </w:r>
          </w:p>
        </w:tc>
        <w:tc>
          <w:tcPr>
            <w:tcW w:w="304"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-32,5</w:t>
            </w:r>
          </w:p>
        </w:tc>
        <w:tc>
          <w:tcPr>
            <w:tcW w:w="304"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-17,6</w:t>
            </w:r>
          </w:p>
        </w:tc>
        <w:tc>
          <w:tcPr>
            <w:tcW w:w="304"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lef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-52,2</w:t>
            </w:r>
          </w:p>
        </w:tc>
        <w:tc>
          <w:tcPr>
            <w:tcW w:w="303"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-28,9</w:t>
            </w:r>
          </w:p>
        </w:tc>
        <w:tc>
          <w:tcPr>
            <w:tcW w:w="330"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-35,2</w:t>
            </w:r>
          </w:p>
        </w:tc>
        <w:tc>
          <w:tcPr>
            <w:tcW w:w="380"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-19,7</w:t>
            </w:r>
          </w:p>
        </w:tc>
        <w:tc>
          <w:tcPr>
            <w:tcW w:w="304"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-53,8</w:t>
            </w:r>
          </w:p>
        </w:tc>
        <w:tc>
          <w:tcPr>
            <w:tcW w:w="342"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-31,0</w:t>
            </w:r>
          </w:p>
        </w:tc>
      </w:tr>
      <w:tr w:rsidR="00A01B2D" w:rsidRPr="00E71BD8" w:rsidTr="00A01B2D">
        <w:tc>
          <w:tcPr>
            <w:tcW w:w="413"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Austrija</w:t>
            </w:r>
          </w:p>
        </w:tc>
        <w:tc>
          <w:tcPr>
            <w:tcW w:w="446" w:type="pct"/>
            <w:shd w:val="clear" w:color="auto" w:fill="auto"/>
            <w:vAlign w:val="bottom"/>
          </w:tcPr>
          <w:p w:rsidR="0033338C" w:rsidRPr="00E71BD8" w:rsidRDefault="0033338C" w:rsidP="00FB1DFC">
            <w:pPr>
              <w:pStyle w:val="Bodytext20"/>
              <w:shd w:val="clear" w:color="auto" w:fill="auto"/>
              <w:spacing w:before="0" w:line="190" w:lineRule="exact"/>
              <w:ind w:right="3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410</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205</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-49,3</w:t>
            </w:r>
          </w:p>
        </w:tc>
        <w:tc>
          <w:tcPr>
            <w:tcW w:w="354"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-26,8</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20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-62,8</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-37,3</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-24,0</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-15,0</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-41,4</w:t>
            </w:r>
          </w:p>
        </w:tc>
        <w:tc>
          <w:tcPr>
            <w:tcW w:w="30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-24,2</w:t>
            </w:r>
          </w:p>
        </w:tc>
        <w:tc>
          <w:tcPr>
            <w:tcW w:w="330"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-58,7</w:t>
            </w:r>
          </w:p>
        </w:tc>
        <w:tc>
          <w:tcPr>
            <w:tcW w:w="380"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-32,5</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-67,0</w:t>
            </w:r>
          </w:p>
        </w:tc>
        <w:tc>
          <w:tcPr>
            <w:tcW w:w="342"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-43,1</w:t>
            </w:r>
          </w:p>
        </w:tc>
      </w:tr>
      <w:tr w:rsidR="00A01B2D" w:rsidRPr="00E71BD8" w:rsidTr="00A01B2D">
        <w:tc>
          <w:tcPr>
            <w:tcW w:w="413"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Beļģija un Luksemburga</w:t>
            </w:r>
          </w:p>
        </w:tc>
        <w:tc>
          <w:tcPr>
            <w:tcW w:w="446" w:type="pct"/>
            <w:shd w:val="clear" w:color="auto" w:fill="auto"/>
            <w:vAlign w:val="bottom"/>
          </w:tcPr>
          <w:p w:rsidR="0033338C" w:rsidRPr="00E71BD8" w:rsidRDefault="0033338C" w:rsidP="00FB1DFC">
            <w:pPr>
              <w:pStyle w:val="Bodytext20"/>
              <w:shd w:val="clear" w:color="auto" w:fill="auto"/>
              <w:spacing w:before="0" w:line="190" w:lineRule="exact"/>
              <w:ind w:right="3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521</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285</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-30,4</w:t>
            </w:r>
          </w:p>
        </w:tc>
        <w:tc>
          <w:tcPr>
            <w:tcW w:w="354"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-19,6</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20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-51,1</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-31,9</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-20,6</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-14,1</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-36,1</w:t>
            </w:r>
          </w:p>
        </w:tc>
        <w:tc>
          <w:tcPr>
            <w:tcW w:w="30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-23,4</w:t>
            </w:r>
          </w:p>
        </w:tc>
        <w:tc>
          <w:tcPr>
            <w:tcW w:w="330"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-39,8</w:t>
            </w:r>
          </w:p>
        </w:tc>
        <w:tc>
          <w:tcPr>
            <w:tcW w:w="380"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-25,1</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-60,2</w:t>
            </w:r>
          </w:p>
        </w:tc>
        <w:tc>
          <w:tcPr>
            <w:tcW w:w="342"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-37,5</w:t>
            </w:r>
          </w:p>
        </w:tc>
      </w:tr>
      <w:tr w:rsidR="00A01B2D" w:rsidRPr="00E71BD8" w:rsidTr="00A01B2D">
        <w:tc>
          <w:tcPr>
            <w:tcW w:w="413"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Dānija</w:t>
            </w:r>
          </w:p>
        </w:tc>
        <w:tc>
          <w:tcPr>
            <w:tcW w:w="446" w:type="pct"/>
            <w:shd w:val="clear" w:color="auto" w:fill="auto"/>
            <w:vAlign w:val="bottom"/>
          </w:tcPr>
          <w:p w:rsidR="0033338C" w:rsidRPr="00E71BD8" w:rsidRDefault="0033338C" w:rsidP="00FB1DFC">
            <w:pPr>
              <w:pStyle w:val="Bodytext20"/>
              <w:shd w:val="clear" w:color="auto" w:fill="auto"/>
              <w:spacing w:before="0" w:line="190" w:lineRule="exact"/>
              <w:ind w:right="3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132</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125</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-57,3</w:t>
            </w:r>
          </w:p>
        </w:tc>
        <w:tc>
          <w:tcPr>
            <w:tcW w:w="354"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-20,7</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20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-67,9</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-33,5</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-43,8</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-16,4</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-59,9</w:t>
            </w:r>
          </w:p>
        </w:tc>
        <w:tc>
          <w:tcPr>
            <w:tcW w:w="30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-24,7</w:t>
            </w:r>
          </w:p>
        </w:tc>
        <w:tc>
          <w:tcPr>
            <w:tcW w:w="330"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-65,2</w:t>
            </w:r>
          </w:p>
        </w:tc>
        <w:tc>
          <w:tcPr>
            <w:tcW w:w="380"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-30,2</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-82,3</w:t>
            </w:r>
          </w:p>
        </w:tc>
        <w:tc>
          <w:tcPr>
            <w:tcW w:w="342"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-49,6</w:t>
            </w:r>
          </w:p>
        </w:tc>
      </w:tr>
      <w:tr w:rsidR="00A01B2D" w:rsidRPr="00E71BD8" w:rsidTr="00A01B2D">
        <w:tc>
          <w:tcPr>
            <w:tcW w:w="413"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Somija</w:t>
            </w:r>
          </w:p>
        </w:tc>
        <w:tc>
          <w:tcPr>
            <w:tcW w:w="446" w:type="pct"/>
            <w:shd w:val="clear" w:color="auto" w:fill="auto"/>
            <w:vAlign w:val="bottom"/>
          </w:tcPr>
          <w:p w:rsidR="0033338C" w:rsidRPr="00E71BD8" w:rsidRDefault="0033338C" w:rsidP="00FB1DFC">
            <w:pPr>
              <w:pStyle w:val="Bodytext20"/>
              <w:shd w:val="clear" w:color="auto" w:fill="auto"/>
              <w:spacing w:before="0" w:line="190" w:lineRule="exact"/>
              <w:ind w:right="3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149</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81</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-36,4</w:t>
            </w:r>
          </w:p>
        </w:tc>
        <w:tc>
          <w:tcPr>
            <w:tcW w:w="354"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-16,5</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20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-49,5</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-25,1</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-39,3</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-17,9</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-53,3</w:t>
            </w:r>
          </w:p>
        </w:tc>
        <w:tc>
          <w:tcPr>
            <w:tcW w:w="30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-29,4</w:t>
            </w:r>
          </w:p>
        </w:tc>
        <w:tc>
          <w:tcPr>
            <w:tcW w:w="330"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-46,4</w:t>
            </w:r>
          </w:p>
        </w:tc>
        <w:tc>
          <w:tcPr>
            <w:tcW w:w="380"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-21,9</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-53,5</w:t>
            </w:r>
          </w:p>
        </w:tc>
        <w:tc>
          <w:tcPr>
            <w:tcW w:w="342"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-29,9</w:t>
            </w:r>
          </w:p>
        </w:tc>
      </w:tr>
      <w:tr w:rsidR="00A01B2D" w:rsidRPr="00E71BD8" w:rsidTr="00A01B2D">
        <w:tc>
          <w:tcPr>
            <w:tcW w:w="413"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Francija</w:t>
            </w:r>
          </w:p>
        </w:tc>
        <w:tc>
          <w:tcPr>
            <w:tcW w:w="446" w:type="pct"/>
            <w:shd w:val="clear" w:color="auto" w:fill="auto"/>
            <w:vAlign w:val="bottom"/>
          </w:tcPr>
          <w:p w:rsidR="0033338C" w:rsidRPr="00E71BD8" w:rsidRDefault="0033338C" w:rsidP="00FB1DFC">
            <w:pPr>
              <w:pStyle w:val="Bodytext20"/>
              <w:shd w:val="clear" w:color="auto" w:fill="auto"/>
              <w:spacing w:before="0" w:line="190" w:lineRule="exact"/>
              <w:ind w:right="3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4 923</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1 688</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-24,3</w:t>
            </w:r>
          </w:p>
        </w:tc>
        <w:tc>
          <w:tcPr>
            <w:tcW w:w="354"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-14,9</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20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-47,1</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-27,8</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-24,0</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-15,8</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-44,1</w:t>
            </w:r>
          </w:p>
        </w:tc>
        <w:tc>
          <w:tcPr>
            <w:tcW w:w="30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-26,9</w:t>
            </w:r>
          </w:p>
        </w:tc>
        <w:tc>
          <w:tcPr>
            <w:tcW w:w="330"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-32,5</w:t>
            </w:r>
          </w:p>
        </w:tc>
        <w:tc>
          <w:tcPr>
            <w:tcW w:w="380"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-19,6</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-57,1</w:t>
            </w:r>
          </w:p>
        </w:tc>
        <w:tc>
          <w:tcPr>
            <w:tcW w:w="342"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-32,6</w:t>
            </w:r>
          </w:p>
        </w:tc>
      </w:tr>
      <w:tr w:rsidR="00A01B2D" w:rsidRPr="00E71BD8" w:rsidTr="00A01B2D">
        <w:tc>
          <w:tcPr>
            <w:tcW w:w="413"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Vācija</w:t>
            </w:r>
          </w:p>
        </w:tc>
        <w:tc>
          <w:tcPr>
            <w:tcW w:w="446" w:type="pct"/>
            <w:shd w:val="clear" w:color="auto" w:fill="auto"/>
            <w:vAlign w:val="bottom"/>
          </w:tcPr>
          <w:p w:rsidR="0033338C" w:rsidRPr="00E71BD8" w:rsidRDefault="0033338C" w:rsidP="00FB1DFC">
            <w:pPr>
              <w:pStyle w:val="Bodytext20"/>
              <w:shd w:val="clear" w:color="auto" w:fill="auto"/>
              <w:spacing w:before="0" w:line="190" w:lineRule="exact"/>
              <w:ind w:right="3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1 288</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1 048</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-33,6</w:t>
            </w:r>
          </w:p>
        </w:tc>
        <w:tc>
          <w:tcPr>
            <w:tcW w:w="354"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-21,0</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20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-53,6</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-35,2</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-31,3</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-18,9</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-47,6</w:t>
            </w:r>
          </w:p>
        </w:tc>
        <w:tc>
          <w:tcPr>
            <w:tcW w:w="30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-30,4</w:t>
            </w:r>
          </w:p>
        </w:tc>
        <w:tc>
          <w:tcPr>
            <w:tcW w:w="330"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-41,3</w:t>
            </w:r>
          </w:p>
        </w:tc>
        <w:tc>
          <w:tcPr>
            <w:tcW w:w="380"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-25,8</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-60,3</w:t>
            </w:r>
          </w:p>
        </w:tc>
        <w:tc>
          <w:tcPr>
            <w:tcW w:w="342"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-40,6</w:t>
            </w:r>
          </w:p>
        </w:tc>
      </w:tr>
      <w:tr w:rsidR="00A01B2D" w:rsidRPr="00E71BD8" w:rsidTr="00A01B2D">
        <w:tc>
          <w:tcPr>
            <w:tcW w:w="413"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Grieķija</w:t>
            </w:r>
          </w:p>
        </w:tc>
        <w:tc>
          <w:tcPr>
            <w:tcW w:w="446" w:type="pct"/>
            <w:shd w:val="clear" w:color="auto" w:fill="auto"/>
            <w:vAlign w:val="bottom"/>
          </w:tcPr>
          <w:p w:rsidR="0033338C" w:rsidRPr="00E71BD8" w:rsidRDefault="0033338C" w:rsidP="00FB1DFC">
            <w:pPr>
              <w:pStyle w:val="Bodytext20"/>
              <w:shd w:val="clear" w:color="auto" w:fill="auto"/>
              <w:spacing w:before="0" w:line="190" w:lineRule="exact"/>
              <w:ind w:right="3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194</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58</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-25,4</w:t>
            </w:r>
          </w:p>
        </w:tc>
        <w:tc>
          <w:tcPr>
            <w:tcW w:w="354"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-5,9</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20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-62,3</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-16,5</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-33,5</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-9,7</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-62,0</w:t>
            </w:r>
          </w:p>
        </w:tc>
        <w:tc>
          <w:tcPr>
            <w:tcW w:w="30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-15,2</w:t>
            </w:r>
          </w:p>
        </w:tc>
        <w:tc>
          <w:tcPr>
            <w:tcW w:w="330"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-3,9</w:t>
            </w:r>
          </w:p>
        </w:tc>
        <w:tc>
          <w:tcPr>
            <w:tcW w:w="380"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-0,1</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-50,3</w:t>
            </w:r>
          </w:p>
        </w:tc>
        <w:tc>
          <w:tcPr>
            <w:tcW w:w="342"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-7,9</w:t>
            </w:r>
          </w:p>
        </w:tc>
      </w:tr>
      <w:tr w:rsidR="00A01B2D" w:rsidRPr="00E71BD8" w:rsidTr="00A01B2D">
        <w:tc>
          <w:tcPr>
            <w:tcW w:w="413"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Īrija</w:t>
            </w:r>
          </w:p>
        </w:tc>
        <w:tc>
          <w:tcPr>
            <w:tcW w:w="446" w:type="pct"/>
            <w:shd w:val="clear" w:color="auto" w:fill="auto"/>
            <w:vAlign w:val="bottom"/>
          </w:tcPr>
          <w:p w:rsidR="0033338C" w:rsidRPr="00E71BD8" w:rsidRDefault="0033338C" w:rsidP="00FB1DFC">
            <w:pPr>
              <w:pStyle w:val="Bodytext20"/>
              <w:shd w:val="clear" w:color="auto" w:fill="auto"/>
              <w:spacing w:before="0" w:line="190" w:lineRule="exact"/>
              <w:ind w:right="3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2 047</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619</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-35,1</w:t>
            </w:r>
          </w:p>
        </w:tc>
        <w:tc>
          <w:tcPr>
            <w:tcW w:w="354"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-18,5</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20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-48,2</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-26,4</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-41,5</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-22,7</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-59,0</w:t>
            </w:r>
          </w:p>
        </w:tc>
        <w:tc>
          <w:tcPr>
            <w:tcW w:w="30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-41,0</w:t>
            </w:r>
          </w:p>
        </w:tc>
        <w:tc>
          <w:tcPr>
            <w:tcW w:w="330"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-47,9</w:t>
            </w:r>
          </w:p>
        </w:tc>
        <w:tc>
          <w:tcPr>
            <w:tcW w:w="380"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-27,1</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-57,0</w:t>
            </w:r>
          </w:p>
        </w:tc>
        <w:tc>
          <w:tcPr>
            <w:tcW w:w="342"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-38,6</w:t>
            </w:r>
          </w:p>
        </w:tc>
      </w:tr>
      <w:tr w:rsidR="00A01B2D" w:rsidRPr="00E71BD8" w:rsidTr="00A01B2D">
        <w:tc>
          <w:tcPr>
            <w:tcW w:w="413"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Itālija</w:t>
            </w:r>
          </w:p>
        </w:tc>
        <w:tc>
          <w:tcPr>
            <w:tcW w:w="446" w:type="pct"/>
            <w:shd w:val="clear" w:color="auto" w:fill="auto"/>
            <w:vAlign w:val="bottom"/>
          </w:tcPr>
          <w:p w:rsidR="0033338C" w:rsidRPr="00E71BD8" w:rsidRDefault="0033338C" w:rsidP="00FB1DFC">
            <w:pPr>
              <w:pStyle w:val="Bodytext20"/>
              <w:shd w:val="clear" w:color="auto" w:fill="auto"/>
              <w:spacing w:before="0" w:line="190" w:lineRule="exact"/>
              <w:ind w:right="3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1 150</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755</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-19,9</w:t>
            </w:r>
          </w:p>
        </w:tc>
        <w:tc>
          <w:tcPr>
            <w:tcW w:w="354"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-13,9</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20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-36,9</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-25,1</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-9,2</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-7,2</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-15,8</w:t>
            </w:r>
          </w:p>
        </w:tc>
        <w:tc>
          <w:tcPr>
            <w:tcW w:w="30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-10,9</w:t>
            </w:r>
          </w:p>
        </w:tc>
        <w:tc>
          <w:tcPr>
            <w:tcW w:w="330"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-24,6</w:t>
            </w:r>
          </w:p>
        </w:tc>
        <w:tc>
          <w:tcPr>
            <w:tcW w:w="380"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-16,6</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-41,3</w:t>
            </w:r>
          </w:p>
        </w:tc>
        <w:tc>
          <w:tcPr>
            <w:tcW w:w="342"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-28,0</w:t>
            </w:r>
          </w:p>
        </w:tc>
      </w:tr>
      <w:tr w:rsidR="00A01B2D" w:rsidRPr="00E71BD8" w:rsidTr="00A01B2D">
        <w:tc>
          <w:tcPr>
            <w:tcW w:w="413"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Nīderlande</w:t>
            </w:r>
          </w:p>
        </w:tc>
        <w:tc>
          <w:tcPr>
            <w:tcW w:w="446" w:type="pct"/>
            <w:shd w:val="clear" w:color="auto" w:fill="auto"/>
            <w:vAlign w:val="bottom"/>
          </w:tcPr>
          <w:p w:rsidR="0033338C" w:rsidRPr="00E71BD8" w:rsidRDefault="0033338C" w:rsidP="00FB1DFC">
            <w:pPr>
              <w:pStyle w:val="Bodytext20"/>
              <w:shd w:val="clear" w:color="auto" w:fill="auto"/>
              <w:spacing w:before="0" w:line="190" w:lineRule="exact"/>
              <w:ind w:right="3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143</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380</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-41,9</w:t>
            </w:r>
          </w:p>
        </w:tc>
        <w:tc>
          <w:tcPr>
            <w:tcW w:w="354"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-23,4</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20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-65,7</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-36,2</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-23,9</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-17,4</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-43,1</w:t>
            </w:r>
          </w:p>
        </w:tc>
        <w:tc>
          <w:tcPr>
            <w:tcW w:w="30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-27,5</w:t>
            </w:r>
          </w:p>
        </w:tc>
        <w:tc>
          <w:tcPr>
            <w:tcW w:w="330"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-56,8</w:t>
            </w:r>
          </w:p>
        </w:tc>
        <w:tc>
          <w:tcPr>
            <w:tcW w:w="380"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-30,1</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-76,3</w:t>
            </w:r>
          </w:p>
        </w:tc>
        <w:tc>
          <w:tcPr>
            <w:tcW w:w="342"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-42,6</w:t>
            </w:r>
          </w:p>
        </w:tc>
      </w:tr>
      <w:tr w:rsidR="00A01B2D" w:rsidRPr="00E71BD8" w:rsidTr="00A01B2D">
        <w:tc>
          <w:tcPr>
            <w:tcW w:w="413"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Portugāle</w:t>
            </w:r>
          </w:p>
        </w:tc>
        <w:tc>
          <w:tcPr>
            <w:tcW w:w="446" w:type="pct"/>
            <w:shd w:val="clear" w:color="auto" w:fill="auto"/>
            <w:vAlign w:val="bottom"/>
          </w:tcPr>
          <w:p w:rsidR="0033338C" w:rsidRPr="00E71BD8" w:rsidRDefault="0033338C" w:rsidP="00FB1DFC">
            <w:pPr>
              <w:pStyle w:val="Bodytext20"/>
              <w:shd w:val="clear" w:color="auto" w:fill="auto"/>
              <w:spacing w:before="0" w:line="190" w:lineRule="exact"/>
              <w:ind w:right="3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458</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122</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-48,9</w:t>
            </w:r>
          </w:p>
        </w:tc>
        <w:tc>
          <w:tcPr>
            <w:tcW w:w="354"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-21,1</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20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-62,2</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-27,9</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-36,3</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-14,7</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-64,4</w:t>
            </w:r>
          </w:p>
        </w:tc>
        <w:tc>
          <w:tcPr>
            <w:tcW w:w="30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-23,6</w:t>
            </w:r>
          </w:p>
        </w:tc>
        <w:tc>
          <w:tcPr>
            <w:tcW w:w="330"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-32,1</w:t>
            </w:r>
          </w:p>
        </w:tc>
        <w:tc>
          <w:tcPr>
            <w:tcW w:w="380"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-13,2</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-49,3</w:t>
            </w:r>
          </w:p>
        </w:tc>
        <w:tc>
          <w:tcPr>
            <w:tcW w:w="342"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-18,9</w:t>
            </w:r>
          </w:p>
        </w:tc>
      </w:tr>
      <w:tr w:rsidR="00A01B2D" w:rsidRPr="00E71BD8" w:rsidTr="00A01B2D">
        <w:tc>
          <w:tcPr>
            <w:tcW w:w="413"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Spānija</w:t>
            </w:r>
          </w:p>
        </w:tc>
        <w:tc>
          <w:tcPr>
            <w:tcW w:w="446" w:type="pct"/>
            <w:shd w:val="clear" w:color="auto" w:fill="auto"/>
            <w:vAlign w:val="bottom"/>
          </w:tcPr>
          <w:p w:rsidR="0033338C" w:rsidRPr="00E71BD8" w:rsidRDefault="0033338C" w:rsidP="00FB1DFC">
            <w:pPr>
              <w:pStyle w:val="Bodytext20"/>
              <w:shd w:val="clear" w:color="auto" w:fill="auto"/>
              <w:spacing w:before="0" w:line="190" w:lineRule="exact"/>
              <w:ind w:right="3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2 191</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641</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-44,8</w:t>
            </w:r>
          </w:p>
        </w:tc>
        <w:tc>
          <w:tcPr>
            <w:tcW w:w="354"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-17,8</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20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-62,7</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-25,7</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-43,6</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-17,4</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-71,2</w:t>
            </w:r>
          </w:p>
        </w:tc>
        <w:tc>
          <w:tcPr>
            <w:tcW w:w="30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-27,4</w:t>
            </w:r>
          </w:p>
        </w:tc>
        <w:tc>
          <w:tcPr>
            <w:tcW w:w="330"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-44,1</w:t>
            </w:r>
          </w:p>
        </w:tc>
        <w:tc>
          <w:tcPr>
            <w:tcW w:w="380"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-17,3</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-64,1</w:t>
            </w:r>
          </w:p>
        </w:tc>
        <w:tc>
          <w:tcPr>
            <w:tcW w:w="342"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-24,9</w:t>
            </w:r>
          </w:p>
        </w:tc>
      </w:tr>
      <w:tr w:rsidR="00A01B2D" w:rsidRPr="00E71BD8" w:rsidTr="00A01B2D">
        <w:tc>
          <w:tcPr>
            <w:tcW w:w="413"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Zviedrija</w:t>
            </w:r>
          </w:p>
        </w:tc>
        <w:tc>
          <w:tcPr>
            <w:tcW w:w="446" w:type="pct"/>
            <w:shd w:val="clear" w:color="auto" w:fill="auto"/>
            <w:vAlign w:val="bottom"/>
          </w:tcPr>
          <w:p w:rsidR="0033338C" w:rsidRPr="00E71BD8" w:rsidRDefault="0033338C" w:rsidP="00FB1DFC">
            <w:pPr>
              <w:pStyle w:val="Bodytext20"/>
              <w:shd w:val="clear" w:color="auto" w:fill="auto"/>
              <w:spacing w:before="0" w:line="190" w:lineRule="exact"/>
              <w:ind w:right="3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334</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152</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-45,2</w:t>
            </w:r>
          </w:p>
        </w:tc>
        <w:tc>
          <w:tcPr>
            <w:tcW w:w="354"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-27,2</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20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-61,0</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-40,3</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-32,1</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-19,5</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-52,8</w:t>
            </w:r>
          </w:p>
        </w:tc>
        <w:tc>
          <w:tcPr>
            <w:tcW w:w="30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-31,2</w:t>
            </w:r>
          </w:p>
        </w:tc>
        <w:tc>
          <w:tcPr>
            <w:tcW w:w="330"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-57,0</w:t>
            </w:r>
          </w:p>
        </w:tc>
        <w:tc>
          <w:tcPr>
            <w:tcW w:w="380"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-35,9</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-68,2</w:t>
            </w:r>
          </w:p>
        </w:tc>
        <w:tc>
          <w:tcPr>
            <w:tcW w:w="342"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-49,5</w:t>
            </w:r>
          </w:p>
        </w:tc>
      </w:tr>
      <w:tr w:rsidR="00A01B2D" w:rsidRPr="00E71BD8" w:rsidTr="00A01B2D">
        <w:tc>
          <w:tcPr>
            <w:tcW w:w="413"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Apvienotā Karaliste</w:t>
            </w:r>
          </w:p>
        </w:tc>
        <w:tc>
          <w:tcPr>
            <w:tcW w:w="446" w:type="pct"/>
            <w:shd w:val="clear" w:color="auto" w:fill="auto"/>
            <w:vAlign w:val="bottom"/>
          </w:tcPr>
          <w:p w:rsidR="0033338C" w:rsidRPr="00E71BD8" w:rsidRDefault="0033338C" w:rsidP="00FB1DFC">
            <w:pPr>
              <w:pStyle w:val="Bodytext20"/>
              <w:shd w:val="clear" w:color="auto" w:fill="auto"/>
              <w:spacing w:before="0" w:line="190" w:lineRule="exact"/>
              <w:ind w:right="3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3 203</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1 007</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-23,0</w:t>
            </w:r>
          </w:p>
        </w:tc>
        <w:tc>
          <w:tcPr>
            <w:tcW w:w="354"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-15,2</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20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-40,7</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-25,7</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-42,6</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-27,7</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-66,1</w:t>
            </w:r>
          </w:p>
        </w:tc>
        <w:tc>
          <w:tcPr>
            <w:tcW w:w="30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-46,0</w:t>
            </w:r>
          </w:p>
        </w:tc>
        <w:tc>
          <w:tcPr>
            <w:tcW w:w="330"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-32,8</w:t>
            </w:r>
          </w:p>
        </w:tc>
        <w:tc>
          <w:tcPr>
            <w:tcW w:w="380"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-21,0</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-50,4</w:t>
            </w:r>
          </w:p>
        </w:tc>
        <w:tc>
          <w:tcPr>
            <w:tcW w:w="342"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-32,2</w:t>
            </w:r>
          </w:p>
        </w:tc>
      </w:tr>
      <w:tr w:rsidR="00A01B2D" w:rsidRPr="00E71BD8" w:rsidTr="009B0C76">
        <w:tc>
          <w:tcPr>
            <w:tcW w:w="413" w:type="pct"/>
            <w:shd w:val="clear" w:color="auto" w:fill="DEEAF6" w:themeFill="accent1" w:themeFillTint="33"/>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ES-15</w:t>
            </w:r>
          </w:p>
        </w:tc>
        <w:tc>
          <w:tcPr>
            <w:tcW w:w="446"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right="3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17 144</w:t>
            </w:r>
          </w:p>
        </w:tc>
        <w:tc>
          <w:tcPr>
            <w:tcW w:w="304"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7 166</w:t>
            </w:r>
          </w:p>
        </w:tc>
        <w:tc>
          <w:tcPr>
            <w:tcW w:w="304"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-30,7</w:t>
            </w:r>
          </w:p>
        </w:tc>
        <w:tc>
          <w:tcPr>
            <w:tcW w:w="354"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-17,7</w:t>
            </w:r>
          </w:p>
        </w:tc>
        <w:tc>
          <w:tcPr>
            <w:tcW w:w="304"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left="20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-49,5</w:t>
            </w:r>
          </w:p>
        </w:tc>
        <w:tc>
          <w:tcPr>
            <w:tcW w:w="304"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lef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-29,1</w:t>
            </w:r>
          </w:p>
        </w:tc>
        <w:tc>
          <w:tcPr>
            <w:tcW w:w="304"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-32,4</w:t>
            </w:r>
          </w:p>
        </w:tc>
        <w:tc>
          <w:tcPr>
            <w:tcW w:w="304"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-17,8</w:t>
            </w:r>
          </w:p>
        </w:tc>
        <w:tc>
          <w:tcPr>
            <w:tcW w:w="304"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lef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-52,6</w:t>
            </w:r>
          </w:p>
        </w:tc>
        <w:tc>
          <w:tcPr>
            <w:tcW w:w="303"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-29,4</w:t>
            </w:r>
          </w:p>
        </w:tc>
        <w:tc>
          <w:tcPr>
            <w:tcW w:w="330"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-37,6</w:t>
            </w:r>
          </w:p>
        </w:tc>
        <w:tc>
          <w:tcPr>
            <w:tcW w:w="380"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-22,3</w:t>
            </w:r>
          </w:p>
        </w:tc>
        <w:tc>
          <w:tcPr>
            <w:tcW w:w="304"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-56,5</w:t>
            </w:r>
          </w:p>
        </w:tc>
        <w:tc>
          <w:tcPr>
            <w:tcW w:w="342"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-34,3</w:t>
            </w:r>
          </w:p>
        </w:tc>
      </w:tr>
      <w:tr w:rsidR="00A01B2D" w:rsidRPr="00E71BD8" w:rsidTr="00A01B2D">
        <w:tc>
          <w:tcPr>
            <w:tcW w:w="413"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Bulgārija</w:t>
            </w:r>
          </w:p>
        </w:tc>
        <w:tc>
          <w:tcPr>
            <w:tcW w:w="446" w:type="pct"/>
            <w:shd w:val="clear" w:color="auto" w:fill="auto"/>
            <w:vAlign w:val="bottom"/>
          </w:tcPr>
          <w:p w:rsidR="0033338C" w:rsidRPr="00E71BD8" w:rsidRDefault="0033338C" w:rsidP="00FB1DFC">
            <w:pPr>
              <w:pStyle w:val="Bodytext20"/>
              <w:shd w:val="clear" w:color="auto" w:fill="auto"/>
              <w:spacing w:before="0" w:line="190" w:lineRule="exact"/>
              <w:ind w:right="3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46</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30</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-74,8</w:t>
            </w:r>
          </w:p>
        </w:tc>
        <w:tc>
          <w:tcPr>
            <w:tcW w:w="354"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-28,6</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20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-78,9</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-33,8</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-53,1</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-14,1</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-71,8</w:t>
            </w:r>
          </w:p>
        </w:tc>
        <w:tc>
          <w:tcPr>
            <w:tcW w:w="30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-20,4</w:t>
            </w:r>
          </w:p>
        </w:tc>
        <w:tc>
          <w:tcPr>
            <w:tcW w:w="330"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-6,5</w:t>
            </w:r>
          </w:p>
        </w:tc>
        <w:tc>
          <w:tcPr>
            <w:tcW w:w="380"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-3,0</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-22,1</w:t>
            </w:r>
          </w:p>
        </w:tc>
        <w:tc>
          <w:tcPr>
            <w:tcW w:w="342"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-8,7</w:t>
            </w:r>
          </w:p>
        </w:tc>
      </w:tr>
      <w:tr w:rsidR="00A01B2D" w:rsidRPr="00E71BD8" w:rsidTr="00A01B2D">
        <w:tc>
          <w:tcPr>
            <w:tcW w:w="413"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Kipra</w:t>
            </w:r>
          </w:p>
        </w:tc>
        <w:tc>
          <w:tcPr>
            <w:tcW w:w="446" w:type="pct"/>
            <w:shd w:val="clear" w:color="auto" w:fill="auto"/>
            <w:vAlign w:val="bottom"/>
          </w:tcPr>
          <w:p w:rsidR="0033338C" w:rsidRPr="00E71BD8" w:rsidRDefault="0033338C" w:rsidP="00FB1DFC">
            <w:pPr>
              <w:pStyle w:val="Bodytext20"/>
              <w:shd w:val="clear" w:color="auto" w:fill="auto"/>
              <w:spacing w:before="0" w:line="190" w:lineRule="exact"/>
              <w:ind w:right="3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-25,1</w:t>
            </w:r>
          </w:p>
        </w:tc>
        <w:tc>
          <w:tcPr>
            <w:tcW w:w="354"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-13,2</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20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-33,0</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-15,4</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-10,3</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-1,5</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-12,8</w:t>
            </w:r>
          </w:p>
        </w:tc>
        <w:tc>
          <w:tcPr>
            <w:tcW w:w="30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0,0</w:t>
            </w:r>
          </w:p>
        </w:tc>
        <w:tc>
          <w:tcPr>
            <w:tcW w:w="330"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-15,3</w:t>
            </w:r>
          </w:p>
        </w:tc>
        <w:tc>
          <w:tcPr>
            <w:tcW w:w="380"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-10,4</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-24,6</w:t>
            </w:r>
          </w:p>
        </w:tc>
        <w:tc>
          <w:tcPr>
            <w:tcW w:w="342"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-17,7</w:t>
            </w:r>
          </w:p>
        </w:tc>
      </w:tr>
      <w:tr w:rsidR="00A01B2D" w:rsidRPr="00E71BD8" w:rsidTr="00A01B2D">
        <w:tc>
          <w:tcPr>
            <w:tcW w:w="413" w:type="pct"/>
            <w:shd w:val="clear" w:color="auto" w:fill="auto"/>
            <w:vAlign w:val="bottom"/>
          </w:tcPr>
          <w:p w:rsidR="0033338C" w:rsidRPr="00E71BD8" w:rsidRDefault="0033338C" w:rsidP="0033338C">
            <w:pPr>
              <w:pStyle w:val="Bodytext20"/>
              <w:shd w:val="clear" w:color="auto" w:fill="auto"/>
              <w:spacing w:before="0" w:line="190" w:lineRule="exact"/>
              <w:ind w:left="200" w:firstLine="0"/>
              <w:jc w:val="left"/>
              <w:rPr>
                <w:rFonts w:ascii="Times New Roman" w:hAnsi="Times New Roman" w:cs="Times New Roman"/>
                <w:noProof/>
                <w:color w:val="auto"/>
                <w:sz w:val="20"/>
                <w:szCs w:val="20"/>
              </w:rPr>
            </w:pPr>
            <w:r w:rsidRPr="00E71BD8">
              <w:rPr>
                <w:rFonts w:ascii="Times New Roman" w:hAnsi="Times New Roman" w:cs="Times New Roman"/>
                <w:noProof/>
                <w:color w:val="auto"/>
                <w:sz w:val="20"/>
              </w:rPr>
              <w:t>Čehijas Republika</w:t>
            </w:r>
          </w:p>
        </w:tc>
        <w:tc>
          <w:tcPr>
            <w:tcW w:w="446" w:type="pct"/>
            <w:shd w:val="clear" w:color="auto" w:fill="auto"/>
            <w:vAlign w:val="bottom"/>
          </w:tcPr>
          <w:p w:rsidR="0033338C" w:rsidRPr="00E71BD8" w:rsidRDefault="0033338C" w:rsidP="00FB1DFC">
            <w:pPr>
              <w:pStyle w:val="Bodytext20"/>
              <w:shd w:val="clear" w:color="auto" w:fill="auto"/>
              <w:spacing w:before="0" w:line="190" w:lineRule="exact"/>
              <w:ind w:right="3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157</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72</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-57,6</w:t>
            </w:r>
          </w:p>
        </w:tc>
        <w:tc>
          <w:tcPr>
            <w:tcW w:w="354"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-24,5</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20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-75,0</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-41,5</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-56,7</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-23,4</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-68,0</w:t>
            </w:r>
          </w:p>
        </w:tc>
        <w:tc>
          <w:tcPr>
            <w:tcW w:w="30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-33,9</w:t>
            </w:r>
          </w:p>
        </w:tc>
        <w:tc>
          <w:tcPr>
            <w:tcW w:w="330"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-2,2</w:t>
            </w:r>
          </w:p>
        </w:tc>
        <w:tc>
          <w:tcPr>
            <w:tcW w:w="380"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2,9</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-27,8</w:t>
            </w:r>
          </w:p>
        </w:tc>
        <w:tc>
          <w:tcPr>
            <w:tcW w:w="342"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-4,9</w:t>
            </w:r>
          </w:p>
        </w:tc>
      </w:tr>
      <w:tr w:rsidR="00A01B2D" w:rsidRPr="00E71BD8" w:rsidTr="00A01B2D">
        <w:tc>
          <w:tcPr>
            <w:tcW w:w="413"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Igaunija</w:t>
            </w:r>
          </w:p>
        </w:tc>
        <w:tc>
          <w:tcPr>
            <w:tcW w:w="446" w:type="pct"/>
            <w:shd w:val="clear" w:color="auto" w:fill="auto"/>
            <w:vAlign w:val="bottom"/>
          </w:tcPr>
          <w:p w:rsidR="0033338C" w:rsidRPr="00E71BD8" w:rsidRDefault="0033338C" w:rsidP="00FB1DFC">
            <w:pPr>
              <w:pStyle w:val="Bodytext20"/>
              <w:shd w:val="clear" w:color="auto" w:fill="auto"/>
              <w:spacing w:before="0" w:line="190" w:lineRule="exact"/>
              <w:ind w:right="3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19</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19</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-25,3</w:t>
            </w:r>
          </w:p>
        </w:tc>
        <w:tc>
          <w:tcPr>
            <w:tcW w:w="354"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-14,8</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20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-34,4</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-19,1</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-32,4</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-20,1</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-53,3</w:t>
            </w:r>
          </w:p>
        </w:tc>
        <w:tc>
          <w:tcPr>
            <w:tcW w:w="30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-33,0</w:t>
            </w:r>
          </w:p>
        </w:tc>
        <w:tc>
          <w:tcPr>
            <w:tcW w:w="330"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3,3</w:t>
            </w:r>
          </w:p>
        </w:tc>
        <w:tc>
          <w:tcPr>
            <w:tcW w:w="380"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1,7</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-6,1</w:t>
            </w:r>
          </w:p>
        </w:tc>
        <w:tc>
          <w:tcPr>
            <w:tcW w:w="342"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-4,0</w:t>
            </w:r>
          </w:p>
        </w:tc>
      </w:tr>
      <w:tr w:rsidR="00A01B2D" w:rsidRPr="00E71BD8" w:rsidTr="00A01B2D">
        <w:tc>
          <w:tcPr>
            <w:tcW w:w="413"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Ungārija</w:t>
            </w:r>
          </w:p>
        </w:tc>
        <w:tc>
          <w:tcPr>
            <w:tcW w:w="446" w:type="pct"/>
            <w:shd w:val="clear" w:color="auto" w:fill="auto"/>
            <w:vAlign w:val="bottom"/>
          </w:tcPr>
          <w:p w:rsidR="0033338C" w:rsidRPr="00E71BD8" w:rsidRDefault="0033338C" w:rsidP="00FB1DFC">
            <w:pPr>
              <w:pStyle w:val="Bodytext20"/>
              <w:shd w:val="clear" w:color="auto" w:fill="auto"/>
              <w:spacing w:before="0" w:line="190" w:lineRule="exact"/>
              <w:ind w:right="3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45</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33</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-38,0</w:t>
            </w:r>
          </w:p>
        </w:tc>
        <w:tc>
          <w:tcPr>
            <w:tcW w:w="354"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-6,7</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20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-51,3</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-16,2</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-43,8</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-13,0</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-51,0</w:t>
            </w:r>
          </w:p>
        </w:tc>
        <w:tc>
          <w:tcPr>
            <w:tcW w:w="30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-18,1</w:t>
            </w:r>
          </w:p>
        </w:tc>
        <w:tc>
          <w:tcPr>
            <w:tcW w:w="330"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9,2</w:t>
            </w:r>
          </w:p>
        </w:tc>
        <w:tc>
          <w:tcPr>
            <w:tcW w:w="380"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5,3</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-1,3</w:t>
            </w:r>
          </w:p>
        </w:tc>
        <w:tc>
          <w:tcPr>
            <w:tcW w:w="342"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4,2</w:t>
            </w:r>
          </w:p>
        </w:tc>
      </w:tr>
      <w:tr w:rsidR="00A01B2D" w:rsidRPr="00E71BD8" w:rsidTr="00A01B2D">
        <w:tc>
          <w:tcPr>
            <w:tcW w:w="413" w:type="pct"/>
            <w:shd w:val="clear" w:color="auto" w:fill="auto"/>
            <w:vAlign w:val="center"/>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Latvija</w:t>
            </w:r>
          </w:p>
        </w:tc>
        <w:tc>
          <w:tcPr>
            <w:tcW w:w="446" w:type="pct"/>
            <w:shd w:val="clear" w:color="auto" w:fill="auto"/>
            <w:vAlign w:val="center"/>
          </w:tcPr>
          <w:p w:rsidR="0033338C" w:rsidRPr="00E71BD8" w:rsidRDefault="0033338C" w:rsidP="00FB1DFC">
            <w:pPr>
              <w:pStyle w:val="Bodytext20"/>
              <w:shd w:val="clear" w:color="auto" w:fill="auto"/>
              <w:spacing w:before="0" w:line="190" w:lineRule="exact"/>
              <w:ind w:right="3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12</w:t>
            </w:r>
          </w:p>
        </w:tc>
        <w:tc>
          <w:tcPr>
            <w:tcW w:w="304" w:type="pct"/>
            <w:shd w:val="clear" w:color="auto" w:fill="auto"/>
            <w:vAlign w:val="center"/>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21</w:t>
            </w:r>
          </w:p>
        </w:tc>
        <w:tc>
          <w:tcPr>
            <w:tcW w:w="304" w:type="pct"/>
            <w:shd w:val="clear" w:color="auto" w:fill="auto"/>
            <w:vAlign w:val="center"/>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-42,3</w:t>
            </w:r>
          </w:p>
        </w:tc>
        <w:tc>
          <w:tcPr>
            <w:tcW w:w="354" w:type="pct"/>
            <w:shd w:val="clear" w:color="auto" w:fill="auto"/>
            <w:vAlign w:val="center"/>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-31,6</w:t>
            </w:r>
          </w:p>
        </w:tc>
        <w:tc>
          <w:tcPr>
            <w:tcW w:w="304" w:type="pct"/>
            <w:shd w:val="clear" w:color="auto" w:fill="auto"/>
            <w:vAlign w:val="center"/>
          </w:tcPr>
          <w:p w:rsidR="0033338C" w:rsidRPr="00E71BD8" w:rsidRDefault="0033338C" w:rsidP="00FB1DFC">
            <w:pPr>
              <w:pStyle w:val="Bodytext20"/>
              <w:shd w:val="clear" w:color="auto" w:fill="auto"/>
              <w:spacing w:before="0" w:line="190" w:lineRule="exact"/>
              <w:ind w:left="20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-51,0</w:t>
            </w:r>
          </w:p>
        </w:tc>
        <w:tc>
          <w:tcPr>
            <w:tcW w:w="304" w:type="pct"/>
            <w:shd w:val="clear" w:color="auto" w:fill="auto"/>
            <w:vAlign w:val="center"/>
          </w:tcPr>
          <w:p w:rsidR="0033338C" w:rsidRPr="00E71BD8" w:rsidRDefault="0033338C" w:rsidP="00FB1DFC">
            <w:pPr>
              <w:pStyle w:val="Bodytext20"/>
              <w:shd w:val="clear" w:color="auto" w:fill="auto"/>
              <w:spacing w:before="0" w:line="190" w:lineRule="exact"/>
              <w:ind w:lef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-36,0</w:t>
            </w:r>
          </w:p>
        </w:tc>
        <w:tc>
          <w:tcPr>
            <w:tcW w:w="304" w:type="pct"/>
            <w:shd w:val="clear" w:color="auto" w:fill="auto"/>
            <w:vAlign w:val="center"/>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-31,1</w:t>
            </w:r>
          </w:p>
        </w:tc>
        <w:tc>
          <w:tcPr>
            <w:tcW w:w="304" w:type="pct"/>
            <w:shd w:val="clear" w:color="auto" w:fill="auto"/>
            <w:vAlign w:val="center"/>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-22,8</w:t>
            </w:r>
          </w:p>
        </w:tc>
        <w:tc>
          <w:tcPr>
            <w:tcW w:w="304" w:type="pct"/>
            <w:shd w:val="clear" w:color="auto" w:fill="auto"/>
            <w:vAlign w:val="center"/>
          </w:tcPr>
          <w:p w:rsidR="0033338C" w:rsidRPr="00E71BD8" w:rsidRDefault="0033338C" w:rsidP="00FB1DFC">
            <w:pPr>
              <w:pStyle w:val="Bodytext20"/>
              <w:shd w:val="clear" w:color="auto" w:fill="auto"/>
              <w:spacing w:before="0" w:line="190" w:lineRule="exact"/>
              <w:ind w:lef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-50,8</w:t>
            </w:r>
          </w:p>
        </w:tc>
        <w:tc>
          <w:tcPr>
            <w:tcW w:w="303" w:type="pct"/>
            <w:shd w:val="clear" w:color="auto" w:fill="auto"/>
            <w:vAlign w:val="center"/>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-37,0</w:t>
            </w:r>
          </w:p>
        </w:tc>
        <w:tc>
          <w:tcPr>
            <w:tcW w:w="330" w:type="pct"/>
            <w:shd w:val="clear" w:color="auto" w:fill="auto"/>
            <w:vAlign w:val="center"/>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-11,2</w:t>
            </w:r>
          </w:p>
        </w:tc>
        <w:tc>
          <w:tcPr>
            <w:tcW w:w="380" w:type="pct"/>
            <w:shd w:val="clear" w:color="auto" w:fill="auto"/>
            <w:vAlign w:val="center"/>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-8,1</w:t>
            </w:r>
          </w:p>
        </w:tc>
        <w:tc>
          <w:tcPr>
            <w:tcW w:w="304" w:type="pct"/>
            <w:shd w:val="clear" w:color="auto" w:fill="auto"/>
            <w:vAlign w:val="center"/>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-22,8</w:t>
            </w:r>
          </w:p>
        </w:tc>
        <w:tc>
          <w:tcPr>
            <w:tcW w:w="342" w:type="pct"/>
            <w:shd w:val="clear" w:color="auto" w:fill="auto"/>
            <w:vAlign w:val="center"/>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-16,4</w:t>
            </w:r>
          </w:p>
        </w:tc>
      </w:tr>
      <w:tr w:rsidR="00A01B2D" w:rsidRPr="00E71BD8" w:rsidTr="00A01B2D">
        <w:tc>
          <w:tcPr>
            <w:tcW w:w="413"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Lietuva</w:t>
            </w:r>
          </w:p>
        </w:tc>
        <w:tc>
          <w:tcPr>
            <w:tcW w:w="446" w:type="pct"/>
            <w:shd w:val="clear" w:color="auto" w:fill="auto"/>
            <w:vAlign w:val="bottom"/>
          </w:tcPr>
          <w:p w:rsidR="0033338C" w:rsidRPr="00E71BD8" w:rsidRDefault="0033338C" w:rsidP="00FB1DFC">
            <w:pPr>
              <w:pStyle w:val="Bodytext20"/>
              <w:shd w:val="clear" w:color="auto" w:fill="auto"/>
              <w:spacing w:before="0" w:line="190" w:lineRule="exact"/>
              <w:ind w:right="3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33</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40</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-53,5</w:t>
            </w:r>
          </w:p>
        </w:tc>
        <w:tc>
          <w:tcPr>
            <w:tcW w:w="354"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-30,2</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20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-72,7</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-36,3</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-40,8</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-23,2</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-66,8</w:t>
            </w:r>
          </w:p>
        </w:tc>
        <w:tc>
          <w:tcPr>
            <w:tcW w:w="30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-36,2</w:t>
            </w:r>
          </w:p>
        </w:tc>
        <w:tc>
          <w:tcPr>
            <w:tcW w:w="330"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-4,2</w:t>
            </w:r>
          </w:p>
        </w:tc>
        <w:tc>
          <w:tcPr>
            <w:tcW w:w="380"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-3,7</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-19,8</w:t>
            </w:r>
          </w:p>
        </w:tc>
        <w:tc>
          <w:tcPr>
            <w:tcW w:w="342"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-13,3</w:t>
            </w:r>
          </w:p>
        </w:tc>
      </w:tr>
      <w:tr w:rsidR="00A01B2D" w:rsidRPr="00E71BD8" w:rsidTr="00A01B2D">
        <w:tc>
          <w:tcPr>
            <w:tcW w:w="413"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Malta</w:t>
            </w:r>
          </w:p>
        </w:tc>
        <w:tc>
          <w:tcPr>
            <w:tcW w:w="446" w:type="pct"/>
            <w:shd w:val="clear" w:color="auto" w:fill="auto"/>
            <w:vAlign w:val="bottom"/>
          </w:tcPr>
          <w:p w:rsidR="0033338C" w:rsidRPr="00E71BD8" w:rsidRDefault="0033338C" w:rsidP="00FB1DFC">
            <w:pPr>
              <w:pStyle w:val="Bodytext20"/>
              <w:shd w:val="clear" w:color="auto" w:fill="auto"/>
              <w:spacing w:before="0" w:line="190" w:lineRule="exact"/>
              <w:ind w:right="3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-45,5</w:t>
            </w:r>
          </w:p>
        </w:tc>
        <w:tc>
          <w:tcPr>
            <w:tcW w:w="354"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-34,2</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20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-64,4</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-48,2</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-11,5</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-8,8</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-17,8</w:t>
            </w:r>
          </w:p>
        </w:tc>
        <w:tc>
          <w:tcPr>
            <w:tcW w:w="30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-13,5</w:t>
            </w:r>
          </w:p>
        </w:tc>
        <w:tc>
          <w:tcPr>
            <w:tcW w:w="330"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-11,9</w:t>
            </w:r>
          </w:p>
        </w:tc>
        <w:tc>
          <w:tcPr>
            <w:tcW w:w="380"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-10,4</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-27,7</w:t>
            </w:r>
          </w:p>
        </w:tc>
        <w:tc>
          <w:tcPr>
            <w:tcW w:w="342"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-22,8</w:t>
            </w:r>
          </w:p>
        </w:tc>
      </w:tr>
      <w:tr w:rsidR="00A01B2D" w:rsidRPr="00E71BD8" w:rsidTr="00A01B2D">
        <w:tc>
          <w:tcPr>
            <w:tcW w:w="413"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Polija</w:t>
            </w:r>
          </w:p>
        </w:tc>
        <w:tc>
          <w:tcPr>
            <w:tcW w:w="446" w:type="pct"/>
            <w:shd w:val="clear" w:color="auto" w:fill="auto"/>
            <w:vAlign w:val="bottom"/>
          </w:tcPr>
          <w:p w:rsidR="0033338C" w:rsidRPr="00E71BD8" w:rsidRDefault="0033338C" w:rsidP="00FB1DFC">
            <w:pPr>
              <w:pStyle w:val="Bodytext20"/>
              <w:shd w:val="clear" w:color="auto" w:fill="auto"/>
              <w:spacing w:before="0" w:line="190" w:lineRule="exact"/>
              <w:ind w:right="3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473</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396</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-27,0</w:t>
            </w:r>
          </w:p>
        </w:tc>
        <w:tc>
          <w:tcPr>
            <w:tcW w:w="354"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-22,5</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20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-42,4</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-34,1</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-20,9</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-16,3</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-32,3</w:t>
            </w:r>
          </w:p>
        </w:tc>
        <w:tc>
          <w:tcPr>
            <w:tcW w:w="30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-25,3</w:t>
            </w:r>
          </w:p>
        </w:tc>
        <w:tc>
          <w:tcPr>
            <w:tcW w:w="330"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5,2</w:t>
            </w:r>
          </w:p>
        </w:tc>
        <w:tc>
          <w:tcPr>
            <w:tcW w:w="380"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2,3</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-0,7</w:t>
            </w:r>
          </w:p>
        </w:tc>
        <w:tc>
          <w:tcPr>
            <w:tcW w:w="342"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-3,3</w:t>
            </w:r>
          </w:p>
        </w:tc>
      </w:tr>
      <w:tr w:rsidR="00A01B2D" w:rsidRPr="00E71BD8" w:rsidTr="00A01B2D">
        <w:tc>
          <w:tcPr>
            <w:tcW w:w="413"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Rumānija</w:t>
            </w:r>
          </w:p>
        </w:tc>
        <w:tc>
          <w:tcPr>
            <w:tcW w:w="446" w:type="pct"/>
            <w:shd w:val="clear" w:color="auto" w:fill="auto"/>
            <w:vAlign w:val="bottom"/>
          </w:tcPr>
          <w:p w:rsidR="0033338C" w:rsidRPr="00E71BD8" w:rsidRDefault="0033338C" w:rsidP="00FB1DFC">
            <w:pPr>
              <w:pStyle w:val="Bodytext20"/>
              <w:shd w:val="clear" w:color="auto" w:fill="auto"/>
              <w:spacing w:before="0" w:line="190" w:lineRule="exact"/>
              <w:ind w:right="3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92</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134</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-6,5</w:t>
            </w:r>
          </w:p>
        </w:tc>
        <w:tc>
          <w:tcPr>
            <w:tcW w:w="354"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-2,5</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20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-33,9</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-12,8</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-33,7</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-13,5</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-53,2</w:t>
            </w:r>
          </w:p>
        </w:tc>
        <w:tc>
          <w:tcPr>
            <w:tcW w:w="30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-22,5</w:t>
            </w:r>
          </w:p>
        </w:tc>
        <w:tc>
          <w:tcPr>
            <w:tcW w:w="330"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4,7</w:t>
            </w:r>
          </w:p>
        </w:tc>
        <w:tc>
          <w:tcPr>
            <w:tcW w:w="380"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3,4</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7,0</w:t>
            </w:r>
          </w:p>
        </w:tc>
        <w:tc>
          <w:tcPr>
            <w:tcW w:w="342"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5,3</w:t>
            </w:r>
          </w:p>
        </w:tc>
      </w:tr>
      <w:tr w:rsidR="00A01B2D" w:rsidRPr="00E71BD8" w:rsidTr="00A01B2D">
        <w:tc>
          <w:tcPr>
            <w:tcW w:w="413" w:type="pct"/>
            <w:shd w:val="clear" w:color="auto" w:fill="auto"/>
            <w:vAlign w:val="bottom"/>
          </w:tcPr>
          <w:p w:rsidR="0033338C" w:rsidRPr="00E71BD8" w:rsidRDefault="0033338C" w:rsidP="0033338C">
            <w:pPr>
              <w:pStyle w:val="Bodytext20"/>
              <w:shd w:val="clear" w:color="auto" w:fill="auto"/>
              <w:spacing w:before="0" w:line="190" w:lineRule="exact"/>
              <w:ind w:left="200" w:firstLine="0"/>
              <w:jc w:val="left"/>
              <w:rPr>
                <w:rFonts w:ascii="Times New Roman" w:hAnsi="Times New Roman" w:cs="Times New Roman"/>
                <w:noProof/>
                <w:color w:val="auto"/>
                <w:sz w:val="20"/>
                <w:szCs w:val="20"/>
              </w:rPr>
            </w:pPr>
            <w:r w:rsidRPr="00E71BD8">
              <w:rPr>
                <w:rFonts w:ascii="Times New Roman" w:hAnsi="Times New Roman" w:cs="Times New Roman"/>
                <w:noProof/>
                <w:color w:val="auto"/>
                <w:sz w:val="20"/>
              </w:rPr>
              <w:lastRenderedPageBreak/>
              <w:t>Slovākijas Republika</w:t>
            </w:r>
          </w:p>
        </w:tc>
        <w:tc>
          <w:tcPr>
            <w:tcW w:w="446" w:type="pct"/>
            <w:shd w:val="clear" w:color="auto" w:fill="auto"/>
            <w:vAlign w:val="bottom"/>
          </w:tcPr>
          <w:p w:rsidR="0033338C" w:rsidRPr="00E71BD8" w:rsidRDefault="0033338C" w:rsidP="00FB1DFC">
            <w:pPr>
              <w:pStyle w:val="Bodytext20"/>
              <w:shd w:val="clear" w:color="auto" w:fill="auto"/>
              <w:spacing w:before="0" w:line="190" w:lineRule="exact"/>
              <w:ind w:right="3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38</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26</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-29,0</w:t>
            </w:r>
          </w:p>
        </w:tc>
        <w:tc>
          <w:tcPr>
            <w:tcW w:w="354"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-6,6</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20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-42,1</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-15,2</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-22,2</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-4,6</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-32,5</w:t>
            </w:r>
          </w:p>
        </w:tc>
        <w:tc>
          <w:tcPr>
            <w:tcW w:w="30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-6,0</w:t>
            </w:r>
          </w:p>
        </w:tc>
        <w:tc>
          <w:tcPr>
            <w:tcW w:w="330"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13,7</w:t>
            </w:r>
          </w:p>
        </w:tc>
        <w:tc>
          <w:tcPr>
            <w:tcW w:w="380"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8,9</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11,1</w:t>
            </w:r>
          </w:p>
        </w:tc>
        <w:tc>
          <w:tcPr>
            <w:tcW w:w="342"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10,3</w:t>
            </w:r>
          </w:p>
        </w:tc>
      </w:tr>
      <w:tr w:rsidR="00A01B2D" w:rsidRPr="00E71BD8" w:rsidTr="00A01B2D">
        <w:tc>
          <w:tcPr>
            <w:tcW w:w="413"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Slovēnija</w:t>
            </w:r>
          </w:p>
        </w:tc>
        <w:tc>
          <w:tcPr>
            <w:tcW w:w="446" w:type="pct"/>
            <w:shd w:val="clear" w:color="auto" w:fill="auto"/>
            <w:vAlign w:val="bottom"/>
          </w:tcPr>
          <w:p w:rsidR="0033338C" w:rsidRPr="00E71BD8" w:rsidRDefault="0033338C" w:rsidP="00FB1DFC">
            <w:pPr>
              <w:pStyle w:val="Bodytext20"/>
              <w:shd w:val="clear" w:color="auto" w:fill="auto"/>
              <w:spacing w:before="0" w:line="190" w:lineRule="exact"/>
              <w:ind w:right="3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149</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48</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-52,1</w:t>
            </w:r>
          </w:p>
        </w:tc>
        <w:tc>
          <w:tcPr>
            <w:tcW w:w="354"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-15,9</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20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-62,6</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-31,8</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-50,8</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-14,0</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lef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-52,4</w:t>
            </w:r>
          </w:p>
        </w:tc>
        <w:tc>
          <w:tcPr>
            <w:tcW w:w="30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-15,8</w:t>
            </w:r>
          </w:p>
        </w:tc>
        <w:tc>
          <w:tcPr>
            <w:tcW w:w="330"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-2,3</w:t>
            </w:r>
          </w:p>
        </w:tc>
        <w:tc>
          <w:tcPr>
            <w:tcW w:w="380"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4,4</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-33,4</w:t>
            </w:r>
          </w:p>
        </w:tc>
        <w:tc>
          <w:tcPr>
            <w:tcW w:w="342"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-4,8</w:t>
            </w:r>
          </w:p>
        </w:tc>
      </w:tr>
      <w:tr w:rsidR="00A01B2D" w:rsidRPr="00E71BD8" w:rsidTr="009B0C76">
        <w:tc>
          <w:tcPr>
            <w:tcW w:w="413" w:type="pct"/>
            <w:shd w:val="clear" w:color="auto" w:fill="DEEAF6" w:themeFill="accent1" w:themeFillTint="33"/>
            <w:vAlign w:val="center"/>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ES-N12</w:t>
            </w:r>
          </w:p>
        </w:tc>
        <w:tc>
          <w:tcPr>
            <w:tcW w:w="446" w:type="pct"/>
            <w:shd w:val="clear" w:color="auto" w:fill="DEEAF6" w:themeFill="accent1" w:themeFillTint="33"/>
            <w:vAlign w:val="center"/>
          </w:tcPr>
          <w:p w:rsidR="0033338C" w:rsidRPr="00E71BD8" w:rsidRDefault="0033338C" w:rsidP="00FB1DFC">
            <w:pPr>
              <w:pStyle w:val="Bodytext20"/>
              <w:shd w:val="clear" w:color="auto" w:fill="auto"/>
              <w:spacing w:before="0" w:line="190" w:lineRule="exact"/>
              <w:ind w:right="3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1 069</w:t>
            </w:r>
          </w:p>
        </w:tc>
        <w:tc>
          <w:tcPr>
            <w:tcW w:w="304" w:type="pct"/>
            <w:shd w:val="clear" w:color="auto" w:fill="DEEAF6" w:themeFill="accent1" w:themeFillTint="33"/>
            <w:vAlign w:val="center"/>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826</w:t>
            </w:r>
          </w:p>
        </w:tc>
        <w:tc>
          <w:tcPr>
            <w:tcW w:w="304" w:type="pct"/>
            <w:shd w:val="clear" w:color="auto" w:fill="DEEAF6" w:themeFill="accent1" w:themeFillTint="33"/>
            <w:vAlign w:val="center"/>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-36,9</w:t>
            </w:r>
          </w:p>
        </w:tc>
        <w:tc>
          <w:tcPr>
            <w:tcW w:w="354" w:type="pct"/>
            <w:shd w:val="clear" w:color="auto" w:fill="DEEAF6" w:themeFill="accent1" w:themeFillTint="33"/>
            <w:vAlign w:val="center"/>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-18,5</w:t>
            </w:r>
          </w:p>
        </w:tc>
        <w:tc>
          <w:tcPr>
            <w:tcW w:w="304" w:type="pct"/>
            <w:shd w:val="clear" w:color="auto" w:fill="DEEAF6" w:themeFill="accent1" w:themeFillTint="33"/>
            <w:vAlign w:val="center"/>
          </w:tcPr>
          <w:p w:rsidR="0033338C" w:rsidRPr="00E71BD8" w:rsidRDefault="0033338C" w:rsidP="00FB1DFC">
            <w:pPr>
              <w:pStyle w:val="Bodytext20"/>
              <w:shd w:val="clear" w:color="auto" w:fill="auto"/>
              <w:spacing w:before="0" w:line="190" w:lineRule="exact"/>
              <w:ind w:left="20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-52,1</w:t>
            </w:r>
          </w:p>
        </w:tc>
        <w:tc>
          <w:tcPr>
            <w:tcW w:w="304" w:type="pct"/>
            <w:shd w:val="clear" w:color="auto" w:fill="DEEAF6" w:themeFill="accent1" w:themeFillTint="33"/>
            <w:vAlign w:val="center"/>
          </w:tcPr>
          <w:p w:rsidR="0033338C" w:rsidRPr="00E71BD8" w:rsidRDefault="0033338C" w:rsidP="00FB1DFC">
            <w:pPr>
              <w:pStyle w:val="Bodytext20"/>
              <w:shd w:val="clear" w:color="auto" w:fill="auto"/>
              <w:spacing w:before="0" w:line="190" w:lineRule="exact"/>
              <w:ind w:lef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-29,6</w:t>
            </w:r>
          </w:p>
        </w:tc>
        <w:tc>
          <w:tcPr>
            <w:tcW w:w="304" w:type="pct"/>
            <w:shd w:val="clear" w:color="auto" w:fill="DEEAF6" w:themeFill="accent1" w:themeFillTint="33"/>
            <w:vAlign w:val="center"/>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-34,7</w:t>
            </w:r>
          </w:p>
        </w:tc>
        <w:tc>
          <w:tcPr>
            <w:tcW w:w="304" w:type="pct"/>
            <w:shd w:val="clear" w:color="auto" w:fill="DEEAF6" w:themeFill="accent1" w:themeFillTint="33"/>
            <w:vAlign w:val="center"/>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-16,2</w:t>
            </w:r>
          </w:p>
        </w:tc>
        <w:tc>
          <w:tcPr>
            <w:tcW w:w="304" w:type="pct"/>
            <w:shd w:val="clear" w:color="auto" w:fill="DEEAF6" w:themeFill="accent1" w:themeFillTint="33"/>
            <w:vAlign w:val="center"/>
          </w:tcPr>
          <w:p w:rsidR="0033338C" w:rsidRPr="00E71BD8" w:rsidRDefault="0033338C" w:rsidP="00FB1DFC">
            <w:pPr>
              <w:pStyle w:val="Bodytext20"/>
              <w:shd w:val="clear" w:color="auto" w:fill="auto"/>
              <w:spacing w:before="0" w:line="190" w:lineRule="exact"/>
              <w:ind w:lef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-46,2</w:t>
            </w:r>
          </w:p>
        </w:tc>
        <w:tc>
          <w:tcPr>
            <w:tcW w:w="303" w:type="pct"/>
            <w:shd w:val="clear" w:color="auto" w:fill="DEEAF6" w:themeFill="accent1" w:themeFillTint="33"/>
            <w:vAlign w:val="center"/>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-24,8</w:t>
            </w:r>
          </w:p>
        </w:tc>
        <w:tc>
          <w:tcPr>
            <w:tcW w:w="330" w:type="pct"/>
            <w:shd w:val="clear" w:color="auto" w:fill="DEEAF6" w:themeFill="accent1" w:themeFillTint="33"/>
            <w:vAlign w:val="center"/>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2,4</w:t>
            </w:r>
          </w:p>
        </w:tc>
        <w:tc>
          <w:tcPr>
            <w:tcW w:w="380" w:type="pct"/>
            <w:shd w:val="clear" w:color="auto" w:fill="DEEAF6" w:themeFill="accent1" w:themeFillTint="33"/>
            <w:vAlign w:val="center"/>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2,1</w:t>
            </w:r>
          </w:p>
        </w:tc>
        <w:tc>
          <w:tcPr>
            <w:tcW w:w="304" w:type="pct"/>
            <w:shd w:val="clear" w:color="auto" w:fill="DEEAF6" w:themeFill="accent1" w:themeFillTint="33"/>
            <w:vAlign w:val="center"/>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-10,2</w:t>
            </w:r>
          </w:p>
        </w:tc>
        <w:tc>
          <w:tcPr>
            <w:tcW w:w="342" w:type="pct"/>
            <w:shd w:val="clear" w:color="auto" w:fill="DEEAF6" w:themeFill="accent1" w:themeFillTint="33"/>
            <w:vAlign w:val="center"/>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-2,5</w:t>
            </w:r>
          </w:p>
        </w:tc>
      </w:tr>
    </w:tbl>
    <w:p w:rsidR="0033462F" w:rsidRPr="00E71BD8" w:rsidRDefault="0033462F" w:rsidP="0033462F">
      <w:pPr>
        <w:rPr>
          <w:rFonts w:ascii="Times New Roman" w:hAnsi="Times New Roman" w:cs="Times New Roman"/>
          <w:noProof/>
          <w:szCs w:val="2"/>
        </w:rPr>
        <w:sectPr w:rsidR="0033462F" w:rsidRPr="00E71BD8" w:rsidSect="008C3F02">
          <w:headerReference w:type="even" r:id="rId52"/>
          <w:headerReference w:type="default" r:id="rId53"/>
          <w:footerReference w:type="default" r:id="rId54"/>
          <w:headerReference w:type="first" r:id="rId55"/>
          <w:footerReference w:type="first" r:id="rId56"/>
          <w:pgSz w:w="16840" w:h="11900" w:orient="landscape"/>
          <w:pgMar w:top="1134" w:right="1134" w:bottom="1134" w:left="1701" w:header="567" w:footer="567" w:gutter="0"/>
          <w:cols w:space="720"/>
          <w:noEndnote/>
          <w:titlePg/>
          <w:docGrid w:linePitch="360"/>
        </w:sectPr>
      </w:pPr>
    </w:p>
    <w:p w:rsidR="00CB2A0F" w:rsidRDefault="00CB2A0F">
      <w:pPr>
        <w:rPr>
          <w:rFonts w:ascii="Times New Roman" w:hAnsi="Times New Roman" w:cs="Times New Roman"/>
          <w:b/>
        </w:rPr>
      </w:pPr>
      <w:r w:rsidRPr="00E71BD8">
        <w:rPr>
          <w:rFonts w:ascii="Times New Roman" w:hAnsi="Times New Roman" w:cs="Times New Roman"/>
          <w:b/>
        </w:rPr>
        <w:lastRenderedPageBreak/>
        <w:t>16. tabula. Slaucamo govju ganāmpulka un piena ražošanas izmaiņas katrā ES dalībvalstī visos emisiju mazināšanas scenārijos</w:t>
      </w:r>
    </w:p>
    <w:p w:rsidR="009B0C76" w:rsidRPr="00E71BD8" w:rsidRDefault="009B0C76">
      <w:pPr>
        <w:rPr>
          <w:rFonts w:ascii="Times New Roman" w:hAnsi="Times New Roman" w:cs="Times New Roman"/>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179"/>
        <w:gridCol w:w="1431"/>
        <w:gridCol w:w="1036"/>
        <w:gridCol w:w="737"/>
        <w:gridCol w:w="1039"/>
        <w:gridCol w:w="888"/>
        <w:gridCol w:w="888"/>
        <w:gridCol w:w="885"/>
        <w:gridCol w:w="888"/>
        <w:gridCol w:w="888"/>
        <w:gridCol w:w="888"/>
        <w:gridCol w:w="737"/>
        <w:gridCol w:w="889"/>
        <w:gridCol w:w="741"/>
        <w:gridCol w:w="881"/>
      </w:tblGrid>
      <w:tr w:rsidR="004F26ED" w:rsidRPr="004F26ED" w:rsidTr="004F26ED">
        <w:tc>
          <w:tcPr>
            <w:tcW w:w="427" w:type="pct"/>
            <w:shd w:val="clear" w:color="auto" w:fill="auto"/>
          </w:tcPr>
          <w:p w:rsidR="0033338C" w:rsidRPr="004F26ED" w:rsidRDefault="0033338C" w:rsidP="0033338C">
            <w:pPr>
              <w:rPr>
                <w:rFonts w:ascii="Times New Roman" w:hAnsi="Times New Roman" w:cs="Times New Roman"/>
                <w:b/>
                <w:noProof/>
                <w:color w:val="auto"/>
                <w:sz w:val="20"/>
                <w:szCs w:val="20"/>
              </w:rPr>
            </w:pPr>
          </w:p>
        </w:tc>
        <w:tc>
          <w:tcPr>
            <w:tcW w:w="808" w:type="pct"/>
            <w:gridSpan w:val="2"/>
            <w:shd w:val="clear" w:color="auto" w:fill="auto"/>
            <w:vAlign w:val="bottom"/>
          </w:tcPr>
          <w:p w:rsidR="0033338C" w:rsidRPr="004F26ED" w:rsidRDefault="0033338C" w:rsidP="0033338C">
            <w:pPr>
              <w:pStyle w:val="Bodytext20"/>
              <w:shd w:val="clear" w:color="auto" w:fill="auto"/>
              <w:spacing w:before="0" w:line="190" w:lineRule="exact"/>
              <w:ind w:firstLine="0"/>
              <w:rPr>
                <w:rFonts w:ascii="Times New Roman" w:hAnsi="Times New Roman" w:cs="Times New Roman"/>
                <w:b/>
                <w:noProof/>
                <w:color w:val="auto"/>
                <w:sz w:val="20"/>
                <w:szCs w:val="20"/>
              </w:rPr>
            </w:pPr>
            <w:r w:rsidRPr="004F26ED">
              <w:rPr>
                <w:rFonts w:ascii="Times New Roman" w:hAnsi="Times New Roman" w:cs="Times New Roman"/>
                <w:b/>
                <w:i/>
                <w:noProof/>
                <w:color w:val="auto"/>
                <w:sz w:val="20"/>
              </w:rPr>
              <w:t>REF</w:t>
            </w:r>
          </w:p>
        </w:tc>
        <w:tc>
          <w:tcPr>
            <w:tcW w:w="646" w:type="pct"/>
            <w:gridSpan w:val="2"/>
            <w:shd w:val="clear" w:color="auto" w:fill="auto"/>
            <w:vAlign w:val="bottom"/>
          </w:tcPr>
          <w:p w:rsidR="0033338C" w:rsidRPr="004F26ED" w:rsidRDefault="0033338C" w:rsidP="0033338C">
            <w:pPr>
              <w:pStyle w:val="Bodytext20"/>
              <w:shd w:val="clear" w:color="auto" w:fill="auto"/>
              <w:spacing w:before="0" w:line="190" w:lineRule="exact"/>
              <w:ind w:firstLine="0"/>
              <w:rPr>
                <w:rFonts w:ascii="Times New Roman" w:hAnsi="Times New Roman" w:cs="Times New Roman"/>
                <w:b/>
                <w:noProof/>
                <w:color w:val="auto"/>
                <w:sz w:val="20"/>
                <w:szCs w:val="20"/>
              </w:rPr>
            </w:pPr>
            <w:r w:rsidRPr="004F26ED">
              <w:rPr>
                <w:rFonts w:ascii="Times New Roman" w:hAnsi="Times New Roman" w:cs="Times New Roman"/>
                <w:b/>
                <w:i/>
                <w:noProof/>
                <w:color w:val="auto"/>
                <w:sz w:val="20"/>
              </w:rPr>
              <w:t>HOM19</w:t>
            </w:r>
          </w:p>
        </w:tc>
        <w:tc>
          <w:tcPr>
            <w:tcW w:w="646" w:type="pct"/>
            <w:gridSpan w:val="2"/>
            <w:shd w:val="clear" w:color="auto" w:fill="auto"/>
            <w:vAlign w:val="bottom"/>
          </w:tcPr>
          <w:p w:rsidR="0033338C" w:rsidRPr="004F26ED" w:rsidRDefault="0033338C" w:rsidP="0033338C">
            <w:pPr>
              <w:pStyle w:val="Bodytext20"/>
              <w:shd w:val="clear" w:color="auto" w:fill="auto"/>
              <w:spacing w:before="0" w:line="190" w:lineRule="exact"/>
              <w:ind w:firstLine="0"/>
              <w:rPr>
                <w:rFonts w:ascii="Times New Roman" w:hAnsi="Times New Roman" w:cs="Times New Roman"/>
                <w:b/>
                <w:noProof/>
                <w:color w:val="auto"/>
                <w:sz w:val="20"/>
                <w:szCs w:val="20"/>
              </w:rPr>
            </w:pPr>
            <w:r w:rsidRPr="004F26ED">
              <w:rPr>
                <w:rFonts w:ascii="Times New Roman" w:hAnsi="Times New Roman" w:cs="Times New Roman"/>
                <w:b/>
                <w:i/>
                <w:noProof/>
                <w:color w:val="auto"/>
                <w:sz w:val="20"/>
              </w:rPr>
              <w:t>HOM28</w:t>
            </w:r>
          </w:p>
        </w:tc>
        <w:tc>
          <w:tcPr>
            <w:tcW w:w="645" w:type="pct"/>
            <w:gridSpan w:val="2"/>
            <w:shd w:val="clear" w:color="auto" w:fill="auto"/>
            <w:vAlign w:val="bottom"/>
          </w:tcPr>
          <w:p w:rsidR="0033338C" w:rsidRPr="004F26ED" w:rsidRDefault="0033338C" w:rsidP="0033338C">
            <w:pPr>
              <w:pStyle w:val="Bodytext20"/>
              <w:shd w:val="clear" w:color="auto" w:fill="auto"/>
              <w:spacing w:before="0" w:line="190" w:lineRule="exact"/>
              <w:ind w:firstLine="0"/>
              <w:rPr>
                <w:rFonts w:ascii="Times New Roman" w:hAnsi="Times New Roman" w:cs="Times New Roman"/>
                <w:b/>
                <w:noProof/>
                <w:color w:val="auto"/>
                <w:sz w:val="20"/>
                <w:szCs w:val="20"/>
              </w:rPr>
            </w:pPr>
            <w:r w:rsidRPr="004F26ED">
              <w:rPr>
                <w:rFonts w:ascii="Times New Roman" w:hAnsi="Times New Roman" w:cs="Times New Roman"/>
                <w:b/>
                <w:i/>
                <w:noProof/>
                <w:color w:val="auto"/>
                <w:sz w:val="20"/>
              </w:rPr>
              <w:t>HOM19ET</w:t>
            </w:r>
          </w:p>
        </w:tc>
        <w:tc>
          <w:tcPr>
            <w:tcW w:w="646" w:type="pct"/>
            <w:gridSpan w:val="2"/>
            <w:shd w:val="clear" w:color="auto" w:fill="auto"/>
            <w:vAlign w:val="bottom"/>
          </w:tcPr>
          <w:p w:rsidR="0033338C" w:rsidRPr="004F26ED" w:rsidRDefault="0033338C" w:rsidP="0033338C">
            <w:pPr>
              <w:pStyle w:val="Bodytext20"/>
              <w:shd w:val="clear" w:color="auto" w:fill="auto"/>
              <w:spacing w:before="0" w:line="190" w:lineRule="exact"/>
              <w:ind w:firstLine="0"/>
              <w:rPr>
                <w:rFonts w:ascii="Times New Roman" w:hAnsi="Times New Roman" w:cs="Times New Roman"/>
                <w:b/>
                <w:noProof/>
                <w:color w:val="auto"/>
                <w:sz w:val="20"/>
                <w:szCs w:val="20"/>
              </w:rPr>
            </w:pPr>
            <w:r w:rsidRPr="004F26ED">
              <w:rPr>
                <w:rFonts w:ascii="Times New Roman" w:hAnsi="Times New Roman" w:cs="Times New Roman"/>
                <w:b/>
                <w:i/>
                <w:noProof/>
                <w:color w:val="auto"/>
                <w:sz w:val="20"/>
              </w:rPr>
              <w:t>HOM28ET</w:t>
            </w:r>
          </w:p>
        </w:tc>
        <w:tc>
          <w:tcPr>
            <w:tcW w:w="592" w:type="pct"/>
            <w:gridSpan w:val="2"/>
            <w:shd w:val="clear" w:color="auto" w:fill="auto"/>
            <w:vAlign w:val="bottom"/>
          </w:tcPr>
          <w:p w:rsidR="0033338C" w:rsidRPr="004F26ED" w:rsidRDefault="0033338C" w:rsidP="0033338C">
            <w:pPr>
              <w:pStyle w:val="Bodytext20"/>
              <w:shd w:val="clear" w:color="auto" w:fill="auto"/>
              <w:spacing w:before="0" w:line="190" w:lineRule="exact"/>
              <w:ind w:firstLine="0"/>
              <w:rPr>
                <w:rFonts w:ascii="Times New Roman" w:hAnsi="Times New Roman" w:cs="Times New Roman"/>
                <w:b/>
                <w:noProof/>
                <w:color w:val="auto"/>
                <w:sz w:val="20"/>
                <w:szCs w:val="20"/>
              </w:rPr>
            </w:pPr>
            <w:r w:rsidRPr="004F26ED">
              <w:rPr>
                <w:rFonts w:ascii="Times New Roman" w:hAnsi="Times New Roman" w:cs="Times New Roman"/>
                <w:b/>
                <w:i/>
                <w:noProof/>
                <w:color w:val="auto"/>
                <w:sz w:val="20"/>
              </w:rPr>
              <w:t>HET19</w:t>
            </w:r>
          </w:p>
        </w:tc>
        <w:tc>
          <w:tcPr>
            <w:tcW w:w="590" w:type="pct"/>
            <w:gridSpan w:val="2"/>
            <w:shd w:val="clear" w:color="auto" w:fill="auto"/>
            <w:vAlign w:val="bottom"/>
          </w:tcPr>
          <w:p w:rsidR="0033338C" w:rsidRPr="004F26ED" w:rsidRDefault="0033338C" w:rsidP="0033338C">
            <w:pPr>
              <w:pStyle w:val="Bodytext20"/>
              <w:shd w:val="clear" w:color="auto" w:fill="auto"/>
              <w:spacing w:before="0" w:line="190" w:lineRule="exact"/>
              <w:ind w:firstLine="0"/>
              <w:rPr>
                <w:rFonts w:ascii="Times New Roman" w:hAnsi="Times New Roman" w:cs="Times New Roman"/>
                <w:b/>
                <w:noProof/>
                <w:color w:val="auto"/>
                <w:sz w:val="20"/>
                <w:szCs w:val="20"/>
              </w:rPr>
            </w:pPr>
            <w:r w:rsidRPr="004F26ED">
              <w:rPr>
                <w:rFonts w:ascii="Times New Roman" w:hAnsi="Times New Roman" w:cs="Times New Roman"/>
                <w:b/>
                <w:i/>
                <w:noProof/>
                <w:color w:val="auto"/>
                <w:sz w:val="20"/>
              </w:rPr>
              <w:t>HET28</w:t>
            </w:r>
          </w:p>
        </w:tc>
      </w:tr>
      <w:tr w:rsidR="004F26ED" w:rsidRPr="00E71BD8" w:rsidTr="004F26ED">
        <w:tc>
          <w:tcPr>
            <w:tcW w:w="427" w:type="pct"/>
            <w:shd w:val="clear" w:color="auto" w:fill="auto"/>
          </w:tcPr>
          <w:p w:rsidR="0033338C" w:rsidRPr="00E71BD8" w:rsidRDefault="0033338C" w:rsidP="0033338C">
            <w:pPr>
              <w:rPr>
                <w:rFonts w:ascii="Times New Roman" w:hAnsi="Times New Roman" w:cs="Times New Roman"/>
                <w:noProof/>
                <w:color w:val="auto"/>
                <w:sz w:val="20"/>
                <w:szCs w:val="20"/>
              </w:rPr>
            </w:pPr>
          </w:p>
        </w:tc>
        <w:tc>
          <w:tcPr>
            <w:tcW w:w="432" w:type="pct"/>
            <w:shd w:val="clear" w:color="auto" w:fill="auto"/>
            <w:vAlign w:val="center"/>
          </w:tcPr>
          <w:p w:rsidR="0033338C" w:rsidRPr="00E71BD8" w:rsidRDefault="0033338C" w:rsidP="004F26ED">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Ganāmpulka lielums</w:t>
            </w:r>
          </w:p>
        </w:tc>
        <w:tc>
          <w:tcPr>
            <w:tcW w:w="376" w:type="pct"/>
            <w:shd w:val="clear" w:color="auto" w:fill="auto"/>
            <w:vAlign w:val="center"/>
          </w:tcPr>
          <w:p w:rsidR="0033338C" w:rsidRPr="00E71BD8" w:rsidRDefault="0033338C" w:rsidP="004F26ED">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Ražošana</w:t>
            </w:r>
          </w:p>
        </w:tc>
        <w:tc>
          <w:tcPr>
            <w:tcW w:w="269" w:type="pct"/>
            <w:shd w:val="clear" w:color="auto" w:fill="auto"/>
            <w:vAlign w:val="center"/>
          </w:tcPr>
          <w:p w:rsidR="0033338C" w:rsidRPr="00E71BD8" w:rsidRDefault="0033338C" w:rsidP="004F26ED">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Ganām</w:t>
            </w:r>
            <w:r w:rsidR="004F26ED">
              <w:rPr>
                <w:rFonts w:ascii="Times New Roman" w:hAnsi="Times New Roman" w:cs="Times New Roman"/>
                <w:noProof/>
                <w:color w:val="auto"/>
                <w:sz w:val="20"/>
              </w:rPr>
              <w:t xml:space="preserve">- </w:t>
            </w:r>
            <w:r w:rsidRPr="00E71BD8">
              <w:rPr>
                <w:rFonts w:ascii="Times New Roman" w:hAnsi="Times New Roman" w:cs="Times New Roman"/>
                <w:noProof/>
                <w:color w:val="auto"/>
                <w:sz w:val="20"/>
              </w:rPr>
              <w:t>pulks</w:t>
            </w:r>
          </w:p>
        </w:tc>
        <w:tc>
          <w:tcPr>
            <w:tcW w:w="377" w:type="pct"/>
            <w:shd w:val="clear" w:color="auto" w:fill="auto"/>
            <w:vAlign w:val="center"/>
          </w:tcPr>
          <w:p w:rsidR="0033338C" w:rsidRPr="00E71BD8" w:rsidRDefault="0033338C" w:rsidP="004F26ED">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Ražošana</w:t>
            </w:r>
          </w:p>
        </w:tc>
        <w:tc>
          <w:tcPr>
            <w:tcW w:w="323" w:type="pct"/>
            <w:shd w:val="clear" w:color="auto" w:fill="auto"/>
            <w:vAlign w:val="center"/>
          </w:tcPr>
          <w:p w:rsidR="0033338C" w:rsidRPr="00E71BD8" w:rsidRDefault="0033338C" w:rsidP="004F26ED">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Ganām</w:t>
            </w:r>
            <w:r w:rsidR="004F26ED">
              <w:rPr>
                <w:rFonts w:ascii="Times New Roman" w:hAnsi="Times New Roman" w:cs="Times New Roman"/>
                <w:noProof/>
                <w:color w:val="auto"/>
                <w:sz w:val="20"/>
              </w:rPr>
              <w:t xml:space="preserve">- </w:t>
            </w:r>
            <w:r w:rsidRPr="00E71BD8">
              <w:rPr>
                <w:rFonts w:ascii="Times New Roman" w:hAnsi="Times New Roman" w:cs="Times New Roman"/>
                <w:noProof/>
                <w:color w:val="auto"/>
                <w:sz w:val="20"/>
              </w:rPr>
              <w:t>pulks</w:t>
            </w:r>
          </w:p>
        </w:tc>
        <w:tc>
          <w:tcPr>
            <w:tcW w:w="323" w:type="pct"/>
            <w:shd w:val="clear" w:color="auto" w:fill="auto"/>
            <w:vAlign w:val="center"/>
          </w:tcPr>
          <w:p w:rsidR="0033338C" w:rsidRPr="00E71BD8" w:rsidRDefault="0033338C" w:rsidP="004F26ED">
            <w:pPr>
              <w:pStyle w:val="Bodytext20"/>
              <w:shd w:val="clear" w:color="auto" w:fill="auto"/>
              <w:spacing w:before="0" w:line="190" w:lineRule="exact"/>
              <w:ind w:right="-24"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Ražošana</w:t>
            </w:r>
          </w:p>
        </w:tc>
        <w:tc>
          <w:tcPr>
            <w:tcW w:w="322" w:type="pct"/>
            <w:shd w:val="clear" w:color="auto" w:fill="auto"/>
            <w:vAlign w:val="center"/>
          </w:tcPr>
          <w:p w:rsidR="0033338C" w:rsidRPr="00E71BD8" w:rsidRDefault="0033338C" w:rsidP="004F26ED">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Ganām</w:t>
            </w:r>
            <w:r w:rsidR="004F26ED">
              <w:rPr>
                <w:rFonts w:ascii="Times New Roman" w:hAnsi="Times New Roman" w:cs="Times New Roman"/>
                <w:noProof/>
                <w:color w:val="auto"/>
                <w:sz w:val="20"/>
              </w:rPr>
              <w:t xml:space="preserve">- </w:t>
            </w:r>
            <w:r w:rsidRPr="00E71BD8">
              <w:rPr>
                <w:rFonts w:ascii="Times New Roman" w:hAnsi="Times New Roman" w:cs="Times New Roman"/>
                <w:noProof/>
                <w:color w:val="auto"/>
                <w:sz w:val="20"/>
              </w:rPr>
              <w:t>pulks</w:t>
            </w:r>
          </w:p>
        </w:tc>
        <w:tc>
          <w:tcPr>
            <w:tcW w:w="323" w:type="pct"/>
            <w:shd w:val="clear" w:color="auto" w:fill="auto"/>
            <w:vAlign w:val="center"/>
          </w:tcPr>
          <w:p w:rsidR="0033338C" w:rsidRPr="00E71BD8" w:rsidRDefault="0033338C" w:rsidP="004F26ED">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Ražošana</w:t>
            </w:r>
          </w:p>
        </w:tc>
        <w:tc>
          <w:tcPr>
            <w:tcW w:w="323" w:type="pct"/>
            <w:shd w:val="clear" w:color="auto" w:fill="auto"/>
            <w:vAlign w:val="center"/>
          </w:tcPr>
          <w:p w:rsidR="0033338C" w:rsidRPr="00E71BD8" w:rsidRDefault="0033338C" w:rsidP="004F26ED">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Ganām</w:t>
            </w:r>
            <w:r w:rsidR="004F26ED">
              <w:rPr>
                <w:rFonts w:ascii="Times New Roman" w:hAnsi="Times New Roman" w:cs="Times New Roman"/>
                <w:noProof/>
                <w:color w:val="auto"/>
                <w:sz w:val="20"/>
              </w:rPr>
              <w:t xml:space="preserve">- </w:t>
            </w:r>
            <w:r w:rsidRPr="00E71BD8">
              <w:rPr>
                <w:rFonts w:ascii="Times New Roman" w:hAnsi="Times New Roman" w:cs="Times New Roman"/>
                <w:noProof/>
                <w:color w:val="auto"/>
                <w:sz w:val="20"/>
              </w:rPr>
              <w:t>pulks</w:t>
            </w:r>
          </w:p>
        </w:tc>
        <w:tc>
          <w:tcPr>
            <w:tcW w:w="323" w:type="pct"/>
            <w:shd w:val="clear" w:color="auto" w:fill="auto"/>
            <w:vAlign w:val="center"/>
          </w:tcPr>
          <w:p w:rsidR="0033338C" w:rsidRPr="00E71BD8" w:rsidRDefault="0033338C" w:rsidP="004F26ED">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Ražošana</w:t>
            </w:r>
          </w:p>
        </w:tc>
        <w:tc>
          <w:tcPr>
            <w:tcW w:w="269" w:type="pct"/>
            <w:shd w:val="clear" w:color="auto" w:fill="auto"/>
            <w:vAlign w:val="center"/>
          </w:tcPr>
          <w:p w:rsidR="0033338C" w:rsidRPr="00E71BD8" w:rsidRDefault="0033338C" w:rsidP="004F26ED">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Ganām</w:t>
            </w:r>
            <w:r w:rsidR="004F26ED">
              <w:rPr>
                <w:rFonts w:ascii="Times New Roman" w:hAnsi="Times New Roman" w:cs="Times New Roman"/>
                <w:noProof/>
                <w:color w:val="auto"/>
                <w:sz w:val="20"/>
              </w:rPr>
              <w:t xml:space="preserve">- </w:t>
            </w:r>
            <w:r w:rsidRPr="00E71BD8">
              <w:rPr>
                <w:rFonts w:ascii="Times New Roman" w:hAnsi="Times New Roman" w:cs="Times New Roman"/>
                <w:noProof/>
                <w:color w:val="auto"/>
                <w:sz w:val="20"/>
              </w:rPr>
              <w:t>pulks</w:t>
            </w:r>
          </w:p>
        </w:tc>
        <w:tc>
          <w:tcPr>
            <w:tcW w:w="323" w:type="pct"/>
            <w:shd w:val="clear" w:color="auto" w:fill="auto"/>
            <w:vAlign w:val="center"/>
          </w:tcPr>
          <w:p w:rsidR="0033338C" w:rsidRPr="00E71BD8" w:rsidRDefault="0033338C" w:rsidP="004F26ED">
            <w:pPr>
              <w:pStyle w:val="Bodytext20"/>
              <w:shd w:val="clear" w:color="auto" w:fill="auto"/>
              <w:spacing w:before="0" w:line="190" w:lineRule="exact"/>
              <w:ind w:right="-29"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Ražošana</w:t>
            </w:r>
          </w:p>
        </w:tc>
        <w:tc>
          <w:tcPr>
            <w:tcW w:w="270" w:type="pct"/>
            <w:shd w:val="clear" w:color="auto" w:fill="auto"/>
            <w:vAlign w:val="center"/>
          </w:tcPr>
          <w:p w:rsidR="0033338C" w:rsidRPr="00E71BD8" w:rsidRDefault="0033338C" w:rsidP="004F26ED">
            <w:pPr>
              <w:pStyle w:val="Bodytext20"/>
              <w:shd w:val="clear" w:color="auto" w:fill="auto"/>
              <w:spacing w:before="0" w:line="190" w:lineRule="exact"/>
              <w:ind w:left="-27"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Ganām</w:t>
            </w:r>
            <w:r w:rsidR="004F26ED">
              <w:rPr>
                <w:rFonts w:ascii="Times New Roman" w:hAnsi="Times New Roman" w:cs="Times New Roman"/>
                <w:noProof/>
                <w:color w:val="auto"/>
                <w:sz w:val="20"/>
              </w:rPr>
              <w:t xml:space="preserve">- </w:t>
            </w:r>
            <w:r w:rsidRPr="00E71BD8">
              <w:rPr>
                <w:rFonts w:ascii="Times New Roman" w:hAnsi="Times New Roman" w:cs="Times New Roman"/>
                <w:noProof/>
                <w:color w:val="auto"/>
                <w:sz w:val="20"/>
              </w:rPr>
              <w:t>pulks</w:t>
            </w:r>
          </w:p>
        </w:tc>
        <w:tc>
          <w:tcPr>
            <w:tcW w:w="320" w:type="pct"/>
            <w:shd w:val="clear" w:color="auto" w:fill="auto"/>
            <w:vAlign w:val="center"/>
          </w:tcPr>
          <w:p w:rsidR="0033338C" w:rsidRPr="00E71BD8" w:rsidRDefault="0033338C" w:rsidP="004F26ED">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Ražošana</w:t>
            </w:r>
          </w:p>
        </w:tc>
      </w:tr>
      <w:tr w:rsidR="004F26ED" w:rsidRPr="00E71BD8" w:rsidTr="004F26ED">
        <w:tc>
          <w:tcPr>
            <w:tcW w:w="427" w:type="pct"/>
            <w:shd w:val="clear" w:color="auto" w:fill="auto"/>
          </w:tcPr>
          <w:p w:rsidR="0033338C" w:rsidRPr="00E71BD8" w:rsidRDefault="0033338C" w:rsidP="0033338C">
            <w:pPr>
              <w:rPr>
                <w:rFonts w:ascii="Times New Roman" w:hAnsi="Times New Roman" w:cs="Times New Roman"/>
                <w:noProof/>
                <w:color w:val="auto"/>
                <w:sz w:val="20"/>
                <w:szCs w:val="20"/>
              </w:rPr>
            </w:pPr>
          </w:p>
        </w:tc>
        <w:tc>
          <w:tcPr>
            <w:tcW w:w="432" w:type="pct"/>
            <w:shd w:val="clear" w:color="auto" w:fill="auto"/>
            <w:vAlign w:val="bottom"/>
          </w:tcPr>
          <w:p w:rsidR="0033338C" w:rsidRPr="00E71BD8" w:rsidRDefault="0033338C" w:rsidP="004F26ED">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[1000 galvas]</w:t>
            </w:r>
          </w:p>
        </w:tc>
        <w:tc>
          <w:tcPr>
            <w:tcW w:w="376" w:type="pct"/>
            <w:shd w:val="clear" w:color="auto" w:fill="auto"/>
            <w:vAlign w:val="bottom"/>
          </w:tcPr>
          <w:p w:rsidR="0033338C" w:rsidRPr="00E71BD8" w:rsidRDefault="0033338C" w:rsidP="004F26ED">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[1000 t]</w:t>
            </w:r>
          </w:p>
        </w:tc>
        <w:tc>
          <w:tcPr>
            <w:tcW w:w="3765" w:type="pct"/>
            <w:gridSpan w:val="12"/>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 xml:space="preserve">% starpība pret </w:t>
            </w:r>
            <w:r w:rsidRPr="00E71BD8">
              <w:rPr>
                <w:rFonts w:ascii="Times New Roman" w:hAnsi="Times New Roman" w:cs="Times New Roman"/>
                <w:i/>
                <w:noProof/>
                <w:color w:val="auto"/>
                <w:sz w:val="20"/>
              </w:rPr>
              <w:t>REF</w:t>
            </w:r>
          </w:p>
        </w:tc>
      </w:tr>
      <w:tr w:rsidR="004F26ED" w:rsidRPr="00E71BD8" w:rsidTr="004F26ED">
        <w:tc>
          <w:tcPr>
            <w:tcW w:w="427" w:type="pct"/>
            <w:shd w:val="clear" w:color="auto" w:fill="DEEAF6" w:themeFill="accent1" w:themeFillTint="33"/>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ES-27</w:t>
            </w:r>
          </w:p>
        </w:tc>
        <w:tc>
          <w:tcPr>
            <w:tcW w:w="432"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21 722</w:t>
            </w:r>
          </w:p>
        </w:tc>
        <w:tc>
          <w:tcPr>
            <w:tcW w:w="376"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160 509</w:t>
            </w:r>
          </w:p>
        </w:tc>
        <w:tc>
          <w:tcPr>
            <w:tcW w:w="269"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-6,0</w:t>
            </w:r>
          </w:p>
        </w:tc>
        <w:tc>
          <w:tcPr>
            <w:tcW w:w="377"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-5,3</w:t>
            </w:r>
          </w:p>
        </w:tc>
        <w:tc>
          <w:tcPr>
            <w:tcW w:w="323"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-10,3</w:t>
            </w:r>
          </w:p>
        </w:tc>
        <w:tc>
          <w:tcPr>
            <w:tcW w:w="323"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-9,1</w:t>
            </w:r>
          </w:p>
        </w:tc>
        <w:tc>
          <w:tcPr>
            <w:tcW w:w="322"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-5,1</w:t>
            </w:r>
          </w:p>
        </w:tc>
        <w:tc>
          <w:tcPr>
            <w:tcW w:w="323"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-4,4</w:t>
            </w:r>
          </w:p>
        </w:tc>
        <w:tc>
          <w:tcPr>
            <w:tcW w:w="323"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-8,8</w:t>
            </w:r>
          </w:p>
        </w:tc>
        <w:tc>
          <w:tcPr>
            <w:tcW w:w="323"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-7,6</w:t>
            </w:r>
          </w:p>
        </w:tc>
        <w:tc>
          <w:tcPr>
            <w:tcW w:w="269"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-4,9</w:t>
            </w:r>
          </w:p>
        </w:tc>
        <w:tc>
          <w:tcPr>
            <w:tcW w:w="323"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-5,0</w:t>
            </w:r>
          </w:p>
        </w:tc>
        <w:tc>
          <w:tcPr>
            <w:tcW w:w="270"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-8,8</w:t>
            </w:r>
          </w:p>
        </w:tc>
        <w:tc>
          <w:tcPr>
            <w:tcW w:w="320"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-8,7</w:t>
            </w:r>
          </w:p>
        </w:tc>
      </w:tr>
      <w:tr w:rsidR="004F26ED" w:rsidRPr="00E71BD8" w:rsidTr="004F26ED">
        <w:tc>
          <w:tcPr>
            <w:tcW w:w="427"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Austrija</w:t>
            </w:r>
          </w:p>
        </w:tc>
        <w:tc>
          <w:tcPr>
            <w:tcW w:w="432" w:type="pct"/>
            <w:shd w:val="clear" w:color="auto" w:fill="auto"/>
            <w:vAlign w:val="bottom"/>
          </w:tcPr>
          <w:p w:rsidR="0033338C" w:rsidRPr="00E71BD8" w:rsidRDefault="0033338C" w:rsidP="00FB1DFC">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542</w:t>
            </w:r>
          </w:p>
        </w:tc>
        <w:tc>
          <w:tcPr>
            <w:tcW w:w="376"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3 622</w:t>
            </w:r>
          </w:p>
        </w:tc>
        <w:tc>
          <w:tcPr>
            <w:tcW w:w="269"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-10,5</w:t>
            </w:r>
          </w:p>
        </w:tc>
        <w:tc>
          <w:tcPr>
            <w:tcW w:w="377"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-10,1</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-14,9</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-14,3</w:t>
            </w:r>
          </w:p>
        </w:tc>
        <w:tc>
          <w:tcPr>
            <w:tcW w:w="322"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-4,6</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-4,5</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-7,9</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-7,6</w:t>
            </w:r>
          </w:p>
        </w:tc>
        <w:tc>
          <w:tcPr>
            <w:tcW w:w="269"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-13,2</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-12,7</w:t>
            </w:r>
          </w:p>
        </w:tc>
        <w:tc>
          <w:tcPr>
            <w:tcW w:w="270"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-19,1</w:t>
            </w:r>
          </w:p>
        </w:tc>
        <w:tc>
          <w:tcPr>
            <w:tcW w:w="32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-18,4</w:t>
            </w:r>
          </w:p>
        </w:tc>
      </w:tr>
      <w:tr w:rsidR="004F26ED" w:rsidRPr="00E71BD8" w:rsidTr="004F26ED">
        <w:tc>
          <w:tcPr>
            <w:tcW w:w="427"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Beļģija un Luksemburga</w:t>
            </w:r>
          </w:p>
        </w:tc>
        <w:tc>
          <w:tcPr>
            <w:tcW w:w="432" w:type="pct"/>
            <w:shd w:val="clear" w:color="auto" w:fill="auto"/>
            <w:vAlign w:val="bottom"/>
          </w:tcPr>
          <w:p w:rsidR="0033338C" w:rsidRPr="00E71BD8" w:rsidRDefault="0033338C" w:rsidP="00FB1DFC">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635</w:t>
            </w:r>
          </w:p>
        </w:tc>
        <w:tc>
          <w:tcPr>
            <w:tcW w:w="376"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5 000</w:t>
            </w:r>
          </w:p>
        </w:tc>
        <w:tc>
          <w:tcPr>
            <w:tcW w:w="269"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-5,9</w:t>
            </w:r>
          </w:p>
        </w:tc>
        <w:tc>
          <w:tcPr>
            <w:tcW w:w="377"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-5,5</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-9,7</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-9,2</w:t>
            </w:r>
          </w:p>
        </w:tc>
        <w:tc>
          <w:tcPr>
            <w:tcW w:w="322"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-3,6</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-3,3</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-6,1</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-5,7</w:t>
            </w:r>
          </w:p>
        </w:tc>
        <w:tc>
          <w:tcPr>
            <w:tcW w:w="269"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-8,0</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-7,6</w:t>
            </w:r>
          </w:p>
        </w:tc>
        <w:tc>
          <w:tcPr>
            <w:tcW w:w="270"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-12,7</w:t>
            </w:r>
          </w:p>
        </w:tc>
        <w:tc>
          <w:tcPr>
            <w:tcW w:w="32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-12,1</w:t>
            </w:r>
          </w:p>
        </w:tc>
      </w:tr>
      <w:tr w:rsidR="004F26ED" w:rsidRPr="00E71BD8" w:rsidTr="004F26ED">
        <w:tc>
          <w:tcPr>
            <w:tcW w:w="427"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Dānija</w:t>
            </w:r>
          </w:p>
        </w:tc>
        <w:tc>
          <w:tcPr>
            <w:tcW w:w="432" w:type="pct"/>
            <w:shd w:val="clear" w:color="auto" w:fill="auto"/>
            <w:vAlign w:val="bottom"/>
          </w:tcPr>
          <w:p w:rsidR="0033338C" w:rsidRPr="00E71BD8" w:rsidRDefault="0033338C" w:rsidP="00FB1DFC">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495</w:t>
            </w:r>
          </w:p>
        </w:tc>
        <w:tc>
          <w:tcPr>
            <w:tcW w:w="376"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4 813</w:t>
            </w:r>
          </w:p>
        </w:tc>
        <w:tc>
          <w:tcPr>
            <w:tcW w:w="269"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-7,1</w:t>
            </w:r>
          </w:p>
        </w:tc>
        <w:tc>
          <w:tcPr>
            <w:tcW w:w="377"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-6,8</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-13,9</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-13,2</w:t>
            </w:r>
          </w:p>
        </w:tc>
        <w:tc>
          <w:tcPr>
            <w:tcW w:w="322"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-5,0</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-4,7</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-8,1</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-7,6</w:t>
            </w:r>
          </w:p>
        </w:tc>
        <w:tc>
          <w:tcPr>
            <w:tcW w:w="269"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-13,8</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-13,2</w:t>
            </w:r>
          </w:p>
        </w:tc>
        <w:tc>
          <w:tcPr>
            <w:tcW w:w="270"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-25,6</w:t>
            </w:r>
          </w:p>
        </w:tc>
        <w:tc>
          <w:tcPr>
            <w:tcW w:w="32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-24,5</w:t>
            </w:r>
          </w:p>
        </w:tc>
      </w:tr>
      <w:tr w:rsidR="004F26ED" w:rsidRPr="00E71BD8" w:rsidTr="004F26ED">
        <w:tc>
          <w:tcPr>
            <w:tcW w:w="427"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Somija</w:t>
            </w:r>
          </w:p>
        </w:tc>
        <w:tc>
          <w:tcPr>
            <w:tcW w:w="432" w:type="pct"/>
            <w:shd w:val="clear" w:color="auto" w:fill="auto"/>
            <w:vAlign w:val="bottom"/>
          </w:tcPr>
          <w:p w:rsidR="0033338C" w:rsidRPr="00E71BD8" w:rsidRDefault="0033338C" w:rsidP="00FB1DFC">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241</w:t>
            </w:r>
          </w:p>
        </w:tc>
        <w:tc>
          <w:tcPr>
            <w:tcW w:w="376"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2 482</w:t>
            </w:r>
          </w:p>
        </w:tc>
        <w:tc>
          <w:tcPr>
            <w:tcW w:w="269"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-5,2</w:t>
            </w:r>
          </w:p>
        </w:tc>
        <w:tc>
          <w:tcPr>
            <w:tcW w:w="377"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-4,8</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-7,2</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-6,5</w:t>
            </w:r>
          </w:p>
        </w:tc>
        <w:tc>
          <w:tcPr>
            <w:tcW w:w="322"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-5,8</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-5,4</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-9,8</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-9,1</w:t>
            </w:r>
          </w:p>
        </w:tc>
        <w:tc>
          <w:tcPr>
            <w:tcW w:w="269"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-7,1</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-6,6</w:t>
            </w:r>
          </w:p>
        </w:tc>
        <w:tc>
          <w:tcPr>
            <w:tcW w:w="270"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-9,7</w:t>
            </w:r>
          </w:p>
        </w:tc>
        <w:tc>
          <w:tcPr>
            <w:tcW w:w="32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-8,8</w:t>
            </w:r>
          </w:p>
        </w:tc>
      </w:tr>
      <w:tr w:rsidR="004F26ED" w:rsidRPr="00E71BD8" w:rsidTr="004F26ED">
        <w:tc>
          <w:tcPr>
            <w:tcW w:w="427"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Francija</w:t>
            </w:r>
          </w:p>
        </w:tc>
        <w:tc>
          <w:tcPr>
            <w:tcW w:w="432" w:type="pct"/>
            <w:shd w:val="clear" w:color="auto" w:fill="auto"/>
            <w:vAlign w:val="bottom"/>
          </w:tcPr>
          <w:p w:rsidR="0033338C" w:rsidRPr="00E71BD8" w:rsidRDefault="0033338C" w:rsidP="00FB1DFC">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3 287</w:t>
            </w:r>
          </w:p>
        </w:tc>
        <w:tc>
          <w:tcPr>
            <w:tcW w:w="376"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24 613</w:t>
            </w:r>
          </w:p>
        </w:tc>
        <w:tc>
          <w:tcPr>
            <w:tcW w:w="269"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-1,2</w:t>
            </w:r>
          </w:p>
        </w:tc>
        <w:tc>
          <w:tcPr>
            <w:tcW w:w="377"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-0,9</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-3,2</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-2,9</w:t>
            </w:r>
          </w:p>
        </w:tc>
        <w:tc>
          <w:tcPr>
            <w:tcW w:w="322"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-1,9</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-1,6</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-3,4</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-2,9</w:t>
            </w:r>
          </w:p>
        </w:tc>
        <w:tc>
          <w:tcPr>
            <w:tcW w:w="269"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-2,4</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-2,1</w:t>
            </w:r>
          </w:p>
        </w:tc>
        <w:tc>
          <w:tcPr>
            <w:tcW w:w="270"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-4,7</w:t>
            </w:r>
          </w:p>
        </w:tc>
        <w:tc>
          <w:tcPr>
            <w:tcW w:w="32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-4,3</w:t>
            </w:r>
          </w:p>
        </w:tc>
      </w:tr>
      <w:tr w:rsidR="004F26ED" w:rsidRPr="00E71BD8" w:rsidTr="004F26ED">
        <w:tc>
          <w:tcPr>
            <w:tcW w:w="427"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Vācija</w:t>
            </w:r>
          </w:p>
        </w:tc>
        <w:tc>
          <w:tcPr>
            <w:tcW w:w="432" w:type="pct"/>
            <w:shd w:val="clear" w:color="auto" w:fill="auto"/>
            <w:vAlign w:val="bottom"/>
          </w:tcPr>
          <w:p w:rsidR="0033338C" w:rsidRPr="00E71BD8" w:rsidRDefault="0033338C" w:rsidP="00FB1DFC">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3 853</w:t>
            </w:r>
          </w:p>
        </w:tc>
        <w:tc>
          <w:tcPr>
            <w:tcW w:w="376"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30 443</w:t>
            </w:r>
          </w:p>
        </w:tc>
        <w:tc>
          <w:tcPr>
            <w:tcW w:w="269"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-4,9</w:t>
            </w:r>
          </w:p>
        </w:tc>
        <w:tc>
          <w:tcPr>
            <w:tcW w:w="377"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-4,6</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-9,0</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-8,4</w:t>
            </w:r>
          </w:p>
        </w:tc>
        <w:tc>
          <w:tcPr>
            <w:tcW w:w="322"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-4,7</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-4,4</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-8,0</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-7,4</w:t>
            </w:r>
          </w:p>
        </w:tc>
        <w:tc>
          <w:tcPr>
            <w:tcW w:w="269"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-6,6</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-6,3</w:t>
            </w:r>
          </w:p>
        </w:tc>
        <w:tc>
          <w:tcPr>
            <w:tcW w:w="270"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-11,4</w:t>
            </w:r>
          </w:p>
        </w:tc>
        <w:tc>
          <w:tcPr>
            <w:tcW w:w="32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-10,7</w:t>
            </w:r>
          </w:p>
        </w:tc>
      </w:tr>
      <w:tr w:rsidR="004F26ED" w:rsidRPr="00E71BD8" w:rsidTr="004F26ED">
        <w:tc>
          <w:tcPr>
            <w:tcW w:w="427" w:type="pct"/>
            <w:shd w:val="clear" w:color="auto" w:fill="auto"/>
            <w:vAlign w:val="center"/>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Grieķija</w:t>
            </w:r>
          </w:p>
        </w:tc>
        <w:tc>
          <w:tcPr>
            <w:tcW w:w="432" w:type="pct"/>
            <w:shd w:val="clear" w:color="auto" w:fill="auto"/>
            <w:vAlign w:val="center"/>
          </w:tcPr>
          <w:p w:rsidR="0033338C" w:rsidRPr="00E71BD8" w:rsidRDefault="0033338C" w:rsidP="00FB1DFC">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128</w:t>
            </w:r>
          </w:p>
        </w:tc>
        <w:tc>
          <w:tcPr>
            <w:tcW w:w="376" w:type="pct"/>
            <w:shd w:val="clear" w:color="auto" w:fill="auto"/>
            <w:vAlign w:val="center"/>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769</w:t>
            </w:r>
          </w:p>
        </w:tc>
        <w:tc>
          <w:tcPr>
            <w:tcW w:w="269" w:type="pct"/>
            <w:shd w:val="clear" w:color="auto" w:fill="auto"/>
            <w:vAlign w:val="center"/>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5,0</w:t>
            </w:r>
          </w:p>
        </w:tc>
        <w:tc>
          <w:tcPr>
            <w:tcW w:w="377" w:type="pct"/>
            <w:shd w:val="clear" w:color="auto" w:fill="auto"/>
            <w:vAlign w:val="center"/>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6,0</w:t>
            </w:r>
          </w:p>
        </w:tc>
        <w:tc>
          <w:tcPr>
            <w:tcW w:w="323" w:type="pct"/>
            <w:shd w:val="clear" w:color="auto" w:fill="auto"/>
            <w:vAlign w:val="center"/>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6,1</w:t>
            </w:r>
          </w:p>
        </w:tc>
        <w:tc>
          <w:tcPr>
            <w:tcW w:w="323" w:type="pct"/>
            <w:shd w:val="clear" w:color="auto" w:fill="auto"/>
            <w:vAlign w:val="center"/>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8,1</w:t>
            </w:r>
          </w:p>
        </w:tc>
        <w:tc>
          <w:tcPr>
            <w:tcW w:w="322" w:type="pct"/>
            <w:shd w:val="clear" w:color="auto" w:fill="auto"/>
            <w:vAlign w:val="center"/>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2,7</w:t>
            </w:r>
          </w:p>
        </w:tc>
        <w:tc>
          <w:tcPr>
            <w:tcW w:w="323" w:type="pct"/>
            <w:shd w:val="clear" w:color="auto" w:fill="auto"/>
            <w:vAlign w:val="center"/>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4,2</w:t>
            </w:r>
          </w:p>
        </w:tc>
        <w:tc>
          <w:tcPr>
            <w:tcW w:w="323" w:type="pct"/>
            <w:shd w:val="clear" w:color="auto" w:fill="auto"/>
            <w:vAlign w:val="center"/>
          </w:tcPr>
          <w:p w:rsidR="0033338C" w:rsidRPr="00E71BD8" w:rsidRDefault="0033338C" w:rsidP="00FB1DFC">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4,2</w:t>
            </w:r>
          </w:p>
        </w:tc>
        <w:tc>
          <w:tcPr>
            <w:tcW w:w="323" w:type="pct"/>
            <w:shd w:val="clear" w:color="auto" w:fill="auto"/>
            <w:vAlign w:val="center"/>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7,0</w:t>
            </w:r>
          </w:p>
        </w:tc>
        <w:tc>
          <w:tcPr>
            <w:tcW w:w="269" w:type="pct"/>
            <w:shd w:val="clear" w:color="auto" w:fill="auto"/>
            <w:vAlign w:val="center"/>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7,8</w:t>
            </w:r>
          </w:p>
        </w:tc>
        <w:tc>
          <w:tcPr>
            <w:tcW w:w="323" w:type="pct"/>
            <w:shd w:val="clear" w:color="auto" w:fill="auto"/>
            <w:vAlign w:val="center"/>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8,1</w:t>
            </w:r>
          </w:p>
        </w:tc>
        <w:tc>
          <w:tcPr>
            <w:tcW w:w="270" w:type="pct"/>
            <w:shd w:val="clear" w:color="auto" w:fill="auto"/>
            <w:vAlign w:val="center"/>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9,7</w:t>
            </w:r>
          </w:p>
        </w:tc>
        <w:tc>
          <w:tcPr>
            <w:tcW w:w="320" w:type="pct"/>
            <w:shd w:val="clear" w:color="auto" w:fill="auto"/>
            <w:vAlign w:val="center"/>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11,2</w:t>
            </w:r>
          </w:p>
        </w:tc>
      </w:tr>
      <w:tr w:rsidR="004F26ED" w:rsidRPr="00E71BD8" w:rsidTr="004F26ED">
        <w:tc>
          <w:tcPr>
            <w:tcW w:w="427"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Īrija</w:t>
            </w:r>
          </w:p>
        </w:tc>
        <w:tc>
          <w:tcPr>
            <w:tcW w:w="432" w:type="pct"/>
            <w:shd w:val="clear" w:color="auto" w:fill="auto"/>
            <w:vAlign w:val="bottom"/>
          </w:tcPr>
          <w:p w:rsidR="0033338C" w:rsidRPr="00E71BD8" w:rsidRDefault="0033338C" w:rsidP="00FB1DFC">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1 390</w:t>
            </w:r>
          </w:p>
        </w:tc>
        <w:tc>
          <w:tcPr>
            <w:tcW w:w="376"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7 788</w:t>
            </w:r>
          </w:p>
        </w:tc>
        <w:tc>
          <w:tcPr>
            <w:tcW w:w="269"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-5,5</w:t>
            </w:r>
          </w:p>
        </w:tc>
        <w:tc>
          <w:tcPr>
            <w:tcW w:w="377"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-5,2</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-8,2</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-7,7</w:t>
            </w:r>
          </w:p>
        </w:tc>
        <w:tc>
          <w:tcPr>
            <w:tcW w:w="322"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-7,3</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-7,0</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-14,4</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-13,8</w:t>
            </w:r>
          </w:p>
        </w:tc>
        <w:tc>
          <w:tcPr>
            <w:tcW w:w="269"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-9,2</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-8,7</w:t>
            </w:r>
          </w:p>
        </w:tc>
        <w:tc>
          <w:tcPr>
            <w:tcW w:w="270"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-13,6</w:t>
            </w:r>
          </w:p>
        </w:tc>
        <w:tc>
          <w:tcPr>
            <w:tcW w:w="32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-12,9</w:t>
            </w:r>
          </w:p>
        </w:tc>
      </w:tr>
      <w:tr w:rsidR="004F26ED" w:rsidRPr="00E71BD8" w:rsidTr="004F26ED">
        <w:tc>
          <w:tcPr>
            <w:tcW w:w="427"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Itālija</w:t>
            </w:r>
          </w:p>
        </w:tc>
        <w:tc>
          <w:tcPr>
            <w:tcW w:w="432" w:type="pct"/>
            <w:shd w:val="clear" w:color="auto" w:fill="auto"/>
            <w:vAlign w:val="bottom"/>
          </w:tcPr>
          <w:p w:rsidR="0033338C" w:rsidRPr="00E71BD8" w:rsidRDefault="0033338C" w:rsidP="00FB1DFC">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1 768</w:t>
            </w:r>
          </w:p>
        </w:tc>
        <w:tc>
          <w:tcPr>
            <w:tcW w:w="376"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13 295</w:t>
            </w:r>
          </w:p>
        </w:tc>
        <w:tc>
          <w:tcPr>
            <w:tcW w:w="269"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-4,6</w:t>
            </w:r>
          </w:p>
        </w:tc>
        <w:tc>
          <w:tcPr>
            <w:tcW w:w="377"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-5,1</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-9,3</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-9,6</w:t>
            </w:r>
          </w:p>
        </w:tc>
        <w:tc>
          <w:tcPr>
            <w:tcW w:w="322"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-0,7</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-0,5</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-1,4</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w:t>
            </w:r>
          </w:p>
        </w:tc>
        <w:tc>
          <w:tcPr>
            <w:tcW w:w="269"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-5,9</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-6,3</w:t>
            </w:r>
          </w:p>
        </w:tc>
        <w:tc>
          <w:tcPr>
            <w:tcW w:w="270"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-11,6</w:t>
            </w:r>
          </w:p>
        </w:tc>
        <w:tc>
          <w:tcPr>
            <w:tcW w:w="32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-11,6</w:t>
            </w:r>
          </w:p>
        </w:tc>
      </w:tr>
      <w:tr w:rsidR="004F26ED" w:rsidRPr="00E71BD8" w:rsidTr="004F26ED">
        <w:tc>
          <w:tcPr>
            <w:tcW w:w="427"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Nīderlande</w:t>
            </w:r>
          </w:p>
        </w:tc>
        <w:tc>
          <w:tcPr>
            <w:tcW w:w="432" w:type="pct"/>
            <w:shd w:val="clear" w:color="auto" w:fill="auto"/>
            <w:vAlign w:val="bottom"/>
          </w:tcPr>
          <w:p w:rsidR="0033338C" w:rsidRPr="00E71BD8" w:rsidRDefault="0033338C" w:rsidP="00FB1DFC">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1 540</w:t>
            </w:r>
          </w:p>
        </w:tc>
        <w:tc>
          <w:tcPr>
            <w:tcW w:w="376"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14 000</w:t>
            </w:r>
          </w:p>
        </w:tc>
        <w:tc>
          <w:tcPr>
            <w:tcW w:w="269"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-10,8</w:t>
            </w:r>
          </w:p>
        </w:tc>
        <w:tc>
          <w:tcPr>
            <w:tcW w:w="377"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-10,4</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-16,8</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-16,2</w:t>
            </w:r>
          </w:p>
        </w:tc>
        <w:tc>
          <w:tcPr>
            <w:tcW w:w="322"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-5,9</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-5,6</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-10,1</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-9,7</w:t>
            </w:r>
          </w:p>
        </w:tc>
        <w:tc>
          <w:tcPr>
            <w:tcW w:w="269"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-14,4</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-14,0</w:t>
            </w:r>
          </w:p>
        </w:tc>
        <w:tc>
          <w:tcPr>
            <w:tcW w:w="270"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-21,7</w:t>
            </w:r>
          </w:p>
        </w:tc>
        <w:tc>
          <w:tcPr>
            <w:tcW w:w="32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-21,0</w:t>
            </w:r>
          </w:p>
        </w:tc>
      </w:tr>
      <w:tr w:rsidR="004F26ED" w:rsidRPr="00E71BD8" w:rsidTr="004F26ED">
        <w:tc>
          <w:tcPr>
            <w:tcW w:w="427"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Portugāle</w:t>
            </w:r>
          </w:p>
        </w:tc>
        <w:tc>
          <w:tcPr>
            <w:tcW w:w="432" w:type="pct"/>
            <w:shd w:val="clear" w:color="auto" w:fill="auto"/>
            <w:vAlign w:val="bottom"/>
          </w:tcPr>
          <w:p w:rsidR="0033338C" w:rsidRPr="00E71BD8" w:rsidRDefault="0033338C" w:rsidP="00FB1DFC">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209</w:t>
            </w:r>
          </w:p>
        </w:tc>
        <w:tc>
          <w:tcPr>
            <w:tcW w:w="376"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1 911</w:t>
            </w:r>
          </w:p>
        </w:tc>
        <w:tc>
          <w:tcPr>
            <w:tcW w:w="269"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-10,5</w:t>
            </w:r>
          </w:p>
        </w:tc>
        <w:tc>
          <w:tcPr>
            <w:tcW w:w="377"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-9,1</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-14,5</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-12,8</w:t>
            </w:r>
          </w:p>
        </w:tc>
        <w:tc>
          <w:tcPr>
            <w:tcW w:w="322"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-3,4</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-3,2</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-5,8</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-5,5</w:t>
            </w:r>
          </w:p>
        </w:tc>
        <w:tc>
          <w:tcPr>
            <w:tcW w:w="269"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-5,3</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-4,2</w:t>
            </w:r>
          </w:p>
        </w:tc>
        <w:tc>
          <w:tcPr>
            <w:tcW w:w="270"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-8,2</w:t>
            </w:r>
          </w:p>
        </w:tc>
        <w:tc>
          <w:tcPr>
            <w:tcW w:w="32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-6,7</w:t>
            </w:r>
          </w:p>
        </w:tc>
      </w:tr>
      <w:tr w:rsidR="004F26ED" w:rsidRPr="00E71BD8" w:rsidTr="004F26ED">
        <w:tc>
          <w:tcPr>
            <w:tcW w:w="427" w:type="pct"/>
            <w:shd w:val="clear" w:color="auto" w:fill="auto"/>
            <w:vAlign w:val="center"/>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Spānija</w:t>
            </w:r>
          </w:p>
        </w:tc>
        <w:tc>
          <w:tcPr>
            <w:tcW w:w="432" w:type="pct"/>
            <w:shd w:val="clear" w:color="auto" w:fill="auto"/>
            <w:vAlign w:val="center"/>
          </w:tcPr>
          <w:p w:rsidR="0033338C" w:rsidRPr="00E71BD8" w:rsidRDefault="0033338C" w:rsidP="00FB1DFC">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834</w:t>
            </w:r>
          </w:p>
        </w:tc>
        <w:tc>
          <w:tcPr>
            <w:tcW w:w="376" w:type="pct"/>
            <w:shd w:val="clear" w:color="auto" w:fill="auto"/>
            <w:vAlign w:val="center"/>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6 977</w:t>
            </w:r>
          </w:p>
        </w:tc>
        <w:tc>
          <w:tcPr>
            <w:tcW w:w="269" w:type="pct"/>
            <w:shd w:val="clear" w:color="auto" w:fill="auto"/>
            <w:vAlign w:val="center"/>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-1,5</w:t>
            </w:r>
          </w:p>
        </w:tc>
        <w:tc>
          <w:tcPr>
            <w:tcW w:w="377" w:type="pct"/>
            <w:shd w:val="clear" w:color="auto" w:fill="auto"/>
            <w:vAlign w:val="center"/>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-0,9</w:t>
            </w:r>
          </w:p>
        </w:tc>
        <w:tc>
          <w:tcPr>
            <w:tcW w:w="323" w:type="pct"/>
            <w:shd w:val="clear" w:color="auto" w:fill="auto"/>
            <w:vAlign w:val="center"/>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-2,6</w:t>
            </w:r>
          </w:p>
        </w:tc>
        <w:tc>
          <w:tcPr>
            <w:tcW w:w="323" w:type="pct"/>
            <w:shd w:val="clear" w:color="auto" w:fill="auto"/>
            <w:vAlign w:val="center"/>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-1,7</w:t>
            </w:r>
          </w:p>
        </w:tc>
        <w:tc>
          <w:tcPr>
            <w:tcW w:w="322" w:type="pct"/>
            <w:shd w:val="clear" w:color="auto" w:fill="auto"/>
            <w:vAlign w:val="center"/>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-1,1</w:t>
            </w:r>
          </w:p>
        </w:tc>
        <w:tc>
          <w:tcPr>
            <w:tcW w:w="323" w:type="pct"/>
            <w:shd w:val="clear" w:color="auto" w:fill="auto"/>
            <w:vAlign w:val="center"/>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-0,8</w:t>
            </w:r>
          </w:p>
        </w:tc>
        <w:tc>
          <w:tcPr>
            <w:tcW w:w="323" w:type="pct"/>
            <w:shd w:val="clear" w:color="auto" w:fill="auto"/>
            <w:vAlign w:val="center"/>
          </w:tcPr>
          <w:p w:rsidR="0033338C" w:rsidRPr="00E71BD8" w:rsidRDefault="0033338C" w:rsidP="00FB1DFC">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-1,7</w:t>
            </w:r>
          </w:p>
        </w:tc>
        <w:tc>
          <w:tcPr>
            <w:tcW w:w="323" w:type="pct"/>
            <w:shd w:val="clear" w:color="auto" w:fill="auto"/>
            <w:vAlign w:val="center"/>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-1,1</w:t>
            </w:r>
          </w:p>
        </w:tc>
        <w:tc>
          <w:tcPr>
            <w:tcW w:w="269" w:type="pct"/>
            <w:shd w:val="clear" w:color="auto" w:fill="auto"/>
            <w:vAlign w:val="center"/>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-0,8</w:t>
            </w:r>
          </w:p>
        </w:tc>
        <w:tc>
          <w:tcPr>
            <w:tcW w:w="323" w:type="pct"/>
            <w:shd w:val="clear" w:color="auto" w:fill="auto"/>
            <w:vAlign w:val="center"/>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-0,2</w:t>
            </w:r>
          </w:p>
        </w:tc>
        <w:tc>
          <w:tcPr>
            <w:tcW w:w="270" w:type="pct"/>
            <w:shd w:val="clear" w:color="auto" w:fill="auto"/>
            <w:vAlign w:val="center"/>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-2,1</w:t>
            </w:r>
          </w:p>
        </w:tc>
        <w:tc>
          <w:tcPr>
            <w:tcW w:w="320" w:type="pct"/>
            <w:shd w:val="clear" w:color="auto" w:fill="auto"/>
            <w:vAlign w:val="center"/>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-1,1</w:t>
            </w:r>
          </w:p>
        </w:tc>
      </w:tr>
      <w:tr w:rsidR="004F26ED" w:rsidRPr="00E71BD8" w:rsidTr="004F26ED">
        <w:tc>
          <w:tcPr>
            <w:tcW w:w="427"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Zviedrija</w:t>
            </w:r>
          </w:p>
        </w:tc>
        <w:tc>
          <w:tcPr>
            <w:tcW w:w="432" w:type="pct"/>
            <w:shd w:val="clear" w:color="auto" w:fill="auto"/>
            <w:vAlign w:val="bottom"/>
          </w:tcPr>
          <w:p w:rsidR="0033338C" w:rsidRPr="00E71BD8" w:rsidRDefault="0033338C" w:rsidP="00FB1DFC">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369</w:t>
            </w:r>
          </w:p>
        </w:tc>
        <w:tc>
          <w:tcPr>
            <w:tcW w:w="376"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3 430</w:t>
            </w:r>
          </w:p>
        </w:tc>
        <w:tc>
          <w:tcPr>
            <w:tcW w:w="269"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-6,9</w:t>
            </w:r>
          </w:p>
        </w:tc>
        <w:tc>
          <w:tcPr>
            <w:tcW w:w="377"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-6,3</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-10,8</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-10,0</w:t>
            </w:r>
          </w:p>
        </w:tc>
        <w:tc>
          <w:tcPr>
            <w:tcW w:w="322"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-4,5</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-4,1</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-7,4</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-6,8</w:t>
            </w:r>
          </w:p>
        </w:tc>
        <w:tc>
          <w:tcPr>
            <w:tcW w:w="269"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-10,0</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-9,3</w:t>
            </w:r>
          </w:p>
        </w:tc>
        <w:tc>
          <w:tcPr>
            <w:tcW w:w="270"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-15,3</w:t>
            </w:r>
          </w:p>
        </w:tc>
        <w:tc>
          <w:tcPr>
            <w:tcW w:w="32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-14,2</w:t>
            </w:r>
          </w:p>
        </w:tc>
      </w:tr>
      <w:tr w:rsidR="004F26ED" w:rsidRPr="00E71BD8" w:rsidTr="004F26ED">
        <w:tc>
          <w:tcPr>
            <w:tcW w:w="427"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Apvienotā Karaliste</w:t>
            </w:r>
          </w:p>
        </w:tc>
        <w:tc>
          <w:tcPr>
            <w:tcW w:w="432" w:type="pct"/>
            <w:shd w:val="clear" w:color="auto" w:fill="auto"/>
            <w:vAlign w:val="bottom"/>
          </w:tcPr>
          <w:p w:rsidR="0033338C" w:rsidRPr="00E71BD8" w:rsidRDefault="0033338C" w:rsidP="00FB1DFC">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1 697</w:t>
            </w:r>
          </w:p>
        </w:tc>
        <w:tc>
          <w:tcPr>
            <w:tcW w:w="376"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14 610</w:t>
            </w:r>
          </w:p>
        </w:tc>
        <w:tc>
          <w:tcPr>
            <w:tcW w:w="269"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-1,6</w:t>
            </w:r>
          </w:p>
        </w:tc>
        <w:tc>
          <w:tcPr>
            <w:tcW w:w="377"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-1,1</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-2,0</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-1,2</w:t>
            </w:r>
          </w:p>
        </w:tc>
        <w:tc>
          <w:tcPr>
            <w:tcW w:w="322"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-4,8</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-4,3</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-8,9</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-8,0</w:t>
            </w:r>
          </w:p>
        </w:tc>
        <w:tc>
          <w:tcPr>
            <w:tcW w:w="269"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-2,7</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-2,0</w:t>
            </w:r>
          </w:p>
        </w:tc>
        <w:tc>
          <w:tcPr>
            <w:tcW w:w="270"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-3,9</w:t>
            </w:r>
          </w:p>
        </w:tc>
        <w:tc>
          <w:tcPr>
            <w:tcW w:w="32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-2,9</w:t>
            </w:r>
          </w:p>
        </w:tc>
      </w:tr>
      <w:tr w:rsidR="004F26ED" w:rsidRPr="00E71BD8" w:rsidTr="004F26ED">
        <w:tc>
          <w:tcPr>
            <w:tcW w:w="427" w:type="pct"/>
            <w:shd w:val="clear" w:color="auto" w:fill="DEEAF6" w:themeFill="accent1" w:themeFillTint="33"/>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ES-15</w:t>
            </w:r>
          </w:p>
        </w:tc>
        <w:tc>
          <w:tcPr>
            <w:tcW w:w="432"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16 988</w:t>
            </w:r>
          </w:p>
        </w:tc>
        <w:tc>
          <w:tcPr>
            <w:tcW w:w="376"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133 751</w:t>
            </w:r>
          </w:p>
        </w:tc>
        <w:tc>
          <w:tcPr>
            <w:tcW w:w="269"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-4,6</w:t>
            </w:r>
          </w:p>
        </w:tc>
        <w:tc>
          <w:tcPr>
            <w:tcW w:w="377"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-4,3</w:t>
            </w:r>
          </w:p>
        </w:tc>
        <w:tc>
          <w:tcPr>
            <w:tcW w:w="323"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-7,9</w:t>
            </w:r>
          </w:p>
        </w:tc>
        <w:tc>
          <w:tcPr>
            <w:tcW w:w="323"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-7,5</w:t>
            </w:r>
          </w:p>
        </w:tc>
        <w:tc>
          <w:tcPr>
            <w:tcW w:w="322"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-3,8</w:t>
            </w:r>
          </w:p>
        </w:tc>
        <w:tc>
          <w:tcPr>
            <w:tcW w:w="323"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-3,5</w:t>
            </w:r>
          </w:p>
        </w:tc>
        <w:tc>
          <w:tcPr>
            <w:tcW w:w="323"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-6,7</w:t>
            </w:r>
          </w:p>
        </w:tc>
        <w:tc>
          <w:tcPr>
            <w:tcW w:w="323"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-6,1</w:t>
            </w:r>
          </w:p>
        </w:tc>
        <w:tc>
          <w:tcPr>
            <w:tcW w:w="269"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-6,4</w:t>
            </w:r>
          </w:p>
        </w:tc>
        <w:tc>
          <w:tcPr>
            <w:tcW w:w="323"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-6,1</w:t>
            </w:r>
          </w:p>
        </w:tc>
        <w:tc>
          <w:tcPr>
            <w:tcW w:w="270"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-10,6</w:t>
            </w:r>
          </w:p>
        </w:tc>
        <w:tc>
          <w:tcPr>
            <w:tcW w:w="320"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-10,1</w:t>
            </w:r>
          </w:p>
        </w:tc>
      </w:tr>
      <w:tr w:rsidR="004F26ED" w:rsidRPr="00E71BD8" w:rsidTr="004F26ED">
        <w:tc>
          <w:tcPr>
            <w:tcW w:w="427"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Bulgārija</w:t>
            </w:r>
          </w:p>
        </w:tc>
        <w:tc>
          <w:tcPr>
            <w:tcW w:w="432" w:type="pct"/>
            <w:shd w:val="clear" w:color="auto" w:fill="auto"/>
            <w:vAlign w:val="bottom"/>
          </w:tcPr>
          <w:p w:rsidR="0033338C" w:rsidRPr="00E71BD8" w:rsidRDefault="0033338C" w:rsidP="00FB1DFC">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239</w:t>
            </w:r>
          </w:p>
        </w:tc>
        <w:tc>
          <w:tcPr>
            <w:tcW w:w="376"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1 017</w:t>
            </w:r>
          </w:p>
        </w:tc>
        <w:tc>
          <w:tcPr>
            <w:tcW w:w="269"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-20,3</w:t>
            </w:r>
          </w:p>
        </w:tc>
        <w:tc>
          <w:tcPr>
            <w:tcW w:w="377"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-19,4</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-30,2</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-28,6</w:t>
            </w:r>
          </w:p>
        </w:tc>
        <w:tc>
          <w:tcPr>
            <w:tcW w:w="322"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-11,6</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-10,9</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-20,0</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-18,8</w:t>
            </w:r>
          </w:p>
        </w:tc>
        <w:tc>
          <w:tcPr>
            <w:tcW w:w="269"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-0,7</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-0,6</w:t>
            </w:r>
          </w:p>
        </w:tc>
        <w:tc>
          <w:tcPr>
            <w:tcW w:w="270"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-3,6</w:t>
            </w:r>
          </w:p>
        </w:tc>
        <w:tc>
          <w:tcPr>
            <w:tcW w:w="32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-3,3</w:t>
            </w:r>
          </w:p>
        </w:tc>
      </w:tr>
      <w:tr w:rsidR="004F26ED" w:rsidRPr="00E71BD8" w:rsidTr="004F26ED">
        <w:tc>
          <w:tcPr>
            <w:tcW w:w="427"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Kipra</w:t>
            </w:r>
          </w:p>
        </w:tc>
        <w:tc>
          <w:tcPr>
            <w:tcW w:w="432" w:type="pct"/>
            <w:shd w:val="clear" w:color="auto" w:fill="auto"/>
            <w:vAlign w:val="bottom"/>
          </w:tcPr>
          <w:p w:rsidR="0033338C" w:rsidRPr="00E71BD8" w:rsidRDefault="0033338C" w:rsidP="00FB1DFC">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24</w:t>
            </w:r>
          </w:p>
        </w:tc>
        <w:tc>
          <w:tcPr>
            <w:tcW w:w="376"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177</w:t>
            </w:r>
          </w:p>
        </w:tc>
        <w:tc>
          <w:tcPr>
            <w:tcW w:w="269"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-6,5</w:t>
            </w:r>
          </w:p>
        </w:tc>
        <w:tc>
          <w:tcPr>
            <w:tcW w:w="377"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-5,7</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-9,4</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-8,2</w:t>
            </w:r>
          </w:p>
        </w:tc>
        <w:tc>
          <w:tcPr>
            <w:tcW w:w="322"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-1,9</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-1,5</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-3,0</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-2,2</w:t>
            </w:r>
          </w:p>
        </w:tc>
        <w:tc>
          <w:tcPr>
            <w:tcW w:w="269"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-4,6</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-4,3</w:t>
            </w:r>
          </w:p>
        </w:tc>
        <w:tc>
          <w:tcPr>
            <w:tcW w:w="270"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-7,5</w:t>
            </w:r>
          </w:p>
        </w:tc>
        <w:tc>
          <w:tcPr>
            <w:tcW w:w="32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-6,9</w:t>
            </w:r>
          </w:p>
        </w:tc>
      </w:tr>
      <w:tr w:rsidR="004F26ED" w:rsidRPr="00E71BD8" w:rsidTr="004F26ED">
        <w:tc>
          <w:tcPr>
            <w:tcW w:w="427" w:type="pct"/>
            <w:shd w:val="clear" w:color="auto" w:fill="auto"/>
            <w:vAlign w:val="bottom"/>
          </w:tcPr>
          <w:p w:rsidR="0033338C" w:rsidRPr="00E71BD8" w:rsidRDefault="0033338C" w:rsidP="0033338C">
            <w:pPr>
              <w:pStyle w:val="Bodytext20"/>
              <w:shd w:val="clear" w:color="auto" w:fill="auto"/>
              <w:spacing w:before="0" w:line="190" w:lineRule="exact"/>
              <w:ind w:left="200" w:firstLine="0"/>
              <w:jc w:val="left"/>
              <w:rPr>
                <w:rFonts w:ascii="Times New Roman" w:hAnsi="Times New Roman" w:cs="Times New Roman"/>
                <w:noProof/>
                <w:color w:val="auto"/>
                <w:sz w:val="20"/>
                <w:szCs w:val="20"/>
              </w:rPr>
            </w:pPr>
            <w:r w:rsidRPr="00E71BD8">
              <w:rPr>
                <w:rFonts w:ascii="Times New Roman" w:hAnsi="Times New Roman" w:cs="Times New Roman"/>
                <w:noProof/>
                <w:color w:val="auto"/>
                <w:sz w:val="20"/>
              </w:rPr>
              <w:t>Čehijas Republika</w:t>
            </w:r>
          </w:p>
        </w:tc>
        <w:tc>
          <w:tcPr>
            <w:tcW w:w="432" w:type="pct"/>
            <w:shd w:val="clear" w:color="auto" w:fill="auto"/>
            <w:vAlign w:val="bottom"/>
          </w:tcPr>
          <w:p w:rsidR="0033338C" w:rsidRPr="00E71BD8" w:rsidRDefault="0033338C" w:rsidP="00FB1DFC">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301</w:t>
            </w:r>
          </w:p>
        </w:tc>
        <w:tc>
          <w:tcPr>
            <w:tcW w:w="376"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2 662</w:t>
            </w:r>
          </w:p>
        </w:tc>
        <w:tc>
          <w:tcPr>
            <w:tcW w:w="269"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-7,6</w:t>
            </w:r>
          </w:p>
        </w:tc>
        <w:tc>
          <w:tcPr>
            <w:tcW w:w="377"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-6,5</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-14,1</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-12,5</w:t>
            </w:r>
          </w:p>
        </w:tc>
        <w:tc>
          <w:tcPr>
            <w:tcW w:w="322"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-6,8</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-5,9</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-11,1</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-9,6</w:t>
            </w:r>
          </w:p>
        </w:tc>
        <w:tc>
          <w:tcPr>
            <w:tcW w:w="269"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0,9</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1,1</w:t>
            </w:r>
          </w:p>
        </w:tc>
        <w:tc>
          <w:tcPr>
            <w:tcW w:w="270"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-1,2</w:t>
            </w:r>
          </w:p>
        </w:tc>
        <w:tc>
          <w:tcPr>
            <w:tcW w:w="32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-0,5</w:t>
            </w:r>
          </w:p>
        </w:tc>
      </w:tr>
      <w:tr w:rsidR="004F26ED" w:rsidRPr="00E71BD8" w:rsidTr="004F26ED">
        <w:tc>
          <w:tcPr>
            <w:tcW w:w="427"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Igaunija</w:t>
            </w:r>
          </w:p>
        </w:tc>
        <w:tc>
          <w:tcPr>
            <w:tcW w:w="432" w:type="pct"/>
            <w:shd w:val="clear" w:color="auto" w:fill="auto"/>
            <w:vAlign w:val="bottom"/>
          </w:tcPr>
          <w:p w:rsidR="0033338C" w:rsidRPr="00E71BD8" w:rsidRDefault="0033338C" w:rsidP="00FB1DFC">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97</w:t>
            </w:r>
          </w:p>
        </w:tc>
        <w:tc>
          <w:tcPr>
            <w:tcW w:w="376"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728</w:t>
            </w:r>
          </w:p>
        </w:tc>
        <w:tc>
          <w:tcPr>
            <w:tcW w:w="269"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-4,5</w:t>
            </w:r>
          </w:p>
        </w:tc>
        <w:tc>
          <w:tcPr>
            <w:tcW w:w="377"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-3,9</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-5,4</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-4,3</w:t>
            </w:r>
          </w:p>
        </w:tc>
        <w:tc>
          <w:tcPr>
            <w:tcW w:w="322"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-8,0</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-7,3</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-13,4</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-12,3</w:t>
            </w:r>
          </w:p>
        </w:tc>
        <w:tc>
          <w:tcPr>
            <w:tcW w:w="269"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1,6</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1,7</w:t>
            </w:r>
          </w:p>
        </w:tc>
        <w:tc>
          <w:tcPr>
            <w:tcW w:w="270"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0,1</w:t>
            </w:r>
          </w:p>
        </w:tc>
        <w:tc>
          <w:tcPr>
            <w:tcW w:w="32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0,4</w:t>
            </w:r>
          </w:p>
        </w:tc>
      </w:tr>
      <w:tr w:rsidR="004F26ED" w:rsidRPr="00E71BD8" w:rsidTr="004F26ED">
        <w:tc>
          <w:tcPr>
            <w:tcW w:w="427"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Ungārija</w:t>
            </w:r>
          </w:p>
        </w:tc>
        <w:tc>
          <w:tcPr>
            <w:tcW w:w="432" w:type="pct"/>
            <w:shd w:val="clear" w:color="auto" w:fill="auto"/>
            <w:vAlign w:val="bottom"/>
          </w:tcPr>
          <w:p w:rsidR="0033338C" w:rsidRPr="00E71BD8" w:rsidRDefault="0033338C" w:rsidP="00FB1DFC">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191</w:t>
            </w:r>
          </w:p>
        </w:tc>
        <w:tc>
          <w:tcPr>
            <w:tcW w:w="376"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1 493</w:t>
            </w:r>
          </w:p>
        </w:tc>
        <w:tc>
          <w:tcPr>
            <w:tcW w:w="269"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-3,8</w:t>
            </w:r>
          </w:p>
        </w:tc>
        <w:tc>
          <w:tcPr>
            <w:tcW w:w="377"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-3,3</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-12,2</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-11,0</w:t>
            </w:r>
          </w:p>
        </w:tc>
        <w:tc>
          <w:tcPr>
            <w:tcW w:w="322"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-7,5</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-6,8</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-12,6</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-11,4</w:t>
            </w:r>
          </w:p>
        </w:tc>
        <w:tc>
          <w:tcPr>
            <w:tcW w:w="269"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2,3</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2,4</w:t>
            </w:r>
          </w:p>
        </w:tc>
        <w:tc>
          <w:tcPr>
            <w:tcW w:w="270"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2,0</w:t>
            </w:r>
          </w:p>
        </w:tc>
        <w:tc>
          <w:tcPr>
            <w:tcW w:w="32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2,2</w:t>
            </w:r>
          </w:p>
        </w:tc>
      </w:tr>
      <w:tr w:rsidR="004F26ED" w:rsidRPr="00E71BD8" w:rsidTr="004F26ED">
        <w:tc>
          <w:tcPr>
            <w:tcW w:w="427"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Latvija</w:t>
            </w:r>
          </w:p>
        </w:tc>
        <w:tc>
          <w:tcPr>
            <w:tcW w:w="432" w:type="pct"/>
            <w:shd w:val="clear" w:color="auto" w:fill="auto"/>
            <w:vAlign w:val="bottom"/>
          </w:tcPr>
          <w:p w:rsidR="0033338C" w:rsidRPr="00E71BD8" w:rsidRDefault="0033338C" w:rsidP="00FB1DFC">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148</w:t>
            </w:r>
          </w:p>
        </w:tc>
        <w:tc>
          <w:tcPr>
            <w:tcW w:w="376"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775</w:t>
            </w:r>
          </w:p>
        </w:tc>
        <w:tc>
          <w:tcPr>
            <w:tcW w:w="269"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-14,9</w:t>
            </w:r>
          </w:p>
        </w:tc>
        <w:tc>
          <w:tcPr>
            <w:tcW w:w="377"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-13,4</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-17,8</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-15,6</w:t>
            </w:r>
          </w:p>
        </w:tc>
        <w:tc>
          <w:tcPr>
            <w:tcW w:w="322"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-10,8</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-9,7</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-18,5</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-16,5</w:t>
            </w:r>
          </w:p>
        </w:tc>
        <w:tc>
          <w:tcPr>
            <w:tcW w:w="269"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-3,2</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-2,8</w:t>
            </w:r>
          </w:p>
        </w:tc>
        <w:tc>
          <w:tcPr>
            <w:tcW w:w="270"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-6,7</w:t>
            </w:r>
          </w:p>
        </w:tc>
        <w:tc>
          <w:tcPr>
            <w:tcW w:w="32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-5,9</w:t>
            </w:r>
          </w:p>
        </w:tc>
      </w:tr>
      <w:tr w:rsidR="004F26ED" w:rsidRPr="00E71BD8" w:rsidTr="004F26ED">
        <w:tc>
          <w:tcPr>
            <w:tcW w:w="427"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Lietuva</w:t>
            </w:r>
          </w:p>
        </w:tc>
        <w:tc>
          <w:tcPr>
            <w:tcW w:w="432" w:type="pct"/>
            <w:shd w:val="clear" w:color="auto" w:fill="auto"/>
            <w:vAlign w:val="bottom"/>
          </w:tcPr>
          <w:p w:rsidR="0033338C" w:rsidRPr="00E71BD8" w:rsidRDefault="0033338C" w:rsidP="00FB1DFC">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319</w:t>
            </w:r>
          </w:p>
        </w:tc>
        <w:tc>
          <w:tcPr>
            <w:tcW w:w="376"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1 625</w:t>
            </w:r>
          </w:p>
        </w:tc>
        <w:tc>
          <w:tcPr>
            <w:tcW w:w="269"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-16,9</w:t>
            </w:r>
          </w:p>
        </w:tc>
        <w:tc>
          <w:tcPr>
            <w:tcW w:w="377"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-15,4</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-23,3</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-21,0</w:t>
            </w:r>
          </w:p>
        </w:tc>
        <w:tc>
          <w:tcPr>
            <w:tcW w:w="322"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-13,1</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-11,9</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-22,0</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-20,0</w:t>
            </w:r>
          </w:p>
        </w:tc>
        <w:tc>
          <w:tcPr>
            <w:tcW w:w="269"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-1,1</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-0,9</w:t>
            </w:r>
          </w:p>
        </w:tc>
        <w:tc>
          <w:tcPr>
            <w:tcW w:w="270"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-5,7</w:t>
            </w:r>
          </w:p>
        </w:tc>
        <w:tc>
          <w:tcPr>
            <w:tcW w:w="32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-5,0</w:t>
            </w:r>
          </w:p>
        </w:tc>
      </w:tr>
      <w:tr w:rsidR="004F26ED" w:rsidRPr="00E71BD8" w:rsidTr="004F26ED">
        <w:tc>
          <w:tcPr>
            <w:tcW w:w="427"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Malta</w:t>
            </w:r>
          </w:p>
        </w:tc>
        <w:tc>
          <w:tcPr>
            <w:tcW w:w="432" w:type="pct"/>
            <w:shd w:val="clear" w:color="auto" w:fill="auto"/>
            <w:vAlign w:val="bottom"/>
          </w:tcPr>
          <w:p w:rsidR="0033338C" w:rsidRPr="00E71BD8" w:rsidRDefault="0033338C" w:rsidP="00FB1DFC">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9</w:t>
            </w:r>
          </w:p>
        </w:tc>
        <w:tc>
          <w:tcPr>
            <w:tcW w:w="376"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55</w:t>
            </w:r>
          </w:p>
        </w:tc>
        <w:tc>
          <w:tcPr>
            <w:tcW w:w="269"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-17,2</w:t>
            </w:r>
          </w:p>
        </w:tc>
        <w:tc>
          <w:tcPr>
            <w:tcW w:w="377"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-16,1</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-25,8</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-23,9</w:t>
            </w:r>
          </w:p>
        </w:tc>
        <w:tc>
          <w:tcPr>
            <w:tcW w:w="322"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-5,6</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-5,2</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-9,4</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-8,6</w:t>
            </w:r>
          </w:p>
        </w:tc>
        <w:tc>
          <w:tcPr>
            <w:tcW w:w="269"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-5,4</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-5,2</w:t>
            </w:r>
          </w:p>
        </w:tc>
        <w:tc>
          <w:tcPr>
            <w:tcW w:w="270"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-11,4</w:t>
            </w:r>
          </w:p>
        </w:tc>
        <w:tc>
          <w:tcPr>
            <w:tcW w:w="32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-10,8</w:t>
            </w:r>
          </w:p>
        </w:tc>
      </w:tr>
      <w:tr w:rsidR="004F26ED" w:rsidRPr="00E71BD8" w:rsidTr="004F26ED">
        <w:tc>
          <w:tcPr>
            <w:tcW w:w="427"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Polija</w:t>
            </w:r>
          </w:p>
        </w:tc>
        <w:tc>
          <w:tcPr>
            <w:tcW w:w="432" w:type="pct"/>
            <w:shd w:val="clear" w:color="auto" w:fill="auto"/>
            <w:vAlign w:val="bottom"/>
          </w:tcPr>
          <w:p w:rsidR="0033338C" w:rsidRPr="00E71BD8" w:rsidRDefault="0033338C" w:rsidP="00FB1DFC">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2 321</w:t>
            </w:r>
          </w:p>
        </w:tc>
        <w:tc>
          <w:tcPr>
            <w:tcW w:w="376"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12 980</w:t>
            </w:r>
          </w:p>
        </w:tc>
        <w:tc>
          <w:tcPr>
            <w:tcW w:w="269"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-15,6</w:t>
            </w:r>
          </w:p>
        </w:tc>
        <w:tc>
          <w:tcPr>
            <w:tcW w:w="377"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-14,7</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-24,1</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-22,7</w:t>
            </w:r>
          </w:p>
        </w:tc>
        <w:tc>
          <w:tcPr>
            <w:tcW w:w="322"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-10,8</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-10,1</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-18,1</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-16,8</w:t>
            </w:r>
          </w:p>
        </w:tc>
        <w:tc>
          <w:tcPr>
            <w:tcW w:w="269"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-0,7</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-0,5</w:t>
            </w:r>
          </w:p>
        </w:tc>
        <w:tc>
          <w:tcPr>
            <w:tcW w:w="270"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-4,6</w:t>
            </w:r>
          </w:p>
        </w:tc>
        <w:tc>
          <w:tcPr>
            <w:tcW w:w="32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-4,1</w:t>
            </w:r>
          </w:p>
        </w:tc>
      </w:tr>
      <w:tr w:rsidR="004F26ED" w:rsidRPr="00E71BD8" w:rsidTr="004F26ED">
        <w:tc>
          <w:tcPr>
            <w:tcW w:w="427"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Rumānija</w:t>
            </w:r>
          </w:p>
        </w:tc>
        <w:tc>
          <w:tcPr>
            <w:tcW w:w="432" w:type="pct"/>
            <w:shd w:val="clear" w:color="auto" w:fill="auto"/>
            <w:vAlign w:val="bottom"/>
          </w:tcPr>
          <w:p w:rsidR="0033338C" w:rsidRPr="00E71BD8" w:rsidRDefault="0033338C" w:rsidP="00FB1DFC">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867</w:t>
            </w:r>
          </w:p>
        </w:tc>
        <w:tc>
          <w:tcPr>
            <w:tcW w:w="376"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3 854</w:t>
            </w:r>
          </w:p>
        </w:tc>
        <w:tc>
          <w:tcPr>
            <w:tcW w:w="269"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0,2</w:t>
            </w:r>
          </w:p>
        </w:tc>
        <w:tc>
          <w:tcPr>
            <w:tcW w:w="377"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0,7</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-5,7</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-4,6</w:t>
            </w:r>
          </w:p>
        </w:tc>
        <w:tc>
          <w:tcPr>
            <w:tcW w:w="322"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-7,5</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-6,9</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-12,9</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-11,7</w:t>
            </w:r>
          </w:p>
        </w:tc>
        <w:tc>
          <w:tcPr>
            <w:tcW w:w="269"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2,7</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2,8</w:t>
            </w:r>
          </w:p>
        </w:tc>
        <w:tc>
          <w:tcPr>
            <w:tcW w:w="270"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4,8</w:t>
            </w:r>
          </w:p>
        </w:tc>
        <w:tc>
          <w:tcPr>
            <w:tcW w:w="32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4,9</w:t>
            </w:r>
          </w:p>
        </w:tc>
      </w:tr>
      <w:tr w:rsidR="004F26ED" w:rsidRPr="00E71BD8" w:rsidTr="004F26ED">
        <w:tc>
          <w:tcPr>
            <w:tcW w:w="427" w:type="pct"/>
            <w:shd w:val="clear" w:color="auto" w:fill="auto"/>
            <w:vAlign w:val="bottom"/>
          </w:tcPr>
          <w:p w:rsidR="0033338C" w:rsidRPr="00E71BD8" w:rsidRDefault="0033338C" w:rsidP="0033338C">
            <w:pPr>
              <w:pStyle w:val="Bodytext20"/>
              <w:shd w:val="clear" w:color="auto" w:fill="auto"/>
              <w:spacing w:before="0" w:line="190" w:lineRule="exact"/>
              <w:ind w:left="200" w:firstLine="0"/>
              <w:jc w:val="left"/>
              <w:rPr>
                <w:rFonts w:ascii="Times New Roman" w:hAnsi="Times New Roman" w:cs="Times New Roman"/>
                <w:noProof/>
                <w:color w:val="auto"/>
                <w:sz w:val="20"/>
                <w:szCs w:val="20"/>
              </w:rPr>
            </w:pPr>
            <w:r w:rsidRPr="00E71BD8">
              <w:rPr>
                <w:rFonts w:ascii="Times New Roman" w:hAnsi="Times New Roman" w:cs="Times New Roman"/>
                <w:noProof/>
                <w:color w:val="auto"/>
                <w:sz w:val="20"/>
              </w:rPr>
              <w:lastRenderedPageBreak/>
              <w:t>Slovākijas Republika</w:t>
            </w:r>
          </w:p>
        </w:tc>
        <w:tc>
          <w:tcPr>
            <w:tcW w:w="432" w:type="pct"/>
            <w:shd w:val="clear" w:color="auto" w:fill="auto"/>
            <w:vAlign w:val="bottom"/>
          </w:tcPr>
          <w:p w:rsidR="0033338C" w:rsidRPr="00E71BD8" w:rsidRDefault="0033338C" w:rsidP="00FB1DFC">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116</w:t>
            </w:r>
          </w:p>
        </w:tc>
        <w:tc>
          <w:tcPr>
            <w:tcW w:w="376"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788</w:t>
            </w:r>
          </w:p>
        </w:tc>
        <w:tc>
          <w:tcPr>
            <w:tcW w:w="269"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-7,0</w:t>
            </w:r>
          </w:p>
        </w:tc>
        <w:tc>
          <w:tcPr>
            <w:tcW w:w="377"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-6,1</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-18,0</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-16,9</w:t>
            </w:r>
          </w:p>
        </w:tc>
        <w:tc>
          <w:tcPr>
            <w:tcW w:w="322"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-5,5</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-5,0</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-9,3</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-8,5</w:t>
            </w:r>
          </w:p>
        </w:tc>
        <w:tc>
          <w:tcPr>
            <w:tcW w:w="269"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3,3</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3,3</w:t>
            </w:r>
          </w:p>
        </w:tc>
        <w:tc>
          <w:tcPr>
            <w:tcW w:w="270"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3,0</w:t>
            </w:r>
          </w:p>
        </w:tc>
        <w:tc>
          <w:tcPr>
            <w:tcW w:w="32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3,3</w:t>
            </w:r>
          </w:p>
        </w:tc>
      </w:tr>
      <w:tr w:rsidR="004F26ED" w:rsidRPr="00E71BD8" w:rsidTr="004F26ED">
        <w:tc>
          <w:tcPr>
            <w:tcW w:w="427"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Slovēnija</w:t>
            </w:r>
          </w:p>
        </w:tc>
        <w:tc>
          <w:tcPr>
            <w:tcW w:w="432" w:type="pct"/>
            <w:shd w:val="clear" w:color="auto" w:fill="auto"/>
            <w:vAlign w:val="bottom"/>
          </w:tcPr>
          <w:p w:rsidR="0033338C" w:rsidRPr="00E71BD8" w:rsidRDefault="0033338C" w:rsidP="00FB1DFC">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104</w:t>
            </w:r>
          </w:p>
        </w:tc>
        <w:tc>
          <w:tcPr>
            <w:tcW w:w="376"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602</w:t>
            </w:r>
          </w:p>
        </w:tc>
        <w:tc>
          <w:tcPr>
            <w:tcW w:w="269"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-5,2</w:t>
            </w:r>
          </w:p>
        </w:tc>
        <w:tc>
          <w:tcPr>
            <w:tcW w:w="377"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-4,5</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-16,0</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-14,5</w:t>
            </w:r>
          </w:p>
        </w:tc>
        <w:tc>
          <w:tcPr>
            <w:tcW w:w="322"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-4,3</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-3,8</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-7,6</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-6,6</w:t>
            </w:r>
          </w:p>
        </w:tc>
        <w:tc>
          <w:tcPr>
            <w:tcW w:w="269"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0,9</w:t>
            </w:r>
          </w:p>
        </w:tc>
        <w:tc>
          <w:tcPr>
            <w:tcW w:w="323"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0,9</w:t>
            </w:r>
          </w:p>
        </w:tc>
        <w:tc>
          <w:tcPr>
            <w:tcW w:w="270"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-1,6</w:t>
            </w:r>
          </w:p>
        </w:tc>
        <w:tc>
          <w:tcPr>
            <w:tcW w:w="32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-1,2</w:t>
            </w:r>
          </w:p>
        </w:tc>
      </w:tr>
      <w:tr w:rsidR="004F26ED" w:rsidRPr="00E71BD8" w:rsidTr="004F26ED">
        <w:tc>
          <w:tcPr>
            <w:tcW w:w="427" w:type="pct"/>
            <w:shd w:val="clear" w:color="auto" w:fill="DEEAF6" w:themeFill="accent1" w:themeFillTint="33"/>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ES-N12</w:t>
            </w:r>
          </w:p>
        </w:tc>
        <w:tc>
          <w:tcPr>
            <w:tcW w:w="432"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4 734</w:t>
            </w:r>
          </w:p>
        </w:tc>
        <w:tc>
          <w:tcPr>
            <w:tcW w:w="376"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26 758</w:t>
            </w:r>
          </w:p>
        </w:tc>
        <w:tc>
          <w:tcPr>
            <w:tcW w:w="269"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-11,3</w:t>
            </w:r>
          </w:p>
        </w:tc>
        <w:tc>
          <w:tcPr>
            <w:tcW w:w="377"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-10,4</w:t>
            </w:r>
          </w:p>
        </w:tc>
        <w:tc>
          <w:tcPr>
            <w:tcW w:w="323"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-18,9</w:t>
            </w:r>
          </w:p>
        </w:tc>
        <w:tc>
          <w:tcPr>
            <w:tcW w:w="323"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-17,4</w:t>
            </w:r>
          </w:p>
        </w:tc>
        <w:tc>
          <w:tcPr>
            <w:tcW w:w="322"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-9,6</w:t>
            </w:r>
          </w:p>
        </w:tc>
        <w:tc>
          <w:tcPr>
            <w:tcW w:w="323"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-8,7</w:t>
            </w:r>
          </w:p>
        </w:tc>
        <w:tc>
          <w:tcPr>
            <w:tcW w:w="323"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-16,2</w:t>
            </w:r>
          </w:p>
        </w:tc>
        <w:tc>
          <w:tcPr>
            <w:tcW w:w="323"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-14,6</w:t>
            </w:r>
          </w:p>
        </w:tc>
        <w:tc>
          <w:tcPr>
            <w:tcW w:w="269"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0,2</w:t>
            </w:r>
          </w:p>
        </w:tc>
        <w:tc>
          <w:tcPr>
            <w:tcW w:w="323"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0,4</w:t>
            </w:r>
          </w:p>
        </w:tc>
        <w:tc>
          <w:tcPr>
            <w:tcW w:w="270"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-2,2</w:t>
            </w:r>
          </w:p>
        </w:tc>
        <w:tc>
          <w:tcPr>
            <w:tcW w:w="320"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-1,8</w:t>
            </w:r>
          </w:p>
        </w:tc>
      </w:tr>
    </w:tbl>
    <w:p w:rsidR="004F26ED" w:rsidRDefault="004F26ED">
      <w:pPr>
        <w:rPr>
          <w:rFonts w:ascii="Times New Roman" w:hAnsi="Times New Roman" w:cs="Times New Roman"/>
          <w:b/>
        </w:rPr>
      </w:pPr>
    </w:p>
    <w:p w:rsidR="004F26ED" w:rsidRDefault="004F26ED">
      <w:pPr>
        <w:rPr>
          <w:rFonts w:ascii="Times New Roman" w:hAnsi="Times New Roman" w:cs="Times New Roman"/>
          <w:b/>
        </w:rPr>
      </w:pPr>
      <w:r>
        <w:rPr>
          <w:rFonts w:ascii="Times New Roman" w:hAnsi="Times New Roman" w:cs="Times New Roman"/>
          <w:b/>
        </w:rPr>
        <w:br w:type="page"/>
      </w:r>
    </w:p>
    <w:p w:rsidR="0033338C" w:rsidRDefault="00CB2A0F">
      <w:pPr>
        <w:rPr>
          <w:rFonts w:ascii="Times New Roman" w:hAnsi="Times New Roman" w:cs="Times New Roman"/>
          <w:b/>
        </w:rPr>
      </w:pPr>
      <w:r w:rsidRPr="00E71BD8">
        <w:rPr>
          <w:rFonts w:ascii="Times New Roman" w:hAnsi="Times New Roman" w:cs="Times New Roman"/>
          <w:b/>
        </w:rPr>
        <w:lastRenderedPageBreak/>
        <w:t>17. tabula. Graudaugu platību un ražošanas izmaiņas katrā ES dalībvalstī visos emisiju mazināšanas scenārijos</w:t>
      </w:r>
    </w:p>
    <w:p w:rsidR="004F26ED" w:rsidRPr="00E71BD8" w:rsidRDefault="004F26ED">
      <w:pPr>
        <w:rPr>
          <w:rFonts w:ascii="Times New Roman" w:hAnsi="Times New Roman" w:cs="Times New Roman"/>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121"/>
        <w:gridCol w:w="940"/>
        <w:gridCol w:w="854"/>
        <w:gridCol w:w="868"/>
        <w:gridCol w:w="870"/>
        <w:gridCol w:w="851"/>
        <w:gridCol w:w="842"/>
        <w:gridCol w:w="840"/>
        <w:gridCol w:w="896"/>
        <w:gridCol w:w="784"/>
        <w:gridCol w:w="982"/>
        <w:gridCol w:w="770"/>
        <w:gridCol w:w="851"/>
        <w:gridCol w:w="689"/>
        <w:gridCol w:w="837"/>
      </w:tblGrid>
      <w:tr w:rsidR="00187430" w:rsidRPr="00B211EC" w:rsidTr="00187430">
        <w:tc>
          <w:tcPr>
            <w:tcW w:w="758" w:type="pct"/>
            <w:shd w:val="clear" w:color="auto" w:fill="auto"/>
          </w:tcPr>
          <w:p w:rsidR="0033338C" w:rsidRPr="00B211EC" w:rsidRDefault="0033338C" w:rsidP="0033338C">
            <w:pPr>
              <w:rPr>
                <w:rFonts w:ascii="Times New Roman" w:hAnsi="Times New Roman" w:cs="Times New Roman"/>
                <w:b/>
                <w:noProof/>
                <w:color w:val="auto"/>
                <w:sz w:val="20"/>
                <w:szCs w:val="20"/>
              </w:rPr>
            </w:pPr>
          </w:p>
        </w:tc>
        <w:tc>
          <w:tcPr>
            <w:tcW w:w="641" w:type="pct"/>
            <w:gridSpan w:val="2"/>
            <w:shd w:val="clear" w:color="auto" w:fill="auto"/>
            <w:vAlign w:val="bottom"/>
          </w:tcPr>
          <w:p w:rsidR="0033338C" w:rsidRPr="00B211EC" w:rsidRDefault="0033338C" w:rsidP="0033338C">
            <w:pPr>
              <w:pStyle w:val="Bodytext20"/>
              <w:shd w:val="clear" w:color="auto" w:fill="auto"/>
              <w:spacing w:before="0" w:line="190" w:lineRule="exact"/>
              <w:ind w:firstLine="0"/>
              <w:rPr>
                <w:rFonts w:ascii="Times New Roman" w:hAnsi="Times New Roman" w:cs="Times New Roman"/>
                <w:b/>
                <w:noProof/>
                <w:color w:val="auto"/>
                <w:sz w:val="20"/>
                <w:szCs w:val="20"/>
              </w:rPr>
            </w:pPr>
            <w:r w:rsidRPr="00B211EC">
              <w:rPr>
                <w:rFonts w:ascii="Times New Roman" w:hAnsi="Times New Roman" w:cs="Times New Roman"/>
                <w:b/>
                <w:i/>
                <w:noProof/>
                <w:color w:val="auto"/>
                <w:sz w:val="20"/>
              </w:rPr>
              <w:t>REF</w:t>
            </w:r>
          </w:p>
        </w:tc>
        <w:tc>
          <w:tcPr>
            <w:tcW w:w="621" w:type="pct"/>
            <w:gridSpan w:val="2"/>
            <w:shd w:val="clear" w:color="auto" w:fill="auto"/>
            <w:vAlign w:val="bottom"/>
          </w:tcPr>
          <w:p w:rsidR="0033338C" w:rsidRPr="00B211EC" w:rsidRDefault="0033338C" w:rsidP="0033338C">
            <w:pPr>
              <w:pStyle w:val="Bodytext20"/>
              <w:shd w:val="clear" w:color="auto" w:fill="auto"/>
              <w:spacing w:before="0" w:line="190" w:lineRule="exact"/>
              <w:ind w:firstLine="0"/>
              <w:rPr>
                <w:rFonts w:ascii="Times New Roman" w:hAnsi="Times New Roman" w:cs="Times New Roman"/>
                <w:b/>
                <w:noProof/>
                <w:color w:val="auto"/>
                <w:sz w:val="20"/>
                <w:szCs w:val="20"/>
              </w:rPr>
            </w:pPr>
            <w:r w:rsidRPr="00B211EC">
              <w:rPr>
                <w:rFonts w:ascii="Times New Roman" w:hAnsi="Times New Roman" w:cs="Times New Roman"/>
                <w:b/>
                <w:i/>
                <w:noProof/>
                <w:color w:val="auto"/>
                <w:sz w:val="20"/>
              </w:rPr>
              <w:t>HOM19</w:t>
            </w:r>
          </w:p>
        </w:tc>
        <w:tc>
          <w:tcPr>
            <w:tcW w:w="605" w:type="pct"/>
            <w:gridSpan w:val="2"/>
            <w:shd w:val="clear" w:color="auto" w:fill="auto"/>
            <w:vAlign w:val="bottom"/>
          </w:tcPr>
          <w:p w:rsidR="0033338C" w:rsidRPr="00B211EC" w:rsidRDefault="0033338C" w:rsidP="0033338C">
            <w:pPr>
              <w:pStyle w:val="Bodytext20"/>
              <w:shd w:val="clear" w:color="auto" w:fill="auto"/>
              <w:spacing w:before="0" w:line="190" w:lineRule="exact"/>
              <w:ind w:firstLine="0"/>
              <w:rPr>
                <w:rFonts w:ascii="Times New Roman" w:hAnsi="Times New Roman" w:cs="Times New Roman"/>
                <w:b/>
                <w:noProof/>
                <w:color w:val="auto"/>
                <w:sz w:val="20"/>
                <w:szCs w:val="20"/>
              </w:rPr>
            </w:pPr>
            <w:r w:rsidRPr="00B211EC">
              <w:rPr>
                <w:rFonts w:ascii="Times New Roman" w:hAnsi="Times New Roman" w:cs="Times New Roman"/>
                <w:b/>
                <w:i/>
                <w:noProof/>
                <w:color w:val="auto"/>
                <w:sz w:val="20"/>
              </w:rPr>
              <w:t>HOM28</w:t>
            </w:r>
          </w:p>
        </w:tc>
        <w:tc>
          <w:tcPr>
            <w:tcW w:w="620" w:type="pct"/>
            <w:gridSpan w:val="2"/>
            <w:shd w:val="clear" w:color="auto" w:fill="auto"/>
            <w:vAlign w:val="bottom"/>
          </w:tcPr>
          <w:p w:rsidR="0033338C" w:rsidRPr="00B211EC" w:rsidRDefault="0033338C" w:rsidP="0033338C">
            <w:pPr>
              <w:pStyle w:val="Bodytext20"/>
              <w:shd w:val="clear" w:color="auto" w:fill="auto"/>
              <w:spacing w:before="0" w:line="190" w:lineRule="exact"/>
              <w:ind w:firstLine="0"/>
              <w:rPr>
                <w:rFonts w:ascii="Times New Roman" w:hAnsi="Times New Roman" w:cs="Times New Roman"/>
                <w:b/>
                <w:noProof/>
                <w:color w:val="auto"/>
                <w:sz w:val="20"/>
                <w:szCs w:val="20"/>
              </w:rPr>
            </w:pPr>
            <w:r w:rsidRPr="00B211EC">
              <w:rPr>
                <w:rFonts w:ascii="Times New Roman" w:hAnsi="Times New Roman" w:cs="Times New Roman"/>
                <w:b/>
                <w:i/>
                <w:noProof/>
                <w:color w:val="auto"/>
                <w:sz w:val="20"/>
              </w:rPr>
              <w:t>HOM19ET</w:t>
            </w:r>
          </w:p>
        </w:tc>
        <w:tc>
          <w:tcPr>
            <w:tcW w:w="631" w:type="pct"/>
            <w:gridSpan w:val="2"/>
            <w:shd w:val="clear" w:color="auto" w:fill="auto"/>
            <w:vAlign w:val="bottom"/>
          </w:tcPr>
          <w:p w:rsidR="0033338C" w:rsidRPr="00B211EC" w:rsidRDefault="0033338C" w:rsidP="0033338C">
            <w:pPr>
              <w:pStyle w:val="Bodytext20"/>
              <w:shd w:val="clear" w:color="auto" w:fill="auto"/>
              <w:spacing w:before="0" w:line="190" w:lineRule="exact"/>
              <w:ind w:firstLine="0"/>
              <w:rPr>
                <w:rFonts w:ascii="Times New Roman" w:hAnsi="Times New Roman" w:cs="Times New Roman"/>
                <w:b/>
                <w:noProof/>
                <w:color w:val="auto"/>
                <w:sz w:val="20"/>
                <w:szCs w:val="20"/>
              </w:rPr>
            </w:pPr>
            <w:r w:rsidRPr="00B211EC">
              <w:rPr>
                <w:rFonts w:ascii="Times New Roman" w:hAnsi="Times New Roman" w:cs="Times New Roman"/>
                <w:b/>
                <w:i/>
                <w:noProof/>
                <w:color w:val="auto"/>
                <w:sz w:val="20"/>
              </w:rPr>
              <w:t>HOM28ET</w:t>
            </w:r>
          </w:p>
        </w:tc>
        <w:tc>
          <w:tcPr>
            <w:tcW w:w="579" w:type="pct"/>
            <w:gridSpan w:val="2"/>
            <w:shd w:val="clear" w:color="auto" w:fill="auto"/>
            <w:vAlign w:val="bottom"/>
          </w:tcPr>
          <w:p w:rsidR="0033338C" w:rsidRPr="00B211EC" w:rsidRDefault="0033338C" w:rsidP="0033338C">
            <w:pPr>
              <w:pStyle w:val="Bodytext20"/>
              <w:shd w:val="clear" w:color="auto" w:fill="auto"/>
              <w:spacing w:before="0" w:line="190" w:lineRule="exact"/>
              <w:ind w:firstLine="0"/>
              <w:rPr>
                <w:rFonts w:ascii="Times New Roman" w:hAnsi="Times New Roman" w:cs="Times New Roman"/>
                <w:b/>
                <w:noProof/>
                <w:color w:val="auto"/>
                <w:sz w:val="20"/>
                <w:szCs w:val="20"/>
              </w:rPr>
            </w:pPr>
            <w:r w:rsidRPr="00B211EC">
              <w:rPr>
                <w:rFonts w:ascii="Times New Roman" w:hAnsi="Times New Roman" w:cs="Times New Roman"/>
                <w:b/>
                <w:i/>
                <w:noProof/>
                <w:color w:val="auto"/>
                <w:sz w:val="20"/>
              </w:rPr>
              <w:t>HET19</w:t>
            </w:r>
          </w:p>
        </w:tc>
        <w:tc>
          <w:tcPr>
            <w:tcW w:w="545" w:type="pct"/>
            <w:gridSpan w:val="2"/>
            <w:shd w:val="clear" w:color="auto" w:fill="auto"/>
            <w:vAlign w:val="bottom"/>
          </w:tcPr>
          <w:p w:rsidR="0033338C" w:rsidRPr="00B211EC" w:rsidRDefault="0033338C" w:rsidP="0033338C">
            <w:pPr>
              <w:pStyle w:val="Bodytext20"/>
              <w:shd w:val="clear" w:color="auto" w:fill="auto"/>
              <w:spacing w:before="0" w:line="190" w:lineRule="exact"/>
              <w:ind w:firstLine="0"/>
              <w:rPr>
                <w:rFonts w:ascii="Times New Roman" w:hAnsi="Times New Roman" w:cs="Times New Roman"/>
                <w:b/>
                <w:noProof/>
                <w:color w:val="auto"/>
                <w:sz w:val="20"/>
                <w:szCs w:val="20"/>
              </w:rPr>
            </w:pPr>
            <w:r w:rsidRPr="00B211EC">
              <w:rPr>
                <w:rFonts w:ascii="Times New Roman" w:hAnsi="Times New Roman" w:cs="Times New Roman"/>
                <w:b/>
                <w:i/>
                <w:noProof/>
                <w:color w:val="auto"/>
                <w:sz w:val="20"/>
              </w:rPr>
              <w:t>HET28</w:t>
            </w:r>
          </w:p>
        </w:tc>
      </w:tr>
      <w:tr w:rsidR="00187430" w:rsidRPr="00E71BD8" w:rsidTr="00187430">
        <w:tc>
          <w:tcPr>
            <w:tcW w:w="758" w:type="pct"/>
            <w:shd w:val="clear" w:color="auto" w:fill="auto"/>
          </w:tcPr>
          <w:p w:rsidR="0033338C" w:rsidRPr="00E71BD8" w:rsidRDefault="0033338C" w:rsidP="0033338C">
            <w:pPr>
              <w:rPr>
                <w:rFonts w:ascii="Times New Roman" w:hAnsi="Times New Roman" w:cs="Times New Roman"/>
                <w:noProof/>
                <w:color w:val="auto"/>
                <w:sz w:val="20"/>
                <w:szCs w:val="20"/>
              </w:rPr>
            </w:pPr>
          </w:p>
        </w:tc>
        <w:tc>
          <w:tcPr>
            <w:tcW w:w="336" w:type="pct"/>
            <w:shd w:val="clear" w:color="auto" w:fill="auto"/>
            <w:vAlign w:val="bottom"/>
          </w:tcPr>
          <w:p w:rsidR="0033338C" w:rsidRPr="00E71BD8" w:rsidRDefault="0033338C" w:rsidP="00B211E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Platība</w:t>
            </w:r>
          </w:p>
        </w:tc>
        <w:tc>
          <w:tcPr>
            <w:tcW w:w="305" w:type="pct"/>
            <w:shd w:val="clear" w:color="auto" w:fill="auto"/>
            <w:vAlign w:val="bottom"/>
          </w:tcPr>
          <w:p w:rsidR="0033338C" w:rsidRPr="00E71BD8" w:rsidRDefault="0033338C" w:rsidP="00B211E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Ražošana</w:t>
            </w:r>
          </w:p>
        </w:tc>
        <w:tc>
          <w:tcPr>
            <w:tcW w:w="310" w:type="pct"/>
            <w:shd w:val="clear" w:color="auto" w:fill="auto"/>
            <w:vAlign w:val="bottom"/>
          </w:tcPr>
          <w:p w:rsidR="0033338C" w:rsidRPr="00E71BD8" w:rsidRDefault="0033338C" w:rsidP="00B211EC">
            <w:pPr>
              <w:pStyle w:val="Bodytext20"/>
              <w:shd w:val="clear" w:color="auto" w:fill="auto"/>
              <w:spacing w:before="0" w:line="190" w:lineRule="exact"/>
              <w:ind w:left="5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Platība</w:t>
            </w:r>
          </w:p>
        </w:tc>
        <w:tc>
          <w:tcPr>
            <w:tcW w:w="311" w:type="pct"/>
            <w:shd w:val="clear" w:color="auto" w:fill="auto"/>
            <w:vAlign w:val="bottom"/>
          </w:tcPr>
          <w:p w:rsidR="0033338C" w:rsidRPr="00E71BD8" w:rsidRDefault="0033338C" w:rsidP="00B211E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Ražošana</w:t>
            </w:r>
          </w:p>
        </w:tc>
        <w:tc>
          <w:tcPr>
            <w:tcW w:w="304" w:type="pct"/>
            <w:shd w:val="clear" w:color="auto" w:fill="auto"/>
            <w:vAlign w:val="bottom"/>
          </w:tcPr>
          <w:p w:rsidR="0033338C" w:rsidRPr="00E71BD8" w:rsidRDefault="0033338C" w:rsidP="00B211EC">
            <w:pPr>
              <w:pStyle w:val="Bodytext20"/>
              <w:shd w:val="clear" w:color="auto" w:fill="auto"/>
              <w:spacing w:before="0" w:line="190" w:lineRule="exact"/>
              <w:ind w:right="-22"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Platība</w:t>
            </w:r>
          </w:p>
        </w:tc>
        <w:tc>
          <w:tcPr>
            <w:tcW w:w="301" w:type="pct"/>
            <w:shd w:val="clear" w:color="auto" w:fill="auto"/>
            <w:vAlign w:val="bottom"/>
          </w:tcPr>
          <w:p w:rsidR="0033338C" w:rsidRPr="00E71BD8" w:rsidRDefault="0033338C" w:rsidP="00B211EC">
            <w:pPr>
              <w:pStyle w:val="Bodytext20"/>
              <w:shd w:val="clear" w:color="auto" w:fill="auto"/>
              <w:spacing w:before="0" w:line="190" w:lineRule="exact"/>
              <w:ind w:right="-58"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Ražošana</w:t>
            </w:r>
          </w:p>
        </w:tc>
        <w:tc>
          <w:tcPr>
            <w:tcW w:w="300" w:type="pct"/>
            <w:shd w:val="clear" w:color="auto" w:fill="auto"/>
            <w:vAlign w:val="bottom"/>
          </w:tcPr>
          <w:p w:rsidR="0033338C" w:rsidRPr="00E71BD8" w:rsidRDefault="0033338C" w:rsidP="00B211E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Platība</w:t>
            </w:r>
          </w:p>
        </w:tc>
        <w:tc>
          <w:tcPr>
            <w:tcW w:w="320" w:type="pct"/>
            <w:shd w:val="clear" w:color="auto" w:fill="auto"/>
            <w:vAlign w:val="bottom"/>
          </w:tcPr>
          <w:p w:rsidR="0033338C" w:rsidRPr="00E71BD8" w:rsidRDefault="0033338C" w:rsidP="00B211E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Ražošana</w:t>
            </w:r>
          </w:p>
        </w:tc>
        <w:tc>
          <w:tcPr>
            <w:tcW w:w="280" w:type="pct"/>
            <w:shd w:val="clear" w:color="auto" w:fill="auto"/>
            <w:vAlign w:val="bottom"/>
          </w:tcPr>
          <w:p w:rsidR="0033338C" w:rsidRPr="00E71BD8" w:rsidRDefault="0033338C" w:rsidP="00B211E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Platība</w:t>
            </w:r>
          </w:p>
        </w:tc>
        <w:tc>
          <w:tcPr>
            <w:tcW w:w="351" w:type="pct"/>
            <w:shd w:val="clear" w:color="auto" w:fill="auto"/>
            <w:vAlign w:val="bottom"/>
          </w:tcPr>
          <w:p w:rsidR="0033338C" w:rsidRPr="00E71BD8" w:rsidRDefault="0033338C" w:rsidP="00B211E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Ražošana</w:t>
            </w:r>
          </w:p>
        </w:tc>
        <w:tc>
          <w:tcPr>
            <w:tcW w:w="275" w:type="pct"/>
            <w:shd w:val="clear" w:color="auto" w:fill="auto"/>
            <w:vAlign w:val="bottom"/>
          </w:tcPr>
          <w:p w:rsidR="0033338C" w:rsidRPr="00E71BD8" w:rsidRDefault="0033338C" w:rsidP="00B211E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Platība</w:t>
            </w:r>
          </w:p>
        </w:tc>
        <w:tc>
          <w:tcPr>
            <w:tcW w:w="304" w:type="pct"/>
            <w:shd w:val="clear" w:color="auto" w:fill="auto"/>
            <w:vAlign w:val="bottom"/>
          </w:tcPr>
          <w:p w:rsidR="0033338C" w:rsidRPr="00E71BD8" w:rsidRDefault="0033338C" w:rsidP="00B211EC">
            <w:pPr>
              <w:pStyle w:val="Bodytext20"/>
              <w:shd w:val="clear" w:color="auto" w:fill="auto"/>
              <w:spacing w:before="0" w:line="190" w:lineRule="exact"/>
              <w:ind w:right="-17"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Ražošana</w:t>
            </w:r>
          </w:p>
        </w:tc>
        <w:tc>
          <w:tcPr>
            <w:tcW w:w="246" w:type="pct"/>
            <w:shd w:val="clear" w:color="auto" w:fill="auto"/>
            <w:vAlign w:val="bottom"/>
          </w:tcPr>
          <w:p w:rsidR="0033338C" w:rsidRPr="00E71BD8" w:rsidRDefault="0033338C" w:rsidP="00B211E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Platība</w:t>
            </w:r>
          </w:p>
        </w:tc>
        <w:tc>
          <w:tcPr>
            <w:tcW w:w="299" w:type="pct"/>
            <w:shd w:val="clear" w:color="auto" w:fill="auto"/>
            <w:vAlign w:val="bottom"/>
          </w:tcPr>
          <w:p w:rsidR="0033338C" w:rsidRPr="00E71BD8" w:rsidRDefault="0033338C" w:rsidP="00B211E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Ražošana</w:t>
            </w:r>
          </w:p>
        </w:tc>
      </w:tr>
      <w:tr w:rsidR="00187430" w:rsidRPr="00E71BD8" w:rsidTr="00187430">
        <w:tc>
          <w:tcPr>
            <w:tcW w:w="758" w:type="pct"/>
            <w:shd w:val="clear" w:color="auto" w:fill="auto"/>
          </w:tcPr>
          <w:p w:rsidR="0033338C" w:rsidRPr="00E71BD8" w:rsidRDefault="0033338C" w:rsidP="0033338C">
            <w:pPr>
              <w:rPr>
                <w:rFonts w:ascii="Times New Roman" w:hAnsi="Times New Roman" w:cs="Times New Roman"/>
                <w:noProof/>
                <w:color w:val="auto"/>
                <w:sz w:val="20"/>
                <w:szCs w:val="20"/>
              </w:rPr>
            </w:pPr>
          </w:p>
        </w:tc>
        <w:tc>
          <w:tcPr>
            <w:tcW w:w="336"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[ha]</w:t>
            </w:r>
          </w:p>
        </w:tc>
        <w:tc>
          <w:tcPr>
            <w:tcW w:w="305"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[1000 t]</w:t>
            </w:r>
          </w:p>
        </w:tc>
        <w:tc>
          <w:tcPr>
            <w:tcW w:w="3601" w:type="pct"/>
            <w:gridSpan w:val="12"/>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 xml:space="preserve">% starpība pret </w:t>
            </w:r>
            <w:r w:rsidRPr="00E71BD8">
              <w:rPr>
                <w:rFonts w:ascii="Times New Roman" w:hAnsi="Times New Roman" w:cs="Times New Roman"/>
                <w:i/>
                <w:noProof/>
                <w:color w:val="auto"/>
                <w:sz w:val="20"/>
              </w:rPr>
              <w:t>REF</w:t>
            </w:r>
          </w:p>
        </w:tc>
      </w:tr>
      <w:tr w:rsidR="00187430" w:rsidRPr="00E71BD8" w:rsidTr="00187430">
        <w:tc>
          <w:tcPr>
            <w:tcW w:w="758" w:type="pct"/>
            <w:shd w:val="clear" w:color="auto" w:fill="DEEAF6" w:themeFill="accent1" w:themeFillTint="33"/>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ES-27</w:t>
            </w:r>
          </w:p>
        </w:tc>
        <w:tc>
          <w:tcPr>
            <w:tcW w:w="336"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52 856</w:t>
            </w:r>
          </w:p>
        </w:tc>
        <w:tc>
          <w:tcPr>
            <w:tcW w:w="305"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320 148</w:t>
            </w:r>
          </w:p>
        </w:tc>
        <w:tc>
          <w:tcPr>
            <w:tcW w:w="310"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-4,7</w:t>
            </w:r>
          </w:p>
        </w:tc>
        <w:tc>
          <w:tcPr>
            <w:tcW w:w="311"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-4,0</w:t>
            </w:r>
          </w:p>
        </w:tc>
        <w:tc>
          <w:tcPr>
            <w:tcW w:w="304"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-9,5</w:t>
            </w:r>
          </w:p>
        </w:tc>
        <w:tc>
          <w:tcPr>
            <w:tcW w:w="301"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-8,1</w:t>
            </w:r>
          </w:p>
        </w:tc>
        <w:tc>
          <w:tcPr>
            <w:tcW w:w="300"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-4,7</w:t>
            </w:r>
          </w:p>
        </w:tc>
        <w:tc>
          <w:tcPr>
            <w:tcW w:w="320"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-3,8</w:t>
            </w:r>
          </w:p>
        </w:tc>
        <w:tc>
          <w:tcPr>
            <w:tcW w:w="280"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-8,5</w:t>
            </w:r>
          </w:p>
        </w:tc>
        <w:tc>
          <w:tcPr>
            <w:tcW w:w="351"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-6,9</w:t>
            </w:r>
          </w:p>
        </w:tc>
        <w:tc>
          <w:tcPr>
            <w:tcW w:w="275"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-3,3</w:t>
            </w:r>
          </w:p>
        </w:tc>
        <w:tc>
          <w:tcPr>
            <w:tcW w:w="304"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-3,1</w:t>
            </w:r>
          </w:p>
        </w:tc>
        <w:tc>
          <w:tcPr>
            <w:tcW w:w="246"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-6,7</w:t>
            </w:r>
          </w:p>
        </w:tc>
        <w:tc>
          <w:tcPr>
            <w:tcW w:w="299"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-6,2</w:t>
            </w:r>
          </w:p>
        </w:tc>
      </w:tr>
      <w:tr w:rsidR="00187430" w:rsidRPr="00E71BD8" w:rsidTr="00187430">
        <w:tc>
          <w:tcPr>
            <w:tcW w:w="758"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Austrija</w:t>
            </w:r>
          </w:p>
        </w:tc>
        <w:tc>
          <w:tcPr>
            <w:tcW w:w="336" w:type="pct"/>
            <w:shd w:val="clear" w:color="auto" w:fill="auto"/>
            <w:vAlign w:val="bottom"/>
          </w:tcPr>
          <w:p w:rsidR="0033338C" w:rsidRPr="00E71BD8" w:rsidRDefault="0033338C" w:rsidP="00FB1DFC">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768</w:t>
            </w:r>
          </w:p>
        </w:tc>
        <w:tc>
          <w:tcPr>
            <w:tcW w:w="305"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5 472</w:t>
            </w:r>
          </w:p>
        </w:tc>
        <w:tc>
          <w:tcPr>
            <w:tcW w:w="310"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-3,3</w:t>
            </w:r>
          </w:p>
        </w:tc>
        <w:tc>
          <w:tcPr>
            <w:tcW w:w="311"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-5,6</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-5,5</w:t>
            </w:r>
          </w:p>
        </w:tc>
        <w:tc>
          <w:tcPr>
            <w:tcW w:w="301"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-8,0</w:t>
            </w:r>
          </w:p>
        </w:tc>
        <w:tc>
          <w:tcPr>
            <w:tcW w:w="30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-1,1</w:t>
            </w:r>
          </w:p>
        </w:tc>
        <w:tc>
          <w:tcPr>
            <w:tcW w:w="32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-1,3</w:t>
            </w:r>
          </w:p>
        </w:tc>
        <w:tc>
          <w:tcPr>
            <w:tcW w:w="280" w:type="pct"/>
            <w:shd w:val="clear" w:color="auto" w:fill="auto"/>
            <w:vAlign w:val="bottom"/>
          </w:tcPr>
          <w:p w:rsidR="0033338C" w:rsidRPr="00E71BD8" w:rsidRDefault="0033338C" w:rsidP="00FB1DFC">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-2,2</w:t>
            </w:r>
          </w:p>
        </w:tc>
        <w:tc>
          <w:tcPr>
            <w:tcW w:w="351"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-2,5</w:t>
            </w:r>
          </w:p>
        </w:tc>
        <w:tc>
          <w:tcPr>
            <w:tcW w:w="275"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-5,0</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-8,6</w:t>
            </w:r>
          </w:p>
        </w:tc>
        <w:tc>
          <w:tcPr>
            <w:tcW w:w="246"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-7,5</w:t>
            </w:r>
          </w:p>
        </w:tc>
        <w:tc>
          <w:tcPr>
            <w:tcW w:w="299"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-11,0</w:t>
            </w:r>
          </w:p>
        </w:tc>
      </w:tr>
      <w:tr w:rsidR="00187430" w:rsidRPr="00E71BD8" w:rsidTr="00187430">
        <w:tc>
          <w:tcPr>
            <w:tcW w:w="758"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Beļģija un Luksemburga</w:t>
            </w:r>
          </w:p>
        </w:tc>
        <w:tc>
          <w:tcPr>
            <w:tcW w:w="336" w:type="pct"/>
            <w:shd w:val="clear" w:color="auto" w:fill="auto"/>
            <w:vAlign w:val="bottom"/>
          </w:tcPr>
          <w:p w:rsidR="0033338C" w:rsidRPr="00E71BD8" w:rsidRDefault="0033338C" w:rsidP="00FB1DFC">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319</w:t>
            </w:r>
          </w:p>
        </w:tc>
        <w:tc>
          <w:tcPr>
            <w:tcW w:w="305"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3 116</w:t>
            </w:r>
          </w:p>
        </w:tc>
        <w:tc>
          <w:tcPr>
            <w:tcW w:w="310"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-4,5</w:t>
            </w:r>
          </w:p>
        </w:tc>
        <w:tc>
          <w:tcPr>
            <w:tcW w:w="311"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-5,0</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-9,4</w:t>
            </w:r>
          </w:p>
        </w:tc>
        <w:tc>
          <w:tcPr>
            <w:tcW w:w="301"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-9,9</w:t>
            </w:r>
          </w:p>
        </w:tc>
        <w:tc>
          <w:tcPr>
            <w:tcW w:w="30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-3,2</w:t>
            </w:r>
          </w:p>
        </w:tc>
        <w:tc>
          <w:tcPr>
            <w:tcW w:w="32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-2,9</w:t>
            </w:r>
          </w:p>
        </w:tc>
        <w:tc>
          <w:tcPr>
            <w:tcW w:w="280" w:type="pct"/>
            <w:shd w:val="clear" w:color="auto" w:fill="auto"/>
            <w:vAlign w:val="bottom"/>
          </w:tcPr>
          <w:p w:rsidR="0033338C" w:rsidRPr="00E71BD8" w:rsidRDefault="0033338C" w:rsidP="00FB1DFC">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-7,5</w:t>
            </w:r>
          </w:p>
        </w:tc>
        <w:tc>
          <w:tcPr>
            <w:tcW w:w="351"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-6,6</w:t>
            </w:r>
          </w:p>
        </w:tc>
        <w:tc>
          <w:tcPr>
            <w:tcW w:w="275"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-8,1</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-9,1</w:t>
            </w:r>
          </w:p>
        </w:tc>
        <w:tc>
          <w:tcPr>
            <w:tcW w:w="246"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-14,8</w:t>
            </w:r>
          </w:p>
        </w:tc>
        <w:tc>
          <w:tcPr>
            <w:tcW w:w="299"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-16,0</w:t>
            </w:r>
          </w:p>
        </w:tc>
      </w:tr>
      <w:tr w:rsidR="00187430" w:rsidRPr="00E71BD8" w:rsidTr="00187430">
        <w:tc>
          <w:tcPr>
            <w:tcW w:w="758"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Dānija</w:t>
            </w:r>
          </w:p>
        </w:tc>
        <w:tc>
          <w:tcPr>
            <w:tcW w:w="336" w:type="pct"/>
            <w:shd w:val="clear" w:color="auto" w:fill="auto"/>
            <w:vAlign w:val="bottom"/>
          </w:tcPr>
          <w:p w:rsidR="0033338C" w:rsidRPr="00E71BD8" w:rsidRDefault="0033338C" w:rsidP="00FB1DFC">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1 336</w:t>
            </w:r>
          </w:p>
        </w:tc>
        <w:tc>
          <w:tcPr>
            <w:tcW w:w="305"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9 754</w:t>
            </w:r>
          </w:p>
        </w:tc>
        <w:tc>
          <w:tcPr>
            <w:tcW w:w="310"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3,2</w:t>
            </w:r>
          </w:p>
        </w:tc>
        <w:tc>
          <w:tcPr>
            <w:tcW w:w="311"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3,6</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4,6</w:t>
            </w:r>
          </w:p>
        </w:tc>
        <w:tc>
          <w:tcPr>
            <w:tcW w:w="301"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5,4</w:t>
            </w:r>
          </w:p>
        </w:tc>
        <w:tc>
          <w:tcPr>
            <w:tcW w:w="30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2,5</w:t>
            </w:r>
          </w:p>
        </w:tc>
        <w:tc>
          <w:tcPr>
            <w:tcW w:w="32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3,2</w:t>
            </w:r>
          </w:p>
        </w:tc>
        <w:tc>
          <w:tcPr>
            <w:tcW w:w="280" w:type="pct"/>
            <w:shd w:val="clear" w:color="auto" w:fill="auto"/>
            <w:vAlign w:val="bottom"/>
          </w:tcPr>
          <w:p w:rsidR="0033338C" w:rsidRPr="00E71BD8" w:rsidRDefault="0033338C" w:rsidP="00FB1DFC">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4,6</w:t>
            </w:r>
          </w:p>
        </w:tc>
        <w:tc>
          <w:tcPr>
            <w:tcW w:w="351"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6,0</w:t>
            </w:r>
          </w:p>
        </w:tc>
        <w:tc>
          <w:tcPr>
            <w:tcW w:w="275"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3,6</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3,0</w:t>
            </w:r>
          </w:p>
        </w:tc>
        <w:tc>
          <w:tcPr>
            <w:tcW w:w="246"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0,5</w:t>
            </w:r>
          </w:p>
        </w:tc>
        <w:tc>
          <w:tcPr>
            <w:tcW w:w="299"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-0,4</w:t>
            </w:r>
          </w:p>
        </w:tc>
      </w:tr>
      <w:tr w:rsidR="00187430" w:rsidRPr="00E71BD8" w:rsidTr="00187430">
        <w:tc>
          <w:tcPr>
            <w:tcW w:w="758"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Somija</w:t>
            </w:r>
          </w:p>
        </w:tc>
        <w:tc>
          <w:tcPr>
            <w:tcW w:w="336" w:type="pct"/>
            <w:shd w:val="clear" w:color="auto" w:fill="auto"/>
            <w:vAlign w:val="bottom"/>
          </w:tcPr>
          <w:p w:rsidR="0033338C" w:rsidRPr="00E71BD8" w:rsidRDefault="0033338C" w:rsidP="00FB1DFC">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1 088</w:t>
            </w:r>
          </w:p>
        </w:tc>
        <w:tc>
          <w:tcPr>
            <w:tcW w:w="305"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4 369</w:t>
            </w:r>
          </w:p>
        </w:tc>
        <w:tc>
          <w:tcPr>
            <w:tcW w:w="310"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-8,8</w:t>
            </w:r>
          </w:p>
        </w:tc>
        <w:tc>
          <w:tcPr>
            <w:tcW w:w="311"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-7,1</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-15,4</w:t>
            </w:r>
          </w:p>
        </w:tc>
        <w:tc>
          <w:tcPr>
            <w:tcW w:w="301"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-12,6</w:t>
            </w:r>
          </w:p>
        </w:tc>
        <w:tc>
          <w:tcPr>
            <w:tcW w:w="30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-11,3</w:t>
            </w:r>
          </w:p>
        </w:tc>
        <w:tc>
          <w:tcPr>
            <w:tcW w:w="32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-9,8</w:t>
            </w:r>
          </w:p>
        </w:tc>
        <w:tc>
          <w:tcPr>
            <w:tcW w:w="280" w:type="pct"/>
            <w:shd w:val="clear" w:color="auto" w:fill="auto"/>
            <w:vAlign w:val="bottom"/>
          </w:tcPr>
          <w:p w:rsidR="0033338C" w:rsidRPr="00E71BD8" w:rsidRDefault="0033338C" w:rsidP="00FB1DFC">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-20,5</w:t>
            </w:r>
          </w:p>
        </w:tc>
        <w:tc>
          <w:tcPr>
            <w:tcW w:w="351"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-18,3</w:t>
            </w:r>
          </w:p>
        </w:tc>
        <w:tc>
          <w:tcPr>
            <w:tcW w:w="275"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-13,0</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-11,4</w:t>
            </w:r>
          </w:p>
        </w:tc>
        <w:tc>
          <w:tcPr>
            <w:tcW w:w="246"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-20,1</w:t>
            </w:r>
          </w:p>
        </w:tc>
        <w:tc>
          <w:tcPr>
            <w:tcW w:w="299"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-17,7</w:t>
            </w:r>
          </w:p>
        </w:tc>
      </w:tr>
      <w:tr w:rsidR="00187430" w:rsidRPr="00E71BD8" w:rsidTr="00187430">
        <w:tc>
          <w:tcPr>
            <w:tcW w:w="758"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Francija</w:t>
            </w:r>
          </w:p>
        </w:tc>
        <w:tc>
          <w:tcPr>
            <w:tcW w:w="336" w:type="pct"/>
            <w:shd w:val="clear" w:color="auto" w:fill="auto"/>
            <w:vAlign w:val="bottom"/>
          </w:tcPr>
          <w:p w:rsidR="0033338C" w:rsidRPr="00E71BD8" w:rsidRDefault="0033338C" w:rsidP="00FB1DFC">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9 082</w:t>
            </w:r>
          </w:p>
        </w:tc>
        <w:tc>
          <w:tcPr>
            <w:tcW w:w="305"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73 687</w:t>
            </w:r>
          </w:p>
        </w:tc>
        <w:tc>
          <w:tcPr>
            <w:tcW w:w="310"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-4,7</w:t>
            </w:r>
          </w:p>
        </w:tc>
        <w:tc>
          <w:tcPr>
            <w:tcW w:w="311"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-3,0</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-9,5</w:t>
            </w:r>
          </w:p>
        </w:tc>
        <w:tc>
          <w:tcPr>
            <w:tcW w:w="301"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-6,5</w:t>
            </w:r>
          </w:p>
        </w:tc>
        <w:tc>
          <w:tcPr>
            <w:tcW w:w="30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-4,6</w:t>
            </w:r>
          </w:p>
        </w:tc>
        <w:tc>
          <w:tcPr>
            <w:tcW w:w="32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-3,0</w:t>
            </w:r>
          </w:p>
        </w:tc>
        <w:tc>
          <w:tcPr>
            <w:tcW w:w="280" w:type="pct"/>
            <w:shd w:val="clear" w:color="auto" w:fill="auto"/>
            <w:vAlign w:val="bottom"/>
          </w:tcPr>
          <w:p w:rsidR="0033338C" w:rsidRPr="00E71BD8" w:rsidRDefault="0033338C" w:rsidP="00FB1DFC">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-8,6</w:t>
            </w:r>
          </w:p>
        </w:tc>
        <w:tc>
          <w:tcPr>
            <w:tcW w:w="351"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-5,7</w:t>
            </w:r>
          </w:p>
        </w:tc>
        <w:tc>
          <w:tcPr>
            <w:tcW w:w="275"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-7,1</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-5,4</w:t>
            </w:r>
          </w:p>
        </w:tc>
        <w:tc>
          <w:tcPr>
            <w:tcW w:w="246"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-12,2</w:t>
            </w:r>
          </w:p>
        </w:tc>
        <w:tc>
          <w:tcPr>
            <w:tcW w:w="299"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-9,5</w:t>
            </w:r>
          </w:p>
        </w:tc>
      </w:tr>
      <w:tr w:rsidR="00187430" w:rsidRPr="00E71BD8" w:rsidTr="00187430">
        <w:tc>
          <w:tcPr>
            <w:tcW w:w="758"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Vācija</w:t>
            </w:r>
          </w:p>
        </w:tc>
        <w:tc>
          <w:tcPr>
            <w:tcW w:w="336" w:type="pct"/>
            <w:shd w:val="clear" w:color="auto" w:fill="auto"/>
            <w:vAlign w:val="bottom"/>
          </w:tcPr>
          <w:p w:rsidR="0033338C" w:rsidRPr="00E71BD8" w:rsidRDefault="0033338C" w:rsidP="00FB1DFC">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6 525</w:t>
            </w:r>
          </w:p>
        </w:tc>
        <w:tc>
          <w:tcPr>
            <w:tcW w:w="305"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52 446</w:t>
            </w:r>
          </w:p>
        </w:tc>
        <w:tc>
          <w:tcPr>
            <w:tcW w:w="310"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-6,2</w:t>
            </w:r>
          </w:p>
        </w:tc>
        <w:tc>
          <w:tcPr>
            <w:tcW w:w="311"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-5,4</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-12,6</w:t>
            </w:r>
          </w:p>
        </w:tc>
        <w:tc>
          <w:tcPr>
            <w:tcW w:w="301"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-10,8</w:t>
            </w:r>
          </w:p>
        </w:tc>
        <w:tc>
          <w:tcPr>
            <w:tcW w:w="30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-6,0</w:t>
            </w:r>
          </w:p>
        </w:tc>
        <w:tc>
          <w:tcPr>
            <w:tcW w:w="32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-5,1</w:t>
            </w:r>
          </w:p>
        </w:tc>
        <w:tc>
          <w:tcPr>
            <w:tcW w:w="280" w:type="pct"/>
            <w:shd w:val="clear" w:color="auto" w:fill="auto"/>
            <w:vAlign w:val="bottom"/>
          </w:tcPr>
          <w:p w:rsidR="0033338C" w:rsidRPr="00E71BD8" w:rsidRDefault="0033338C" w:rsidP="00FB1DFC">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-11,0</w:t>
            </w:r>
          </w:p>
        </w:tc>
        <w:tc>
          <w:tcPr>
            <w:tcW w:w="351"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-9,2</w:t>
            </w:r>
          </w:p>
        </w:tc>
        <w:tc>
          <w:tcPr>
            <w:tcW w:w="275"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-9,2</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-8,6</w:t>
            </w:r>
          </w:p>
        </w:tc>
        <w:tc>
          <w:tcPr>
            <w:tcW w:w="246"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-17,3</w:t>
            </w:r>
          </w:p>
        </w:tc>
        <w:tc>
          <w:tcPr>
            <w:tcW w:w="299"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-15,7</w:t>
            </w:r>
          </w:p>
        </w:tc>
      </w:tr>
      <w:tr w:rsidR="00187430" w:rsidRPr="00E71BD8" w:rsidTr="00187430">
        <w:tc>
          <w:tcPr>
            <w:tcW w:w="758"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Grieķija</w:t>
            </w:r>
          </w:p>
        </w:tc>
        <w:tc>
          <w:tcPr>
            <w:tcW w:w="336" w:type="pct"/>
            <w:shd w:val="clear" w:color="auto" w:fill="auto"/>
            <w:vAlign w:val="bottom"/>
          </w:tcPr>
          <w:p w:rsidR="0033338C" w:rsidRPr="00E71BD8" w:rsidRDefault="0033338C" w:rsidP="00FB1DFC">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1 007</w:t>
            </w:r>
          </w:p>
        </w:tc>
        <w:tc>
          <w:tcPr>
            <w:tcW w:w="305"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4 694</w:t>
            </w:r>
          </w:p>
        </w:tc>
        <w:tc>
          <w:tcPr>
            <w:tcW w:w="310"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0,3</w:t>
            </w:r>
          </w:p>
        </w:tc>
        <w:tc>
          <w:tcPr>
            <w:tcW w:w="311"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2,0</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-2,2</w:t>
            </w:r>
          </w:p>
        </w:tc>
        <w:tc>
          <w:tcPr>
            <w:tcW w:w="301"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-0,6</w:t>
            </w:r>
          </w:p>
        </w:tc>
        <w:tc>
          <w:tcPr>
            <w:tcW w:w="30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-1,2</w:t>
            </w:r>
          </w:p>
        </w:tc>
        <w:tc>
          <w:tcPr>
            <w:tcW w:w="32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-0,5</w:t>
            </w:r>
          </w:p>
        </w:tc>
        <w:tc>
          <w:tcPr>
            <w:tcW w:w="280" w:type="pct"/>
            <w:shd w:val="clear" w:color="auto" w:fill="auto"/>
            <w:vAlign w:val="bottom"/>
          </w:tcPr>
          <w:p w:rsidR="0033338C" w:rsidRPr="00E71BD8" w:rsidRDefault="0033338C" w:rsidP="00FB1DFC">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-1,9</w:t>
            </w:r>
          </w:p>
        </w:tc>
        <w:tc>
          <w:tcPr>
            <w:tcW w:w="351"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-0,7</w:t>
            </w:r>
          </w:p>
        </w:tc>
        <w:tc>
          <w:tcPr>
            <w:tcW w:w="275"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2,2</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4,8</w:t>
            </w:r>
          </w:p>
        </w:tc>
        <w:tc>
          <w:tcPr>
            <w:tcW w:w="246"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0,8</w:t>
            </w:r>
          </w:p>
        </w:tc>
        <w:tc>
          <w:tcPr>
            <w:tcW w:w="299"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3,5</w:t>
            </w:r>
          </w:p>
        </w:tc>
      </w:tr>
      <w:tr w:rsidR="00187430" w:rsidRPr="00E71BD8" w:rsidTr="00187430">
        <w:tc>
          <w:tcPr>
            <w:tcW w:w="758"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Īrija</w:t>
            </w:r>
          </w:p>
        </w:tc>
        <w:tc>
          <w:tcPr>
            <w:tcW w:w="336" w:type="pct"/>
            <w:shd w:val="clear" w:color="auto" w:fill="auto"/>
            <w:vAlign w:val="bottom"/>
          </w:tcPr>
          <w:p w:rsidR="0033338C" w:rsidRPr="00E71BD8" w:rsidRDefault="0033338C" w:rsidP="00FB1DFC">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302</w:t>
            </w:r>
          </w:p>
        </w:tc>
        <w:tc>
          <w:tcPr>
            <w:tcW w:w="305"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2 625</w:t>
            </w:r>
          </w:p>
        </w:tc>
        <w:tc>
          <w:tcPr>
            <w:tcW w:w="310"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3,7</w:t>
            </w:r>
          </w:p>
        </w:tc>
        <w:tc>
          <w:tcPr>
            <w:tcW w:w="311"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4,7</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-1,7</w:t>
            </w:r>
          </w:p>
        </w:tc>
        <w:tc>
          <w:tcPr>
            <w:tcW w:w="301"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0,4</w:t>
            </w:r>
          </w:p>
        </w:tc>
        <w:tc>
          <w:tcPr>
            <w:tcW w:w="30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1,1</w:t>
            </w:r>
          </w:p>
        </w:tc>
        <w:tc>
          <w:tcPr>
            <w:tcW w:w="32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1,9</w:t>
            </w:r>
          </w:p>
        </w:tc>
        <w:tc>
          <w:tcPr>
            <w:tcW w:w="280" w:type="pct"/>
            <w:shd w:val="clear" w:color="auto" w:fill="auto"/>
            <w:vAlign w:val="bottom"/>
          </w:tcPr>
          <w:p w:rsidR="0033338C" w:rsidRPr="00E71BD8" w:rsidRDefault="0033338C" w:rsidP="00FB1DFC">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-11,4</w:t>
            </w:r>
          </w:p>
        </w:tc>
        <w:tc>
          <w:tcPr>
            <w:tcW w:w="351"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-10,2</w:t>
            </w:r>
          </w:p>
        </w:tc>
        <w:tc>
          <w:tcPr>
            <w:tcW w:w="275"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-4,7</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-4,2</w:t>
            </w:r>
          </w:p>
        </w:tc>
        <w:tc>
          <w:tcPr>
            <w:tcW w:w="246"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-13,3</w:t>
            </w:r>
          </w:p>
        </w:tc>
        <w:tc>
          <w:tcPr>
            <w:tcW w:w="299"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-12,1</w:t>
            </w:r>
          </w:p>
        </w:tc>
      </w:tr>
      <w:tr w:rsidR="00187430" w:rsidRPr="00E71BD8" w:rsidTr="00187430">
        <w:tc>
          <w:tcPr>
            <w:tcW w:w="758"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Itālija</w:t>
            </w:r>
          </w:p>
        </w:tc>
        <w:tc>
          <w:tcPr>
            <w:tcW w:w="336" w:type="pct"/>
            <w:shd w:val="clear" w:color="auto" w:fill="auto"/>
            <w:vAlign w:val="bottom"/>
          </w:tcPr>
          <w:p w:rsidR="0033338C" w:rsidRPr="00E71BD8" w:rsidRDefault="0033338C" w:rsidP="00FB1DFC">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3 310</w:t>
            </w:r>
          </w:p>
        </w:tc>
        <w:tc>
          <w:tcPr>
            <w:tcW w:w="305"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19 685</w:t>
            </w:r>
          </w:p>
        </w:tc>
        <w:tc>
          <w:tcPr>
            <w:tcW w:w="310"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-5,8</w:t>
            </w:r>
          </w:p>
        </w:tc>
        <w:tc>
          <w:tcPr>
            <w:tcW w:w="311"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-7,5</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-11,8</w:t>
            </w:r>
          </w:p>
        </w:tc>
        <w:tc>
          <w:tcPr>
            <w:tcW w:w="301"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-14,1</w:t>
            </w:r>
          </w:p>
        </w:tc>
        <w:tc>
          <w:tcPr>
            <w:tcW w:w="30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-3,6</w:t>
            </w:r>
          </w:p>
        </w:tc>
        <w:tc>
          <w:tcPr>
            <w:tcW w:w="32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-3,3</w:t>
            </w:r>
          </w:p>
        </w:tc>
        <w:tc>
          <w:tcPr>
            <w:tcW w:w="280" w:type="pct"/>
            <w:shd w:val="clear" w:color="auto" w:fill="auto"/>
            <w:vAlign w:val="bottom"/>
          </w:tcPr>
          <w:p w:rsidR="0033338C" w:rsidRPr="00E71BD8" w:rsidRDefault="0033338C" w:rsidP="00FB1DFC">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-5,4</w:t>
            </w:r>
          </w:p>
        </w:tc>
        <w:tc>
          <w:tcPr>
            <w:tcW w:w="351"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-4,8</w:t>
            </w:r>
          </w:p>
        </w:tc>
        <w:tc>
          <w:tcPr>
            <w:tcW w:w="275"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-8,0</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-10,2</w:t>
            </w:r>
          </w:p>
        </w:tc>
        <w:tc>
          <w:tcPr>
            <w:tcW w:w="246"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-15,3</w:t>
            </w:r>
          </w:p>
        </w:tc>
        <w:tc>
          <w:tcPr>
            <w:tcW w:w="299"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-18,3</w:t>
            </w:r>
          </w:p>
        </w:tc>
      </w:tr>
      <w:tr w:rsidR="00187430" w:rsidRPr="00E71BD8" w:rsidTr="00187430">
        <w:tc>
          <w:tcPr>
            <w:tcW w:w="758"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Nīderlande</w:t>
            </w:r>
          </w:p>
        </w:tc>
        <w:tc>
          <w:tcPr>
            <w:tcW w:w="336" w:type="pct"/>
            <w:shd w:val="clear" w:color="auto" w:fill="auto"/>
            <w:vAlign w:val="bottom"/>
          </w:tcPr>
          <w:p w:rsidR="0033338C" w:rsidRPr="00E71BD8" w:rsidRDefault="0033338C" w:rsidP="00FB1DFC">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192</w:t>
            </w:r>
          </w:p>
        </w:tc>
        <w:tc>
          <w:tcPr>
            <w:tcW w:w="305"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2 015</w:t>
            </w:r>
          </w:p>
        </w:tc>
        <w:tc>
          <w:tcPr>
            <w:tcW w:w="310"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4,6</w:t>
            </w:r>
          </w:p>
        </w:tc>
        <w:tc>
          <w:tcPr>
            <w:tcW w:w="311"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6,0</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3,6</w:t>
            </w:r>
          </w:p>
        </w:tc>
        <w:tc>
          <w:tcPr>
            <w:tcW w:w="301"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6,4</w:t>
            </w:r>
          </w:p>
        </w:tc>
        <w:tc>
          <w:tcPr>
            <w:tcW w:w="30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5,9</w:t>
            </w:r>
          </w:p>
        </w:tc>
        <w:tc>
          <w:tcPr>
            <w:tcW w:w="32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7,3</w:t>
            </w:r>
          </w:p>
        </w:tc>
        <w:tc>
          <w:tcPr>
            <w:tcW w:w="280" w:type="pct"/>
            <w:shd w:val="clear" w:color="auto" w:fill="auto"/>
            <w:vAlign w:val="bottom"/>
          </w:tcPr>
          <w:p w:rsidR="0033338C" w:rsidRPr="00E71BD8" w:rsidRDefault="0033338C" w:rsidP="00FB1DFC">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5,6</w:t>
            </w:r>
          </w:p>
        </w:tc>
        <w:tc>
          <w:tcPr>
            <w:tcW w:w="351"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8,3</w:t>
            </w:r>
          </w:p>
        </w:tc>
        <w:tc>
          <w:tcPr>
            <w:tcW w:w="275"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2,7</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4,0</w:t>
            </w:r>
          </w:p>
        </w:tc>
        <w:tc>
          <w:tcPr>
            <w:tcW w:w="246"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1,3</w:t>
            </w:r>
          </w:p>
        </w:tc>
        <w:tc>
          <w:tcPr>
            <w:tcW w:w="299"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3,8</w:t>
            </w:r>
          </w:p>
        </w:tc>
      </w:tr>
      <w:tr w:rsidR="00187430" w:rsidRPr="00E71BD8" w:rsidTr="00187430">
        <w:tc>
          <w:tcPr>
            <w:tcW w:w="758"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Portugāle</w:t>
            </w:r>
          </w:p>
        </w:tc>
        <w:tc>
          <w:tcPr>
            <w:tcW w:w="336" w:type="pct"/>
            <w:shd w:val="clear" w:color="auto" w:fill="auto"/>
            <w:vAlign w:val="bottom"/>
          </w:tcPr>
          <w:p w:rsidR="0033338C" w:rsidRPr="00E71BD8" w:rsidRDefault="0033338C" w:rsidP="00FB1DFC">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299</w:t>
            </w:r>
          </w:p>
        </w:tc>
        <w:tc>
          <w:tcPr>
            <w:tcW w:w="305"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1 143</w:t>
            </w:r>
          </w:p>
        </w:tc>
        <w:tc>
          <w:tcPr>
            <w:tcW w:w="310"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-9,1</w:t>
            </w:r>
          </w:p>
        </w:tc>
        <w:tc>
          <w:tcPr>
            <w:tcW w:w="311"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-9,8</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-5,1</w:t>
            </w:r>
          </w:p>
        </w:tc>
        <w:tc>
          <w:tcPr>
            <w:tcW w:w="301"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-7,9</w:t>
            </w:r>
          </w:p>
        </w:tc>
        <w:tc>
          <w:tcPr>
            <w:tcW w:w="30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-8,6</w:t>
            </w:r>
          </w:p>
        </w:tc>
        <w:tc>
          <w:tcPr>
            <w:tcW w:w="32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-8,1</w:t>
            </w:r>
          </w:p>
        </w:tc>
        <w:tc>
          <w:tcPr>
            <w:tcW w:w="280" w:type="pct"/>
            <w:shd w:val="clear" w:color="auto" w:fill="auto"/>
            <w:vAlign w:val="bottom"/>
          </w:tcPr>
          <w:p w:rsidR="0033338C" w:rsidRPr="00E71BD8" w:rsidRDefault="0033338C" w:rsidP="00FB1DFC">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-10,0</w:t>
            </w:r>
          </w:p>
        </w:tc>
        <w:tc>
          <w:tcPr>
            <w:tcW w:w="351"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-10,4</w:t>
            </w:r>
          </w:p>
        </w:tc>
        <w:tc>
          <w:tcPr>
            <w:tcW w:w="275"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-6,8</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-5,7</w:t>
            </w:r>
          </w:p>
        </w:tc>
        <w:tc>
          <w:tcPr>
            <w:tcW w:w="246"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-3,3</w:t>
            </w:r>
          </w:p>
        </w:tc>
        <w:tc>
          <w:tcPr>
            <w:tcW w:w="299"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-4,6</w:t>
            </w:r>
          </w:p>
        </w:tc>
      </w:tr>
      <w:tr w:rsidR="00187430" w:rsidRPr="00E71BD8" w:rsidTr="00187430">
        <w:tc>
          <w:tcPr>
            <w:tcW w:w="758"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Spānija</w:t>
            </w:r>
          </w:p>
        </w:tc>
        <w:tc>
          <w:tcPr>
            <w:tcW w:w="336" w:type="pct"/>
            <w:shd w:val="clear" w:color="auto" w:fill="auto"/>
            <w:vAlign w:val="bottom"/>
          </w:tcPr>
          <w:p w:rsidR="0033338C" w:rsidRPr="00E71BD8" w:rsidRDefault="0033338C" w:rsidP="00FB1DFC">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5 880</w:t>
            </w:r>
          </w:p>
        </w:tc>
        <w:tc>
          <w:tcPr>
            <w:tcW w:w="305"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20 625</w:t>
            </w:r>
          </w:p>
        </w:tc>
        <w:tc>
          <w:tcPr>
            <w:tcW w:w="310"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-2,9</w:t>
            </w:r>
          </w:p>
        </w:tc>
        <w:tc>
          <w:tcPr>
            <w:tcW w:w="311"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-3,5</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-5,5</w:t>
            </w:r>
          </w:p>
        </w:tc>
        <w:tc>
          <w:tcPr>
            <w:tcW w:w="301"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-5,6</w:t>
            </w:r>
          </w:p>
        </w:tc>
        <w:tc>
          <w:tcPr>
            <w:tcW w:w="30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-2,2</w:t>
            </w:r>
          </w:p>
        </w:tc>
        <w:tc>
          <w:tcPr>
            <w:tcW w:w="32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-2,8</w:t>
            </w:r>
          </w:p>
        </w:tc>
        <w:tc>
          <w:tcPr>
            <w:tcW w:w="280" w:type="pct"/>
            <w:shd w:val="clear" w:color="auto" w:fill="auto"/>
            <w:vAlign w:val="bottom"/>
          </w:tcPr>
          <w:p w:rsidR="0033338C" w:rsidRPr="00E71BD8" w:rsidRDefault="0033338C" w:rsidP="00FB1DFC">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-5,2</w:t>
            </w:r>
          </w:p>
        </w:tc>
        <w:tc>
          <w:tcPr>
            <w:tcW w:w="351"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-5,7</w:t>
            </w:r>
          </w:p>
        </w:tc>
        <w:tc>
          <w:tcPr>
            <w:tcW w:w="275"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-3,3</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-4,0</w:t>
            </w:r>
          </w:p>
        </w:tc>
        <w:tc>
          <w:tcPr>
            <w:tcW w:w="246"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-6,5</w:t>
            </w:r>
          </w:p>
        </w:tc>
        <w:tc>
          <w:tcPr>
            <w:tcW w:w="299"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-6,9</w:t>
            </w:r>
          </w:p>
        </w:tc>
      </w:tr>
      <w:tr w:rsidR="00187430" w:rsidRPr="00E71BD8" w:rsidTr="00187430">
        <w:tc>
          <w:tcPr>
            <w:tcW w:w="758"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Zviedrija</w:t>
            </w:r>
          </w:p>
        </w:tc>
        <w:tc>
          <w:tcPr>
            <w:tcW w:w="336" w:type="pct"/>
            <w:shd w:val="clear" w:color="auto" w:fill="auto"/>
            <w:vAlign w:val="bottom"/>
          </w:tcPr>
          <w:p w:rsidR="0033338C" w:rsidRPr="00E71BD8" w:rsidRDefault="0033338C" w:rsidP="00FB1DFC">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869</w:t>
            </w:r>
          </w:p>
        </w:tc>
        <w:tc>
          <w:tcPr>
            <w:tcW w:w="305"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4 984</w:t>
            </w:r>
          </w:p>
        </w:tc>
        <w:tc>
          <w:tcPr>
            <w:tcW w:w="310"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-8,2</w:t>
            </w:r>
          </w:p>
        </w:tc>
        <w:tc>
          <w:tcPr>
            <w:tcW w:w="311"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-6,3</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-12,9</w:t>
            </w:r>
          </w:p>
        </w:tc>
        <w:tc>
          <w:tcPr>
            <w:tcW w:w="301"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-9,8</w:t>
            </w:r>
          </w:p>
        </w:tc>
        <w:tc>
          <w:tcPr>
            <w:tcW w:w="30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-6,6</w:t>
            </w:r>
          </w:p>
        </w:tc>
        <w:tc>
          <w:tcPr>
            <w:tcW w:w="32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-4,9</w:t>
            </w:r>
          </w:p>
        </w:tc>
        <w:tc>
          <w:tcPr>
            <w:tcW w:w="280" w:type="pct"/>
            <w:shd w:val="clear" w:color="auto" w:fill="auto"/>
            <w:vAlign w:val="bottom"/>
          </w:tcPr>
          <w:p w:rsidR="0033338C" w:rsidRPr="00E71BD8" w:rsidRDefault="0033338C" w:rsidP="00FB1DFC">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-10,6</w:t>
            </w:r>
          </w:p>
        </w:tc>
        <w:tc>
          <w:tcPr>
            <w:tcW w:w="351"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-7,7</w:t>
            </w:r>
          </w:p>
        </w:tc>
        <w:tc>
          <w:tcPr>
            <w:tcW w:w="275"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-12,2</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-10,3</w:t>
            </w:r>
          </w:p>
        </w:tc>
        <w:tc>
          <w:tcPr>
            <w:tcW w:w="246"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-18,0</w:t>
            </w:r>
          </w:p>
        </w:tc>
        <w:tc>
          <w:tcPr>
            <w:tcW w:w="299"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-15,2</w:t>
            </w:r>
          </w:p>
        </w:tc>
      </w:tr>
      <w:tr w:rsidR="00187430" w:rsidRPr="00E71BD8" w:rsidTr="00187430">
        <w:tc>
          <w:tcPr>
            <w:tcW w:w="758" w:type="pct"/>
            <w:shd w:val="clear" w:color="auto" w:fill="auto"/>
            <w:vAlign w:val="center"/>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Apvienotā Karaliste</w:t>
            </w:r>
          </w:p>
        </w:tc>
        <w:tc>
          <w:tcPr>
            <w:tcW w:w="336" w:type="pct"/>
            <w:shd w:val="clear" w:color="auto" w:fill="auto"/>
            <w:vAlign w:val="center"/>
          </w:tcPr>
          <w:p w:rsidR="0033338C" w:rsidRPr="00E71BD8" w:rsidRDefault="0033338C" w:rsidP="00FB1DFC">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2 665</w:t>
            </w:r>
          </w:p>
        </w:tc>
        <w:tc>
          <w:tcPr>
            <w:tcW w:w="305" w:type="pct"/>
            <w:shd w:val="clear" w:color="auto" w:fill="auto"/>
            <w:vAlign w:val="center"/>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21 382</w:t>
            </w:r>
          </w:p>
        </w:tc>
        <w:tc>
          <w:tcPr>
            <w:tcW w:w="310" w:type="pct"/>
            <w:shd w:val="clear" w:color="auto" w:fill="auto"/>
            <w:vAlign w:val="center"/>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0,5</w:t>
            </w:r>
          </w:p>
        </w:tc>
        <w:tc>
          <w:tcPr>
            <w:tcW w:w="311" w:type="pct"/>
            <w:shd w:val="clear" w:color="auto" w:fill="auto"/>
            <w:vAlign w:val="center"/>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2,0</w:t>
            </w:r>
          </w:p>
        </w:tc>
        <w:tc>
          <w:tcPr>
            <w:tcW w:w="304" w:type="pct"/>
            <w:shd w:val="clear" w:color="auto" w:fill="auto"/>
            <w:vAlign w:val="center"/>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-0,1</w:t>
            </w:r>
          </w:p>
        </w:tc>
        <w:tc>
          <w:tcPr>
            <w:tcW w:w="301" w:type="pct"/>
            <w:shd w:val="clear" w:color="auto" w:fill="auto"/>
            <w:vAlign w:val="center"/>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2,9</w:t>
            </w:r>
          </w:p>
        </w:tc>
        <w:tc>
          <w:tcPr>
            <w:tcW w:w="300" w:type="pct"/>
            <w:shd w:val="clear" w:color="auto" w:fill="auto"/>
            <w:vAlign w:val="center"/>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-0,8</w:t>
            </w:r>
          </w:p>
        </w:tc>
        <w:tc>
          <w:tcPr>
            <w:tcW w:w="320" w:type="pct"/>
            <w:shd w:val="clear" w:color="auto" w:fill="auto"/>
            <w:vAlign w:val="center"/>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0,6</w:t>
            </w:r>
          </w:p>
        </w:tc>
        <w:tc>
          <w:tcPr>
            <w:tcW w:w="280" w:type="pct"/>
            <w:shd w:val="clear" w:color="auto" w:fill="auto"/>
            <w:vAlign w:val="center"/>
          </w:tcPr>
          <w:p w:rsidR="0033338C" w:rsidRPr="00E71BD8" w:rsidRDefault="0033338C" w:rsidP="00FB1DFC">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-2,5</w:t>
            </w:r>
          </w:p>
        </w:tc>
        <w:tc>
          <w:tcPr>
            <w:tcW w:w="351" w:type="pct"/>
            <w:shd w:val="clear" w:color="auto" w:fill="auto"/>
            <w:vAlign w:val="center"/>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0,1</w:t>
            </w:r>
          </w:p>
        </w:tc>
        <w:tc>
          <w:tcPr>
            <w:tcW w:w="275" w:type="pct"/>
            <w:shd w:val="clear" w:color="auto" w:fill="auto"/>
            <w:vAlign w:val="center"/>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-0,5</w:t>
            </w:r>
          </w:p>
        </w:tc>
        <w:tc>
          <w:tcPr>
            <w:tcW w:w="304" w:type="pct"/>
            <w:shd w:val="clear" w:color="auto" w:fill="auto"/>
            <w:vAlign w:val="center"/>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0,8</w:t>
            </w:r>
          </w:p>
        </w:tc>
        <w:tc>
          <w:tcPr>
            <w:tcW w:w="246" w:type="pct"/>
            <w:shd w:val="clear" w:color="auto" w:fill="auto"/>
            <w:vAlign w:val="center"/>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-2,1</w:t>
            </w:r>
          </w:p>
        </w:tc>
        <w:tc>
          <w:tcPr>
            <w:tcW w:w="299" w:type="pct"/>
            <w:shd w:val="clear" w:color="auto" w:fill="auto"/>
            <w:vAlign w:val="center"/>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0,7</w:t>
            </w:r>
          </w:p>
        </w:tc>
      </w:tr>
      <w:tr w:rsidR="00187430" w:rsidRPr="00E71BD8" w:rsidTr="00187430">
        <w:tc>
          <w:tcPr>
            <w:tcW w:w="758" w:type="pct"/>
            <w:shd w:val="clear" w:color="auto" w:fill="DEEAF6" w:themeFill="accent1" w:themeFillTint="33"/>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ES-15</w:t>
            </w:r>
          </w:p>
        </w:tc>
        <w:tc>
          <w:tcPr>
            <w:tcW w:w="336"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33 642</w:t>
            </w:r>
          </w:p>
        </w:tc>
        <w:tc>
          <w:tcPr>
            <w:tcW w:w="305"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225 996</w:t>
            </w:r>
          </w:p>
        </w:tc>
        <w:tc>
          <w:tcPr>
            <w:tcW w:w="310"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-4,0</w:t>
            </w:r>
          </w:p>
        </w:tc>
        <w:tc>
          <w:tcPr>
            <w:tcW w:w="311"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-3,2</w:t>
            </w:r>
          </w:p>
        </w:tc>
        <w:tc>
          <w:tcPr>
            <w:tcW w:w="304"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-8,1</w:t>
            </w:r>
          </w:p>
        </w:tc>
        <w:tc>
          <w:tcPr>
            <w:tcW w:w="301"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-6,6</w:t>
            </w:r>
          </w:p>
        </w:tc>
        <w:tc>
          <w:tcPr>
            <w:tcW w:w="300"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-3,8</w:t>
            </w:r>
          </w:p>
        </w:tc>
        <w:tc>
          <w:tcPr>
            <w:tcW w:w="320"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-2,8</w:t>
            </w:r>
          </w:p>
        </w:tc>
        <w:tc>
          <w:tcPr>
            <w:tcW w:w="280"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-7,2</w:t>
            </w:r>
          </w:p>
        </w:tc>
        <w:tc>
          <w:tcPr>
            <w:tcW w:w="351"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-5,5</w:t>
            </w:r>
          </w:p>
        </w:tc>
        <w:tc>
          <w:tcPr>
            <w:tcW w:w="275"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-5,9</w:t>
            </w:r>
          </w:p>
        </w:tc>
        <w:tc>
          <w:tcPr>
            <w:tcW w:w="304"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-5,5</w:t>
            </w:r>
          </w:p>
        </w:tc>
        <w:tc>
          <w:tcPr>
            <w:tcW w:w="246"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-11,0</w:t>
            </w:r>
          </w:p>
        </w:tc>
        <w:tc>
          <w:tcPr>
            <w:tcW w:w="299"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-10,1</w:t>
            </w:r>
          </w:p>
        </w:tc>
      </w:tr>
      <w:tr w:rsidR="00187430" w:rsidRPr="00E71BD8" w:rsidTr="00187430">
        <w:tc>
          <w:tcPr>
            <w:tcW w:w="758"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Bulgārija</w:t>
            </w:r>
          </w:p>
        </w:tc>
        <w:tc>
          <w:tcPr>
            <w:tcW w:w="336" w:type="pct"/>
            <w:shd w:val="clear" w:color="auto" w:fill="auto"/>
            <w:vAlign w:val="bottom"/>
          </w:tcPr>
          <w:p w:rsidR="0033338C" w:rsidRPr="00E71BD8" w:rsidRDefault="0033338C" w:rsidP="00FB1DFC">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1 573</w:t>
            </w:r>
          </w:p>
        </w:tc>
        <w:tc>
          <w:tcPr>
            <w:tcW w:w="305"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7 932</w:t>
            </w:r>
          </w:p>
        </w:tc>
        <w:tc>
          <w:tcPr>
            <w:tcW w:w="310"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-18,7</w:t>
            </w:r>
          </w:p>
        </w:tc>
        <w:tc>
          <w:tcPr>
            <w:tcW w:w="311"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-19,6</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-26,5</w:t>
            </w:r>
          </w:p>
        </w:tc>
        <w:tc>
          <w:tcPr>
            <w:tcW w:w="301"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-27,3</w:t>
            </w:r>
          </w:p>
        </w:tc>
        <w:tc>
          <w:tcPr>
            <w:tcW w:w="30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-9,1</w:t>
            </w:r>
          </w:p>
        </w:tc>
        <w:tc>
          <w:tcPr>
            <w:tcW w:w="32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-8,9</w:t>
            </w:r>
          </w:p>
        </w:tc>
        <w:tc>
          <w:tcPr>
            <w:tcW w:w="280" w:type="pct"/>
            <w:shd w:val="clear" w:color="auto" w:fill="auto"/>
            <w:vAlign w:val="bottom"/>
          </w:tcPr>
          <w:p w:rsidR="0033338C" w:rsidRPr="00E71BD8" w:rsidRDefault="0033338C" w:rsidP="00FB1DFC">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-15,4</w:t>
            </w:r>
          </w:p>
        </w:tc>
        <w:tc>
          <w:tcPr>
            <w:tcW w:w="351"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-14,8</w:t>
            </w:r>
          </w:p>
        </w:tc>
        <w:tc>
          <w:tcPr>
            <w:tcW w:w="275"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-0,6</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w:t>
            </w:r>
          </w:p>
        </w:tc>
        <w:tc>
          <w:tcPr>
            <w:tcW w:w="246"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-2,9</w:t>
            </w:r>
          </w:p>
        </w:tc>
        <w:tc>
          <w:tcPr>
            <w:tcW w:w="299"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-0,8</w:t>
            </w:r>
          </w:p>
        </w:tc>
      </w:tr>
      <w:tr w:rsidR="00187430" w:rsidRPr="00E71BD8" w:rsidTr="00187430">
        <w:tc>
          <w:tcPr>
            <w:tcW w:w="758"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Kipra</w:t>
            </w:r>
          </w:p>
        </w:tc>
        <w:tc>
          <w:tcPr>
            <w:tcW w:w="336" w:type="pct"/>
            <w:shd w:val="clear" w:color="auto" w:fill="auto"/>
            <w:vAlign w:val="bottom"/>
          </w:tcPr>
          <w:p w:rsidR="0033338C" w:rsidRPr="00E71BD8" w:rsidRDefault="0033338C" w:rsidP="00FB1DFC">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56</w:t>
            </w:r>
          </w:p>
        </w:tc>
        <w:tc>
          <w:tcPr>
            <w:tcW w:w="305"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109</w:t>
            </w:r>
          </w:p>
        </w:tc>
        <w:tc>
          <w:tcPr>
            <w:tcW w:w="310"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-10,2</w:t>
            </w:r>
          </w:p>
        </w:tc>
        <w:tc>
          <w:tcPr>
            <w:tcW w:w="311"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-12,2</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-13,0</w:t>
            </w:r>
          </w:p>
        </w:tc>
        <w:tc>
          <w:tcPr>
            <w:tcW w:w="301"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-14,1</w:t>
            </w:r>
          </w:p>
        </w:tc>
        <w:tc>
          <w:tcPr>
            <w:tcW w:w="30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-4,8</w:t>
            </w:r>
          </w:p>
        </w:tc>
        <w:tc>
          <w:tcPr>
            <w:tcW w:w="32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-5,2</w:t>
            </w:r>
          </w:p>
        </w:tc>
        <w:tc>
          <w:tcPr>
            <w:tcW w:w="280" w:type="pct"/>
            <w:shd w:val="clear" w:color="auto" w:fill="auto"/>
            <w:vAlign w:val="bottom"/>
          </w:tcPr>
          <w:p w:rsidR="0033338C" w:rsidRPr="00E71BD8" w:rsidRDefault="0033338C" w:rsidP="00FB1DFC">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-7,6</w:t>
            </w:r>
          </w:p>
        </w:tc>
        <w:tc>
          <w:tcPr>
            <w:tcW w:w="351"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-8,2</w:t>
            </w:r>
          </w:p>
        </w:tc>
        <w:tc>
          <w:tcPr>
            <w:tcW w:w="275"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-6,4</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-7,5</w:t>
            </w:r>
          </w:p>
        </w:tc>
        <w:tc>
          <w:tcPr>
            <w:tcW w:w="246"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-10,5</w:t>
            </w:r>
          </w:p>
        </w:tc>
        <w:tc>
          <w:tcPr>
            <w:tcW w:w="299"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-12,3</w:t>
            </w:r>
          </w:p>
        </w:tc>
      </w:tr>
      <w:tr w:rsidR="00187430" w:rsidRPr="00E71BD8" w:rsidTr="00187430">
        <w:tc>
          <w:tcPr>
            <w:tcW w:w="758" w:type="pct"/>
            <w:shd w:val="clear" w:color="auto" w:fill="auto"/>
            <w:vAlign w:val="bottom"/>
          </w:tcPr>
          <w:p w:rsidR="0033338C" w:rsidRPr="00E71BD8" w:rsidRDefault="0033338C" w:rsidP="0033338C">
            <w:pPr>
              <w:pStyle w:val="Bodytext20"/>
              <w:shd w:val="clear" w:color="auto" w:fill="auto"/>
              <w:spacing w:before="0" w:line="190" w:lineRule="exact"/>
              <w:ind w:left="200" w:firstLine="0"/>
              <w:jc w:val="left"/>
              <w:rPr>
                <w:rFonts w:ascii="Times New Roman" w:hAnsi="Times New Roman" w:cs="Times New Roman"/>
                <w:noProof/>
                <w:color w:val="auto"/>
                <w:sz w:val="20"/>
                <w:szCs w:val="20"/>
              </w:rPr>
            </w:pPr>
            <w:r w:rsidRPr="00E71BD8">
              <w:rPr>
                <w:rFonts w:ascii="Times New Roman" w:hAnsi="Times New Roman" w:cs="Times New Roman"/>
                <w:noProof/>
                <w:color w:val="auto"/>
                <w:sz w:val="20"/>
              </w:rPr>
              <w:t>Čehijas Republika</w:t>
            </w:r>
          </w:p>
        </w:tc>
        <w:tc>
          <w:tcPr>
            <w:tcW w:w="336" w:type="pct"/>
            <w:shd w:val="clear" w:color="auto" w:fill="auto"/>
            <w:vAlign w:val="bottom"/>
          </w:tcPr>
          <w:p w:rsidR="0033338C" w:rsidRPr="00E71BD8" w:rsidRDefault="0033338C" w:rsidP="00FB1DFC">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1 647</w:t>
            </w:r>
          </w:p>
        </w:tc>
        <w:tc>
          <w:tcPr>
            <w:tcW w:w="305"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9 738</w:t>
            </w:r>
          </w:p>
        </w:tc>
        <w:tc>
          <w:tcPr>
            <w:tcW w:w="310"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-9,9</w:t>
            </w:r>
          </w:p>
        </w:tc>
        <w:tc>
          <w:tcPr>
            <w:tcW w:w="311"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-11,1</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-18,1</w:t>
            </w:r>
          </w:p>
        </w:tc>
        <w:tc>
          <w:tcPr>
            <w:tcW w:w="301"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-19,9</w:t>
            </w:r>
          </w:p>
        </w:tc>
        <w:tc>
          <w:tcPr>
            <w:tcW w:w="30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-7,1</w:t>
            </w:r>
          </w:p>
        </w:tc>
        <w:tc>
          <w:tcPr>
            <w:tcW w:w="32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-7,7</w:t>
            </w:r>
          </w:p>
        </w:tc>
        <w:tc>
          <w:tcPr>
            <w:tcW w:w="280" w:type="pct"/>
            <w:shd w:val="clear" w:color="auto" w:fill="auto"/>
            <w:vAlign w:val="bottom"/>
          </w:tcPr>
          <w:p w:rsidR="0033338C" w:rsidRPr="00E71BD8" w:rsidRDefault="0033338C" w:rsidP="00FB1DFC">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-12,0</w:t>
            </w:r>
          </w:p>
        </w:tc>
        <w:tc>
          <w:tcPr>
            <w:tcW w:w="351"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-13,0</w:t>
            </w:r>
          </w:p>
        </w:tc>
        <w:tc>
          <w:tcPr>
            <w:tcW w:w="275"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0,2</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1,7</w:t>
            </w:r>
          </w:p>
        </w:tc>
        <w:tc>
          <w:tcPr>
            <w:tcW w:w="246"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-2,2</w:t>
            </w:r>
          </w:p>
        </w:tc>
        <w:tc>
          <w:tcPr>
            <w:tcW w:w="299"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-0,6</w:t>
            </w:r>
          </w:p>
        </w:tc>
      </w:tr>
      <w:tr w:rsidR="00187430" w:rsidRPr="00E71BD8" w:rsidTr="00187430">
        <w:tc>
          <w:tcPr>
            <w:tcW w:w="758"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Igaunija</w:t>
            </w:r>
          </w:p>
        </w:tc>
        <w:tc>
          <w:tcPr>
            <w:tcW w:w="336" w:type="pct"/>
            <w:shd w:val="clear" w:color="auto" w:fill="auto"/>
            <w:vAlign w:val="bottom"/>
          </w:tcPr>
          <w:p w:rsidR="0033338C" w:rsidRPr="00E71BD8" w:rsidRDefault="0033338C" w:rsidP="00FB1DFC">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258</w:t>
            </w:r>
          </w:p>
        </w:tc>
        <w:tc>
          <w:tcPr>
            <w:tcW w:w="305"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914</w:t>
            </w:r>
          </w:p>
        </w:tc>
        <w:tc>
          <w:tcPr>
            <w:tcW w:w="310"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-2,4</w:t>
            </w:r>
          </w:p>
        </w:tc>
        <w:tc>
          <w:tcPr>
            <w:tcW w:w="311"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-1,2</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-6,2</w:t>
            </w:r>
          </w:p>
        </w:tc>
        <w:tc>
          <w:tcPr>
            <w:tcW w:w="301"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-3,5</w:t>
            </w:r>
          </w:p>
        </w:tc>
        <w:tc>
          <w:tcPr>
            <w:tcW w:w="30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-6,2</w:t>
            </w:r>
          </w:p>
        </w:tc>
        <w:tc>
          <w:tcPr>
            <w:tcW w:w="32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-5,5</w:t>
            </w:r>
          </w:p>
        </w:tc>
        <w:tc>
          <w:tcPr>
            <w:tcW w:w="280" w:type="pct"/>
            <w:shd w:val="clear" w:color="auto" w:fill="auto"/>
            <w:vAlign w:val="bottom"/>
          </w:tcPr>
          <w:p w:rsidR="0033338C" w:rsidRPr="00E71BD8" w:rsidRDefault="0033338C" w:rsidP="00FB1DFC">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-20,7</w:t>
            </w:r>
          </w:p>
        </w:tc>
        <w:tc>
          <w:tcPr>
            <w:tcW w:w="351"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-19,3</w:t>
            </w:r>
          </w:p>
        </w:tc>
        <w:tc>
          <w:tcPr>
            <w:tcW w:w="275"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3,1</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4,6</w:t>
            </w:r>
          </w:p>
        </w:tc>
        <w:tc>
          <w:tcPr>
            <w:tcW w:w="246"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4,5</w:t>
            </w:r>
          </w:p>
        </w:tc>
        <w:tc>
          <w:tcPr>
            <w:tcW w:w="299"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6,8</w:t>
            </w:r>
          </w:p>
        </w:tc>
      </w:tr>
      <w:tr w:rsidR="00187430" w:rsidRPr="00E71BD8" w:rsidTr="00187430">
        <w:tc>
          <w:tcPr>
            <w:tcW w:w="758"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Ungārija</w:t>
            </w:r>
          </w:p>
        </w:tc>
        <w:tc>
          <w:tcPr>
            <w:tcW w:w="336" w:type="pct"/>
            <w:shd w:val="clear" w:color="auto" w:fill="auto"/>
            <w:vAlign w:val="bottom"/>
          </w:tcPr>
          <w:p w:rsidR="0033338C" w:rsidRPr="00E71BD8" w:rsidRDefault="0033338C" w:rsidP="00FB1DFC">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2 420</w:t>
            </w:r>
          </w:p>
        </w:tc>
        <w:tc>
          <w:tcPr>
            <w:tcW w:w="305"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16 043</w:t>
            </w:r>
          </w:p>
        </w:tc>
        <w:tc>
          <w:tcPr>
            <w:tcW w:w="310"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-2,4</w:t>
            </w:r>
          </w:p>
        </w:tc>
        <w:tc>
          <w:tcPr>
            <w:tcW w:w="311"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-0,4</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-7,8</w:t>
            </w:r>
          </w:p>
        </w:tc>
        <w:tc>
          <w:tcPr>
            <w:tcW w:w="301"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-5,5</w:t>
            </w:r>
          </w:p>
        </w:tc>
        <w:tc>
          <w:tcPr>
            <w:tcW w:w="30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-5,0</w:t>
            </w:r>
          </w:p>
        </w:tc>
        <w:tc>
          <w:tcPr>
            <w:tcW w:w="32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-3,8</w:t>
            </w:r>
          </w:p>
        </w:tc>
        <w:tc>
          <w:tcPr>
            <w:tcW w:w="280" w:type="pct"/>
            <w:shd w:val="clear" w:color="auto" w:fill="auto"/>
            <w:vAlign w:val="bottom"/>
          </w:tcPr>
          <w:p w:rsidR="0033338C" w:rsidRPr="00E71BD8" w:rsidRDefault="0033338C" w:rsidP="00FB1DFC">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-8,3</w:t>
            </w:r>
          </w:p>
        </w:tc>
        <w:tc>
          <w:tcPr>
            <w:tcW w:w="351"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-6,5</w:t>
            </w:r>
          </w:p>
        </w:tc>
        <w:tc>
          <w:tcPr>
            <w:tcW w:w="275"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2,0</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4,1</w:t>
            </w:r>
          </w:p>
        </w:tc>
        <w:tc>
          <w:tcPr>
            <w:tcW w:w="246"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2,0</w:t>
            </w:r>
          </w:p>
        </w:tc>
        <w:tc>
          <w:tcPr>
            <w:tcW w:w="299"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5,5</w:t>
            </w:r>
          </w:p>
        </w:tc>
      </w:tr>
      <w:tr w:rsidR="00187430" w:rsidRPr="00E71BD8" w:rsidTr="00187430">
        <w:tc>
          <w:tcPr>
            <w:tcW w:w="758"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Latvija</w:t>
            </w:r>
          </w:p>
        </w:tc>
        <w:tc>
          <w:tcPr>
            <w:tcW w:w="336" w:type="pct"/>
            <w:shd w:val="clear" w:color="auto" w:fill="auto"/>
            <w:vAlign w:val="bottom"/>
          </w:tcPr>
          <w:p w:rsidR="0033338C" w:rsidRPr="00E71BD8" w:rsidRDefault="0033338C" w:rsidP="00FB1DFC">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575</w:t>
            </w:r>
          </w:p>
        </w:tc>
        <w:tc>
          <w:tcPr>
            <w:tcW w:w="305"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2 486</w:t>
            </w:r>
          </w:p>
        </w:tc>
        <w:tc>
          <w:tcPr>
            <w:tcW w:w="310"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-14,0</w:t>
            </w:r>
          </w:p>
        </w:tc>
        <w:tc>
          <w:tcPr>
            <w:tcW w:w="311"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-13,3</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-16,2</w:t>
            </w:r>
          </w:p>
        </w:tc>
        <w:tc>
          <w:tcPr>
            <w:tcW w:w="301"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-14,0</w:t>
            </w:r>
          </w:p>
        </w:tc>
        <w:tc>
          <w:tcPr>
            <w:tcW w:w="30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-7,8</w:t>
            </w:r>
          </w:p>
        </w:tc>
        <w:tc>
          <w:tcPr>
            <w:tcW w:w="32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-7,2</w:t>
            </w:r>
          </w:p>
        </w:tc>
        <w:tc>
          <w:tcPr>
            <w:tcW w:w="280" w:type="pct"/>
            <w:shd w:val="clear" w:color="auto" w:fill="auto"/>
            <w:vAlign w:val="bottom"/>
          </w:tcPr>
          <w:p w:rsidR="0033338C" w:rsidRPr="00E71BD8" w:rsidRDefault="0033338C" w:rsidP="00FB1DFC">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-16,5</w:t>
            </w:r>
          </w:p>
        </w:tc>
        <w:tc>
          <w:tcPr>
            <w:tcW w:w="351"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-14,8</w:t>
            </w:r>
          </w:p>
        </w:tc>
        <w:tc>
          <w:tcPr>
            <w:tcW w:w="275"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-1,2</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-0,5</w:t>
            </w:r>
          </w:p>
        </w:tc>
        <w:tc>
          <w:tcPr>
            <w:tcW w:w="246"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-3,0</w:t>
            </w:r>
          </w:p>
        </w:tc>
        <w:tc>
          <w:tcPr>
            <w:tcW w:w="299"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-1,4</w:t>
            </w:r>
          </w:p>
        </w:tc>
      </w:tr>
      <w:tr w:rsidR="00187430" w:rsidRPr="00E71BD8" w:rsidTr="00187430">
        <w:tc>
          <w:tcPr>
            <w:tcW w:w="758"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Lietuva</w:t>
            </w:r>
          </w:p>
        </w:tc>
        <w:tc>
          <w:tcPr>
            <w:tcW w:w="336" w:type="pct"/>
            <w:shd w:val="clear" w:color="auto" w:fill="auto"/>
            <w:vAlign w:val="bottom"/>
          </w:tcPr>
          <w:p w:rsidR="0033338C" w:rsidRPr="00E71BD8" w:rsidRDefault="0033338C" w:rsidP="00FB1DFC">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876</w:t>
            </w:r>
          </w:p>
        </w:tc>
        <w:tc>
          <w:tcPr>
            <w:tcW w:w="305"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3 982</w:t>
            </w:r>
          </w:p>
        </w:tc>
        <w:tc>
          <w:tcPr>
            <w:tcW w:w="310"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-0,4</w:t>
            </w:r>
          </w:p>
        </w:tc>
        <w:tc>
          <w:tcPr>
            <w:tcW w:w="311"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-3,7</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-1,7</w:t>
            </w:r>
          </w:p>
        </w:tc>
        <w:tc>
          <w:tcPr>
            <w:tcW w:w="301"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-4,8</w:t>
            </w:r>
          </w:p>
        </w:tc>
        <w:tc>
          <w:tcPr>
            <w:tcW w:w="30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0,8</w:t>
            </w:r>
          </w:p>
        </w:tc>
        <w:tc>
          <w:tcPr>
            <w:tcW w:w="32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-1,4</w:t>
            </w:r>
          </w:p>
        </w:tc>
        <w:tc>
          <w:tcPr>
            <w:tcW w:w="280" w:type="pct"/>
            <w:shd w:val="clear" w:color="auto" w:fill="auto"/>
            <w:vAlign w:val="bottom"/>
          </w:tcPr>
          <w:p w:rsidR="0033338C" w:rsidRPr="00E71BD8" w:rsidRDefault="0033338C" w:rsidP="00FB1DFC">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-1,1</w:t>
            </w:r>
          </w:p>
        </w:tc>
        <w:tc>
          <w:tcPr>
            <w:tcW w:w="351"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-4,3</w:t>
            </w:r>
          </w:p>
        </w:tc>
        <w:tc>
          <w:tcPr>
            <w:tcW w:w="275"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1,8</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2,7</w:t>
            </w:r>
          </w:p>
        </w:tc>
        <w:tc>
          <w:tcPr>
            <w:tcW w:w="246"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3,6</w:t>
            </w:r>
          </w:p>
        </w:tc>
        <w:tc>
          <w:tcPr>
            <w:tcW w:w="299"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4,3</w:t>
            </w:r>
          </w:p>
        </w:tc>
      </w:tr>
      <w:tr w:rsidR="00187430" w:rsidRPr="00E71BD8" w:rsidTr="00187430">
        <w:tc>
          <w:tcPr>
            <w:tcW w:w="758"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Malta</w:t>
            </w:r>
          </w:p>
        </w:tc>
        <w:tc>
          <w:tcPr>
            <w:tcW w:w="336" w:type="pct"/>
            <w:shd w:val="clear" w:color="auto" w:fill="auto"/>
            <w:vAlign w:val="bottom"/>
          </w:tcPr>
          <w:p w:rsidR="0033338C" w:rsidRPr="00E71BD8" w:rsidRDefault="0033338C" w:rsidP="00FB1DFC">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w:t>
            </w:r>
          </w:p>
        </w:tc>
        <w:tc>
          <w:tcPr>
            <w:tcW w:w="305"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18</w:t>
            </w:r>
          </w:p>
        </w:tc>
        <w:tc>
          <w:tcPr>
            <w:tcW w:w="310"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-15,0</w:t>
            </w:r>
          </w:p>
        </w:tc>
        <w:tc>
          <w:tcPr>
            <w:tcW w:w="311"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-14,3</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-22,8</w:t>
            </w:r>
          </w:p>
        </w:tc>
        <w:tc>
          <w:tcPr>
            <w:tcW w:w="301"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-21,4</w:t>
            </w:r>
          </w:p>
        </w:tc>
        <w:tc>
          <w:tcPr>
            <w:tcW w:w="30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-5,9</w:t>
            </w:r>
          </w:p>
        </w:tc>
        <w:tc>
          <w:tcPr>
            <w:tcW w:w="32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-4,3</w:t>
            </w:r>
          </w:p>
        </w:tc>
        <w:tc>
          <w:tcPr>
            <w:tcW w:w="280" w:type="pct"/>
            <w:shd w:val="clear" w:color="auto" w:fill="auto"/>
            <w:vAlign w:val="bottom"/>
          </w:tcPr>
          <w:p w:rsidR="0033338C" w:rsidRPr="00E71BD8" w:rsidRDefault="0033338C" w:rsidP="00FB1DFC">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-9,1</w:t>
            </w:r>
          </w:p>
        </w:tc>
        <w:tc>
          <w:tcPr>
            <w:tcW w:w="351"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-6,8</w:t>
            </w:r>
          </w:p>
        </w:tc>
        <w:tc>
          <w:tcPr>
            <w:tcW w:w="275"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-6,3</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-5,5</w:t>
            </w:r>
          </w:p>
        </w:tc>
        <w:tc>
          <w:tcPr>
            <w:tcW w:w="246"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-11,8</w:t>
            </w:r>
          </w:p>
        </w:tc>
        <w:tc>
          <w:tcPr>
            <w:tcW w:w="299"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-10,6</w:t>
            </w:r>
          </w:p>
        </w:tc>
      </w:tr>
      <w:tr w:rsidR="00187430" w:rsidRPr="00E71BD8" w:rsidTr="00187430">
        <w:tc>
          <w:tcPr>
            <w:tcW w:w="758"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Polija</w:t>
            </w:r>
          </w:p>
        </w:tc>
        <w:tc>
          <w:tcPr>
            <w:tcW w:w="336" w:type="pct"/>
            <w:shd w:val="clear" w:color="auto" w:fill="auto"/>
            <w:vAlign w:val="bottom"/>
          </w:tcPr>
          <w:p w:rsidR="0033338C" w:rsidRPr="00E71BD8" w:rsidRDefault="0033338C" w:rsidP="00FB1DFC">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6 737</w:t>
            </w:r>
          </w:p>
        </w:tc>
        <w:tc>
          <w:tcPr>
            <w:tcW w:w="305"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29 792</w:t>
            </w:r>
          </w:p>
        </w:tc>
        <w:tc>
          <w:tcPr>
            <w:tcW w:w="310"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-8,5</w:t>
            </w:r>
          </w:p>
        </w:tc>
        <w:tc>
          <w:tcPr>
            <w:tcW w:w="311"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-9,3</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-16,0</w:t>
            </w:r>
          </w:p>
        </w:tc>
        <w:tc>
          <w:tcPr>
            <w:tcW w:w="301"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-17,5</w:t>
            </w:r>
          </w:p>
        </w:tc>
        <w:tc>
          <w:tcPr>
            <w:tcW w:w="30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-7,3</w:t>
            </w:r>
          </w:p>
        </w:tc>
        <w:tc>
          <w:tcPr>
            <w:tcW w:w="32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-8,1</w:t>
            </w:r>
          </w:p>
        </w:tc>
        <w:tc>
          <w:tcPr>
            <w:tcW w:w="280" w:type="pct"/>
            <w:shd w:val="clear" w:color="auto" w:fill="auto"/>
            <w:vAlign w:val="bottom"/>
          </w:tcPr>
          <w:p w:rsidR="0033338C" w:rsidRPr="00E71BD8" w:rsidRDefault="0033338C" w:rsidP="00FB1DFC">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-12,5</w:t>
            </w:r>
          </w:p>
        </w:tc>
        <w:tc>
          <w:tcPr>
            <w:tcW w:w="351"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-13,7</w:t>
            </w:r>
          </w:p>
        </w:tc>
        <w:tc>
          <w:tcPr>
            <w:tcW w:w="275"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0,6</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2,5</w:t>
            </w:r>
          </w:p>
        </w:tc>
        <w:tc>
          <w:tcPr>
            <w:tcW w:w="246"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-0,8</w:t>
            </w:r>
          </w:p>
        </w:tc>
        <w:tc>
          <w:tcPr>
            <w:tcW w:w="299"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1,7</w:t>
            </w:r>
          </w:p>
        </w:tc>
      </w:tr>
      <w:tr w:rsidR="00187430" w:rsidRPr="00E71BD8" w:rsidTr="00187430">
        <w:tc>
          <w:tcPr>
            <w:tcW w:w="758"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Rumānija</w:t>
            </w:r>
          </w:p>
        </w:tc>
        <w:tc>
          <w:tcPr>
            <w:tcW w:w="336" w:type="pct"/>
            <w:shd w:val="clear" w:color="auto" w:fill="auto"/>
            <w:vAlign w:val="bottom"/>
          </w:tcPr>
          <w:p w:rsidR="0033338C" w:rsidRPr="00E71BD8" w:rsidRDefault="0033338C" w:rsidP="00FB1DFC">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4 264</w:t>
            </w:r>
          </w:p>
        </w:tc>
        <w:tc>
          <w:tcPr>
            <w:tcW w:w="305"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18 467</w:t>
            </w:r>
          </w:p>
        </w:tc>
        <w:tc>
          <w:tcPr>
            <w:tcW w:w="310"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1,4</w:t>
            </w:r>
          </w:p>
        </w:tc>
        <w:tc>
          <w:tcPr>
            <w:tcW w:w="311"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3,5</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-2,5</w:t>
            </w:r>
          </w:p>
        </w:tc>
        <w:tc>
          <w:tcPr>
            <w:tcW w:w="301"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0,7</w:t>
            </w:r>
          </w:p>
        </w:tc>
        <w:tc>
          <w:tcPr>
            <w:tcW w:w="30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-5,9</w:t>
            </w:r>
          </w:p>
        </w:tc>
        <w:tc>
          <w:tcPr>
            <w:tcW w:w="32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-4,5</w:t>
            </w:r>
          </w:p>
        </w:tc>
        <w:tc>
          <w:tcPr>
            <w:tcW w:w="280" w:type="pct"/>
            <w:shd w:val="clear" w:color="auto" w:fill="auto"/>
            <w:vAlign w:val="bottom"/>
          </w:tcPr>
          <w:p w:rsidR="0033338C" w:rsidRPr="00E71BD8" w:rsidRDefault="0033338C" w:rsidP="00FB1DFC">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-9,7</w:t>
            </w:r>
          </w:p>
        </w:tc>
        <w:tc>
          <w:tcPr>
            <w:tcW w:w="351"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-7,5</w:t>
            </w:r>
          </w:p>
        </w:tc>
        <w:tc>
          <w:tcPr>
            <w:tcW w:w="275"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3,0</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4,6</w:t>
            </w:r>
          </w:p>
        </w:tc>
        <w:tc>
          <w:tcPr>
            <w:tcW w:w="246"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5,6</w:t>
            </w:r>
          </w:p>
        </w:tc>
        <w:tc>
          <w:tcPr>
            <w:tcW w:w="299"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8,5</w:t>
            </w:r>
          </w:p>
        </w:tc>
      </w:tr>
      <w:tr w:rsidR="00187430" w:rsidRPr="00E71BD8" w:rsidTr="00187430">
        <w:tc>
          <w:tcPr>
            <w:tcW w:w="758" w:type="pct"/>
            <w:shd w:val="clear" w:color="auto" w:fill="auto"/>
            <w:vAlign w:val="bottom"/>
          </w:tcPr>
          <w:p w:rsidR="0033338C" w:rsidRPr="00E71BD8" w:rsidRDefault="0033338C" w:rsidP="00FB1DFC">
            <w:pPr>
              <w:pStyle w:val="Bodytext20"/>
              <w:shd w:val="clear" w:color="auto" w:fill="auto"/>
              <w:spacing w:before="0" w:line="190" w:lineRule="exact"/>
              <w:ind w:firstLine="0"/>
              <w:jc w:val="left"/>
              <w:rPr>
                <w:rFonts w:ascii="Times New Roman" w:hAnsi="Times New Roman" w:cs="Times New Roman"/>
                <w:noProof/>
                <w:color w:val="auto"/>
                <w:sz w:val="20"/>
                <w:szCs w:val="20"/>
              </w:rPr>
            </w:pPr>
            <w:r w:rsidRPr="00E71BD8">
              <w:rPr>
                <w:rFonts w:ascii="Times New Roman" w:hAnsi="Times New Roman" w:cs="Times New Roman"/>
                <w:noProof/>
                <w:color w:val="auto"/>
                <w:sz w:val="20"/>
              </w:rPr>
              <w:t>Slovākijas Republika</w:t>
            </w:r>
          </w:p>
        </w:tc>
        <w:tc>
          <w:tcPr>
            <w:tcW w:w="336" w:type="pct"/>
            <w:shd w:val="clear" w:color="auto" w:fill="auto"/>
            <w:vAlign w:val="bottom"/>
          </w:tcPr>
          <w:p w:rsidR="0033338C" w:rsidRPr="00E71BD8" w:rsidRDefault="0033338C" w:rsidP="00FB1DFC">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716</w:t>
            </w:r>
          </w:p>
        </w:tc>
        <w:tc>
          <w:tcPr>
            <w:tcW w:w="305"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3 961</w:t>
            </w:r>
          </w:p>
        </w:tc>
        <w:tc>
          <w:tcPr>
            <w:tcW w:w="310"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-3,4</w:t>
            </w:r>
          </w:p>
        </w:tc>
        <w:tc>
          <w:tcPr>
            <w:tcW w:w="311"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-2,4</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-9,1</w:t>
            </w:r>
          </w:p>
        </w:tc>
        <w:tc>
          <w:tcPr>
            <w:tcW w:w="301"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-8,4</w:t>
            </w:r>
          </w:p>
        </w:tc>
        <w:tc>
          <w:tcPr>
            <w:tcW w:w="30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-2,5</w:t>
            </w:r>
          </w:p>
        </w:tc>
        <w:tc>
          <w:tcPr>
            <w:tcW w:w="32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-1,2</w:t>
            </w:r>
          </w:p>
        </w:tc>
        <w:tc>
          <w:tcPr>
            <w:tcW w:w="280" w:type="pct"/>
            <w:shd w:val="clear" w:color="auto" w:fill="auto"/>
            <w:vAlign w:val="bottom"/>
          </w:tcPr>
          <w:p w:rsidR="0033338C" w:rsidRPr="00E71BD8" w:rsidRDefault="0033338C" w:rsidP="00FB1DFC">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-4,1</w:t>
            </w:r>
          </w:p>
        </w:tc>
        <w:tc>
          <w:tcPr>
            <w:tcW w:w="351"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-2,0</w:t>
            </w:r>
          </w:p>
        </w:tc>
        <w:tc>
          <w:tcPr>
            <w:tcW w:w="275"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1,1</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2,9</w:t>
            </w:r>
          </w:p>
        </w:tc>
        <w:tc>
          <w:tcPr>
            <w:tcW w:w="246"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0,9</w:t>
            </w:r>
          </w:p>
        </w:tc>
        <w:tc>
          <w:tcPr>
            <w:tcW w:w="299"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3,9</w:t>
            </w:r>
          </w:p>
        </w:tc>
      </w:tr>
      <w:tr w:rsidR="00187430" w:rsidRPr="00E71BD8" w:rsidTr="00187430">
        <w:tc>
          <w:tcPr>
            <w:tcW w:w="758"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Slovēnija</w:t>
            </w:r>
          </w:p>
        </w:tc>
        <w:tc>
          <w:tcPr>
            <w:tcW w:w="336" w:type="pct"/>
            <w:shd w:val="clear" w:color="auto" w:fill="auto"/>
            <w:vAlign w:val="bottom"/>
          </w:tcPr>
          <w:p w:rsidR="0033338C" w:rsidRPr="00E71BD8" w:rsidRDefault="0033338C" w:rsidP="00FB1DFC">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88</w:t>
            </w:r>
          </w:p>
        </w:tc>
        <w:tc>
          <w:tcPr>
            <w:tcW w:w="305"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708</w:t>
            </w:r>
          </w:p>
        </w:tc>
        <w:tc>
          <w:tcPr>
            <w:tcW w:w="310"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-3,5</w:t>
            </w:r>
          </w:p>
        </w:tc>
        <w:tc>
          <w:tcPr>
            <w:tcW w:w="311"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-3,3</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-10,1</w:t>
            </w:r>
          </w:p>
        </w:tc>
        <w:tc>
          <w:tcPr>
            <w:tcW w:w="301" w:type="pct"/>
            <w:shd w:val="clear" w:color="auto" w:fill="auto"/>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-11,5</w:t>
            </w:r>
          </w:p>
        </w:tc>
        <w:tc>
          <w:tcPr>
            <w:tcW w:w="30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-2,4</w:t>
            </w:r>
          </w:p>
        </w:tc>
        <w:tc>
          <w:tcPr>
            <w:tcW w:w="320"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-1,6</w:t>
            </w:r>
          </w:p>
        </w:tc>
        <w:tc>
          <w:tcPr>
            <w:tcW w:w="280" w:type="pct"/>
            <w:shd w:val="clear" w:color="auto" w:fill="auto"/>
            <w:vAlign w:val="bottom"/>
          </w:tcPr>
          <w:p w:rsidR="0033338C" w:rsidRPr="00E71BD8" w:rsidRDefault="0033338C" w:rsidP="00FB1DFC">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-4,4</w:t>
            </w:r>
          </w:p>
        </w:tc>
        <w:tc>
          <w:tcPr>
            <w:tcW w:w="351"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-3,2</w:t>
            </w:r>
          </w:p>
        </w:tc>
        <w:tc>
          <w:tcPr>
            <w:tcW w:w="275" w:type="pct"/>
            <w:shd w:val="clear" w:color="auto" w:fill="auto"/>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-0,5</w:t>
            </w:r>
          </w:p>
        </w:tc>
        <w:tc>
          <w:tcPr>
            <w:tcW w:w="304"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0,7</w:t>
            </w:r>
          </w:p>
        </w:tc>
        <w:tc>
          <w:tcPr>
            <w:tcW w:w="246" w:type="pct"/>
            <w:shd w:val="clear" w:color="auto" w:fill="auto"/>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-1,8</w:t>
            </w:r>
          </w:p>
        </w:tc>
        <w:tc>
          <w:tcPr>
            <w:tcW w:w="299" w:type="pct"/>
            <w:shd w:val="clear" w:color="auto" w:fill="auto"/>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-0,4</w:t>
            </w:r>
          </w:p>
        </w:tc>
      </w:tr>
      <w:tr w:rsidR="00187430" w:rsidRPr="00E71BD8" w:rsidTr="00187430">
        <w:tc>
          <w:tcPr>
            <w:tcW w:w="758" w:type="pct"/>
            <w:shd w:val="clear" w:color="auto" w:fill="DEEAF6" w:themeFill="accent1" w:themeFillTint="33"/>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ES-N12</w:t>
            </w:r>
          </w:p>
        </w:tc>
        <w:tc>
          <w:tcPr>
            <w:tcW w:w="336"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19 214</w:t>
            </w:r>
          </w:p>
        </w:tc>
        <w:tc>
          <w:tcPr>
            <w:tcW w:w="305"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94 152</w:t>
            </w:r>
          </w:p>
        </w:tc>
        <w:tc>
          <w:tcPr>
            <w:tcW w:w="310"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-6,0</w:t>
            </w:r>
          </w:p>
        </w:tc>
        <w:tc>
          <w:tcPr>
            <w:tcW w:w="311"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-5,8</w:t>
            </w:r>
          </w:p>
        </w:tc>
        <w:tc>
          <w:tcPr>
            <w:tcW w:w="304"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-11,9</w:t>
            </w:r>
          </w:p>
        </w:tc>
        <w:tc>
          <w:tcPr>
            <w:tcW w:w="301"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-11,8</w:t>
            </w:r>
          </w:p>
        </w:tc>
        <w:tc>
          <w:tcPr>
            <w:tcW w:w="300"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-6,3</w:t>
            </w:r>
          </w:p>
        </w:tc>
        <w:tc>
          <w:tcPr>
            <w:tcW w:w="320"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-6,0</w:t>
            </w:r>
          </w:p>
        </w:tc>
        <w:tc>
          <w:tcPr>
            <w:tcW w:w="280"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-10,9</w:t>
            </w:r>
          </w:p>
        </w:tc>
        <w:tc>
          <w:tcPr>
            <w:tcW w:w="351"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-10,4</w:t>
            </w:r>
          </w:p>
        </w:tc>
        <w:tc>
          <w:tcPr>
            <w:tcW w:w="275"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1,2</w:t>
            </w:r>
          </w:p>
        </w:tc>
        <w:tc>
          <w:tcPr>
            <w:tcW w:w="304"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2,9</w:t>
            </w:r>
          </w:p>
        </w:tc>
        <w:tc>
          <w:tcPr>
            <w:tcW w:w="246"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0,9</w:t>
            </w:r>
          </w:p>
        </w:tc>
        <w:tc>
          <w:tcPr>
            <w:tcW w:w="299" w:type="pct"/>
            <w:shd w:val="clear" w:color="auto" w:fill="DEEAF6" w:themeFill="accent1" w:themeFillTint="33"/>
            <w:vAlign w:val="bottom"/>
          </w:tcPr>
          <w:p w:rsidR="0033338C" w:rsidRPr="00E71BD8" w:rsidRDefault="0033338C" w:rsidP="00FB1DF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3,4</w:t>
            </w:r>
          </w:p>
        </w:tc>
      </w:tr>
    </w:tbl>
    <w:p w:rsidR="0033338C" w:rsidRDefault="00CB2A0F">
      <w:pPr>
        <w:rPr>
          <w:rFonts w:ascii="Times New Roman" w:hAnsi="Times New Roman" w:cs="Times New Roman"/>
          <w:b/>
        </w:rPr>
      </w:pPr>
      <w:r w:rsidRPr="00E71BD8">
        <w:rPr>
          <w:rFonts w:ascii="Times New Roman" w:hAnsi="Times New Roman" w:cs="Times New Roman"/>
          <w:b/>
        </w:rPr>
        <w:lastRenderedPageBreak/>
        <w:t>18. tabula. Cūku skaita un cūkgaļas ražošanas izmaiņas katrā ES dalībvalstī visos emisiju mazināšanas scenārijos</w:t>
      </w:r>
    </w:p>
    <w:p w:rsidR="00FB1DFC" w:rsidRPr="00E71BD8" w:rsidRDefault="00FB1DFC">
      <w:pPr>
        <w:rPr>
          <w:rFonts w:ascii="Times New Roman" w:hAnsi="Times New Roman" w:cs="Times New Roman"/>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202"/>
        <w:gridCol w:w="1152"/>
        <w:gridCol w:w="1031"/>
        <w:gridCol w:w="884"/>
        <w:gridCol w:w="887"/>
        <w:gridCol w:w="884"/>
        <w:gridCol w:w="1030"/>
        <w:gridCol w:w="887"/>
        <w:gridCol w:w="884"/>
        <w:gridCol w:w="884"/>
        <w:gridCol w:w="887"/>
        <w:gridCol w:w="733"/>
        <w:gridCol w:w="887"/>
        <w:gridCol w:w="884"/>
        <w:gridCol w:w="879"/>
      </w:tblGrid>
      <w:tr w:rsidR="000F6015" w:rsidRPr="000F6015" w:rsidTr="000F6015">
        <w:tc>
          <w:tcPr>
            <w:tcW w:w="429" w:type="pct"/>
            <w:shd w:val="clear" w:color="auto" w:fill="auto"/>
          </w:tcPr>
          <w:p w:rsidR="0033338C" w:rsidRPr="000F6015" w:rsidRDefault="0033338C" w:rsidP="0033338C">
            <w:pPr>
              <w:rPr>
                <w:rFonts w:ascii="Times New Roman" w:hAnsi="Times New Roman" w:cs="Times New Roman"/>
                <w:b/>
                <w:noProof/>
                <w:color w:val="auto"/>
                <w:sz w:val="20"/>
                <w:szCs w:val="20"/>
              </w:rPr>
            </w:pPr>
          </w:p>
        </w:tc>
        <w:tc>
          <w:tcPr>
            <w:tcW w:w="779" w:type="pct"/>
            <w:gridSpan w:val="2"/>
            <w:shd w:val="clear" w:color="auto" w:fill="auto"/>
            <w:vAlign w:val="bottom"/>
          </w:tcPr>
          <w:p w:rsidR="0033338C" w:rsidRPr="000F6015" w:rsidRDefault="0033338C" w:rsidP="0033338C">
            <w:pPr>
              <w:pStyle w:val="Bodytext20"/>
              <w:shd w:val="clear" w:color="auto" w:fill="auto"/>
              <w:spacing w:before="0" w:line="190" w:lineRule="exact"/>
              <w:ind w:firstLine="0"/>
              <w:rPr>
                <w:rFonts w:ascii="Times New Roman" w:hAnsi="Times New Roman" w:cs="Times New Roman"/>
                <w:b/>
                <w:noProof/>
                <w:color w:val="auto"/>
                <w:sz w:val="20"/>
                <w:szCs w:val="20"/>
              </w:rPr>
            </w:pPr>
            <w:r w:rsidRPr="000F6015">
              <w:rPr>
                <w:rFonts w:ascii="Times New Roman" w:hAnsi="Times New Roman" w:cs="Times New Roman"/>
                <w:b/>
                <w:i/>
                <w:noProof/>
                <w:color w:val="auto"/>
                <w:sz w:val="20"/>
              </w:rPr>
              <w:t>REF</w:t>
            </w:r>
          </w:p>
        </w:tc>
        <w:tc>
          <w:tcPr>
            <w:tcW w:w="633" w:type="pct"/>
            <w:gridSpan w:val="2"/>
            <w:shd w:val="clear" w:color="auto" w:fill="auto"/>
            <w:vAlign w:val="bottom"/>
          </w:tcPr>
          <w:p w:rsidR="0033338C" w:rsidRPr="000F6015" w:rsidRDefault="0033338C" w:rsidP="0033338C">
            <w:pPr>
              <w:pStyle w:val="Bodytext20"/>
              <w:shd w:val="clear" w:color="auto" w:fill="auto"/>
              <w:spacing w:before="0" w:line="190" w:lineRule="exact"/>
              <w:ind w:firstLine="0"/>
              <w:rPr>
                <w:rFonts w:ascii="Times New Roman" w:hAnsi="Times New Roman" w:cs="Times New Roman"/>
                <w:b/>
                <w:noProof/>
                <w:color w:val="auto"/>
                <w:sz w:val="20"/>
                <w:szCs w:val="20"/>
              </w:rPr>
            </w:pPr>
            <w:r w:rsidRPr="000F6015">
              <w:rPr>
                <w:rFonts w:ascii="Times New Roman" w:hAnsi="Times New Roman" w:cs="Times New Roman"/>
                <w:b/>
                <w:i/>
                <w:noProof/>
                <w:color w:val="auto"/>
                <w:sz w:val="20"/>
              </w:rPr>
              <w:t>HOM19</w:t>
            </w:r>
          </w:p>
        </w:tc>
        <w:tc>
          <w:tcPr>
            <w:tcW w:w="684" w:type="pct"/>
            <w:gridSpan w:val="2"/>
            <w:shd w:val="clear" w:color="auto" w:fill="auto"/>
            <w:vAlign w:val="bottom"/>
          </w:tcPr>
          <w:p w:rsidR="0033338C" w:rsidRPr="000F6015" w:rsidRDefault="0033338C" w:rsidP="0033338C">
            <w:pPr>
              <w:pStyle w:val="Bodytext20"/>
              <w:shd w:val="clear" w:color="auto" w:fill="auto"/>
              <w:spacing w:before="0" w:line="190" w:lineRule="exact"/>
              <w:ind w:firstLine="0"/>
              <w:rPr>
                <w:rFonts w:ascii="Times New Roman" w:hAnsi="Times New Roman" w:cs="Times New Roman"/>
                <w:b/>
                <w:noProof/>
                <w:color w:val="auto"/>
                <w:sz w:val="20"/>
                <w:szCs w:val="20"/>
              </w:rPr>
            </w:pPr>
            <w:r w:rsidRPr="000F6015">
              <w:rPr>
                <w:rFonts w:ascii="Times New Roman" w:hAnsi="Times New Roman" w:cs="Times New Roman"/>
                <w:b/>
                <w:i/>
                <w:noProof/>
                <w:color w:val="auto"/>
                <w:sz w:val="20"/>
              </w:rPr>
              <w:t>HOM28</w:t>
            </w:r>
          </w:p>
        </w:tc>
        <w:tc>
          <w:tcPr>
            <w:tcW w:w="633" w:type="pct"/>
            <w:gridSpan w:val="2"/>
            <w:shd w:val="clear" w:color="auto" w:fill="auto"/>
            <w:vAlign w:val="bottom"/>
          </w:tcPr>
          <w:p w:rsidR="0033338C" w:rsidRPr="000F6015" w:rsidRDefault="0033338C" w:rsidP="0033338C">
            <w:pPr>
              <w:pStyle w:val="Bodytext20"/>
              <w:shd w:val="clear" w:color="auto" w:fill="auto"/>
              <w:spacing w:before="0" w:line="190" w:lineRule="exact"/>
              <w:ind w:firstLine="0"/>
              <w:rPr>
                <w:rFonts w:ascii="Times New Roman" w:hAnsi="Times New Roman" w:cs="Times New Roman"/>
                <w:b/>
                <w:noProof/>
                <w:color w:val="auto"/>
                <w:sz w:val="20"/>
                <w:szCs w:val="20"/>
              </w:rPr>
            </w:pPr>
            <w:r w:rsidRPr="000F6015">
              <w:rPr>
                <w:rFonts w:ascii="Times New Roman" w:hAnsi="Times New Roman" w:cs="Times New Roman"/>
                <w:b/>
                <w:i/>
                <w:noProof/>
                <w:color w:val="auto"/>
                <w:sz w:val="20"/>
              </w:rPr>
              <w:t>HOM19ET</w:t>
            </w:r>
          </w:p>
        </w:tc>
        <w:tc>
          <w:tcPr>
            <w:tcW w:w="633" w:type="pct"/>
            <w:gridSpan w:val="2"/>
            <w:shd w:val="clear" w:color="auto" w:fill="auto"/>
            <w:vAlign w:val="bottom"/>
          </w:tcPr>
          <w:p w:rsidR="0033338C" w:rsidRPr="000F6015" w:rsidRDefault="0033338C" w:rsidP="0033338C">
            <w:pPr>
              <w:pStyle w:val="Bodytext20"/>
              <w:shd w:val="clear" w:color="auto" w:fill="auto"/>
              <w:spacing w:before="0" w:line="190" w:lineRule="exact"/>
              <w:ind w:firstLine="0"/>
              <w:rPr>
                <w:rFonts w:ascii="Times New Roman" w:hAnsi="Times New Roman" w:cs="Times New Roman"/>
                <w:b/>
                <w:noProof/>
                <w:color w:val="auto"/>
                <w:sz w:val="20"/>
                <w:szCs w:val="20"/>
              </w:rPr>
            </w:pPr>
            <w:r w:rsidRPr="000F6015">
              <w:rPr>
                <w:rFonts w:ascii="Times New Roman" w:hAnsi="Times New Roman" w:cs="Times New Roman"/>
                <w:b/>
                <w:i/>
                <w:noProof/>
                <w:color w:val="auto"/>
                <w:sz w:val="20"/>
              </w:rPr>
              <w:t>HOM28ET</w:t>
            </w:r>
          </w:p>
        </w:tc>
        <w:tc>
          <w:tcPr>
            <w:tcW w:w="579" w:type="pct"/>
            <w:gridSpan w:val="2"/>
            <w:shd w:val="clear" w:color="auto" w:fill="auto"/>
            <w:vAlign w:val="bottom"/>
          </w:tcPr>
          <w:p w:rsidR="0033338C" w:rsidRPr="000F6015" w:rsidRDefault="0033338C" w:rsidP="0033338C">
            <w:pPr>
              <w:pStyle w:val="Bodytext20"/>
              <w:shd w:val="clear" w:color="auto" w:fill="auto"/>
              <w:spacing w:before="0" w:line="190" w:lineRule="exact"/>
              <w:ind w:firstLine="0"/>
              <w:rPr>
                <w:rFonts w:ascii="Times New Roman" w:hAnsi="Times New Roman" w:cs="Times New Roman"/>
                <w:b/>
                <w:noProof/>
                <w:color w:val="auto"/>
                <w:sz w:val="20"/>
                <w:szCs w:val="20"/>
              </w:rPr>
            </w:pPr>
            <w:r w:rsidRPr="000F6015">
              <w:rPr>
                <w:rFonts w:ascii="Times New Roman" w:hAnsi="Times New Roman" w:cs="Times New Roman"/>
                <w:b/>
                <w:i/>
                <w:noProof/>
                <w:color w:val="auto"/>
                <w:sz w:val="20"/>
              </w:rPr>
              <w:t>HET19</w:t>
            </w:r>
          </w:p>
        </w:tc>
        <w:tc>
          <w:tcPr>
            <w:tcW w:w="630" w:type="pct"/>
            <w:gridSpan w:val="2"/>
            <w:shd w:val="clear" w:color="auto" w:fill="auto"/>
            <w:vAlign w:val="bottom"/>
          </w:tcPr>
          <w:p w:rsidR="0033338C" w:rsidRPr="000F6015" w:rsidRDefault="0033338C" w:rsidP="0033338C">
            <w:pPr>
              <w:pStyle w:val="Bodytext20"/>
              <w:shd w:val="clear" w:color="auto" w:fill="auto"/>
              <w:spacing w:before="0" w:line="190" w:lineRule="exact"/>
              <w:ind w:firstLine="0"/>
              <w:rPr>
                <w:rFonts w:ascii="Times New Roman" w:hAnsi="Times New Roman" w:cs="Times New Roman"/>
                <w:b/>
                <w:noProof/>
                <w:color w:val="auto"/>
                <w:sz w:val="20"/>
                <w:szCs w:val="20"/>
              </w:rPr>
            </w:pPr>
            <w:r w:rsidRPr="000F6015">
              <w:rPr>
                <w:rFonts w:ascii="Times New Roman" w:hAnsi="Times New Roman" w:cs="Times New Roman"/>
                <w:b/>
                <w:i/>
                <w:noProof/>
                <w:color w:val="auto"/>
                <w:sz w:val="20"/>
              </w:rPr>
              <w:t>HET28</w:t>
            </w:r>
          </w:p>
        </w:tc>
      </w:tr>
      <w:tr w:rsidR="000F6015" w:rsidRPr="00E71BD8" w:rsidTr="000F6015">
        <w:tc>
          <w:tcPr>
            <w:tcW w:w="429" w:type="pct"/>
            <w:shd w:val="clear" w:color="auto" w:fill="auto"/>
          </w:tcPr>
          <w:p w:rsidR="0033338C" w:rsidRPr="00E71BD8" w:rsidRDefault="0033338C" w:rsidP="0033338C">
            <w:pPr>
              <w:rPr>
                <w:rFonts w:ascii="Times New Roman" w:hAnsi="Times New Roman" w:cs="Times New Roman"/>
                <w:noProof/>
                <w:color w:val="auto"/>
                <w:sz w:val="20"/>
                <w:szCs w:val="20"/>
              </w:rPr>
            </w:pPr>
          </w:p>
        </w:tc>
        <w:tc>
          <w:tcPr>
            <w:tcW w:w="411" w:type="pct"/>
            <w:shd w:val="clear" w:color="auto" w:fill="auto"/>
            <w:vAlign w:val="center"/>
          </w:tcPr>
          <w:p w:rsidR="0033338C" w:rsidRPr="00E71BD8" w:rsidRDefault="0033338C" w:rsidP="000F6015">
            <w:pPr>
              <w:pStyle w:val="Bodytext20"/>
              <w:shd w:val="clear" w:color="auto" w:fill="auto"/>
              <w:spacing w:before="0" w:line="190" w:lineRule="exact"/>
              <w:ind w:right="-25"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Ganāmpulka lielums</w:t>
            </w:r>
          </w:p>
        </w:tc>
        <w:tc>
          <w:tcPr>
            <w:tcW w:w="368" w:type="pct"/>
            <w:shd w:val="clear" w:color="auto" w:fill="auto"/>
            <w:vAlign w:val="center"/>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Ražošana</w:t>
            </w:r>
          </w:p>
        </w:tc>
        <w:tc>
          <w:tcPr>
            <w:tcW w:w="316" w:type="pct"/>
            <w:shd w:val="clear" w:color="auto" w:fill="auto"/>
            <w:vAlign w:val="center"/>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Ganām</w:t>
            </w:r>
            <w:r w:rsidR="000F6015">
              <w:rPr>
                <w:rFonts w:ascii="Times New Roman" w:hAnsi="Times New Roman" w:cs="Times New Roman"/>
                <w:noProof/>
                <w:color w:val="auto"/>
                <w:sz w:val="20"/>
              </w:rPr>
              <w:t xml:space="preserve">- </w:t>
            </w:r>
            <w:r w:rsidRPr="00E71BD8">
              <w:rPr>
                <w:rFonts w:ascii="Times New Roman" w:hAnsi="Times New Roman" w:cs="Times New Roman"/>
                <w:noProof/>
                <w:color w:val="auto"/>
                <w:sz w:val="20"/>
              </w:rPr>
              <w:t>pulks</w:t>
            </w:r>
          </w:p>
        </w:tc>
        <w:tc>
          <w:tcPr>
            <w:tcW w:w="317" w:type="pct"/>
            <w:shd w:val="clear" w:color="auto" w:fill="auto"/>
            <w:vAlign w:val="center"/>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Ražošana</w:t>
            </w:r>
          </w:p>
        </w:tc>
        <w:tc>
          <w:tcPr>
            <w:tcW w:w="316" w:type="pct"/>
            <w:shd w:val="clear" w:color="auto" w:fill="auto"/>
            <w:vAlign w:val="center"/>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Ganām</w:t>
            </w:r>
            <w:r w:rsidR="000F6015">
              <w:rPr>
                <w:rFonts w:ascii="Times New Roman" w:hAnsi="Times New Roman" w:cs="Times New Roman"/>
                <w:noProof/>
                <w:color w:val="auto"/>
                <w:sz w:val="20"/>
              </w:rPr>
              <w:t xml:space="preserve">- </w:t>
            </w:r>
            <w:r w:rsidRPr="00E71BD8">
              <w:rPr>
                <w:rFonts w:ascii="Times New Roman" w:hAnsi="Times New Roman" w:cs="Times New Roman"/>
                <w:noProof/>
                <w:color w:val="auto"/>
                <w:sz w:val="20"/>
              </w:rPr>
              <w:t>pulks</w:t>
            </w:r>
          </w:p>
        </w:tc>
        <w:tc>
          <w:tcPr>
            <w:tcW w:w="368" w:type="pct"/>
            <w:shd w:val="clear" w:color="auto" w:fill="auto"/>
            <w:vAlign w:val="center"/>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Ražošana</w:t>
            </w:r>
          </w:p>
        </w:tc>
        <w:tc>
          <w:tcPr>
            <w:tcW w:w="317" w:type="pct"/>
            <w:shd w:val="clear" w:color="auto" w:fill="auto"/>
            <w:vAlign w:val="center"/>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Ganām</w:t>
            </w:r>
            <w:r w:rsidR="000F6015">
              <w:rPr>
                <w:rFonts w:ascii="Times New Roman" w:hAnsi="Times New Roman" w:cs="Times New Roman"/>
                <w:noProof/>
                <w:color w:val="auto"/>
                <w:sz w:val="20"/>
              </w:rPr>
              <w:t xml:space="preserve">- </w:t>
            </w:r>
            <w:r w:rsidRPr="00E71BD8">
              <w:rPr>
                <w:rFonts w:ascii="Times New Roman" w:hAnsi="Times New Roman" w:cs="Times New Roman"/>
                <w:noProof/>
                <w:color w:val="auto"/>
                <w:sz w:val="20"/>
              </w:rPr>
              <w:t>pulks</w:t>
            </w:r>
          </w:p>
        </w:tc>
        <w:tc>
          <w:tcPr>
            <w:tcW w:w="316" w:type="pct"/>
            <w:shd w:val="clear" w:color="auto" w:fill="auto"/>
            <w:vAlign w:val="center"/>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Ražošana</w:t>
            </w:r>
          </w:p>
        </w:tc>
        <w:tc>
          <w:tcPr>
            <w:tcW w:w="316" w:type="pct"/>
            <w:shd w:val="clear" w:color="auto" w:fill="auto"/>
            <w:vAlign w:val="center"/>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Ganām</w:t>
            </w:r>
            <w:r w:rsidR="000F6015">
              <w:rPr>
                <w:rFonts w:ascii="Times New Roman" w:hAnsi="Times New Roman" w:cs="Times New Roman"/>
                <w:noProof/>
                <w:color w:val="auto"/>
                <w:sz w:val="20"/>
              </w:rPr>
              <w:t xml:space="preserve">- </w:t>
            </w:r>
            <w:r w:rsidRPr="00E71BD8">
              <w:rPr>
                <w:rFonts w:ascii="Times New Roman" w:hAnsi="Times New Roman" w:cs="Times New Roman"/>
                <w:noProof/>
                <w:color w:val="auto"/>
                <w:sz w:val="20"/>
              </w:rPr>
              <w:t>pulks</w:t>
            </w:r>
          </w:p>
        </w:tc>
        <w:tc>
          <w:tcPr>
            <w:tcW w:w="317" w:type="pct"/>
            <w:shd w:val="clear" w:color="auto" w:fill="auto"/>
            <w:vAlign w:val="center"/>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Ražošana</w:t>
            </w:r>
          </w:p>
        </w:tc>
        <w:tc>
          <w:tcPr>
            <w:tcW w:w="262" w:type="pct"/>
            <w:shd w:val="clear" w:color="auto" w:fill="auto"/>
            <w:vAlign w:val="center"/>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Ganām</w:t>
            </w:r>
            <w:r w:rsidR="000F6015">
              <w:rPr>
                <w:rFonts w:ascii="Times New Roman" w:hAnsi="Times New Roman" w:cs="Times New Roman"/>
                <w:noProof/>
                <w:color w:val="auto"/>
                <w:sz w:val="20"/>
              </w:rPr>
              <w:t xml:space="preserve">- </w:t>
            </w:r>
            <w:r w:rsidRPr="00E71BD8">
              <w:rPr>
                <w:rFonts w:ascii="Times New Roman" w:hAnsi="Times New Roman" w:cs="Times New Roman"/>
                <w:noProof/>
                <w:color w:val="auto"/>
                <w:sz w:val="20"/>
              </w:rPr>
              <w:t>pulks</w:t>
            </w:r>
          </w:p>
        </w:tc>
        <w:tc>
          <w:tcPr>
            <w:tcW w:w="317" w:type="pct"/>
            <w:shd w:val="clear" w:color="auto" w:fill="auto"/>
            <w:vAlign w:val="center"/>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Ražošana</w:t>
            </w:r>
          </w:p>
        </w:tc>
        <w:tc>
          <w:tcPr>
            <w:tcW w:w="316" w:type="pct"/>
            <w:shd w:val="clear" w:color="auto" w:fill="auto"/>
            <w:vAlign w:val="center"/>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Ganām</w:t>
            </w:r>
            <w:r w:rsidR="000F6015">
              <w:rPr>
                <w:rFonts w:ascii="Times New Roman" w:hAnsi="Times New Roman" w:cs="Times New Roman"/>
                <w:noProof/>
                <w:color w:val="auto"/>
                <w:sz w:val="20"/>
              </w:rPr>
              <w:t xml:space="preserve">- </w:t>
            </w:r>
            <w:r w:rsidRPr="00E71BD8">
              <w:rPr>
                <w:rFonts w:ascii="Times New Roman" w:hAnsi="Times New Roman" w:cs="Times New Roman"/>
                <w:noProof/>
                <w:color w:val="auto"/>
                <w:sz w:val="20"/>
              </w:rPr>
              <w:t>pulks</w:t>
            </w:r>
          </w:p>
        </w:tc>
        <w:tc>
          <w:tcPr>
            <w:tcW w:w="314" w:type="pct"/>
            <w:shd w:val="clear" w:color="auto" w:fill="auto"/>
            <w:vAlign w:val="center"/>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Ražošana</w:t>
            </w:r>
          </w:p>
        </w:tc>
      </w:tr>
      <w:tr w:rsidR="000F6015" w:rsidRPr="00E71BD8" w:rsidTr="000F6015">
        <w:tc>
          <w:tcPr>
            <w:tcW w:w="429" w:type="pct"/>
            <w:shd w:val="clear" w:color="auto" w:fill="auto"/>
          </w:tcPr>
          <w:p w:rsidR="0033338C" w:rsidRPr="00E71BD8" w:rsidRDefault="0033338C" w:rsidP="0033338C">
            <w:pPr>
              <w:rPr>
                <w:rFonts w:ascii="Times New Roman" w:hAnsi="Times New Roman" w:cs="Times New Roman"/>
                <w:noProof/>
                <w:color w:val="auto"/>
                <w:sz w:val="20"/>
                <w:szCs w:val="20"/>
              </w:rPr>
            </w:pPr>
          </w:p>
        </w:tc>
        <w:tc>
          <w:tcPr>
            <w:tcW w:w="411" w:type="pct"/>
            <w:shd w:val="clear" w:color="auto" w:fill="auto"/>
            <w:vAlign w:val="bottom"/>
          </w:tcPr>
          <w:p w:rsidR="0033338C" w:rsidRPr="00E71BD8" w:rsidRDefault="0033338C" w:rsidP="000F6015">
            <w:pPr>
              <w:pStyle w:val="Bodytext20"/>
              <w:shd w:val="clear" w:color="auto" w:fill="auto"/>
              <w:spacing w:before="0" w:line="190" w:lineRule="exact"/>
              <w:ind w:right="-105"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[1000 galvas]</w:t>
            </w:r>
          </w:p>
        </w:tc>
        <w:tc>
          <w:tcPr>
            <w:tcW w:w="368"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[1000 t]</w:t>
            </w:r>
          </w:p>
        </w:tc>
        <w:tc>
          <w:tcPr>
            <w:tcW w:w="3793" w:type="pct"/>
            <w:gridSpan w:val="12"/>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 xml:space="preserve">% starpība pret </w:t>
            </w:r>
            <w:r w:rsidRPr="00E71BD8">
              <w:rPr>
                <w:rFonts w:ascii="Times New Roman" w:hAnsi="Times New Roman" w:cs="Times New Roman"/>
                <w:i/>
                <w:noProof/>
                <w:color w:val="auto"/>
                <w:sz w:val="20"/>
              </w:rPr>
              <w:t>REF</w:t>
            </w:r>
          </w:p>
        </w:tc>
      </w:tr>
      <w:tr w:rsidR="000F6015" w:rsidRPr="00E71BD8" w:rsidTr="000F6015">
        <w:tc>
          <w:tcPr>
            <w:tcW w:w="429" w:type="pct"/>
            <w:shd w:val="clear" w:color="auto" w:fill="DEEAF6" w:themeFill="accent1" w:themeFillTint="33"/>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ES-27</w:t>
            </w:r>
          </w:p>
        </w:tc>
        <w:tc>
          <w:tcPr>
            <w:tcW w:w="411" w:type="pct"/>
            <w:shd w:val="clear" w:color="auto" w:fill="DEEAF6" w:themeFill="accent1" w:themeFillTint="33"/>
            <w:vAlign w:val="bottom"/>
          </w:tcPr>
          <w:p w:rsidR="0033338C" w:rsidRPr="00E71BD8" w:rsidRDefault="0033338C" w:rsidP="000F6015">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252 970</w:t>
            </w:r>
          </w:p>
        </w:tc>
        <w:tc>
          <w:tcPr>
            <w:tcW w:w="368" w:type="pct"/>
            <w:shd w:val="clear" w:color="auto" w:fill="DEEAF6" w:themeFill="accent1" w:themeFillTint="33"/>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24 287</w:t>
            </w:r>
          </w:p>
        </w:tc>
        <w:tc>
          <w:tcPr>
            <w:tcW w:w="316" w:type="pct"/>
            <w:shd w:val="clear" w:color="auto" w:fill="DEEAF6" w:themeFill="accent1" w:themeFillTint="33"/>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-5,3</w:t>
            </w:r>
          </w:p>
        </w:tc>
        <w:tc>
          <w:tcPr>
            <w:tcW w:w="317" w:type="pct"/>
            <w:shd w:val="clear" w:color="auto" w:fill="DEEAF6" w:themeFill="accent1" w:themeFillTint="33"/>
            <w:vAlign w:val="bottom"/>
          </w:tcPr>
          <w:p w:rsidR="0033338C" w:rsidRPr="00E71BD8" w:rsidRDefault="0033338C" w:rsidP="000F6015">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-5,5</w:t>
            </w:r>
          </w:p>
        </w:tc>
        <w:tc>
          <w:tcPr>
            <w:tcW w:w="316" w:type="pct"/>
            <w:shd w:val="clear" w:color="auto" w:fill="DEEAF6" w:themeFill="accent1" w:themeFillTint="33"/>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-8,2</w:t>
            </w:r>
          </w:p>
        </w:tc>
        <w:tc>
          <w:tcPr>
            <w:tcW w:w="368" w:type="pct"/>
            <w:shd w:val="clear" w:color="auto" w:fill="DEEAF6" w:themeFill="accent1" w:themeFillTint="33"/>
            <w:vAlign w:val="bottom"/>
          </w:tcPr>
          <w:p w:rsidR="0033338C" w:rsidRPr="00E71BD8" w:rsidRDefault="0033338C" w:rsidP="000F6015">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-8,7</w:t>
            </w:r>
          </w:p>
        </w:tc>
        <w:tc>
          <w:tcPr>
            <w:tcW w:w="317" w:type="pct"/>
            <w:shd w:val="clear" w:color="auto" w:fill="DEEAF6" w:themeFill="accent1" w:themeFillTint="33"/>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-4,2</w:t>
            </w:r>
          </w:p>
        </w:tc>
        <w:tc>
          <w:tcPr>
            <w:tcW w:w="316" w:type="pct"/>
            <w:shd w:val="clear" w:color="auto" w:fill="DEEAF6" w:themeFill="accent1" w:themeFillTint="33"/>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-4,3</w:t>
            </w:r>
          </w:p>
        </w:tc>
        <w:tc>
          <w:tcPr>
            <w:tcW w:w="316" w:type="pct"/>
            <w:shd w:val="clear" w:color="auto" w:fill="DEEAF6" w:themeFill="accent1" w:themeFillTint="33"/>
            <w:vAlign w:val="bottom"/>
          </w:tcPr>
          <w:p w:rsidR="0033338C" w:rsidRPr="00E71BD8" w:rsidRDefault="0033338C" w:rsidP="000F6015">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-6,6</w:t>
            </w:r>
          </w:p>
        </w:tc>
        <w:tc>
          <w:tcPr>
            <w:tcW w:w="317" w:type="pct"/>
            <w:shd w:val="clear" w:color="auto" w:fill="DEEAF6" w:themeFill="accent1" w:themeFillTint="33"/>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-6,8</w:t>
            </w:r>
          </w:p>
        </w:tc>
        <w:tc>
          <w:tcPr>
            <w:tcW w:w="262" w:type="pct"/>
            <w:shd w:val="clear" w:color="auto" w:fill="DEEAF6" w:themeFill="accent1" w:themeFillTint="33"/>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-5,5</w:t>
            </w:r>
          </w:p>
        </w:tc>
        <w:tc>
          <w:tcPr>
            <w:tcW w:w="317" w:type="pct"/>
            <w:shd w:val="clear" w:color="auto" w:fill="DEEAF6" w:themeFill="accent1" w:themeFillTint="33"/>
            <w:vAlign w:val="bottom"/>
          </w:tcPr>
          <w:p w:rsidR="0033338C" w:rsidRPr="00E71BD8" w:rsidRDefault="0033338C" w:rsidP="000F6015">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-5,7</w:t>
            </w:r>
          </w:p>
        </w:tc>
        <w:tc>
          <w:tcPr>
            <w:tcW w:w="316" w:type="pct"/>
            <w:shd w:val="clear" w:color="auto" w:fill="DEEAF6" w:themeFill="accent1" w:themeFillTint="33"/>
            <w:vAlign w:val="bottom"/>
          </w:tcPr>
          <w:p w:rsidR="0033338C" w:rsidRPr="00E71BD8" w:rsidRDefault="0033338C" w:rsidP="000F6015">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-8,5</w:t>
            </w:r>
          </w:p>
        </w:tc>
        <w:tc>
          <w:tcPr>
            <w:tcW w:w="314" w:type="pct"/>
            <w:shd w:val="clear" w:color="auto" w:fill="DEEAF6" w:themeFill="accent1" w:themeFillTint="33"/>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-8,9</w:t>
            </w:r>
          </w:p>
        </w:tc>
      </w:tr>
      <w:tr w:rsidR="000F6015" w:rsidRPr="00E71BD8" w:rsidTr="000F6015">
        <w:tc>
          <w:tcPr>
            <w:tcW w:w="429"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Austrija</w:t>
            </w:r>
          </w:p>
        </w:tc>
        <w:tc>
          <w:tcPr>
            <w:tcW w:w="411" w:type="pct"/>
            <w:shd w:val="clear" w:color="auto" w:fill="auto"/>
            <w:vAlign w:val="bottom"/>
          </w:tcPr>
          <w:p w:rsidR="0033338C" w:rsidRPr="00E71BD8" w:rsidRDefault="0033338C" w:rsidP="000F6015">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5 033</w:t>
            </w:r>
          </w:p>
        </w:tc>
        <w:tc>
          <w:tcPr>
            <w:tcW w:w="368"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561</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-7,9</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-7,9</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-9,5</w:t>
            </w:r>
          </w:p>
        </w:tc>
        <w:tc>
          <w:tcPr>
            <w:tcW w:w="368" w:type="pct"/>
            <w:shd w:val="clear" w:color="auto" w:fill="auto"/>
            <w:vAlign w:val="bottom"/>
          </w:tcPr>
          <w:p w:rsidR="0033338C" w:rsidRPr="00E71BD8" w:rsidRDefault="0033338C" w:rsidP="000F6015">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-9,4</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-3,3</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-3,3</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-5,1</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-5,0</w:t>
            </w:r>
          </w:p>
        </w:tc>
        <w:tc>
          <w:tcPr>
            <w:tcW w:w="262" w:type="pct"/>
            <w:shd w:val="clear" w:color="auto" w:fill="auto"/>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-11,0</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-11,0</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-13,3</w:t>
            </w:r>
          </w:p>
        </w:tc>
        <w:tc>
          <w:tcPr>
            <w:tcW w:w="314"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-13,2</w:t>
            </w:r>
          </w:p>
        </w:tc>
      </w:tr>
      <w:tr w:rsidR="000F6015" w:rsidRPr="00E71BD8" w:rsidTr="000F6015">
        <w:tc>
          <w:tcPr>
            <w:tcW w:w="429"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Beļģija un Luksemburga</w:t>
            </w:r>
          </w:p>
        </w:tc>
        <w:tc>
          <w:tcPr>
            <w:tcW w:w="411" w:type="pct"/>
            <w:shd w:val="clear" w:color="auto" w:fill="auto"/>
            <w:vAlign w:val="bottom"/>
          </w:tcPr>
          <w:p w:rsidR="0033338C" w:rsidRPr="00E71BD8" w:rsidRDefault="0033338C" w:rsidP="000F6015">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10 945</w:t>
            </w:r>
          </w:p>
        </w:tc>
        <w:tc>
          <w:tcPr>
            <w:tcW w:w="368"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1 146</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-7,2</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-7,2</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-11,3</w:t>
            </w:r>
          </w:p>
        </w:tc>
        <w:tc>
          <w:tcPr>
            <w:tcW w:w="368" w:type="pct"/>
            <w:shd w:val="clear" w:color="auto" w:fill="auto"/>
            <w:vAlign w:val="bottom"/>
          </w:tcPr>
          <w:p w:rsidR="0033338C" w:rsidRPr="00E71BD8" w:rsidRDefault="0033338C" w:rsidP="000F6015">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-11,2</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-3,8</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-3,8</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-6,3</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-6,2</w:t>
            </w:r>
          </w:p>
        </w:tc>
        <w:tc>
          <w:tcPr>
            <w:tcW w:w="262" w:type="pct"/>
            <w:shd w:val="clear" w:color="auto" w:fill="auto"/>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-10,5</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-10,4</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-15,5</w:t>
            </w:r>
          </w:p>
        </w:tc>
        <w:tc>
          <w:tcPr>
            <w:tcW w:w="314"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-15,4</w:t>
            </w:r>
          </w:p>
        </w:tc>
      </w:tr>
      <w:tr w:rsidR="000F6015" w:rsidRPr="00E71BD8" w:rsidTr="000F6015">
        <w:tc>
          <w:tcPr>
            <w:tcW w:w="429"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Dānija</w:t>
            </w:r>
          </w:p>
        </w:tc>
        <w:tc>
          <w:tcPr>
            <w:tcW w:w="411" w:type="pct"/>
            <w:shd w:val="clear" w:color="auto" w:fill="auto"/>
            <w:vAlign w:val="bottom"/>
          </w:tcPr>
          <w:p w:rsidR="0033338C" w:rsidRPr="00E71BD8" w:rsidRDefault="0033338C" w:rsidP="000F6015">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24 729</w:t>
            </w:r>
          </w:p>
        </w:tc>
        <w:tc>
          <w:tcPr>
            <w:tcW w:w="368"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1 946</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-0,7</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-0,9</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-2,4</w:t>
            </w:r>
          </w:p>
        </w:tc>
        <w:tc>
          <w:tcPr>
            <w:tcW w:w="368" w:type="pct"/>
            <w:shd w:val="clear" w:color="auto" w:fill="auto"/>
            <w:vAlign w:val="bottom"/>
          </w:tcPr>
          <w:p w:rsidR="0033338C" w:rsidRPr="00E71BD8" w:rsidRDefault="0033338C" w:rsidP="000F6015">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-2,7</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-0,3</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-0,4</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0,1</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-0,1</w:t>
            </w:r>
          </w:p>
        </w:tc>
        <w:tc>
          <w:tcPr>
            <w:tcW w:w="262" w:type="pct"/>
            <w:shd w:val="clear" w:color="auto" w:fill="auto"/>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-7,5</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-7,9</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-13,5</w:t>
            </w:r>
          </w:p>
        </w:tc>
        <w:tc>
          <w:tcPr>
            <w:tcW w:w="314"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-14,1</w:t>
            </w:r>
          </w:p>
        </w:tc>
      </w:tr>
      <w:tr w:rsidR="000F6015" w:rsidRPr="00E71BD8" w:rsidTr="000F6015">
        <w:tc>
          <w:tcPr>
            <w:tcW w:w="429"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Somija</w:t>
            </w:r>
          </w:p>
        </w:tc>
        <w:tc>
          <w:tcPr>
            <w:tcW w:w="411" w:type="pct"/>
            <w:shd w:val="clear" w:color="auto" w:fill="auto"/>
            <w:vAlign w:val="bottom"/>
          </w:tcPr>
          <w:p w:rsidR="0033338C" w:rsidRPr="00E71BD8" w:rsidRDefault="0033338C" w:rsidP="000F6015">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1 903</w:t>
            </w:r>
          </w:p>
        </w:tc>
        <w:tc>
          <w:tcPr>
            <w:tcW w:w="368"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177</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2,1</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1,8</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4,9</w:t>
            </w:r>
          </w:p>
        </w:tc>
        <w:tc>
          <w:tcPr>
            <w:tcW w:w="368" w:type="pct"/>
            <w:shd w:val="clear" w:color="auto" w:fill="auto"/>
            <w:vAlign w:val="bottom"/>
          </w:tcPr>
          <w:p w:rsidR="0033338C" w:rsidRPr="00E71BD8" w:rsidRDefault="0033338C" w:rsidP="000F6015">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4,4</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-3,4</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-3,8</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-5,4</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-6,2</w:t>
            </w:r>
          </w:p>
        </w:tc>
        <w:tc>
          <w:tcPr>
            <w:tcW w:w="262" w:type="pct"/>
            <w:shd w:val="clear" w:color="auto" w:fill="auto"/>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0,6</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0,2</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3,9</w:t>
            </w:r>
          </w:p>
        </w:tc>
        <w:tc>
          <w:tcPr>
            <w:tcW w:w="314"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3,3</w:t>
            </w:r>
          </w:p>
        </w:tc>
      </w:tr>
      <w:tr w:rsidR="000F6015" w:rsidRPr="00E71BD8" w:rsidTr="000F6015">
        <w:tc>
          <w:tcPr>
            <w:tcW w:w="429"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Francija</w:t>
            </w:r>
          </w:p>
        </w:tc>
        <w:tc>
          <w:tcPr>
            <w:tcW w:w="411" w:type="pct"/>
            <w:shd w:val="clear" w:color="auto" w:fill="auto"/>
            <w:vAlign w:val="bottom"/>
          </w:tcPr>
          <w:p w:rsidR="0033338C" w:rsidRPr="00E71BD8" w:rsidRDefault="0033338C" w:rsidP="000F6015">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26 539</w:t>
            </w:r>
          </w:p>
        </w:tc>
        <w:tc>
          <w:tcPr>
            <w:tcW w:w="368"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2 530</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-3,6</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-3,4</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-8,8</w:t>
            </w:r>
          </w:p>
        </w:tc>
        <w:tc>
          <w:tcPr>
            <w:tcW w:w="368" w:type="pct"/>
            <w:shd w:val="clear" w:color="auto" w:fill="auto"/>
            <w:vAlign w:val="bottom"/>
          </w:tcPr>
          <w:p w:rsidR="0033338C" w:rsidRPr="00E71BD8" w:rsidRDefault="0033338C" w:rsidP="000F6015">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-8,5</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-5,1</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-5,0</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-8,4</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-8,2</w:t>
            </w:r>
          </w:p>
        </w:tc>
        <w:tc>
          <w:tcPr>
            <w:tcW w:w="262" w:type="pct"/>
            <w:shd w:val="clear" w:color="auto" w:fill="auto"/>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-6,3</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-6,1</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-12,3</w:t>
            </w:r>
          </w:p>
        </w:tc>
        <w:tc>
          <w:tcPr>
            <w:tcW w:w="314"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-11,9</w:t>
            </w:r>
          </w:p>
        </w:tc>
      </w:tr>
      <w:tr w:rsidR="000F6015" w:rsidRPr="00E71BD8" w:rsidTr="000F6015">
        <w:tc>
          <w:tcPr>
            <w:tcW w:w="429"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Vācija</w:t>
            </w:r>
          </w:p>
        </w:tc>
        <w:tc>
          <w:tcPr>
            <w:tcW w:w="411" w:type="pct"/>
            <w:shd w:val="clear" w:color="auto" w:fill="auto"/>
            <w:vAlign w:val="bottom"/>
          </w:tcPr>
          <w:p w:rsidR="0033338C" w:rsidRPr="00E71BD8" w:rsidRDefault="0033338C" w:rsidP="000F6015">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49 659</w:t>
            </w:r>
          </w:p>
        </w:tc>
        <w:tc>
          <w:tcPr>
            <w:tcW w:w="368"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5 424</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-7,3</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-7,0</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-11,5</w:t>
            </w:r>
          </w:p>
        </w:tc>
        <w:tc>
          <w:tcPr>
            <w:tcW w:w="368" w:type="pct"/>
            <w:shd w:val="clear" w:color="auto" w:fill="auto"/>
            <w:vAlign w:val="bottom"/>
          </w:tcPr>
          <w:p w:rsidR="0033338C" w:rsidRPr="00E71BD8" w:rsidRDefault="0033338C" w:rsidP="000F6015">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-11,1</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-6,0</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-5,9</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-9,9</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-9,7</w:t>
            </w:r>
          </w:p>
        </w:tc>
        <w:tc>
          <w:tcPr>
            <w:tcW w:w="262" w:type="pct"/>
            <w:shd w:val="clear" w:color="auto" w:fill="auto"/>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-9,6</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-9,3</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-14,4</w:t>
            </w:r>
          </w:p>
        </w:tc>
        <w:tc>
          <w:tcPr>
            <w:tcW w:w="314"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-13,9</w:t>
            </w:r>
          </w:p>
        </w:tc>
      </w:tr>
      <w:tr w:rsidR="000F6015" w:rsidRPr="00E71BD8" w:rsidTr="000F6015">
        <w:tc>
          <w:tcPr>
            <w:tcW w:w="429"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Grieķija</w:t>
            </w:r>
          </w:p>
        </w:tc>
        <w:tc>
          <w:tcPr>
            <w:tcW w:w="411" w:type="pct"/>
            <w:shd w:val="clear" w:color="auto" w:fill="auto"/>
            <w:vAlign w:val="bottom"/>
          </w:tcPr>
          <w:p w:rsidR="0033338C" w:rsidRPr="00E71BD8" w:rsidRDefault="0033338C" w:rsidP="000F6015">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1 524</w:t>
            </w:r>
          </w:p>
        </w:tc>
        <w:tc>
          <w:tcPr>
            <w:tcW w:w="368"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104</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5,8</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5,8</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6,8</w:t>
            </w:r>
          </w:p>
        </w:tc>
        <w:tc>
          <w:tcPr>
            <w:tcW w:w="368" w:type="pct"/>
            <w:shd w:val="clear" w:color="auto" w:fill="auto"/>
            <w:vAlign w:val="bottom"/>
          </w:tcPr>
          <w:p w:rsidR="0033338C" w:rsidRPr="00E71BD8" w:rsidRDefault="0033338C" w:rsidP="000F6015">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6,7</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1,3</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1,2</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2,5</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2,3</w:t>
            </w:r>
          </w:p>
        </w:tc>
        <w:tc>
          <w:tcPr>
            <w:tcW w:w="262" w:type="pct"/>
            <w:shd w:val="clear" w:color="auto" w:fill="auto"/>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10,1</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10,3</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13,9</w:t>
            </w:r>
          </w:p>
        </w:tc>
        <w:tc>
          <w:tcPr>
            <w:tcW w:w="314"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14,0</w:t>
            </w:r>
          </w:p>
        </w:tc>
      </w:tr>
      <w:tr w:rsidR="000F6015" w:rsidRPr="00E71BD8" w:rsidTr="000F6015">
        <w:tc>
          <w:tcPr>
            <w:tcW w:w="429"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Īrija</w:t>
            </w:r>
          </w:p>
        </w:tc>
        <w:tc>
          <w:tcPr>
            <w:tcW w:w="411" w:type="pct"/>
            <w:shd w:val="clear" w:color="auto" w:fill="auto"/>
            <w:vAlign w:val="bottom"/>
          </w:tcPr>
          <w:p w:rsidR="0033338C" w:rsidRPr="00E71BD8" w:rsidRDefault="0033338C" w:rsidP="000F6015">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3 524</w:t>
            </w:r>
          </w:p>
        </w:tc>
        <w:tc>
          <w:tcPr>
            <w:tcW w:w="368"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265</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2,9</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3,0</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7,5</w:t>
            </w:r>
          </w:p>
        </w:tc>
        <w:tc>
          <w:tcPr>
            <w:tcW w:w="368" w:type="pct"/>
            <w:shd w:val="clear" w:color="auto" w:fill="auto"/>
            <w:vAlign w:val="bottom"/>
          </w:tcPr>
          <w:p w:rsidR="0033338C" w:rsidRPr="00E71BD8" w:rsidRDefault="0033338C" w:rsidP="000F6015">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7,7</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-0,4</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-0,4</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-0,9</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-0,8</w:t>
            </w:r>
          </w:p>
        </w:tc>
        <w:tc>
          <w:tcPr>
            <w:tcW w:w="262" w:type="pct"/>
            <w:shd w:val="clear" w:color="auto" w:fill="auto"/>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2,3</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2,4</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6,9</w:t>
            </w:r>
          </w:p>
        </w:tc>
        <w:tc>
          <w:tcPr>
            <w:tcW w:w="314"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7,1</w:t>
            </w:r>
          </w:p>
        </w:tc>
      </w:tr>
      <w:tr w:rsidR="000F6015" w:rsidRPr="00E71BD8" w:rsidTr="000F6015">
        <w:tc>
          <w:tcPr>
            <w:tcW w:w="429"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Itālija</w:t>
            </w:r>
          </w:p>
        </w:tc>
        <w:tc>
          <w:tcPr>
            <w:tcW w:w="411" w:type="pct"/>
            <w:shd w:val="clear" w:color="auto" w:fill="auto"/>
            <w:vAlign w:val="bottom"/>
          </w:tcPr>
          <w:p w:rsidR="0033338C" w:rsidRPr="00E71BD8" w:rsidRDefault="0033338C" w:rsidP="000F6015">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13 358</w:t>
            </w:r>
          </w:p>
        </w:tc>
        <w:tc>
          <w:tcPr>
            <w:tcW w:w="368"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1 794</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-8,5</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-8,5</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-15,7</w:t>
            </w:r>
          </w:p>
        </w:tc>
        <w:tc>
          <w:tcPr>
            <w:tcW w:w="368" w:type="pct"/>
            <w:shd w:val="clear" w:color="auto" w:fill="auto"/>
            <w:vAlign w:val="bottom"/>
          </w:tcPr>
          <w:p w:rsidR="0033338C" w:rsidRPr="00E71BD8" w:rsidRDefault="0033338C" w:rsidP="000F6015">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-15,7</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-2,3</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-2,2</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-3,4</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-3,3</w:t>
            </w:r>
          </w:p>
        </w:tc>
        <w:tc>
          <w:tcPr>
            <w:tcW w:w="262" w:type="pct"/>
            <w:shd w:val="clear" w:color="auto" w:fill="auto"/>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-10,7</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-10,7</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-18,4</w:t>
            </w:r>
          </w:p>
        </w:tc>
        <w:tc>
          <w:tcPr>
            <w:tcW w:w="314"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-18,4</w:t>
            </w:r>
          </w:p>
        </w:tc>
      </w:tr>
      <w:tr w:rsidR="000F6015" w:rsidRPr="00E71BD8" w:rsidTr="000F6015">
        <w:tc>
          <w:tcPr>
            <w:tcW w:w="429"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Nīderlande</w:t>
            </w:r>
          </w:p>
        </w:tc>
        <w:tc>
          <w:tcPr>
            <w:tcW w:w="411" w:type="pct"/>
            <w:shd w:val="clear" w:color="auto" w:fill="auto"/>
            <w:vAlign w:val="bottom"/>
          </w:tcPr>
          <w:p w:rsidR="0033338C" w:rsidRPr="00E71BD8" w:rsidRDefault="0033338C" w:rsidP="000F6015">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20 006</w:t>
            </w:r>
          </w:p>
        </w:tc>
        <w:tc>
          <w:tcPr>
            <w:tcW w:w="368"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1 582</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-5,1</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-5,3</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-6,7</w:t>
            </w:r>
          </w:p>
        </w:tc>
        <w:tc>
          <w:tcPr>
            <w:tcW w:w="368" w:type="pct"/>
            <w:shd w:val="clear" w:color="auto" w:fill="auto"/>
            <w:vAlign w:val="bottom"/>
          </w:tcPr>
          <w:p w:rsidR="0033338C" w:rsidRPr="00E71BD8" w:rsidRDefault="0033338C" w:rsidP="000F6015">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-7,1</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-3,5</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-3,7</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-5,0</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-5,2</w:t>
            </w:r>
          </w:p>
        </w:tc>
        <w:tc>
          <w:tcPr>
            <w:tcW w:w="262" w:type="pct"/>
            <w:shd w:val="clear" w:color="auto" w:fill="auto"/>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-8,4</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-8,8</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-10,3</w:t>
            </w:r>
          </w:p>
        </w:tc>
        <w:tc>
          <w:tcPr>
            <w:tcW w:w="314"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-10,8</w:t>
            </w:r>
          </w:p>
        </w:tc>
      </w:tr>
      <w:tr w:rsidR="000F6015" w:rsidRPr="00E71BD8" w:rsidTr="000F6015">
        <w:tc>
          <w:tcPr>
            <w:tcW w:w="429"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Portugāle</w:t>
            </w:r>
          </w:p>
        </w:tc>
        <w:tc>
          <w:tcPr>
            <w:tcW w:w="411" w:type="pct"/>
            <w:shd w:val="clear" w:color="auto" w:fill="auto"/>
            <w:vAlign w:val="bottom"/>
          </w:tcPr>
          <w:p w:rsidR="0033338C" w:rsidRPr="00E71BD8" w:rsidRDefault="0033338C" w:rsidP="000F6015">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5 517</w:t>
            </w:r>
          </w:p>
        </w:tc>
        <w:tc>
          <w:tcPr>
            <w:tcW w:w="368"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369</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-5,8</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-6,0</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-5,9</w:t>
            </w:r>
          </w:p>
        </w:tc>
        <w:tc>
          <w:tcPr>
            <w:tcW w:w="368" w:type="pct"/>
            <w:shd w:val="clear" w:color="auto" w:fill="auto"/>
            <w:vAlign w:val="bottom"/>
          </w:tcPr>
          <w:p w:rsidR="0033338C" w:rsidRPr="00E71BD8" w:rsidRDefault="0033338C" w:rsidP="000F6015">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-6,3</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-3,5</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-3,6</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-5,2</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-5,4</w:t>
            </w:r>
          </w:p>
        </w:tc>
        <w:tc>
          <w:tcPr>
            <w:tcW w:w="262" w:type="pct"/>
            <w:shd w:val="clear" w:color="auto" w:fill="auto"/>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1,2</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1,2</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2,8</w:t>
            </w:r>
          </w:p>
        </w:tc>
        <w:tc>
          <w:tcPr>
            <w:tcW w:w="314"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2,7</w:t>
            </w:r>
          </w:p>
        </w:tc>
      </w:tr>
      <w:tr w:rsidR="000F6015" w:rsidRPr="00E71BD8" w:rsidTr="000F6015">
        <w:tc>
          <w:tcPr>
            <w:tcW w:w="429"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Spānija</w:t>
            </w:r>
          </w:p>
        </w:tc>
        <w:tc>
          <w:tcPr>
            <w:tcW w:w="411" w:type="pct"/>
            <w:shd w:val="clear" w:color="auto" w:fill="auto"/>
            <w:vAlign w:val="bottom"/>
          </w:tcPr>
          <w:p w:rsidR="0033338C" w:rsidRPr="00E71BD8" w:rsidRDefault="0033338C" w:rsidP="000F6015">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44 276</w:t>
            </w:r>
          </w:p>
        </w:tc>
        <w:tc>
          <w:tcPr>
            <w:tcW w:w="368"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3 961</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-8,1</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-8,3</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-10,1</w:t>
            </w:r>
          </w:p>
        </w:tc>
        <w:tc>
          <w:tcPr>
            <w:tcW w:w="368" w:type="pct"/>
            <w:shd w:val="clear" w:color="auto" w:fill="auto"/>
            <w:vAlign w:val="bottom"/>
          </w:tcPr>
          <w:p w:rsidR="0033338C" w:rsidRPr="00E71BD8" w:rsidRDefault="0033338C" w:rsidP="000F6015">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-10,4</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-5,1</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-5,2</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-7,5</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-7,7</w:t>
            </w:r>
          </w:p>
        </w:tc>
        <w:tc>
          <w:tcPr>
            <w:tcW w:w="262" w:type="pct"/>
            <w:shd w:val="clear" w:color="auto" w:fill="auto"/>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-6,6</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-6,7</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-8,5</w:t>
            </w:r>
          </w:p>
        </w:tc>
        <w:tc>
          <w:tcPr>
            <w:tcW w:w="314"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-8,7</w:t>
            </w:r>
          </w:p>
        </w:tc>
      </w:tr>
      <w:tr w:rsidR="000F6015" w:rsidRPr="00E71BD8" w:rsidTr="000F6015">
        <w:tc>
          <w:tcPr>
            <w:tcW w:w="429"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Zviedrija</w:t>
            </w:r>
          </w:p>
        </w:tc>
        <w:tc>
          <w:tcPr>
            <w:tcW w:w="411" w:type="pct"/>
            <w:shd w:val="clear" w:color="auto" w:fill="auto"/>
            <w:vAlign w:val="bottom"/>
          </w:tcPr>
          <w:p w:rsidR="0033338C" w:rsidRPr="00E71BD8" w:rsidRDefault="0033338C" w:rsidP="000F6015">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2 407</w:t>
            </w:r>
          </w:p>
        </w:tc>
        <w:tc>
          <w:tcPr>
            <w:tcW w:w="368"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241</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-5,3</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-5,2</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-8,0</w:t>
            </w:r>
          </w:p>
        </w:tc>
        <w:tc>
          <w:tcPr>
            <w:tcW w:w="368" w:type="pct"/>
            <w:shd w:val="clear" w:color="auto" w:fill="auto"/>
            <w:vAlign w:val="bottom"/>
          </w:tcPr>
          <w:p w:rsidR="0033338C" w:rsidRPr="00E71BD8" w:rsidRDefault="0033338C" w:rsidP="000F6015">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-7,8</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-5,1</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-5,0</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-8,1</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-8,1</w:t>
            </w:r>
          </w:p>
        </w:tc>
        <w:tc>
          <w:tcPr>
            <w:tcW w:w="262" w:type="pct"/>
            <w:shd w:val="clear" w:color="auto" w:fill="auto"/>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-10,7</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-10,6</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-14,6</w:t>
            </w:r>
          </w:p>
        </w:tc>
        <w:tc>
          <w:tcPr>
            <w:tcW w:w="314"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-14,5</w:t>
            </w:r>
          </w:p>
        </w:tc>
      </w:tr>
      <w:tr w:rsidR="000F6015" w:rsidRPr="00E71BD8" w:rsidTr="000F6015">
        <w:tc>
          <w:tcPr>
            <w:tcW w:w="429"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Apvienotā Karaliste</w:t>
            </w:r>
          </w:p>
        </w:tc>
        <w:tc>
          <w:tcPr>
            <w:tcW w:w="411" w:type="pct"/>
            <w:shd w:val="clear" w:color="auto" w:fill="auto"/>
            <w:vAlign w:val="bottom"/>
          </w:tcPr>
          <w:p w:rsidR="0033338C" w:rsidRPr="00E71BD8" w:rsidRDefault="0033338C" w:rsidP="000F6015">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8 452</w:t>
            </w:r>
          </w:p>
        </w:tc>
        <w:tc>
          <w:tcPr>
            <w:tcW w:w="368"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682</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5,1</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5,1</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9,2</w:t>
            </w:r>
          </w:p>
        </w:tc>
        <w:tc>
          <w:tcPr>
            <w:tcW w:w="368" w:type="pct"/>
            <w:shd w:val="clear" w:color="auto" w:fill="auto"/>
            <w:vAlign w:val="bottom"/>
          </w:tcPr>
          <w:p w:rsidR="0033338C" w:rsidRPr="00E71BD8" w:rsidRDefault="0033338C" w:rsidP="000F6015">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9,2</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-1,8</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-1,9</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-3,1</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-3,3</w:t>
            </w:r>
          </w:p>
        </w:tc>
        <w:tc>
          <w:tcPr>
            <w:tcW w:w="262" w:type="pct"/>
            <w:shd w:val="clear" w:color="auto" w:fill="auto"/>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4,1</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4,0</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8,1</w:t>
            </w:r>
          </w:p>
        </w:tc>
        <w:tc>
          <w:tcPr>
            <w:tcW w:w="314"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8,0</w:t>
            </w:r>
          </w:p>
        </w:tc>
      </w:tr>
      <w:tr w:rsidR="000F6015" w:rsidRPr="00E71BD8" w:rsidTr="000F6015">
        <w:tc>
          <w:tcPr>
            <w:tcW w:w="429" w:type="pct"/>
            <w:shd w:val="clear" w:color="auto" w:fill="DEEAF6" w:themeFill="accent1" w:themeFillTint="33"/>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ES-15</w:t>
            </w:r>
          </w:p>
        </w:tc>
        <w:tc>
          <w:tcPr>
            <w:tcW w:w="411" w:type="pct"/>
            <w:shd w:val="clear" w:color="auto" w:fill="DEEAF6" w:themeFill="accent1" w:themeFillTint="33"/>
            <w:vAlign w:val="bottom"/>
          </w:tcPr>
          <w:p w:rsidR="0033338C" w:rsidRPr="00E71BD8" w:rsidRDefault="0033338C" w:rsidP="000F6015">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217 873</w:t>
            </w:r>
          </w:p>
        </w:tc>
        <w:tc>
          <w:tcPr>
            <w:tcW w:w="368" w:type="pct"/>
            <w:shd w:val="clear" w:color="auto" w:fill="DEEAF6" w:themeFill="accent1" w:themeFillTint="33"/>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20 782</w:t>
            </w:r>
          </w:p>
        </w:tc>
        <w:tc>
          <w:tcPr>
            <w:tcW w:w="316" w:type="pct"/>
            <w:shd w:val="clear" w:color="auto" w:fill="DEEAF6" w:themeFill="accent1" w:themeFillTint="33"/>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-5,3</w:t>
            </w:r>
          </w:p>
        </w:tc>
        <w:tc>
          <w:tcPr>
            <w:tcW w:w="317" w:type="pct"/>
            <w:shd w:val="clear" w:color="auto" w:fill="DEEAF6" w:themeFill="accent1" w:themeFillTint="33"/>
            <w:vAlign w:val="bottom"/>
          </w:tcPr>
          <w:p w:rsidR="0033338C" w:rsidRPr="00E71BD8" w:rsidRDefault="0033338C" w:rsidP="000F6015">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-5,6</w:t>
            </w:r>
          </w:p>
        </w:tc>
        <w:tc>
          <w:tcPr>
            <w:tcW w:w="316" w:type="pct"/>
            <w:shd w:val="clear" w:color="auto" w:fill="DEEAF6" w:themeFill="accent1" w:themeFillTint="33"/>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-8,1</w:t>
            </w:r>
          </w:p>
        </w:tc>
        <w:tc>
          <w:tcPr>
            <w:tcW w:w="368" w:type="pct"/>
            <w:shd w:val="clear" w:color="auto" w:fill="DEEAF6" w:themeFill="accent1" w:themeFillTint="33"/>
            <w:vAlign w:val="bottom"/>
          </w:tcPr>
          <w:p w:rsidR="0033338C" w:rsidRPr="00E71BD8" w:rsidRDefault="0033338C" w:rsidP="000F6015">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-8,6</w:t>
            </w:r>
          </w:p>
        </w:tc>
        <w:tc>
          <w:tcPr>
            <w:tcW w:w="317" w:type="pct"/>
            <w:shd w:val="clear" w:color="auto" w:fill="DEEAF6" w:themeFill="accent1" w:themeFillTint="33"/>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-4,0</w:t>
            </w:r>
          </w:p>
        </w:tc>
        <w:tc>
          <w:tcPr>
            <w:tcW w:w="316" w:type="pct"/>
            <w:shd w:val="clear" w:color="auto" w:fill="DEEAF6" w:themeFill="accent1" w:themeFillTint="33"/>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-4,2</w:t>
            </w:r>
          </w:p>
        </w:tc>
        <w:tc>
          <w:tcPr>
            <w:tcW w:w="316" w:type="pct"/>
            <w:shd w:val="clear" w:color="auto" w:fill="DEEAF6" w:themeFill="accent1" w:themeFillTint="33"/>
            <w:vAlign w:val="bottom"/>
          </w:tcPr>
          <w:p w:rsidR="0033338C" w:rsidRPr="00E71BD8" w:rsidRDefault="0033338C" w:rsidP="000F6015">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-6,3</w:t>
            </w:r>
          </w:p>
        </w:tc>
        <w:tc>
          <w:tcPr>
            <w:tcW w:w="317" w:type="pct"/>
            <w:shd w:val="clear" w:color="auto" w:fill="DEEAF6" w:themeFill="accent1" w:themeFillTint="33"/>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-6,5</w:t>
            </w:r>
          </w:p>
        </w:tc>
        <w:tc>
          <w:tcPr>
            <w:tcW w:w="262" w:type="pct"/>
            <w:shd w:val="clear" w:color="auto" w:fill="DEEAF6" w:themeFill="accent1" w:themeFillTint="33"/>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-7,2</w:t>
            </w:r>
          </w:p>
        </w:tc>
        <w:tc>
          <w:tcPr>
            <w:tcW w:w="317" w:type="pct"/>
            <w:shd w:val="clear" w:color="auto" w:fill="DEEAF6" w:themeFill="accent1" w:themeFillTint="33"/>
            <w:vAlign w:val="bottom"/>
          </w:tcPr>
          <w:p w:rsidR="0033338C" w:rsidRPr="00E71BD8" w:rsidRDefault="0033338C" w:rsidP="000F6015">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-7,5</w:t>
            </w:r>
          </w:p>
        </w:tc>
        <w:tc>
          <w:tcPr>
            <w:tcW w:w="316" w:type="pct"/>
            <w:shd w:val="clear" w:color="auto" w:fill="DEEAF6" w:themeFill="accent1" w:themeFillTint="33"/>
            <w:vAlign w:val="bottom"/>
          </w:tcPr>
          <w:p w:rsidR="0033338C" w:rsidRPr="00E71BD8" w:rsidRDefault="0033338C" w:rsidP="000F6015">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-10,7</w:t>
            </w:r>
          </w:p>
        </w:tc>
        <w:tc>
          <w:tcPr>
            <w:tcW w:w="314" w:type="pct"/>
            <w:shd w:val="clear" w:color="auto" w:fill="DEEAF6" w:themeFill="accent1" w:themeFillTint="33"/>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-11,3</w:t>
            </w:r>
          </w:p>
        </w:tc>
      </w:tr>
      <w:tr w:rsidR="000F6015" w:rsidRPr="00E71BD8" w:rsidTr="000F6015">
        <w:tc>
          <w:tcPr>
            <w:tcW w:w="429" w:type="pct"/>
            <w:shd w:val="clear" w:color="auto" w:fill="auto"/>
            <w:vAlign w:val="center"/>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Bulgārija</w:t>
            </w:r>
          </w:p>
        </w:tc>
        <w:tc>
          <w:tcPr>
            <w:tcW w:w="411" w:type="pct"/>
            <w:shd w:val="clear" w:color="auto" w:fill="auto"/>
            <w:vAlign w:val="center"/>
          </w:tcPr>
          <w:p w:rsidR="0033338C" w:rsidRPr="00E71BD8" w:rsidRDefault="0033338C" w:rsidP="000F6015">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700</w:t>
            </w:r>
          </w:p>
        </w:tc>
        <w:tc>
          <w:tcPr>
            <w:tcW w:w="368"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60</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-0,6</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-1,6</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2,0</w:t>
            </w:r>
          </w:p>
        </w:tc>
        <w:tc>
          <w:tcPr>
            <w:tcW w:w="368" w:type="pct"/>
            <w:shd w:val="clear" w:color="auto" w:fill="auto"/>
            <w:vAlign w:val="bottom"/>
          </w:tcPr>
          <w:p w:rsidR="0033338C" w:rsidRPr="00E71BD8" w:rsidRDefault="0033338C" w:rsidP="000F6015">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0,8</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1,8</w:t>
            </w:r>
          </w:p>
        </w:tc>
        <w:tc>
          <w:tcPr>
            <w:tcW w:w="316" w:type="pct"/>
            <w:shd w:val="clear" w:color="auto" w:fill="auto"/>
            <w:vAlign w:val="center"/>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1,5</w:t>
            </w:r>
          </w:p>
        </w:tc>
        <w:tc>
          <w:tcPr>
            <w:tcW w:w="316" w:type="pct"/>
            <w:shd w:val="clear" w:color="auto" w:fill="auto"/>
            <w:vAlign w:val="center"/>
          </w:tcPr>
          <w:p w:rsidR="0033338C" w:rsidRPr="00E71BD8" w:rsidRDefault="0033338C" w:rsidP="000F6015">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3,3</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2,8</w:t>
            </w:r>
          </w:p>
        </w:tc>
        <w:tc>
          <w:tcPr>
            <w:tcW w:w="262" w:type="pct"/>
            <w:shd w:val="clear" w:color="auto" w:fill="auto"/>
            <w:vAlign w:val="center"/>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7,4</w:t>
            </w:r>
          </w:p>
        </w:tc>
        <w:tc>
          <w:tcPr>
            <w:tcW w:w="317" w:type="pct"/>
            <w:shd w:val="clear" w:color="auto" w:fill="auto"/>
            <w:vAlign w:val="center"/>
          </w:tcPr>
          <w:p w:rsidR="0033338C" w:rsidRPr="00E71BD8" w:rsidRDefault="0033338C" w:rsidP="000F6015">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7,2</w:t>
            </w:r>
          </w:p>
        </w:tc>
        <w:tc>
          <w:tcPr>
            <w:tcW w:w="316" w:type="pct"/>
            <w:shd w:val="clear" w:color="auto" w:fill="auto"/>
            <w:vAlign w:val="center"/>
          </w:tcPr>
          <w:p w:rsidR="0033338C" w:rsidRPr="00E71BD8" w:rsidRDefault="0033338C" w:rsidP="000F6015">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11,4</w:t>
            </w:r>
          </w:p>
        </w:tc>
        <w:tc>
          <w:tcPr>
            <w:tcW w:w="314"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11,0</w:t>
            </w:r>
          </w:p>
        </w:tc>
      </w:tr>
      <w:tr w:rsidR="000F6015" w:rsidRPr="00E71BD8" w:rsidTr="000F6015">
        <w:tc>
          <w:tcPr>
            <w:tcW w:w="429" w:type="pct"/>
            <w:shd w:val="clear" w:color="auto" w:fill="auto"/>
            <w:vAlign w:val="center"/>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Kipra</w:t>
            </w:r>
          </w:p>
        </w:tc>
        <w:tc>
          <w:tcPr>
            <w:tcW w:w="411" w:type="pct"/>
            <w:shd w:val="clear" w:color="auto" w:fill="auto"/>
            <w:vAlign w:val="center"/>
          </w:tcPr>
          <w:p w:rsidR="0033338C" w:rsidRPr="00E71BD8" w:rsidRDefault="0033338C" w:rsidP="000F6015">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796</w:t>
            </w:r>
          </w:p>
        </w:tc>
        <w:tc>
          <w:tcPr>
            <w:tcW w:w="368" w:type="pct"/>
            <w:shd w:val="clear" w:color="auto" w:fill="auto"/>
            <w:vAlign w:val="center"/>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69</w:t>
            </w:r>
          </w:p>
        </w:tc>
        <w:tc>
          <w:tcPr>
            <w:tcW w:w="316" w:type="pct"/>
            <w:shd w:val="clear" w:color="auto" w:fill="auto"/>
            <w:vAlign w:val="center"/>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-18,2</w:t>
            </w:r>
          </w:p>
        </w:tc>
        <w:tc>
          <w:tcPr>
            <w:tcW w:w="317" w:type="pct"/>
            <w:shd w:val="clear" w:color="auto" w:fill="auto"/>
            <w:vAlign w:val="center"/>
          </w:tcPr>
          <w:p w:rsidR="0033338C" w:rsidRPr="00E71BD8" w:rsidRDefault="0033338C" w:rsidP="000F6015">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-18,9</w:t>
            </w:r>
          </w:p>
        </w:tc>
        <w:tc>
          <w:tcPr>
            <w:tcW w:w="316" w:type="pct"/>
            <w:shd w:val="clear" w:color="auto" w:fill="auto"/>
            <w:vAlign w:val="center"/>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-26,0</w:t>
            </w:r>
          </w:p>
        </w:tc>
        <w:tc>
          <w:tcPr>
            <w:tcW w:w="368" w:type="pct"/>
            <w:shd w:val="clear" w:color="auto" w:fill="auto"/>
            <w:vAlign w:val="center"/>
          </w:tcPr>
          <w:p w:rsidR="0033338C" w:rsidRPr="00E71BD8" w:rsidRDefault="0033338C" w:rsidP="000F6015">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-27,1</w:t>
            </w:r>
          </w:p>
        </w:tc>
        <w:tc>
          <w:tcPr>
            <w:tcW w:w="317" w:type="pct"/>
            <w:shd w:val="clear" w:color="auto" w:fill="auto"/>
            <w:vAlign w:val="center"/>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-6,1</w:t>
            </w:r>
          </w:p>
        </w:tc>
        <w:tc>
          <w:tcPr>
            <w:tcW w:w="316" w:type="pct"/>
            <w:shd w:val="clear" w:color="auto" w:fill="auto"/>
            <w:vAlign w:val="center"/>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-6,4</w:t>
            </w:r>
          </w:p>
        </w:tc>
        <w:tc>
          <w:tcPr>
            <w:tcW w:w="316" w:type="pct"/>
            <w:shd w:val="clear" w:color="auto" w:fill="auto"/>
            <w:vAlign w:val="center"/>
          </w:tcPr>
          <w:p w:rsidR="0033338C" w:rsidRPr="00E71BD8" w:rsidRDefault="0033338C" w:rsidP="000F6015">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-9,6</w:t>
            </w:r>
          </w:p>
        </w:tc>
        <w:tc>
          <w:tcPr>
            <w:tcW w:w="317" w:type="pct"/>
            <w:shd w:val="clear" w:color="auto" w:fill="auto"/>
            <w:vAlign w:val="center"/>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-10,1</w:t>
            </w:r>
          </w:p>
        </w:tc>
        <w:tc>
          <w:tcPr>
            <w:tcW w:w="262" w:type="pct"/>
            <w:shd w:val="clear" w:color="auto" w:fill="auto"/>
            <w:vAlign w:val="center"/>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-11,1</w:t>
            </w:r>
          </w:p>
        </w:tc>
        <w:tc>
          <w:tcPr>
            <w:tcW w:w="317" w:type="pct"/>
            <w:shd w:val="clear" w:color="auto" w:fill="auto"/>
            <w:vAlign w:val="center"/>
          </w:tcPr>
          <w:p w:rsidR="0033338C" w:rsidRPr="00E71BD8" w:rsidRDefault="0033338C" w:rsidP="000F6015">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-11,6</w:t>
            </w:r>
          </w:p>
        </w:tc>
        <w:tc>
          <w:tcPr>
            <w:tcW w:w="316" w:type="pct"/>
            <w:shd w:val="clear" w:color="auto" w:fill="auto"/>
            <w:vAlign w:val="center"/>
          </w:tcPr>
          <w:p w:rsidR="0033338C" w:rsidRPr="00E71BD8" w:rsidRDefault="0033338C" w:rsidP="000F6015">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-18,8</w:t>
            </w:r>
          </w:p>
        </w:tc>
        <w:tc>
          <w:tcPr>
            <w:tcW w:w="314" w:type="pct"/>
            <w:shd w:val="clear" w:color="auto" w:fill="auto"/>
            <w:vAlign w:val="center"/>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-19,7</w:t>
            </w:r>
          </w:p>
        </w:tc>
      </w:tr>
      <w:tr w:rsidR="000F6015" w:rsidRPr="00E71BD8" w:rsidTr="000F6015">
        <w:tc>
          <w:tcPr>
            <w:tcW w:w="429" w:type="pct"/>
            <w:shd w:val="clear" w:color="auto" w:fill="auto"/>
            <w:vAlign w:val="bottom"/>
          </w:tcPr>
          <w:p w:rsidR="0033338C" w:rsidRPr="00E71BD8" w:rsidRDefault="0033338C" w:rsidP="0033338C">
            <w:pPr>
              <w:pStyle w:val="Bodytext20"/>
              <w:shd w:val="clear" w:color="auto" w:fill="auto"/>
              <w:spacing w:before="0" w:line="190" w:lineRule="exact"/>
              <w:ind w:left="200" w:firstLine="0"/>
              <w:jc w:val="left"/>
              <w:rPr>
                <w:rFonts w:ascii="Times New Roman" w:hAnsi="Times New Roman" w:cs="Times New Roman"/>
                <w:noProof/>
                <w:color w:val="auto"/>
                <w:sz w:val="20"/>
                <w:szCs w:val="20"/>
              </w:rPr>
            </w:pPr>
            <w:r w:rsidRPr="00E71BD8">
              <w:rPr>
                <w:rFonts w:ascii="Times New Roman" w:hAnsi="Times New Roman" w:cs="Times New Roman"/>
                <w:noProof/>
                <w:color w:val="auto"/>
                <w:sz w:val="20"/>
              </w:rPr>
              <w:t>Čehijas Republika</w:t>
            </w:r>
          </w:p>
        </w:tc>
        <w:tc>
          <w:tcPr>
            <w:tcW w:w="411" w:type="pct"/>
            <w:shd w:val="clear" w:color="auto" w:fill="auto"/>
            <w:vAlign w:val="bottom"/>
          </w:tcPr>
          <w:p w:rsidR="0033338C" w:rsidRPr="00E71BD8" w:rsidRDefault="0033338C" w:rsidP="000F6015">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2 848</w:t>
            </w:r>
          </w:p>
        </w:tc>
        <w:tc>
          <w:tcPr>
            <w:tcW w:w="368"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297</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-8,8</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-8,9</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-16,6</w:t>
            </w:r>
          </w:p>
        </w:tc>
        <w:tc>
          <w:tcPr>
            <w:tcW w:w="368" w:type="pct"/>
            <w:shd w:val="clear" w:color="auto" w:fill="auto"/>
            <w:vAlign w:val="bottom"/>
          </w:tcPr>
          <w:p w:rsidR="0033338C" w:rsidRPr="00E71BD8" w:rsidRDefault="0033338C" w:rsidP="000F6015">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-16,7</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-8,2</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-8,3</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-13,5</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-13,6</w:t>
            </w:r>
          </w:p>
        </w:tc>
        <w:tc>
          <w:tcPr>
            <w:tcW w:w="262" w:type="pct"/>
            <w:shd w:val="clear" w:color="auto" w:fill="auto"/>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4,0</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4,0</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2,7</w:t>
            </w:r>
          </w:p>
        </w:tc>
        <w:tc>
          <w:tcPr>
            <w:tcW w:w="314"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2,7</w:t>
            </w:r>
          </w:p>
        </w:tc>
      </w:tr>
      <w:tr w:rsidR="000F6015" w:rsidRPr="00E71BD8" w:rsidTr="000F6015">
        <w:tc>
          <w:tcPr>
            <w:tcW w:w="429" w:type="pct"/>
            <w:shd w:val="clear" w:color="auto" w:fill="auto"/>
            <w:vAlign w:val="center"/>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Igaunija</w:t>
            </w:r>
          </w:p>
        </w:tc>
        <w:tc>
          <w:tcPr>
            <w:tcW w:w="411" w:type="pct"/>
            <w:shd w:val="clear" w:color="auto" w:fill="auto"/>
            <w:vAlign w:val="center"/>
          </w:tcPr>
          <w:p w:rsidR="0033338C" w:rsidRPr="00E71BD8" w:rsidRDefault="0033338C" w:rsidP="000F6015">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693</w:t>
            </w:r>
          </w:p>
        </w:tc>
        <w:tc>
          <w:tcPr>
            <w:tcW w:w="368"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62</w:t>
            </w:r>
          </w:p>
        </w:tc>
        <w:tc>
          <w:tcPr>
            <w:tcW w:w="316" w:type="pct"/>
            <w:shd w:val="clear" w:color="auto" w:fill="auto"/>
            <w:vAlign w:val="center"/>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4,3</w:t>
            </w:r>
          </w:p>
        </w:tc>
        <w:tc>
          <w:tcPr>
            <w:tcW w:w="317" w:type="pct"/>
            <w:shd w:val="clear" w:color="auto" w:fill="auto"/>
            <w:vAlign w:val="center"/>
          </w:tcPr>
          <w:p w:rsidR="0033338C" w:rsidRPr="00E71BD8" w:rsidRDefault="0033338C" w:rsidP="000F6015">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4,4</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10,2</w:t>
            </w:r>
          </w:p>
        </w:tc>
        <w:tc>
          <w:tcPr>
            <w:tcW w:w="368" w:type="pct"/>
            <w:shd w:val="clear" w:color="auto" w:fill="auto"/>
            <w:vAlign w:val="center"/>
          </w:tcPr>
          <w:p w:rsidR="0033338C" w:rsidRPr="00E71BD8" w:rsidRDefault="0033338C" w:rsidP="000F6015">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10,4</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0,2</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0,2</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0,6</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0,6</w:t>
            </w:r>
          </w:p>
        </w:tc>
        <w:tc>
          <w:tcPr>
            <w:tcW w:w="262" w:type="pct"/>
            <w:shd w:val="clear" w:color="auto" w:fill="auto"/>
            <w:vAlign w:val="center"/>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6,9</w:t>
            </w:r>
          </w:p>
        </w:tc>
        <w:tc>
          <w:tcPr>
            <w:tcW w:w="317" w:type="pct"/>
            <w:shd w:val="clear" w:color="auto" w:fill="auto"/>
            <w:vAlign w:val="center"/>
          </w:tcPr>
          <w:p w:rsidR="0033338C" w:rsidRPr="00E71BD8" w:rsidRDefault="0033338C" w:rsidP="000F6015">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7,0</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10,1</w:t>
            </w:r>
          </w:p>
        </w:tc>
        <w:tc>
          <w:tcPr>
            <w:tcW w:w="314"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10,2</w:t>
            </w:r>
          </w:p>
        </w:tc>
      </w:tr>
      <w:tr w:rsidR="000F6015" w:rsidRPr="00E71BD8" w:rsidTr="000F6015">
        <w:tc>
          <w:tcPr>
            <w:tcW w:w="429"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Ungārija</w:t>
            </w:r>
          </w:p>
        </w:tc>
        <w:tc>
          <w:tcPr>
            <w:tcW w:w="411" w:type="pct"/>
            <w:shd w:val="clear" w:color="auto" w:fill="auto"/>
            <w:vAlign w:val="bottom"/>
          </w:tcPr>
          <w:p w:rsidR="0033338C" w:rsidRPr="00E71BD8" w:rsidRDefault="0033338C" w:rsidP="000F6015">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3 220</w:t>
            </w:r>
          </w:p>
        </w:tc>
        <w:tc>
          <w:tcPr>
            <w:tcW w:w="368"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376</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-0,5</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-0,4</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-8,8</w:t>
            </w:r>
          </w:p>
        </w:tc>
        <w:tc>
          <w:tcPr>
            <w:tcW w:w="368" w:type="pct"/>
            <w:shd w:val="clear" w:color="auto" w:fill="auto"/>
            <w:vAlign w:val="bottom"/>
          </w:tcPr>
          <w:p w:rsidR="0033338C" w:rsidRPr="00E71BD8" w:rsidRDefault="0033338C" w:rsidP="000F6015">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-8,8</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-7,0</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-7,0</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-11,5</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-11,5</w:t>
            </w:r>
          </w:p>
        </w:tc>
        <w:tc>
          <w:tcPr>
            <w:tcW w:w="262" w:type="pct"/>
            <w:shd w:val="clear" w:color="auto" w:fill="auto"/>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7,3</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7,3</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9,6</w:t>
            </w:r>
          </w:p>
        </w:tc>
        <w:tc>
          <w:tcPr>
            <w:tcW w:w="314"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9,7</w:t>
            </w:r>
          </w:p>
        </w:tc>
      </w:tr>
      <w:tr w:rsidR="000F6015" w:rsidRPr="00E71BD8" w:rsidTr="000F6015">
        <w:tc>
          <w:tcPr>
            <w:tcW w:w="429" w:type="pct"/>
            <w:shd w:val="clear" w:color="auto" w:fill="auto"/>
            <w:vAlign w:val="center"/>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Latvija</w:t>
            </w:r>
          </w:p>
        </w:tc>
        <w:tc>
          <w:tcPr>
            <w:tcW w:w="411" w:type="pct"/>
            <w:shd w:val="clear" w:color="auto" w:fill="auto"/>
            <w:vAlign w:val="center"/>
          </w:tcPr>
          <w:p w:rsidR="0033338C" w:rsidRPr="00E71BD8" w:rsidRDefault="0033338C" w:rsidP="000F6015">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699</w:t>
            </w:r>
          </w:p>
        </w:tc>
        <w:tc>
          <w:tcPr>
            <w:tcW w:w="368" w:type="pct"/>
            <w:shd w:val="clear" w:color="auto" w:fill="auto"/>
            <w:vAlign w:val="center"/>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68</w:t>
            </w:r>
          </w:p>
        </w:tc>
        <w:tc>
          <w:tcPr>
            <w:tcW w:w="316" w:type="pct"/>
            <w:shd w:val="clear" w:color="auto" w:fill="auto"/>
            <w:vAlign w:val="center"/>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-8,6</w:t>
            </w:r>
          </w:p>
        </w:tc>
        <w:tc>
          <w:tcPr>
            <w:tcW w:w="317" w:type="pct"/>
            <w:shd w:val="clear" w:color="auto" w:fill="auto"/>
            <w:vAlign w:val="center"/>
          </w:tcPr>
          <w:p w:rsidR="0033338C" w:rsidRPr="00E71BD8" w:rsidRDefault="0033338C" w:rsidP="000F6015">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-8,6</w:t>
            </w:r>
          </w:p>
        </w:tc>
        <w:tc>
          <w:tcPr>
            <w:tcW w:w="316" w:type="pct"/>
            <w:shd w:val="clear" w:color="auto" w:fill="auto"/>
            <w:vAlign w:val="center"/>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-5,9</w:t>
            </w:r>
          </w:p>
        </w:tc>
        <w:tc>
          <w:tcPr>
            <w:tcW w:w="368" w:type="pct"/>
            <w:shd w:val="clear" w:color="auto" w:fill="auto"/>
            <w:vAlign w:val="center"/>
          </w:tcPr>
          <w:p w:rsidR="0033338C" w:rsidRPr="00E71BD8" w:rsidRDefault="0033338C" w:rsidP="000F6015">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-6,0</w:t>
            </w:r>
          </w:p>
        </w:tc>
        <w:tc>
          <w:tcPr>
            <w:tcW w:w="317" w:type="pct"/>
            <w:shd w:val="clear" w:color="auto" w:fill="auto"/>
            <w:vAlign w:val="center"/>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-5,9</w:t>
            </w:r>
          </w:p>
        </w:tc>
        <w:tc>
          <w:tcPr>
            <w:tcW w:w="316" w:type="pct"/>
            <w:shd w:val="clear" w:color="auto" w:fill="auto"/>
            <w:vAlign w:val="center"/>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-5,9</w:t>
            </w:r>
          </w:p>
        </w:tc>
        <w:tc>
          <w:tcPr>
            <w:tcW w:w="316" w:type="pct"/>
            <w:shd w:val="clear" w:color="auto" w:fill="auto"/>
            <w:vAlign w:val="center"/>
          </w:tcPr>
          <w:p w:rsidR="0033338C" w:rsidRPr="00E71BD8" w:rsidRDefault="0033338C" w:rsidP="000F6015">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-9,5</w:t>
            </w:r>
          </w:p>
        </w:tc>
        <w:tc>
          <w:tcPr>
            <w:tcW w:w="317" w:type="pct"/>
            <w:shd w:val="clear" w:color="auto" w:fill="auto"/>
            <w:vAlign w:val="center"/>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-9,6</w:t>
            </w:r>
          </w:p>
        </w:tc>
        <w:tc>
          <w:tcPr>
            <w:tcW w:w="262" w:type="pct"/>
            <w:shd w:val="clear" w:color="auto" w:fill="auto"/>
            <w:vAlign w:val="center"/>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0,8</w:t>
            </w:r>
          </w:p>
        </w:tc>
        <w:tc>
          <w:tcPr>
            <w:tcW w:w="317" w:type="pct"/>
            <w:shd w:val="clear" w:color="auto" w:fill="auto"/>
            <w:vAlign w:val="center"/>
          </w:tcPr>
          <w:p w:rsidR="0033338C" w:rsidRPr="00E71BD8" w:rsidRDefault="0033338C" w:rsidP="000F6015">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0,8</w:t>
            </w:r>
          </w:p>
        </w:tc>
        <w:tc>
          <w:tcPr>
            <w:tcW w:w="316" w:type="pct"/>
            <w:shd w:val="clear" w:color="auto" w:fill="auto"/>
            <w:vAlign w:val="center"/>
          </w:tcPr>
          <w:p w:rsidR="0033338C" w:rsidRPr="00E71BD8" w:rsidRDefault="0033338C" w:rsidP="000F6015">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0,5</w:t>
            </w:r>
          </w:p>
        </w:tc>
        <w:tc>
          <w:tcPr>
            <w:tcW w:w="314" w:type="pct"/>
            <w:shd w:val="clear" w:color="auto" w:fill="auto"/>
            <w:vAlign w:val="center"/>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0,5</w:t>
            </w:r>
          </w:p>
        </w:tc>
      </w:tr>
      <w:tr w:rsidR="000F6015" w:rsidRPr="00E71BD8" w:rsidTr="000F6015">
        <w:tc>
          <w:tcPr>
            <w:tcW w:w="429" w:type="pct"/>
            <w:shd w:val="clear" w:color="auto" w:fill="auto"/>
            <w:vAlign w:val="center"/>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Lietuva</w:t>
            </w:r>
          </w:p>
        </w:tc>
        <w:tc>
          <w:tcPr>
            <w:tcW w:w="411" w:type="pct"/>
            <w:shd w:val="clear" w:color="auto" w:fill="auto"/>
            <w:vAlign w:val="center"/>
          </w:tcPr>
          <w:p w:rsidR="0033338C" w:rsidRPr="00E71BD8" w:rsidRDefault="0033338C" w:rsidP="000F6015">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1 273</w:t>
            </w:r>
          </w:p>
        </w:tc>
        <w:tc>
          <w:tcPr>
            <w:tcW w:w="368" w:type="pct"/>
            <w:shd w:val="clear" w:color="auto" w:fill="auto"/>
            <w:vAlign w:val="center"/>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111</w:t>
            </w:r>
          </w:p>
        </w:tc>
        <w:tc>
          <w:tcPr>
            <w:tcW w:w="316" w:type="pct"/>
            <w:shd w:val="clear" w:color="auto" w:fill="auto"/>
            <w:vAlign w:val="center"/>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-1,8</w:t>
            </w:r>
          </w:p>
        </w:tc>
        <w:tc>
          <w:tcPr>
            <w:tcW w:w="317" w:type="pct"/>
            <w:shd w:val="clear" w:color="auto" w:fill="auto"/>
            <w:vAlign w:val="center"/>
          </w:tcPr>
          <w:p w:rsidR="0033338C" w:rsidRPr="00E71BD8" w:rsidRDefault="0033338C" w:rsidP="000F6015">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-1,8</w:t>
            </w:r>
          </w:p>
        </w:tc>
        <w:tc>
          <w:tcPr>
            <w:tcW w:w="316" w:type="pct"/>
            <w:shd w:val="clear" w:color="auto" w:fill="auto"/>
            <w:vAlign w:val="center"/>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2,0</w:t>
            </w:r>
          </w:p>
        </w:tc>
        <w:tc>
          <w:tcPr>
            <w:tcW w:w="368" w:type="pct"/>
            <w:shd w:val="clear" w:color="auto" w:fill="auto"/>
            <w:vAlign w:val="center"/>
          </w:tcPr>
          <w:p w:rsidR="0033338C" w:rsidRPr="00E71BD8" w:rsidRDefault="0033338C" w:rsidP="000F6015">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2,0</w:t>
            </w:r>
          </w:p>
        </w:tc>
        <w:tc>
          <w:tcPr>
            <w:tcW w:w="317" w:type="pct"/>
            <w:shd w:val="clear" w:color="auto" w:fill="auto"/>
            <w:vAlign w:val="center"/>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-1,1</w:t>
            </w:r>
          </w:p>
        </w:tc>
        <w:tc>
          <w:tcPr>
            <w:tcW w:w="316" w:type="pct"/>
            <w:shd w:val="clear" w:color="auto" w:fill="auto"/>
            <w:vAlign w:val="center"/>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-1,1</w:t>
            </w:r>
          </w:p>
        </w:tc>
        <w:tc>
          <w:tcPr>
            <w:tcW w:w="316" w:type="pct"/>
            <w:shd w:val="clear" w:color="auto" w:fill="auto"/>
            <w:vAlign w:val="center"/>
          </w:tcPr>
          <w:p w:rsidR="0033338C" w:rsidRPr="00E71BD8" w:rsidRDefault="0033338C" w:rsidP="000F6015">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-1,4</w:t>
            </w:r>
          </w:p>
        </w:tc>
        <w:tc>
          <w:tcPr>
            <w:tcW w:w="317" w:type="pct"/>
            <w:shd w:val="clear" w:color="auto" w:fill="auto"/>
            <w:vAlign w:val="center"/>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-1,4</w:t>
            </w:r>
          </w:p>
        </w:tc>
        <w:tc>
          <w:tcPr>
            <w:tcW w:w="262" w:type="pct"/>
            <w:shd w:val="clear" w:color="auto" w:fill="auto"/>
            <w:vAlign w:val="center"/>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5,3</w:t>
            </w:r>
          </w:p>
        </w:tc>
        <w:tc>
          <w:tcPr>
            <w:tcW w:w="317" w:type="pct"/>
            <w:shd w:val="clear" w:color="auto" w:fill="auto"/>
            <w:vAlign w:val="center"/>
          </w:tcPr>
          <w:p w:rsidR="0033338C" w:rsidRPr="00E71BD8" w:rsidRDefault="0033338C" w:rsidP="000F6015">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5,3</w:t>
            </w:r>
          </w:p>
        </w:tc>
        <w:tc>
          <w:tcPr>
            <w:tcW w:w="316" w:type="pct"/>
            <w:shd w:val="clear" w:color="auto" w:fill="auto"/>
            <w:vAlign w:val="center"/>
          </w:tcPr>
          <w:p w:rsidR="0033338C" w:rsidRPr="00E71BD8" w:rsidRDefault="0033338C" w:rsidP="000F6015">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7,1</w:t>
            </w:r>
          </w:p>
        </w:tc>
        <w:tc>
          <w:tcPr>
            <w:tcW w:w="314" w:type="pct"/>
            <w:shd w:val="clear" w:color="auto" w:fill="auto"/>
            <w:vAlign w:val="center"/>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7,1</w:t>
            </w:r>
          </w:p>
        </w:tc>
      </w:tr>
      <w:tr w:rsidR="000F6015" w:rsidRPr="00E71BD8" w:rsidTr="000F6015">
        <w:tc>
          <w:tcPr>
            <w:tcW w:w="429"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Malta</w:t>
            </w:r>
          </w:p>
        </w:tc>
        <w:tc>
          <w:tcPr>
            <w:tcW w:w="411" w:type="pct"/>
            <w:shd w:val="clear" w:color="auto" w:fill="auto"/>
            <w:vAlign w:val="bottom"/>
          </w:tcPr>
          <w:p w:rsidR="0033338C" w:rsidRPr="00E71BD8" w:rsidRDefault="0033338C" w:rsidP="000F6015">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83</w:t>
            </w:r>
          </w:p>
        </w:tc>
        <w:tc>
          <w:tcPr>
            <w:tcW w:w="368"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-19,0</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-19,6</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-25,0</w:t>
            </w:r>
          </w:p>
        </w:tc>
        <w:tc>
          <w:tcPr>
            <w:tcW w:w="368" w:type="pct"/>
            <w:shd w:val="clear" w:color="auto" w:fill="auto"/>
            <w:vAlign w:val="bottom"/>
          </w:tcPr>
          <w:p w:rsidR="0033338C" w:rsidRPr="00E71BD8" w:rsidRDefault="0033338C" w:rsidP="000F6015">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-25,9</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-2,9</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-3,0</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-4,2</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-4,6</w:t>
            </w:r>
          </w:p>
        </w:tc>
        <w:tc>
          <w:tcPr>
            <w:tcW w:w="262" w:type="pct"/>
            <w:shd w:val="clear" w:color="auto" w:fill="auto"/>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-5,2</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-5,6</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-11,2</w:t>
            </w:r>
          </w:p>
        </w:tc>
        <w:tc>
          <w:tcPr>
            <w:tcW w:w="314"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-11,8</w:t>
            </w:r>
          </w:p>
        </w:tc>
      </w:tr>
      <w:tr w:rsidR="000F6015" w:rsidRPr="00E71BD8" w:rsidTr="000F6015">
        <w:tc>
          <w:tcPr>
            <w:tcW w:w="429"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Polija</w:t>
            </w:r>
          </w:p>
        </w:tc>
        <w:tc>
          <w:tcPr>
            <w:tcW w:w="411" w:type="pct"/>
            <w:shd w:val="clear" w:color="auto" w:fill="auto"/>
            <w:vAlign w:val="bottom"/>
          </w:tcPr>
          <w:p w:rsidR="0033338C" w:rsidRPr="00E71BD8" w:rsidRDefault="0033338C" w:rsidP="000F6015">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20 095</w:t>
            </w:r>
          </w:p>
        </w:tc>
        <w:tc>
          <w:tcPr>
            <w:tcW w:w="368"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1 962</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-8,2</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-8,2</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-12,1</w:t>
            </w:r>
          </w:p>
        </w:tc>
        <w:tc>
          <w:tcPr>
            <w:tcW w:w="368" w:type="pct"/>
            <w:shd w:val="clear" w:color="auto" w:fill="auto"/>
            <w:vAlign w:val="bottom"/>
          </w:tcPr>
          <w:p w:rsidR="0033338C" w:rsidRPr="00E71BD8" w:rsidRDefault="0033338C" w:rsidP="000F6015">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-12,0</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-6,1</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-6,1</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-9,5</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-9,5</w:t>
            </w:r>
          </w:p>
        </w:tc>
        <w:tc>
          <w:tcPr>
            <w:tcW w:w="262" w:type="pct"/>
            <w:shd w:val="clear" w:color="auto" w:fill="auto"/>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4,6</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4,7</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4,2</w:t>
            </w:r>
          </w:p>
        </w:tc>
        <w:tc>
          <w:tcPr>
            <w:tcW w:w="314"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4,3</w:t>
            </w:r>
          </w:p>
        </w:tc>
      </w:tr>
      <w:tr w:rsidR="000F6015" w:rsidRPr="00E71BD8" w:rsidTr="000F6015">
        <w:tc>
          <w:tcPr>
            <w:tcW w:w="429"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Rumānija</w:t>
            </w:r>
          </w:p>
        </w:tc>
        <w:tc>
          <w:tcPr>
            <w:tcW w:w="411" w:type="pct"/>
            <w:shd w:val="clear" w:color="auto" w:fill="auto"/>
            <w:vAlign w:val="bottom"/>
          </w:tcPr>
          <w:p w:rsidR="0033338C" w:rsidRPr="00E71BD8" w:rsidRDefault="0033338C" w:rsidP="000F6015">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3 777</w:t>
            </w:r>
          </w:p>
        </w:tc>
        <w:tc>
          <w:tcPr>
            <w:tcW w:w="368"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384</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5,7</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5,8</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5,9</w:t>
            </w:r>
          </w:p>
        </w:tc>
        <w:tc>
          <w:tcPr>
            <w:tcW w:w="368" w:type="pct"/>
            <w:shd w:val="clear" w:color="auto" w:fill="auto"/>
            <w:vAlign w:val="bottom"/>
          </w:tcPr>
          <w:p w:rsidR="0033338C" w:rsidRPr="00E71BD8" w:rsidRDefault="0033338C" w:rsidP="000F6015">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5,9</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-1,4</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-1,4</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-2,3</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-2,3</w:t>
            </w:r>
          </w:p>
        </w:tc>
        <w:tc>
          <w:tcPr>
            <w:tcW w:w="262" w:type="pct"/>
            <w:shd w:val="clear" w:color="auto" w:fill="auto"/>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8,8</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8,8</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14,5</w:t>
            </w:r>
          </w:p>
        </w:tc>
        <w:tc>
          <w:tcPr>
            <w:tcW w:w="314"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14,5</w:t>
            </w:r>
          </w:p>
        </w:tc>
      </w:tr>
      <w:tr w:rsidR="000F6015" w:rsidRPr="00E71BD8" w:rsidTr="000F6015">
        <w:tc>
          <w:tcPr>
            <w:tcW w:w="429" w:type="pct"/>
            <w:shd w:val="clear" w:color="auto" w:fill="auto"/>
            <w:vAlign w:val="bottom"/>
          </w:tcPr>
          <w:p w:rsidR="0033338C" w:rsidRPr="00E71BD8" w:rsidRDefault="0033338C" w:rsidP="0033338C">
            <w:pPr>
              <w:pStyle w:val="Bodytext20"/>
              <w:shd w:val="clear" w:color="auto" w:fill="auto"/>
              <w:spacing w:before="0" w:line="190" w:lineRule="exact"/>
              <w:ind w:left="200" w:firstLine="0"/>
              <w:jc w:val="left"/>
              <w:rPr>
                <w:rFonts w:ascii="Times New Roman" w:hAnsi="Times New Roman" w:cs="Times New Roman"/>
                <w:noProof/>
                <w:color w:val="auto"/>
                <w:sz w:val="20"/>
                <w:szCs w:val="20"/>
              </w:rPr>
            </w:pPr>
            <w:r w:rsidRPr="00E71BD8">
              <w:rPr>
                <w:rFonts w:ascii="Times New Roman" w:hAnsi="Times New Roman" w:cs="Times New Roman"/>
                <w:noProof/>
                <w:color w:val="auto"/>
                <w:sz w:val="20"/>
              </w:rPr>
              <w:lastRenderedPageBreak/>
              <w:t>Slovākijas Republika</w:t>
            </w:r>
          </w:p>
        </w:tc>
        <w:tc>
          <w:tcPr>
            <w:tcW w:w="411" w:type="pct"/>
            <w:shd w:val="clear" w:color="auto" w:fill="auto"/>
            <w:vAlign w:val="bottom"/>
          </w:tcPr>
          <w:p w:rsidR="0033338C" w:rsidRPr="00E71BD8" w:rsidRDefault="0033338C" w:rsidP="000F6015">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618</w:t>
            </w:r>
          </w:p>
        </w:tc>
        <w:tc>
          <w:tcPr>
            <w:tcW w:w="368"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65</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0,3</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0,4</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-9,2</w:t>
            </w:r>
          </w:p>
        </w:tc>
        <w:tc>
          <w:tcPr>
            <w:tcW w:w="368" w:type="pct"/>
            <w:shd w:val="clear" w:color="auto" w:fill="auto"/>
            <w:vAlign w:val="bottom"/>
          </w:tcPr>
          <w:p w:rsidR="0033338C" w:rsidRPr="00E71BD8" w:rsidRDefault="0033338C" w:rsidP="000F6015">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-9,2</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-1,3</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-1,2</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-1,9</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-1,9</w:t>
            </w:r>
          </w:p>
        </w:tc>
        <w:tc>
          <w:tcPr>
            <w:tcW w:w="262" w:type="pct"/>
            <w:shd w:val="clear" w:color="auto" w:fill="auto"/>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6,8</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6,8</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10,5</w:t>
            </w:r>
          </w:p>
        </w:tc>
        <w:tc>
          <w:tcPr>
            <w:tcW w:w="314"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10,6</w:t>
            </w:r>
          </w:p>
        </w:tc>
      </w:tr>
      <w:tr w:rsidR="000F6015" w:rsidRPr="00E71BD8" w:rsidTr="000F6015">
        <w:tc>
          <w:tcPr>
            <w:tcW w:w="429" w:type="pct"/>
            <w:shd w:val="clear" w:color="auto" w:fill="auto"/>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Slovēnija</w:t>
            </w:r>
          </w:p>
        </w:tc>
        <w:tc>
          <w:tcPr>
            <w:tcW w:w="411" w:type="pct"/>
            <w:shd w:val="clear" w:color="auto" w:fill="auto"/>
            <w:vAlign w:val="bottom"/>
          </w:tcPr>
          <w:p w:rsidR="0033338C" w:rsidRPr="00E71BD8" w:rsidRDefault="0033338C" w:rsidP="000F6015">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295</w:t>
            </w:r>
          </w:p>
        </w:tc>
        <w:tc>
          <w:tcPr>
            <w:tcW w:w="368"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43</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-0,2</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-0,5</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-7,0</w:t>
            </w:r>
          </w:p>
        </w:tc>
        <w:tc>
          <w:tcPr>
            <w:tcW w:w="368" w:type="pct"/>
            <w:shd w:val="clear" w:color="auto" w:fill="auto"/>
            <w:vAlign w:val="bottom"/>
          </w:tcPr>
          <w:p w:rsidR="0033338C" w:rsidRPr="00E71BD8" w:rsidRDefault="0033338C" w:rsidP="000F6015">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-7,8</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-0,6</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-0,9</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-0,2</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-0,6</w:t>
            </w:r>
          </w:p>
        </w:tc>
        <w:tc>
          <w:tcPr>
            <w:tcW w:w="262" w:type="pct"/>
            <w:shd w:val="clear" w:color="auto" w:fill="auto"/>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5,4</w:t>
            </w:r>
          </w:p>
        </w:tc>
        <w:tc>
          <w:tcPr>
            <w:tcW w:w="317" w:type="pct"/>
            <w:shd w:val="clear" w:color="auto" w:fill="auto"/>
            <w:vAlign w:val="bottom"/>
          </w:tcPr>
          <w:p w:rsidR="0033338C" w:rsidRPr="00E71BD8" w:rsidRDefault="0033338C" w:rsidP="000F6015">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5,2</w:t>
            </w:r>
          </w:p>
        </w:tc>
        <w:tc>
          <w:tcPr>
            <w:tcW w:w="316" w:type="pct"/>
            <w:shd w:val="clear" w:color="auto" w:fill="auto"/>
            <w:vAlign w:val="bottom"/>
          </w:tcPr>
          <w:p w:rsidR="0033338C" w:rsidRPr="00E71BD8" w:rsidRDefault="0033338C" w:rsidP="000F6015">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5,3</w:t>
            </w:r>
          </w:p>
        </w:tc>
        <w:tc>
          <w:tcPr>
            <w:tcW w:w="314" w:type="pct"/>
            <w:shd w:val="clear" w:color="auto" w:fill="auto"/>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5,0</w:t>
            </w:r>
          </w:p>
        </w:tc>
      </w:tr>
      <w:tr w:rsidR="000F6015" w:rsidRPr="00E71BD8" w:rsidTr="000F6015">
        <w:tc>
          <w:tcPr>
            <w:tcW w:w="429" w:type="pct"/>
            <w:shd w:val="clear" w:color="auto" w:fill="DEEAF6" w:themeFill="accent1" w:themeFillTint="33"/>
            <w:vAlign w:val="bottom"/>
          </w:tcPr>
          <w:p w:rsidR="0033338C" w:rsidRPr="00E71BD8" w:rsidRDefault="0033338C" w:rsidP="0033338C">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ES-N12</w:t>
            </w:r>
          </w:p>
        </w:tc>
        <w:tc>
          <w:tcPr>
            <w:tcW w:w="411" w:type="pct"/>
            <w:shd w:val="clear" w:color="auto" w:fill="DEEAF6" w:themeFill="accent1" w:themeFillTint="33"/>
            <w:vAlign w:val="bottom"/>
          </w:tcPr>
          <w:p w:rsidR="0033338C" w:rsidRPr="00E71BD8" w:rsidRDefault="0033338C" w:rsidP="000F6015">
            <w:pPr>
              <w:pStyle w:val="Bodytext20"/>
              <w:shd w:val="clear" w:color="auto" w:fill="auto"/>
              <w:spacing w:before="0" w:line="190" w:lineRule="exact"/>
              <w:ind w:right="2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35 097</w:t>
            </w:r>
          </w:p>
        </w:tc>
        <w:tc>
          <w:tcPr>
            <w:tcW w:w="368" w:type="pct"/>
            <w:shd w:val="clear" w:color="auto" w:fill="DEEAF6" w:themeFill="accent1" w:themeFillTint="33"/>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3 506</w:t>
            </w:r>
          </w:p>
        </w:tc>
        <w:tc>
          <w:tcPr>
            <w:tcW w:w="316" w:type="pct"/>
            <w:shd w:val="clear" w:color="auto" w:fill="DEEAF6" w:themeFill="accent1" w:themeFillTint="33"/>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-5,5</w:t>
            </w:r>
          </w:p>
        </w:tc>
        <w:tc>
          <w:tcPr>
            <w:tcW w:w="317" w:type="pct"/>
            <w:shd w:val="clear" w:color="auto" w:fill="DEEAF6" w:themeFill="accent1" w:themeFillTint="33"/>
            <w:vAlign w:val="bottom"/>
          </w:tcPr>
          <w:p w:rsidR="0033338C" w:rsidRPr="00E71BD8" w:rsidRDefault="0033338C" w:rsidP="000F6015">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-5,3</w:t>
            </w:r>
          </w:p>
        </w:tc>
        <w:tc>
          <w:tcPr>
            <w:tcW w:w="316" w:type="pct"/>
            <w:shd w:val="clear" w:color="auto" w:fill="DEEAF6" w:themeFill="accent1" w:themeFillTint="33"/>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-9,1</w:t>
            </w:r>
          </w:p>
        </w:tc>
        <w:tc>
          <w:tcPr>
            <w:tcW w:w="368" w:type="pct"/>
            <w:shd w:val="clear" w:color="auto" w:fill="DEEAF6" w:themeFill="accent1" w:themeFillTint="33"/>
            <w:vAlign w:val="bottom"/>
          </w:tcPr>
          <w:p w:rsidR="0033338C" w:rsidRPr="00E71BD8" w:rsidRDefault="0033338C" w:rsidP="000F6015">
            <w:pPr>
              <w:pStyle w:val="Bodytext20"/>
              <w:shd w:val="clear" w:color="auto" w:fill="auto"/>
              <w:spacing w:before="0" w:line="190" w:lineRule="exact"/>
              <w:ind w:right="14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-9,1</w:t>
            </w:r>
          </w:p>
        </w:tc>
        <w:tc>
          <w:tcPr>
            <w:tcW w:w="317" w:type="pct"/>
            <w:shd w:val="clear" w:color="auto" w:fill="DEEAF6" w:themeFill="accent1" w:themeFillTint="33"/>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-5,2</w:t>
            </w:r>
          </w:p>
        </w:tc>
        <w:tc>
          <w:tcPr>
            <w:tcW w:w="316" w:type="pct"/>
            <w:shd w:val="clear" w:color="auto" w:fill="DEEAF6" w:themeFill="accent1" w:themeFillTint="33"/>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-5,3</w:t>
            </w:r>
          </w:p>
        </w:tc>
        <w:tc>
          <w:tcPr>
            <w:tcW w:w="316" w:type="pct"/>
            <w:shd w:val="clear" w:color="auto" w:fill="DEEAF6" w:themeFill="accent1" w:themeFillTint="33"/>
            <w:vAlign w:val="bottom"/>
          </w:tcPr>
          <w:p w:rsidR="0033338C" w:rsidRPr="00E71BD8" w:rsidRDefault="0033338C" w:rsidP="000F6015">
            <w:pPr>
              <w:pStyle w:val="Bodytext20"/>
              <w:shd w:val="clear" w:color="auto" w:fill="auto"/>
              <w:spacing w:before="0" w:line="190" w:lineRule="exact"/>
              <w:ind w:right="22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-8,3</w:t>
            </w:r>
          </w:p>
        </w:tc>
        <w:tc>
          <w:tcPr>
            <w:tcW w:w="317" w:type="pct"/>
            <w:shd w:val="clear" w:color="auto" w:fill="DEEAF6" w:themeFill="accent1" w:themeFillTint="33"/>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-8,4</w:t>
            </w:r>
          </w:p>
        </w:tc>
        <w:tc>
          <w:tcPr>
            <w:tcW w:w="262" w:type="pct"/>
            <w:shd w:val="clear" w:color="auto" w:fill="DEEAF6" w:themeFill="accent1" w:themeFillTint="33"/>
            <w:vAlign w:val="bottom"/>
          </w:tcPr>
          <w:p w:rsidR="0033338C" w:rsidRPr="00E71BD8" w:rsidRDefault="0033338C" w:rsidP="000F6015">
            <w:pPr>
              <w:pStyle w:val="Bodytext20"/>
              <w:shd w:val="clear" w:color="auto" w:fill="auto"/>
              <w:spacing w:before="0" w:line="190" w:lineRule="exact"/>
              <w:ind w:right="18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5,0</w:t>
            </w:r>
          </w:p>
        </w:tc>
        <w:tc>
          <w:tcPr>
            <w:tcW w:w="317" w:type="pct"/>
            <w:shd w:val="clear" w:color="auto" w:fill="DEEAF6" w:themeFill="accent1" w:themeFillTint="33"/>
            <w:vAlign w:val="bottom"/>
          </w:tcPr>
          <w:p w:rsidR="0033338C" w:rsidRPr="00E71BD8" w:rsidRDefault="0033338C" w:rsidP="000F6015">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5,1</w:t>
            </w:r>
          </w:p>
        </w:tc>
        <w:tc>
          <w:tcPr>
            <w:tcW w:w="316" w:type="pct"/>
            <w:shd w:val="clear" w:color="auto" w:fill="DEEAF6" w:themeFill="accent1" w:themeFillTint="33"/>
            <w:vAlign w:val="bottom"/>
          </w:tcPr>
          <w:p w:rsidR="0033338C" w:rsidRPr="00E71BD8" w:rsidRDefault="0033338C" w:rsidP="000F6015">
            <w:pPr>
              <w:pStyle w:val="Bodytext20"/>
              <w:shd w:val="clear" w:color="auto" w:fill="auto"/>
              <w:spacing w:before="0" w:line="190" w:lineRule="exact"/>
              <w:ind w:right="160"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5,6</w:t>
            </w:r>
          </w:p>
        </w:tc>
        <w:tc>
          <w:tcPr>
            <w:tcW w:w="314" w:type="pct"/>
            <w:shd w:val="clear" w:color="auto" w:fill="DEEAF6" w:themeFill="accent1" w:themeFillTint="33"/>
            <w:vAlign w:val="bottom"/>
          </w:tcPr>
          <w:p w:rsidR="0033338C" w:rsidRPr="00E71BD8" w:rsidRDefault="0033338C" w:rsidP="000F6015">
            <w:pPr>
              <w:pStyle w:val="Bodytext20"/>
              <w:shd w:val="clear" w:color="auto" w:fill="auto"/>
              <w:spacing w:before="0" w:line="190" w:lineRule="exact"/>
              <w:ind w:firstLine="0"/>
              <w:rPr>
                <w:rFonts w:ascii="Times New Roman" w:hAnsi="Times New Roman" w:cs="Times New Roman"/>
                <w:noProof/>
                <w:color w:val="auto"/>
                <w:sz w:val="20"/>
                <w:szCs w:val="20"/>
              </w:rPr>
            </w:pPr>
            <w:r w:rsidRPr="00E71BD8">
              <w:rPr>
                <w:rFonts w:ascii="Times New Roman" w:hAnsi="Times New Roman" w:cs="Times New Roman"/>
                <w:noProof/>
                <w:color w:val="auto"/>
                <w:sz w:val="20"/>
              </w:rPr>
              <w:t>5,7</w:t>
            </w:r>
          </w:p>
        </w:tc>
      </w:tr>
    </w:tbl>
    <w:p w:rsidR="0033462F" w:rsidRPr="00E71BD8" w:rsidRDefault="0033462F" w:rsidP="0033462F">
      <w:pPr>
        <w:rPr>
          <w:rFonts w:ascii="Times New Roman" w:hAnsi="Times New Roman" w:cs="Times New Roman"/>
          <w:noProof/>
          <w:szCs w:val="2"/>
        </w:rPr>
        <w:sectPr w:rsidR="0033462F" w:rsidRPr="00E71BD8" w:rsidSect="008C3F02">
          <w:headerReference w:type="even" r:id="rId57"/>
          <w:headerReference w:type="default" r:id="rId58"/>
          <w:headerReference w:type="first" r:id="rId59"/>
          <w:pgSz w:w="16840" w:h="11900" w:orient="landscape"/>
          <w:pgMar w:top="1134" w:right="1134" w:bottom="1134" w:left="1701" w:header="567" w:footer="567" w:gutter="0"/>
          <w:cols w:space="720"/>
          <w:noEndnote/>
          <w:titlePg/>
          <w:docGrid w:linePitch="360"/>
        </w:sectPr>
      </w:pPr>
    </w:p>
    <w:p w:rsidR="0033462F" w:rsidRPr="00E71BD8" w:rsidRDefault="000F6015" w:rsidP="000F6015">
      <w:pPr>
        <w:pStyle w:val="Heading2"/>
      </w:pPr>
      <w:bookmarkStart w:id="118" w:name="bookmark85"/>
      <w:bookmarkStart w:id="119" w:name="_Toc442084815"/>
      <w:bookmarkStart w:id="120" w:name="_Toc453143137"/>
      <w:r>
        <w:lastRenderedPageBreak/>
        <w:t xml:space="preserve">6.3. </w:t>
      </w:r>
      <w:r w:rsidR="0033462F" w:rsidRPr="00E71BD8">
        <w:t>Ietekme uz ES ražotāju un patēriņa cenām</w:t>
      </w:r>
      <w:bookmarkEnd w:id="118"/>
      <w:bookmarkEnd w:id="119"/>
      <w:bookmarkEnd w:id="120"/>
    </w:p>
    <w:p w:rsidR="00140C05" w:rsidRPr="00E71BD8" w:rsidRDefault="00140C05" w:rsidP="00140C05">
      <w:pPr>
        <w:pStyle w:val="Heading421"/>
        <w:widowControl/>
        <w:shd w:val="clear" w:color="auto" w:fill="auto"/>
        <w:tabs>
          <w:tab w:val="left" w:pos="581"/>
        </w:tabs>
        <w:spacing w:before="0" w:after="0" w:line="240" w:lineRule="auto"/>
        <w:ind w:firstLine="0"/>
        <w:contextualSpacing/>
        <w:mirrorIndents/>
        <w:outlineLvl w:val="9"/>
        <w:rPr>
          <w:rFonts w:ascii="Times New Roman" w:hAnsi="Times New Roman" w:cs="Times New Roman"/>
          <w:noProof/>
        </w:rPr>
      </w:pPr>
    </w:p>
    <w:p w:rsidR="0033462F" w:rsidRPr="00E71BD8" w:rsidRDefault="0033462F" w:rsidP="00140C05">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bookmarkStart w:id="121" w:name="bookmark87"/>
      <w:r w:rsidRPr="00E71BD8">
        <w:rPr>
          <w:rFonts w:ascii="Times New Roman" w:hAnsi="Times New Roman" w:cs="Times New Roman"/>
          <w:noProof/>
          <w:sz w:val="24"/>
        </w:rPr>
        <w:t>Ņemot vērā lielu ražošanas kritumu īstenotās emisiju mazināšanas politikas dēļ, ko nekompensē līdzvērtīgs imports, tiek prognozēts visu ražotāju cenu pieaugums ES. Ražotāju cenu nosacītās izmaiņas katrā scenārijā vairākiem produktiem ir sniegtas 19. tabulā. Ražotāju cenu pieaugums saskan ar novēroto ražošanas samazinājumu attiecīgajos scenārijos un norāda to, ka cenu pieaugums ir lielāks liellopu gaļai un pienam. Tā kā ražošanas samazinājums kopumā ir zemāks scenārijos, kas paredz emisiju tirdzniecību, cūkgaļas, putnu gaļas un govs piena ražotāju cenas ir būtiski mazāk ietekmētas nekā cenas attiecīgajos scenārijos, kas neparedz tirgojamas emisiju atļaujas. Tas pats attiecas uz kultūraugu ražotāju cenām, kur graudaugu un eļļas augu sēklu cenas ir mazāk ietekmētas nekā scenārijos, kas neparedz tirgojamas emisiju atļaujas.</w:t>
      </w:r>
      <w:bookmarkEnd w:id="121"/>
    </w:p>
    <w:p w:rsidR="00140C05" w:rsidRPr="00E71BD8" w:rsidRDefault="00140C05" w:rsidP="00140C05">
      <w:pPr>
        <w:pStyle w:val="Bodytext91"/>
        <w:widowControl/>
        <w:shd w:val="clear" w:color="auto" w:fill="auto"/>
        <w:spacing w:line="240" w:lineRule="auto"/>
        <w:ind w:firstLine="0"/>
        <w:contextualSpacing/>
        <w:mirrorIndents/>
        <w:jc w:val="both"/>
        <w:rPr>
          <w:rFonts w:ascii="Times New Roman" w:hAnsi="Times New Roman" w:cs="Times New Roman"/>
          <w:noProof/>
          <w:sz w:val="24"/>
          <w:szCs w:val="24"/>
        </w:rPr>
      </w:pPr>
    </w:p>
    <w:p w:rsidR="00140C05" w:rsidRPr="00E71BD8" w:rsidRDefault="00140C05" w:rsidP="00140C05">
      <w:pPr>
        <w:pStyle w:val="Bodytext91"/>
        <w:widowControl/>
        <w:shd w:val="clear" w:color="auto" w:fill="auto"/>
        <w:spacing w:line="240" w:lineRule="auto"/>
        <w:ind w:firstLine="0"/>
        <w:contextualSpacing/>
        <w:mirrorIndents/>
        <w:jc w:val="both"/>
        <w:rPr>
          <w:rFonts w:ascii="Times New Roman" w:hAnsi="Times New Roman" w:cs="Times New Roman"/>
          <w:b/>
          <w:noProof/>
          <w:sz w:val="24"/>
          <w:szCs w:val="24"/>
        </w:rPr>
      </w:pPr>
      <w:r w:rsidRPr="00E71BD8">
        <w:rPr>
          <w:rFonts w:ascii="Times New Roman" w:hAnsi="Times New Roman" w:cs="Times New Roman"/>
          <w:b/>
          <w:noProof/>
          <w:sz w:val="24"/>
        </w:rPr>
        <w:t>19. tabula. Ražotāju cenas izmaiņas vairākiem produktiem katrā scenārijā</w:t>
      </w:r>
    </w:p>
    <w:p w:rsidR="00140C05" w:rsidRPr="00E71BD8" w:rsidRDefault="00140C05" w:rsidP="00140C05">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2218"/>
        <w:gridCol w:w="893"/>
        <w:gridCol w:w="934"/>
        <w:gridCol w:w="886"/>
        <w:gridCol w:w="1141"/>
        <w:gridCol w:w="1143"/>
        <w:gridCol w:w="924"/>
        <w:gridCol w:w="916"/>
      </w:tblGrid>
      <w:tr w:rsidR="00140C05" w:rsidRPr="00EF791A" w:rsidTr="00EF791A">
        <w:tc>
          <w:tcPr>
            <w:tcW w:w="1225" w:type="pct"/>
            <w:shd w:val="clear" w:color="auto" w:fill="auto"/>
          </w:tcPr>
          <w:p w:rsidR="00140C05" w:rsidRPr="00EF791A" w:rsidRDefault="00140C05" w:rsidP="00EF791A">
            <w:pPr>
              <w:widowControl/>
              <w:contextualSpacing/>
              <w:mirrorIndents/>
              <w:jc w:val="center"/>
              <w:rPr>
                <w:rFonts w:ascii="Times New Roman" w:hAnsi="Times New Roman" w:cs="Times New Roman"/>
                <w:b/>
                <w:noProof/>
                <w:color w:val="auto"/>
                <w:sz w:val="22"/>
                <w:szCs w:val="22"/>
              </w:rPr>
            </w:pPr>
          </w:p>
        </w:tc>
        <w:tc>
          <w:tcPr>
            <w:tcW w:w="493" w:type="pct"/>
            <w:shd w:val="clear" w:color="auto" w:fill="auto"/>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b/>
                <w:noProof/>
                <w:color w:val="auto"/>
                <w:sz w:val="22"/>
                <w:szCs w:val="22"/>
              </w:rPr>
            </w:pPr>
            <w:r w:rsidRPr="00EF791A">
              <w:rPr>
                <w:rFonts w:ascii="Times New Roman" w:hAnsi="Times New Roman" w:cs="Times New Roman"/>
                <w:b/>
                <w:i/>
                <w:noProof/>
                <w:color w:val="auto"/>
                <w:sz w:val="22"/>
                <w:szCs w:val="22"/>
              </w:rPr>
              <w:t>REF</w:t>
            </w:r>
          </w:p>
        </w:tc>
        <w:tc>
          <w:tcPr>
            <w:tcW w:w="516" w:type="pct"/>
            <w:shd w:val="clear" w:color="auto" w:fill="auto"/>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b/>
                <w:noProof/>
                <w:color w:val="auto"/>
                <w:sz w:val="22"/>
                <w:szCs w:val="22"/>
              </w:rPr>
            </w:pPr>
            <w:r w:rsidRPr="00EF791A">
              <w:rPr>
                <w:rFonts w:ascii="Times New Roman" w:hAnsi="Times New Roman" w:cs="Times New Roman"/>
                <w:b/>
                <w:i/>
                <w:noProof/>
                <w:color w:val="auto"/>
                <w:sz w:val="22"/>
                <w:szCs w:val="22"/>
              </w:rPr>
              <w:t>HOM19</w:t>
            </w:r>
          </w:p>
        </w:tc>
        <w:tc>
          <w:tcPr>
            <w:tcW w:w="489" w:type="pct"/>
            <w:shd w:val="clear" w:color="auto" w:fill="auto"/>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b/>
                <w:noProof/>
                <w:color w:val="auto"/>
                <w:sz w:val="22"/>
                <w:szCs w:val="22"/>
              </w:rPr>
            </w:pPr>
            <w:r w:rsidRPr="00EF791A">
              <w:rPr>
                <w:rFonts w:ascii="Times New Roman" w:hAnsi="Times New Roman" w:cs="Times New Roman"/>
                <w:b/>
                <w:i/>
                <w:noProof/>
                <w:color w:val="auto"/>
                <w:sz w:val="22"/>
                <w:szCs w:val="22"/>
              </w:rPr>
              <w:t>HOM28</w:t>
            </w:r>
          </w:p>
        </w:tc>
        <w:tc>
          <w:tcPr>
            <w:tcW w:w="630" w:type="pct"/>
            <w:shd w:val="clear" w:color="auto" w:fill="auto"/>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b/>
                <w:noProof/>
                <w:color w:val="auto"/>
                <w:sz w:val="22"/>
                <w:szCs w:val="22"/>
              </w:rPr>
            </w:pPr>
            <w:r w:rsidRPr="00EF791A">
              <w:rPr>
                <w:rFonts w:ascii="Times New Roman" w:hAnsi="Times New Roman" w:cs="Times New Roman"/>
                <w:b/>
                <w:i/>
                <w:noProof/>
                <w:color w:val="auto"/>
                <w:sz w:val="22"/>
                <w:szCs w:val="22"/>
              </w:rPr>
              <w:t>HOM19ET</w:t>
            </w:r>
          </w:p>
        </w:tc>
        <w:tc>
          <w:tcPr>
            <w:tcW w:w="631" w:type="pct"/>
            <w:shd w:val="clear" w:color="auto" w:fill="auto"/>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b/>
                <w:noProof/>
                <w:color w:val="auto"/>
                <w:sz w:val="22"/>
                <w:szCs w:val="22"/>
              </w:rPr>
            </w:pPr>
            <w:r w:rsidRPr="00EF791A">
              <w:rPr>
                <w:rFonts w:ascii="Times New Roman" w:hAnsi="Times New Roman" w:cs="Times New Roman"/>
                <w:b/>
                <w:i/>
                <w:noProof/>
                <w:color w:val="auto"/>
                <w:sz w:val="22"/>
                <w:szCs w:val="22"/>
              </w:rPr>
              <w:t>HOM28ET</w:t>
            </w:r>
          </w:p>
        </w:tc>
        <w:tc>
          <w:tcPr>
            <w:tcW w:w="510" w:type="pct"/>
            <w:shd w:val="clear" w:color="auto" w:fill="auto"/>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b/>
                <w:noProof/>
                <w:color w:val="auto"/>
                <w:sz w:val="22"/>
                <w:szCs w:val="22"/>
              </w:rPr>
            </w:pPr>
            <w:r w:rsidRPr="00EF791A">
              <w:rPr>
                <w:rFonts w:ascii="Times New Roman" w:hAnsi="Times New Roman" w:cs="Times New Roman"/>
                <w:b/>
                <w:i/>
                <w:noProof/>
                <w:color w:val="auto"/>
                <w:sz w:val="22"/>
                <w:szCs w:val="22"/>
              </w:rPr>
              <w:t>HET19</w:t>
            </w:r>
          </w:p>
        </w:tc>
        <w:tc>
          <w:tcPr>
            <w:tcW w:w="505" w:type="pct"/>
            <w:shd w:val="clear" w:color="auto" w:fill="auto"/>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b/>
                <w:noProof/>
                <w:color w:val="auto"/>
                <w:sz w:val="22"/>
                <w:szCs w:val="22"/>
              </w:rPr>
            </w:pPr>
            <w:r w:rsidRPr="00EF791A">
              <w:rPr>
                <w:rFonts w:ascii="Times New Roman" w:hAnsi="Times New Roman" w:cs="Times New Roman"/>
                <w:b/>
                <w:i/>
                <w:noProof/>
                <w:color w:val="auto"/>
                <w:sz w:val="22"/>
                <w:szCs w:val="22"/>
              </w:rPr>
              <w:t>HET28</w:t>
            </w:r>
          </w:p>
        </w:tc>
      </w:tr>
      <w:tr w:rsidR="0052209D" w:rsidRPr="00EF791A" w:rsidTr="00EF791A">
        <w:tc>
          <w:tcPr>
            <w:tcW w:w="1225" w:type="pct"/>
            <w:shd w:val="clear" w:color="auto" w:fill="auto"/>
          </w:tcPr>
          <w:p w:rsidR="0052209D" w:rsidRPr="00EF791A" w:rsidRDefault="0052209D" w:rsidP="00140C05">
            <w:pPr>
              <w:widowControl/>
              <w:contextualSpacing/>
              <w:mirrorIndents/>
              <w:jc w:val="both"/>
              <w:rPr>
                <w:rFonts w:ascii="Times New Roman" w:hAnsi="Times New Roman" w:cs="Times New Roman"/>
                <w:noProof/>
                <w:color w:val="auto"/>
                <w:sz w:val="22"/>
                <w:szCs w:val="22"/>
              </w:rPr>
            </w:pPr>
          </w:p>
        </w:tc>
        <w:tc>
          <w:tcPr>
            <w:tcW w:w="493" w:type="pct"/>
            <w:shd w:val="clear" w:color="auto" w:fill="auto"/>
            <w:vAlign w:val="bottom"/>
          </w:tcPr>
          <w:p w:rsidR="0052209D" w:rsidRPr="00EF791A" w:rsidRDefault="0052209D"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EUR/t</w:t>
            </w:r>
          </w:p>
        </w:tc>
        <w:tc>
          <w:tcPr>
            <w:tcW w:w="3282" w:type="pct"/>
            <w:gridSpan w:val="6"/>
            <w:shd w:val="clear" w:color="auto" w:fill="auto"/>
          </w:tcPr>
          <w:p w:rsidR="0052209D" w:rsidRPr="00EF791A" w:rsidRDefault="0052209D" w:rsidP="00EF791A">
            <w:pPr>
              <w:widowControl/>
              <w:contextualSpacing/>
              <w:mirrorIndents/>
              <w:jc w:val="center"/>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 xml:space="preserve">% starpība pret </w:t>
            </w:r>
            <w:r w:rsidRPr="00EF791A">
              <w:rPr>
                <w:rFonts w:ascii="Times New Roman" w:hAnsi="Times New Roman" w:cs="Times New Roman"/>
                <w:i/>
                <w:noProof/>
                <w:color w:val="auto"/>
                <w:sz w:val="22"/>
                <w:szCs w:val="22"/>
              </w:rPr>
              <w:t>REF</w:t>
            </w:r>
          </w:p>
        </w:tc>
      </w:tr>
      <w:tr w:rsidR="00140C05" w:rsidRPr="00EF791A" w:rsidTr="00EF791A">
        <w:tc>
          <w:tcPr>
            <w:tcW w:w="1225"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Graudaugi</w:t>
            </w:r>
          </w:p>
        </w:tc>
        <w:tc>
          <w:tcPr>
            <w:tcW w:w="493"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251</w:t>
            </w:r>
          </w:p>
        </w:tc>
        <w:tc>
          <w:tcPr>
            <w:tcW w:w="516"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7,2</w:t>
            </w:r>
          </w:p>
        </w:tc>
        <w:tc>
          <w:tcPr>
            <w:tcW w:w="489"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13,1</w:t>
            </w:r>
          </w:p>
        </w:tc>
        <w:tc>
          <w:tcPr>
            <w:tcW w:w="630"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6,8</w:t>
            </w:r>
          </w:p>
        </w:tc>
        <w:tc>
          <w:tcPr>
            <w:tcW w:w="631"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11,8</w:t>
            </w:r>
          </w:p>
        </w:tc>
        <w:tc>
          <w:tcPr>
            <w:tcW w:w="510"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6,1</w:t>
            </w:r>
          </w:p>
        </w:tc>
        <w:tc>
          <w:tcPr>
            <w:tcW w:w="505"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11,3</w:t>
            </w:r>
          </w:p>
        </w:tc>
      </w:tr>
      <w:tr w:rsidR="00140C05" w:rsidRPr="00EF791A" w:rsidTr="00EF791A">
        <w:tc>
          <w:tcPr>
            <w:tcW w:w="1225"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Eļļas augu sēklas</w:t>
            </w:r>
          </w:p>
        </w:tc>
        <w:tc>
          <w:tcPr>
            <w:tcW w:w="493"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301</w:t>
            </w:r>
          </w:p>
        </w:tc>
        <w:tc>
          <w:tcPr>
            <w:tcW w:w="516"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9,5</w:t>
            </w:r>
          </w:p>
        </w:tc>
        <w:tc>
          <w:tcPr>
            <w:tcW w:w="489"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18,2</w:t>
            </w:r>
          </w:p>
        </w:tc>
        <w:tc>
          <w:tcPr>
            <w:tcW w:w="630"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8,9</w:t>
            </w:r>
          </w:p>
        </w:tc>
        <w:tc>
          <w:tcPr>
            <w:tcW w:w="631"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15,8</w:t>
            </w:r>
          </w:p>
        </w:tc>
        <w:tc>
          <w:tcPr>
            <w:tcW w:w="510"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5,2</w:t>
            </w:r>
          </w:p>
        </w:tc>
        <w:tc>
          <w:tcPr>
            <w:tcW w:w="505"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10,9</w:t>
            </w:r>
          </w:p>
        </w:tc>
      </w:tr>
      <w:tr w:rsidR="00140C05" w:rsidRPr="00EF791A" w:rsidTr="00EF791A">
        <w:tc>
          <w:tcPr>
            <w:tcW w:w="1225"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Citi lauka kultūraugi</w:t>
            </w:r>
          </w:p>
        </w:tc>
        <w:tc>
          <w:tcPr>
            <w:tcW w:w="493"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124</w:t>
            </w:r>
          </w:p>
        </w:tc>
        <w:tc>
          <w:tcPr>
            <w:tcW w:w="516"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4,2</w:t>
            </w:r>
          </w:p>
        </w:tc>
        <w:tc>
          <w:tcPr>
            <w:tcW w:w="489"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7,4</w:t>
            </w:r>
          </w:p>
        </w:tc>
        <w:tc>
          <w:tcPr>
            <w:tcW w:w="630"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3,6</w:t>
            </w:r>
          </w:p>
        </w:tc>
        <w:tc>
          <w:tcPr>
            <w:tcW w:w="631"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5,9</w:t>
            </w:r>
          </w:p>
        </w:tc>
        <w:tc>
          <w:tcPr>
            <w:tcW w:w="510"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4,3</w:t>
            </w:r>
          </w:p>
        </w:tc>
        <w:tc>
          <w:tcPr>
            <w:tcW w:w="505"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8,1</w:t>
            </w:r>
          </w:p>
        </w:tc>
      </w:tr>
      <w:tr w:rsidR="00140C05" w:rsidRPr="00EF791A" w:rsidTr="00EF791A">
        <w:tc>
          <w:tcPr>
            <w:tcW w:w="1225" w:type="pct"/>
            <w:shd w:val="clear" w:color="auto" w:fill="auto"/>
            <w:vAlign w:val="bottom"/>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Dārzeņi un ilggadīgās kultūras</w:t>
            </w:r>
          </w:p>
        </w:tc>
        <w:tc>
          <w:tcPr>
            <w:tcW w:w="493"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869</w:t>
            </w:r>
          </w:p>
        </w:tc>
        <w:tc>
          <w:tcPr>
            <w:tcW w:w="516"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1,6</w:t>
            </w:r>
          </w:p>
        </w:tc>
        <w:tc>
          <w:tcPr>
            <w:tcW w:w="489"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2,6</w:t>
            </w:r>
          </w:p>
        </w:tc>
        <w:tc>
          <w:tcPr>
            <w:tcW w:w="630"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1,4</w:t>
            </w:r>
          </w:p>
        </w:tc>
        <w:tc>
          <w:tcPr>
            <w:tcW w:w="631"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2,3</w:t>
            </w:r>
          </w:p>
        </w:tc>
        <w:tc>
          <w:tcPr>
            <w:tcW w:w="510"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1,6</w:t>
            </w:r>
          </w:p>
        </w:tc>
        <w:tc>
          <w:tcPr>
            <w:tcW w:w="505"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2,7</w:t>
            </w:r>
          </w:p>
        </w:tc>
      </w:tr>
      <w:tr w:rsidR="00140C05" w:rsidRPr="00EF791A" w:rsidTr="00EF791A">
        <w:tc>
          <w:tcPr>
            <w:tcW w:w="1225"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Liellopu gaļa</w:t>
            </w:r>
          </w:p>
        </w:tc>
        <w:tc>
          <w:tcPr>
            <w:tcW w:w="493"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5984</w:t>
            </w:r>
          </w:p>
        </w:tc>
        <w:tc>
          <w:tcPr>
            <w:tcW w:w="516"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35,5</w:t>
            </w:r>
          </w:p>
        </w:tc>
        <w:tc>
          <w:tcPr>
            <w:tcW w:w="489"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59,9</w:t>
            </w:r>
          </w:p>
        </w:tc>
        <w:tc>
          <w:tcPr>
            <w:tcW w:w="630"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35,1</w:t>
            </w:r>
          </w:p>
        </w:tc>
        <w:tc>
          <w:tcPr>
            <w:tcW w:w="631"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60,2</w:t>
            </w:r>
          </w:p>
        </w:tc>
        <w:tc>
          <w:tcPr>
            <w:tcW w:w="510"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39,8</w:t>
            </w:r>
          </w:p>
        </w:tc>
        <w:tc>
          <w:tcPr>
            <w:tcW w:w="505"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64,4</w:t>
            </w:r>
          </w:p>
        </w:tc>
      </w:tr>
      <w:tr w:rsidR="00140C05" w:rsidRPr="00EF791A" w:rsidTr="00EF791A">
        <w:tc>
          <w:tcPr>
            <w:tcW w:w="1225" w:type="pct"/>
            <w:shd w:val="clear" w:color="auto" w:fill="auto"/>
            <w:vAlign w:val="bottom"/>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Cūkgaļa</w:t>
            </w:r>
          </w:p>
        </w:tc>
        <w:tc>
          <w:tcPr>
            <w:tcW w:w="493" w:type="pct"/>
            <w:shd w:val="clear" w:color="auto" w:fill="auto"/>
            <w:vAlign w:val="bottom"/>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2394</w:t>
            </w:r>
          </w:p>
        </w:tc>
        <w:tc>
          <w:tcPr>
            <w:tcW w:w="516" w:type="pct"/>
            <w:shd w:val="clear" w:color="auto" w:fill="auto"/>
            <w:vAlign w:val="bottom"/>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21,3</w:t>
            </w:r>
          </w:p>
        </w:tc>
        <w:tc>
          <w:tcPr>
            <w:tcW w:w="489" w:type="pct"/>
            <w:shd w:val="clear" w:color="auto" w:fill="auto"/>
            <w:vAlign w:val="bottom"/>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38,3</w:t>
            </w:r>
          </w:p>
        </w:tc>
        <w:tc>
          <w:tcPr>
            <w:tcW w:w="630" w:type="pct"/>
            <w:shd w:val="clear" w:color="auto" w:fill="auto"/>
            <w:vAlign w:val="bottom"/>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17,0</w:t>
            </w:r>
          </w:p>
        </w:tc>
        <w:tc>
          <w:tcPr>
            <w:tcW w:w="631" w:type="pct"/>
            <w:shd w:val="clear" w:color="auto" w:fill="auto"/>
            <w:vAlign w:val="bottom"/>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29,5</w:t>
            </w:r>
          </w:p>
        </w:tc>
        <w:tc>
          <w:tcPr>
            <w:tcW w:w="510" w:type="pct"/>
            <w:shd w:val="clear" w:color="auto" w:fill="auto"/>
            <w:vAlign w:val="bottom"/>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22,9</w:t>
            </w:r>
          </w:p>
        </w:tc>
        <w:tc>
          <w:tcPr>
            <w:tcW w:w="505" w:type="pct"/>
            <w:shd w:val="clear" w:color="auto" w:fill="auto"/>
            <w:vAlign w:val="bottom"/>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40,8</w:t>
            </w:r>
          </w:p>
        </w:tc>
      </w:tr>
      <w:tr w:rsidR="00140C05" w:rsidRPr="00EF791A" w:rsidTr="00EF791A">
        <w:tc>
          <w:tcPr>
            <w:tcW w:w="1225" w:type="pct"/>
            <w:shd w:val="clear" w:color="auto" w:fill="auto"/>
            <w:vAlign w:val="bottom"/>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Aitu un kazu gaļa</w:t>
            </w:r>
          </w:p>
        </w:tc>
        <w:tc>
          <w:tcPr>
            <w:tcW w:w="493" w:type="pct"/>
            <w:shd w:val="clear" w:color="auto" w:fill="auto"/>
            <w:vAlign w:val="bottom"/>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8564</w:t>
            </w:r>
          </w:p>
        </w:tc>
        <w:tc>
          <w:tcPr>
            <w:tcW w:w="516" w:type="pct"/>
            <w:shd w:val="clear" w:color="auto" w:fill="auto"/>
            <w:vAlign w:val="bottom"/>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17,3</w:t>
            </w:r>
          </w:p>
        </w:tc>
        <w:tc>
          <w:tcPr>
            <w:tcW w:w="489" w:type="pct"/>
            <w:shd w:val="clear" w:color="auto" w:fill="auto"/>
            <w:vAlign w:val="bottom"/>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27,8</w:t>
            </w:r>
          </w:p>
        </w:tc>
        <w:tc>
          <w:tcPr>
            <w:tcW w:w="630" w:type="pct"/>
            <w:shd w:val="clear" w:color="auto" w:fill="auto"/>
            <w:vAlign w:val="bottom"/>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20,7</w:t>
            </w:r>
          </w:p>
        </w:tc>
        <w:tc>
          <w:tcPr>
            <w:tcW w:w="631" w:type="pct"/>
            <w:shd w:val="clear" w:color="auto" w:fill="auto"/>
            <w:vAlign w:val="bottom"/>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34,3</w:t>
            </w:r>
          </w:p>
        </w:tc>
        <w:tc>
          <w:tcPr>
            <w:tcW w:w="510" w:type="pct"/>
            <w:shd w:val="clear" w:color="auto" w:fill="auto"/>
            <w:vAlign w:val="bottom"/>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17,7</w:t>
            </w:r>
          </w:p>
        </w:tc>
        <w:tc>
          <w:tcPr>
            <w:tcW w:w="505" w:type="pct"/>
            <w:shd w:val="clear" w:color="auto" w:fill="auto"/>
            <w:vAlign w:val="bottom"/>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26,5</w:t>
            </w:r>
          </w:p>
        </w:tc>
      </w:tr>
      <w:tr w:rsidR="00140C05" w:rsidRPr="00EF791A" w:rsidTr="00EF791A">
        <w:tc>
          <w:tcPr>
            <w:tcW w:w="1225"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Mājputnu gaļa</w:t>
            </w:r>
          </w:p>
        </w:tc>
        <w:tc>
          <w:tcPr>
            <w:tcW w:w="493"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2131</w:t>
            </w:r>
          </w:p>
        </w:tc>
        <w:tc>
          <w:tcPr>
            <w:tcW w:w="516"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9,4</w:t>
            </w:r>
          </w:p>
        </w:tc>
        <w:tc>
          <w:tcPr>
            <w:tcW w:w="489"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16,8</w:t>
            </w:r>
          </w:p>
        </w:tc>
        <w:tc>
          <w:tcPr>
            <w:tcW w:w="630"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7,9</w:t>
            </w:r>
          </w:p>
        </w:tc>
        <w:tc>
          <w:tcPr>
            <w:tcW w:w="631"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13,8</w:t>
            </w:r>
          </w:p>
        </w:tc>
        <w:tc>
          <w:tcPr>
            <w:tcW w:w="510"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9,6</w:t>
            </w:r>
          </w:p>
        </w:tc>
        <w:tc>
          <w:tcPr>
            <w:tcW w:w="505"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17,0</w:t>
            </w:r>
          </w:p>
        </w:tc>
      </w:tr>
      <w:tr w:rsidR="00140C05" w:rsidRPr="00EF791A" w:rsidTr="00EF791A">
        <w:tc>
          <w:tcPr>
            <w:tcW w:w="1225"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Govs un bifeļu piens</w:t>
            </w:r>
          </w:p>
        </w:tc>
        <w:tc>
          <w:tcPr>
            <w:tcW w:w="493"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403</w:t>
            </w:r>
          </w:p>
        </w:tc>
        <w:tc>
          <w:tcPr>
            <w:tcW w:w="516"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37,9</w:t>
            </w:r>
          </w:p>
        </w:tc>
        <w:tc>
          <w:tcPr>
            <w:tcW w:w="489"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67,9</w:t>
            </w:r>
          </w:p>
        </w:tc>
        <w:tc>
          <w:tcPr>
            <w:tcW w:w="630"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31,8</w:t>
            </w:r>
          </w:p>
        </w:tc>
        <w:tc>
          <w:tcPr>
            <w:tcW w:w="631"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55,6</w:t>
            </w:r>
          </w:p>
        </w:tc>
        <w:tc>
          <w:tcPr>
            <w:tcW w:w="510"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36,7</w:t>
            </w:r>
          </w:p>
        </w:tc>
        <w:tc>
          <w:tcPr>
            <w:tcW w:w="505"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66,0</w:t>
            </w:r>
          </w:p>
        </w:tc>
      </w:tr>
      <w:tr w:rsidR="00140C05" w:rsidRPr="00EF791A" w:rsidTr="00EF791A">
        <w:tc>
          <w:tcPr>
            <w:tcW w:w="1225" w:type="pct"/>
            <w:shd w:val="clear" w:color="auto" w:fill="auto"/>
            <w:vAlign w:val="bottom"/>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Aitu un kazu piens</w:t>
            </w:r>
          </w:p>
        </w:tc>
        <w:tc>
          <w:tcPr>
            <w:tcW w:w="493" w:type="pct"/>
            <w:shd w:val="clear" w:color="auto" w:fill="auto"/>
            <w:vAlign w:val="bottom"/>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837</w:t>
            </w:r>
          </w:p>
        </w:tc>
        <w:tc>
          <w:tcPr>
            <w:tcW w:w="516" w:type="pct"/>
            <w:shd w:val="clear" w:color="auto" w:fill="auto"/>
            <w:vAlign w:val="bottom"/>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21,7</w:t>
            </w:r>
          </w:p>
        </w:tc>
        <w:tc>
          <w:tcPr>
            <w:tcW w:w="489" w:type="pct"/>
            <w:shd w:val="clear" w:color="auto" w:fill="auto"/>
            <w:vAlign w:val="bottom"/>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45,0</w:t>
            </w:r>
          </w:p>
        </w:tc>
        <w:tc>
          <w:tcPr>
            <w:tcW w:w="630" w:type="pct"/>
            <w:shd w:val="clear" w:color="auto" w:fill="auto"/>
            <w:vAlign w:val="bottom"/>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22,2</w:t>
            </w:r>
          </w:p>
        </w:tc>
        <w:tc>
          <w:tcPr>
            <w:tcW w:w="631" w:type="pct"/>
            <w:shd w:val="clear" w:color="auto" w:fill="auto"/>
            <w:vAlign w:val="bottom"/>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38,2</w:t>
            </w:r>
          </w:p>
        </w:tc>
        <w:tc>
          <w:tcPr>
            <w:tcW w:w="510" w:type="pct"/>
            <w:shd w:val="clear" w:color="auto" w:fill="auto"/>
            <w:vAlign w:val="bottom"/>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18,9</w:t>
            </w:r>
          </w:p>
        </w:tc>
        <w:tc>
          <w:tcPr>
            <w:tcW w:w="505" w:type="pct"/>
            <w:shd w:val="clear" w:color="auto" w:fill="auto"/>
            <w:vAlign w:val="bottom"/>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37,5</w:t>
            </w:r>
          </w:p>
        </w:tc>
      </w:tr>
      <w:tr w:rsidR="00140C05" w:rsidRPr="00EF791A" w:rsidTr="00EF791A">
        <w:tc>
          <w:tcPr>
            <w:tcW w:w="1225" w:type="pct"/>
            <w:shd w:val="clear" w:color="auto" w:fill="auto"/>
            <w:vAlign w:val="bottom"/>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Olas</w:t>
            </w:r>
          </w:p>
        </w:tc>
        <w:tc>
          <w:tcPr>
            <w:tcW w:w="493" w:type="pct"/>
            <w:shd w:val="clear" w:color="auto" w:fill="auto"/>
            <w:vAlign w:val="bottom"/>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1595</w:t>
            </w:r>
          </w:p>
        </w:tc>
        <w:tc>
          <w:tcPr>
            <w:tcW w:w="516" w:type="pct"/>
            <w:shd w:val="clear" w:color="auto" w:fill="auto"/>
            <w:vAlign w:val="bottom"/>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9,9</w:t>
            </w:r>
          </w:p>
        </w:tc>
        <w:tc>
          <w:tcPr>
            <w:tcW w:w="489" w:type="pct"/>
            <w:shd w:val="clear" w:color="auto" w:fill="auto"/>
            <w:vAlign w:val="bottom"/>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17,5</w:t>
            </w:r>
          </w:p>
        </w:tc>
        <w:tc>
          <w:tcPr>
            <w:tcW w:w="630" w:type="pct"/>
            <w:shd w:val="clear" w:color="auto" w:fill="auto"/>
            <w:vAlign w:val="bottom"/>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8,6</w:t>
            </w:r>
          </w:p>
        </w:tc>
        <w:tc>
          <w:tcPr>
            <w:tcW w:w="631" w:type="pct"/>
            <w:shd w:val="clear" w:color="auto" w:fill="auto"/>
            <w:vAlign w:val="bottom"/>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14,7</w:t>
            </w:r>
          </w:p>
        </w:tc>
        <w:tc>
          <w:tcPr>
            <w:tcW w:w="510" w:type="pct"/>
            <w:shd w:val="clear" w:color="auto" w:fill="auto"/>
            <w:vAlign w:val="bottom"/>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10,4</w:t>
            </w:r>
          </w:p>
        </w:tc>
        <w:tc>
          <w:tcPr>
            <w:tcW w:w="505" w:type="pct"/>
            <w:shd w:val="clear" w:color="auto" w:fill="auto"/>
            <w:vAlign w:val="bottom"/>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18,0</w:t>
            </w:r>
          </w:p>
        </w:tc>
      </w:tr>
    </w:tbl>
    <w:p w:rsidR="0033462F" w:rsidRPr="00E71BD8" w:rsidRDefault="0033462F" w:rsidP="00140C05">
      <w:pPr>
        <w:widowControl/>
        <w:contextualSpacing/>
        <w:mirrorIndents/>
        <w:jc w:val="both"/>
        <w:rPr>
          <w:rFonts w:ascii="Times New Roman" w:hAnsi="Times New Roman" w:cs="Times New Roman"/>
          <w:noProof/>
          <w:szCs w:val="2"/>
        </w:rPr>
      </w:pPr>
    </w:p>
    <w:p w:rsidR="00A37091" w:rsidRPr="00E71BD8" w:rsidRDefault="0033462F" w:rsidP="0052209D">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bookmarkStart w:id="122" w:name="bookmark88"/>
      <w:r w:rsidRPr="00E71BD8">
        <w:rPr>
          <w:rFonts w:ascii="Times New Roman" w:hAnsi="Times New Roman" w:cs="Times New Roman"/>
          <w:noProof/>
          <w:sz w:val="24"/>
        </w:rPr>
        <w:t xml:space="preserve">Attiecībā uz kultūraugu patēriņa cenām emisiju mazināšanas politikas ietekme ir no 0,1 % līdz 1,3 % (sk. 20. tabulu). Gaļas un piena produktu patēriņa cenu pieaugums ir daudz lielāks un ir robežās no 5,6 % (cūkgaļa </w:t>
      </w:r>
      <w:r w:rsidRPr="00E71BD8">
        <w:rPr>
          <w:rFonts w:ascii="Times New Roman" w:hAnsi="Times New Roman" w:cs="Times New Roman"/>
          <w:i/>
          <w:noProof/>
          <w:sz w:val="24"/>
        </w:rPr>
        <w:t>HOM19ET</w:t>
      </w:r>
      <w:r w:rsidRPr="00E71BD8">
        <w:rPr>
          <w:rFonts w:ascii="Times New Roman" w:hAnsi="Times New Roman" w:cs="Times New Roman"/>
          <w:noProof/>
          <w:sz w:val="24"/>
        </w:rPr>
        <w:t xml:space="preserve"> scenārijā) līdz 30,7 % (liellopa gaļa </w:t>
      </w:r>
      <w:r w:rsidRPr="00E71BD8">
        <w:rPr>
          <w:rFonts w:ascii="Times New Roman" w:hAnsi="Times New Roman" w:cs="Times New Roman"/>
          <w:i/>
          <w:noProof/>
          <w:sz w:val="24"/>
        </w:rPr>
        <w:t>HET28</w:t>
      </w:r>
      <w:r w:rsidRPr="00E71BD8">
        <w:rPr>
          <w:rFonts w:ascii="Times New Roman" w:hAnsi="Times New Roman" w:cs="Times New Roman"/>
          <w:noProof/>
          <w:sz w:val="24"/>
        </w:rPr>
        <w:t>), un mazākā ietekme ir reģistrēta scenārijos, kas paredz emisiju tirdzniecību. Cenu pieauguma diferencēšanās pēc gaļas produkta veida rada gaļas patēriņa izmaiņas. Liellopu un cūkgaļas patēriņš uz cilvēku samazinās attiecīgi līdz pat 5,7 % un 2,4 %, savukārt mājputnu gaļas patēriņš pieaug. Kopējais gaļas patēriņš uz cilvēku samazinās maksimums par 1,6 % (</w:t>
      </w:r>
      <w:r w:rsidRPr="00E71BD8">
        <w:rPr>
          <w:rFonts w:ascii="Times New Roman" w:hAnsi="Times New Roman" w:cs="Times New Roman"/>
          <w:i/>
          <w:noProof/>
          <w:sz w:val="24"/>
        </w:rPr>
        <w:t>HOM28</w:t>
      </w:r>
      <w:r w:rsidRPr="00E71BD8">
        <w:rPr>
          <w:rFonts w:ascii="Times New Roman" w:hAnsi="Times New Roman" w:cs="Times New Roman"/>
          <w:noProof/>
          <w:sz w:val="24"/>
        </w:rPr>
        <w:t>).</w:t>
      </w:r>
      <w:bookmarkEnd w:id="122"/>
    </w:p>
    <w:p w:rsidR="00A37091" w:rsidRPr="00E71BD8" w:rsidRDefault="00A37091" w:rsidP="0052209D">
      <w:pPr>
        <w:pStyle w:val="Bodytext91"/>
        <w:widowControl/>
        <w:shd w:val="clear" w:color="auto" w:fill="auto"/>
        <w:spacing w:line="240" w:lineRule="auto"/>
        <w:ind w:firstLine="0"/>
        <w:contextualSpacing/>
        <w:mirrorIndents/>
        <w:jc w:val="both"/>
        <w:rPr>
          <w:rFonts w:ascii="Times New Roman" w:hAnsi="Times New Roman" w:cs="Times New Roman"/>
          <w:noProof/>
          <w:sz w:val="24"/>
          <w:szCs w:val="24"/>
        </w:rPr>
      </w:pPr>
    </w:p>
    <w:p w:rsidR="00EF791A" w:rsidRDefault="00EF791A">
      <w:pPr>
        <w:rPr>
          <w:rFonts w:ascii="Times New Roman" w:eastAsia="Calibri" w:hAnsi="Times New Roman" w:cs="Times New Roman"/>
          <w:b/>
          <w:szCs w:val="19"/>
        </w:rPr>
      </w:pPr>
      <w:r>
        <w:rPr>
          <w:rFonts w:ascii="Times New Roman" w:hAnsi="Times New Roman" w:cs="Times New Roman"/>
          <w:b/>
        </w:rPr>
        <w:br w:type="page"/>
      </w:r>
    </w:p>
    <w:p w:rsidR="00140C05" w:rsidRPr="00E71BD8" w:rsidRDefault="00A37091" w:rsidP="0052209D">
      <w:pPr>
        <w:pStyle w:val="Bodytext91"/>
        <w:widowControl/>
        <w:shd w:val="clear" w:color="auto" w:fill="auto"/>
        <w:spacing w:line="240" w:lineRule="auto"/>
        <w:ind w:firstLine="0"/>
        <w:contextualSpacing/>
        <w:mirrorIndents/>
        <w:jc w:val="both"/>
        <w:rPr>
          <w:rFonts w:ascii="Times New Roman" w:hAnsi="Times New Roman" w:cs="Times New Roman"/>
          <w:b/>
          <w:sz w:val="24"/>
          <w:szCs w:val="24"/>
        </w:rPr>
      </w:pPr>
      <w:r w:rsidRPr="00E71BD8">
        <w:rPr>
          <w:rFonts w:ascii="Times New Roman" w:hAnsi="Times New Roman" w:cs="Times New Roman"/>
          <w:b/>
          <w:sz w:val="24"/>
        </w:rPr>
        <w:lastRenderedPageBreak/>
        <w:t>20. tabula. Patēriņa cenas izmaiņas vairākiem produktiem katrā scenārijā</w:t>
      </w:r>
    </w:p>
    <w:p w:rsidR="00A37091" w:rsidRPr="00E71BD8" w:rsidRDefault="00A37091" w:rsidP="0052209D">
      <w:pPr>
        <w:widowControl/>
        <w:contextualSpacing/>
        <w:mirrorIndents/>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2953"/>
        <w:gridCol w:w="670"/>
        <w:gridCol w:w="842"/>
        <w:gridCol w:w="842"/>
        <w:gridCol w:w="1123"/>
        <w:gridCol w:w="1123"/>
        <w:gridCol w:w="750"/>
        <w:gridCol w:w="752"/>
      </w:tblGrid>
      <w:tr w:rsidR="00A37091" w:rsidRPr="00EF791A" w:rsidTr="00EF791A">
        <w:tc>
          <w:tcPr>
            <w:tcW w:w="1631" w:type="pct"/>
            <w:shd w:val="clear" w:color="auto" w:fill="auto"/>
          </w:tcPr>
          <w:p w:rsidR="00140C05" w:rsidRPr="00EF791A" w:rsidRDefault="00140C05" w:rsidP="00EF791A">
            <w:pPr>
              <w:widowControl/>
              <w:contextualSpacing/>
              <w:mirrorIndents/>
              <w:jc w:val="center"/>
              <w:rPr>
                <w:rFonts w:ascii="Times New Roman" w:hAnsi="Times New Roman" w:cs="Times New Roman"/>
                <w:b/>
                <w:noProof/>
                <w:color w:val="auto"/>
                <w:sz w:val="22"/>
                <w:szCs w:val="22"/>
              </w:rPr>
            </w:pPr>
          </w:p>
        </w:tc>
        <w:tc>
          <w:tcPr>
            <w:tcW w:w="370" w:type="pct"/>
            <w:shd w:val="clear" w:color="auto" w:fill="auto"/>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b/>
                <w:noProof/>
                <w:color w:val="auto"/>
                <w:sz w:val="22"/>
                <w:szCs w:val="22"/>
              </w:rPr>
            </w:pPr>
            <w:r w:rsidRPr="00EF791A">
              <w:rPr>
                <w:rFonts w:ascii="Times New Roman" w:hAnsi="Times New Roman" w:cs="Times New Roman"/>
                <w:b/>
                <w:i/>
                <w:noProof/>
                <w:color w:val="auto"/>
                <w:sz w:val="22"/>
                <w:szCs w:val="22"/>
              </w:rPr>
              <w:t>REF</w:t>
            </w:r>
          </w:p>
        </w:tc>
        <w:tc>
          <w:tcPr>
            <w:tcW w:w="465" w:type="pct"/>
            <w:shd w:val="clear" w:color="auto" w:fill="auto"/>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b/>
                <w:noProof/>
                <w:color w:val="auto"/>
                <w:sz w:val="22"/>
                <w:szCs w:val="22"/>
              </w:rPr>
            </w:pPr>
            <w:r w:rsidRPr="00EF791A">
              <w:rPr>
                <w:rFonts w:ascii="Times New Roman" w:hAnsi="Times New Roman" w:cs="Times New Roman"/>
                <w:b/>
                <w:i/>
                <w:noProof/>
                <w:color w:val="auto"/>
                <w:sz w:val="22"/>
                <w:szCs w:val="22"/>
              </w:rPr>
              <w:t>HOM19</w:t>
            </w:r>
          </w:p>
        </w:tc>
        <w:tc>
          <w:tcPr>
            <w:tcW w:w="465" w:type="pct"/>
            <w:shd w:val="clear" w:color="auto" w:fill="auto"/>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b/>
                <w:noProof/>
                <w:color w:val="auto"/>
                <w:sz w:val="22"/>
                <w:szCs w:val="22"/>
              </w:rPr>
            </w:pPr>
            <w:r w:rsidRPr="00EF791A">
              <w:rPr>
                <w:rFonts w:ascii="Times New Roman" w:hAnsi="Times New Roman" w:cs="Times New Roman"/>
                <w:b/>
                <w:i/>
                <w:noProof/>
                <w:color w:val="auto"/>
                <w:sz w:val="22"/>
                <w:szCs w:val="22"/>
              </w:rPr>
              <w:t>HOM28</w:t>
            </w:r>
          </w:p>
        </w:tc>
        <w:tc>
          <w:tcPr>
            <w:tcW w:w="620" w:type="pct"/>
            <w:shd w:val="clear" w:color="auto" w:fill="auto"/>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b/>
                <w:noProof/>
                <w:color w:val="auto"/>
                <w:sz w:val="22"/>
                <w:szCs w:val="22"/>
              </w:rPr>
            </w:pPr>
            <w:r w:rsidRPr="00EF791A">
              <w:rPr>
                <w:rFonts w:ascii="Times New Roman" w:hAnsi="Times New Roman" w:cs="Times New Roman"/>
                <w:b/>
                <w:i/>
                <w:noProof/>
                <w:color w:val="auto"/>
                <w:sz w:val="22"/>
                <w:szCs w:val="22"/>
              </w:rPr>
              <w:t>HOM19ET</w:t>
            </w:r>
          </w:p>
        </w:tc>
        <w:tc>
          <w:tcPr>
            <w:tcW w:w="620" w:type="pct"/>
            <w:shd w:val="clear" w:color="auto" w:fill="auto"/>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b/>
                <w:noProof/>
                <w:color w:val="auto"/>
                <w:sz w:val="22"/>
                <w:szCs w:val="22"/>
              </w:rPr>
            </w:pPr>
            <w:r w:rsidRPr="00EF791A">
              <w:rPr>
                <w:rFonts w:ascii="Times New Roman" w:hAnsi="Times New Roman" w:cs="Times New Roman"/>
                <w:b/>
                <w:i/>
                <w:noProof/>
                <w:color w:val="auto"/>
                <w:sz w:val="22"/>
                <w:szCs w:val="22"/>
              </w:rPr>
              <w:t>HOM28ET</w:t>
            </w:r>
          </w:p>
        </w:tc>
        <w:tc>
          <w:tcPr>
            <w:tcW w:w="414" w:type="pct"/>
            <w:shd w:val="clear" w:color="auto" w:fill="auto"/>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b/>
                <w:noProof/>
                <w:color w:val="auto"/>
                <w:sz w:val="22"/>
                <w:szCs w:val="22"/>
              </w:rPr>
            </w:pPr>
            <w:r w:rsidRPr="00EF791A">
              <w:rPr>
                <w:rFonts w:ascii="Times New Roman" w:hAnsi="Times New Roman" w:cs="Times New Roman"/>
                <w:b/>
                <w:i/>
                <w:noProof/>
                <w:color w:val="auto"/>
                <w:sz w:val="22"/>
                <w:szCs w:val="22"/>
              </w:rPr>
              <w:t>HET19</w:t>
            </w:r>
          </w:p>
        </w:tc>
        <w:tc>
          <w:tcPr>
            <w:tcW w:w="414" w:type="pct"/>
            <w:shd w:val="clear" w:color="auto" w:fill="auto"/>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b/>
                <w:noProof/>
                <w:color w:val="auto"/>
                <w:sz w:val="22"/>
                <w:szCs w:val="22"/>
              </w:rPr>
            </w:pPr>
            <w:r w:rsidRPr="00EF791A">
              <w:rPr>
                <w:rFonts w:ascii="Times New Roman" w:hAnsi="Times New Roman" w:cs="Times New Roman"/>
                <w:b/>
                <w:i/>
                <w:noProof/>
                <w:color w:val="auto"/>
                <w:sz w:val="22"/>
                <w:szCs w:val="22"/>
              </w:rPr>
              <w:t>HET28</w:t>
            </w:r>
          </w:p>
        </w:tc>
      </w:tr>
      <w:tr w:rsidR="0052209D" w:rsidRPr="00EF791A" w:rsidTr="00EF791A">
        <w:tc>
          <w:tcPr>
            <w:tcW w:w="1631" w:type="pct"/>
            <w:shd w:val="clear" w:color="auto" w:fill="auto"/>
          </w:tcPr>
          <w:p w:rsidR="0052209D" w:rsidRPr="00EF791A" w:rsidRDefault="0052209D" w:rsidP="00EF791A">
            <w:pPr>
              <w:widowControl/>
              <w:contextualSpacing/>
              <w:mirrorIndents/>
              <w:jc w:val="center"/>
              <w:rPr>
                <w:rFonts w:ascii="Times New Roman" w:hAnsi="Times New Roman" w:cs="Times New Roman"/>
                <w:noProof/>
                <w:color w:val="auto"/>
                <w:sz w:val="22"/>
                <w:szCs w:val="22"/>
              </w:rPr>
            </w:pPr>
          </w:p>
        </w:tc>
        <w:tc>
          <w:tcPr>
            <w:tcW w:w="370" w:type="pct"/>
            <w:shd w:val="clear" w:color="auto" w:fill="auto"/>
            <w:vAlign w:val="bottom"/>
          </w:tcPr>
          <w:p w:rsidR="0052209D" w:rsidRPr="00EF791A" w:rsidRDefault="0052209D"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EUR/t</w:t>
            </w:r>
          </w:p>
        </w:tc>
        <w:tc>
          <w:tcPr>
            <w:tcW w:w="2999" w:type="pct"/>
            <w:gridSpan w:val="6"/>
            <w:shd w:val="clear" w:color="auto" w:fill="auto"/>
          </w:tcPr>
          <w:p w:rsidR="0052209D" w:rsidRPr="00EF791A" w:rsidRDefault="0052209D" w:rsidP="00EF791A">
            <w:pPr>
              <w:widowControl/>
              <w:contextualSpacing/>
              <w:mirrorIndents/>
              <w:jc w:val="center"/>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 xml:space="preserve">% starpība pret </w:t>
            </w:r>
            <w:r w:rsidRPr="00EF791A">
              <w:rPr>
                <w:rFonts w:ascii="Times New Roman" w:hAnsi="Times New Roman" w:cs="Times New Roman"/>
                <w:i/>
                <w:noProof/>
                <w:color w:val="auto"/>
                <w:sz w:val="22"/>
                <w:szCs w:val="22"/>
              </w:rPr>
              <w:t>REF</w:t>
            </w:r>
          </w:p>
        </w:tc>
      </w:tr>
      <w:tr w:rsidR="00A37091" w:rsidRPr="00EF791A" w:rsidTr="00EF791A">
        <w:tc>
          <w:tcPr>
            <w:tcW w:w="1631"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Graudaugi</w:t>
            </w:r>
          </w:p>
        </w:tc>
        <w:tc>
          <w:tcPr>
            <w:tcW w:w="370"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3513</w:t>
            </w:r>
          </w:p>
        </w:tc>
        <w:tc>
          <w:tcPr>
            <w:tcW w:w="465"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0,5</w:t>
            </w:r>
          </w:p>
        </w:tc>
        <w:tc>
          <w:tcPr>
            <w:tcW w:w="465"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0,9</w:t>
            </w:r>
          </w:p>
        </w:tc>
        <w:tc>
          <w:tcPr>
            <w:tcW w:w="620"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0,4</w:t>
            </w:r>
          </w:p>
        </w:tc>
        <w:tc>
          <w:tcPr>
            <w:tcW w:w="620"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0,8</w:t>
            </w:r>
          </w:p>
        </w:tc>
        <w:tc>
          <w:tcPr>
            <w:tcW w:w="414"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0,4</w:t>
            </w:r>
          </w:p>
        </w:tc>
        <w:tc>
          <w:tcPr>
            <w:tcW w:w="414"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0,8</w:t>
            </w:r>
          </w:p>
        </w:tc>
      </w:tr>
      <w:tr w:rsidR="00A37091" w:rsidRPr="00EF791A" w:rsidTr="00EF791A">
        <w:tc>
          <w:tcPr>
            <w:tcW w:w="1631"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Eļļas augu sēklas</w:t>
            </w:r>
          </w:p>
        </w:tc>
        <w:tc>
          <w:tcPr>
            <w:tcW w:w="370"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3962</w:t>
            </w:r>
          </w:p>
        </w:tc>
        <w:tc>
          <w:tcPr>
            <w:tcW w:w="465"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0,6</w:t>
            </w:r>
          </w:p>
        </w:tc>
        <w:tc>
          <w:tcPr>
            <w:tcW w:w="465"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1,3</w:t>
            </w:r>
          </w:p>
        </w:tc>
        <w:tc>
          <w:tcPr>
            <w:tcW w:w="620"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0,6</w:t>
            </w:r>
          </w:p>
        </w:tc>
        <w:tc>
          <w:tcPr>
            <w:tcW w:w="620"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1,1</w:t>
            </w:r>
          </w:p>
        </w:tc>
        <w:tc>
          <w:tcPr>
            <w:tcW w:w="414"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0,4</w:t>
            </w:r>
          </w:p>
        </w:tc>
        <w:tc>
          <w:tcPr>
            <w:tcW w:w="414"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0,9</w:t>
            </w:r>
          </w:p>
        </w:tc>
      </w:tr>
      <w:tr w:rsidR="00A37091" w:rsidRPr="00EF791A" w:rsidTr="00EF791A">
        <w:tc>
          <w:tcPr>
            <w:tcW w:w="1631"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Citi lauka kultūraugi</w:t>
            </w:r>
          </w:p>
        </w:tc>
        <w:tc>
          <w:tcPr>
            <w:tcW w:w="370"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1296</w:t>
            </w:r>
          </w:p>
        </w:tc>
        <w:tc>
          <w:tcPr>
            <w:tcW w:w="465"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0,3</w:t>
            </w:r>
          </w:p>
        </w:tc>
        <w:tc>
          <w:tcPr>
            <w:tcW w:w="465"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0,6</w:t>
            </w:r>
          </w:p>
        </w:tc>
        <w:tc>
          <w:tcPr>
            <w:tcW w:w="620"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0,2</w:t>
            </w:r>
          </w:p>
        </w:tc>
        <w:tc>
          <w:tcPr>
            <w:tcW w:w="620"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0,5</w:t>
            </w:r>
          </w:p>
        </w:tc>
        <w:tc>
          <w:tcPr>
            <w:tcW w:w="414"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0,4</w:t>
            </w:r>
          </w:p>
        </w:tc>
        <w:tc>
          <w:tcPr>
            <w:tcW w:w="414"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0,7</w:t>
            </w:r>
          </w:p>
        </w:tc>
      </w:tr>
      <w:tr w:rsidR="00A37091" w:rsidRPr="00EF791A" w:rsidTr="00EF791A">
        <w:tc>
          <w:tcPr>
            <w:tcW w:w="1631" w:type="pct"/>
            <w:shd w:val="clear" w:color="auto" w:fill="auto"/>
            <w:vAlign w:val="bottom"/>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Dārzeņi un ilggadīgās kultūras</w:t>
            </w:r>
          </w:p>
        </w:tc>
        <w:tc>
          <w:tcPr>
            <w:tcW w:w="370"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2368</w:t>
            </w:r>
          </w:p>
        </w:tc>
        <w:tc>
          <w:tcPr>
            <w:tcW w:w="465"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0,2</w:t>
            </w:r>
          </w:p>
        </w:tc>
        <w:tc>
          <w:tcPr>
            <w:tcW w:w="465"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0,3</w:t>
            </w:r>
          </w:p>
        </w:tc>
        <w:tc>
          <w:tcPr>
            <w:tcW w:w="620"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0,1</w:t>
            </w:r>
          </w:p>
        </w:tc>
        <w:tc>
          <w:tcPr>
            <w:tcW w:w="620"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0,2</w:t>
            </w:r>
          </w:p>
        </w:tc>
        <w:tc>
          <w:tcPr>
            <w:tcW w:w="414"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0,2</w:t>
            </w:r>
          </w:p>
        </w:tc>
        <w:tc>
          <w:tcPr>
            <w:tcW w:w="414"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0,4</w:t>
            </w:r>
          </w:p>
        </w:tc>
      </w:tr>
      <w:tr w:rsidR="00A37091" w:rsidRPr="00EF791A" w:rsidTr="00EF791A">
        <w:tc>
          <w:tcPr>
            <w:tcW w:w="1631"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Liellopu gaļa</w:t>
            </w:r>
          </w:p>
        </w:tc>
        <w:tc>
          <w:tcPr>
            <w:tcW w:w="370"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11881</w:t>
            </w:r>
          </w:p>
        </w:tc>
        <w:tc>
          <w:tcPr>
            <w:tcW w:w="465"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16,8</w:t>
            </w:r>
          </w:p>
        </w:tc>
        <w:tc>
          <w:tcPr>
            <w:tcW w:w="465"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27,9</w:t>
            </w:r>
          </w:p>
        </w:tc>
        <w:tc>
          <w:tcPr>
            <w:tcW w:w="620"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16,4</w:t>
            </w:r>
          </w:p>
        </w:tc>
        <w:tc>
          <w:tcPr>
            <w:tcW w:w="620"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27,2</w:t>
            </w:r>
          </w:p>
        </w:tc>
        <w:tc>
          <w:tcPr>
            <w:tcW w:w="414"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19,3</w:t>
            </w:r>
          </w:p>
        </w:tc>
        <w:tc>
          <w:tcPr>
            <w:tcW w:w="414"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30,7</w:t>
            </w:r>
          </w:p>
        </w:tc>
      </w:tr>
      <w:tr w:rsidR="00A37091" w:rsidRPr="00EF791A" w:rsidTr="00EF791A">
        <w:tc>
          <w:tcPr>
            <w:tcW w:w="1631" w:type="pct"/>
            <w:shd w:val="clear" w:color="auto" w:fill="auto"/>
            <w:vAlign w:val="bottom"/>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Cūkgaļa</w:t>
            </w:r>
          </w:p>
        </w:tc>
        <w:tc>
          <w:tcPr>
            <w:tcW w:w="370" w:type="pct"/>
            <w:shd w:val="clear" w:color="auto" w:fill="auto"/>
            <w:vAlign w:val="bottom"/>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7483</w:t>
            </w:r>
          </w:p>
        </w:tc>
        <w:tc>
          <w:tcPr>
            <w:tcW w:w="465" w:type="pct"/>
            <w:shd w:val="clear" w:color="auto" w:fill="auto"/>
            <w:vAlign w:val="bottom"/>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7,1</w:t>
            </w:r>
          </w:p>
        </w:tc>
        <w:tc>
          <w:tcPr>
            <w:tcW w:w="465" w:type="pct"/>
            <w:shd w:val="clear" w:color="auto" w:fill="auto"/>
            <w:vAlign w:val="bottom"/>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12,7</w:t>
            </w:r>
          </w:p>
        </w:tc>
        <w:tc>
          <w:tcPr>
            <w:tcW w:w="620" w:type="pct"/>
            <w:shd w:val="clear" w:color="auto" w:fill="auto"/>
            <w:vAlign w:val="bottom"/>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5,6</w:t>
            </w:r>
          </w:p>
        </w:tc>
        <w:tc>
          <w:tcPr>
            <w:tcW w:w="620" w:type="pct"/>
            <w:shd w:val="clear" w:color="auto" w:fill="auto"/>
            <w:vAlign w:val="bottom"/>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9,8</w:t>
            </w:r>
          </w:p>
        </w:tc>
        <w:tc>
          <w:tcPr>
            <w:tcW w:w="414" w:type="pct"/>
            <w:shd w:val="clear" w:color="auto" w:fill="auto"/>
            <w:vAlign w:val="bottom"/>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7,6</w:t>
            </w:r>
          </w:p>
        </w:tc>
        <w:tc>
          <w:tcPr>
            <w:tcW w:w="414" w:type="pct"/>
            <w:shd w:val="clear" w:color="auto" w:fill="auto"/>
            <w:vAlign w:val="bottom"/>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13,5</w:t>
            </w:r>
          </w:p>
        </w:tc>
      </w:tr>
      <w:tr w:rsidR="00A37091" w:rsidRPr="00EF791A" w:rsidTr="00EF791A">
        <w:tc>
          <w:tcPr>
            <w:tcW w:w="1631"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Aitu un kazu gaļa</w:t>
            </w:r>
          </w:p>
        </w:tc>
        <w:tc>
          <w:tcPr>
            <w:tcW w:w="370"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13944</w:t>
            </w:r>
          </w:p>
        </w:tc>
        <w:tc>
          <w:tcPr>
            <w:tcW w:w="465"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7,5</w:t>
            </w:r>
          </w:p>
        </w:tc>
        <w:tc>
          <w:tcPr>
            <w:tcW w:w="465"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11,5</w:t>
            </w:r>
          </w:p>
        </w:tc>
        <w:tc>
          <w:tcPr>
            <w:tcW w:w="620"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8,3</w:t>
            </w:r>
          </w:p>
        </w:tc>
        <w:tc>
          <w:tcPr>
            <w:tcW w:w="620"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12,8</w:t>
            </w:r>
          </w:p>
        </w:tc>
        <w:tc>
          <w:tcPr>
            <w:tcW w:w="414"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7,7</w:t>
            </w:r>
          </w:p>
        </w:tc>
        <w:tc>
          <w:tcPr>
            <w:tcW w:w="414"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11,1</w:t>
            </w:r>
          </w:p>
        </w:tc>
      </w:tr>
      <w:tr w:rsidR="00A37091" w:rsidRPr="00EF791A" w:rsidTr="00EF791A">
        <w:tc>
          <w:tcPr>
            <w:tcW w:w="1631"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Mājputnu gaļa</w:t>
            </w:r>
          </w:p>
        </w:tc>
        <w:tc>
          <w:tcPr>
            <w:tcW w:w="370"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4817</w:t>
            </w:r>
          </w:p>
        </w:tc>
        <w:tc>
          <w:tcPr>
            <w:tcW w:w="465"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5,6</w:t>
            </w:r>
          </w:p>
        </w:tc>
        <w:tc>
          <w:tcPr>
            <w:tcW w:w="465"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10,0</w:t>
            </w:r>
          </w:p>
        </w:tc>
        <w:tc>
          <w:tcPr>
            <w:tcW w:w="620"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4,8</w:t>
            </w:r>
          </w:p>
        </w:tc>
        <w:tc>
          <w:tcPr>
            <w:tcW w:w="620"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8,3</w:t>
            </w:r>
          </w:p>
        </w:tc>
        <w:tc>
          <w:tcPr>
            <w:tcW w:w="414"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6,0</w:t>
            </w:r>
          </w:p>
        </w:tc>
        <w:tc>
          <w:tcPr>
            <w:tcW w:w="414" w:type="pct"/>
            <w:shd w:val="clear" w:color="auto" w:fill="auto"/>
            <w:vAlign w:val="center"/>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10,6</w:t>
            </w:r>
          </w:p>
        </w:tc>
      </w:tr>
      <w:tr w:rsidR="00A37091" w:rsidRPr="00EF791A" w:rsidTr="00EF791A">
        <w:tc>
          <w:tcPr>
            <w:tcW w:w="1631" w:type="pct"/>
            <w:shd w:val="clear" w:color="auto" w:fill="auto"/>
            <w:vAlign w:val="bottom"/>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Olas</w:t>
            </w:r>
          </w:p>
        </w:tc>
        <w:tc>
          <w:tcPr>
            <w:tcW w:w="370" w:type="pct"/>
            <w:shd w:val="clear" w:color="auto" w:fill="auto"/>
            <w:vAlign w:val="bottom"/>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4399</w:t>
            </w:r>
          </w:p>
        </w:tc>
        <w:tc>
          <w:tcPr>
            <w:tcW w:w="465" w:type="pct"/>
            <w:shd w:val="clear" w:color="auto" w:fill="auto"/>
            <w:vAlign w:val="bottom"/>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3,6</w:t>
            </w:r>
          </w:p>
        </w:tc>
        <w:tc>
          <w:tcPr>
            <w:tcW w:w="465" w:type="pct"/>
            <w:shd w:val="clear" w:color="auto" w:fill="auto"/>
            <w:vAlign w:val="bottom"/>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6,3</w:t>
            </w:r>
          </w:p>
        </w:tc>
        <w:tc>
          <w:tcPr>
            <w:tcW w:w="620" w:type="pct"/>
            <w:shd w:val="clear" w:color="auto" w:fill="auto"/>
            <w:vAlign w:val="bottom"/>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3,1</w:t>
            </w:r>
          </w:p>
        </w:tc>
        <w:tc>
          <w:tcPr>
            <w:tcW w:w="620" w:type="pct"/>
            <w:shd w:val="clear" w:color="auto" w:fill="auto"/>
            <w:vAlign w:val="bottom"/>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5,3</w:t>
            </w:r>
          </w:p>
        </w:tc>
        <w:tc>
          <w:tcPr>
            <w:tcW w:w="414" w:type="pct"/>
            <w:shd w:val="clear" w:color="auto" w:fill="auto"/>
            <w:vAlign w:val="bottom"/>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3,7</w:t>
            </w:r>
          </w:p>
        </w:tc>
        <w:tc>
          <w:tcPr>
            <w:tcW w:w="414" w:type="pct"/>
            <w:shd w:val="clear" w:color="auto" w:fill="auto"/>
            <w:vAlign w:val="bottom"/>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6,4</w:t>
            </w:r>
          </w:p>
        </w:tc>
      </w:tr>
      <w:tr w:rsidR="00A37091" w:rsidRPr="00EF791A" w:rsidTr="00EF791A">
        <w:tc>
          <w:tcPr>
            <w:tcW w:w="1631" w:type="pct"/>
            <w:shd w:val="clear" w:color="auto" w:fill="auto"/>
            <w:vAlign w:val="bottom"/>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Sviests</w:t>
            </w:r>
          </w:p>
        </w:tc>
        <w:tc>
          <w:tcPr>
            <w:tcW w:w="370" w:type="pct"/>
            <w:shd w:val="clear" w:color="auto" w:fill="auto"/>
            <w:vAlign w:val="bottom"/>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5915</w:t>
            </w:r>
          </w:p>
        </w:tc>
        <w:tc>
          <w:tcPr>
            <w:tcW w:w="465" w:type="pct"/>
            <w:shd w:val="clear" w:color="auto" w:fill="auto"/>
            <w:vAlign w:val="bottom"/>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15,3</w:t>
            </w:r>
          </w:p>
        </w:tc>
        <w:tc>
          <w:tcPr>
            <w:tcW w:w="465" w:type="pct"/>
            <w:shd w:val="clear" w:color="auto" w:fill="auto"/>
            <w:vAlign w:val="bottom"/>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25,6</w:t>
            </w:r>
          </w:p>
        </w:tc>
        <w:tc>
          <w:tcPr>
            <w:tcW w:w="620" w:type="pct"/>
            <w:shd w:val="clear" w:color="auto" w:fill="auto"/>
            <w:vAlign w:val="bottom"/>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12,9</w:t>
            </w:r>
          </w:p>
        </w:tc>
        <w:tc>
          <w:tcPr>
            <w:tcW w:w="620" w:type="pct"/>
            <w:shd w:val="clear" w:color="auto" w:fill="auto"/>
            <w:vAlign w:val="bottom"/>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21,5</w:t>
            </w:r>
          </w:p>
        </w:tc>
        <w:tc>
          <w:tcPr>
            <w:tcW w:w="414" w:type="pct"/>
            <w:shd w:val="clear" w:color="auto" w:fill="auto"/>
            <w:vAlign w:val="bottom"/>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15,9</w:t>
            </w:r>
          </w:p>
        </w:tc>
        <w:tc>
          <w:tcPr>
            <w:tcW w:w="414" w:type="pct"/>
            <w:shd w:val="clear" w:color="auto" w:fill="auto"/>
            <w:vAlign w:val="bottom"/>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26,9</w:t>
            </w:r>
          </w:p>
        </w:tc>
      </w:tr>
      <w:tr w:rsidR="00A37091" w:rsidRPr="00EF791A" w:rsidTr="00EF791A">
        <w:tc>
          <w:tcPr>
            <w:tcW w:w="1631" w:type="pct"/>
            <w:shd w:val="clear" w:color="auto" w:fill="auto"/>
            <w:vAlign w:val="bottom"/>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Siers</w:t>
            </w:r>
          </w:p>
        </w:tc>
        <w:tc>
          <w:tcPr>
            <w:tcW w:w="370" w:type="pct"/>
            <w:shd w:val="clear" w:color="auto" w:fill="auto"/>
            <w:vAlign w:val="bottom"/>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8253</w:t>
            </w:r>
          </w:p>
        </w:tc>
        <w:tc>
          <w:tcPr>
            <w:tcW w:w="465" w:type="pct"/>
            <w:shd w:val="clear" w:color="auto" w:fill="auto"/>
            <w:vAlign w:val="bottom"/>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11,7</w:t>
            </w:r>
          </w:p>
        </w:tc>
        <w:tc>
          <w:tcPr>
            <w:tcW w:w="465" w:type="pct"/>
            <w:shd w:val="clear" w:color="auto" w:fill="auto"/>
            <w:vAlign w:val="bottom"/>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21,1</w:t>
            </w:r>
          </w:p>
        </w:tc>
        <w:tc>
          <w:tcPr>
            <w:tcW w:w="620" w:type="pct"/>
            <w:shd w:val="clear" w:color="auto" w:fill="auto"/>
            <w:vAlign w:val="bottom"/>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9,4</w:t>
            </w:r>
          </w:p>
        </w:tc>
        <w:tc>
          <w:tcPr>
            <w:tcW w:w="620" w:type="pct"/>
            <w:shd w:val="clear" w:color="auto" w:fill="auto"/>
            <w:vAlign w:val="bottom"/>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16,6</w:t>
            </w:r>
          </w:p>
        </w:tc>
        <w:tc>
          <w:tcPr>
            <w:tcW w:w="414" w:type="pct"/>
            <w:shd w:val="clear" w:color="auto" w:fill="auto"/>
            <w:vAlign w:val="bottom"/>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11,4</w:t>
            </w:r>
          </w:p>
        </w:tc>
        <w:tc>
          <w:tcPr>
            <w:tcW w:w="414" w:type="pct"/>
            <w:shd w:val="clear" w:color="auto" w:fill="auto"/>
            <w:vAlign w:val="bottom"/>
          </w:tcPr>
          <w:p w:rsidR="00140C05" w:rsidRPr="00EF791A" w:rsidRDefault="00140C05" w:rsidP="00EF791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F791A">
              <w:rPr>
                <w:rFonts w:ascii="Times New Roman" w:hAnsi="Times New Roman" w:cs="Times New Roman"/>
                <w:noProof/>
                <w:color w:val="auto"/>
                <w:sz w:val="22"/>
                <w:szCs w:val="22"/>
              </w:rPr>
              <w:t>20,7</w:t>
            </w:r>
          </w:p>
        </w:tc>
      </w:tr>
    </w:tbl>
    <w:p w:rsidR="0033462F" w:rsidRDefault="0033462F" w:rsidP="0052209D">
      <w:pPr>
        <w:widowControl/>
        <w:contextualSpacing/>
        <w:mirrorIndents/>
        <w:jc w:val="both"/>
        <w:rPr>
          <w:rFonts w:ascii="Times New Roman" w:hAnsi="Times New Roman" w:cs="Times New Roman"/>
          <w:noProof/>
          <w:szCs w:val="2"/>
        </w:rPr>
      </w:pPr>
    </w:p>
    <w:p w:rsidR="00EF791A" w:rsidRPr="00E71BD8" w:rsidRDefault="00EF791A" w:rsidP="0052209D">
      <w:pPr>
        <w:widowControl/>
        <w:contextualSpacing/>
        <w:mirrorIndents/>
        <w:jc w:val="both"/>
        <w:rPr>
          <w:rFonts w:ascii="Times New Roman" w:hAnsi="Times New Roman" w:cs="Times New Roman"/>
          <w:noProof/>
          <w:szCs w:val="2"/>
        </w:rPr>
      </w:pPr>
    </w:p>
    <w:p w:rsidR="0033462F" w:rsidRPr="00E71BD8" w:rsidRDefault="00EF791A" w:rsidP="00EF791A">
      <w:pPr>
        <w:pStyle w:val="Heading2"/>
      </w:pPr>
      <w:bookmarkStart w:id="123" w:name="bookmark89"/>
      <w:bookmarkStart w:id="124" w:name="_Toc442084816"/>
      <w:bookmarkStart w:id="125" w:name="_Toc453143138"/>
      <w:r>
        <w:t xml:space="preserve">6.4. </w:t>
      </w:r>
      <w:r w:rsidR="0033462F" w:rsidRPr="00E71BD8">
        <w:t>Ietekme uz ES importu, eksportu un neto tirdzniecības pozīciju</w:t>
      </w:r>
      <w:bookmarkEnd w:id="123"/>
      <w:bookmarkEnd w:id="124"/>
      <w:bookmarkEnd w:id="125"/>
    </w:p>
    <w:p w:rsidR="0052209D" w:rsidRPr="00E71BD8" w:rsidRDefault="0052209D" w:rsidP="0052209D">
      <w:pPr>
        <w:pStyle w:val="Heading421"/>
        <w:widowControl/>
        <w:shd w:val="clear" w:color="auto" w:fill="auto"/>
        <w:tabs>
          <w:tab w:val="left" w:pos="581"/>
        </w:tabs>
        <w:spacing w:before="0" w:after="0" w:line="240" w:lineRule="auto"/>
        <w:ind w:firstLine="0"/>
        <w:contextualSpacing/>
        <w:mirrorIndents/>
        <w:outlineLvl w:val="9"/>
        <w:rPr>
          <w:rFonts w:ascii="Times New Roman" w:hAnsi="Times New Roman" w:cs="Times New Roman"/>
          <w:noProof/>
        </w:rPr>
      </w:pPr>
    </w:p>
    <w:p w:rsidR="0033462F" w:rsidRPr="00E71BD8" w:rsidRDefault="0033462F" w:rsidP="0052209D">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r w:rsidRPr="00E71BD8">
        <w:rPr>
          <w:rFonts w:ascii="Times New Roman" w:hAnsi="Times New Roman" w:cs="Times New Roman"/>
          <w:noProof/>
          <w:sz w:val="24"/>
        </w:rPr>
        <w:t xml:space="preserve">21. tabulā ir sniegtas ES importa, eksporta un neto tirdzniecības pozīcijas izmaiņas apkopotām darbībām saskaņā ar </w:t>
      </w:r>
      <w:r w:rsidRPr="00E71BD8">
        <w:rPr>
          <w:rFonts w:ascii="Times New Roman" w:hAnsi="Times New Roman" w:cs="Times New Roman"/>
          <w:i/>
          <w:noProof/>
          <w:sz w:val="24"/>
        </w:rPr>
        <w:t>HOM19</w:t>
      </w:r>
      <w:r w:rsidRPr="00E71BD8">
        <w:rPr>
          <w:rFonts w:ascii="Times New Roman" w:hAnsi="Times New Roman" w:cs="Times New Roman"/>
          <w:noProof/>
          <w:sz w:val="24"/>
        </w:rPr>
        <w:t xml:space="preserve"> un </w:t>
      </w:r>
      <w:r w:rsidRPr="00E71BD8">
        <w:rPr>
          <w:rFonts w:ascii="Times New Roman" w:hAnsi="Times New Roman" w:cs="Times New Roman"/>
          <w:i/>
          <w:noProof/>
          <w:sz w:val="24"/>
        </w:rPr>
        <w:t>HOM28</w:t>
      </w:r>
      <w:r w:rsidRPr="00E71BD8">
        <w:rPr>
          <w:rFonts w:ascii="Times New Roman" w:hAnsi="Times New Roman" w:cs="Times New Roman"/>
          <w:noProof/>
          <w:sz w:val="24"/>
        </w:rPr>
        <w:t xml:space="preserve"> scenāriju. Lai arī emisiju pārvirzes jautājums ir skatīts tikai šā ziņojuma pēdējā nodaļā, tirdzniecības izmaiņas jau tagad var sniegt mājienu par iespējamo ietekmi. Ņemot vērā, ka abos scenārijos ir liels ražošanas kritums ES, gaidāms, ka tirdzniecības bilance pasliktināsies gandrīz visiem lauksaimniecības produktiem. Pieminams izņēmums ir eļļas rauši, jo samazinās barības pieprasījums visā ES lopkopības nozarē. Atbilstīgi pārmaiņām ražošanā arī ES importa un eksporta izmaiņas ir izteiktākas lopkopības nekā augkopības nozarē. Ievērojot to, ka samazinās barības lietošana, ES graudaugu imports joprojām palielinās par apmēram 31 % </w:t>
      </w:r>
      <w:r w:rsidRPr="00E71BD8">
        <w:rPr>
          <w:rFonts w:ascii="Times New Roman" w:hAnsi="Times New Roman" w:cs="Times New Roman"/>
          <w:i/>
          <w:noProof/>
          <w:sz w:val="24"/>
        </w:rPr>
        <w:t>HOM19</w:t>
      </w:r>
      <w:r w:rsidRPr="00E71BD8">
        <w:rPr>
          <w:rFonts w:ascii="Times New Roman" w:hAnsi="Times New Roman" w:cs="Times New Roman"/>
          <w:noProof/>
          <w:sz w:val="24"/>
        </w:rPr>
        <w:t xml:space="preserve"> scenārijā un par 62 % </w:t>
      </w:r>
      <w:r w:rsidRPr="00E71BD8">
        <w:rPr>
          <w:rFonts w:ascii="Times New Roman" w:hAnsi="Times New Roman" w:cs="Times New Roman"/>
          <w:i/>
          <w:noProof/>
          <w:sz w:val="24"/>
        </w:rPr>
        <w:t>HOM28</w:t>
      </w:r>
      <w:r w:rsidRPr="00E71BD8">
        <w:rPr>
          <w:rFonts w:ascii="Times New Roman" w:hAnsi="Times New Roman" w:cs="Times New Roman"/>
          <w:noProof/>
          <w:sz w:val="24"/>
        </w:rPr>
        <w:t xml:space="preserve"> scenārijā, taču galvenais zaudējums ir eksporta pusē, kur ES samazina graudaugu eksportu par 6,3 miljoniem tonnu </w:t>
      </w:r>
      <w:r w:rsidRPr="00E71BD8">
        <w:rPr>
          <w:rFonts w:ascii="Times New Roman" w:hAnsi="Times New Roman" w:cs="Times New Roman"/>
          <w:i/>
          <w:noProof/>
          <w:sz w:val="24"/>
        </w:rPr>
        <w:t>HOM28</w:t>
      </w:r>
      <w:r w:rsidRPr="00E71BD8">
        <w:rPr>
          <w:rFonts w:ascii="Times New Roman" w:hAnsi="Times New Roman" w:cs="Times New Roman"/>
          <w:noProof/>
          <w:sz w:val="24"/>
        </w:rPr>
        <w:t xml:space="preserve"> scenārijā. Piena nozare importa/eksporta izmaiņām pretojas samērā labi, ja salīdzina ar gaļas nozari. Tomēr arī piena produktu eksports </w:t>
      </w:r>
      <w:r w:rsidRPr="00E71BD8">
        <w:rPr>
          <w:rFonts w:ascii="Times New Roman" w:hAnsi="Times New Roman" w:cs="Times New Roman"/>
          <w:i/>
          <w:noProof/>
          <w:sz w:val="24"/>
        </w:rPr>
        <w:t>HOM28</w:t>
      </w:r>
      <w:r w:rsidRPr="00E71BD8">
        <w:rPr>
          <w:rFonts w:ascii="Times New Roman" w:hAnsi="Times New Roman" w:cs="Times New Roman"/>
          <w:noProof/>
          <w:sz w:val="24"/>
        </w:rPr>
        <w:t xml:space="preserve"> scenārijā samazinās par 31 %. Liellopa gaļas imports palielinās par 164 % </w:t>
      </w:r>
      <w:r w:rsidRPr="00E71BD8">
        <w:rPr>
          <w:rFonts w:ascii="Times New Roman" w:hAnsi="Times New Roman" w:cs="Times New Roman"/>
          <w:i/>
          <w:noProof/>
          <w:sz w:val="24"/>
        </w:rPr>
        <w:t>HOM19</w:t>
      </w:r>
      <w:r w:rsidRPr="00E71BD8">
        <w:rPr>
          <w:rFonts w:ascii="Times New Roman" w:hAnsi="Times New Roman" w:cs="Times New Roman"/>
          <w:noProof/>
          <w:sz w:val="24"/>
        </w:rPr>
        <w:t xml:space="preserve"> scenārijā un par 319 % </w:t>
      </w:r>
      <w:r w:rsidRPr="00E71BD8">
        <w:rPr>
          <w:rFonts w:ascii="Times New Roman" w:hAnsi="Times New Roman" w:cs="Times New Roman"/>
          <w:i/>
          <w:noProof/>
          <w:sz w:val="24"/>
        </w:rPr>
        <w:t>HOM28</w:t>
      </w:r>
      <w:r w:rsidRPr="00E71BD8">
        <w:rPr>
          <w:rFonts w:ascii="Times New Roman" w:hAnsi="Times New Roman" w:cs="Times New Roman"/>
          <w:noProof/>
          <w:sz w:val="24"/>
        </w:rPr>
        <w:t xml:space="preserve"> scenārijā, un pēdējais minētais rādītājs ir pieaugums 1,76 miljoni tonnas. Liellopu gaļas eksports arī samazinās, taču samērā mazākos apjomos. Cūkgaļas nozarē ražošanas kritums galvenokārt izpaužas kā eksporta kritums par 47 % </w:t>
      </w:r>
      <w:r w:rsidRPr="00E71BD8">
        <w:rPr>
          <w:rFonts w:ascii="Times New Roman" w:hAnsi="Times New Roman" w:cs="Times New Roman"/>
          <w:i/>
          <w:noProof/>
          <w:sz w:val="24"/>
        </w:rPr>
        <w:t>HOM19</w:t>
      </w:r>
      <w:r w:rsidRPr="00E71BD8">
        <w:rPr>
          <w:rFonts w:ascii="Times New Roman" w:hAnsi="Times New Roman" w:cs="Times New Roman"/>
          <w:noProof/>
          <w:sz w:val="24"/>
        </w:rPr>
        <w:t xml:space="preserve"> scenārijā un par 70 % </w:t>
      </w:r>
      <w:r w:rsidRPr="00E71BD8">
        <w:rPr>
          <w:rFonts w:ascii="Times New Roman" w:hAnsi="Times New Roman" w:cs="Times New Roman"/>
          <w:i/>
          <w:noProof/>
          <w:sz w:val="24"/>
        </w:rPr>
        <w:t>HOM28</w:t>
      </w:r>
      <w:r w:rsidRPr="00E71BD8">
        <w:rPr>
          <w:rFonts w:ascii="Times New Roman" w:hAnsi="Times New Roman" w:cs="Times New Roman"/>
          <w:noProof/>
          <w:sz w:val="24"/>
        </w:rPr>
        <w:t> scenārijā, jo ES cenas ir mazāk konkurētspējīgas.</w:t>
      </w:r>
    </w:p>
    <w:p w:rsidR="00A37091" w:rsidRPr="00E71BD8" w:rsidRDefault="0033462F" w:rsidP="0052209D">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r w:rsidRPr="00E71BD8">
        <w:rPr>
          <w:rFonts w:ascii="Times New Roman" w:hAnsi="Times New Roman" w:cs="Times New Roman"/>
          <w:noProof/>
          <w:sz w:val="24"/>
        </w:rPr>
        <w:t xml:space="preserve">ES importa, eksporta un neto tirdzniecības pozīcijas izmaiņas apkopotām darbībām saskaņā ar </w:t>
      </w:r>
      <w:r w:rsidRPr="00E71BD8">
        <w:rPr>
          <w:rFonts w:ascii="Times New Roman" w:hAnsi="Times New Roman" w:cs="Times New Roman"/>
          <w:i/>
          <w:noProof/>
          <w:sz w:val="24"/>
        </w:rPr>
        <w:t>HET19</w:t>
      </w:r>
      <w:r w:rsidRPr="00E71BD8">
        <w:rPr>
          <w:rFonts w:ascii="Times New Roman" w:hAnsi="Times New Roman" w:cs="Times New Roman"/>
          <w:noProof/>
          <w:sz w:val="24"/>
        </w:rPr>
        <w:t xml:space="preserve"> un </w:t>
      </w:r>
      <w:r w:rsidRPr="00E71BD8">
        <w:rPr>
          <w:rFonts w:ascii="Times New Roman" w:hAnsi="Times New Roman" w:cs="Times New Roman"/>
          <w:i/>
          <w:noProof/>
          <w:sz w:val="24"/>
        </w:rPr>
        <w:t>HET28</w:t>
      </w:r>
      <w:r w:rsidRPr="00E71BD8">
        <w:rPr>
          <w:rFonts w:ascii="Times New Roman" w:hAnsi="Times New Roman" w:cs="Times New Roman"/>
          <w:noProof/>
          <w:sz w:val="24"/>
        </w:rPr>
        <w:t xml:space="preserve"> scenāriju ir sniegtas 22. tabulā. Var redzēt, ka kultūraugu importa un eksporta izmaiņas neviendabīga samazinājuma scenārijos veidojas pēc līdzīgas shēmas kā viendabīga samazinājuma scenārijos gan pēc apmēriem, gan virziena, taču izmaiņas kopumā </w:t>
      </w:r>
      <w:r w:rsidRPr="00E71BD8">
        <w:rPr>
          <w:rFonts w:ascii="Times New Roman" w:hAnsi="Times New Roman" w:cs="Times New Roman"/>
          <w:i/>
          <w:noProof/>
          <w:sz w:val="24"/>
        </w:rPr>
        <w:t>HE</w:t>
      </w:r>
      <w:r w:rsidRPr="00E71BD8">
        <w:rPr>
          <w:rFonts w:ascii="Times New Roman" w:hAnsi="Times New Roman" w:cs="Times New Roman"/>
          <w:noProof/>
          <w:sz w:val="24"/>
        </w:rPr>
        <w:t xml:space="preserve">T scenārijos ir mazāk izteiktas. Piena nozarē izmaiņas arī ir līdzīgas </w:t>
      </w:r>
      <w:r w:rsidRPr="00E71BD8">
        <w:rPr>
          <w:rFonts w:ascii="Times New Roman" w:hAnsi="Times New Roman" w:cs="Times New Roman"/>
          <w:i/>
          <w:noProof/>
          <w:sz w:val="24"/>
        </w:rPr>
        <w:t>HOM</w:t>
      </w:r>
      <w:r w:rsidRPr="00E71BD8">
        <w:rPr>
          <w:rFonts w:ascii="Times New Roman" w:hAnsi="Times New Roman" w:cs="Times New Roman"/>
          <w:noProof/>
          <w:sz w:val="24"/>
        </w:rPr>
        <w:t xml:space="preserve"> scenārijam, bet ES-27 līmenī neto tirdzniecības bilance tiek izjaukta nedaudz mazāk. Liellopu gaļas imports pieaug par 196 % (+1,08 miljoni tonnu) </w:t>
      </w:r>
      <w:r w:rsidRPr="00E71BD8">
        <w:rPr>
          <w:rFonts w:ascii="Times New Roman" w:hAnsi="Times New Roman" w:cs="Times New Roman"/>
          <w:i/>
          <w:noProof/>
          <w:sz w:val="24"/>
        </w:rPr>
        <w:t>HET19</w:t>
      </w:r>
      <w:r w:rsidRPr="00E71BD8">
        <w:rPr>
          <w:rFonts w:ascii="Times New Roman" w:hAnsi="Times New Roman" w:cs="Times New Roman"/>
          <w:noProof/>
          <w:sz w:val="24"/>
        </w:rPr>
        <w:t xml:space="preserve"> scenārijā un pat par 360 % (apmēram +1,98 miljoni tonnu) </w:t>
      </w:r>
      <w:r w:rsidRPr="00E71BD8">
        <w:rPr>
          <w:rFonts w:ascii="Times New Roman" w:hAnsi="Times New Roman" w:cs="Times New Roman"/>
          <w:i/>
          <w:noProof/>
          <w:sz w:val="24"/>
        </w:rPr>
        <w:t>HET28</w:t>
      </w:r>
      <w:r w:rsidRPr="00E71BD8">
        <w:rPr>
          <w:rFonts w:ascii="Times New Roman" w:hAnsi="Times New Roman" w:cs="Times New Roman"/>
          <w:noProof/>
          <w:sz w:val="24"/>
        </w:rPr>
        <w:t xml:space="preserve"> scenārijā. Liellopu gaļas eksports arī samazinās, taču atkal jau samērā mazākos apjomos. Cūkgaļas nozarē ražošanas samazinājums un ES iekšējo lauksaimniecības produktu cenu palielinājums izraisa galvenokārt eksporta samazinājumu par 50 % </w:t>
      </w:r>
      <w:r w:rsidRPr="00E71BD8">
        <w:rPr>
          <w:rFonts w:ascii="Times New Roman" w:hAnsi="Times New Roman" w:cs="Times New Roman"/>
          <w:i/>
          <w:noProof/>
          <w:sz w:val="24"/>
        </w:rPr>
        <w:t>HET19</w:t>
      </w:r>
      <w:r w:rsidRPr="00E71BD8">
        <w:rPr>
          <w:rFonts w:ascii="Times New Roman" w:hAnsi="Times New Roman" w:cs="Times New Roman"/>
          <w:noProof/>
          <w:sz w:val="24"/>
        </w:rPr>
        <w:t xml:space="preserve"> un par 73 % </w:t>
      </w:r>
      <w:r w:rsidRPr="00E71BD8">
        <w:rPr>
          <w:rFonts w:ascii="Times New Roman" w:hAnsi="Times New Roman" w:cs="Times New Roman"/>
          <w:i/>
          <w:noProof/>
          <w:sz w:val="24"/>
        </w:rPr>
        <w:t>HET28</w:t>
      </w:r>
      <w:r w:rsidRPr="00E71BD8">
        <w:rPr>
          <w:rFonts w:ascii="Times New Roman" w:hAnsi="Times New Roman" w:cs="Times New Roman"/>
          <w:noProof/>
          <w:sz w:val="24"/>
        </w:rPr>
        <w:t> scenārijā.</w:t>
      </w:r>
    </w:p>
    <w:p w:rsidR="0033462F" w:rsidRPr="00E71BD8" w:rsidRDefault="0033462F" w:rsidP="0052209D">
      <w:pPr>
        <w:pStyle w:val="Bodytext91"/>
        <w:widowControl/>
        <w:shd w:val="clear" w:color="auto" w:fill="auto"/>
        <w:spacing w:line="240" w:lineRule="auto"/>
        <w:ind w:firstLine="0"/>
        <w:contextualSpacing/>
        <w:mirrorIndents/>
        <w:jc w:val="both"/>
        <w:rPr>
          <w:rFonts w:ascii="Times New Roman" w:hAnsi="Times New Roman" w:cs="Times New Roman"/>
          <w:noProof/>
          <w:sz w:val="24"/>
        </w:rPr>
        <w:sectPr w:rsidR="0033462F" w:rsidRPr="00E71BD8" w:rsidSect="008C3F02">
          <w:headerReference w:type="default" r:id="rId60"/>
          <w:footerReference w:type="default" r:id="rId61"/>
          <w:headerReference w:type="first" r:id="rId62"/>
          <w:footerReference w:type="first" r:id="rId63"/>
          <w:pgSz w:w="11900" w:h="16840"/>
          <w:pgMar w:top="1134" w:right="1134" w:bottom="1134" w:left="1701" w:header="567" w:footer="567" w:gutter="0"/>
          <w:cols w:space="720"/>
          <w:noEndnote/>
          <w:titlePg/>
          <w:docGrid w:linePitch="360"/>
        </w:sectPr>
      </w:pPr>
      <w:r w:rsidRPr="00E71BD8">
        <w:rPr>
          <w:rFonts w:ascii="Times New Roman" w:hAnsi="Times New Roman" w:cs="Times New Roman"/>
          <w:noProof/>
          <w:sz w:val="24"/>
        </w:rPr>
        <w:lastRenderedPageBreak/>
        <w:t xml:space="preserve">23. tabulā ir sniegti </w:t>
      </w:r>
      <w:r w:rsidRPr="00E71BD8">
        <w:rPr>
          <w:rFonts w:ascii="Times New Roman" w:hAnsi="Times New Roman" w:cs="Times New Roman"/>
          <w:i/>
          <w:noProof/>
          <w:sz w:val="24"/>
        </w:rPr>
        <w:t>HOM_ET</w:t>
      </w:r>
      <w:r w:rsidRPr="00E71BD8">
        <w:rPr>
          <w:rFonts w:ascii="Times New Roman" w:hAnsi="Times New Roman" w:cs="Times New Roman"/>
          <w:noProof/>
          <w:sz w:val="24"/>
        </w:rPr>
        <w:t xml:space="preserve"> scenāriju (t. i., ar emisiju tirdzniecības atļaujām) rezultāti. Izmaiņu virziens ir tāds pats kā </w:t>
      </w:r>
      <w:r w:rsidRPr="00E71BD8">
        <w:rPr>
          <w:rFonts w:ascii="Times New Roman" w:hAnsi="Times New Roman" w:cs="Times New Roman"/>
          <w:i/>
          <w:noProof/>
          <w:sz w:val="24"/>
        </w:rPr>
        <w:t>HOM</w:t>
      </w:r>
      <w:r w:rsidRPr="00E71BD8">
        <w:rPr>
          <w:rFonts w:ascii="Times New Roman" w:hAnsi="Times New Roman" w:cs="Times New Roman"/>
          <w:noProof/>
          <w:sz w:val="24"/>
        </w:rPr>
        <w:t xml:space="preserve"> scenārijos, kas neparedz atļauju tirdzniecību, bet ietekme uz ES neto tirdzniecības pozīciju </w:t>
      </w:r>
      <w:r w:rsidRPr="00E71BD8">
        <w:rPr>
          <w:rFonts w:ascii="Times New Roman" w:hAnsi="Times New Roman" w:cs="Times New Roman"/>
          <w:i/>
          <w:noProof/>
          <w:sz w:val="24"/>
        </w:rPr>
        <w:t>HOM_ET</w:t>
      </w:r>
      <w:r w:rsidRPr="00E71BD8">
        <w:rPr>
          <w:rFonts w:ascii="Times New Roman" w:hAnsi="Times New Roman" w:cs="Times New Roman"/>
          <w:noProof/>
          <w:sz w:val="24"/>
        </w:rPr>
        <w:t xml:space="preserve"> scenārijos ir nedaudz mazāka. Izņēmums ir aitu un kazu gaļa, kur importa pieaugums un eksporta samazinājums ir lielāks nekā </w:t>
      </w:r>
      <w:r w:rsidRPr="00E71BD8">
        <w:rPr>
          <w:rFonts w:ascii="Times New Roman" w:hAnsi="Times New Roman" w:cs="Times New Roman"/>
          <w:i/>
          <w:noProof/>
          <w:sz w:val="24"/>
        </w:rPr>
        <w:t>HOM</w:t>
      </w:r>
      <w:r w:rsidRPr="00E71BD8">
        <w:rPr>
          <w:rFonts w:ascii="Times New Roman" w:hAnsi="Times New Roman" w:cs="Times New Roman"/>
          <w:noProof/>
          <w:sz w:val="24"/>
        </w:rPr>
        <w:t xml:space="preserve"> scenārijos.</w:t>
      </w:r>
    </w:p>
    <w:p w:rsidR="00820EB5" w:rsidRPr="00E71BD8" w:rsidRDefault="00820EB5" w:rsidP="00820EB5">
      <w:pPr>
        <w:widowControl/>
        <w:contextualSpacing/>
        <w:mirrorIndents/>
        <w:jc w:val="both"/>
        <w:rPr>
          <w:rFonts w:ascii="Times New Roman" w:hAnsi="Times New Roman" w:cs="Times New Roman"/>
          <w:b/>
        </w:rPr>
      </w:pPr>
      <w:r w:rsidRPr="00E71BD8">
        <w:rPr>
          <w:rFonts w:ascii="Times New Roman" w:hAnsi="Times New Roman" w:cs="Times New Roman"/>
          <w:b/>
        </w:rPr>
        <w:lastRenderedPageBreak/>
        <w:t xml:space="preserve">21. tabula. ES importa, eksporta un neto tirdzniecības pozīcijas izmaiņas apkopotām darbībām saskaņā ar </w:t>
      </w:r>
      <w:r w:rsidRPr="00E71BD8">
        <w:rPr>
          <w:rFonts w:ascii="Times New Roman" w:hAnsi="Times New Roman" w:cs="Times New Roman"/>
          <w:b/>
          <w:i/>
        </w:rPr>
        <w:t>HOM19</w:t>
      </w:r>
      <w:r w:rsidRPr="00E71BD8">
        <w:rPr>
          <w:rFonts w:ascii="Times New Roman" w:hAnsi="Times New Roman" w:cs="Times New Roman"/>
          <w:b/>
        </w:rPr>
        <w:t xml:space="preserve"> un </w:t>
      </w:r>
      <w:r w:rsidRPr="00E71BD8">
        <w:rPr>
          <w:rFonts w:ascii="Times New Roman" w:hAnsi="Times New Roman" w:cs="Times New Roman"/>
          <w:b/>
          <w:i/>
        </w:rPr>
        <w:t>HOM28</w:t>
      </w:r>
      <w:r w:rsidRPr="00E71BD8">
        <w:rPr>
          <w:rFonts w:ascii="Times New Roman" w:hAnsi="Times New Roman" w:cs="Times New Roman"/>
          <w:b/>
        </w:rPr>
        <w:t> scenāriju</w:t>
      </w:r>
    </w:p>
    <w:p w:rsidR="00820EB5" w:rsidRPr="00E71BD8" w:rsidRDefault="00820EB5" w:rsidP="00820EB5">
      <w:pPr>
        <w:widowControl/>
        <w:contextualSpacing/>
        <w:mirrorIndents/>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2420"/>
        <w:gridCol w:w="1236"/>
        <w:gridCol w:w="1239"/>
        <w:gridCol w:w="1376"/>
        <w:gridCol w:w="1242"/>
        <w:gridCol w:w="1243"/>
        <w:gridCol w:w="1377"/>
        <w:gridCol w:w="1243"/>
        <w:gridCol w:w="1243"/>
        <w:gridCol w:w="1376"/>
      </w:tblGrid>
      <w:tr w:rsidR="00820EB5" w:rsidRPr="00E71BD8" w:rsidTr="00B13DDC">
        <w:tc>
          <w:tcPr>
            <w:tcW w:w="865" w:type="pct"/>
            <w:shd w:val="clear" w:color="auto" w:fill="auto"/>
          </w:tcPr>
          <w:p w:rsidR="00820EB5" w:rsidRPr="00E71BD8" w:rsidRDefault="00820EB5" w:rsidP="00820EB5">
            <w:pPr>
              <w:widowControl/>
              <w:contextualSpacing/>
              <w:mirrorIndents/>
              <w:jc w:val="center"/>
              <w:rPr>
                <w:rFonts w:ascii="Times New Roman" w:hAnsi="Times New Roman" w:cs="Times New Roman"/>
                <w:noProof/>
                <w:color w:val="auto"/>
                <w:szCs w:val="10"/>
              </w:rPr>
            </w:pPr>
          </w:p>
        </w:tc>
        <w:tc>
          <w:tcPr>
            <w:tcW w:w="1377" w:type="pct"/>
            <w:gridSpan w:val="3"/>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i/>
                <w:noProof/>
                <w:color w:val="auto"/>
              </w:rPr>
              <w:t>REF</w:t>
            </w:r>
          </w:p>
        </w:tc>
        <w:tc>
          <w:tcPr>
            <w:tcW w:w="1379" w:type="pct"/>
            <w:gridSpan w:val="3"/>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i/>
                <w:noProof/>
                <w:color w:val="auto"/>
              </w:rPr>
              <w:t>HOM19</w:t>
            </w:r>
          </w:p>
        </w:tc>
        <w:tc>
          <w:tcPr>
            <w:tcW w:w="1379" w:type="pct"/>
            <w:gridSpan w:val="3"/>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i/>
                <w:noProof/>
                <w:color w:val="auto"/>
              </w:rPr>
              <w:t>HOM28</w:t>
            </w:r>
          </w:p>
        </w:tc>
      </w:tr>
      <w:tr w:rsidR="00820EB5" w:rsidRPr="00E71BD8" w:rsidTr="00B13DDC">
        <w:tc>
          <w:tcPr>
            <w:tcW w:w="865" w:type="pct"/>
            <w:shd w:val="clear" w:color="auto" w:fill="auto"/>
          </w:tcPr>
          <w:p w:rsidR="00820EB5" w:rsidRPr="00E71BD8" w:rsidRDefault="00820EB5" w:rsidP="00820EB5">
            <w:pPr>
              <w:widowControl/>
              <w:contextualSpacing/>
              <w:mirrorIndents/>
              <w:jc w:val="center"/>
              <w:rPr>
                <w:rFonts w:ascii="Times New Roman" w:hAnsi="Times New Roman" w:cs="Times New Roman"/>
                <w:noProof/>
                <w:color w:val="auto"/>
                <w:szCs w:val="10"/>
              </w:rPr>
            </w:pPr>
          </w:p>
        </w:tc>
        <w:tc>
          <w:tcPr>
            <w:tcW w:w="442"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Imports</w:t>
            </w:r>
          </w:p>
        </w:tc>
        <w:tc>
          <w:tcPr>
            <w:tcW w:w="443"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Eksports</w:t>
            </w:r>
          </w:p>
        </w:tc>
        <w:tc>
          <w:tcPr>
            <w:tcW w:w="492"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Neto tirdzniecības pozīcija</w:t>
            </w:r>
          </w:p>
        </w:tc>
        <w:tc>
          <w:tcPr>
            <w:tcW w:w="444"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Imports</w:t>
            </w:r>
          </w:p>
        </w:tc>
        <w:tc>
          <w:tcPr>
            <w:tcW w:w="444"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Eksports</w:t>
            </w:r>
          </w:p>
        </w:tc>
        <w:tc>
          <w:tcPr>
            <w:tcW w:w="492"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Neto tirdzniecības pozīcija</w:t>
            </w:r>
          </w:p>
        </w:tc>
        <w:tc>
          <w:tcPr>
            <w:tcW w:w="444"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Imports</w:t>
            </w:r>
          </w:p>
        </w:tc>
        <w:tc>
          <w:tcPr>
            <w:tcW w:w="444"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Eksports</w:t>
            </w:r>
          </w:p>
        </w:tc>
        <w:tc>
          <w:tcPr>
            <w:tcW w:w="492"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Neto tirdzniecības pozīcija</w:t>
            </w:r>
          </w:p>
        </w:tc>
      </w:tr>
      <w:tr w:rsidR="00820EB5" w:rsidRPr="00E71BD8" w:rsidTr="00B13DDC">
        <w:tc>
          <w:tcPr>
            <w:tcW w:w="865" w:type="pct"/>
            <w:shd w:val="clear" w:color="auto" w:fill="auto"/>
          </w:tcPr>
          <w:p w:rsidR="00820EB5" w:rsidRPr="00E71BD8" w:rsidRDefault="00820EB5" w:rsidP="00820EB5">
            <w:pPr>
              <w:widowControl/>
              <w:contextualSpacing/>
              <w:mirrorIndents/>
              <w:jc w:val="center"/>
              <w:rPr>
                <w:rFonts w:ascii="Times New Roman" w:hAnsi="Times New Roman" w:cs="Times New Roman"/>
                <w:noProof/>
                <w:color w:val="auto"/>
                <w:szCs w:val="10"/>
              </w:rPr>
            </w:pPr>
          </w:p>
        </w:tc>
        <w:tc>
          <w:tcPr>
            <w:tcW w:w="1377" w:type="pct"/>
            <w:gridSpan w:val="3"/>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1000 t</w:t>
            </w:r>
          </w:p>
        </w:tc>
        <w:tc>
          <w:tcPr>
            <w:tcW w:w="887" w:type="pct"/>
            <w:gridSpan w:val="2"/>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 xml:space="preserve">% starpība pret </w:t>
            </w:r>
            <w:r w:rsidRPr="00E71BD8">
              <w:rPr>
                <w:rFonts w:ascii="Times New Roman" w:hAnsi="Times New Roman" w:cs="Times New Roman"/>
                <w:b/>
                <w:i/>
                <w:noProof/>
                <w:color w:val="auto"/>
              </w:rPr>
              <w:t>REF</w:t>
            </w:r>
          </w:p>
        </w:tc>
        <w:tc>
          <w:tcPr>
            <w:tcW w:w="492"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1000 t</w:t>
            </w:r>
          </w:p>
        </w:tc>
        <w:tc>
          <w:tcPr>
            <w:tcW w:w="887" w:type="pct"/>
            <w:gridSpan w:val="2"/>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 xml:space="preserve">% starpība pret </w:t>
            </w:r>
            <w:r w:rsidRPr="00E71BD8">
              <w:rPr>
                <w:rFonts w:ascii="Times New Roman" w:hAnsi="Times New Roman" w:cs="Times New Roman"/>
                <w:b/>
                <w:i/>
                <w:noProof/>
                <w:color w:val="auto"/>
              </w:rPr>
              <w:t>REF</w:t>
            </w:r>
          </w:p>
        </w:tc>
        <w:tc>
          <w:tcPr>
            <w:tcW w:w="492"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1000 t</w:t>
            </w:r>
          </w:p>
        </w:tc>
      </w:tr>
      <w:tr w:rsidR="00820EB5" w:rsidRPr="00E71BD8" w:rsidTr="00B13DDC">
        <w:tc>
          <w:tcPr>
            <w:tcW w:w="865"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Graudaugi</w:t>
            </w:r>
          </w:p>
        </w:tc>
        <w:tc>
          <w:tcPr>
            <w:tcW w:w="442"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10 391</w:t>
            </w:r>
          </w:p>
        </w:tc>
        <w:tc>
          <w:tcPr>
            <w:tcW w:w="443"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47 140</w:t>
            </w:r>
          </w:p>
        </w:tc>
        <w:tc>
          <w:tcPr>
            <w:tcW w:w="492"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36 749</w:t>
            </w:r>
          </w:p>
        </w:tc>
        <w:tc>
          <w:tcPr>
            <w:tcW w:w="444"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31,4</w:t>
            </w:r>
          </w:p>
        </w:tc>
        <w:tc>
          <w:tcPr>
            <w:tcW w:w="444"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-13,5</w:t>
            </w:r>
          </w:p>
        </w:tc>
        <w:tc>
          <w:tcPr>
            <w:tcW w:w="492"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27 141</w:t>
            </w:r>
          </w:p>
        </w:tc>
        <w:tc>
          <w:tcPr>
            <w:tcW w:w="444"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61,5</w:t>
            </w:r>
          </w:p>
        </w:tc>
        <w:tc>
          <w:tcPr>
            <w:tcW w:w="444"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-23,9</w:t>
            </w:r>
          </w:p>
        </w:tc>
        <w:tc>
          <w:tcPr>
            <w:tcW w:w="492"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19 108</w:t>
            </w:r>
          </w:p>
        </w:tc>
      </w:tr>
      <w:tr w:rsidR="00820EB5" w:rsidRPr="00E71BD8" w:rsidTr="00B13DDC">
        <w:tc>
          <w:tcPr>
            <w:tcW w:w="865"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Eļļas augu sēklas</w:t>
            </w:r>
          </w:p>
        </w:tc>
        <w:tc>
          <w:tcPr>
            <w:tcW w:w="442"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24 652</w:t>
            </w:r>
          </w:p>
        </w:tc>
        <w:tc>
          <w:tcPr>
            <w:tcW w:w="443"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10 376</w:t>
            </w:r>
          </w:p>
        </w:tc>
        <w:tc>
          <w:tcPr>
            <w:tcW w:w="492"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-14 276</w:t>
            </w:r>
          </w:p>
        </w:tc>
        <w:tc>
          <w:tcPr>
            <w:tcW w:w="444"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5,2</w:t>
            </w:r>
          </w:p>
        </w:tc>
        <w:tc>
          <w:tcPr>
            <w:tcW w:w="444"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-5,9</w:t>
            </w:r>
          </w:p>
        </w:tc>
        <w:tc>
          <w:tcPr>
            <w:tcW w:w="492"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-16 160</w:t>
            </w:r>
          </w:p>
        </w:tc>
        <w:tc>
          <w:tcPr>
            <w:tcW w:w="444"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10,3</w:t>
            </w:r>
          </w:p>
        </w:tc>
        <w:tc>
          <w:tcPr>
            <w:tcW w:w="444"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-10,7</w:t>
            </w:r>
          </w:p>
        </w:tc>
        <w:tc>
          <w:tcPr>
            <w:tcW w:w="492"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-17 928</w:t>
            </w:r>
          </w:p>
        </w:tc>
      </w:tr>
      <w:tr w:rsidR="00820EB5" w:rsidRPr="00E71BD8" w:rsidTr="00B13DDC">
        <w:tc>
          <w:tcPr>
            <w:tcW w:w="865"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Citi lauka kultūraugi</w:t>
            </w:r>
          </w:p>
        </w:tc>
        <w:tc>
          <w:tcPr>
            <w:tcW w:w="442"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2 048</w:t>
            </w:r>
          </w:p>
        </w:tc>
        <w:tc>
          <w:tcPr>
            <w:tcW w:w="443"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3 749</w:t>
            </w:r>
          </w:p>
        </w:tc>
        <w:tc>
          <w:tcPr>
            <w:tcW w:w="492"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1 701</w:t>
            </w:r>
          </w:p>
        </w:tc>
        <w:tc>
          <w:tcPr>
            <w:tcW w:w="444"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-5,5</w:t>
            </w:r>
          </w:p>
        </w:tc>
        <w:tc>
          <w:tcPr>
            <w:tcW w:w="444"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-2,3</w:t>
            </w:r>
          </w:p>
        </w:tc>
        <w:tc>
          <w:tcPr>
            <w:tcW w:w="492"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1 726</w:t>
            </w:r>
          </w:p>
        </w:tc>
        <w:tc>
          <w:tcPr>
            <w:tcW w:w="444"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-4,0</w:t>
            </w:r>
          </w:p>
        </w:tc>
        <w:tc>
          <w:tcPr>
            <w:tcW w:w="444"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-6,7</w:t>
            </w:r>
          </w:p>
        </w:tc>
        <w:tc>
          <w:tcPr>
            <w:tcW w:w="492"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1 533</w:t>
            </w:r>
          </w:p>
        </w:tc>
      </w:tr>
      <w:tr w:rsidR="00820EB5" w:rsidRPr="00E71BD8" w:rsidTr="00B13DDC">
        <w:tc>
          <w:tcPr>
            <w:tcW w:w="865"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Dārzeņi un ilggadīgās kultūras</w:t>
            </w:r>
          </w:p>
        </w:tc>
        <w:tc>
          <w:tcPr>
            <w:tcW w:w="442"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25 982</w:t>
            </w:r>
          </w:p>
        </w:tc>
        <w:tc>
          <w:tcPr>
            <w:tcW w:w="443"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7 394</w:t>
            </w:r>
          </w:p>
        </w:tc>
        <w:tc>
          <w:tcPr>
            <w:tcW w:w="492"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-18 587</w:t>
            </w:r>
          </w:p>
        </w:tc>
        <w:tc>
          <w:tcPr>
            <w:tcW w:w="444"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1,6</w:t>
            </w:r>
          </w:p>
        </w:tc>
        <w:tc>
          <w:tcPr>
            <w:tcW w:w="444"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-1,2</w:t>
            </w:r>
          </w:p>
        </w:tc>
        <w:tc>
          <w:tcPr>
            <w:tcW w:w="492"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-19 089</w:t>
            </w:r>
          </w:p>
        </w:tc>
        <w:tc>
          <w:tcPr>
            <w:tcW w:w="444"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2,7</w:t>
            </w:r>
          </w:p>
        </w:tc>
        <w:tc>
          <w:tcPr>
            <w:tcW w:w="444"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-1,9</w:t>
            </w:r>
          </w:p>
        </w:tc>
        <w:tc>
          <w:tcPr>
            <w:tcW w:w="492"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-19 443</w:t>
            </w:r>
          </w:p>
        </w:tc>
      </w:tr>
      <w:tr w:rsidR="00820EB5" w:rsidRPr="00E71BD8" w:rsidTr="00B13DDC">
        <w:tc>
          <w:tcPr>
            <w:tcW w:w="865"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Eļļas</w:t>
            </w:r>
          </w:p>
        </w:tc>
        <w:tc>
          <w:tcPr>
            <w:tcW w:w="442"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10 894</w:t>
            </w:r>
          </w:p>
        </w:tc>
        <w:tc>
          <w:tcPr>
            <w:tcW w:w="443"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3 766</w:t>
            </w:r>
          </w:p>
        </w:tc>
        <w:tc>
          <w:tcPr>
            <w:tcW w:w="492"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-7 128</w:t>
            </w:r>
          </w:p>
        </w:tc>
        <w:tc>
          <w:tcPr>
            <w:tcW w:w="444"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0,6</w:t>
            </w:r>
          </w:p>
        </w:tc>
        <w:tc>
          <w:tcPr>
            <w:tcW w:w="444"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-3,8</w:t>
            </w:r>
          </w:p>
        </w:tc>
        <w:tc>
          <w:tcPr>
            <w:tcW w:w="492"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-7 333</w:t>
            </w:r>
          </w:p>
        </w:tc>
        <w:tc>
          <w:tcPr>
            <w:tcW w:w="444"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1,2</w:t>
            </w:r>
          </w:p>
        </w:tc>
        <w:tc>
          <w:tcPr>
            <w:tcW w:w="444"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-7,1</w:t>
            </w:r>
          </w:p>
        </w:tc>
        <w:tc>
          <w:tcPr>
            <w:tcW w:w="492"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-7 531</w:t>
            </w:r>
          </w:p>
        </w:tc>
      </w:tr>
      <w:tr w:rsidR="00820EB5" w:rsidRPr="00E71BD8" w:rsidTr="00B13DDC">
        <w:tc>
          <w:tcPr>
            <w:tcW w:w="865"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Eļļas rauši</w:t>
            </w:r>
          </w:p>
        </w:tc>
        <w:tc>
          <w:tcPr>
            <w:tcW w:w="442"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23 306</w:t>
            </w:r>
          </w:p>
        </w:tc>
        <w:tc>
          <w:tcPr>
            <w:tcW w:w="443"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3 375</w:t>
            </w:r>
          </w:p>
        </w:tc>
        <w:tc>
          <w:tcPr>
            <w:tcW w:w="492"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-19 931</w:t>
            </w:r>
          </w:p>
        </w:tc>
        <w:tc>
          <w:tcPr>
            <w:tcW w:w="444"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-13,1</w:t>
            </w:r>
          </w:p>
        </w:tc>
        <w:tc>
          <w:tcPr>
            <w:tcW w:w="444"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7,2</w:t>
            </w:r>
          </w:p>
        </w:tc>
        <w:tc>
          <w:tcPr>
            <w:tcW w:w="492"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-16 636</w:t>
            </w:r>
          </w:p>
        </w:tc>
        <w:tc>
          <w:tcPr>
            <w:tcW w:w="444"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-18,9</w:t>
            </w:r>
          </w:p>
        </w:tc>
        <w:tc>
          <w:tcPr>
            <w:tcW w:w="444"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11,4</w:t>
            </w:r>
          </w:p>
        </w:tc>
        <w:tc>
          <w:tcPr>
            <w:tcW w:w="492"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-15 147</w:t>
            </w:r>
          </w:p>
        </w:tc>
      </w:tr>
      <w:tr w:rsidR="00820EB5" w:rsidRPr="00E71BD8" w:rsidTr="00B13DDC">
        <w:tc>
          <w:tcPr>
            <w:tcW w:w="865"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Liellopu gaļa</w:t>
            </w:r>
          </w:p>
        </w:tc>
        <w:tc>
          <w:tcPr>
            <w:tcW w:w="442"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552</w:t>
            </w:r>
          </w:p>
        </w:tc>
        <w:tc>
          <w:tcPr>
            <w:tcW w:w="443"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137</w:t>
            </w:r>
          </w:p>
        </w:tc>
        <w:tc>
          <w:tcPr>
            <w:tcW w:w="492"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-414</w:t>
            </w:r>
          </w:p>
        </w:tc>
        <w:tc>
          <w:tcPr>
            <w:tcW w:w="444"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164,4</w:t>
            </w:r>
          </w:p>
        </w:tc>
        <w:tc>
          <w:tcPr>
            <w:tcW w:w="444"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-88,4</w:t>
            </w:r>
          </w:p>
        </w:tc>
        <w:tc>
          <w:tcPr>
            <w:tcW w:w="492"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-1 442</w:t>
            </w:r>
          </w:p>
        </w:tc>
        <w:tc>
          <w:tcPr>
            <w:tcW w:w="444"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318,6</w:t>
            </w:r>
          </w:p>
        </w:tc>
        <w:tc>
          <w:tcPr>
            <w:tcW w:w="444"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-96,6</w:t>
            </w:r>
          </w:p>
        </w:tc>
        <w:tc>
          <w:tcPr>
            <w:tcW w:w="492"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-2 304</w:t>
            </w:r>
          </w:p>
        </w:tc>
      </w:tr>
      <w:tr w:rsidR="00820EB5" w:rsidRPr="00E71BD8" w:rsidTr="00B13DDC">
        <w:tc>
          <w:tcPr>
            <w:tcW w:w="865"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Cūkgaļa</w:t>
            </w:r>
          </w:p>
        </w:tc>
        <w:tc>
          <w:tcPr>
            <w:tcW w:w="442"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6</w:t>
            </w:r>
          </w:p>
        </w:tc>
        <w:tc>
          <w:tcPr>
            <w:tcW w:w="443"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2 278</w:t>
            </w:r>
          </w:p>
        </w:tc>
        <w:tc>
          <w:tcPr>
            <w:tcW w:w="492"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2 272</w:t>
            </w:r>
          </w:p>
        </w:tc>
        <w:tc>
          <w:tcPr>
            <w:tcW w:w="444"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*184,3</w:t>
            </w:r>
          </w:p>
        </w:tc>
        <w:tc>
          <w:tcPr>
            <w:tcW w:w="444"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-46,8</w:t>
            </w:r>
          </w:p>
        </w:tc>
        <w:tc>
          <w:tcPr>
            <w:tcW w:w="492"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1 194</w:t>
            </w:r>
          </w:p>
        </w:tc>
        <w:tc>
          <w:tcPr>
            <w:tcW w:w="444"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*444,0</w:t>
            </w:r>
          </w:p>
        </w:tc>
        <w:tc>
          <w:tcPr>
            <w:tcW w:w="444"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-70,1</w:t>
            </w:r>
          </w:p>
        </w:tc>
        <w:tc>
          <w:tcPr>
            <w:tcW w:w="492"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650</w:t>
            </w:r>
          </w:p>
        </w:tc>
      </w:tr>
      <w:tr w:rsidR="00820EB5" w:rsidRPr="00E71BD8" w:rsidTr="00B13DDC">
        <w:tc>
          <w:tcPr>
            <w:tcW w:w="865"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Aitu un kazu gaļa</w:t>
            </w:r>
          </w:p>
        </w:tc>
        <w:tc>
          <w:tcPr>
            <w:tcW w:w="442"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277</w:t>
            </w:r>
          </w:p>
        </w:tc>
        <w:tc>
          <w:tcPr>
            <w:tcW w:w="443"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20</w:t>
            </w:r>
          </w:p>
        </w:tc>
        <w:tc>
          <w:tcPr>
            <w:tcW w:w="492"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-257</w:t>
            </w:r>
          </w:p>
        </w:tc>
        <w:tc>
          <w:tcPr>
            <w:tcW w:w="444"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33,8</w:t>
            </w:r>
          </w:p>
        </w:tc>
        <w:tc>
          <w:tcPr>
            <w:tcW w:w="444"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-62,5</w:t>
            </w:r>
          </w:p>
        </w:tc>
        <w:tc>
          <w:tcPr>
            <w:tcW w:w="492"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-363</w:t>
            </w:r>
          </w:p>
        </w:tc>
        <w:tc>
          <w:tcPr>
            <w:tcW w:w="444"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70,5</w:t>
            </w:r>
          </w:p>
        </w:tc>
        <w:tc>
          <w:tcPr>
            <w:tcW w:w="444"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-74,9</w:t>
            </w:r>
          </w:p>
        </w:tc>
        <w:tc>
          <w:tcPr>
            <w:tcW w:w="492"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-467</w:t>
            </w:r>
          </w:p>
        </w:tc>
      </w:tr>
      <w:tr w:rsidR="00820EB5" w:rsidRPr="00E71BD8" w:rsidTr="00B13DDC">
        <w:tc>
          <w:tcPr>
            <w:tcW w:w="865"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Mājputnu gaļa</w:t>
            </w:r>
          </w:p>
        </w:tc>
        <w:tc>
          <w:tcPr>
            <w:tcW w:w="442"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252</w:t>
            </w:r>
          </w:p>
        </w:tc>
        <w:tc>
          <w:tcPr>
            <w:tcW w:w="443"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1 260</w:t>
            </w:r>
          </w:p>
        </w:tc>
        <w:tc>
          <w:tcPr>
            <w:tcW w:w="492"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1 008</w:t>
            </w:r>
          </w:p>
        </w:tc>
        <w:tc>
          <w:tcPr>
            <w:tcW w:w="444"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78,4</w:t>
            </w:r>
          </w:p>
        </w:tc>
        <w:tc>
          <w:tcPr>
            <w:tcW w:w="444"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-25,2</w:t>
            </w:r>
          </w:p>
        </w:tc>
        <w:tc>
          <w:tcPr>
            <w:tcW w:w="492"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494</w:t>
            </w:r>
          </w:p>
        </w:tc>
        <w:tc>
          <w:tcPr>
            <w:tcW w:w="444"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172,1</w:t>
            </w:r>
          </w:p>
        </w:tc>
        <w:tc>
          <w:tcPr>
            <w:tcW w:w="444"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-40,4</w:t>
            </w:r>
          </w:p>
        </w:tc>
        <w:tc>
          <w:tcPr>
            <w:tcW w:w="492"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66</w:t>
            </w:r>
          </w:p>
        </w:tc>
      </w:tr>
      <w:tr w:rsidR="00820EB5" w:rsidRPr="00E71BD8" w:rsidTr="00B13DDC">
        <w:tc>
          <w:tcPr>
            <w:tcW w:w="865"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Piena produkti</w:t>
            </w:r>
          </w:p>
        </w:tc>
        <w:tc>
          <w:tcPr>
            <w:tcW w:w="442"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385</w:t>
            </w:r>
          </w:p>
        </w:tc>
        <w:tc>
          <w:tcPr>
            <w:tcW w:w="443"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2 746</w:t>
            </w:r>
          </w:p>
        </w:tc>
        <w:tc>
          <w:tcPr>
            <w:tcW w:w="492"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2 361</w:t>
            </w:r>
          </w:p>
        </w:tc>
        <w:tc>
          <w:tcPr>
            <w:tcW w:w="444"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40,3</w:t>
            </w:r>
          </w:p>
        </w:tc>
        <w:tc>
          <w:tcPr>
            <w:tcW w:w="444"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-19,1</w:t>
            </w:r>
          </w:p>
        </w:tc>
        <w:tc>
          <w:tcPr>
            <w:tcW w:w="492"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1 681</w:t>
            </w:r>
          </w:p>
        </w:tc>
        <w:tc>
          <w:tcPr>
            <w:tcW w:w="444"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88,7</w:t>
            </w:r>
          </w:p>
        </w:tc>
        <w:tc>
          <w:tcPr>
            <w:tcW w:w="444"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-31,1</w:t>
            </w:r>
          </w:p>
        </w:tc>
        <w:tc>
          <w:tcPr>
            <w:tcW w:w="492"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1 166</w:t>
            </w:r>
          </w:p>
        </w:tc>
      </w:tr>
    </w:tbl>
    <w:p w:rsidR="00405D03" w:rsidRPr="00E71BD8" w:rsidRDefault="00820EB5" w:rsidP="00405D03">
      <w:pPr>
        <w:widowControl/>
        <w:contextualSpacing/>
        <w:mirrorIndents/>
        <w:jc w:val="both"/>
        <w:rPr>
          <w:rFonts w:ascii="Times New Roman" w:hAnsi="Times New Roman" w:cs="Times New Roman"/>
          <w:noProof/>
          <w:sz w:val="20"/>
          <w:szCs w:val="20"/>
        </w:rPr>
      </w:pPr>
      <w:r w:rsidRPr="00E71BD8">
        <w:rPr>
          <w:rFonts w:ascii="Times New Roman" w:hAnsi="Times New Roman" w:cs="Times New Roman"/>
          <w:i/>
          <w:noProof/>
          <w:sz w:val="20"/>
        </w:rPr>
        <w:t>Piezīme.</w:t>
      </w:r>
      <w:r w:rsidRPr="00E71BD8">
        <w:rPr>
          <w:rFonts w:ascii="Times New Roman" w:hAnsi="Times New Roman" w:cs="Times New Roman"/>
          <w:noProof/>
          <w:sz w:val="20"/>
        </w:rPr>
        <w:t xml:space="preserve"> Lasītājam jāsaprot, ka cūkgaļas importa lielā procentuālā starpība šajā scenārijā ir ļoti mazs apjoms absolūtos skaitļos</w:t>
      </w:r>
      <w:r w:rsidRPr="00E71BD8">
        <w:rPr>
          <w:rFonts w:ascii="Times New Roman" w:hAnsi="Times New Roman" w:cs="Times New Roman"/>
        </w:rPr>
        <w:br w:type="page"/>
      </w:r>
    </w:p>
    <w:p w:rsidR="00820EB5" w:rsidRPr="00E71BD8" w:rsidRDefault="00820EB5" w:rsidP="00820EB5">
      <w:pPr>
        <w:widowControl/>
        <w:contextualSpacing/>
        <w:mirrorIndents/>
        <w:jc w:val="both"/>
        <w:rPr>
          <w:rFonts w:ascii="Times New Roman" w:hAnsi="Times New Roman" w:cs="Times New Roman"/>
          <w:b/>
        </w:rPr>
      </w:pPr>
      <w:r w:rsidRPr="00E71BD8">
        <w:rPr>
          <w:rFonts w:ascii="Times New Roman" w:hAnsi="Times New Roman" w:cs="Times New Roman"/>
          <w:b/>
        </w:rPr>
        <w:lastRenderedPageBreak/>
        <w:t xml:space="preserve">22. tabula. ES importa, eksporta un neto tirdzniecības pozīcijas izmaiņas apkopotām darbībām saskaņā ar </w:t>
      </w:r>
      <w:r w:rsidRPr="00E71BD8">
        <w:rPr>
          <w:rFonts w:ascii="Times New Roman" w:hAnsi="Times New Roman" w:cs="Times New Roman"/>
          <w:b/>
          <w:i/>
        </w:rPr>
        <w:t>HET19</w:t>
      </w:r>
      <w:r w:rsidRPr="00E71BD8">
        <w:rPr>
          <w:rFonts w:ascii="Times New Roman" w:hAnsi="Times New Roman" w:cs="Times New Roman"/>
          <w:b/>
        </w:rPr>
        <w:t xml:space="preserve"> un </w:t>
      </w:r>
      <w:r w:rsidRPr="00E71BD8">
        <w:rPr>
          <w:rFonts w:ascii="Times New Roman" w:hAnsi="Times New Roman" w:cs="Times New Roman"/>
          <w:b/>
          <w:i/>
        </w:rPr>
        <w:t>HET28</w:t>
      </w:r>
      <w:r w:rsidRPr="00E71BD8">
        <w:rPr>
          <w:rFonts w:ascii="Times New Roman" w:hAnsi="Times New Roman" w:cs="Times New Roman"/>
          <w:b/>
        </w:rPr>
        <w:t> scenāriju</w:t>
      </w:r>
    </w:p>
    <w:p w:rsidR="00820EB5" w:rsidRPr="00E71BD8" w:rsidRDefault="00820EB5" w:rsidP="00820EB5">
      <w:pPr>
        <w:widowControl/>
        <w:contextualSpacing/>
        <w:mirrorIndents/>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40"/>
        <w:gridCol w:w="1251"/>
        <w:gridCol w:w="1257"/>
        <w:gridCol w:w="1340"/>
        <w:gridCol w:w="1252"/>
        <w:gridCol w:w="1266"/>
        <w:gridCol w:w="1340"/>
        <w:gridCol w:w="1252"/>
        <w:gridCol w:w="1257"/>
        <w:gridCol w:w="1340"/>
      </w:tblGrid>
      <w:tr w:rsidR="00820EB5" w:rsidRPr="00E71BD8" w:rsidTr="00B13DDC">
        <w:tc>
          <w:tcPr>
            <w:tcW w:w="880" w:type="pct"/>
            <w:shd w:val="clear" w:color="auto" w:fill="auto"/>
          </w:tcPr>
          <w:p w:rsidR="00820EB5" w:rsidRPr="00E71BD8" w:rsidRDefault="00820EB5" w:rsidP="00820EB5">
            <w:pPr>
              <w:widowControl/>
              <w:contextualSpacing/>
              <w:mirrorIndents/>
              <w:jc w:val="center"/>
              <w:rPr>
                <w:rFonts w:ascii="Times New Roman" w:hAnsi="Times New Roman" w:cs="Times New Roman"/>
                <w:noProof/>
                <w:color w:val="auto"/>
              </w:rPr>
            </w:pPr>
          </w:p>
        </w:tc>
        <w:tc>
          <w:tcPr>
            <w:tcW w:w="1368" w:type="pct"/>
            <w:gridSpan w:val="3"/>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i/>
                <w:noProof/>
                <w:color w:val="auto"/>
              </w:rPr>
              <w:t>REF</w:t>
            </w:r>
          </w:p>
        </w:tc>
        <w:tc>
          <w:tcPr>
            <w:tcW w:w="1370" w:type="pct"/>
            <w:gridSpan w:val="3"/>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i/>
                <w:noProof/>
                <w:color w:val="auto"/>
              </w:rPr>
              <w:t>HET19</w:t>
            </w:r>
          </w:p>
        </w:tc>
        <w:tc>
          <w:tcPr>
            <w:tcW w:w="1381" w:type="pct"/>
            <w:gridSpan w:val="3"/>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i/>
                <w:noProof/>
                <w:color w:val="auto"/>
              </w:rPr>
              <w:t>HET28</w:t>
            </w:r>
          </w:p>
        </w:tc>
      </w:tr>
      <w:tr w:rsidR="00820EB5" w:rsidRPr="00E71BD8" w:rsidTr="00B13DDC">
        <w:tc>
          <w:tcPr>
            <w:tcW w:w="880" w:type="pct"/>
            <w:shd w:val="clear" w:color="auto" w:fill="auto"/>
          </w:tcPr>
          <w:p w:rsidR="00820EB5" w:rsidRPr="00E71BD8" w:rsidRDefault="00820EB5" w:rsidP="00820EB5">
            <w:pPr>
              <w:widowControl/>
              <w:contextualSpacing/>
              <w:mirrorIndents/>
              <w:jc w:val="center"/>
              <w:rPr>
                <w:rFonts w:ascii="Times New Roman" w:hAnsi="Times New Roman" w:cs="Times New Roman"/>
                <w:noProof/>
                <w:color w:val="auto"/>
              </w:rPr>
            </w:pPr>
          </w:p>
        </w:tc>
        <w:tc>
          <w:tcPr>
            <w:tcW w:w="455"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Imports</w:t>
            </w:r>
          </w:p>
        </w:tc>
        <w:tc>
          <w:tcPr>
            <w:tcW w:w="457"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Eksports</w:t>
            </w:r>
          </w:p>
        </w:tc>
        <w:tc>
          <w:tcPr>
            <w:tcW w:w="457"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Neto tirdzniecības pozīcija</w:t>
            </w:r>
          </w:p>
        </w:tc>
        <w:tc>
          <w:tcPr>
            <w:tcW w:w="455"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Imports</w:t>
            </w:r>
          </w:p>
        </w:tc>
        <w:tc>
          <w:tcPr>
            <w:tcW w:w="460"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Eksports</w:t>
            </w:r>
          </w:p>
        </w:tc>
        <w:tc>
          <w:tcPr>
            <w:tcW w:w="455"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Neto tirdzniecības pozīcija</w:t>
            </w:r>
          </w:p>
        </w:tc>
        <w:tc>
          <w:tcPr>
            <w:tcW w:w="455"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Imports</w:t>
            </w:r>
          </w:p>
        </w:tc>
        <w:tc>
          <w:tcPr>
            <w:tcW w:w="457"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Eksports</w:t>
            </w:r>
          </w:p>
        </w:tc>
        <w:tc>
          <w:tcPr>
            <w:tcW w:w="470"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Neto tirdzniecības pozīcija</w:t>
            </w:r>
          </w:p>
        </w:tc>
      </w:tr>
      <w:tr w:rsidR="00820EB5" w:rsidRPr="00E71BD8" w:rsidTr="00B13DDC">
        <w:tc>
          <w:tcPr>
            <w:tcW w:w="880" w:type="pct"/>
            <w:shd w:val="clear" w:color="auto" w:fill="auto"/>
          </w:tcPr>
          <w:p w:rsidR="00820EB5" w:rsidRPr="00E71BD8" w:rsidRDefault="00820EB5" w:rsidP="00820EB5">
            <w:pPr>
              <w:widowControl/>
              <w:contextualSpacing/>
              <w:mirrorIndents/>
              <w:jc w:val="center"/>
              <w:rPr>
                <w:rFonts w:ascii="Times New Roman" w:hAnsi="Times New Roman" w:cs="Times New Roman"/>
                <w:noProof/>
                <w:color w:val="auto"/>
              </w:rPr>
            </w:pPr>
          </w:p>
        </w:tc>
        <w:tc>
          <w:tcPr>
            <w:tcW w:w="1368" w:type="pct"/>
            <w:gridSpan w:val="3"/>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1000 t</w:t>
            </w:r>
          </w:p>
        </w:tc>
        <w:tc>
          <w:tcPr>
            <w:tcW w:w="915" w:type="pct"/>
            <w:gridSpan w:val="2"/>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 xml:space="preserve">% starpība pret </w:t>
            </w:r>
            <w:r w:rsidRPr="00E71BD8">
              <w:rPr>
                <w:rFonts w:ascii="Times New Roman" w:hAnsi="Times New Roman" w:cs="Times New Roman"/>
                <w:b/>
                <w:i/>
                <w:noProof/>
                <w:color w:val="auto"/>
              </w:rPr>
              <w:t>REF</w:t>
            </w:r>
          </w:p>
        </w:tc>
        <w:tc>
          <w:tcPr>
            <w:tcW w:w="455"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1000 t</w:t>
            </w:r>
          </w:p>
        </w:tc>
        <w:tc>
          <w:tcPr>
            <w:tcW w:w="912" w:type="pct"/>
            <w:gridSpan w:val="2"/>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 xml:space="preserve">% starpība pret </w:t>
            </w:r>
            <w:r w:rsidRPr="00E71BD8">
              <w:rPr>
                <w:rFonts w:ascii="Times New Roman" w:hAnsi="Times New Roman" w:cs="Times New Roman"/>
                <w:b/>
                <w:i/>
                <w:noProof/>
                <w:color w:val="auto"/>
              </w:rPr>
              <w:t>REF</w:t>
            </w:r>
          </w:p>
        </w:tc>
        <w:tc>
          <w:tcPr>
            <w:tcW w:w="470"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1000 t</w:t>
            </w:r>
          </w:p>
        </w:tc>
      </w:tr>
      <w:tr w:rsidR="00820EB5" w:rsidRPr="00E71BD8" w:rsidTr="00B13DDC">
        <w:tc>
          <w:tcPr>
            <w:tcW w:w="880"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Graudaugi</w:t>
            </w:r>
          </w:p>
        </w:tc>
        <w:tc>
          <w:tcPr>
            <w:tcW w:w="455"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10 391</w:t>
            </w:r>
          </w:p>
        </w:tc>
        <w:tc>
          <w:tcPr>
            <w:tcW w:w="457"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47 140</w:t>
            </w:r>
          </w:p>
        </w:tc>
        <w:tc>
          <w:tcPr>
            <w:tcW w:w="457"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36 749</w:t>
            </w:r>
          </w:p>
        </w:tc>
        <w:tc>
          <w:tcPr>
            <w:tcW w:w="455"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26,1</w:t>
            </w:r>
          </w:p>
        </w:tc>
        <w:tc>
          <w:tcPr>
            <w:tcW w:w="460"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-11,5</w:t>
            </w:r>
          </w:p>
        </w:tc>
        <w:tc>
          <w:tcPr>
            <w:tcW w:w="455"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28 613</w:t>
            </w:r>
          </w:p>
        </w:tc>
        <w:tc>
          <w:tcPr>
            <w:tcW w:w="455"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50,7</w:t>
            </w:r>
          </w:p>
        </w:tc>
        <w:tc>
          <w:tcPr>
            <w:tcW w:w="457"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-20,9</w:t>
            </w:r>
          </w:p>
        </w:tc>
        <w:tc>
          <w:tcPr>
            <w:tcW w:w="470"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21 632</w:t>
            </w:r>
          </w:p>
        </w:tc>
      </w:tr>
      <w:tr w:rsidR="00820EB5" w:rsidRPr="00E71BD8" w:rsidTr="00B13DDC">
        <w:tc>
          <w:tcPr>
            <w:tcW w:w="880"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Eļļas augu sēklas</w:t>
            </w:r>
          </w:p>
        </w:tc>
        <w:tc>
          <w:tcPr>
            <w:tcW w:w="455"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24 652</w:t>
            </w:r>
          </w:p>
        </w:tc>
        <w:tc>
          <w:tcPr>
            <w:tcW w:w="457"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10 376</w:t>
            </w:r>
          </w:p>
        </w:tc>
        <w:tc>
          <w:tcPr>
            <w:tcW w:w="457"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-14 276</w:t>
            </w:r>
          </w:p>
        </w:tc>
        <w:tc>
          <w:tcPr>
            <w:tcW w:w="455"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2,9</w:t>
            </w:r>
          </w:p>
        </w:tc>
        <w:tc>
          <w:tcPr>
            <w:tcW w:w="460"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-1,8</w:t>
            </w:r>
          </w:p>
        </w:tc>
        <w:tc>
          <w:tcPr>
            <w:tcW w:w="455"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-15 170</w:t>
            </w:r>
          </w:p>
        </w:tc>
        <w:tc>
          <w:tcPr>
            <w:tcW w:w="455"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7,5</w:t>
            </w:r>
          </w:p>
        </w:tc>
        <w:tc>
          <w:tcPr>
            <w:tcW w:w="457"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-4,2</w:t>
            </w:r>
          </w:p>
        </w:tc>
        <w:tc>
          <w:tcPr>
            <w:tcW w:w="470"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-16 563</w:t>
            </w:r>
          </w:p>
        </w:tc>
      </w:tr>
      <w:tr w:rsidR="00820EB5" w:rsidRPr="00E71BD8" w:rsidTr="00B13DDC">
        <w:tc>
          <w:tcPr>
            <w:tcW w:w="880"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Citi lauka kultūraugi</w:t>
            </w:r>
          </w:p>
        </w:tc>
        <w:tc>
          <w:tcPr>
            <w:tcW w:w="455"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2 048</w:t>
            </w:r>
          </w:p>
        </w:tc>
        <w:tc>
          <w:tcPr>
            <w:tcW w:w="457"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3 749</w:t>
            </w:r>
          </w:p>
        </w:tc>
        <w:tc>
          <w:tcPr>
            <w:tcW w:w="457"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1 701</w:t>
            </w:r>
          </w:p>
        </w:tc>
        <w:tc>
          <w:tcPr>
            <w:tcW w:w="455"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-3,9</w:t>
            </w:r>
          </w:p>
        </w:tc>
        <w:tc>
          <w:tcPr>
            <w:tcW w:w="460"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-4,1</w:t>
            </w:r>
          </w:p>
        </w:tc>
        <w:tc>
          <w:tcPr>
            <w:tcW w:w="455"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1 626</w:t>
            </w:r>
          </w:p>
        </w:tc>
        <w:tc>
          <w:tcPr>
            <w:tcW w:w="455"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-1,7</w:t>
            </w:r>
          </w:p>
        </w:tc>
        <w:tc>
          <w:tcPr>
            <w:tcW w:w="457"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-9,2</w:t>
            </w:r>
          </w:p>
        </w:tc>
        <w:tc>
          <w:tcPr>
            <w:tcW w:w="470"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1 393</w:t>
            </w:r>
          </w:p>
        </w:tc>
      </w:tr>
      <w:tr w:rsidR="00820EB5" w:rsidRPr="00E71BD8" w:rsidTr="00B13DDC">
        <w:tc>
          <w:tcPr>
            <w:tcW w:w="880"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Dārzeņi un ilggadīgās kultūras</w:t>
            </w:r>
          </w:p>
        </w:tc>
        <w:tc>
          <w:tcPr>
            <w:tcW w:w="455"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25 982</w:t>
            </w:r>
          </w:p>
        </w:tc>
        <w:tc>
          <w:tcPr>
            <w:tcW w:w="457"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7 394</w:t>
            </w:r>
          </w:p>
        </w:tc>
        <w:tc>
          <w:tcPr>
            <w:tcW w:w="457"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-18 587</w:t>
            </w:r>
          </w:p>
        </w:tc>
        <w:tc>
          <w:tcPr>
            <w:tcW w:w="455"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1,7</w:t>
            </w:r>
          </w:p>
        </w:tc>
        <w:tc>
          <w:tcPr>
            <w:tcW w:w="460"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-1,1</w:t>
            </w:r>
          </w:p>
        </w:tc>
        <w:tc>
          <w:tcPr>
            <w:tcW w:w="455"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-19 102</w:t>
            </w:r>
          </w:p>
        </w:tc>
        <w:tc>
          <w:tcPr>
            <w:tcW w:w="455"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2,8</w:t>
            </w:r>
          </w:p>
        </w:tc>
        <w:tc>
          <w:tcPr>
            <w:tcW w:w="457"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-1,9</w:t>
            </w:r>
          </w:p>
        </w:tc>
        <w:tc>
          <w:tcPr>
            <w:tcW w:w="470"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-19 456</w:t>
            </w:r>
          </w:p>
        </w:tc>
      </w:tr>
      <w:tr w:rsidR="00820EB5" w:rsidRPr="00E71BD8" w:rsidTr="00B13DDC">
        <w:tc>
          <w:tcPr>
            <w:tcW w:w="880"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Eļļas</w:t>
            </w:r>
          </w:p>
        </w:tc>
        <w:tc>
          <w:tcPr>
            <w:tcW w:w="455"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10 894</w:t>
            </w:r>
          </w:p>
        </w:tc>
        <w:tc>
          <w:tcPr>
            <w:tcW w:w="457"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3 766</w:t>
            </w:r>
          </w:p>
        </w:tc>
        <w:tc>
          <w:tcPr>
            <w:tcW w:w="457"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-7 128</w:t>
            </w:r>
          </w:p>
        </w:tc>
        <w:tc>
          <w:tcPr>
            <w:tcW w:w="455"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0,6</w:t>
            </w:r>
          </w:p>
        </w:tc>
        <w:tc>
          <w:tcPr>
            <w:tcW w:w="460"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-3,3</w:t>
            </w:r>
          </w:p>
        </w:tc>
        <w:tc>
          <w:tcPr>
            <w:tcW w:w="455"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-7 322</w:t>
            </w:r>
          </w:p>
        </w:tc>
        <w:tc>
          <w:tcPr>
            <w:tcW w:w="455"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1,3</w:t>
            </w:r>
          </w:p>
        </w:tc>
        <w:tc>
          <w:tcPr>
            <w:tcW w:w="457"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-6,3</w:t>
            </w:r>
          </w:p>
        </w:tc>
        <w:tc>
          <w:tcPr>
            <w:tcW w:w="470"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-7 503</w:t>
            </w:r>
          </w:p>
        </w:tc>
      </w:tr>
      <w:tr w:rsidR="00820EB5" w:rsidRPr="00E71BD8" w:rsidTr="00B13DDC">
        <w:tc>
          <w:tcPr>
            <w:tcW w:w="880"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Eļļas rauši</w:t>
            </w:r>
          </w:p>
        </w:tc>
        <w:tc>
          <w:tcPr>
            <w:tcW w:w="455"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23 306</w:t>
            </w:r>
          </w:p>
        </w:tc>
        <w:tc>
          <w:tcPr>
            <w:tcW w:w="457"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3 375</w:t>
            </w:r>
          </w:p>
        </w:tc>
        <w:tc>
          <w:tcPr>
            <w:tcW w:w="457"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-19 931</w:t>
            </w:r>
          </w:p>
        </w:tc>
        <w:tc>
          <w:tcPr>
            <w:tcW w:w="455"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-10,4</w:t>
            </w:r>
          </w:p>
        </w:tc>
        <w:tc>
          <w:tcPr>
            <w:tcW w:w="460"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6,1</w:t>
            </w:r>
          </w:p>
        </w:tc>
        <w:tc>
          <w:tcPr>
            <w:tcW w:w="455"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-17 294</w:t>
            </w:r>
          </w:p>
        </w:tc>
        <w:tc>
          <w:tcPr>
            <w:tcW w:w="455"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-15,8</w:t>
            </w:r>
          </w:p>
        </w:tc>
        <w:tc>
          <w:tcPr>
            <w:tcW w:w="457"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9,6</w:t>
            </w:r>
          </w:p>
        </w:tc>
        <w:tc>
          <w:tcPr>
            <w:tcW w:w="470"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-15 926</w:t>
            </w:r>
          </w:p>
        </w:tc>
      </w:tr>
      <w:tr w:rsidR="00820EB5" w:rsidRPr="00E71BD8" w:rsidTr="00B13DDC">
        <w:tc>
          <w:tcPr>
            <w:tcW w:w="880"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Liellopu gaļa</w:t>
            </w:r>
          </w:p>
        </w:tc>
        <w:tc>
          <w:tcPr>
            <w:tcW w:w="455"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552</w:t>
            </w:r>
          </w:p>
        </w:tc>
        <w:tc>
          <w:tcPr>
            <w:tcW w:w="457"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137</w:t>
            </w:r>
          </w:p>
        </w:tc>
        <w:tc>
          <w:tcPr>
            <w:tcW w:w="457"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-414</w:t>
            </w:r>
          </w:p>
        </w:tc>
        <w:tc>
          <w:tcPr>
            <w:tcW w:w="455"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195,9</w:t>
            </w:r>
          </w:p>
        </w:tc>
        <w:tc>
          <w:tcPr>
            <w:tcW w:w="460"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-90,6</w:t>
            </w:r>
          </w:p>
        </w:tc>
        <w:tc>
          <w:tcPr>
            <w:tcW w:w="455"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-1 619</w:t>
            </w:r>
          </w:p>
        </w:tc>
        <w:tc>
          <w:tcPr>
            <w:tcW w:w="455"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359,7</w:t>
            </w:r>
          </w:p>
        </w:tc>
        <w:tc>
          <w:tcPr>
            <w:tcW w:w="457"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-97,1</w:t>
            </w:r>
          </w:p>
        </w:tc>
        <w:tc>
          <w:tcPr>
            <w:tcW w:w="470"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-2 531</w:t>
            </w:r>
          </w:p>
        </w:tc>
      </w:tr>
      <w:tr w:rsidR="00820EB5" w:rsidRPr="00E71BD8" w:rsidTr="00B13DDC">
        <w:tc>
          <w:tcPr>
            <w:tcW w:w="880"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Cūkgaļa</w:t>
            </w:r>
          </w:p>
        </w:tc>
        <w:tc>
          <w:tcPr>
            <w:tcW w:w="455"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6</w:t>
            </w:r>
          </w:p>
        </w:tc>
        <w:tc>
          <w:tcPr>
            <w:tcW w:w="457"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2 278</w:t>
            </w:r>
          </w:p>
        </w:tc>
        <w:tc>
          <w:tcPr>
            <w:tcW w:w="457"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2 272</w:t>
            </w:r>
          </w:p>
        </w:tc>
        <w:tc>
          <w:tcPr>
            <w:tcW w:w="455"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*181,7</w:t>
            </w:r>
          </w:p>
        </w:tc>
        <w:tc>
          <w:tcPr>
            <w:tcW w:w="460"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-49,6</w:t>
            </w:r>
          </w:p>
        </w:tc>
        <w:tc>
          <w:tcPr>
            <w:tcW w:w="455"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1 133</w:t>
            </w:r>
          </w:p>
        </w:tc>
        <w:tc>
          <w:tcPr>
            <w:tcW w:w="455"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*424,9</w:t>
            </w:r>
          </w:p>
        </w:tc>
        <w:tc>
          <w:tcPr>
            <w:tcW w:w="457"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-72,7</w:t>
            </w:r>
          </w:p>
        </w:tc>
        <w:tc>
          <w:tcPr>
            <w:tcW w:w="470"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592</w:t>
            </w:r>
          </w:p>
        </w:tc>
      </w:tr>
      <w:tr w:rsidR="00820EB5" w:rsidRPr="00E71BD8" w:rsidTr="00B13DDC">
        <w:tc>
          <w:tcPr>
            <w:tcW w:w="880"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Aitu un kazu gaļa</w:t>
            </w:r>
          </w:p>
        </w:tc>
        <w:tc>
          <w:tcPr>
            <w:tcW w:w="455"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277</w:t>
            </w:r>
          </w:p>
        </w:tc>
        <w:tc>
          <w:tcPr>
            <w:tcW w:w="457"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20</w:t>
            </w:r>
          </w:p>
        </w:tc>
        <w:tc>
          <w:tcPr>
            <w:tcW w:w="457"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-257</w:t>
            </w:r>
          </w:p>
        </w:tc>
        <w:tc>
          <w:tcPr>
            <w:tcW w:w="455"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35,1</w:t>
            </w:r>
          </w:p>
        </w:tc>
        <w:tc>
          <w:tcPr>
            <w:tcW w:w="460"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-58,6</w:t>
            </w:r>
          </w:p>
        </w:tc>
        <w:tc>
          <w:tcPr>
            <w:tcW w:w="455"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-366</w:t>
            </w:r>
          </w:p>
        </w:tc>
        <w:tc>
          <w:tcPr>
            <w:tcW w:w="455"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69,1</w:t>
            </w:r>
          </w:p>
        </w:tc>
        <w:tc>
          <w:tcPr>
            <w:tcW w:w="457"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-69,1</w:t>
            </w:r>
          </w:p>
        </w:tc>
        <w:tc>
          <w:tcPr>
            <w:tcW w:w="470"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-462</w:t>
            </w:r>
          </w:p>
        </w:tc>
      </w:tr>
      <w:tr w:rsidR="00820EB5" w:rsidRPr="00E71BD8" w:rsidTr="00B13DDC">
        <w:tc>
          <w:tcPr>
            <w:tcW w:w="880"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Mājputnu gaļa</w:t>
            </w:r>
          </w:p>
        </w:tc>
        <w:tc>
          <w:tcPr>
            <w:tcW w:w="455"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252</w:t>
            </w:r>
          </w:p>
        </w:tc>
        <w:tc>
          <w:tcPr>
            <w:tcW w:w="457"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1 260</w:t>
            </w:r>
          </w:p>
        </w:tc>
        <w:tc>
          <w:tcPr>
            <w:tcW w:w="457"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1 008</w:t>
            </w:r>
          </w:p>
        </w:tc>
        <w:tc>
          <w:tcPr>
            <w:tcW w:w="455"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82,1</w:t>
            </w:r>
          </w:p>
        </w:tc>
        <w:tc>
          <w:tcPr>
            <w:tcW w:w="460"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-28,0</w:t>
            </w:r>
          </w:p>
        </w:tc>
        <w:tc>
          <w:tcPr>
            <w:tcW w:w="455"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449</w:t>
            </w:r>
          </w:p>
        </w:tc>
        <w:tc>
          <w:tcPr>
            <w:tcW w:w="455"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179,2</w:t>
            </w:r>
          </w:p>
        </w:tc>
        <w:tc>
          <w:tcPr>
            <w:tcW w:w="457"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-43,7</w:t>
            </w:r>
          </w:p>
        </w:tc>
        <w:tc>
          <w:tcPr>
            <w:tcW w:w="470" w:type="pct"/>
            <w:shd w:val="clear" w:color="auto" w:fill="auto"/>
            <w:vAlign w:val="bottom"/>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6</w:t>
            </w:r>
          </w:p>
        </w:tc>
      </w:tr>
      <w:tr w:rsidR="00820EB5" w:rsidRPr="00E71BD8" w:rsidTr="00B13DDC">
        <w:tc>
          <w:tcPr>
            <w:tcW w:w="880"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Piena produkti</w:t>
            </w:r>
          </w:p>
        </w:tc>
        <w:tc>
          <w:tcPr>
            <w:tcW w:w="455"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385</w:t>
            </w:r>
          </w:p>
        </w:tc>
        <w:tc>
          <w:tcPr>
            <w:tcW w:w="457"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2 746</w:t>
            </w:r>
          </w:p>
        </w:tc>
        <w:tc>
          <w:tcPr>
            <w:tcW w:w="457"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2 361</w:t>
            </w:r>
          </w:p>
        </w:tc>
        <w:tc>
          <w:tcPr>
            <w:tcW w:w="455"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34,6</w:t>
            </w:r>
          </w:p>
        </w:tc>
        <w:tc>
          <w:tcPr>
            <w:tcW w:w="460"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-19,3</w:t>
            </w:r>
          </w:p>
        </w:tc>
        <w:tc>
          <w:tcPr>
            <w:tcW w:w="455"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1 698</w:t>
            </w:r>
          </w:p>
        </w:tc>
        <w:tc>
          <w:tcPr>
            <w:tcW w:w="455"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79,7</w:t>
            </w:r>
          </w:p>
        </w:tc>
        <w:tc>
          <w:tcPr>
            <w:tcW w:w="457"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-31,5</w:t>
            </w:r>
          </w:p>
        </w:tc>
        <w:tc>
          <w:tcPr>
            <w:tcW w:w="470" w:type="pct"/>
            <w:shd w:val="clear" w:color="auto" w:fill="auto"/>
            <w:vAlign w:val="center"/>
          </w:tcPr>
          <w:p w:rsidR="00820EB5" w:rsidRPr="00E71BD8" w:rsidRDefault="00820EB5" w:rsidP="00820EB5">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1 188</w:t>
            </w:r>
          </w:p>
        </w:tc>
      </w:tr>
    </w:tbl>
    <w:p w:rsidR="00405D03" w:rsidRPr="00E71BD8" w:rsidRDefault="00820EB5" w:rsidP="00405D03">
      <w:pPr>
        <w:widowControl/>
        <w:contextualSpacing/>
        <w:mirrorIndents/>
        <w:jc w:val="both"/>
        <w:rPr>
          <w:rFonts w:ascii="Times New Roman" w:hAnsi="Times New Roman" w:cs="Times New Roman"/>
        </w:rPr>
      </w:pPr>
      <w:r w:rsidRPr="00E71BD8">
        <w:rPr>
          <w:rFonts w:ascii="Times New Roman" w:hAnsi="Times New Roman" w:cs="Times New Roman"/>
          <w:i/>
          <w:noProof/>
          <w:sz w:val="20"/>
        </w:rPr>
        <w:t>Piezīme.</w:t>
      </w:r>
      <w:r w:rsidRPr="00E71BD8">
        <w:rPr>
          <w:rFonts w:ascii="Times New Roman" w:hAnsi="Times New Roman" w:cs="Times New Roman"/>
          <w:noProof/>
          <w:sz w:val="20"/>
        </w:rPr>
        <w:t xml:space="preserve"> Lasītājam jāsaprot, ka cūkgaļas importa lielā procentuālā starpība šajā scenārijā ir ļoti mazs apjoms absolūtos skaitļos</w:t>
      </w:r>
      <w:r w:rsidRPr="00E71BD8">
        <w:rPr>
          <w:rFonts w:ascii="Times New Roman" w:hAnsi="Times New Roman" w:cs="Times New Roman"/>
        </w:rPr>
        <w:br w:type="page"/>
      </w:r>
    </w:p>
    <w:p w:rsidR="00820EB5" w:rsidRPr="00E71BD8" w:rsidRDefault="00825EAC" w:rsidP="00825EAC">
      <w:pPr>
        <w:widowControl/>
        <w:contextualSpacing/>
        <w:mirrorIndents/>
        <w:jc w:val="both"/>
        <w:rPr>
          <w:rFonts w:ascii="Times New Roman" w:hAnsi="Times New Roman" w:cs="Times New Roman"/>
          <w:b/>
        </w:rPr>
      </w:pPr>
      <w:r w:rsidRPr="00E71BD8">
        <w:rPr>
          <w:rFonts w:ascii="Times New Roman" w:hAnsi="Times New Roman" w:cs="Times New Roman"/>
          <w:b/>
        </w:rPr>
        <w:lastRenderedPageBreak/>
        <w:t xml:space="preserve">23. tabula. ES importa, eksporta un neto tirdzniecības pozīcijas izmaiņas apkopotām darbībām saskaņā ar </w:t>
      </w:r>
      <w:r w:rsidRPr="00E71BD8">
        <w:rPr>
          <w:rFonts w:ascii="Times New Roman" w:hAnsi="Times New Roman" w:cs="Times New Roman"/>
          <w:b/>
          <w:i/>
        </w:rPr>
        <w:t>HOM19ET</w:t>
      </w:r>
      <w:r w:rsidRPr="00E71BD8">
        <w:rPr>
          <w:rFonts w:ascii="Times New Roman" w:hAnsi="Times New Roman" w:cs="Times New Roman"/>
          <w:b/>
        </w:rPr>
        <w:t xml:space="preserve"> un </w:t>
      </w:r>
      <w:r w:rsidRPr="00E71BD8">
        <w:rPr>
          <w:rFonts w:ascii="Times New Roman" w:hAnsi="Times New Roman" w:cs="Times New Roman"/>
          <w:b/>
          <w:i/>
        </w:rPr>
        <w:t>HOM28ET</w:t>
      </w:r>
      <w:r w:rsidRPr="00E71BD8">
        <w:rPr>
          <w:rFonts w:ascii="Times New Roman" w:hAnsi="Times New Roman" w:cs="Times New Roman"/>
          <w:b/>
        </w:rPr>
        <w:t> scenāriju</w:t>
      </w:r>
    </w:p>
    <w:p w:rsidR="00820EB5" w:rsidRPr="00E71BD8" w:rsidRDefault="00820EB5" w:rsidP="00825EAC">
      <w:pPr>
        <w:widowControl/>
        <w:contextualSpacing/>
        <w:mirrorIndents/>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49"/>
        <w:gridCol w:w="1246"/>
        <w:gridCol w:w="1257"/>
        <w:gridCol w:w="1340"/>
        <w:gridCol w:w="1257"/>
        <w:gridCol w:w="1252"/>
        <w:gridCol w:w="1340"/>
        <w:gridCol w:w="1257"/>
        <w:gridCol w:w="1257"/>
        <w:gridCol w:w="1340"/>
      </w:tblGrid>
      <w:tr w:rsidR="00820EB5" w:rsidRPr="00E71BD8" w:rsidTr="00B13DDC">
        <w:tc>
          <w:tcPr>
            <w:tcW w:w="883" w:type="pct"/>
            <w:shd w:val="clear" w:color="auto" w:fill="auto"/>
          </w:tcPr>
          <w:p w:rsidR="00820EB5" w:rsidRPr="00E71BD8" w:rsidRDefault="00820EB5" w:rsidP="00825EAC">
            <w:pPr>
              <w:widowControl/>
              <w:contextualSpacing/>
              <w:mirrorIndents/>
              <w:jc w:val="center"/>
              <w:rPr>
                <w:rFonts w:ascii="Times New Roman" w:hAnsi="Times New Roman" w:cs="Times New Roman"/>
                <w:noProof/>
                <w:color w:val="auto"/>
              </w:rPr>
            </w:pPr>
          </w:p>
        </w:tc>
        <w:tc>
          <w:tcPr>
            <w:tcW w:w="1365" w:type="pct"/>
            <w:gridSpan w:val="3"/>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i/>
                <w:noProof/>
                <w:color w:val="auto"/>
              </w:rPr>
              <w:t>REF</w:t>
            </w:r>
          </w:p>
        </w:tc>
        <w:tc>
          <w:tcPr>
            <w:tcW w:w="1368" w:type="pct"/>
            <w:gridSpan w:val="3"/>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i/>
                <w:noProof/>
                <w:color w:val="auto"/>
              </w:rPr>
              <w:t>HOM19ET</w:t>
            </w:r>
          </w:p>
        </w:tc>
        <w:tc>
          <w:tcPr>
            <w:tcW w:w="1383" w:type="pct"/>
            <w:gridSpan w:val="3"/>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i/>
                <w:noProof/>
                <w:color w:val="auto"/>
              </w:rPr>
              <w:t>HOM28ET</w:t>
            </w:r>
          </w:p>
        </w:tc>
      </w:tr>
      <w:tr w:rsidR="00820EB5" w:rsidRPr="00E71BD8" w:rsidTr="00B13DDC">
        <w:tc>
          <w:tcPr>
            <w:tcW w:w="883" w:type="pct"/>
            <w:shd w:val="clear" w:color="auto" w:fill="auto"/>
          </w:tcPr>
          <w:p w:rsidR="00820EB5" w:rsidRPr="00E71BD8" w:rsidRDefault="00820EB5" w:rsidP="00825EAC">
            <w:pPr>
              <w:widowControl/>
              <w:contextualSpacing/>
              <w:mirrorIndents/>
              <w:jc w:val="center"/>
              <w:rPr>
                <w:rFonts w:ascii="Times New Roman" w:hAnsi="Times New Roman" w:cs="Times New Roman"/>
                <w:noProof/>
                <w:color w:val="auto"/>
              </w:rPr>
            </w:pPr>
          </w:p>
        </w:tc>
        <w:tc>
          <w:tcPr>
            <w:tcW w:w="453" w:type="pct"/>
            <w:shd w:val="clear" w:color="auto" w:fill="auto"/>
            <w:vAlign w:val="center"/>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Imports</w:t>
            </w:r>
          </w:p>
        </w:tc>
        <w:tc>
          <w:tcPr>
            <w:tcW w:w="457" w:type="pct"/>
            <w:shd w:val="clear" w:color="auto" w:fill="auto"/>
            <w:vAlign w:val="center"/>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Eksports</w:t>
            </w:r>
          </w:p>
        </w:tc>
        <w:tc>
          <w:tcPr>
            <w:tcW w:w="455"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Neto tirdzniecības pozīcija</w:t>
            </w:r>
          </w:p>
        </w:tc>
        <w:tc>
          <w:tcPr>
            <w:tcW w:w="457" w:type="pct"/>
            <w:shd w:val="clear" w:color="auto" w:fill="auto"/>
            <w:vAlign w:val="center"/>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Imports</w:t>
            </w:r>
          </w:p>
        </w:tc>
        <w:tc>
          <w:tcPr>
            <w:tcW w:w="455" w:type="pct"/>
            <w:shd w:val="clear" w:color="auto" w:fill="auto"/>
            <w:vAlign w:val="center"/>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Eksports</w:t>
            </w:r>
          </w:p>
        </w:tc>
        <w:tc>
          <w:tcPr>
            <w:tcW w:w="457"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Neto tirdzniecības pozīcija</w:t>
            </w:r>
          </w:p>
        </w:tc>
        <w:tc>
          <w:tcPr>
            <w:tcW w:w="457" w:type="pct"/>
            <w:shd w:val="clear" w:color="auto" w:fill="auto"/>
            <w:vAlign w:val="center"/>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Imports</w:t>
            </w:r>
          </w:p>
        </w:tc>
        <w:tc>
          <w:tcPr>
            <w:tcW w:w="457" w:type="pct"/>
            <w:shd w:val="clear" w:color="auto" w:fill="auto"/>
            <w:vAlign w:val="center"/>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Eksports</w:t>
            </w:r>
          </w:p>
        </w:tc>
        <w:tc>
          <w:tcPr>
            <w:tcW w:w="470"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Neto tirdzniecības pozīcija</w:t>
            </w:r>
          </w:p>
        </w:tc>
      </w:tr>
      <w:tr w:rsidR="00820EB5" w:rsidRPr="00E71BD8" w:rsidTr="00B13DDC">
        <w:tc>
          <w:tcPr>
            <w:tcW w:w="883" w:type="pct"/>
            <w:shd w:val="clear" w:color="auto" w:fill="auto"/>
          </w:tcPr>
          <w:p w:rsidR="00820EB5" w:rsidRPr="00E71BD8" w:rsidRDefault="00820EB5" w:rsidP="00825EAC">
            <w:pPr>
              <w:widowControl/>
              <w:contextualSpacing/>
              <w:mirrorIndents/>
              <w:jc w:val="center"/>
              <w:rPr>
                <w:rFonts w:ascii="Times New Roman" w:hAnsi="Times New Roman" w:cs="Times New Roman"/>
                <w:noProof/>
                <w:color w:val="auto"/>
              </w:rPr>
            </w:pPr>
          </w:p>
        </w:tc>
        <w:tc>
          <w:tcPr>
            <w:tcW w:w="1365" w:type="pct"/>
            <w:gridSpan w:val="3"/>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1000 t</w:t>
            </w:r>
          </w:p>
        </w:tc>
        <w:tc>
          <w:tcPr>
            <w:tcW w:w="912" w:type="pct"/>
            <w:gridSpan w:val="2"/>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 xml:space="preserve">% starpība pret </w:t>
            </w:r>
            <w:r w:rsidRPr="00E71BD8">
              <w:rPr>
                <w:rFonts w:ascii="Times New Roman" w:hAnsi="Times New Roman" w:cs="Times New Roman"/>
                <w:b/>
                <w:i/>
                <w:noProof/>
                <w:color w:val="auto"/>
              </w:rPr>
              <w:t>REF</w:t>
            </w:r>
          </w:p>
        </w:tc>
        <w:tc>
          <w:tcPr>
            <w:tcW w:w="457"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1000 t</w:t>
            </w:r>
          </w:p>
        </w:tc>
        <w:tc>
          <w:tcPr>
            <w:tcW w:w="913" w:type="pct"/>
            <w:gridSpan w:val="2"/>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 xml:space="preserve">% starpība pret </w:t>
            </w:r>
            <w:r w:rsidRPr="00E71BD8">
              <w:rPr>
                <w:rFonts w:ascii="Times New Roman" w:hAnsi="Times New Roman" w:cs="Times New Roman"/>
                <w:b/>
                <w:i/>
                <w:noProof/>
                <w:color w:val="auto"/>
              </w:rPr>
              <w:t>REF</w:t>
            </w:r>
          </w:p>
        </w:tc>
        <w:tc>
          <w:tcPr>
            <w:tcW w:w="470"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1000 t</w:t>
            </w:r>
          </w:p>
        </w:tc>
      </w:tr>
      <w:tr w:rsidR="00820EB5" w:rsidRPr="00E71BD8" w:rsidTr="00B13DDC">
        <w:tc>
          <w:tcPr>
            <w:tcW w:w="883"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Graudaugi</w:t>
            </w:r>
          </w:p>
        </w:tc>
        <w:tc>
          <w:tcPr>
            <w:tcW w:w="453"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10 391</w:t>
            </w:r>
          </w:p>
        </w:tc>
        <w:tc>
          <w:tcPr>
            <w:tcW w:w="457"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47 140</w:t>
            </w:r>
          </w:p>
        </w:tc>
        <w:tc>
          <w:tcPr>
            <w:tcW w:w="455"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36 749</w:t>
            </w:r>
          </w:p>
        </w:tc>
        <w:tc>
          <w:tcPr>
            <w:tcW w:w="457"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30,9</w:t>
            </w:r>
          </w:p>
        </w:tc>
        <w:tc>
          <w:tcPr>
            <w:tcW w:w="455"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-13,1</w:t>
            </w:r>
          </w:p>
        </w:tc>
        <w:tc>
          <w:tcPr>
            <w:tcW w:w="457"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27 364</w:t>
            </w:r>
          </w:p>
        </w:tc>
        <w:tc>
          <w:tcPr>
            <w:tcW w:w="457"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55,5</w:t>
            </w:r>
          </w:p>
        </w:tc>
        <w:tc>
          <w:tcPr>
            <w:tcW w:w="457"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-21,9</w:t>
            </w:r>
          </w:p>
        </w:tc>
        <w:tc>
          <w:tcPr>
            <w:tcW w:w="470"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20 666</w:t>
            </w:r>
          </w:p>
        </w:tc>
      </w:tr>
      <w:tr w:rsidR="00820EB5" w:rsidRPr="00E71BD8" w:rsidTr="00B13DDC">
        <w:tc>
          <w:tcPr>
            <w:tcW w:w="883"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Eļļas augu sēklas</w:t>
            </w:r>
          </w:p>
        </w:tc>
        <w:tc>
          <w:tcPr>
            <w:tcW w:w="453"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24 652</w:t>
            </w:r>
          </w:p>
        </w:tc>
        <w:tc>
          <w:tcPr>
            <w:tcW w:w="457"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10 376</w:t>
            </w:r>
          </w:p>
        </w:tc>
        <w:tc>
          <w:tcPr>
            <w:tcW w:w="455"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-14 276</w:t>
            </w:r>
          </w:p>
        </w:tc>
        <w:tc>
          <w:tcPr>
            <w:tcW w:w="457"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5,3</w:t>
            </w:r>
          </w:p>
        </w:tc>
        <w:tc>
          <w:tcPr>
            <w:tcW w:w="455"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-5,2</w:t>
            </w:r>
          </w:p>
        </w:tc>
        <w:tc>
          <w:tcPr>
            <w:tcW w:w="457"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-16 121</w:t>
            </w:r>
          </w:p>
        </w:tc>
        <w:tc>
          <w:tcPr>
            <w:tcW w:w="457"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9,4</w:t>
            </w:r>
          </w:p>
        </w:tc>
        <w:tc>
          <w:tcPr>
            <w:tcW w:w="457"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-9,0</w:t>
            </w:r>
          </w:p>
        </w:tc>
        <w:tc>
          <w:tcPr>
            <w:tcW w:w="470"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-17 533</w:t>
            </w:r>
          </w:p>
        </w:tc>
      </w:tr>
      <w:tr w:rsidR="00820EB5" w:rsidRPr="00E71BD8" w:rsidTr="00B13DDC">
        <w:tc>
          <w:tcPr>
            <w:tcW w:w="883"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Citi lauka kultūraugi</w:t>
            </w:r>
          </w:p>
        </w:tc>
        <w:tc>
          <w:tcPr>
            <w:tcW w:w="453"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2 048</w:t>
            </w:r>
          </w:p>
        </w:tc>
        <w:tc>
          <w:tcPr>
            <w:tcW w:w="457"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3 749</w:t>
            </w:r>
          </w:p>
        </w:tc>
        <w:tc>
          <w:tcPr>
            <w:tcW w:w="455"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1 701</w:t>
            </w:r>
          </w:p>
        </w:tc>
        <w:tc>
          <w:tcPr>
            <w:tcW w:w="457"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-5,1</w:t>
            </w:r>
          </w:p>
        </w:tc>
        <w:tc>
          <w:tcPr>
            <w:tcW w:w="455"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-1,8</w:t>
            </w:r>
          </w:p>
        </w:tc>
        <w:tc>
          <w:tcPr>
            <w:tcW w:w="457"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1 738</w:t>
            </w:r>
          </w:p>
        </w:tc>
        <w:tc>
          <w:tcPr>
            <w:tcW w:w="457"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-3,0</w:t>
            </w:r>
          </w:p>
        </w:tc>
        <w:tc>
          <w:tcPr>
            <w:tcW w:w="457"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-5,5</w:t>
            </w:r>
          </w:p>
        </w:tc>
        <w:tc>
          <w:tcPr>
            <w:tcW w:w="470"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1 559</w:t>
            </w:r>
          </w:p>
        </w:tc>
      </w:tr>
      <w:tr w:rsidR="00820EB5" w:rsidRPr="00E71BD8" w:rsidTr="00B13DDC">
        <w:tc>
          <w:tcPr>
            <w:tcW w:w="883"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Dārzeņi un ilggadīgās kultūras</w:t>
            </w:r>
          </w:p>
        </w:tc>
        <w:tc>
          <w:tcPr>
            <w:tcW w:w="453" w:type="pct"/>
            <w:shd w:val="clear" w:color="auto" w:fill="auto"/>
            <w:vAlign w:val="center"/>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25 982</w:t>
            </w:r>
          </w:p>
        </w:tc>
        <w:tc>
          <w:tcPr>
            <w:tcW w:w="457" w:type="pct"/>
            <w:shd w:val="clear" w:color="auto" w:fill="auto"/>
            <w:vAlign w:val="center"/>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7 394</w:t>
            </w:r>
          </w:p>
        </w:tc>
        <w:tc>
          <w:tcPr>
            <w:tcW w:w="455" w:type="pct"/>
            <w:shd w:val="clear" w:color="auto" w:fill="auto"/>
            <w:vAlign w:val="center"/>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-18 587</w:t>
            </w:r>
          </w:p>
        </w:tc>
        <w:tc>
          <w:tcPr>
            <w:tcW w:w="457" w:type="pct"/>
            <w:shd w:val="clear" w:color="auto" w:fill="auto"/>
            <w:vAlign w:val="center"/>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1,4</w:t>
            </w:r>
          </w:p>
        </w:tc>
        <w:tc>
          <w:tcPr>
            <w:tcW w:w="455" w:type="pct"/>
            <w:shd w:val="clear" w:color="auto" w:fill="auto"/>
            <w:vAlign w:val="center"/>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-1,1</w:t>
            </w:r>
          </w:p>
        </w:tc>
        <w:tc>
          <w:tcPr>
            <w:tcW w:w="457" w:type="pct"/>
            <w:shd w:val="clear" w:color="auto" w:fill="auto"/>
            <w:vAlign w:val="center"/>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-19 040</w:t>
            </w:r>
          </w:p>
        </w:tc>
        <w:tc>
          <w:tcPr>
            <w:tcW w:w="457" w:type="pct"/>
            <w:shd w:val="clear" w:color="auto" w:fill="auto"/>
            <w:vAlign w:val="center"/>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2,4</w:t>
            </w:r>
          </w:p>
        </w:tc>
        <w:tc>
          <w:tcPr>
            <w:tcW w:w="457" w:type="pct"/>
            <w:shd w:val="clear" w:color="auto" w:fill="auto"/>
            <w:vAlign w:val="center"/>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-1,7</w:t>
            </w:r>
          </w:p>
        </w:tc>
        <w:tc>
          <w:tcPr>
            <w:tcW w:w="470" w:type="pct"/>
            <w:shd w:val="clear" w:color="auto" w:fill="auto"/>
            <w:vAlign w:val="center"/>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-19 328</w:t>
            </w:r>
          </w:p>
        </w:tc>
      </w:tr>
      <w:tr w:rsidR="00820EB5" w:rsidRPr="00E71BD8" w:rsidTr="00B13DDC">
        <w:tc>
          <w:tcPr>
            <w:tcW w:w="883"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Eļļas</w:t>
            </w:r>
          </w:p>
        </w:tc>
        <w:tc>
          <w:tcPr>
            <w:tcW w:w="453"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10 894</w:t>
            </w:r>
          </w:p>
        </w:tc>
        <w:tc>
          <w:tcPr>
            <w:tcW w:w="457"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3 766</w:t>
            </w:r>
          </w:p>
        </w:tc>
        <w:tc>
          <w:tcPr>
            <w:tcW w:w="455"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-7 128</w:t>
            </w:r>
          </w:p>
        </w:tc>
        <w:tc>
          <w:tcPr>
            <w:tcW w:w="457"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0,5</w:t>
            </w:r>
          </w:p>
        </w:tc>
        <w:tc>
          <w:tcPr>
            <w:tcW w:w="455"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-3,9</w:t>
            </w:r>
          </w:p>
        </w:tc>
        <w:tc>
          <w:tcPr>
            <w:tcW w:w="457"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-7 328</w:t>
            </w:r>
          </w:p>
        </w:tc>
        <w:tc>
          <w:tcPr>
            <w:tcW w:w="457"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1,1</w:t>
            </w:r>
          </w:p>
        </w:tc>
        <w:tc>
          <w:tcPr>
            <w:tcW w:w="457"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-6,7</w:t>
            </w:r>
          </w:p>
        </w:tc>
        <w:tc>
          <w:tcPr>
            <w:tcW w:w="470"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-7 498</w:t>
            </w:r>
          </w:p>
        </w:tc>
      </w:tr>
      <w:tr w:rsidR="00820EB5" w:rsidRPr="00E71BD8" w:rsidTr="00B13DDC">
        <w:tc>
          <w:tcPr>
            <w:tcW w:w="883"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Eļļas rauši</w:t>
            </w:r>
          </w:p>
        </w:tc>
        <w:tc>
          <w:tcPr>
            <w:tcW w:w="453"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23 306</w:t>
            </w:r>
          </w:p>
        </w:tc>
        <w:tc>
          <w:tcPr>
            <w:tcW w:w="457"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3 375</w:t>
            </w:r>
          </w:p>
        </w:tc>
        <w:tc>
          <w:tcPr>
            <w:tcW w:w="455"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-19 931</w:t>
            </w:r>
          </w:p>
        </w:tc>
        <w:tc>
          <w:tcPr>
            <w:tcW w:w="457"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-11,7</w:t>
            </w:r>
          </w:p>
        </w:tc>
        <w:tc>
          <w:tcPr>
            <w:tcW w:w="455"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7,0</w:t>
            </w:r>
          </w:p>
        </w:tc>
        <w:tc>
          <w:tcPr>
            <w:tcW w:w="457"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-16 966</w:t>
            </w:r>
          </w:p>
        </w:tc>
        <w:tc>
          <w:tcPr>
            <w:tcW w:w="457"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-15,3</w:t>
            </w:r>
          </w:p>
        </w:tc>
        <w:tc>
          <w:tcPr>
            <w:tcW w:w="457"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9,9</w:t>
            </w:r>
          </w:p>
        </w:tc>
        <w:tc>
          <w:tcPr>
            <w:tcW w:w="470"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-16 025</w:t>
            </w:r>
          </w:p>
        </w:tc>
      </w:tr>
      <w:tr w:rsidR="00820EB5" w:rsidRPr="00E71BD8" w:rsidTr="00B13DDC">
        <w:tc>
          <w:tcPr>
            <w:tcW w:w="883"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Liellopu gaļa</w:t>
            </w:r>
          </w:p>
        </w:tc>
        <w:tc>
          <w:tcPr>
            <w:tcW w:w="453"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552</w:t>
            </w:r>
          </w:p>
        </w:tc>
        <w:tc>
          <w:tcPr>
            <w:tcW w:w="457"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137</w:t>
            </w:r>
          </w:p>
        </w:tc>
        <w:tc>
          <w:tcPr>
            <w:tcW w:w="455"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-414</w:t>
            </w:r>
          </w:p>
        </w:tc>
        <w:tc>
          <w:tcPr>
            <w:tcW w:w="457"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159,5</w:t>
            </w:r>
          </w:p>
        </w:tc>
        <w:tc>
          <w:tcPr>
            <w:tcW w:w="455"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-87,8</w:t>
            </w:r>
          </w:p>
        </w:tc>
        <w:tc>
          <w:tcPr>
            <w:tcW w:w="457"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-1 415</w:t>
            </w:r>
          </w:p>
        </w:tc>
        <w:tc>
          <w:tcPr>
            <w:tcW w:w="457"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309,4</w:t>
            </w:r>
          </w:p>
        </w:tc>
        <w:tc>
          <w:tcPr>
            <w:tcW w:w="457"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-96,4</w:t>
            </w:r>
          </w:p>
        </w:tc>
        <w:tc>
          <w:tcPr>
            <w:tcW w:w="470"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-2 253</w:t>
            </w:r>
          </w:p>
        </w:tc>
      </w:tr>
      <w:tr w:rsidR="00820EB5" w:rsidRPr="00E71BD8" w:rsidTr="00B13DDC">
        <w:tc>
          <w:tcPr>
            <w:tcW w:w="883" w:type="pct"/>
            <w:shd w:val="clear" w:color="auto" w:fill="auto"/>
            <w:vAlign w:val="center"/>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Cūkgaļa</w:t>
            </w:r>
          </w:p>
        </w:tc>
        <w:tc>
          <w:tcPr>
            <w:tcW w:w="453" w:type="pct"/>
            <w:shd w:val="clear" w:color="auto" w:fill="auto"/>
            <w:vAlign w:val="center"/>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6</w:t>
            </w:r>
          </w:p>
        </w:tc>
        <w:tc>
          <w:tcPr>
            <w:tcW w:w="457" w:type="pct"/>
            <w:shd w:val="clear" w:color="auto" w:fill="auto"/>
            <w:vAlign w:val="center"/>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2 278</w:t>
            </w:r>
          </w:p>
        </w:tc>
        <w:tc>
          <w:tcPr>
            <w:tcW w:w="455" w:type="pct"/>
            <w:shd w:val="clear" w:color="auto" w:fill="auto"/>
            <w:vAlign w:val="center"/>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2 272</w:t>
            </w:r>
          </w:p>
        </w:tc>
        <w:tc>
          <w:tcPr>
            <w:tcW w:w="457" w:type="pct"/>
            <w:shd w:val="clear" w:color="auto" w:fill="auto"/>
            <w:vAlign w:val="center"/>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*148,7</w:t>
            </w:r>
          </w:p>
        </w:tc>
        <w:tc>
          <w:tcPr>
            <w:tcW w:w="455" w:type="pct"/>
            <w:shd w:val="clear" w:color="auto" w:fill="auto"/>
            <w:vAlign w:val="center"/>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-38,5</w:t>
            </w:r>
          </w:p>
        </w:tc>
        <w:tc>
          <w:tcPr>
            <w:tcW w:w="457" w:type="pct"/>
            <w:shd w:val="clear" w:color="auto" w:fill="auto"/>
            <w:vAlign w:val="center"/>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1 387</w:t>
            </w:r>
          </w:p>
        </w:tc>
        <w:tc>
          <w:tcPr>
            <w:tcW w:w="457" w:type="pct"/>
            <w:shd w:val="clear" w:color="auto" w:fill="auto"/>
            <w:vAlign w:val="center"/>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*292,6</w:t>
            </w:r>
          </w:p>
        </w:tc>
        <w:tc>
          <w:tcPr>
            <w:tcW w:w="457" w:type="pct"/>
            <w:shd w:val="clear" w:color="auto" w:fill="auto"/>
            <w:vAlign w:val="center"/>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-58,4</w:t>
            </w:r>
          </w:p>
        </w:tc>
        <w:tc>
          <w:tcPr>
            <w:tcW w:w="470" w:type="pct"/>
            <w:shd w:val="clear" w:color="auto" w:fill="auto"/>
            <w:vAlign w:val="center"/>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924</w:t>
            </w:r>
          </w:p>
        </w:tc>
      </w:tr>
      <w:tr w:rsidR="00820EB5" w:rsidRPr="00E71BD8" w:rsidTr="00B13DDC">
        <w:tc>
          <w:tcPr>
            <w:tcW w:w="883" w:type="pct"/>
            <w:shd w:val="clear" w:color="auto" w:fill="auto"/>
            <w:vAlign w:val="center"/>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Aitu un kazu gaļa</w:t>
            </w:r>
          </w:p>
        </w:tc>
        <w:tc>
          <w:tcPr>
            <w:tcW w:w="453" w:type="pct"/>
            <w:shd w:val="clear" w:color="auto" w:fill="auto"/>
            <w:vAlign w:val="center"/>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277</w:t>
            </w:r>
          </w:p>
        </w:tc>
        <w:tc>
          <w:tcPr>
            <w:tcW w:w="457" w:type="pct"/>
            <w:shd w:val="clear" w:color="auto" w:fill="auto"/>
            <w:vAlign w:val="center"/>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20</w:t>
            </w:r>
          </w:p>
        </w:tc>
        <w:tc>
          <w:tcPr>
            <w:tcW w:w="455" w:type="pct"/>
            <w:shd w:val="clear" w:color="auto" w:fill="auto"/>
            <w:vAlign w:val="center"/>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-257</w:t>
            </w:r>
          </w:p>
        </w:tc>
        <w:tc>
          <w:tcPr>
            <w:tcW w:w="457" w:type="pct"/>
            <w:shd w:val="clear" w:color="auto" w:fill="auto"/>
            <w:vAlign w:val="center"/>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41,7</w:t>
            </w:r>
          </w:p>
        </w:tc>
        <w:tc>
          <w:tcPr>
            <w:tcW w:w="455" w:type="pct"/>
            <w:shd w:val="clear" w:color="auto" w:fill="auto"/>
            <w:vAlign w:val="center"/>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-66,0</w:t>
            </w:r>
          </w:p>
        </w:tc>
        <w:tc>
          <w:tcPr>
            <w:tcW w:w="457" w:type="pct"/>
            <w:shd w:val="clear" w:color="auto" w:fill="auto"/>
            <w:vAlign w:val="center"/>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-385</w:t>
            </w:r>
          </w:p>
        </w:tc>
        <w:tc>
          <w:tcPr>
            <w:tcW w:w="457" w:type="pct"/>
            <w:shd w:val="clear" w:color="auto" w:fill="auto"/>
            <w:vAlign w:val="center"/>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86,2</w:t>
            </w:r>
          </w:p>
        </w:tc>
        <w:tc>
          <w:tcPr>
            <w:tcW w:w="457" w:type="pct"/>
            <w:shd w:val="clear" w:color="auto" w:fill="auto"/>
            <w:vAlign w:val="center"/>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-78,0</w:t>
            </w:r>
          </w:p>
        </w:tc>
        <w:tc>
          <w:tcPr>
            <w:tcW w:w="470" w:type="pct"/>
            <w:shd w:val="clear" w:color="auto" w:fill="auto"/>
            <w:vAlign w:val="center"/>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-511</w:t>
            </w:r>
          </w:p>
        </w:tc>
      </w:tr>
      <w:tr w:rsidR="00820EB5" w:rsidRPr="00E71BD8" w:rsidTr="00B13DDC">
        <w:tc>
          <w:tcPr>
            <w:tcW w:w="883" w:type="pct"/>
            <w:shd w:val="clear" w:color="auto" w:fill="auto"/>
            <w:vAlign w:val="center"/>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Mājputnu gaļa</w:t>
            </w:r>
          </w:p>
        </w:tc>
        <w:tc>
          <w:tcPr>
            <w:tcW w:w="453" w:type="pct"/>
            <w:shd w:val="clear" w:color="auto" w:fill="auto"/>
            <w:vAlign w:val="center"/>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252</w:t>
            </w:r>
          </w:p>
        </w:tc>
        <w:tc>
          <w:tcPr>
            <w:tcW w:w="457" w:type="pct"/>
            <w:shd w:val="clear" w:color="auto" w:fill="auto"/>
            <w:vAlign w:val="center"/>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1 260</w:t>
            </w:r>
          </w:p>
        </w:tc>
        <w:tc>
          <w:tcPr>
            <w:tcW w:w="455" w:type="pct"/>
            <w:shd w:val="clear" w:color="auto" w:fill="auto"/>
            <w:vAlign w:val="center"/>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1 008</w:t>
            </w:r>
          </w:p>
        </w:tc>
        <w:tc>
          <w:tcPr>
            <w:tcW w:w="457" w:type="pct"/>
            <w:shd w:val="clear" w:color="auto" w:fill="auto"/>
            <w:vAlign w:val="center"/>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63,9</w:t>
            </w:r>
          </w:p>
        </w:tc>
        <w:tc>
          <w:tcPr>
            <w:tcW w:w="455" w:type="pct"/>
            <w:shd w:val="clear" w:color="auto" w:fill="auto"/>
            <w:vAlign w:val="center"/>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-21,6</w:t>
            </w:r>
          </w:p>
        </w:tc>
        <w:tc>
          <w:tcPr>
            <w:tcW w:w="457" w:type="pct"/>
            <w:shd w:val="clear" w:color="auto" w:fill="auto"/>
            <w:vAlign w:val="center"/>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574</w:t>
            </w:r>
          </w:p>
        </w:tc>
        <w:tc>
          <w:tcPr>
            <w:tcW w:w="457" w:type="pct"/>
            <w:shd w:val="clear" w:color="auto" w:fill="auto"/>
            <w:vAlign w:val="center"/>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130,2</w:t>
            </w:r>
          </w:p>
        </w:tc>
        <w:tc>
          <w:tcPr>
            <w:tcW w:w="457" w:type="pct"/>
            <w:shd w:val="clear" w:color="auto" w:fill="auto"/>
            <w:vAlign w:val="center"/>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-34,4</w:t>
            </w:r>
          </w:p>
        </w:tc>
        <w:tc>
          <w:tcPr>
            <w:tcW w:w="470" w:type="pct"/>
            <w:shd w:val="clear" w:color="auto" w:fill="auto"/>
            <w:vAlign w:val="center"/>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247</w:t>
            </w:r>
          </w:p>
        </w:tc>
      </w:tr>
      <w:tr w:rsidR="00820EB5" w:rsidRPr="00E71BD8" w:rsidTr="00B13DDC">
        <w:tc>
          <w:tcPr>
            <w:tcW w:w="883"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Piena produkti</w:t>
            </w:r>
          </w:p>
        </w:tc>
        <w:tc>
          <w:tcPr>
            <w:tcW w:w="453"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385</w:t>
            </w:r>
          </w:p>
        </w:tc>
        <w:tc>
          <w:tcPr>
            <w:tcW w:w="457"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2 746</w:t>
            </w:r>
          </w:p>
        </w:tc>
        <w:tc>
          <w:tcPr>
            <w:tcW w:w="455"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2 361</w:t>
            </w:r>
          </w:p>
        </w:tc>
        <w:tc>
          <w:tcPr>
            <w:tcW w:w="457"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30,0</w:t>
            </w:r>
          </w:p>
        </w:tc>
        <w:tc>
          <w:tcPr>
            <w:tcW w:w="455"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-16,4</w:t>
            </w:r>
          </w:p>
        </w:tc>
        <w:tc>
          <w:tcPr>
            <w:tcW w:w="457"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1 796</w:t>
            </w:r>
          </w:p>
        </w:tc>
        <w:tc>
          <w:tcPr>
            <w:tcW w:w="457"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65,7</w:t>
            </w:r>
          </w:p>
        </w:tc>
        <w:tc>
          <w:tcPr>
            <w:tcW w:w="457"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-26,4</w:t>
            </w:r>
          </w:p>
        </w:tc>
        <w:tc>
          <w:tcPr>
            <w:tcW w:w="470" w:type="pct"/>
            <w:shd w:val="clear" w:color="auto" w:fill="auto"/>
            <w:vAlign w:val="bottom"/>
          </w:tcPr>
          <w:p w:rsidR="00820EB5" w:rsidRPr="00E71BD8" w:rsidRDefault="00820EB5" w:rsidP="00825EAC">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1 384</w:t>
            </w:r>
          </w:p>
        </w:tc>
      </w:tr>
    </w:tbl>
    <w:p w:rsidR="0033462F" w:rsidRPr="00E71BD8" w:rsidRDefault="00825EAC" w:rsidP="00405D03">
      <w:pPr>
        <w:widowControl/>
        <w:contextualSpacing/>
        <w:mirrorIndents/>
        <w:jc w:val="both"/>
        <w:rPr>
          <w:rFonts w:ascii="Times New Roman" w:hAnsi="Times New Roman" w:cs="Times New Roman"/>
        </w:rPr>
        <w:sectPr w:rsidR="0033462F" w:rsidRPr="00E71BD8" w:rsidSect="008C3F02">
          <w:headerReference w:type="even" r:id="rId64"/>
          <w:headerReference w:type="default" r:id="rId65"/>
          <w:footerReference w:type="even" r:id="rId66"/>
          <w:footerReference w:type="default" r:id="rId67"/>
          <w:headerReference w:type="first" r:id="rId68"/>
          <w:footerReference w:type="first" r:id="rId69"/>
          <w:pgSz w:w="16840" w:h="11900" w:orient="landscape"/>
          <w:pgMar w:top="1134" w:right="1134" w:bottom="1134" w:left="1701" w:header="567" w:footer="567" w:gutter="0"/>
          <w:cols w:space="720"/>
          <w:noEndnote/>
          <w:titlePg/>
          <w:docGrid w:linePitch="360"/>
        </w:sectPr>
      </w:pPr>
      <w:r w:rsidRPr="00E71BD8">
        <w:rPr>
          <w:rFonts w:ascii="Times New Roman" w:hAnsi="Times New Roman" w:cs="Times New Roman"/>
          <w:i/>
          <w:noProof/>
          <w:sz w:val="20"/>
        </w:rPr>
        <w:t>Piezīme.</w:t>
      </w:r>
      <w:r w:rsidRPr="00E71BD8">
        <w:rPr>
          <w:rFonts w:ascii="Times New Roman" w:hAnsi="Times New Roman" w:cs="Times New Roman"/>
          <w:noProof/>
          <w:sz w:val="20"/>
        </w:rPr>
        <w:t xml:space="preserve"> Lasītājam jāsaprot, ka cūkgaļas importa lielā procentuālā starpība šajā scenārijā ir ļoti mazs apjoms absolūtos skaitļos</w:t>
      </w:r>
    </w:p>
    <w:p w:rsidR="0033462F" w:rsidRPr="00E71BD8" w:rsidRDefault="00B13DDC" w:rsidP="00B13DDC">
      <w:pPr>
        <w:pStyle w:val="Heading2"/>
      </w:pPr>
      <w:bookmarkStart w:id="126" w:name="bookmark91"/>
      <w:bookmarkStart w:id="127" w:name="_Toc442084817"/>
      <w:bookmarkStart w:id="128" w:name="_Toc453143139"/>
      <w:r>
        <w:lastRenderedPageBreak/>
        <w:t xml:space="preserve">6.5. </w:t>
      </w:r>
      <w:r w:rsidR="0033462F" w:rsidRPr="00E71BD8">
        <w:t>Ietekme uz lauksaimniecības ienākumiem</w:t>
      </w:r>
      <w:bookmarkEnd w:id="126"/>
      <w:bookmarkEnd w:id="127"/>
      <w:bookmarkEnd w:id="128"/>
    </w:p>
    <w:p w:rsidR="00825EAC" w:rsidRPr="00E71BD8" w:rsidRDefault="00825EAC" w:rsidP="00825EAC">
      <w:pPr>
        <w:pStyle w:val="Heading421"/>
        <w:widowControl/>
        <w:shd w:val="clear" w:color="auto" w:fill="auto"/>
        <w:tabs>
          <w:tab w:val="left" w:pos="581"/>
        </w:tabs>
        <w:spacing w:before="0" w:after="0" w:line="240" w:lineRule="auto"/>
        <w:ind w:firstLine="0"/>
        <w:contextualSpacing/>
        <w:mirrorIndents/>
        <w:rPr>
          <w:rFonts w:ascii="Times New Roman" w:hAnsi="Times New Roman" w:cs="Times New Roman"/>
          <w:noProof/>
        </w:rPr>
      </w:pPr>
    </w:p>
    <w:p w:rsidR="0033462F" w:rsidRPr="00E71BD8" w:rsidRDefault="0033462F" w:rsidP="00825EAC">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r w:rsidRPr="00E71BD8">
        <w:rPr>
          <w:rFonts w:ascii="Times New Roman" w:hAnsi="Times New Roman" w:cs="Times New Roman"/>
          <w:noProof/>
          <w:sz w:val="24"/>
        </w:rPr>
        <w:t xml:space="preserve">1.–3. kartē ir parādīta emisiju mazināšanas politikas ietekme uz kopējiem lauksaimniecības ienākumiem pa </w:t>
      </w:r>
      <w:r w:rsidRPr="00E71BD8">
        <w:rPr>
          <w:rFonts w:ascii="Times New Roman" w:hAnsi="Times New Roman" w:cs="Times New Roman"/>
          <w:i/>
          <w:noProof/>
          <w:sz w:val="24"/>
        </w:rPr>
        <w:t>NUTS2</w:t>
      </w:r>
      <w:r w:rsidRPr="00E71BD8">
        <w:rPr>
          <w:rFonts w:ascii="Times New Roman" w:hAnsi="Times New Roman" w:cs="Times New Roman"/>
          <w:noProof/>
          <w:sz w:val="24"/>
        </w:rPr>
        <w:t xml:space="preserve"> reģioniem. Kopējos lauksaimniecības ienākumos ņem vērā visu lauksaimniecisko darbību produkta peļņas normas (bruto pievienotā vērtība, no kuras atņemas izmaksas) un ražošanas apjomu izmaiņas konkrētajā reģionā. Ietekme uz kopējiem lauksaimniecības ienākumiem ES-27 apkopojuma līmenī ir pozitīva visos emisiju mazināšanas politikas scenārijos, un tas nozīmē, ka ienākumu zudums platību un ganāmpulka samazināšanās dēļ varētu tikt kompensēts ar palielinātu ienesīgumu un ražotāja cenām. Tomēr 5% (</w:t>
      </w:r>
      <w:r w:rsidRPr="00E71BD8">
        <w:rPr>
          <w:rFonts w:ascii="Times New Roman" w:hAnsi="Times New Roman" w:cs="Times New Roman"/>
          <w:i/>
          <w:noProof/>
          <w:sz w:val="24"/>
        </w:rPr>
        <w:t>HOM28ET</w:t>
      </w:r>
      <w:r w:rsidRPr="00E71BD8">
        <w:rPr>
          <w:rFonts w:ascii="Times New Roman" w:hAnsi="Times New Roman" w:cs="Times New Roman"/>
          <w:noProof/>
          <w:sz w:val="24"/>
        </w:rPr>
        <w:t xml:space="preserve"> un </w:t>
      </w:r>
      <w:r w:rsidRPr="00E71BD8">
        <w:rPr>
          <w:rFonts w:ascii="Times New Roman" w:hAnsi="Times New Roman" w:cs="Times New Roman"/>
          <w:i/>
          <w:noProof/>
          <w:sz w:val="24"/>
        </w:rPr>
        <w:t>HET28</w:t>
      </w:r>
      <w:r w:rsidRPr="00E71BD8">
        <w:rPr>
          <w:rFonts w:ascii="Times New Roman" w:hAnsi="Times New Roman" w:cs="Times New Roman"/>
          <w:noProof/>
          <w:sz w:val="24"/>
        </w:rPr>
        <w:t>) līdz 11% (</w:t>
      </w:r>
      <w:r w:rsidRPr="00E71BD8">
        <w:rPr>
          <w:rFonts w:ascii="Times New Roman" w:hAnsi="Times New Roman" w:cs="Times New Roman"/>
          <w:i/>
          <w:noProof/>
          <w:sz w:val="24"/>
        </w:rPr>
        <w:t>HOM19</w:t>
      </w:r>
      <w:r w:rsidRPr="00E71BD8">
        <w:rPr>
          <w:rFonts w:ascii="Times New Roman" w:hAnsi="Times New Roman" w:cs="Times New Roman"/>
          <w:noProof/>
          <w:sz w:val="24"/>
        </w:rPr>
        <w:t xml:space="preserve">) no </w:t>
      </w:r>
      <w:r w:rsidRPr="00E71BD8">
        <w:rPr>
          <w:rFonts w:ascii="Times New Roman" w:hAnsi="Times New Roman" w:cs="Times New Roman"/>
          <w:i/>
          <w:noProof/>
          <w:sz w:val="24"/>
        </w:rPr>
        <w:t>NUTS2</w:t>
      </w:r>
      <w:r w:rsidRPr="00E71BD8">
        <w:rPr>
          <w:rFonts w:ascii="Times New Roman" w:hAnsi="Times New Roman" w:cs="Times New Roman"/>
          <w:noProof/>
          <w:sz w:val="24"/>
        </w:rPr>
        <w:t xml:space="preserve"> reģioniem modelētās emisiju samazināšanas politiskās nostādnes, kas paredz emisijas samazinājuma mērķus, rāda negatīvu ienākuma ietekmi.</w:t>
      </w:r>
    </w:p>
    <w:p w:rsidR="0033462F" w:rsidRPr="00E71BD8" w:rsidRDefault="0033462F" w:rsidP="00825EAC">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r w:rsidRPr="00E71BD8">
        <w:rPr>
          <w:rFonts w:ascii="Times New Roman" w:hAnsi="Times New Roman" w:cs="Times New Roman"/>
          <w:i/>
          <w:noProof/>
          <w:sz w:val="24"/>
        </w:rPr>
        <w:t>HOM19</w:t>
      </w:r>
      <w:r w:rsidRPr="00E71BD8">
        <w:rPr>
          <w:rFonts w:ascii="Times New Roman" w:hAnsi="Times New Roman" w:cs="Times New Roman"/>
          <w:noProof/>
          <w:sz w:val="24"/>
        </w:rPr>
        <w:t xml:space="preserve"> un </w:t>
      </w:r>
      <w:r w:rsidRPr="00E71BD8">
        <w:rPr>
          <w:rFonts w:ascii="Times New Roman" w:hAnsi="Times New Roman" w:cs="Times New Roman"/>
          <w:i/>
          <w:noProof/>
          <w:sz w:val="24"/>
        </w:rPr>
        <w:t>HOM28</w:t>
      </w:r>
      <w:r w:rsidRPr="00E71BD8">
        <w:rPr>
          <w:rFonts w:ascii="Times New Roman" w:hAnsi="Times New Roman" w:cs="Times New Roman"/>
          <w:noProof/>
          <w:sz w:val="24"/>
        </w:rPr>
        <w:t xml:space="preserve"> scenārijā kopējie lauksaimniecības ienākumi ES-27 līmenī palielinās attiecīgi par 16,2 % un 27,4 %. Ietekme ir pozitīva 89 % reģionu </w:t>
      </w:r>
      <w:r w:rsidRPr="00E71BD8">
        <w:rPr>
          <w:rFonts w:ascii="Times New Roman" w:hAnsi="Times New Roman" w:cs="Times New Roman"/>
          <w:i/>
          <w:noProof/>
          <w:sz w:val="24"/>
        </w:rPr>
        <w:t>HOM19</w:t>
      </w:r>
      <w:r w:rsidRPr="00E71BD8">
        <w:rPr>
          <w:rFonts w:ascii="Times New Roman" w:hAnsi="Times New Roman" w:cs="Times New Roman"/>
          <w:noProof/>
          <w:sz w:val="24"/>
        </w:rPr>
        <w:t xml:space="preserve"> scenārijā un gandrīz 93 % </w:t>
      </w:r>
      <w:r w:rsidRPr="00E71BD8">
        <w:rPr>
          <w:rFonts w:ascii="Times New Roman" w:hAnsi="Times New Roman" w:cs="Times New Roman"/>
          <w:i/>
          <w:noProof/>
          <w:sz w:val="24"/>
        </w:rPr>
        <w:t>HOM28</w:t>
      </w:r>
      <w:r w:rsidRPr="00E71BD8">
        <w:rPr>
          <w:rFonts w:ascii="Times New Roman" w:hAnsi="Times New Roman" w:cs="Times New Roman"/>
          <w:noProof/>
          <w:sz w:val="24"/>
        </w:rPr>
        <w:t xml:space="preserve"> scenārijā (sk. 1. karti). Apkopotajā dalībvalstu līmenī negatīva ietekme ir prognozēta Latvijai un arī Bulgārijai </w:t>
      </w:r>
      <w:r w:rsidRPr="00E71BD8">
        <w:rPr>
          <w:rFonts w:ascii="Times New Roman" w:hAnsi="Times New Roman" w:cs="Times New Roman"/>
          <w:i/>
          <w:noProof/>
          <w:sz w:val="24"/>
        </w:rPr>
        <w:t>HOM19</w:t>
      </w:r>
      <w:r w:rsidRPr="00E71BD8">
        <w:rPr>
          <w:rFonts w:ascii="Times New Roman" w:hAnsi="Times New Roman" w:cs="Times New Roman"/>
          <w:noProof/>
          <w:sz w:val="24"/>
        </w:rPr>
        <w:t xml:space="preserve"> scenārijā, savukārt </w:t>
      </w:r>
      <w:r w:rsidRPr="00E71BD8">
        <w:rPr>
          <w:rFonts w:ascii="Times New Roman" w:hAnsi="Times New Roman" w:cs="Times New Roman"/>
          <w:i/>
          <w:noProof/>
          <w:sz w:val="24"/>
        </w:rPr>
        <w:t>HOM28</w:t>
      </w:r>
      <w:r w:rsidRPr="00E71BD8">
        <w:rPr>
          <w:rFonts w:ascii="Times New Roman" w:hAnsi="Times New Roman" w:cs="Times New Roman"/>
          <w:noProof/>
          <w:sz w:val="24"/>
        </w:rPr>
        <w:t xml:space="preserve"> scenārijā ietekme uz kopējiem lauksaimniecības ienākumiem apkopotajā dalībvalstu līmenī varētu būt pozitīva visām valstīm. Lai arī Zviedrijas apkopotajā līmenī ietekme uz lauksaimniecības ienākumiem ir pozitīva, vairāki Zviedrijas reģioni varētu gūt zaudējumus. </w:t>
      </w:r>
      <w:r w:rsidRPr="00E71BD8">
        <w:rPr>
          <w:rFonts w:ascii="Times New Roman" w:hAnsi="Times New Roman" w:cs="Times New Roman"/>
          <w:i/>
          <w:noProof/>
          <w:sz w:val="24"/>
        </w:rPr>
        <w:t>HOM19</w:t>
      </w:r>
      <w:r w:rsidRPr="00E71BD8">
        <w:rPr>
          <w:rFonts w:ascii="Times New Roman" w:hAnsi="Times New Roman" w:cs="Times New Roman"/>
          <w:noProof/>
          <w:sz w:val="24"/>
        </w:rPr>
        <w:t xml:space="preserve"> scenārijā vēl negatīvi ietekmēti reģioni ir izkaisīti par visu Eiropu, bet </w:t>
      </w:r>
      <w:r w:rsidRPr="00E71BD8">
        <w:rPr>
          <w:rFonts w:ascii="Times New Roman" w:hAnsi="Times New Roman" w:cs="Times New Roman"/>
          <w:i/>
          <w:noProof/>
          <w:sz w:val="24"/>
        </w:rPr>
        <w:t>HOM28</w:t>
      </w:r>
      <w:r w:rsidRPr="00E71BD8">
        <w:rPr>
          <w:rFonts w:ascii="Times New Roman" w:hAnsi="Times New Roman" w:cs="Times New Roman"/>
          <w:noProof/>
          <w:sz w:val="24"/>
        </w:rPr>
        <w:t xml:space="preserve"> scenārijā situācija uzlabojas. Pārmaiņas no negatīvas ietekmes </w:t>
      </w:r>
      <w:r w:rsidRPr="00E71BD8">
        <w:rPr>
          <w:rFonts w:ascii="Times New Roman" w:hAnsi="Times New Roman" w:cs="Times New Roman"/>
          <w:i/>
          <w:noProof/>
          <w:sz w:val="24"/>
        </w:rPr>
        <w:t>HOM19</w:t>
      </w:r>
      <w:r w:rsidRPr="00E71BD8">
        <w:rPr>
          <w:rFonts w:ascii="Times New Roman" w:hAnsi="Times New Roman" w:cs="Times New Roman"/>
          <w:noProof/>
          <w:sz w:val="24"/>
        </w:rPr>
        <w:t xml:space="preserve"> scenārijā uz pozitīvu ietekmi </w:t>
      </w:r>
      <w:r w:rsidRPr="00E71BD8">
        <w:rPr>
          <w:rFonts w:ascii="Times New Roman" w:hAnsi="Times New Roman" w:cs="Times New Roman"/>
          <w:i/>
          <w:noProof/>
          <w:sz w:val="24"/>
        </w:rPr>
        <w:t>HOM28</w:t>
      </w:r>
      <w:r w:rsidRPr="00E71BD8">
        <w:rPr>
          <w:rFonts w:ascii="Times New Roman" w:hAnsi="Times New Roman" w:cs="Times New Roman"/>
          <w:noProof/>
          <w:sz w:val="24"/>
        </w:rPr>
        <w:t xml:space="preserve"> scenārijā ir saistītas ar lielāku ražotāju cenu palielinājumu lauksaimniecības produktiem </w:t>
      </w:r>
      <w:r w:rsidRPr="00E71BD8">
        <w:rPr>
          <w:rFonts w:ascii="Times New Roman" w:hAnsi="Times New Roman" w:cs="Times New Roman"/>
          <w:i/>
          <w:noProof/>
          <w:sz w:val="24"/>
        </w:rPr>
        <w:t>HOM28</w:t>
      </w:r>
      <w:r w:rsidRPr="00E71BD8">
        <w:rPr>
          <w:rFonts w:ascii="Times New Roman" w:hAnsi="Times New Roman" w:cs="Times New Roman"/>
          <w:noProof/>
          <w:sz w:val="24"/>
        </w:rPr>
        <w:t> scenārijā, kas kompensē lauksaimnieciskās ražošanas samazinājumu.</w:t>
      </w:r>
    </w:p>
    <w:p w:rsidR="0033462F" w:rsidRPr="00E71BD8" w:rsidRDefault="0033462F" w:rsidP="00825EAC">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r w:rsidRPr="00E71BD8">
        <w:rPr>
          <w:rFonts w:ascii="Times New Roman" w:hAnsi="Times New Roman" w:cs="Times New Roman"/>
          <w:noProof/>
          <w:sz w:val="24"/>
        </w:rPr>
        <w:t xml:space="preserve">Ja ir atļauta emisiju atļauju tirdzniecība, kopējo lauksaimniecības ienākumu izmaiņas ir līdzīgas izmaiņām, kas novērojamas ražošanā un ražotāju cenās (sk. 2. karti), ņemot vērā, ka katrā reģionā ir atšķirīgs ražošanas darbību īpatsvars. ES-27 līmenī kopējie lauksaimniecības ienākumi palielinās par 14,3 % un 23,1 % attiecīgi </w:t>
      </w:r>
      <w:r w:rsidRPr="00E71BD8">
        <w:rPr>
          <w:rFonts w:ascii="Times New Roman" w:hAnsi="Times New Roman" w:cs="Times New Roman"/>
          <w:i/>
          <w:noProof/>
          <w:sz w:val="24"/>
        </w:rPr>
        <w:t>HOM19ET</w:t>
      </w:r>
      <w:r w:rsidRPr="00E71BD8">
        <w:rPr>
          <w:rFonts w:ascii="Times New Roman" w:hAnsi="Times New Roman" w:cs="Times New Roman"/>
          <w:noProof/>
          <w:sz w:val="24"/>
        </w:rPr>
        <w:t xml:space="preserve"> un </w:t>
      </w:r>
      <w:r w:rsidRPr="00E71BD8">
        <w:rPr>
          <w:rFonts w:ascii="Times New Roman" w:hAnsi="Times New Roman" w:cs="Times New Roman"/>
          <w:i/>
          <w:noProof/>
          <w:sz w:val="24"/>
        </w:rPr>
        <w:t>HOM28ET</w:t>
      </w:r>
      <w:r w:rsidRPr="00E71BD8">
        <w:rPr>
          <w:rFonts w:ascii="Times New Roman" w:hAnsi="Times New Roman" w:cs="Times New Roman"/>
          <w:noProof/>
          <w:sz w:val="24"/>
        </w:rPr>
        <w:t xml:space="preserve"> scenārijā. Apmēram 92 % reģionu kopējie lauksaimniecības ienākumi ir ar pozitīvu ietekmi </w:t>
      </w:r>
      <w:r w:rsidRPr="00E71BD8">
        <w:rPr>
          <w:rFonts w:ascii="Times New Roman" w:hAnsi="Times New Roman" w:cs="Times New Roman"/>
          <w:i/>
          <w:noProof/>
          <w:sz w:val="24"/>
        </w:rPr>
        <w:t>HOM19ET</w:t>
      </w:r>
      <w:r w:rsidRPr="00E71BD8">
        <w:rPr>
          <w:rFonts w:ascii="Times New Roman" w:hAnsi="Times New Roman" w:cs="Times New Roman"/>
          <w:noProof/>
          <w:sz w:val="24"/>
        </w:rPr>
        <w:t xml:space="preserve"> scenārijā un apmēram 95 % reģionu </w:t>
      </w:r>
      <w:r w:rsidRPr="00E71BD8">
        <w:rPr>
          <w:rFonts w:ascii="Times New Roman" w:hAnsi="Times New Roman" w:cs="Times New Roman"/>
          <w:i/>
          <w:noProof/>
          <w:sz w:val="24"/>
        </w:rPr>
        <w:t>HOM28ET</w:t>
      </w:r>
      <w:r w:rsidRPr="00E71BD8">
        <w:rPr>
          <w:rFonts w:ascii="Times New Roman" w:hAnsi="Times New Roman" w:cs="Times New Roman"/>
          <w:noProof/>
          <w:sz w:val="24"/>
        </w:rPr>
        <w:t xml:space="preserve"> scenārijā.</w:t>
      </w:r>
    </w:p>
    <w:p w:rsidR="00825EAC" w:rsidRPr="00E71BD8" w:rsidRDefault="0033462F" w:rsidP="00CC1388">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r w:rsidRPr="00E71BD8">
        <w:rPr>
          <w:rFonts w:ascii="Times New Roman" w:hAnsi="Times New Roman" w:cs="Times New Roman"/>
          <w:i/>
          <w:noProof/>
          <w:sz w:val="24"/>
        </w:rPr>
        <w:t>HET19</w:t>
      </w:r>
      <w:r w:rsidRPr="00E71BD8">
        <w:rPr>
          <w:rFonts w:ascii="Times New Roman" w:hAnsi="Times New Roman" w:cs="Times New Roman"/>
          <w:noProof/>
          <w:sz w:val="24"/>
        </w:rPr>
        <w:t xml:space="preserve"> un </w:t>
      </w:r>
      <w:r w:rsidRPr="00E71BD8">
        <w:rPr>
          <w:rFonts w:ascii="Times New Roman" w:hAnsi="Times New Roman" w:cs="Times New Roman"/>
          <w:i/>
          <w:noProof/>
          <w:sz w:val="24"/>
        </w:rPr>
        <w:t>HET28 </w:t>
      </w:r>
      <w:r w:rsidRPr="00E71BD8">
        <w:rPr>
          <w:rFonts w:ascii="Times New Roman" w:hAnsi="Times New Roman" w:cs="Times New Roman"/>
          <w:noProof/>
          <w:sz w:val="24"/>
        </w:rPr>
        <w:t xml:space="preserve">scenārijā kopējie lauksaimniecības ienākumi rāda vislielāko palielinājumu, proti, attiecīgi 18,8 % un 27,3 %, jo arī ietekme uz ražošanu ir lielāka </w:t>
      </w:r>
      <w:r w:rsidRPr="00E71BD8">
        <w:rPr>
          <w:rFonts w:ascii="Times New Roman" w:hAnsi="Times New Roman" w:cs="Times New Roman"/>
          <w:i/>
          <w:noProof/>
          <w:sz w:val="24"/>
        </w:rPr>
        <w:t>HET</w:t>
      </w:r>
      <w:r w:rsidRPr="00E71BD8">
        <w:rPr>
          <w:rFonts w:ascii="Times New Roman" w:hAnsi="Times New Roman" w:cs="Times New Roman"/>
          <w:noProof/>
          <w:sz w:val="24"/>
        </w:rPr>
        <w:t xml:space="preserve"> scenārijos nekā </w:t>
      </w:r>
      <w:r w:rsidRPr="00E71BD8">
        <w:rPr>
          <w:rFonts w:ascii="Times New Roman" w:hAnsi="Times New Roman" w:cs="Times New Roman"/>
          <w:i/>
          <w:noProof/>
          <w:sz w:val="24"/>
        </w:rPr>
        <w:t>HOM</w:t>
      </w:r>
      <w:r w:rsidRPr="00E71BD8">
        <w:rPr>
          <w:rFonts w:ascii="Times New Roman" w:hAnsi="Times New Roman" w:cs="Times New Roman"/>
          <w:noProof/>
          <w:sz w:val="24"/>
        </w:rPr>
        <w:t xml:space="preserve"> scenārijos. Lai arī gandrīz visos reģionos ES-N12 valstīs ietekme ir pozitīva </w:t>
      </w:r>
      <w:r w:rsidRPr="00E71BD8">
        <w:rPr>
          <w:rFonts w:ascii="Times New Roman" w:hAnsi="Times New Roman" w:cs="Times New Roman"/>
          <w:i/>
          <w:noProof/>
          <w:sz w:val="24"/>
        </w:rPr>
        <w:t>HET</w:t>
      </w:r>
      <w:r w:rsidRPr="00E71BD8">
        <w:rPr>
          <w:rFonts w:ascii="Times New Roman" w:hAnsi="Times New Roman" w:cs="Times New Roman"/>
          <w:noProof/>
          <w:sz w:val="24"/>
        </w:rPr>
        <w:t xml:space="preserve"> scenārijos, procentuālais ienākuma palielinājums ES-15 valstīs ir augstāks nekā ES-N12 valstīs (17,2 pret 13,6 un 27,8 pret 23,7). Tomēr apkopotais rezultāts slēpj lielas ES-15 reģionu atšķirības.</w:t>
      </w:r>
    </w:p>
    <w:p w:rsidR="00825EAC" w:rsidRPr="00E71BD8" w:rsidRDefault="00825EAC" w:rsidP="00CC1388">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p>
    <w:p w:rsidR="00BF082F" w:rsidRDefault="00BF082F">
      <w:pPr>
        <w:rPr>
          <w:rFonts w:ascii="Times New Roman" w:eastAsia="Calibri" w:hAnsi="Times New Roman" w:cs="Times New Roman"/>
          <w:b/>
          <w:noProof/>
          <w:szCs w:val="19"/>
        </w:rPr>
      </w:pPr>
      <w:r>
        <w:rPr>
          <w:rFonts w:ascii="Times New Roman" w:hAnsi="Times New Roman" w:cs="Times New Roman"/>
          <w:b/>
          <w:noProof/>
        </w:rPr>
        <w:br w:type="page"/>
      </w:r>
    </w:p>
    <w:p w:rsidR="00825EAC" w:rsidRDefault="00825EAC" w:rsidP="00CC1388">
      <w:pPr>
        <w:pStyle w:val="Bodytext91"/>
        <w:widowControl/>
        <w:shd w:val="clear" w:color="auto" w:fill="auto"/>
        <w:spacing w:line="240" w:lineRule="auto"/>
        <w:ind w:firstLine="0"/>
        <w:contextualSpacing/>
        <w:mirrorIndents/>
        <w:jc w:val="both"/>
        <w:rPr>
          <w:rFonts w:ascii="Times New Roman" w:hAnsi="Times New Roman" w:cs="Times New Roman"/>
          <w:b/>
          <w:noProof/>
          <w:sz w:val="24"/>
        </w:rPr>
      </w:pPr>
      <w:r w:rsidRPr="00E71BD8">
        <w:rPr>
          <w:rFonts w:ascii="Times New Roman" w:hAnsi="Times New Roman" w:cs="Times New Roman"/>
          <w:b/>
          <w:noProof/>
          <w:sz w:val="24"/>
        </w:rPr>
        <w:lastRenderedPageBreak/>
        <w:t xml:space="preserve">1. karte. Ietekme uz kopējiem lauksaimniecības ienākumiem saskaņā ar </w:t>
      </w:r>
      <w:r w:rsidRPr="00E71BD8">
        <w:rPr>
          <w:rFonts w:ascii="Times New Roman" w:hAnsi="Times New Roman" w:cs="Times New Roman"/>
          <w:b/>
          <w:i/>
          <w:noProof/>
          <w:sz w:val="24"/>
        </w:rPr>
        <w:t>HOM19</w:t>
      </w:r>
      <w:r w:rsidRPr="00E71BD8">
        <w:rPr>
          <w:rFonts w:ascii="Times New Roman" w:hAnsi="Times New Roman" w:cs="Times New Roman"/>
          <w:b/>
          <w:noProof/>
          <w:sz w:val="24"/>
        </w:rPr>
        <w:t xml:space="preserve"> un </w:t>
      </w:r>
      <w:r w:rsidRPr="00E71BD8">
        <w:rPr>
          <w:rFonts w:ascii="Times New Roman" w:hAnsi="Times New Roman" w:cs="Times New Roman"/>
          <w:b/>
          <w:i/>
          <w:noProof/>
          <w:sz w:val="24"/>
        </w:rPr>
        <w:t>HOM28</w:t>
      </w:r>
      <w:r w:rsidRPr="00E71BD8">
        <w:rPr>
          <w:rFonts w:ascii="Times New Roman" w:hAnsi="Times New Roman" w:cs="Times New Roman"/>
          <w:b/>
          <w:noProof/>
          <w:sz w:val="24"/>
        </w:rPr>
        <w:t xml:space="preserve"> scenāriju (% izmaiņas attiecībā pret </w:t>
      </w:r>
      <w:r w:rsidRPr="00E71BD8">
        <w:rPr>
          <w:rFonts w:ascii="Times New Roman" w:hAnsi="Times New Roman" w:cs="Times New Roman"/>
          <w:b/>
          <w:i/>
          <w:noProof/>
          <w:sz w:val="24"/>
        </w:rPr>
        <w:t>REF</w:t>
      </w:r>
      <w:r w:rsidRPr="00E71BD8">
        <w:rPr>
          <w:rFonts w:ascii="Times New Roman" w:hAnsi="Times New Roman" w:cs="Times New Roman"/>
          <w:b/>
          <w:noProof/>
          <w:sz w:val="24"/>
        </w:rPr>
        <w:t>)</w:t>
      </w:r>
    </w:p>
    <w:p w:rsidR="00BF082F" w:rsidRPr="00E71BD8" w:rsidRDefault="00BF082F" w:rsidP="00CC1388">
      <w:pPr>
        <w:pStyle w:val="Bodytext91"/>
        <w:widowControl/>
        <w:shd w:val="clear" w:color="auto" w:fill="auto"/>
        <w:spacing w:line="240" w:lineRule="auto"/>
        <w:ind w:firstLine="0"/>
        <w:contextualSpacing/>
        <w:mirrorIndents/>
        <w:jc w:val="both"/>
        <w:rPr>
          <w:rFonts w:ascii="Times New Roman" w:hAnsi="Times New Roman" w:cs="Times New Roman"/>
          <w:b/>
        </w:rPr>
      </w:pPr>
    </w:p>
    <w:p w:rsidR="0033462F" w:rsidRPr="00E71BD8" w:rsidRDefault="00D14565" w:rsidP="00BF082F">
      <w:pPr>
        <w:widowControl/>
        <w:contextualSpacing/>
        <w:mirrorIndents/>
        <w:jc w:val="center"/>
        <w:rPr>
          <w:rFonts w:ascii="Times New Roman" w:hAnsi="Times New Roman" w:cs="Times New Roman"/>
          <w:noProof/>
          <w:szCs w:val="2"/>
        </w:rPr>
      </w:pPr>
      <w:r w:rsidRPr="00E71BD8">
        <w:rPr>
          <w:rFonts w:ascii="Times New Roman" w:hAnsi="Times New Roman" w:cs="Times New Roman"/>
          <w:noProof/>
          <w:lang w:bidi="ar-SA"/>
        </w:rPr>
        <w:drawing>
          <wp:inline distT="0" distB="0" distL="0" distR="0">
            <wp:extent cx="5676900" cy="2828925"/>
            <wp:effectExtent l="0" t="0" r="0" b="9525"/>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676900" cy="2828925"/>
                    </a:xfrm>
                    <a:prstGeom prst="rect">
                      <a:avLst/>
                    </a:prstGeom>
                    <a:noFill/>
                    <a:ln>
                      <a:noFill/>
                    </a:ln>
                  </pic:spPr>
                </pic:pic>
              </a:graphicData>
            </a:graphic>
          </wp:inline>
        </w:drawing>
      </w:r>
    </w:p>
    <w:p w:rsidR="0033462F" w:rsidRDefault="0033462F" w:rsidP="00CC1388">
      <w:pPr>
        <w:widowControl/>
        <w:contextualSpacing/>
        <w:mirrorIndents/>
        <w:jc w:val="both"/>
        <w:rPr>
          <w:rFonts w:ascii="Times New Roman" w:hAnsi="Times New Roman" w:cs="Times New Roman"/>
          <w:noProof/>
        </w:rPr>
      </w:pPr>
    </w:p>
    <w:p w:rsidR="00BF082F" w:rsidRPr="00E71BD8" w:rsidRDefault="00BF082F" w:rsidP="00CC1388">
      <w:pPr>
        <w:widowControl/>
        <w:contextualSpacing/>
        <w:mirrorIndents/>
        <w:jc w:val="both"/>
        <w:rPr>
          <w:rFonts w:ascii="Times New Roman" w:hAnsi="Times New Roman" w:cs="Times New Roman"/>
          <w:noProof/>
        </w:rPr>
      </w:pPr>
    </w:p>
    <w:p w:rsidR="00825EAC" w:rsidRPr="00E71BD8" w:rsidRDefault="00825EAC" w:rsidP="00CC1388">
      <w:pPr>
        <w:pStyle w:val="Picturecaption1"/>
        <w:widowControl/>
        <w:shd w:val="clear" w:color="auto" w:fill="auto"/>
        <w:tabs>
          <w:tab w:val="left" w:pos="1056"/>
        </w:tabs>
        <w:spacing w:line="240" w:lineRule="auto"/>
        <w:ind w:firstLine="0"/>
        <w:contextualSpacing/>
        <w:mirrorIndents/>
        <w:jc w:val="both"/>
        <w:rPr>
          <w:rFonts w:ascii="Times New Roman" w:hAnsi="Times New Roman" w:cs="Times New Roman"/>
          <w:noProof/>
        </w:rPr>
      </w:pPr>
      <w:r w:rsidRPr="00E71BD8">
        <w:rPr>
          <w:rFonts w:ascii="Times New Roman" w:hAnsi="Times New Roman" w:cs="Times New Roman"/>
          <w:noProof/>
        </w:rPr>
        <w:t xml:space="preserve">2. karte. Ietekme uz kopējiem lauksaimniecības ienākumiem saskaņā ar </w:t>
      </w:r>
      <w:r w:rsidRPr="00E71BD8">
        <w:rPr>
          <w:rFonts w:ascii="Times New Roman" w:hAnsi="Times New Roman" w:cs="Times New Roman"/>
          <w:i/>
          <w:noProof/>
        </w:rPr>
        <w:t>HOM19ET</w:t>
      </w:r>
      <w:r w:rsidRPr="00E71BD8">
        <w:rPr>
          <w:rFonts w:ascii="Times New Roman" w:hAnsi="Times New Roman" w:cs="Times New Roman"/>
          <w:noProof/>
        </w:rPr>
        <w:t xml:space="preserve"> un </w:t>
      </w:r>
      <w:r w:rsidRPr="00E71BD8">
        <w:rPr>
          <w:rFonts w:ascii="Times New Roman" w:hAnsi="Times New Roman" w:cs="Times New Roman"/>
          <w:i/>
          <w:noProof/>
        </w:rPr>
        <w:t>HOM28ET</w:t>
      </w:r>
      <w:r w:rsidRPr="00E71BD8">
        <w:rPr>
          <w:rFonts w:ascii="Times New Roman" w:hAnsi="Times New Roman" w:cs="Times New Roman"/>
          <w:noProof/>
        </w:rPr>
        <w:t xml:space="preserve"> scenāriju (% izmaiņas attiecībā pret </w:t>
      </w:r>
      <w:r w:rsidRPr="00E71BD8">
        <w:rPr>
          <w:rFonts w:ascii="Times New Roman" w:hAnsi="Times New Roman" w:cs="Times New Roman"/>
          <w:i/>
          <w:noProof/>
        </w:rPr>
        <w:t>REF</w:t>
      </w:r>
      <w:r w:rsidRPr="00E71BD8">
        <w:rPr>
          <w:rFonts w:ascii="Times New Roman" w:hAnsi="Times New Roman" w:cs="Times New Roman"/>
          <w:noProof/>
        </w:rPr>
        <w:t>)</w:t>
      </w:r>
    </w:p>
    <w:p w:rsidR="00825EAC" w:rsidRPr="00E71BD8" w:rsidRDefault="00825EAC" w:rsidP="00CC1388">
      <w:pPr>
        <w:widowControl/>
        <w:contextualSpacing/>
        <w:mirrorIndents/>
        <w:jc w:val="both"/>
        <w:rPr>
          <w:rFonts w:ascii="Times New Roman" w:hAnsi="Times New Roman" w:cs="Times New Roman"/>
          <w:noProof/>
        </w:rPr>
      </w:pPr>
    </w:p>
    <w:p w:rsidR="00825EAC" w:rsidRPr="00E71BD8" w:rsidRDefault="00D14565" w:rsidP="00BF082F">
      <w:pPr>
        <w:widowControl/>
        <w:contextualSpacing/>
        <w:mirrorIndents/>
        <w:jc w:val="center"/>
        <w:rPr>
          <w:rFonts w:ascii="Times New Roman" w:hAnsi="Times New Roman" w:cs="Times New Roman"/>
          <w:noProof/>
        </w:rPr>
      </w:pPr>
      <w:r w:rsidRPr="00E71BD8">
        <w:rPr>
          <w:rFonts w:ascii="Times New Roman" w:hAnsi="Times New Roman" w:cs="Times New Roman"/>
          <w:noProof/>
          <w:lang w:bidi="ar-SA"/>
        </w:rPr>
        <w:drawing>
          <wp:inline distT="0" distB="0" distL="0" distR="0">
            <wp:extent cx="5753100" cy="2828925"/>
            <wp:effectExtent l="0" t="0" r="0" b="9525"/>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53100" cy="2828925"/>
                    </a:xfrm>
                    <a:prstGeom prst="rect">
                      <a:avLst/>
                    </a:prstGeom>
                    <a:noFill/>
                    <a:ln>
                      <a:noFill/>
                    </a:ln>
                  </pic:spPr>
                </pic:pic>
              </a:graphicData>
            </a:graphic>
          </wp:inline>
        </w:drawing>
      </w:r>
    </w:p>
    <w:p w:rsidR="00825EAC" w:rsidRPr="00E71BD8" w:rsidRDefault="00825EAC" w:rsidP="00CC1388">
      <w:pPr>
        <w:widowControl/>
        <w:contextualSpacing/>
        <w:mirrorIndents/>
        <w:jc w:val="both"/>
        <w:rPr>
          <w:rFonts w:ascii="Times New Roman" w:hAnsi="Times New Roman" w:cs="Times New Roman"/>
          <w:noProof/>
        </w:rPr>
      </w:pPr>
    </w:p>
    <w:p w:rsidR="00BF082F" w:rsidRDefault="00BF082F">
      <w:pPr>
        <w:rPr>
          <w:rFonts w:ascii="Times New Roman" w:hAnsi="Times New Roman" w:cs="Times New Roman"/>
          <w:b/>
          <w:noProof/>
        </w:rPr>
      </w:pPr>
      <w:r>
        <w:rPr>
          <w:rFonts w:ascii="Times New Roman" w:hAnsi="Times New Roman" w:cs="Times New Roman"/>
          <w:b/>
          <w:noProof/>
        </w:rPr>
        <w:br w:type="page"/>
      </w:r>
    </w:p>
    <w:p w:rsidR="00825EAC" w:rsidRPr="00E71BD8" w:rsidRDefault="00825EAC" w:rsidP="00CC1388">
      <w:pPr>
        <w:widowControl/>
        <w:contextualSpacing/>
        <w:mirrorIndents/>
        <w:jc w:val="both"/>
        <w:rPr>
          <w:rFonts w:ascii="Times New Roman" w:hAnsi="Times New Roman" w:cs="Times New Roman"/>
          <w:noProof/>
        </w:rPr>
      </w:pPr>
      <w:r w:rsidRPr="00E71BD8">
        <w:rPr>
          <w:rFonts w:ascii="Times New Roman" w:hAnsi="Times New Roman" w:cs="Times New Roman"/>
          <w:b/>
          <w:noProof/>
        </w:rPr>
        <w:lastRenderedPageBreak/>
        <w:t xml:space="preserve">3. karte. Ietekme uz kopējiem lauksaimniecības ienākumiem saskaņā ar </w:t>
      </w:r>
      <w:r w:rsidRPr="00E71BD8">
        <w:rPr>
          <w:rFonts w:ascii="Times New Roman" w:hAnsi="Times New Roman" w:cs="Times New Roman"/>
          <w:b/>
          <w:i/>
          <w:noProof/>
        </w:rPr>
        <w:t>HET19</w:t>
      </w:r>
      <w:r w:rsidRPr="00E71BD8">
        <w:rPr>
          <w:rFonts w:ascii="Times New Roman" w:hAnsi="Times New Roman" w:cs="Times New Roman"/>
          <w:b/>
          <w:noProof/>
        </w:rPr>
        <w:t xml:space="preserve"> un </w:t>
      </w:r>
      <w:r w:rsidRPr="00E71BD8">
        <w:rPr>
          <w:rFonts w:ascii="Times New Roman" w:hAnsi="Times New Roman" w:cs="Times New Roman"/>
          <w:b/>
          <w:i/>
          <w:noProof/>
        </w:rPr>
        <w:t>HET28</w:t>
      </w:r>
      <w:r w:rsidRPr="00E71BD8">
        <w:rPr>
          <w:rFonts w:ascii="Times New Roman" w:hAnsi="Times New Roman" w:cs="Times New Roman"/>
          <w:b/>
          <w:noProof/>
        </w:rPr>
        <w:t xml:space="preserve"> scenāriju (% izmaiņas attiecībā pret </w:t>
      </w:r>
      <w:r w:rsidRPr="00E71BD8">
        <w:rPr>
          <w:rFonts w:ascii="Times New Roman" w:hAnsi="Times New Roman" w:cs="Times New Roman"/>
          <w:b/>
          <w:i/>
          <w:noProof/>
        </w:rPr>
        <w:t>REF</w:t>
      </w:r>
      <w:r w:rsidRPr="00E71BD8">
        <w:rPr>
          <w:rFonts w:ascii="Times New Roman" w:hAnsi="Times New Roman" w:cs="Times New Roman"/>
          <w:b/>
          <w:noProof/>
        </w:rPr>
        <w:t>)</w:t>
      </w:r>
    </w:p>
    <w:p w:rsidR="00825EAC" w:rsidRPr="00E71BD8" w:rsidRDefault="00825EAC" w:rsidP="00CC1388">
      <w:pPr>
        <w:widowControl/>
        <w:contextualSpacing/>
        <w:mirrorIndents/>
        <w:jc w:val="both"/>
        <w:rPr>
          <w:rFonts w:ascii="Times New Roman" w:hAnsi="Times New Roman" w:cs="Times New Roman"/>
        </w:rPr>
      </w:pPr>
    </w:p>
    <w:p w:rsidR="0033462F" w:rsidRPr="00E71BD8" w:rsidRDefault="00D14565" w:rsidP="00BF082F">
      <w:pPr>
        <w:widowControl/>
        <w:contextualSpacing/>
        <w:mirrorIndents/>
        <w:jc w:val="center"/>
        <w:rPr>
          <w:rFonts w:ascii="Times New Roman" w:hAnsi="Times New Roman" w:cs="Times New Roman"/>
          <w:noProof/>
          <w:szCs w:val="2"/>
        </w:rPr>
      </w:pPr>
      <w:r w:rsidRPr="00E71BD8">
        <w:rPr>
          <w:rFonts w:ascii="Times New Roman" w:hAnsi="Times New Roman" w:cs="Times New Roman"/>
          <w:noProof/>
          <w:lang w:bidi="ar-SA"/>
        </w:rPr>
        <w:drawing>
          <wp:inline distT="0" distB="0" distL="0" distR="0">
            <wp:extent cx="5667375" cy="27432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667375" cy="2743200"/>
                    </a:xfrm>
                    <a:prstGeom prst="rect">
                      <a:avLst/>
                    </a:prstGeom>
                    <a:noFill/>
                    <a:ln>
                      <a:noFill/>
                    </a:ln>
                  </pic:spPr>
                </pic:pic>
              </a:graphicData>
            </a:graphic>
          </wp:inline>
        </w:drawing>
      </w:r>
    </w:p>
    <w:p w:rsidR="0033462F" w:rsidRPr="00E71BD8" w:rsidRDefault="0033462F" w:rsidP="0033462F">
      <w:pPr>
        <w:rPr>
          <w:rFonts w:ascii="Times New Roman" w:hAnsi="Times New Roman" w:cs="Times New Roman"/>
          <w:noProof/>
          <w:szCs w:val="2"/>
        </w:rPr>
      </w:pPr>
    </w:p>
    <w:p w:rsidR="00CC1388" w:rsidRPr="00E71BD8" w:rsidRDefault="00CC1388" w:rsidP="0033462F">
      <w:pPr>
        <w:rPr>
          <w:rFonts w:ascii="Times New Roman" w:hAnsi="Times New Roman" w:cs="Times New Roman"/>
          <w:noProof/>
          <w:szCs w:val="2"/>
        </w:rPr>
      </w:pPr>
    </w:p>
    <w:p w:rsidR="0033462F" w:rsidRPr="00E71BD8" w:rsidRDefault="00BF082F" w:rsidP="00BF082F">
      <w:pPr>
        <w:pStyle w:val="Heading2"/>
      </w:pPr>
      <w:bookmarkStart w:id="129" w:name="bookmark93"/>
      <w:bookmarkStart w:id="130" w:name="_Toc442084818"/>
      <w:bookmarkStart w:id="131" w:name="_Toc453143140"/>
      <w:r>
        <w:t xml:space="preserve">6.6. </w:t>
      </w:r>
      <w:r w:rsidR="0033462F" w:rsidRPr="00E71BD8">
        <w:t>Emisiju mazināšanas tehnoloģiju subsīdiju scenāriju rezultāti</w:t>
      </w:r>
      <w:bookmarkEnd w:id="129"/>
      <w:bookmarkEnd w:id="130"/>
      <w:bookmarkEnd w:id="131"/>
    </w:p>
    <w:p w:rsidR="00CC1388" w:rsidRPr="00E71BD8" w:rsidRDefault="00CC1388" w:rsidP="00CC1388">
      <w:pPr>
        <w:pStyle w:val="Heading421"/>
        <w:widowControl/>
        <w:shd w:val="clear" w:color="auto" w:fill="auto"/>
        <w:tabs>
          <w:tab w:val="left" w:pos="581"/>
        </w:tabs>
        <w:spacing w:before="0" w:after="0" w:line="240" w:lineRule="auto"/>
        <w:ind w:firstLine="0"/>
        <w:contextualSpacing/>
        <w:mirrorIndents/>
        <w:rPr>
          <w:rFonts w:ascii="Times New Roman" w:hAnsi="Times New Roman" w:cs="Times New Roman"/>
          <w:noProof/>
        </w:rPr>
      </w:pPr>
    </w:p>
    <w:p w:rsidR="0033462F" w:rsidRPr="00E71BD8" w:rsidRDefault="0033462F" w:rsidP="00CC1388">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r w:rsidRPr="00E71BD8">
        <w:rPr>
          <w:rFonts w:ascii="Times New Roman" w:hAnsi="Times New Roman" w:cs="Times New Roman"/>
          <w:noProof/>
          <w:sz w:val="24"/>
        </w:rPr>
        <w:t>Šajā scenāriju apakškopā mēs modelējām subsīdiju ieviešanu par (vienas vai vairāku) šajā pētījumā iekļauto SEG emisiju mazināšanas tehnoloģiju ieviešanu un lietošanu. Pretēji iepriekšējiem scenārijiem, emisiju mazināšanas tehnoloģiju subsidēšanas scenārijos nav noteiktas SEG emisiju mazināšanas mērķvērtības. Šīs atbalsta shēmas paredz, ka lauksaimniekiem tiek piešķirta nosacītā subsīdija attiecīgi 30 %, 60 % un 90 %, ko piemēro modelēto emisiju mazināšanas tehnoloģiju vienības pašizmaksai (vai priekšrocībai). Atgādinājumam, jautājums par nenovērotajām izmaksām vai izdevīgumu ir izskatīts 3.2. iedaļā. Attiecībā uz iespējām, kurās novērotās daļas ir nulle (piemēram, visas ar mēslojumiem saistītās iespējas), bet ir pozitīvas uzskaites izmaksas, vienā atsevišķā eksperimentā tiek pieņemts, ka būtu nepieciešama subsīdija 150 % apmērā, lai sasniegtu 100 % īstenošanu. Vēlīno sekotāju grupai pat 90 % subsīdija nebūs pietiekama, lai piedalītos, taču varētu gaidīt, ka apmēram puse no lauksaimniekiem īstenos šīs iespējas.</w:t>
      </w:r>
    </w:p>
    <w:p w:rsidR="00CC1388" w:rsidRPr="00E71BD8" w:rsidRDefault="0033462F" w:rsidP="00CC1388">
      <w:pPr>
        <w:pStyle w:val="Bodytext91"/>
        <w:widowControl/>
        <w:shd w:val="clear" w:color="auto" w:fill="auto"/>
        <w:spacing w:line="240" w:lineRule="auto"/>
        <w:ind w:firstLine="0"/>
        <w:contextualSpacing/>
        <w:mirrorIndents/>
        <w:jc w:val="both"/>
        <w:rPr>
          <w:rFonts w:ascii="Times New Roman" w:hAnsi="Times New Roman" w:cs="Times New Roman"/>
          <w:noProof/>
        </w:rPr>
      </w:pPr>
      <w:bookmarkStart w:id="132" w:name="bookmark95"/>
      <w:r w:rsidRPr="00E71BD8">
        <w:rPr>
          <w:rFonts w:ascii="Times New Roman" w:hAnsi="Times New Roman" w:cs="Times New Roman"/>
          <w:noProof/>
          <w:sz w:val="24"/>
        </w:rPr>
        <w:t>Emisiju samazinājuma rādītāji, kas sasniegti ar SEG emisiju mazināšanas tehnoloģiju piemērošanas subsīdijām, ir sniegti 24 tabulā dalībvalstu griezumā.</w:t>
      </w:r>
      <w:r w:rsidRPr="00E71BD8">
        <w:rPr>
          <w:rStyle w:val="FootnoteReference"/>
          <w:rFonts w:ascii="Times New Roman" w:hAnsi="Times New Roman" w:cs="Times New Roman"/>
          <w:noProof/>
          <w:sz w:val="24"/>
        </w:rPr>
        <w:footnoteReference w:id="16"/>
      </w:r>
      <w:r w:rsidRPr="00E71BD8">
        <w:rPr>
          <w:rFonts w:ascii="Times New Roman" w:hAnsi="Times New Roman" w:cs="Times New Roman"/>
          <w:noProof/>
          <w:sz w:val="24"/>
          <w:vertAlign w:val="superscript"/>
        </w:rPr>
        <w:t xml:space="preserve"> </w:t>
      </w:r>
      <w:r w:rsidRPr="00E71BD8">
        <w:rPr>
          <w:rFonts w:ascii="Times New Roman" w:hAnsi="Times New Roman" w:cs="Times New Roman"/>
          <w:noProof/>
          <w:sz w:val="24"/>
        </w:rPr>
        <w:t>Kā varēja gaidīt, jo lielāka izmaksātā subsīdija, jo lielāks ir emisiju mazināšanas efekts, jo subsīdijas veicina lielāku modelēto mazināšanas tehnoloģiju ieviešanu.</w:t>
      </w:r>
      <w:bookmarkEnd w:id="132"/>
      <w:r w:rsidRPr="00E71BD8">
        <w:rPr>
          <w:rFonts w:ascii="Times New Roman" w:hAnsi="Times New Roman" w:cs="Times New Roman"/>
        </w:rPr>
        <w:br w:type="page"/>
      </w:r>
    </w:p>
    <w:p w:rsidR="00CC1388" w:rsidRPr="00E71BD8" w:rsidRDefault="00EC23E6" w:rsidP="00080FB8">
      <w:pPr>
        <w:pStyle w:val="Bodytext91"/>
        <w:widowControl/>
        <w:shd w:val="clear" w:color="auto" w:fill="auto"/>
        <w:spacing w:line="240" w:lineRule="auto"/>
        <w:ind w:firstLine="0"/>
        <w:contextualSpacing/>
        <w:mirrorIndents/>
        <w:jc w:val="both"/>
        <w:rPr>
          <w:rFonts w:ascii="Times New Roman" w:hAnsi="Times New Roman" w:cs="Times New Roman"/>
          <w:b/>
          <w:sz w:val="24"/>
          <w:szCs w:val="24"/>
        </w:rPr>
      </w:pPr>
      <w:r w:rsidRPr="00E71BD8">
        <w:rPr>
          <w:rFonts w:ascii="Times New Roman" w:hAnsi="Times New Roman" w:cs="Times New Roman"/>
          <w:b/>
          <w:sz w:val="24"/>
        </w:rPr>
        <w:lastRenderedPageBreak/>
        <w:t>24. tabula. Lauksaimniecības SEG emisiju izmaiņas katrā ES dalībvalstī 2030. gadā saskaņā ar emisiju mazināšanas tehnoloģiju subsīdiju scenāriju</w:t>
      </w:r>
    </w:p>
    <w:p w:rsidR="00CC1388" w:rsidRPr="00E71BD8" w:rsidRDefault="00CC1388" w:rsidP="00080FB8">
      <w:pPr>
        <w:pStyle w:val="Bodytext91"/>
        <w:widowControl/>
        <w:shd w:val="clear" w:color="auto" w:fill="auto"/>
        <w:spacing w:line="240" w:lineRule="auto"/>
        <w:ind w:firstLine="0"/>
        <w:contextualSpacing/>
        <w:mirrorIndents/>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664"/>
        <w:gridCol w:w="1110"/>
        <w:gridCol w:w="3171"/>
        <w:gridCol w:w="1110"/>
      </w:tblGrid>
      <w:tr w:rsidR="00EC23E6" w:rsidRPr="00BF082F" w:rsidTr="00BF082F">
        <w:tc>
          <w:tcPr>
            <w:tcW w:w="2023" w:type="pct"/>
            <w:shd w:val="clear" w:color="auto" w:fill="auto"/>
          </w:tcPr>
          <w:p w:rsidR="00CC1388" w:rsidRPr="00BF082F" w:rsidRDefault="00CC1388" w:rsidP="00BF082F">
            <w:pPr>
              <w:widowControl/>
              <w:contextualSpacing/>
              <w:mirrorIndents/>
              <w:jc w:val="center"/>
              <w:rPr>
                <w:rFonts w:ascii="Times New Roman" w:hAnsi="Times New Roman" w:cs="Times New Roman"/>
                <w:b/>
                <w:noProof/>
                <w:color w:val="auto"/>
              </w:rPr>
            </w:pPr>
          </w:p>
        </w:tc>
        <w:tc>
          <w:tcPr>
            <w:tcW w:w="613" w:type="pct"/>
            <w:shd w:val="clear" w:color="auto" w:fill="auto"/>
          </w:tcPr>
          <w:p w:rsidR="00CC1388" w:rsidRPr="00BF082F"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b/>
                <w:noProof/>
                <w:color w:val="auto"/>
              </w:rPr>
            </w:pPr>
            <w:r w:rsidRPr="00BF082F">
              <w:rPr>
                <w:rFonts w:ascii="Times New Roman" w:hAnsi="Times New Roman" w:cs="Times New Roman"/>
                <w:b/>
                <w:i/>
                <w:noProof/>
                <w:color w:val="auto"/>
              </w:rPr>
              <w:t>SUB30</w:t>
            </w:r>
          </w:p>
        </w:tc>
        <w:tc>
          <w:tcPr>
            <w:tcW w:w="1751" w:type="pct"/>
            <w:shd w:val="clear" w:color="auto" w:fill="auto"/>
          </w:tcPr>
          <w:p w:rsidR="00CC1388" w:rsidRPr="00BF082F"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b/>
                <w:noProof/>
                <w:color w:val="auto"/>
              </w:rPr>
            </w:pPr>
            <w:r w:rsidRPr="00BF082F">
              <w:rPr>
                <w:rFonts w:ascii="Times New Roman" w:hAnsi="Times New Roman" w:cs="Times New Roman"/>
                <w:b/>
                <w:i/>
                <w:noProof/>
                <w:color w:val="auto"/>
              </w:rPr>
              <w:t>SUB60</w:t>
            </w:r>
          </w:p>
        </w:tc>
        <w:tc>
          <w:tcPr>
            <w:tcW w:w="613" w:type="pct"/>
            <w:shd w:val="clear" w:color="auto" w:fill="auto"/>
          </w:tcPr>
          <w:p w:rsidR="00CC1388" w:rsidRPr="00BF082F"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b/>
                <w:noProof/>
                <w:color w:val="auto"/>
              </w:rPr>
            </w:pPr>
            <w:r w:rsidRPr="00BF082F">
              <w:rPr>
                <w:rFonts w:ascii="Times New Roman" w:hAnsi="Times New Roman" w:cs="Times New Roman"/>
                <w:b/>
                <w:i/>
                <w:noProof/>
                <w:color w:val="auto"/>
              </w:rPr>
              <w:t>SUB90</w:t>
            </w:r>
          </w:p>
        </w:tc>
      </w:tr>
      <w:tr w:rsidR="00BF082F" w:rsidRPr="00E71BD8" w:rsidTr="00BF082F">
        <w:tc>
          <w:tcPr>
            <w:tcW w:w="2023" w:type="pct"/>
            <w:shd w:val="clear" w:color="auto" w:fill="auto"/>
          </w:tcPr>
          <w:p w:rsidR="00BF082F" w:rsidRPr="00E71BD8" w:rsidRDefault="00BF082F" w:rsidP="00BF082F">
            <w:pPr>
              <w:widowControl/>
              <w:contextualSpacing/>
              <w:mirrorIndents/>
              <w:jc w:val="center"/>
              <w:rPr>
                <w:rFonts w:ascii="Times New Roman" w:hAnsi="Times New Roman" w:cs="Times New Roman"/>
                <w:noProof/>
                <w:color w:val="auto"/>
              </w:rPr>
            </w:pPr>
          </w:p>
        </w:tc>
        <w:tc>
          <w:tcPr>
            <w:tcW w:w="2977" w:type="pct"/>
            <w:gridSpan w:val="3"/>
            <w:shd w:val="clear" w:color="auto" w:fill="auto"/>
          </w:tcPr>
          <w:p w:rsidR="00BF082F" w:rsidRPr="00E71BD8" w:rsidRDefault="00BF082F" w:rsidP="00BF082F">
            <w:pPr>
              <w:widowControl/>
              <w:contextualSpacing/>
              <w:mirrorIndents/>
              <w:jc w:val="center"/>
              <w:rPr>
                <w:rFonts w:ascii="Times New Roman" w:hAnsi="Times New Roman" w:cs="Times New Roman"/>
                <w:noProof/>
                <w:color w:val="auto"/>
              </w:rPr>
            </w:pPr>
            <w:r w:rsidRPr="00E71BD8">
              <w:rPr>
                <w:rFonts w:ascii="Times New Roman" w:hAnsi="Times New Roman" w:cs="Times New Roman"/>
                <w:noProof/>
                <w:color w:val="auto"/>
              </w:rPr>
              <w:t xml:space="preserve">% izmaiņas pret </w:t>
            </w:r>
            <w:r w:rsidRPr="00E71BD8">
              <w:rPr>
                <w:rFonts w:ascii="Times New Roman" w:hAnsi="Times New Roman" w:cs="Times New Roman"/>
                <w:i/>
                <w:noProof/>
                <w:color w:val="auto"/>
              </w:rPr>
              <w:t>REF</w:t>
            </w:r>
          </w:p>
        </w:tc>
      </w:tr>
      <w:tr w:rsidR="00EC23E6" w:rsidRPr="00E71BD8" w:rsidTr="00BF082F">
        <w:tc>
          <w:tcPr>
            <w:tcW w:w="2023" w:type="pct"/>
            <w:shd w:val="clear" w:color="auto" w:fill="DEEAF6" w:themeFill="accent1" w:themeFillTint="33"/>
            <w:vAlign w:val="center"/>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ES-27</w:t>
            </w:r>
          </w:p>
        </w:tc>
        <w:tc>
          <w:tcPr>
            <w:tcW w:w="613" w:type="pct"/>
            <w:shd w:val="clear" w:color="auto" w:fill="DEEAF6" w:themeFill="accent1" w:themeFillTint="33"/>
            <w:vAlign w:val="center"/>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-0,6</w:t>
            </w:r>
          </w:p>
        </w:tc>
        <w:tc>
          <w:tcPr>
            <w:tcW w:w="1751" w:type="pct"/>
            <w:shd w:val="clear" w:color="auto" w:fill="DEEAF6" w:themeFill="accent1" w:themeFillTint="33"/>
            <w:vAlign w:val="center"/>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-2,0</w:t>
            </w:r>
          </w:p>
        </w:tc>
        <w:tc>
          <w:tcPr>
            <w:tcW w:w="613" w:type="pct"/>
            <w:shd w:val="clear" w:color="auto" w:fill="DEEAF6" w:themeFill="accent1" w:themeFillTint="33"/>
            <w:vAlign w:val="center"/>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-4,5</w:t>
            </w:r>
          </w:p>
        </w:tc>
      </w:tr>
      <w:tr w:rsidR="00EC23E6" w:rsidRPr="00E71BD8" w:rsidTr="00BF082F">
        <w:tc>
          <w:tcPr>
            <w:tcW w:w="2023" w:type="pct"/>
            <w:shd w:val="clear" w:color="auto" w:fill="auto"/>
            <w:vAlign w:val="center"/>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Austrija</w:t>
            </w:r>
          </w:p>
        </w:tc>
        <w:tc>
          <w:tcPr>
            <w:tcW w:w="613" w:type="pct"/>
            <w:shd w:val="clear" w:color="auto" w:fill="auto"/>
            <w:vAlign w:val="center"/>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0,0</w:t>
            </w:r>
          </w:p>
        </w:tc>
        <w:tc>
          <w:tcPr>
            <w:tcW w:w="1751" w:type="pct"/>
            <w:shd w:val="clear" w:color="auto" w:fill="auto"/>
            <w:vAlign w:val="center"/>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-1,1</w:t>
            </w:r>
          </w:p>
        </w:tc>
        <w:tc>
          <w:tcPr>
            <w:tcW w:w="613" w:type="pct"/>
            <w:shd w:val="clear" w:color="auto" w:fill="auto"/>
            <w:vAlign w:val="center"/>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-3,2</w:t>
            </w:r>
          </w:p>
        </w:tc>
      </w:tr>
      <w:tr w:rsidR="00EC23E6" w:rsidRPr="00E71BD8" w:rsidTr="00BF082F">
        <w:tc>
          <w:tcPr>
            <w:tcW w:w="2023" w:type="pct"/>
            <w:shd w:val="clear" w:color="auto" w:fill="auto"/>
            <w:vAlign w:val="center"/>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Beļģija un Luksemburga</w:t>
            </w:r>
          </w:p>
        </w:tc>
        <w:tc>
          <w:tcPr>
            <w:tcW w:w="613" w:type="pct"/>
            <w:shd w:val="clear" w:color="auto" w:fill="auto"/>
            <w:vAlign w:val="center"/>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-2,6</w:t>
            </w:r>
          </w:p>
        </w:tc>
        <w:tc>
          <w:tcPr>
            <w:tcW w:w="1751" w:type="pct"/>
            <w:shd w:val="clear" w:color="auto" w:fill="auto"/>
            <w:vAlign w:val="center"/>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-4,2</w:t>
            </w:r>
          </w:p>
        </w:tc>
        <w:tc>
          <w:tcPr>
            <w:tcW w:w="613" w:type="pct"/>
            <w:shd w:val="clear" w:color="auto" w:fill="auto"/>
            <w:vAlign w:val="center"/>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-6,1</w:t>
            </w:r>
          </w:p>
        </w:tc>
      </w:tr>
      <w:tr w:rsidR="00EC23E6" w:rsidRPr="00E71BD8" w:rsidTr="00BF082F">
        <w:tc>
          <w:tcPr>
            <w:tcW w:w="2023"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Dānija</w:t>
            </w:r>
          </w:p>
        </w:tc>
        <w:tc>
          <w:tcPr>
            <w:tcW w:w="613"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-2,9</w:t>
            </w:r>
          </w:p>
        </w:tc>
        <w:tc>
          <w:tcPr>
            <w:tcW w:w="1751"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-3,8</w:t>
            </w:r>
          </w:p>
        </w:tc>
        <w:tc>
          <w:tcPr>
            <w:tcW w:w="613"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-5,5</w:t>
            </w:r>
          </w:p>
        </w:tc>
      </w:tr>
      <w:tr w:rsidR="00EC23E6" w:rsidRPr="00E71BD8" w:rsidTr="00BF082F">
        <w:tc>
          <w:tcPr>
            <w:tcW w:w="2023" w:type="pct"/>
            <w:shd w:val="clear" w:color="auto" w:fill="auto"/>
            <w:vAlign w:val="center"/>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Somija</w:t>
            </w:r>
          </w:p>
        </w:tc>
        <w:tc>
          <w:tcPr>
            <w:tcW w:w="613" w:type="pct"/>
            <w:shd w:val="clear" w:color="auto" w:fill="auto"/>
            <w:vAlign w:val="center"/>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0,0</w:t>
            </w:r>
          </w:p>
        </w:tc>
        <w:tc>
          <w:tcPr>
            <w:tcW w:w="1751" w:type="pct"/>
            <w:shd w:val="clear" w:color="auto" w:fill="auto"/>
            <w:vAlign w:val="center"/>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-1,0</w:t>
            </w:r>
          </w:p>
        </w:tc>
        <w:tc>
          <w:tcPr>
            <w:tcW w:w="613" w:type="pct"/>
            <w:shd w:val="clear" w:color="auto" w:fill="auto"/>
            <w:vAlign w:val="center"/>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-2,9</w:t>
            </w:r>
          </w:p>
        </w:tc>
      </w:tr>
      <w:tr w:rsidR="00EC23E6" w:rsidRPr="00E71BD8" w:rsidTr="00BF082F">
        <w:tc>
          <w:tcPr>
            <w:tcW w:w="2023"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Francija</w:t>
            </w:r>
          </w:p>
        </w:tc>
        <w:tc>
          <w:tcPr>
            <w:tcW w:w="613"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-0,5</w:t>
            </w:r>
          </w:p>
        </w:tc>
        <w:tc>
          <w:tcPr>
            <w:tcW w:w="1751"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-1,9</w:t>
            </w:r>
          </w:p>
        </w:tc>
        <w:tc>
          <w:tcPr>
            <w:tcW w:w="613"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-4,6</w:t>
            </w:r>
          </w:p>
        </w:tc>
      </w:tr>
      <w:tr w:rsidR="00EC23E6" w:rsidRPr="00E71BD8" w:rsidTr="00BF082F">
        <w:tc>
          <w:tcPr>
            <w:tcW w:w="2023"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Vācija</w:t>
            </w:r>
          </w:p>
        </w:tc>
        <w:tc>
          <w:tcPr>
            <w:tcW w:w="613"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-0,5</w:t>
            </w:r>
          </w:p>
        </w:tc>
        <w:tc>
          <w:tcPr>
            <w:tcW w:w="1751"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-1,9</w:t>
            </w:r>
          </w:p>
        </w:tc>
        <w:tc>
          <w:tcPr>
            <w:tcW w:w="613"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-4,6</w:t>
            </w:r>
          </w:p>
        </w:tc>
      </w:tr>
      <w:tr w:rsidR="00EC23E6" w:rsidRPr="00E71BD8" w:rsidTr="00BF082F">
        <w:tc>
          <w:tcPr>
            <w:tcW w:w="2023"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Grieķija</w:t>
            </w:r>
          </w:p>
        </w:tc>
        <w:tc>
          <w:tcPr>
            <w:tcW w:w="613"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-0,2</w:t>
            </w:r>
          </w:p>
        </w:tc>
        <w:tc>
          <w:tcPr>
            <w:tcW w:w="1751"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-1,5</w:t>
            </w:r>
          </w:p>
        </w:tc>
        <w:tc>
          <w:tcPr>
            <w:tcW w:w="613"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-3,8</w:t>
            </w:r>
          </w:p>
        </w:tc>
      </w:tr>
      <w:tr w:rsidR="00EC23E6" w:rsidRPr="00E71BD8" w:rsidTr="00BF082F">
        <w:tc>
          <w:tcPr>
            <w:tcW w:w="2023" w:type="pct"/>
            <w:shd w:val="clear" w:color="auto" w:fill="auto"/>
            <w:vAlign w:val="center"/>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Īrija</w:t>
            </w:r>
          </w:p>
        </w:tc>
        <w:tc>
          <w:tcPr>
            <w:tcW w:w="613" w:type="pct"/>
            <w:shd w:val="clear" w:color="auto" w:fill="auto"/>
            <w:vAlign w:val="center"/>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-0,4</w:t>
            </w:r>
          </w:p>
        </w:tc>
        <w:tc>
          <w:tcPr>
            <w:tcW w:w="1751" w:type="pct"/>
            <w:shd w:val="clear" w:color="auto" w:fill="auto"/>
            <w:vAlign w:val="center"/>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-1,2</w:t>
            </w:r>
          </w:p>
        </w:tc>
        <w:tc>
          <w:tcPr>
            <w:tcW w:w="613" w:type="pct"/>
            <w:shd w:val="clear" w:color="auto" w:fill="auto"/>
            <w:vAlign w:val="center"/>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-2,8</w:t>
            </w:r>
          </w:p>
        </w:tc>
      </w:tr>
      <w:tr w:rsidR="00EC23E6" w:rsidRPr="00E71BD8" w:rsidTr="00BF082F">
        <w:tc>
          <w:tcPr>
            <w:tcW w:w="2023"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Itālija</w:t>
            </w:r>
          </w:p>
        </w:tc>
        <w:tc>
          <w:tcPr>
            <w:tcW w:w="613"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-0,7</w:t>
            </w:r>
          </w:p>
        </w:tc>
        <w:tc>
          <w:tcPr>
            <w:tcW w:w="1751"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-2,2</w:t>
            </w:r>
          </w:p>
        </w:tc>
        <w:tc>
          <w:tcPr>
            <w:tcW w:w="613"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-3,7</w:t>
            </w:r>
          </w:p>
        </w:tc>
      </w:tr>
      <w:tr w:rsidR="00EC23E6" w:rsidRPr="00E71BD8" w:rsidTr="00BF082F">
        <w:tc>
          <w:tcPr>
            <w:tcW w:w="2023"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Nīderlande</w:t>
            </w:r>
          </w:p>
        </w:tc>
        <w:tc>
          <w:tcPr>
            <w:tcW w:w="613"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-1,5</w:t>
            </w:r>
          </w:p>
        </w:tc>
        <w:tc>
          <w:tcPr>
            <w:tcW w:w="1751"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-2,4</w:t>
            </w:r>
          </w:p>
        </w:tc>
        <w:tc>
          <w:tcPr>
            <w:tcW w:w="613"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-4,4</w:t>
            </w:r>
          </w:p>
        </w:tc>
      </w:tr>
      <w:tr w:rsidR="00EC23E6" w:rsidRPr="00E71BD8" w:rsidTr="00BF082F">
        <w:tc>
          <w:tcPr>
            <w:tcW w:w="2023"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Portugāle</w:t>
            </w:r>
          </w:p>
        </w:tc>
        <w:tc>
          <w:tcPr>
            <w:tcW w:w="613"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-0,3</w:t>
            </w:r>
          </w:p>
        </w:tc>
        <w:tc>
          <w:tcPr>
            <w:tcW w:w="1751"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-1,1</w:t>
            </w:r>
          </w:p>
        </w:tc>
        <w:tc>
          <w:tcPr>
            <w:tcW w:w="613"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-2,3</w:t>
            </w:r>
          </w:p>
        </w:tc>
      </w:tr>
      <w:tr w:rsidR="00EC23E6" w:rsidRPr="00E71BD8" w:rsidTr="00BF082F">
        <w:tc>
          <w:tcPr>
            <w:tcW w:w="2023"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Spānija</w:t>
            </w:r>
          </w:p>
        </w:tc>
        <w:tc>
          <w:tcPr>
            <w:tcW w:w="613"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-0,9</w:t>
            </w:r>
          </w:p>
        </w:tc>
        <w:tc>
          <w:tcPr>
            <w:tcW w:w="1751"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-2,8</w:t>
            </w:r>
          </w:p>
        </w:tc>
        <w:tc>
          <w:tcPr>
            <w:tcW w:w="613"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-4,8</w:t>
            </w:r>
          </w:p>
        </w:tc>
      </w:tr>
      <w:tr w:rsidR="00EC23E6" w:rsidRPr="00E71BD8" w:rsidTr="00BF082F">
        <w:tc>
          <w:tcPr>
            <w:tcW w:w="2023" w:type="pct"/>
            <w:shd w:val="clear" w:color="auto" w:fill="auto"/>
            <w:vAlign w:val="center"/>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Zviedrija</w:t>
            </w:r>
          </w:p>
        </w:tc>
        <w:tc>
          <w:tcPr>
            <w:tcW w:w="613" w:type="pct"/>
            <w:shd w:val="clear" w:color="auto" w:fill="auto"/>
            <w:vAlign w:val="center"/>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-0,2</w:t>
            </w:r>
          </w:p>
        </w:tc>
        <w:tc>
          <w:tcPr>
            <w:tcW w:w="1751" w:type="pct"/>
            <w:shd w:val="clear" w:color="auto" w:fill="auto"/>
            <w:vAlign w:val="center"/>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-1,2</w:t>
            </w:r>
          </w:p>
        </w:tc>
        <w:tc>
          <w:tcPr>
            <w:tcW w:w="613" w:type="pct"/>
            <w:shd w:val="clear" w:color="auto" w:fill="auto"/>
            <w:vAlign w:val="center"/>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-3,3</w:t>
            </w:r>
          </w:p>
        </w:tc>
      </w:tr>
      <w:tr w:rsidR="00EC23E6" w:rsidRPr="00E71BD8" w:rsidTr="00BF082F">
        <w:tc>
          <w:tcPr>
            <w:tcW w:w="2023" w:type="pct"/>
            <w:shd w:val="clear" w:color="auto" w:fill="auto"/>
            <w:vAlign w:val="center"/>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Apvienotā Karaliste</w:t>
            </w:r>
          </w:p>
        </w:tc>
        <w:tc>
          <w:tcPr>
            <w:tcW w:w="613" w:type="pct"/>
            <w:shd w:val="clear" w:color="auto" w:fill="auto"/>
            <w:vAlign w:val="center"/>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-0,1</w:t>
            </w:r>
          </w:p>
        </w:tc>
        <w:tc>
          <w:tcPr>
            <w:tcW w:w="1751" w:type="pct"/>
            <w:shd w:val="clear" w:color="auto" w:fill="auto"/>
            <w:vAlign w:val="center"/>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-1,1</w:t>
            </w:r>
          </w:p>
        </w:tc>
        <w:tc>
          <w:tcPr>
            <w:tcW w:w="613" w:type="pct"/>
            <w:shd w:val="clear" w:color="auto" w:fill="auto"/>
            <w:vAlign w:val="center"/>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-3,0</w:t>
            </w:r>
          </w:p>
        </w:tc>
      </w:tr>
      <w:tr w:rsidR="00EC23E6" w:rsidRPr="00E71BD8" w:rsidTr="00BF082F">
        <w:tc>
          <w:tcPr>
            <w:tcW w:w="2023" w:type="pct"/>
            <w:shd w:val="clear" w:color="auto" w:fill="DEEAF6" w:themeFill="accent1" w:themeFillTint="33"/>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ES-15</w:t>
            </w:r>
          </w:p>
        </w:tc>
        <w:tc>
          <w:tcPr>
            <w:tcW w:w="613" w:type="pct"/>
            <w:shd w:val="clear" w:color="auto" w:fill="DEEAF6" w:themeFill="accent1" w:themeFillTint="33"/>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-0,7</w:t>
            </w:r>
          </w:p>
        </w:tc>
        <w:tc>
          <w:tcPr>
            <w:tcW w:w="1751" w:type="pct"/>
            <w:shd w:val="clear" w:color="auto" w:fill="DEEAF6" w:themeFill="accent1" w:themeFillTint="33"/>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-1,9</w:t>
            </w:r>
          </w:p>
        </w:tc>
        <w:tc>
          <w:tcPr>
            <w:tcW w:w="613" w:type="pct"/>
            <w:shd w:val="clear" w:color="auto" w:fill="DEEAF6" w:themeFill="accent1" w:themeFillTint="33"/>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-4,1</w:t>
            </w:r>
          </w:p>
        </w:tc>
      </w:tr>
      <w:tr w:rsidR="00EC23E6" w:rsidRPr="00E71BD8" w:rsidTr="00BF082F">
        <w:tc>
          <w:tcPr>
            <w:tcW w:w="2023"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Bulgārija</w:t>
            </w:r>
          </w:p>
        </w:tc>
        <w:tc>
          <w:tcPr>
            <w:tcW w:w="613"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0,0</w:t>
            </w:r>
          </w:p>
        </w:tc>
        <w:tc>
          <w:tcPr>
            <w:tcW w:w="1751"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-3,3</w:t>
            </w:r>
          </w:p>
        </w:tc>
        <w:tc>
          <w:tcPr>
            <w:tcW w:w="613"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-9,9</w:t>
            </w:r>
          </w:p>
        </w:tc>
      </w:tr>
      <w:tr w:rsidR="00EC23E6" w:rsidRPr="00E71BD8" w:rsidTr="00BF082F">
        <w:tc>
          <w:tcPr>
            <w:tcW w:w="2023"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Kipra</w:t>
            </w:r>
          </w:p>
        </w:tc>
        <w:tc>
          <w:tcPr>
            <w:tcW w:w="613"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-1,6</w:t>
            </w:r>
          </w:p>
        </w:tc>
        <w:tc>
          <w:tcPr>
            <w:tcW w:w="1751"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-3,9</w:t>
            </w:r>
          </w:p>
        </w:tc>
        <w:tc>
          <w:tcPr>
            <w:tcW w:w="613"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-5,3</w:t>
            </w:r>
          </w:p>
        </w:tc>
      </w:tr>
      <w:tr w:rsidR="00EC23E6" w:rsidRPr="00E71BD8" w:rsidTr="00BF082F">
        <w:tc>
          <w:tcPr>
            <w:tcW w:w="2023" w:type="pct"/>
            <w:shd w:val="clear" w:color="auto" w:fill="auto"/>
            <w:vAlign w:val="center"/>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Čehijas Republika</w:t>
            </w:r>
          </w:p>
        </w:tc>
        <w:tc>
          <w:tcPr>
            <w:tcW w:w="613" w:type="pct"/>
            <w:shd w:val="clear" w:color="auto" w:fill="auto"/>
            <w:vAlign w:val="center"/>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-0,1</w:t>
            </w:r>
          </w:p>
        </w:tc>
        <w:tc>
          <w:tcPr>
            <w:tcW w:w="1751" w:type="pct"/>
            <w:shd w:val="clear" w:color="auto" w:fill="auto"/>
            <w:vAlign w:val="center"/>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-2,6</w:t>
            </w:r>
          </w:p>
        </w:tc>
        <w:tc>
          <w:tcPr>
            <w:tcW w:w="613" w:type="pct"/>
            <w:shd w:val="clear" w:color="auto" w:fill="auto"/>
            <w:vAlign w:val="center"/>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-7,2</w:t>
            </w:r>
          </w:p>
        </w:tc>
      </w:tr>
      <w:tr w:rsidR="00EC23E6" w:rsidRPr="00E71BD8" w:rsidTr="00BF082F">
        <w:tc>
          <w:tcPr>
            <w:tcW w:w="2023" w:type="pct"/>
            <w:shd w:val="clear" w:color="auto" w:fill="auto"/>
            <w:vAlign w:val="center"/>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Igaunija</w:t>
            </w:r>
          </w:p>
        </w:tc>
        <w:tc>
          <w:tcPr>
            <w:tcW w:w="613" w:type="pct"/>
            <w:shd w:val="clear" w:color="auto" w:fill="auto"/>
            <w:vAlign w:val="center"/>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-0,1</w:t>
            </w:r>
          </w:p>
        </w:tc>
        <w:tc>
          <w:tcPr>
            <w:tcW w:w="1751" w:type="pct"/>
            <w:shd w:val="clear" w:color="auto" w:fill="auto"/>
            <w:vAlign w:val="center"/>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-1,6</w:t>
            </w:r>
          </w:p>
        </w:tc>
        <w:tc>
          <w:tcPr>
            <w:tcW w:w="613" w:type="pct"/>
            <w:shd w:val="clear" w:color="auto" w:fill="auto"/>
            <w:vAlign w:val="center"/>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-4,4</w:t>
            </w:r>
          </w:p>
        </w:tc>
      </w:tr>
      <w:tr w:rsidR="00EC23E6" w:rsidRPr="00E71BD8" w:rsidTr="00BF082F">
        <w:tc>
          <w:tcPr>
            <w:tcW w:w="2023"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Ungārija</w:t>
            </w:r>
          </w:p>
        </w:tc>
        <w:tc>
          <w:tcPr>
            <w:tcW w:w="613"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-0,1</w:t>
            </w:r>
          </w:p>
        </w:tc>
        <w:tc>
          <w:tcPr>
            <w:tcW w:w="1751"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-3,4</w:t>
            </w:r>
          </w:p>
        </w:tc>
        <w:tc>
          <w:tcPr>
            <w:tcW w:w="613"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-9,5</w:t>
            </w:r>
          </w:p>
        </w:tc>
      </w:tr>
      <w:tr w:rsidR="00EC23E6" w:rsidRPr="00E71BD8" w:rsidTr="00BF082F">
        <w:tc>
          <w:tcPr>
            <w:tcW w:w="2023" w:type="pct"/>
            <w:shd w:val="clear" w:color="auto" w:fill="auto"/>
            <w:vAlign w:val="center"/>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Latvija</w:t>
            </w:r>
          </w:p>
        </w:tc>
        <w:tc>
          <w:tcPr>
            <w:tcW w:w="613" w:type="pct"/>
            <w:shd w:val="clear" w:color="auto" w:fill="auto"/>
            <w:vAlign w:val="center"/>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0,0</w:t>
            </w:r>
          </w:p>
        </w:tc>
        <w:tc>
          <w:tcPr>
            <w:tcW w:w="1751" w:type="pct"/>
            <w:shd w:val="clear" w:color="auto" w:fill="auto"/>
            <w:vAlign w:val="center"/>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-1,1</w:t>
            </w:r>
          </w:p>
        </w:tc>
        <w:tc>
          <w:tcPr>
            <w:tcW w:w="613" w:type="pct"/>
            <w:shd w:val="clear" w:color="auto" w:fill="auto"/>
            <w:vAlign w:val="center"/>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-3,2</w:t>
            </w:r>
          </w:p>
        </w:tc>
      </w:tr>
      <w:tr w:rsidR="00EC23E6" w:rsidRPr="00E71BD8" w:rsidTr="00BF082F">
        <w:tc>
          <w:tcPr>
            <w:tcW w:w="2023" w:type="pct"/>
            <w:shd w:val="clear" w:color="auto" w:fill="auto"/>
            <w:vAlign w:val="center"/>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Lietuva</w:t>
            </w:r>
          </w:p>
        </w:tc>
        <w:tc>
          <w:tcPr>
            <w:tcW w:w="613" w:type="pct"/>
            <w:shd w:val="clear" w:color="auto" w:fill="auto"/>
            <w:vAlign w:val="center"/>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0,0</w:t>
            </w:r>
          </w:p>
        </w:tc>
        <w:tc>
          <w:tcPr>
            <w:tcW w:w="1751" w:type="pct"/>
            <w:shd w:val="clear" w:color="auto" w:fill="auto"/>
            <w:vAlign w:val="center"/>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-2,0</w:t>
            </w:r>
          </w:p>
        </w:tc>
        <w:tc>
          <w:tcPr>
            <w:tcW w:w="613" w:type="pct"/>
            <w:shd w:val="clear" w:color="auto" w:fill="auto"/>
            <w:vAlign w:val="center"/>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-5,8</w:t>
            </w:r>
          </w:p>
        </w:tc>
      </w:tr>
      <w:tr w:rsidR="00EC23E6" w:rsidRPr="00E71BD8" w:rsidTr="00BF082F">
        <w:tc>
          <w:tcPr>
            <w:tcW w:w="2023"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Malta</w:t>
            </w:r>
          </w:p>
        </w:tc>
        <w:tc>
          <w:tcPr>
            <w:tcW w:w="613"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-1,3</w:t>
            </w:r>
          </w:p>
        </w:tc>
        <w:tc>
          <w:tcPr>
            <w:tcW w:w="1751"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-3,6</w:t>
            </w:r>
          </w:p>
        </w:tc>
        <w:tc>
          <w:tcPr>
            <w:tcW w:w="613"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-5,5</w:t>
            </w:r>
          </w:p>
        </w:tc>
      </w:tr>
      <w:tr w:rsidR="00EC23E6" w:rsidRPr="00E71BD8" w:rsidTr="00BF082F">
        <w:tc>
          <w:tcPr>
            <w:tcW w:w="2023"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Polija</w:t>
            </w:r>
          </w:p>
        </w:tc>
        <w:tc>
          <w:tcPr>
            <w:tcW w:w="613"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0,0</w:t>
            </w:r>
          </w:p>
        </w:tc>
        <w:tc>
          <w:tcPr>
            <w:tcW w:w="1751"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-1,9</w:t>
            </w:r>
          </w:p>
        </w:tc>
        <w:tc>
          <w:tcPr>
            <w:tcW w:w="613"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-5,4</w:t>
            </w:r>
          </w:p>
        </w:tc>
      </w:tr>
      <w:tr w:rsidR="00EC23E6" w:rsidRPr="00E71BD8" w:rsidTr="00BF082F">
        <w:tc>
          <w:tcPr>
            <w:tcW w:w="2023"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Rumānija</w:t>
            </w:r>
          </w:p>
        </w:tc>
        <w:tc>
          <w:tcPr>
            <w:tcW w:w="613"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-0,1</w:t>
            </w:r>
          </w:p>
        </w:tc>
        <w:tc>
          <w:tcPr>
            <w:tcW w:w="1751"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-2,3</w:t>
            </w:r>
          </w:p>
        </w:tc>
        <w:tc>
          <w:tcPr>
            <w:tcW w:w="613"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-6,3</w:t>
            </w:r>
          </w:p>
        </w:tc>
      </w:tr>
      <w:tr w:rsidR="00EC23E6" w:rsidRPr="00E71BD8" w:rsidTr="00BF082F">
        <w:tc>
          <w:tcPr>
            <w:tcW w:w="2023" w:type="pct"/>
            <w:shd w:val="clear" w:color="auto" w:fill="auto"/>
            <w:vAlign w:val="center"/>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Slovākijas Republika</w:t>
            </w:r>
          </w:p>
        </w:tc>
        <w:tc>
          <w:tcPr>
            <w:tcW w:w="613" w:type="pct"/>
            <w:shd w:val="clear" w:color="auto" w:fill="auto"/>
            <w:vAlign w:val="center"/>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-0,1</w:t>
            </w:r>
          </w:p>
        </w:tc>
        <w:tc>
          <w:tcPr>
            <w:tcW w:w="1751" w:type="pct"/>
            <w:shd w:val="clear" w:color="auto" w:fill="auto"/>
            <w:vAlign w:val="center"/>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-2,6</w:t>
            </w:r>
          </w:p>
        </w:tc>
        <w:tc>
          <w:tcPr>
            <w:tcW w:w="613" w:type="pct"/>
            <w:shd w:val="clear" w:color="auto" w:fill="auto"/>
            <w:vAlign w:val="center"/>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-7,7</w:t>
            </w:r>
          </w:p>
        </w:tc>
      </w:tr>
      <w:tr w:rsidR="00EC23E6" w:rsidRPr="00E71BD8" w:rsidTr="00BF082F">
        <w:tc>
          <w:tcPr>
            <w:tcW w:w="2023"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Slovēnija</w:t>
            </w:r>
          </w:p>
        </w:tc>
        <w:tc>
          <w:tcPr>
            <w:tcW w:w="613"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-0,3</w:t>
            </w:r>
          </w:p>
        </w:tc>
        <w:tc>
          <w:tcPr>
            <w:tcW w:w="1751"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-1,3</w:t>
            </w:r>
          </w:p>
        </w:tc>
        <w:tc>
          <w:tcPr>
            <w:tcW w:w="613"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-3,1</w:t>
            </w:r>
          </w:p>
        </w:tc>
      </w:tr>
      <w:tr w:rsidR="00EC23E6" w:rsidRPr="00E71BD8" w:rsidTr="00BF082F">
        <w:tc>
          <w:tcPr>
            <w:tcW w:w="2023" w:type="pct"/>
            <w:shd w:val="clear" w:color="auto" w:fill="DEEAF6" w:themeFill="accent1" w:themeFillTint="33"/>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ES-N12</w:t>
            </w:r>
          </w:p>
        </w:tc>
        <w:tc>
          <w:tcPr>
            <w:tcW w:w="613" w:type="pct"/>
            <w:shd w:val="clear" w:color="auto" w:fill="DEEAF6" w:themeFill="accent1" w:themeFillTint="33"/>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-0,1</w:t>
            </w:r>
          </w:p>
        </w:tc>
        <w:tc>
          <w:tcPr>
            <w:tcW w:w="1751" w:type="pct"/>
            <w:shd w:val="clear" w:color="auto" w:fill="DEEAF6" w:themeFill="accent1" w:themeFillTint="33"/>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-2,3</w:t>
            </w:r>
          </w:p>
        </w:tc>
        <w:tc>
          <w:tcPr>
            <w:tcW w:w="613" w:type="pct"/>
            <w:shd w:val="clear" w:color="auto" w:fill="DEEAF6" w:themeFill="accent1" w:themeFillTint="33"/>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-6,4</w:t>
            </w:r>
          </w:p>
        </w:tc>
      </w:tr>
    </w:tbl>
    <w:p w:rsidR="0033462F" w:rsidRPr="00E71BD8" w:rsidRDefault="0033462F" w:rsidP="00080FB8">
      <w:pPr>
        <w:widowControl/>
        <w:contextualSpacing/>
        <w:mirrorIndents/>
        <w:jc w:val="both"/>
        <w:rPr>
          <w:rFonts w:ascii="Times New Roman" w:hAnsi="Times New Roman" w:cs="Times New Roman"/>
          <w:noProof/>
        </w:rPr>
      </w:pPr>
    </w:p>
    <w:p w:rsidR="0033462F" w:rsidRPr="00E71BD8" w:rsidRDefault="0033462F" w:rsidP="00080FB8">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r w:rsidRPr="00E71BD8">
        <w:rPr>
          <w:rFonts w:ascii="Times New Roman" w:hAnsi="Times New Roman" w:cs="Times New Roman"/>
          <w:i/>
          <w:noProof/>
          <w:sz w:val="24"/>
        </w:rPr>
        <w:t>GAINS</w:t>
      </w:r>
      <w:r w:rsidRPr="00E71BD8">
        <w:rPr>
          <w:rFonts w:ascii="Times New Roman" w:hAnsi="Times New Roman" w:cs="Times New Roman"/>
          <w:noProof/>
          <w:sz w:val="24"/>
        </w:rPr>
        <w:t xml:space="preserve"> datubāzē informācija par emisiju mazināšanas tehnoloģijām dzīvnieku audzēšanas jomā ir sīki izstrādāta un sadalīta katrai ES dalībvalstij. Tomēr pieejamā informācija neļāva veikt dalījumu attiecībā uz emisiju mazināšanas tehnoloģijām, kas saistītas ar mēslojumu (t. i., mēslošana saskaņā ar grafiku utt., sk. turpmāk). Tas nozīmē, ka augkopības nozarei visās dalībvalstīs tiek pieņemta vienāda emisiju mazināšanas tehnoloģiju vienības pašizmaksa, kā arī to īstenošanas līmenis un iegūtie parametri. Tāpēc 25. tabulā ir sniegti tikai ES rezultāti.</w:t>
      </w:r>
    </w:p>
    <w:p w:rsidR="00CC1388" w:rsidRPr="00E71BD8" w:rsidRDefault="0033462F" w:rsidP="00080FB8">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r w:rsidRPr="00E71BD8">
        <w:rPr>
          <w:rFonts w:ascii="Times New Roman" w:hAnsi="Times New Roman" w:cs="Times New Roman"/>
          <w:i/>
          <w:noProof/>
          <w:sz w:val="24"/>
        </w:rPr>
        <w:t>SUB30</w:t>
      </w:r>
      <w:r w:rsidRPr="00E71BD8">
        <w:rPr>
          <w:rFonts w:ascii="Times New Roman" w:hAnsi="Times New Roman" w:cs="Times New Roman"/>
          <w:noProof/>
          <w:sz w:val="24"/>
        </w:rPr>
        <w:t xml:space="preserve"> scenārijā ir skaidri redzams, ka subsīdiju shēma neietekmē emisiju mazināšanas tehnoloģiju ieviešanu kultūraugiem, jo subsīdijas likme ir zemāka par pieņemto slieksni </w:t>
      </w:r>
      <w:r w:rsidRPr="00E71BD8">
        <w:rPr>
          <w:rFonts w:ascii="Times New Roman" w:hAnsi="Times New Roman" w:cs="Times New Roman"/>
          <w:noProof/>
          <w:sz w:val="24"/>
        </w:rPr>
        <w:lastRenderedPageBreak/>
        <w:t xml:space="preserve">tehnoloģijām, kas vēl nav īstenotas saskaņā ar datubāzi. </w:t>
      </w:r>
      <w:r w:rsidRPr="00E71BD8">
        <w:rPr>
          <w:rFonts w:ascii="Times New Roman" w:hAnsi="Times New Roman" w:cs="Times New Roman"/>
          <w:i/>
          <w:noProof/>
          <w:sz w:val="24"/>
        </w:rPr>
        <w:t>SUB60</w:t>
      </w:r>
      <w:r w:rsidRPr="00E71BD8">
        <w:rPr>
          <w:rFonts w:ascii="Times New Roman" w:hAnsi="Times New Roman" w:cs="Times New Roman"/>
          <w:noProof/>
          <w:sz w:val="24"/>
        </w:rPr>
        <w:t xml:space="preserve"> scenārijā 40 % kultūraugu (ieskaitot zālājus) ir audzēti, izmantojot vienu mazināšanas tehnoloģiju vai vairāku tehnoloģiju apvienojumu, savukārt </w:t>
      </w:r>
      <w:r w:rsidRPr="00E71BD8">
        <w:rPr>
          <w:rFonts w:ascii="Times New Roman" w:hAnsi="Times New Roman" w:cs="Times New Roman"/>
          <w:i/>
          <w:noProof/>
          <w:sz w:val="24"/>
        </w:rPr>
        <w:t>SUB90</w:t>
      </w:r>
      <w:r w:rsidRPr="00E71BD8">
        <w:rPr>
          <w:rFonts w:ascii="Times New Roman" w:hAnsi="Times New Roman" w:cs="Times New Roman"/>
          <w:noProof/>
          <w:sz w:val="24"/>
        </w:rPr>
        <w:t xml:space="preserve"> gadījumā var novērot, ka tehnoloģijas ir pilnībā ieviestas. </w:t>
      </w:r>
      <w:r w:rsidRPr="00E71BD8">
        <w:rPr>
          <w:rFonts w:ascii="Times New Roman" w:hAnsi="Times New Roman" w:cs="Times New Roman"/>
          <w:i/>
          <w:noProof/>
          <w:sz w:val="24"/>
        </w:rPr>
        <w:t>SUB60</w:t>
      </w:r>
      <w:r w:rsidRPr="00E71BD8">
        <w:rPr>
          <w:rFonts w:ascii="Times New Roman" w:hAnsi="Times New Roman" w:cs="Times New Roman"/>
          <w:noProof/>
          <w:sz w:val="24"/>
        </w:rPr>
        <w:t xml:space="preserve"> scenārijā mēslošana saskaņā ar grafiku tiek īstenota 10 % apmērā, bet, subsīdijai sasniedzot 90 %, skaidri ir redzams, ka priekšroka tiek dota tās kombinācijai ar nitrifikācijas inhibitoriem. Tāpēc mēs redzam samazinājumu no 10 % līdz nullei "mēslošanai saskaņā ar grafiku", savukārt kombinācija "mēslošana saskaņā ar grafiku un nitrifikācijas inhibitori" rāda pieaugumu no 10 % līdz 32 %.</w:t>
      </w:r>
    </w:p>
    <w:p w:rsidR="00F33488" w:rsidRPr="00E71BD8" w:rsidRDefault="00F33488" w:rsidP="00080FB8">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p>
    <w:p w:rsidR="00CC1388" w:rsidRPr="00E71BD8" w:rsidRDefault="00EC23E6" w:rsidP="00F33488">
      <w:pPr>
        <w:pStyle w:val="Bodytext91"/>
        <w:widowControl/>
        <w:shd w:val="clear" w:color="auto" w:fill="auto"/>
        <w:spacing w:line="240" w:lineRule="auto"/>
        <w:ind w:firstLine="0"/>
        <w:contextualSpacing/>
        <w:mirrorIndents/>
        <w:jc w:val="both"/>
        <w:rPr>
          <w:rFonts w:ascii="Times New Roman" w:hAnsi="Times New Roman" w:cs="Times New Roman"/>
          <w:b/>
          <w:noProof/>
          <w:sz w:val="24"/>
        </w:rPr>
      </w:pPr>
      <w:r w:rsidRPr="00E71BD8">
        <w:rPr>
          <w:rFonts w:ascii="Times New Roman" w:hAnsi="Times New Roman" w:cs="Times New Roman"/>
          <w:b/>
          <w:noProof/>
          <w:sz w:val="24"/>
        </w:rPr>
        <w:t xml:space="preserve">25. tabula. Kultūraugu īpatsvars ES-27 līmenī, kas audzēti, izmantojot emisiju mazināšanas tehnoloģijas saskaņā ar </w:t>
      </w:r>
      <w:r w:rsidRPr="00E71BD8">
        <w:rPr>
          <w:rFonts w:ascii="Times New Roman" w:hAnsi="Times New Roman" w:cs="Times New Roman"/>
          <w:b/>
          <w:i/>
          <w:noProof/>
          <w:sz w:val="24"/>
        </w:rPr>
        <w:t>SUB30</w:t>
      </w:r>
      <w:r w:rsidRPr="00E71BD8">
        <w:rPr>
          <w:rFonts w:ascii="Times New Roman" w:hAnsi="Times New Roman" w:cs="Times New Roman"/>
          <w:b/>
          <w:noProof/>
          <w:sz w:val="24"/>
        </w:rPr>
        <w:t xml:space="preserve">, </w:t>
      </w:r>
      <w:r w:rsidRPr="00E71BD8">
        <w:rPr>
          <w:rFonts w:ascii="Times New Roman" w:hAnsi="Times New Roman" w:cs="Times New Roman"/>
          <w:b/>
          <w:i/>
          <w:noProof/>
          <w:sz w:val="24"/>
        </w:rPr>
        <w:t>SUB60</w:t>
      </w:r>
      <w:r w:rsidRPr="00E71BD8">
        <w:rPr>
          <w:rFonts w:ascii="Times New Roman" w:hAnsi="Times New Roman" w:cs="Times New Roman"/>
          <w:b/>
          <w:noProof/>
          <w:sz w:val="24"/>
        </w:rPr>
        <w:t xml:space="preserve"> un </w:t>
      </w:r>
      <w:r w:rsidRPr="00E71BD8">
        <w:rPr>
          <w:rFonts w:ascii="Times New Roman" w:hAnsi="Times New Roman" w:cs="Times New Roman"/>
          <w:b/>
          <w:i/>
          <w:noProof/>
          <w:sz w:val="24"/>
        </w:rPr>
        <w:t>SUB90</w:t>
      </w:r>
      <w:r w:rsidRPr="00E71BD8">
        <w:rPr>
          <w:rFonts w:ascii="Times New Roman" w:hAnsi="Times New Roman" w:cs="Times New Roman"/>
          <w:b/>
          <w:noProof/>
          <w:sz w:val="24"/>
        </w:rPr>
        <w:t xml:space="preserve"> scenāriju (%)</w:t>
      </w:r>
    </w:p>
    <w:p w:rsidR="00CC1388" w:rsidRPr="00E71BD8" w:rsidRDefault="00CC1388" w:rsidP="00F33488">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3965"/>
        <w:gridCol w:w="1271"/>
        <w:gridCol w:w="1273"/>
        <w:gridCol w:w="1273"/>
        <w:gridCol w:w="1273"/>
      </w:tblGrid>
      <w:tr w:rsidR="00F33488" w:rsidRPr="00BF082F" w:rsidTr="00BF082F">
        <w:tc>
          <w:tcPr>
            <w:tcW w:w="2189" w:type="pct"/>
            <w:shd w:val="clear" w:color="auto" w:fill="auto"/>
            <w:vAlign w:val="center"/>
          </w:tcPr>
          <w:p w:rsidR="00CC1388" w:rsidRPr="00BF082F"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b/>
                <w:noProof/>
                <w:color w:val="auto"/>
                <w:szCs w:val="19"/>
              </w:rPr>
            </w:pPr>
            <w:r w:rsidRPr="00BF082F">
              <w:rPr>
                <w:rFonts w:ascii="Times New Roman" w:hAnsi="Times New Roman" w:cs="Times New Roman"/>
                <w:b/>
                <w:noProof/>
                <w:color w:val="auto"/>
              </w:rPr>
              <w:t>Emisiju mazināšanas tehnoloģija</w:t>
            </w:r>
          </w:p>
        </w:tc>
        <w:tc>
          <w:tcPr>
            <w:tcW w:w="702" w:type="pct"/>
            <w:shd w:val="clear" w:color="auto" w:fill="auto"/>
            <w:vAlign w:val="center"/>
          </w:tcPr>
          <w:p w:rsidR="00CC1388" w:rsidRPr="00BF082F"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b/>
                <w:noProof/>
                <w:color w:val="auto"/>
                <w:szCs w:val="19"/>
              </w:rPr>
            </w:pPr>
            <w:r w:rsidRPr="00BF082F">
              <w:rPr>
                <w:rFonts w:ascii="Times New Roman" w:hAnsi="Times New Roman" w:cs="Times New Roman"/>
                <w:b/>
                <w:i/>
                <w:noProof/>
                <w:color w:val="auto"/>
              </w:rPr>
              <w:t>REF</w:t>
            </w:r>
          </w:p>
        </w:tc>
        <w:tc>
          <w:tcPr>
            <w:tcW w:w="703" w:type="pct"/>
            <w:shd w:val="clear" w:color="auto" w:fill="auto"/>
            <w:vAlign w:val="center"/>
          </w:tcPr>
          <w:p w:rsidR="00CC1388" w:rsidRPr="00BF082F"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b/>
                <w:noProof/>
                <w:color w:val="auto"/>
                <w:szCs w:val="19"/>
              </w:rPr>
            </w:pPr>
            <w:r w:rsidRPr="00BF082F">
              <w:rPr>
                <w:rFonts w:ascii="Times New Roman" w:hAnsi="Times New Roman" w:cs="Times New Roman"/>
                <w:b/>
                <w:i/>
                <w:noProof/>
                <w:color w:val="auto"/>
              </w:rPr>
              <w:t>SUBS30</w:t>
            </w:r>
          </w:p>
        </w:tc>
        <w:tc>
          <w:tcPr>
            <w:tcW w:w="703" w:type="pct"/>
            <w:shd w:val="clear" w:color="auto" w:fill="auto"/>
            <w:vAlign w:val="center"/>
          </w:tcPr>
          <w:p w:rsidR="00CC1388" w:rsidRPr="00BF082F"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b/>
                <w:noProof/>
                <w:color w:val="auto"/>
                <w:szCs w:val="19"/>
              </w:rPr>
            </w:pPr>
            <w:r w:rsidRPr="00BF082F">
              <w:rPr>
                <w:rFonts w:ascii="Times New Roman" w:hAnsi="Times New Roman" w:cs="Times New Roman"/>
                <w:b/>
                <w:i/>
                <w:noProof/>
                <w:color w:val="auto"/>
              </w:rPr>
              <w:t>SUBS60</w:t>
            </w:r>
          </w:p>
        </w:tc>
        <w:tc>
          <w:tcPr>
            <w:tcW w:w="703" w:type="pct"/>
            <w:shd w:val="clear" w:color="auto" w:fill="auto"/>
            <w:vAlign w:val="center"/>
          </w:tcPr>
          <w:p w:rsidR="00CC1388" w:rsidRPr="00BF082F"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b/>
                <w:noProof/>
                <w:color w:val="auto"/>
                <w:szCs w:val="19"/>
              </w:rPr>
            </w:pPr>
            <w:r w:rsidRPr="00BF082F">
              <w:rPr>
                <w:rFonts w:ascii="Times New Roman" w:hAnsi="Times New Roman" w:cs="Times New Roman"/>
                <w:b/>
                <w:i/>
                <w:noProof/>
                <w:color w:val="auto"/>
              </w:rPr>
              <w:t>SUBS90</w:t>
            </w:r>
          </w:p>
        </w:tc>
      </w:tr>
      <w:tr w:rsidR="00F33488" w:rsidRPr="00E71BD8" w:rsidTr="00BF082F">
        <w:tc>
          <w:tcPr>
            <w:tcW w:w="2189" w:type="pct"/>
            <w:shd w:val="clear" w:color="auto" w:fill="auto"/>
            <w:vAlign w:val="center"/>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Nav emisiju mazināšanas tehnoloģijas</w:t>
            </w:r>
          </w:p>
        </w:tc>
        <w:tc>
          <w:tcPr>
            <w:tcW w:w="702"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100</w:t>
            </w:r>
          </w:p>
        </w:tc>
        <w:tc>
          <w:tcPr>
            <w:tcW w:w="703"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100</w:t>
            </w:r>
          </w:p>
        </w:tc>
        <w:tc>
          <w:tcPr>
            <w:tcW w:w="703"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60</w:t>
            </w:r>
          </w:p>
        </w:tc>
        <w:tc>
          <w:tcPr>
            <w:tcW w:w="703"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0</w:t>
            </w:r>
          </w:p>
        </w:tc>
      </w:tr>
      <w:tr w:rsidR="00F33488" w:rsidRPr="00E71BD8" w:rsidTr="00BF082F">
        <w:tc>
          <w:tcPr>
            <w:tcW w:w="2189" w:type="pct"/>
            <w:shd w:val="clear" w:color="auto" w:fill="auto"/>
            <w:vAlign w:val="center"/>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Mēslošanas grafiks</w:t>
            </w:r>
          </w:p>
        </w:tc>
        <w:tc>
          <w:tcPr>
            <w:tcW w:w="702"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0</w:t>
            </w:r>
          </w:p>
        </w:tc>
        <w:tc>
          <w:tcPr>
            <w:tcW w:w="703"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0</w:t>
            </w:r>
          </w:p>
        </w:tc>
        <w:tc>
          <w:tcPr>
            <w:tcW w:w="703"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10</w:t>
            </w:r>
          </w:p>
        </w:tc>
        <w:tc>
          <w:tcPr>
            <w:tcW w:w="703"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0</w:t>
            </w:r>
          </w:p>
        </w:tc>
      </w:tr>
      <w:tr w:rsidR="00F33488" w:rsidRPr="00E71BD8" w:rsidTr="00BF082F">
        <w:tc>
          <w:tcPr>
            <w:tcW w:w="2189" w:type="pct"/>
            <w:shd w:val="clear" w:color="auto" w:fill="auto"/>
            <w:vAlign w:val="center"/>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Nitrifikācijas inhibitori</w:t>
            </w:r>
          </w:p>
        </w:tc>
        <w:tc>
          <w:tcPr>
            <w:tcW w:w="702"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0</w:t>
            </w:r>
          </w:p>
        </w:tc>
        <w:tc>
          <w:tcPr>
            <w:tcW w:w="703"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0</w:t>
            </w:r>
          </w:p>
        </w:tc>
        <w:tc>
          <w:tcPr>
            <w:tcW w:w="703"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10</w:t>
            </w:r>
          </w:p>
        </w:tc>
        <w:tc>
          <w:tcPr>
            <w:tcW w:w="703" w:type="pct"/>
            <w:shd w:val="clear" w:color="auto" w:fill="auto"/>
            <w:vAlign w:val="center"/>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31</w:t>
            </w:r>
          </w:p>
        </w:tc>
      </w:tr>
      <w:tr w:rsidR="00F33488" w:rsidRPr="00E71BD8" w:rsidTr="00BF082F">
        <w:tc>
          <w:tcPr>
            <w:tcW w:w="2189" w:type="pct"/>
            <w:shd w:val="clear" w:color="auto" w:fill="auto"/>
            <w:vAlign w:val="center"/>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Precīzā lauksaimniecība</w:t>
            </w:r>
          </w:p>
        </w:tc>
        <w:tc>
          <w:tcPr>
            <w:tcW w:w="702"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0</w:t>
            </w:r>
          </w:p>
        </w:tc>
        <w:tc>
          <w:tcPr>
            <w:tcW w:w="703"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0</w:t>
            </w:r>
          </w:p>
        </w:tc>
        <w:tc>
          <w:tcPr>
            <w:tcW w:w="703" w:type="pct"/>
            <w:shd w:val="clear" w:color="auto" w:fill="auto"/>
            <w:vAlign w:val="bottom"/>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10</w:t>
            </w:r>
          </w:p>
        </w:tc>
        <w:tc>
          <w:tcPr>
            <w:tcW w:w="703" w:type="pct"/>
            <w:shd w:val="clear" w:color="auto" w:fill="auto"/>
            <w:vAlign w:val="center"/>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37</w:t>
            </w:r>
          </w:p>
        </w:tc>
      </w:tr>
      <w:tr w:rsidR="00F33488" w:rsidRPr="00E71BD8" w:rsidTr="00BF082F">
        <w:tc>
          <w:tcPr>
            <w:tcW w:w="2189" w:type="pct"/>
            <w:shd w:val="clear" w:color="auto" w:fill="auto"/>
            <w:vAlign w:val="center"/>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Mēslošanas grafika un nitrifikācijas inhibitoru kombinācija</w:t>
            </w:r>
          </w:p>
        </w:tc>
        <w:tc>
          <w:tcPr>
            <w:tcW w:w="702" w:type="pct"/>
            <w:shd w:val="clear" w:color="auto" w:fill="auto"/>
            <w:vAlign w:val="center"/>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0</w:t>
            </w:r>
          </w:p>
        </w:tc>
        <w:tc>
          <w:tcPr>
            <w:tcW w:w="703" w:type="pct"/>
            <w:shd w:val="clear" w:color="auto" w:fill="auto"/>
            <w:vAlign w:val="center"/>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0</w:t>
            </w:r>
          </w:p>
        </w:tc>
        <w:tc>
          <w:tcPr>
            <w:tcW w:w="703" w:type="pct"/>
            <w:shd w:val="clear" w:color="auto" w:fill="auto"/>
            <w:vAlign w:val="center"/>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10</w:t>
            </w:r>
          </w:p>
        </w:tc>
        <w:tc>
          <w:tcPr>
            <w:tcW w:w="703" w:type="pct"/>
            <w:shd w:val="clear" w:color="auto" w:fill="auto"/>
            <w:vAlign w:val="center"/>
          </w:tcPr>
          <w:p w:rsidR="00CC1388" w:rsidRPr="00E71BD8" w:rsidRDefault="00CC1388" w:rsidP="00BF082F">
            <w:pPr>
              <w:pStyle w:val="Bodytext20"/>
              <w:widowControl/>
              <w:shd w:val="clear" w:color="auto" w:fill="auto"/>
              <w:spacing w:before="0" w:line="240" w:lineRule="auto"/>
              <w:ind w:firstLine="0"/>
              <w:contextualSpacing/>
              <w:mirrorIndents/>
              <w:rPr>
                <w:rFonts w:ascii="Times New Roman" w:hAnsi="Times New Roman" w:cs="Times New Roman"/>
                <w:noProof/>
                <w:color w:val="auto"/>
                <w:szCs w:val="19"/>
              </w:rPr>
            </w:pPr>
            <w:r w:rsidRPr="00E71BD8">
              <w:rPr>
                <w:rFonts w:ascii="Times New Roman" w:hAnsi="Times New Roman" w:cs="Times New Roman"/>
                <w:noProof/>
                <w:color w:val="auto"/>
              </w:rPr>
              <w:t>32</w:t>
            </w:r>
          </w:p>
        </w:tc>
      </w:tr>
    </w:tbl>
    <w:p w:rsidR="0033462F" w:rsidRPr="00E71BD8" w:rsidRDefault="0033462F" w:rsidP="00F33488">
      <w:pPr>
        <w:widowControl/>
        <w:contextualSpacing/>
        <w:mirrorIndents/>
        <w:jc w:val="both"/>
        <w:rPr>
          <w:rFonts w:ascii="Times New Roman" w:hAnsi="Times New Roman" w:cs="Times New Roman"/>
          <w:noProof/>
          <w:szCs w:val="2"/>
        </w:rPr>
      </w:pPr>
    </w:p>
    <w:p w:rsidR="0033462F" w:rsidRPr="00E71BD8" w:rsidRDefault="0033462F" w:rsidP="00F33488">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r w:rsidRPr="00E71BD8">
        <w:rPr>
          <w:rFonts w:ascii="Times New Roman" w:hAnsi="Times New Roman" w:cs="Times New Roman"/>
          <w:noProof/>
          <w:sz w:val="24"/>
        </w:rPr>
        <w:t>Koncentrējoties uz cūku nobarošanu ES-27 līmenī, mēs no 26. tabulas varam redzēt, ka dažas DV, piemēram, Dānija un Austrija, jau būs ieviesušas anaerobās noārdīšanās ražotnes atsauces scenārijā, taču gaidāms, ka vairums DV šo tehnoloģiju nebūs ieviesušas līdz pat 2030. gadam. Ieviešanas līmenis subsīdiju scenārijos katrā DV ir ļoti atšķirīgs.</w:t>
      </w:r>
    </w:p>
    <w:p w:rsidR="0033462F" w:rsidRPr="00E71BD8" w:rsidRDefault="0033462F" w:rsidP="00F33488">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r w:rsidRPr="00E71BD8">
        <w:rPr>
          <w:rFonts w:ascii="Times New Roman" w:hAnsi="Times New Roman" w:cs="Times New Roman"/>
          <w:noProof/>
          <w:sz w:val="24"/>
        </w:rPr>
        <w:t xml:space="preserve">26. tabulā redzams, ka var izšķirt trīs valstu grupas. Pirmā grupa </w:t>
      </w:r>
      <w:r w:rsidRPr="00E71BD8">
        <w:rPr>
          <w:rFonts w:ascii="Times New Roman" w:hAnsi="Times New Roman" w:cs="Times New Roman"/>
          <w:i/>
          <w:noProof/>
          <w:sz w:val="24"/>
        </w:rPr>
        <w:t>SUB30</w:t>
      </w:r>
      <w:r w:rsidRPr="00E71BD8">
        <w:rPr>
          <w:rFonts w:ascii="Times New Roman" w:hAnsi="Times New Roman" w:cs="Times New Roman"/>
          <w:noProof/>
          <w:sz w:val="24"/>
        </w:rPr>
        <w:t xml:space="preserve"> scenārijā ievieš anaerobās noārdīšanās tehnoloģiju jau maksimālā līmenī. Tas ir galvenokārt tāpēc, ka šai tehnoloģijai ir relatīvi augstas negatīvās izmaksas (un subsīdija padara šo tehnoloģiju pat vēl pievilcīgāku) vai arī ieviešana atsauces scenārijā atšķiras no nulles, kas norāda, ka šai tehnoloģijai jau ir ekonomiskas priekšrocības pat bez subsīdijas. Otrā grupa parāda lielāku īstenošanas līmeni </w:t>
      </w:r>
      <w:r w:rsidRPr="00E71BD8">
        <w:rPr>
          <w:rFonts w:ascii="Times New Roman" w:hAnsi="Times New Roman" w:cs="Times New Roman"/>
          <w:i/>
          <w:noProof/>
          <w:sz w:val="24"/>
        </w:rPr>
        <w:t>SUB60</w:t>
      </w:r>
      <w:r w:rsidRPr="00E71BD8">
        <w:rPr>
          <w:rFonts w:ascii="Times New Roman" w:hAnsi="Times New Roman" w:cs="Times New Roman"/>
          <w:noProof/>
          <w:sz w:val="24"/>
        </w:rPr>
        <w:t xml:space="preserve"> un </w:t>
      </w:r>
      <w:r w:rsidRPr="00E71BD8">
        <w:rPr>
          <w:rFonts w:ascii="Times New Roman" w:hAnsi="Times New Roman" w:cs="Times New Roman"/>
          <w:i/>
          <w:noProof/>
          <w:sz w:val="24"/>
        </w:rPr>
        <w:t>SUB90</w:t>
      </w:r>
      <w:r w:rsidRPr="00E71BD8">
        <w:rPr>
          <w:rFonts w:ascii="Times New Roman" w:hAnsi="Times New Roman" w:cs="Times New Roman"/>
          <w:noProof/>
          <w:sz w:val="24"/>
        </w:rPr>
        <w:t xml:space="preserve"> scenārijos salīdzinājumā ar </w:t>
      </w:r>
      <w:r w:rsidRPr="00E71BD8">
        <w:rPr>
          <w:rFonts w:ascii="Times New Roman" w:hAnsi="Times New Roman" w:cs="Times New Roman"/>
          <w:i/>
          <w:noProof/>
          <w:sz w:val="24"/>
        </w:rPr>
        <w:t>SUB30</w:t>
      </w:r>
      <w:r w:rsidRPr="00E71BD8">
        <w:rPr>
          <w:rFonts w:ascii="Times New Roman" w:hAnsi="Times New Roman" w:cs="Times New Roman"/>
          <w:noProof/>
          <w:sz w:val="24"/>
        </w:rPr>
        <w:t>. Tās visas ir valstis, kas nav ieviesušas anaerobās noārdīšanās tehnoloģiju atsauces scenārijā un kurām šī tehnoloģija ir mazāk pievilcīga ekonomiskā ziņā. Trešā grupa, Nīderlande un Malta, iet pakāpeniskākas piemērošanas ceļu, bet sasniedz augstāku maksimālās īstenošanas īpatsvaru. Abas valstis var izvēlēties apdzīvotas vietas un saimniecības mēroga anaerobās noārdīšanās tehnoloģiju (kā skaidrots 3.3. iedaļā). Atšķirībā no Beļģijas un Dānijas, kurām ir tāda pati izvēle, zems īstenošanas īpatsvars atsauces scenārijā apvienojumā ar nosacīti mazāk izdevīgām apdzīvotas vietas mēroga anaerobās noārdīšanās tehnoloģijas izmaksām padara ieviešanu lēnāku. Līdzīgu shēmu var novērot piena un liellopu gaļas nozarē.</w:t>
      </w:r>
    </w:p>
    <w:p w:rsidR="00EC23E6" w:rsidRPr="00E71BD8" w:rsidRDefault="0033462F" w:rsidP="00F33488">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r w:rsidRPr="00E71BD8">
        <w:rPr>
          <w:rFonts w:ascii="Times New Roman" w:hAnsi="Times New Roman" w:cs="Times New Roman"/>
          <w:noProof/>
          <w:sz w:val="24"/>
        </w:rPr>
        <w:t xml:space="preserve">27. tabulā parādīts, kā emisiju mazināšanas tehnoloģiju subsidēšana ietekmē ES darbības. Scenāriju rezultāti rāda, ka dažādu subsīdijas līmeņu ietekme uz ražošanu faktiski ir neliela. </w:t>
      </w:r>
      <w:r w:rsidRPr="00E71BD8">
        <w:rPr>
          <w:rFonts w:ascii="Times New Roman" w:hAnsi="Times New Roman" w:cs="Times New Roman"/>
          <w:i/>
          <w:noProof/>
          <w:sz w:val="24"/>
        </w:rPr>
        <w:t>SUB30</w:t>
      </w:r>
      <w:r w:rsidRPr="00E71BD8">
        <w:rPr>
          <w:rFonts w:ascii="Times New Roman" w:hAnsi="Times New Roman" w:cs="Times New Roman"/>
          <w:noProof/>
          <w:sz w:val="24"/>
        </w:rPr>
        <w:t xml:space="preserve"> un </w:t>
      </w:r>
      <w:r w:rsidRPr="00E71BD8">
        <w:rPr>
          <w:rFonts w:ascii="Times New Roman" w:hAnsi="Times New Roman" w:cs="Times New Roman"/>
          <w:i/>
          <w:noProof/>
          <w:sz w:val="24"/>
        </w:rPr>
        <w:t>SUB60</w:t>
      </w:r>
      <w:r w:rsidRPr="00E71BD8">
        <w:rPr>
          <w:rFonts w:ascii="Times New Roman" w:hAnsi="Times New Roman" w:cs="Times New Roman"/>
          <w:noProof/>
          <w:sz w:val="24"/>
        </w:rPr>
        <w:t xml:space="preserve"> scenāriji rāda, ka ES-27 līmenī praktiski nav nekādas ietekmes uz platībām, ganāmpulka lielumu un piedāvājumu. Tikai tad, ja subsīdijas līmenis sasniedz 90 %, ES-27 līmenī ir redzamas mazas korekcijas, galvenokārt cūkgaļas nozarē, taču pat tur ražošanas pieaugums joprojām ir mazāks par 0,3 %. Galvenais iemesls ir tas, ka emisiju mazināšanas tehnoloģiju izmaksu īpatsvars kopējās lauksaimniecisko darbību ražošanas izmaksās ir samērā zems, izņemot anaerobās noārdīšanās ražotnēm cūkkopības nozarē. Subsīdija ir tikai šo izmaksu daļa, tāpēc darbības līmeņa izmaiņas stimulē ļoti maz. Otrs iemesls ir saistīts ar "anaerobās noārdīšanās" emisiju mazināšanas tehnoloģiju maksimālo īstenošanas līmeni. Tas ir robežās no 0 līdz 1 un ir katrā valstī citādāks, kā noteikts </w:t>
      </w:r>
      <w:r w:rsidRPr="00E71BD8">
        <w:rPr>
          <w:rFonts w:ascii="Times New Roman" w:hAnsi="Times New Roman" w:cs="Times New Roman"/>
          <w:i/>
          <w:noProof/>
          <w:sz w:val="24"/>
        </w:rPr>
        <w:t>GAINS</w:t>
      </w:r>
      <w:r w:rsidRPr="00E71BD8">
        <w:rPr>
          <w:rFonts w:ascii="Times New Roman" w:hAnsi="Times New Roman" w:cs="Times New Roman"/>
          <w:noProof/>
          <w:sz w:val="24"/>
        </w:rPr>
        <w:t xml:space="preserve"> sistēmā, ņemot vērā </w:t>
      </w:r>
      <w:r w:rsidRPr="00E71BD8">
        <w:rPr>
          <w:rFonts w:ascii="Times New Roman" w:hAnsi="Times New Roman" w:cs="Times New Roman"/>
          <w:noProof/>
          <w:sz w:val="24"/>
        </w:rPr>
        <w:lastRenderedPageBreak/>
        <w:t>informāciju par saimniecības struktūru. Ja subsīdijas ietekmē īstenošanas īpatsvars sasniedz tehnisko maksimumu, šis stimuls var arī paplašināt darbības līmeni.</w:t>
      </w:r>
      <w:bookmarkStart w:id="133" w:name="bookmark96"/>
    </w:p>
    <w:p w:rsidR="005A4EF2" w:rsidRPr="00E71BD8" w:rsidRDefault="0033462F" w:rsidP="005A4EF2">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r w:rsidRPr="00E71BD8">
        <w:rPr>
          <w:rFonts w:ascii="Times New Roman" w:hAnsi="Times New Roman" w:cs="Times New Roman"/>
          <w:noProof/>
          <w:sz w:val="24"/>
        </w:rPr>
        <w:t>Niecīgās izmaiņas, kas ir novērojamas ārpus cūkgaļas nozares, galvenokārt izraisa aizstāšanas sekas (gaļas nozarē) vai palielināts barības (graudaugu) pieprasījums, ko rada cūkkopības nozare. Tā kā tiešā ietekme uz ražošanu ir ļoti maza, ES cenu līmenis subsīdijas scenārijos paliek gandrīz nemainīgs.</w:t>
      </w:r>
      <w:bookmarkEnd w:id="133"/>
    </w:p>
    <w:p w:rsidR="005A4EF2" w:rsidRPr="00E71BD8" w:rsidRDefault="005A4EF2" w:rsidP="005A4EF2">
      <w:pPr>
        <w:widowControl/>
        <w:contextualSpacing/>
        <w:mirrorIndents/>
        <w:jc w:val="both"/>
        <w:rPr>
          <w:rFonts w:ascii="Times New Roman" w:hAnsi="Times New Roman" w:cs="Times New Roman"/>
        </w:rPr>
      </w:pPr>
    </w:p>
    <w:p w:rsidR="005A4EF2" w:rsidRPr="00E71BD8" w:rsidRDefault="005A4EF2" w:rsidP="005A4EF2">
      <w:pPr>
        <w:widowControl/>
        <w:contextualSpacing/>
        <w:mirrorIndents/>
        <w:jc w:val="both"/>
        <w:rPr>
          <w:rFonts w:ascii="Times New Roman" w:hAnsi="Times New Roman" w:cs="Times New Roman"/>
          <w:b/>
        </w:rPr>
      </w:pPr>
      <w:r w:rsidRPr="00E71BD8">
        <w:rPr>
          <w:rFonts w:ascii="Times New Roman" w:hAnsi="Times New Roman" w:cs="Times New Roman"/>
          <w:b/>
          <w:noProof/>
        </w:rPr>
        <w:t xml:space="preserve">26. tabula. Cūku nobarošanas saimniecību īpatsvars DV līmenī, kas izmanto anaerobās noārdīšanās ražotņu tehnoloģiju saskaņā ar </w:t>
      </w:r>
      <w:r w:rsidRPr="00E71BD8">
        <w:rPr>
          <w:rFonts w:ascii="Times New Roman" w:hAnsi="Times New Roman" w:cs="Times New Roman"/>
          <w:b/>
          <w:i/>
          <w:noProof/>
        </w:rPr>
        <w:t>SUB30</w:t>
      </w:r>
      <w:r w:rsidRPr="00E71BD8">
        <w:rPr>
          <w:rFonts w:ascii="Times New Roman" w:hAnsi="Times New Roman" w:cs="Times New Roman"/>
          <w:b/>
          <w:noProof/>
        </w:rPr>
        <w:t xml:space="preserve">, </w:t>
      </w:r>
      <w:r w:rsidRPr="00E71BD8">
        <w:rPr>
          <w:rFonts w:ascii="Times New Roman" w:hAnsi="Times New Roman" w:cs="Times New Roman"/>
          <w:b/>
          <w:i/>
          <w:noProof/>
        </w:rPr>
        <w:t>SUB60</w:t>
      </w:r>
      <w:r w:rsidRPr="00E71BD8">
        <w:rPr>
          <w:rFonts w:ascii="Times New Roman" w:hAnsi="Times New Roman" w:cs="Times New Roman"/>
          <w:b/>
          <w:noProof/>
        </w:rPr>
        <w:t xml:space="preserve"> un </w:t>
      </w:r>
      <w:r w:rsidRPr="00E71BD8">
        <w:rPr>
          <w:rFonts w:ascii="Times New Roman" w:hAnsi="Times New Roman" w:cs="Times New Roman"/>
          <w:b/>
          <w:i/>
          <w:noProof/>
        </w:rPr>
        <w:t>SUB90</w:t>
      </w:r>
      <w:r w:rsidRPr="00E71BD8">
        <w:rPr>
          <w:rFonts w:ascii="Times New Roman" w:hAnsi="Times New Roman" w:cs="Times New Roman"/>
          <w:b/>
          <w:noProof/>
        </w:rPr>
        <w:t xml:space="preserve"> scenāriju (%)</w:t>
      </w:r>
    </w:p>
    <w:p w:rsidR="005A4EF2" w:rsidRPr="00E71BD8" w:rsidRDefault="005A4EF2" w:rsidP="005A4EF2">
      <w:pPr>
        <w:widowControl/>
        <w:contextualSpacing/>
        <w:mirrorIndents/>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2689"/>
        <w:gridCol w:w="1212"/>
        <w:gridCol w:w="1212"/>
        <w:gridCol w:w="1212"/>
        <w:gridCol w:w="1212"/>
        <w:gridCol w:w="1518"/>
      </w:tblGrid>
      <w:tr w:rsidR="005A4EF2" w:rsidRPr="00592CAF" w:rsidTr="00592CAF">
        <w:tc>
          <w:tcPr>
            <w:tcW w:w="1485" w:type="pct"/>
            <w:shd w:val="clear" w:color="auto" w:fill="auto"/>
          </w:tcPr>
          <w:p w:rsidR="005A4EF2" w:rsidRPr="00592CAF" w:rsidRDefault="005A4EF2" w:rsidP="00592CAF">
            <w:pPr>
              <w:widowControl/>
              <w:contextualSpacing/>
              <w:mirrorIndents/>
              <w:jc w:val="center"/>
              <w:rPr>
                <w:rFonts w:ascii="Times New Roman" w:hAnsi="Times New Roman" w:cs="Times New Roman"/>
                <w:b/>
                <w:noProof/>
                <w:color w:val="auto"/>
              </w:rPr>
            </w:pPr>
          </w:p>
        </w:tc>
        <w:tc>
          <w:tcPr>
            <w:tcW w:w="669"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b/>
                <w:noProof/>
                <w:color w:val="auto"/>
              </w:rPr>
            </w:pPr>
            <w:r w:rsidRPr="00592CAF">
              <w:rPr>
                <w:rFonts w:ascii="Times New Roman" w:hAnsi="Times New Roman" w:cs="Times New Roman"/>
                <w:b/>
                <w:i/>
                <w:noProof/>
                <w:color w:val="auto"/>
              </w:rPr>
              <w:t>REF</w:t>
            </w:r>
          </w:p>
        </w:tc>
        <w:tc>
          <w:tcPr>
            <w:tcW w:w="669"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b/>
                <w:noProof/>
                <w:color w:val="auto"/>
              </w:rPr>
            </w:pPr>
            <w:r w:rsidRPr="00592CAF">
              <w:rPr>
                <w:rFonts w:ascii="Times New Roman" w:hAnsi="Times New Roman" w:cs="Times New Roman"/>
                <w:b/>
                <w:i/>
                <w:noProof/>
                <w:color w:val="auto"/>
              </w:rPr>
              <w:t>SUBS30</w:t>
            </w:r>
          </w:p>
        </w:tc>
        <w:tc>
          <w:tcPr>
            <w:tcW w:w="669"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b/>
                <w:noProof/>
                <w:color w:val="auto"/>
              </w:rPr>
            </w:pPr>
            <w:r w:rsidRPr="00592CAF">
              <w:rPr>
                <w:rFonts w:ascii="Times New Roman" w:hAnsi="Times New Roman" w:cs="Times New Roman"/>
                <w:b/>
                <w:i/>
                <w:noProof/>
                <w:color w:val="auto"/>
              </w:rPr>
              <w:t>SUBS60</w:t>
            </w:r>
          </w:p>
        </w:tc>
        <w:tc>
          <w:tcPr>
            <w:tcW w:w="669"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b/>
                <w:noProof/>
                <w:color w:val="auto"/>
              </w:rPr>
            </w:pPr>
            <w:r w:rsidRPr="00592CAF">
              <w:rPr>
                <w:rFonts w:ascii="Times New Roman" w:hAnsi="Times New Roman" w:cs="Times New Roman"/>
                <w:b/>
                <w:i/>
                <w:noProof/>
                <w:color w:val="auto"/>
              </w:rPr>
              <w:t>SUBS90</w:t>
            </w:r>
          </w:p>
        </w:tc>
        <w:tc>
          <w:tcPr>
            <w:tcW w:w="838" w:type="pct"/>
            <w:shd w:val="clear" w:color="auto" w:fill="auto"/>
            <w:vAlign w:val="bottom"/>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b/>
                <w:noProof/>
                <w:color w:val="auto"/>
              </w:rPr>
            </w:pPr>
            <w:r w:rsidRPr="00592CAF">
              <w:rPr>
                <w:rFonts w:ascii="Times New Roman" w:hAnsi="Times New Roman" w:cs="Times New Roman"/>
                <w:b/>
                <w:noProof/>
                <w:color w:val="auto"/>
              </w:rPr>
              <w:t>Maksimālais</w:t>
            </w:r>
            <w:r w:rsidR="00592CAF">
              <w:rPr>
                <w:rFonts w:ascii="Times New Roman" w:hAnsi="Times New Roman" w:cs="Times New Roman"/>
                <w:b/>
                <w:noProof/>
                <w:color w:val="auto"/>
              </w:rPr>
              <w:t xml:space="preserve"> </w:t>
            </w:r>
            <w:r w:rsidRPr="00592CAF">
              <w:rPr>
                <w:rFonts w:ascii="Times New Roman" w:hAnsi="Times New Roman" w:cs="Times New Roman"/>
                <w:b/>
                <w:noProof/>
                <w:color w:val="auto"/>
              </w:rPr>
              <w:t>īpatsvars**</w:t>
            </w:r>
          </w:p>
        </w:tc>
      </w:tr>
      <w:tr w:rsidR="005A4EF2" w:rsidRPr="00E71BD8" w:rsidTr="00592CAF">
        <w:tc>
          <w:tcPr>
            <w:tcW w:w="1485"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Austrija</w:t>
            </w:r>
          </w:p>
        </w:tc>
        <w:tc>
          <w:tcPr>
            <w:tcW w:w="669" w:type="pct"/>
            <w:shd w:val="clear" w:color="auto" w:fill="auto"/>
            <w:vAlign w:val="bottom"/>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6</w:t>
            </w:r>
          </w:p>
        </w:tc>
        <w:tc>
          <w:tcPr>
            <w:tcW w:w="669" w:type="pct"/>
            <w:shd w:val="clear" w:color="auto" w:fill="auto"/>
            <w:vAlign w:val="bottom"/>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6</w:t>
            </w:r>
          </w:p>
        </w:tc>
        <w:tc>
          <w:tcPr>
            <w:tcW w:w="669" w:type="pct"/>
            <w:shd w:val="clear" w:color="auto" w:fill="auto"/>
            <w:vAlign w:val="bottom"/>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6</w:t>
            </w:r>
          </w:p>
        </w:tc>
        <w:tc>
          <w:tcPr>
            <w:tcW w:w="669" w:type="pct"/>
            <w:shd w:val="clear" w:color="auto" w:fill="auto"/>
            <w:vAlign w:val="bottom"/>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6</w:t>
            </w:r>
          </w:p>
        </w:tc>
        <w:tc>
          <w:tcPr>
            <w:tcW w:w="838" w:type="pct"/>
            <w:shd w:val="clear" w:color="auto" w:fill="auto"/>
            <w:vAlign w:val="bottom"/>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6</w:t>
            </w:r>
          </w:p>
        </w:tc>
      </w:tr>
      <w:tr w:rsidR="005A4EF2" w:rsidRPr="00E71BD8" w:rsidTr="00592CAF">
        <w:tc>
          <w:tcPr>
            <w:tcW w:w="1485"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Beļģija un Luksemburga</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0</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72</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93</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93</w:t>
            </w:r>
          </w:p>
        </w:tc>
        <w:tc>
          <w:tcPr>
            <w:tcW w:w="838"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93</w:t>
            </w:r>
          </w:p>
        </w:tc>
      </w:tr>
      <w:tr w:rsidR="005A4EF2" w:rsidRPr="00E71BD8" w:rsidTr="00592CAF">
        <w:tc>
          <w:tcPr>
            <w:tcW w:w="1485"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Dānija</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39</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84</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84</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84</w:t>
            </w:r>
          </w:p>
        </w:tc>
        <w:tc>
          <w:tcPr>
            <w:tcW w:w="838"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84</w:t>
            </w:r>
          </w:p>
        </w:tc>
      </w:tr>
      <w:tr w:rsidR="005A4EF2" w:rsidRPr="00E71BD8" w:rsidTr="00592CAF">
        <w:tc>
          <w:tcPr>
            <w:tcW w:w="1485"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Somija</w:t>
            </w:r>
          </w:p>
        </w:tc>
        <w:tc>
          <w:tcPr>
            <w:tcW w:w="669" w:type="pct"/>
            <w:shd w:val="clear" w:color="auto" w:fill="auto"/>
            <w:vAlign w:val="bottom"/>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0</w:t>
            </w:r>
          </w:p>
        </w:tc>
        <w:tc>
          <w:tcPr>
            <w:tcW w:w="669" w:type="pct"/>
            <w:shd w:val="clear" w:color="auto" w:fill="auto"/>
            <w:vAlign w:val="bottom"/>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0</w:t>
            </w:r>
          </w:p>
        </w:tc>
        <w:tc>
          <w:tcPr>
            <w:tcW w:w="669" w:type="pct"/>
            <w:shd w:val="clear" w:color="auto" w:fill="auto"/>
            <w:vAlign w:val="bottom"/>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0</w:t>
            </w:r>
          </w:p>
        </w:tc>
        <w:tc>
          <w:tcPr>
            <w:tcW w:w="669" w:type="pct"/>
            <w:shd w:val="clear" w:color="auto" w:fill="auto"/>
            <w:vAlign w:val="bottom"/>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0</w:t>
            </w:r>
          </w:p>
        </w:tc>
        <w:tc>
          <w:tcPr>
            <w:tcW w:w="838" w:type="pct"/>
            <w:shd w:val="clear" w:color="auto" w:fill="auto"/>
            <w:vAlign w:val="bottom"/>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0</w:t>
            </w:r>
          </w:p>
        </w:tc>
      </w:tr>
      <w:tr w:rsidR="005A4EF2" w:rsidRPr="00E71BD8" w:rsidTr="00592CAF">
        <w:tc>
          <w:tcPr>
            <w:tcW w:w="1485"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Francija</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5</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49</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49</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49</w:t>
            </w:r>
          </w:p>
        </w:tc>
        <w:tc>
          <w:tcPr>
            <w:tcW w:w="838"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49</w:t>
            </w:r>
          </w:p>
        </w:tc>
      </w:tr>
      <w:tr w:rsidR="005A4EF2" w:rsidRPr="00E71BD8" w:rsidTr="00592CAF">
        <w:tc>
          <w:tcPr>
            <w:tcW w:w="1485"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Vācija</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10</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35</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35</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35</w:t>
            </w:r>
          </w:p>
        </w:tc>
        <w:tc>
          <w:tcPr>
            <w:tcW w:w="838"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35</w:t>
            </w:r>
          </w:p>
        </w:tc>
      </w:tr>
      <w:tr w:rsidR="005A4EF2" w:rsidRPr="00E71BD8" w:rsidTr="00592CAF">
        <w:tc>
          <w:tcPr>
            <w:tcW w:w="1485"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Grieķija</w:t>
            </w:r>
          </w:p>
        </w:tc>
        <w:tc>
          <w:tcPr>
            <w:tcW w:w="669" w:type="pct"/>
            <w:shd w:val="clear" w:color="auto" w:fill="auto"/>
            <w:vAlign w:val="bottom"/>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0</w:t>
            </w:r>
          </w:p>
        </w:tc>
        <w:tc>
          <w:tcPr>
            <w:tcW w:w="669" w:type="pct"/>
            <w:shd w:val="clear" w:color="auto" w:fill="auto"/>
            <w:vAlign w:val="bottom"/>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20</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40</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40</w:t>
            </w:r>
          </w:p>
        </w:tc>
        <w:tc>
          <w:tcPr>
            <w:tcW w:w="838"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40</w:t>
            </w:r>
          </w:p>
        </w:tc>
      </w:tr>
      <w:tr w:rsidR="005A4EF2" w:rsidRPr="00E71BD8" w:rsidTr="00592CAF">
        <w:tc>
          <w:tcPr>
            <w:tcW w:w="1485"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Īrija</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0</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77</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77</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77</w:t>
            </w:r>
          </w:p>
        </w:tc>
        <w:tc>
          <w:tcPr>
            <w:tcW w:w="838"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77</w:t>
            </w:r>
          </w:p>
        </w:tc>
      </w:tr>
      <w:tr w:rsidR="005A4EF2" w:rsidRPr="00E71BD8" w:rsidTr="00592CAF">
        <w:tc>
          <w:tcPr>
            <w:tcW w:w="1485"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Itālija</w:t>
            </w:r>
          </w:p>
        </w:tc>
        <w:tc>
          <w:tcPr>
            <w:tcW w:w="669" w:type="pct"/>
            <w:shd w:val="clear" w:color="auto" w:fill="auto"/>
            <w:vAlign w:val="bottom"/>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0</w:t>
            </w:r>
          </w:p>
        </w:tc>
        <w:tc>
          <w:tcPr>
            <w:tcW w:w="669" w:type="pct"/>
            <w:shd w:val="clear" w:color="auto" w:fill="auto"/>
            <w:vAlign w:val="bottom"/>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26</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52</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52</w:t>
            </w:r>
          </w:p>
        </w:tc>
        <w:tc>
          <w:tcPr>
            <w:tcW w:w="838"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52</w:t>
            </w:r>
          </w:p>
        </w:tc>
      </w:tr>
      <w:tr w:rsidR="005A4EF2" w:rsidRPr="00E71BD8" w:rsidTr="00592CAF">
        <w:tc>
          <w:tcPr>
            <w:tcW w:w="1485"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Nīderlande</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7</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57</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67</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97</w:t>
            </w:r>
          </w:p>
        </w:tc>
        <w:tc>
          <w:tcPr>
            <w:tcW w:w="838"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100</w:t>
            </w:r>
          </w:p>
        </w:tc>
      </w:tr>
      <w:tr w:rsidR="005A4EF2" w:rsidRPr="00E71BD8" w:rsidTr="00592CAF">
        <w:tc>
          <w:tcPr>
            <w:tcW w:w="1485"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Portugāle</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0</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15</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31</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31</w:t>
            </w:r>
          </w:p>
        </w:tc>
        <w:tc>
          <w:tcPr>
            <w:tcW w:w="838"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31</w:t>
            </w:r>
          </w:p>
        </w:tc>
      </w:tr>
      <w:tr w:rsidR="005A4EF2" w:rsidRPr="00E71BD8" w:rsidTr="00592CAF">
        <w:tc>
          <w:tcPr>
            <w:tcW w:w="1485"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Spānija</w:t>
            </w:r>
          </w:p>
        </w:tc>
        <w:tc>
          <w:tcPr>
            <w:tcW w:w="669" w:type="pct"/>
            <w:shd w:val="clear" w:color="auto" w:fill="auto"/>
            <w:vAlign w:val="bottom"/>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0</w:t>
            </w:r>
          </w:p>
        </w:tc>
        <w:tc>
          <w:tcPr>
            <w:tcW w:w="669" w:type="pct"/>
            <w:shd w:val="clear" w:color="auto" w:fill="auto"/>
            <w:vAlign w:val="bottom"/>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20</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41</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41</w:t>
            </w:r>
          </w:p>
        </w:tc>
        <w:tc>
          <w:tcPr>
            <w:tcW w:w="838"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41</w:t>
            </w:r>
          </w:p>
        </w:tc>
      </w:tr>
      <w:tr w:rsidR="005A4EF2" w:rsidRPr="00E71BD8" w:rsidTr="00592CAF">
        <w:tc>
          <w:tcPr>
            <w:tcW w:w="1485"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Zviedrija</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31</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31</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31</w:t>
            </w:r>
          </w:p>
        </w:tc>
        <w:tc>
          <w:tcPr>
            <w:tcW w:w="838"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31</w:t>
            </w:r>
          </w:p>
        </w:tc>
      </w:tr>
      <w:tr w:rsidR="005A4EF2" w:rsidRPr="00E71BD8" w:rsidTr="00592CAF">
        <w:tc>
          <w:tcPr>
            <w:tcW w:w="1485"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Apvienotā Karaliste</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4</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23</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23</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23</w:t>
            </w:r>
          </w:p>
        </w:tc>
        <w:tc>
          <w:tcPr>
            <w:tcW w:w="838"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23</w:t>
            </w:r>
          </w:p>
        </w:tc>
      </w:tr>
      <w:tr w:rsidR="005A4EF2" w:rsidRPr="00E71BD8" w:rsidTr="00592CAF">
        <w:tc>
          <w:tcPr>
            <w:tcW w:w="1485"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Bulgārija</w:t>
            </w:r>
          </w:p>
        </w:tc>
        <w:tc>
          <w:tcPr>
            <w:tcW w:w="669" w:type="pct"/>
            <w:shd w:val="clear" w:color="auto" w:fill="auto"/>
            <w:vAlign w:val="bottom"/>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0</w:t>
            </w:r>
          </w:p>
        </w:tc>
        <w:tc>
          <w:tcPr>
            <w:tcW w:w="669" w:type="pct"/>
            <w:shd w:val="clear" w:color="auto" w:fill="auto"/>
            <w:vAlign w:val="bottom"/>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11</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23</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23</w:t>
            </w:r>
          </w:p>
        </w:tc>
        <w:tc>
          <w:tcPr>
            <w:tcW w:w="838"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23</w:t>
            </w:r>
          </w:p>
        </w:tc>
      </w:tr>
      <w:tr w:rsidR="005A4EF2" w:rsidRPr="00E71BD8" w:rsidTr="00592CAF">
        <w:tc>
          <w:tcPr>
            <w:tcW w:w="1485"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Kipra</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0</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23</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46</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46</w:t>
            </w:r>
          </w:p>
        </w:tc>
        <w:tc>
          <w:tcPr>
            <w:tcW w:w="838"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46</w:t>
            </w:r>
          </w:p>
        </w:tc>
      </w:tr>
      <w:tr w:rsidR="005A4EF2" w:rsidRPr="00E71BD8" w:rsidTr="00592CAF">
        <w:tc>
          <w:tcPr>
            <w:tcW w:w="1485"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Čehijas Republika</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0</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23</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45</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45</w:t>
            </w:r>
          </w:p>
        </w:tc>
        <w:tc>
          <w:tcPr>
            <w:tcW w:w="838"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45</w:t>
            </w:r>
          </w:p>
        </w:tc>
      </w:tr>
      <w:tr w:rsidR="005A4EF2" w:rsidRPr="00E71BD8" w:rsidTr="00592CAF">
        <w:tc>
          <w:tcPr>
            <w:tcW w:w="1485"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Igaunija</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0</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17</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33</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33</w:t>
            </w:r>
          </w:p>
        </w:tc>
        <w:tc>
          <w:tcPr>
            <w:tcW w:w="838"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33</w:t>
            </w:r>
          </w:p>
        </w:tc>
      </w:tr>
      <w:tr w:rsidR="005A4EF2" w:rsidRPr="00E71BD8" w:rsidTr="00592CAF">
        <w:tc>
          <w:tcPr>
            <w:tcW w:w="1485"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Ungārija</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0</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17</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34</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34</w:t>
            </w:r>
          </w:p>
        </w:tc>
        <w:tc>
          <w:tcPr>
            <w:tcW w:w="838"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34</w:t>
            </w:r>
          </w:p>
        </w:tc>
      </w:tr>
      <w:tr w:rsidR="005A4EF2" w:rsidRPr="00E71BD8" w:rsidTr="00592CAF">
        <w:tc>
          <w:tcPr>
            <w:tcW w:w="1485"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Latvija</w:t>
            </w:r>
          </w:p>
        </w:tc>
        <w:tc>
          <w:tcPr>
            <w:tcW w:w="669" w:type="pct"/>
            <w:shd w:val="clear" w:color="auto" w:fill="auto"/>
            <w:vAlign w:val="bottom"/>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0</w:t>
            </w:r>
          </w:p>
        </w:tc>
        <w:tc>
          <w:tcPr>
            <w:tcW w:w="669" w:type="pct"/>
            <w:shd w:val="clear" w:color="auto" w:fill="auto"/>
            <w:vAlign w:val="bottom"/>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11</w:t>
            </w:r>
          </w:p>
        </w:tc>
        <w:tc>
          <w:tcPr>
            <w:tcW w:w="669" w:type="pct"/>
            <w:shd w:val="clear" w:color="auto" w:fill="auto"/>
            <w:vAlign w:val="bottom"/>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22</w:t>
            </w:r>
          </w:p>
        </w:tc>
        <w:tc>
          <w:tcPr>
            <w:tcW w:w="669" w:type="pct"/>
            <w:shd w:val="clear" w:color="auto" w:fill="auto"/>
            <w:vAlign w:val="bottom"/>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22</w:t>
            </w:r>
          </w:p>
        </w:tc>
        <w:tc>
          <w:tcPr>
            <w:tcW w:w="838" w:type="pct"/>
            <w:shd w:val="clear" w:color="auto" w:fill="auto"/>
            <w:vAlign w:val="bottom"/>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22</w:t>
            </w:r>
          </w:p>
        </w:tc>
      </w:tr>
      <w:tr w:rsidR="005A4EF2" w:rsidRPr="00E71BD8" w:rsidTr="00592CAF">
        <w:tc>
          <w:tcPr>
            <w:tcW w:w="1485"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Lietuva</w:t>
            </w:r>
          </w:p>
        </w:tc>
        <w:tc>
          <w:tcPr>
            <w:tcW w:w="669" w:type="pct"/>
            <w:shd w:val="clear" w:color="auto" w:fill="auto"/>
            <w:vAlign w:val="bottom"/>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0</w:t>
            </w:r>
          </w:p>
        </w:tc>
        <w:tc>
          <w:tcPr>
            <w:tcW w:w="669" w:type="pct"/>
            <w:shd w:val="clear" w:color="auto" w:fill="auto"/>
            <w:vAlign w:val="bottom"/>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16</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32</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32</w:t>
            </w:r>
          </w:p>
        </w:tc>
        <w:tc>
          <w:tcPr>
            <w:tcW w:w="838"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32</w:t>
            </w:r>
          </w:p>
        </w:tc>
      </w:tr>
      <w:tr w:rsidR="005A4EF2" w:rsidRPr="00E71BD8" w:rsidTr="00592CAF">
        <w:tc>
          <w:tcPr>
            <w:tcW w:w="1485" w:type="pct"/>
            <w:shd w:val="clear" w:color="auto" w:fill="auto"/>
            <w:vAlign w:val="bottom"/>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Malta</w:t>
            </w:r>
          </w:p>
        </w:tc>
        <w:tc>
          <w:tcPr>
            <w:tcW w:w="669" w:type="pct"/>
            <w:shd w:val="clear" w:color="auto" w:fill="auto"/>
            <w:vAlign w:val="bottom"/>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0</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32</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74</w:t>
            </w:r>
          </w:p>
        </w:tc>
        <w:tc>
          <w:tcPr>
            <w:tcW w:w="669" w:type="pct"/>
            <w:shd w:val="clear" w:color="auto" w:fill="auto"/>
            <w:vAlign w:val="bottom"/>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100</w:t>
            </w:r>
          </w:p>
        </w:tc>
        <w:tc>
          <w:tcPr>
            <w:tcW w:w="838" w:type="pct"/>
            <w:shd w:val="clear" w:color="auto" w:fill="auto"/>
            <w:vAlign w:val="bottom"/>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100</w:t>
            </w:r>
          </w:p>
        </w:tc>
      </w:tr>
      <w:tr w:rsidR="005A4EF2" w:rsidRPr="00E71BD8" w:rsidTr="00592CAF">
        <w:tc>
          <w:tcPr>
            <w:tcW w:w="1485" w:type="pct"/>
            <w:shd w:val="clear" w:color="auto" w:fill="auto"/>
            <w:vAlign w:val="bottom"/>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Polija</w:t>
            </w:r>
          </w:p>
        </w:tc>
        <w:tc>
          <w:tcPr>
            <w:tcW w:w="669" w:type="pct"/>
            <w:shd w:val="clear" w:color="auto" w:fill="auto"/>
            <w:vAlign w:val="bottom"/>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0</w:t>
            </w:r>
          </w:p>
        </w:tc>
        <w:tc>
          <w:tcPr>
            <w:tcW w:w="669" w:type="pct"/>
            <w:shd w:val="clear" w:color="auto" w:fill="auto"/>
            <w:vAlign w:val="bottom"/>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8</w:t>
            </w:r>
          </w:p>
        </w:tc>
        <w:tc>
          <w:tcPr>
            <w:tcW w:w="669" w:type="pct"/>
            <w:shd w:val="clear" w:color="auto" w:fill="auto"/>
            <w:vAlign w:val="bottom"/>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16</w:t>
            </w:r>
          </w:p>
        </w:tc>
        <w:tc>
          <w:tcPr>
            <w:tcW w:w="669" w:type="pct"/>
            <w:shd w:val="clear" w:color="auto" w:fill="auto"/>
            <w:vAlign w:val="bottom"/>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16</w:t>
            </w:r>
          </w:p>
        </w:tc>
        <w:tc>
          <w:tcPr>
            <w:tcW w:w="838" w:type="pct"/>
            <w:shd w:val="clear" w:color="auto" w:fill="auto"/>
            <w:vAlign w:val="bottom"/>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16</w:t>
            </w:r>
          </w:p>
        </w:tc>
      </w:tr>
      <w:tr w:rsidR="005A4EF2" w:rsidRPr="00E71BD8" w:rsidTr="00592CAF">
        <w:tc>
          <w:tcPr>
            <w:tcW w:w="1485"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Rumānija</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0</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23</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45</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45</w:t>
            </w:r>
          </w:p>
        </w:tc>
        <w:tc>
          <w:tcPr>
            <w:tcW w:w="838"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45</w:t>
            </w:r>
          </w:p>
        </w:tc>
      </w:tr>
      <w:tr w:rsidR="005A4EF2" w:rsidRPr="00E71BD8" w:rsidTr="00592CAF">
        <w:tc>
          <w:tcPr>
            <w:tcW w:w="1485"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Slovākijas Republika</w:t>
            </w:r>
          </w:p>
        </w:tc>
        <w:tc>
          <w:tcPr>
            <w:tcW w:w="669" w:type="pct"/>
            <w:shd w:val="clear" w:color="auto" w:fill="auto"/>
            <w:vAlign w:val="bottom"/>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0</w:t>
            </w:r>
          </w:p>
        </w:tc>
        <w:tc>
          <w:tcPr>
            <w:tcW w:w="669" w:type="pct"/>
            <w:shd w:val="clear" w:color="auto" w:fill="auto"/>
            <w:vAlign w:val="bottom"/>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16</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32</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32</w:t>
            </w:r>
          </w:p>
        </w:tc>
        <w:tc>
          <w:tcPr>
            <w:tcW w:w="838"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32</w:t>
            </w:r>
          </w:p>
        </w:tc>
      </w:tr>
      <w:tr w:rsidR="005A4EF2" w:rsidRPr="00E71BD8" w:rsidTr="00592CAF">
        <w:tc>
          <w:tcPr>
            <w:tcW w:w="1485"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Slovēnija</w:t>
            </w:r>
          </w:p>
        </w:tc>
        <w:tc>
          <w:tcPr>
            <w:tcW w:w="669" w:type="pct"/>
            <w:shd w:val="clear" w:color="auto" w:fill="auto"/>
            <w:vAlign w:val="bottom"/>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0</w:t>
            </w:r>
          </w:p>
        </w:tc>
        <w:tc>
          <w:tcPr>
            <w:tcW w:w="669" w:type="pct"/>
            <w:shd w:val="clear" w:color="auto" w:fill="auto"/>
            <w:vAlign w:val="bottom"/>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18</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36</w:t>
            </w:r>
          </w:p>
        </w:tc>
        <w:tc>
          <w:tcPr>
            <w:tcW w:w="669"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36</w:t>
            </w:r>
          </w:p>
        </w:tc>
        <w:tc>
          <w:tcPr>
            <w:tcW w:w="838" w:type="pct"/>
            <w:shd w:val="clear" w:color="auto" w:fill="auto"/>
            <w:vAlign w:val="center"/>
          </w:tcPr>
          <w:p w:rsidR="005A4EF2" w:rsidRPr="00E71BD8"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Fonts w:ascii="Times New Roman" w:hAnsi="Times New Roman" w:cs="Times New Roman"/>
                <w:noProof/>
                <w:color w:val="auto"/>
              </w:rPr>
              <w:t>79</w:t>
            </w:r>
          </w:p>
        </w:tc>
      </w:tr>
    </w:tbl>
    <w:p w:rsidR="005A4EF2" w:rsidRPr="00E71BD8" w:rsidRDefault="005A4EF2" w:rsidP="005A4EF2">
      <w:pPr>
        <w:pStyle w:val="Tablecaption0"/>
        <w:widowControl/>
        <w:shd w:val="clear" w:color="auto" w:fill="auto"/>
        <w:spacing w:line="240" w:lineRule="auto"/>
        <w:contextualSpacing/>
        <w:mirrorIndents/>
        <w:jc w:val="both"/>
        <w:rPr>
          <w:rFonts w:ascii="Times New Roman" w:hAnsi="Times New Roman" w:cs="Times New Roman"/>
          <w:noProof/>
          <w:sz w:val="20"/>
          <w:szCs w:val="20"/>
        </w:rPr>
      </w:pPr>
      <w:bookmarkStart w:id="134" w:name="bookmark97"/>
      <w:r w:rsidRPr="00E71BD8">
        <w:rPr>
          <w:rFonts w:ascii="Times New Roman" w:hAnsi="Times New Roman" w:cs="Times New Roman"/>
          <w:noProof/>
          <w:sz w:val="20"/>
        </w:rPr>
        <w:t>* anaeroba noārdīšanās ir saimniecības mēroga vai apdzīvotas vietas mēroga anaerobās noārdīšanās ražotnes, vai abu apvienojums</w:t>
      </w:r>
    </w:p>
    <w:p w:rsidR="005A4EF2" w:rsidRPr="00E71BD8" w:rsidRDefault="005A4EF2" w:rsidP="005A4EF2">
      <w:pPr>
        <w:pStyle w:val="Tablecaption0"/>
        <w:widowControl/>
        <w:shd w:val="clear" w:color="auto" w:fill="auto"/>
        <w:spacing w:line="240" w:lineRule="auto"/>
        <w:contextualSpacing/>
        <w:mirrorIndents/>
        <w:jc w:val="both"/>
        <w:rPr>
          <w:rFonts w:ascii="Times New Roman" w:hAnsi="Times New Roman" w:cs="Times New Roman"/>
          <w:noProof/>
          <w:sz w:val="20"/>
          <w:szCs w:val="20"/>
        </w:rPr>
      </w:pPr>
      <w:r w:rsidRPr="00E71BD8">
        <w:rPr>
          <w:rFonts w:ascii="Times New Roman" w:hAnsi="Times New Roman" w:cs="Times New Roman"/>
          <w:noProof/>
          <w:sz w:val="20"/>
        </w:rPr>
        <w:t xml:space="preserve">** maksimālais īpatsvars ir emisiju mazināšanas tehnoloģijas ieviešanas maksimālais līmenis katrā valstī, pamatojoties uz </w:t>
      </w:r>
      <w:r w:rsidRPr="00E71BD8">
        <w:rPr>
          <w:rFonts w:ascii="Times New Roman" w:hAnsi="Times New Roman" w:cs="Times New Roman"/>
          <w:i/>
          <w:noProof/>
          <w:sz w:val="20"/>
        </w:rPr>
        <w:t>GAINS</w:t>
      </w:r>
      <w:bookmarkEnd w:id="134"/>
      <w:r w:rsidRPr="00E71BD8">
        <w:rPr>
          <w:rFonts w:ascii="Times New Roman" w:hAnsi="Times New Roman" w:cs="Times New Roman"/>
        </w:rPr>
        <w:br w:type="page"/>
      </w:r>
    </w:p>
    <w:p w:rsidR="0033462F" w:rsidRPr="00E71BD8" w:rsidRDefault="005A4EF2" w:rsidP="00AD4C1F">
      <w:pPr>
        <w:pStyle w:val="Tablecaption0"/>
        <w:widowControl/>
        <w:shd w:val="clear" w:color="auto" w:fill="auto"/>
        <w:spacing w:line="240" w:lineRule="auto"/>
        <w:contextualSpacing/>
        <w:mirrorIndents/>
        <w:jc w:val="both"/>
        <w:rPr>
          <w:rFonts w:ascii="Times New Roman" w:hAnsi="Times New Roman" w:cs="Times New Roman"/>
          <w:b/>
          <w:noProof/>
          <w:sz w:val="24"/>
          <w:szCs w:val="24"/>
        </w:rPr>
      </w:pPr>
      <w:r w:rsidRPr="00E71BD8">
        <w:rPr>
          <w:rFonts w:ascii="Times New Roman" w:hAnsi="Times New Roman" w:cs="Times New Roman"/>
          <w:b/>
          <w:noProof/>
          <w:sz w:val="24"/>
        </w:rPr>
        <w:lastRenderedPageBreak/>
        <w:t xml:space="preserve">27. tabula. Platību, ganāmpulka lieluma un piedāvājuma izmaiņas ES-27 valstīs darbības apkopotajiem rādītājiem saskaņā ar </w:t>
      </w:r>
      <w:r w:rsidRPr="00E71BD8">
        <w:rPr>
          <w:rFonts w:ascii="Times New Roman" w:hAnsi="Times New Roman" w:cs="Times New Roman"/>
          <w:b/>
          <w:i/>
          <w:noProof/>
          <w:sz w:val="24"/>
        </w:rPr>
        <w:t>SUB30, SUB60</w:t>
      </w:r>
      <w:r w:rsidRPr="00E71BD8">
        <w:rPr>
          <w:rFonts w:ascii="Times New Roman" w:hAnsi="Times New Roman" w:cs="Times New Roman"/>
          <w:b/>
          <w:noProof/>
          <w:sz w:val="24"/>
        </w:rPr>
        <w:t xml:space="preserve"> un </w:t>
      </w:r>
      <w:r w:rsidRPr="00E71BD8">
        <w:rPr>
          <w:rFonts w:ascii="Times New Roman" w:hAnsi="Times New Roman" w:cs="Times New Roman"/>
          <w:b/>
          <w:i/>
          <w:noProof/>
          <w:sz w:val="24"/>
        </w:rPr>
        <w:t>SUB90</w:t>
      </w:r>
      <w:r w:rsidRPr="00E71BD8">
        <w:rPr>
          <w:rFonts w:ascii="Times New Roman" w:hAnsi="Times New Roman" w:cs="Times New Roman"/>
          <w:b/>
          <w:noProof/>
          <w:sz w:val="24"/>
        </w:rPr>
        <w:t xml:space="preserve"> scenāriju</w:t>
      </w:r>
    </w:p>
    <w:p w:rsidR="005A4EF2" w:rsidRPr="00E71BD8" w:rsidRDefault="005A4EF2" w:rsidP="00AD4C1F">
      <w:pPr>
        <w:pStyle w:val="Bodytext111"/>
        <w:widowControl/>
        <w:shd w:val="clear" w:color="auto" w:fill="auto"/>
        <w:spacing w:after="0" w:line="240" w:lineRule="auto"/>
        <w:contextualSpacing/>
        <w:mirrorIndents/>
        <w:jc w:val="both"/>
        <w:rPr>
          <w:rFonts w:ascii="Times New Roman" w:hAnsi="Times New Roman" w:cs="Times New Roman"/>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559"/>
        <w:gridCol w:w="918"/>
        <w:gridCol w:w="960"/>
        <w:gridCol w:w="918"/>
        <w:gridCol w:w="960"/>
        <w:gridCol w:w="918"/>
        <w:gridCol w:w="962"/>
        <w:gridCol w:w="902"/>
        <w:gridCol w:w="958"/>
      </w:tblGrid>
      <w:tr w:rsidR="00E03BFB" w:rsidRPr="00592CAF" w:rsidTr="00592CAF">
        <w:tc>
          <w:tcPr>
            <w:tcW w:w="861" w:type="pct"/>
            <w:shd w:val="clear" w:color="auto" w:fill="auto"/>
            <w:vAlign w:val="bottom"/>
          </w:tcPr>
          <w:p w:rsidR="00E03BFB" w:rsidRPr="00592CAF" w:rsidRDefault="00E03BFB" w:rsidP="00592CAF">
            <w:pPr>
              <w:pStyle w:val="Bodytext20"/>
              <w:widowControl/>
              <w:shd w:val="clear" w:color="auto" w:fill="auto"/>
              <w:spacing w:before="0" w:line="240" w:lineRule="auto"/>
              <w:ind w:firstLine="0"/>
              <w:contextualSpacing/>
              <w:mirrorIndents/>
              <w:rPr>
                <w:rFonts w:ascii="Times New Roman" w:hAnsi="Times New Roman" w:cs="Times New Roman"/>
                <w:b/>
                <w:noProof/>
                <w:color w:val="auto"/>
                <w:sz w:val="22"/>
                <w:szCs w:val="22"/>
              </w:rPr>
            </w:pPr>
          </w:p>
        </w:tc>
        <w:tc>
          <w:tcPr>
            <w:tcW w:w="1037" w:type="pct"/>
            <w:gridSpan w:val="2"/>
            <w:shd w:val="clear" w:color="auto" w:fill="auto"/>
            <w:vAlign w:val="bottom"/>
          </w:tcPr>
          <w:p w:rsidR="00E03BFB" w:rsidRPr="00592CAF" w:rsidRDefault="00E03BFB" w:rsidP="00592CAF">
            <w:pPr>
              <w:pStyle w:val="Bodytext20"/>
              <w:widowControl/>
              <w:shd w:val="clear" w:color="auto" w:fill="auto"/>
              <w:spacing w:before="0" w:line="240" w:lineRule="auto"/>
              <w:ind w:firstLine="0"/>
              <w:contextualSpacing/>
              <w:mirrorIndents/>
              <w:rPr>
                <w:rFonts w:ascii="Times New Roman" w:hAnsi="Times New Roman" w:cs="Times New Roman"/>
                <w:b/>
                <w:noProof/>
                <w:color w:val="auto"/>
                <w:sz w:val="22"/>
                <w:szCs w:val="22"/>
              </w:rPr>
            </w:pPr>
            <w:r w:rsidRPr="00592CAF">
              <w:rPr>
                <w:rFonts w:ascii="Times New Roman" w:hAnsi="Times New Roman" w:cs="Times New Roman"/>
                <w:b/>
                <w:i/>
                <w:noProof/>
                <w:color w:val="auto"/>
                <w:sz w:val="22"/>
                <w:szCs w:val="22"/>
              </w:rPr>
              <w:t>REF</w:t>
            </w:r>
          </w:p>
        </w:tc>
        <w:tc>
          <w:tcPr>
            <w:tcW w:w="1037" w:type="pct"/>
            <w:gridSpan w:val="2"/>
            <w:shd w:val="clear" w:color="auto" w:fill="auto"/>
            <w:vAlign w:val="bottom"/>
          </w:tcPr>
          <w:p w:rsidR="00E03BFB" w:rsidRPr="00592CAF" w:rsidRDefault="00E03BFB" w:rsidP="00592CAF">
            <w:pPr>
              <w:pStyle w:val="Bodytext20"/>
              <w:widowControl/>
              <w:shd w:val="clear" w:color="auto" w:fill="auto"/>
              <w:spacing w:before="0" w:line="240" w:lineRule="auto"/>
              <w:ind w:firstLine="0"/>
              <w:contextualSpacing/>
              <w:mirrorIndents/>
              <w:rPr>
                <w:rFonts w:ascii="Times New Roman" w:hAnsi="Times New Roman" w:cs="Times New Roman"/>
                <w:b/>
                <w:noProof/>
                <w:color w:val="auto"/>
                <w:sz w:val="22"/>
                <w:szCs w:val="22"/>
              </w:rPr>
            </w:pPr>
            <w:r w:rsidRPr="00592CAF">
              <w:rPr>
                <w:rFonts w:ascii="Times New Roman" w:hAnsi="Times New Roman" w:cs="Times New Roman"/>
                <w:b/>
                <w:i/>
                <w:noProof/>
                <w:color w:val="auto"/>
                <w:sz w:val="22"/>
                <w:szCs w:val="22"/>
              </w:rPr>
              <w:t>SUBS30</w:t>
            </w:r>
          </w:p>
        </w:tc>
        <w:tc>
          <w:tcPr>
            <w:tcW w:w="1038" w:type="pct"/>
            <w:gridSpan w:val="2"/>
            <w:shd w:val="clear" w:color="auto" w:fill="auto"/>
            <w:vAlign w:val="bottom"/>
          </w:tcPr>
          <w:p w:rsidR="00E03BFB" w:rsidRPr="00592CAF" w:rsidRDefault="00E03BFB" w:rsidP="00592CAF">
            <w:pPr>
              <w:pStyle w:val="Bodytext20"/>
              <w:widowControl/>
              <w:shd w:val="clear" w:color="auto" w:fill="auto"/>
              <w:spacing w:before="0" w:line="240" w:lineRule="auto"/>
              <w:ind w:firstLine="0"/>
              <w:contextualSpacing/>
              <w:mirrorIndents/>
              <w:rPr>
                <w:rFonts w:ascii="Times New Roman" w:hAnsi="Times New Roman" w:cs="Times New Roman"/>
                <w:b/>
                <w:noProof/>
                <w:color w:val="auto"/>
                <w:sz w:val="22"/>
                <w:szCs w:val="22"/>
              </w:rPr>
            </w:pPr>
            <w:r w:rsidRPr="00592CAF">
              <w:rPr>
                <w:rFonts w:ascii="Times New Roman" w:hAnsi="Times New Roman" w:cs="Times New Roman"/>
                <w:b/>
                <w:i/>
                <w:noProof/>
                <w:color w:val="auto"/>
                <w:sz w:val="22"/>
                <w:szCs w:val="22"/>
              </w:rPr>
              <w:t>SUBS60</w:t>
            </w:r>
          </w:p>
        </w:tc>
        <w:tc>
          <w:tcPr>
            <w:tcW w:w="1027" w:type="pct"/>
            <w:gridSpan w:val="2"/>
            <w:shd w:val="clear" w:color="auto" w:fill="auto"/>
            <w:vAlign w:val="bottom"/>
          </w:tcPr>
          <w:p w:rsidR="00E03BFB" w:rsidRPr="00592CAF" w:rsidRDefault="00E03BFB" w:rsidP="00592CAF">
            <w:pPr>
              <w:pStyle w:val="Bodytext20"/>
              <w:widowControl/>
              <w:shd w:val="clear" w:color="auto" w:fill="auto"/>
              <w:spacing w:before="0" w:line="240" w:lineRule="auto"/>
              <w:ind w:firstLine="0"/>
              <w:contextualSpacing/>
              <w:mirrorIndents/>
              <w:rPr>
                <w:rFonts w:ascii="Times New Roman" w:hAnsi="Times New Roman" w:cs="Times New Roman"/>
                <w:b/>
                <w:noProof/>
                <w:color w:val="auto"/>
                <w:sz w:val="22"/>
                <w:szCs w:val="22"/>
              </w:rPr>
            </w:pPr>
            <w:r w:rsidRPr="00592CAF">
              <w:rPr>
                <w:rFonts w:ascii="Times New Roman" w:hAnsi="Times New Roman" w:cs="Times New Roman"/>
                <w:b/>
                <w:i/>
                <w:noProof/>
                <w:color w:val="auto"/>
                <w:sz w:val="22"/>
                <w:szCs w:val="22"/>
              </w:rPr>
              <w:t>SUBS90</w:t>
            </w:r>
          </w:p>
        </w:tc>
      </w:tr>
      <w:tr w:rsidR="00592CAF" w:rsidRPr="00592CAF" w:rsidTr="00592CAF">
        <w:tc>
          <w:tcPr>
            <w:tcW w:w="861" w:type="pct"/>
            <w:vMerge w:val="restart"/>
            <w:shd w:val="clear" w:color="auto" w:fill="auto"/>
          </w:tcPr>
          <w:p w:rsidR="00592CAF" w:rsidRPr="00592CAF" w:rsidRDefault="00592CAF" w:rsidP="00AD4C1F">
            <w:pPr>
              <w:widowControl/>
              <w:contextualSpacing/>
              <w:mirrorIndents/>
              <w:jc w:val="both"/>
              <w:rPr>
                <w:rFonts w:ascii="Times New Roman" w:hAnsi="Times New Roman" w:cs="Times New Roman"/>
                <w:noProof/>
                <w:sz w:val="22"/>
                <w:szCs w:val="22"/>
              </w:rPr>
            </w:pPr>
          </w:p>
        </w:tc>
        <w:tc>
          <w:tcPr>
            <w:tcW w:w="507" w:type="pct"/>
            <w:shd w:val="clear" w:color="auto" w:fill="auto"/>
            <w:vAlign w:val="center"/>
          </w:tcPr>
          <w:p w:rsidR="00592CAF" w:rsidRPr="00592CAF" w:rsidRDefault="00592CAF" w:rsidP="00E03BFB">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Hektāri vai ganām</w:t>
            </w:r>
            <w:r>
              <w:rPr>
                <w:rFonts w:ascii="Times New Roman" w:hAnsi="Times New Roman" w:cs="Times New Roman"/>
                <w:noProof/>
                <w:sz w:val="22"/>
                <w:szCs w:val="22"/>
              </w:rPr>
              <w:t xml:space="preserve">- </w:t>
            </w:r>
            <w:r w:rsidRPr="00592CAF">
              <w:rPr>
                <w:rFonts w:ascii="Times New Roman" w:hAnsi="Times New Roman" w:cs="Times New Roman"/>
                <w:noProof/>
                <w:sz w:val="22"/>
                <w:szCs w:val="22"/>
              </w:rPr>
              <w:t>pulka lielums</w:t>
            </w:r>
          </w:p>
        </w:tc>
        <w:tc>
          <w:tcPr>
            <w:tcW w:w="530" w:type="pct"/>
            <w:shd w:val="clear" w:color="auto" w:fill="auto"/>
            <w:vAlign w:val="center"/>
          </w:tcPr>
          <w:p w:rsidR="00592CAF" w:rsidRPr="00592CAF" w:rsidRDefault="00592CAF" w:rsidP="00E03BFB">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Piedāvā</w:t>
            </w:r>
            <w:r>
              <w:rPr>
                <w:rFonts w:ascii="Times New Roman" w:hAnsi="Times New Roman" w:cs="Times New Roman"/>
                <w:noProof/>
                <w:sz w:val="22"/>
                <w:szCs w:val="22"/>
              </w:rPr>
              <w:t xml:space="preserve">- </w:t>
            </w:r>
            <w:r w:rsidRPr="00592CAF">
              <w:rPr>
                <w:rFonts w:ascii="Times New Roman" w:hAnsi="Times New Roman" w:cs="Times New Roman"/>
                <w:noProof/>
                <w:sz w:val="22"/>
                <w:szCs w:val="22"/>
              </w:rPr>
              <w:t>jums</w:t>
            </w:r>
          </w:p>
        </w:tc>
        <w:tc>
          <w:tcPr>
            <w:tcW w:w="507" w:type="pct"/>
            <w:shd w:val="clear" w:color="auto" w:fill="auto"/>
            <w:vAlign w:val="center"/>
          </w:tcPr>
          <w:p w:rsidR="00592CAF" w:rsidRPr="00592CAF" w:rsidRDefault="00592CAF" w:rsidP="00E03BFB">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Hektāri vai ganām</w:t>
            </w:r>
            <w:r>
              <w:rPr>
                <w:rFonts w:ascii="Times New Roman" w:hAnsi="Times New Roman" w:cs="Times New Roman"/>
                <w:noProof/>
                <w:sz w:val="22"/>
                <w:szCs w:val="22"/>
              </w:rPr>
              <w:t xml:space="preserve">- </w:t>
            </w:r>
            <w:r w:rsidRPr="00592CAF">
              <w:rPr>
                <w:rFonts w:ascii="Times New Roman" w:hAnsi="Times New Roman" w:cs="Times New Roman"/>
                <w:noProof/>
                <w:sz w:val="22"/>
                <w:szCs w:val="22"/>
              </w:rPr>
              <w:t>pulka lielums</w:t>
            </w:r>
          </w:p>
        </w:tc>
        <w:tc>
          <w:tcPr>
            <w:tcW w:w="530" w:type="pct"/>
            <w:shd w:val="clear" w:color="auto" w:fill="auto"/>
            <w:vAlign w:val="center"/>
          </w:tcPr>
          <w:p w:rsidR="00592CAF" w:rsidRPr="00592CAF" w:rsidRDefault="00592CAF" w:rsidP="00E03BFB">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Piedāvā</w:t>
            </w:r>
            <w:r>
              <w:rPr>
                <w:rFonts w:ascii="Times New Roman" w:hAnsi="Times New Roman" w:cs="Times New Roman"/>
                <w:noProof/>
                <w:sz w:val="22"/>
                <w:szCs w:val="22"/>
              </w:rPr>
              <w:t xml:space="preserve">- </w:t>
            </w:r>
            <w:r w:rsidRPr="00592CAF">
              <w:rPr>
                <w:rFonts w:ascii="Times New Roman" w:hAnsi="Times New Roman" w:cs="Times New Roman"/>
                <w:noProof/>
                <w:sz w:val="22"/>
                <w:szCs w:val="22"/>
              </w:rPr>
              <w:t>jums</w:t>
            </w:r>
          </w:p>
        </w:tc>
        <w:tc>
          <w:tcPr>
            <w:tcW w:w="507" w:type="pct"/>
            <w:shd w:val="clear" w:color="auto" w:fill="auto"/>
            <w:vAlign w:val="center"/>
          </w:tcPr>
          <w:p w:rsidR="00592CAF" w:rsidRPr="00592CAF" w:rsidRDefault="00592CAF" w:rsidP="00E03BFB">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Hektāri vai ganām</w:t>
            </w:r>
            <w:r>
              <w:rPr>
                <w:rFonts w:ascii="Times New Roman" w:hAnsi="Times New Roman" w:cs="Times New Roman"/>
                <w:noProof/>
                <w:sz w:val="22"/>
                <w:szCs w:val="22"/>
              </w:rPr>
              <w:t xml:space="preserve">- </w:t>
            </w:r>
            <w:r w:rsidRPr="00592CAF">
              <w:rPr>
                <w:rFonts w:ascii="Times New Roman" w:hAnsi="Times New Roman" w:cs="Times New Roman"/>
                <w:noProof/>
                <w:sz w:val="22"/>
                <w:szCs w:val="22"/>
              </w:rPr>
              <w:t>pulka lielums</w:t>
            </w:r>
          </w:p>
        </w:tc>
        <w:tc>
          <w:tcPr>
            <w:tcW w:w="531" w:type="pct"/>
            <w:shd w:val="clear" w:color="auto" w:fill="auto"/>
            <w:vAlign w:val="center"/>
          </w:tcPr>
          <w:p w:rsidR="00592CAF" w:rsidRPr="00592CAF" w:rsidRDefault="00592CAF" w:rsidP="00E03BFB">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Piedāvā</w:t>
            </w:r>
            <w:r>
              <w:rPr>
                <w:rFonts w:ascii="Times New Roman" w:hAnsi="Times New Roman" w:cs="Times New Roman"/>
                <w:noProof/>
                <w:sz w:val="22"/>
                <w:szCs w:val="22"/>
              </w:rPr>
              <w:t xml:space="preserve">- </w:t>
            </w:r>
            <w:r w:rsidRPr="00592CAF">
              <w:rPr>
                <w:rFonts w:ascii="Times New Roman" w:hAnsi="Times New Roman" w:cs="Times New Roman"/>
                <w:noProof/>
                <w:sz w:val="22"/>
                <w:szCs w:val="22"/>
              </w:rPr>
              <w:t>jums</w:t>
            </w:r>
          </w:p>
        </w:tc>
        <w:tc>
          <w:tcPr>
            <w:tcW w:w="498" w:type="pct"/>
            <w:shd w:val="clear" w:color="auto" w:fill="auto"/>
            <w:vAlign w:val="center"/>
          </w:tcPr>
          <w:p w:rsidR="00592CAF" w:rsidRPr="00592CAF" w:rsidRDefault="00592CAF" w:rsidP="00E03BFB">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Hektāri vai ganām</w:t>
            </w:r>
            <w:r>
              <w:rPr>
                <w:rFonts w:ascii="Times New Roman" w:hAnsi="Times New Roman" w:cs="Times New Roman"/>
                <w:noProof/>
                <w:sz w:val="22"/>
                <w:szCs w:val="22"/>
              </w:rPr>
              <w:t xml:space="preserve">- </w:t>
            </w:r>
            <w:r w:rsidRPr="00592CAF">
              <w:rPr>
                <w:rFonts w:ascii="Times New Roman" w:hAnsi="Times New Roman" w:cs="Times New Roman"/>
                <w:noProof/>
                <w:sz w:val="22"/>
                <w:szCs w:val="22"/>
              </w:rPr>
              <w:t>pulka lielums</w:t>
            </w:r>
          </w:p>
        </w:tc>
        <w:tc>
          <w:tcPr>
            <w:tcW w:w="529" w:type="pct"/>
            <w:shd w:val="clear" w:color="auto" w:fill="auto"/>
            <w:vAlign w:val="center"/>
          </w:tcPr>
          <w:p w:rsidR="00592CAF" w:rsidRPr="00592CAF" w:rsidRDefault="00592CAF" w:rsidP="00E03BFB">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Piedāvā</w:t>
            </w:r>
            <w:r>
              <w:rPr>
                <w:rFonts w:ascii="Times New Roman" w:hAnsi="Times New Roman" w:cs="Times New Roman"/>
                <w:noProof/>
                <w:sz w:val="22"/>
                <w:szCs w:val="22"/>
              </w:rPr>
              <w:t xml:space="preserve">- </w:t>
            </w:r>
            <w:r w:rsidRPr="00592CAF">
              <w:rPr>
                <w:rFonts w:ascii="Times New Roman" w:hAnsi="Times New Roman" w:cs="Times New Roman"/>
                <w:noProof/>
                <w:sz w:val="22"/>
                <w:szCs w:val="22"/>
              </w:rPr>
              <w:t>jums</w:t>
            </w:r>
          </w:p>
        </w:tc>
      </w:tr>
      <w:tr w:rsidR="00592CAF" w:rsidRPr="00592CAF" w:rsidTr="00592CAF">
        <w:tc>
          <w:tcPr>
            <w:tcW w:w="861" w:type="pct"/>
            <w:vMerge/>
            <w:shd w:val="clear" w:color="auto" w:fill="auto"/>
          </w:tcPr>
          <w:p w:rsidR="00592CAF" w:rsidRPr="00592CAF" w:rsidRDefault="00592CAF" w:rsidP="00AD4C1F">
            <w:pPr>
              <w:widowControl/>
              <w:contextualSpacing/>
              <w:mirrorIndents/>
              <w:jc w:val="both"/>
              <w:rPr>
                <w:rFonts w:ascii="Times New Roman" w:hAnsi="Times New Roman" w:cs="Times New Roman"/>
                <w:noProof/>
                <w:sz w:val="22"/>
                <w:szCs w:val="22"/>
              </w:rPr>
            </w:pPr>
          </w:p>
        </w:tc>
        <w:tc>
          <w:tcPr>
            <w:tcW w:w="507" w:type="pct"/>
            <w:shd w:val="clear" w:color="auto" w:fill="auto"/>
            <w:vAlign w:val="bottom"/>
          </w:tcPr>
          <w:p w:rsidR="00592CAF" w:rsidRPr="00592CAF" w:rsidRDefault="00592CAF"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1000 ha vai galvas</w:t>
            </w:r>
          </w:p>
        </w:tc>
        <w:tc>
          <w:tcPr>
            <w:tcW w:w="530" w:type="pct"/>
            <w:shd w:val="clear" w:color="auto" w:fill="auto"/>
            <w:vAlign w:val="bottom"/>
          </w:tcPr>
          <w:p w:rsidR="00592CAF" w:rsidRPr="00592CAF" w:rsidRDefault="00592CAF"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1000 ha vai t</w:t>
            </w:r>
          </w:p>
        </w:tc>
        <w:tc>
          <w:tcPr>
            <w:tcW w:w="3102" w:type="pct"/>
            <w:gridSpan w:val="6"/>
            <w:shd w:val="clear" w:color="auto" w:fill="auto"/>
            <w:vAlign w:val="center"/>
          </w:tcPr>
          <w:p w:rsidR="00592CAF" w:rsidRPr="00592CAF" w:rsidRDefault="00592CAF"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 xml:space="preserve">% starpība pret </w:t>
            </w:r>
            <w:r w:rsidRPr="00592CAF">
              <w:rPr>
                <w:rFonts w:ascii="Times New Roman" w:hAnsi="Times New Roman" w:cs="Times New Roman"/>
                <w:i/>
                <w:noProof/>
                <w:sz w:val="22"/>
                <w:szCs w:val="22"/>
              </w:rPr>
              <w:t>REF</w:t>
            </w:r>
          </w:p>
        </w:tc>
      </w:tr>
      <w:tr w:rsidR="00592CAF" w:rsidRPr="00592CAF" w:rsidTr="00592CAF">
        <w:tc>
          <w:tcPr>
            <w:tcW w:w="861"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Lauksaimniecībā izmantotā zeme</w:t>
            </w:r>
          </w:p>
        </w:tc>
        <w:tc>
          <w:tcPr>
            <w:tcW w:w="507"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181 693</w:t>
            </w:r>
          </w:p>
        </w:tc>
        <w:tc>
          <w:tcPr>
            <w:tcW w:w="530"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na</w:t>
            </w:r>
          </w:p>
        </w:tc>
        <w:tc>
          <w:tcPr>
            <w:tcW w:w="507"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0,00</w:t>
            </w:r>
          </w:p>
        </w:tc>
        <w:tc>
          <w:tcPr>
            <w:tcW w:w="530"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na</w:t>
            </w:r>
          </w:p>
        </w:tc>
        <w:tc>
          <w:tcPr>
            <w:tcW w:w="507"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0,00</w:t>
            </w:r>
          </w:p>
        </w:tc>
        <w:tc>
          <w:tcPr>
            <w:tcW w:w="531"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na</w:t>
            </w:r>
          </w:p>
        </w:tc>
        <w:tc>
          <w:tcPr>
            <w:tcW w:w="498"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0,00</w:t>
            </w:r>
          </w:p>
        </w:tc>
        <w:tc>
          <w:tcPr>
            <w:tcW w:w="529"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na</w:t>
            </w:r>
          </w:p>
        </w:tc>
      </w:tr>
      <w:tr w:rsidR="00592CAF" w:rsidRPr="00592CAF" w:rsidTr="00592CAF">
        <w:tc>
          <w:tcPr>
            <w:tcW w:w="861"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Graudaugi</w:t>
            </w:r>
          </w:p>
        </w:tc>
        <w:tc>
          <w:tcPr>
            <w:tcW w:w="507"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52 856</w:t>
            </w:r>
          </w:p>
        </w:tc>
        <w:tc>
          <w:tcPr>
            <w:tcW w:w="530"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320 148</w:t>
            </w:r>
          </w:p>
        </w:tc>
        <w:tc>
          <w:tcPr>
            <w:tcW w:w="507"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0,00</w:t>
            </w:r>
          </w:p>
        </w:tc>
        <w:tc>
          <w:tcPr>
            <w:tcW w:w="530"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0,00</w:t>
            </w:r>
          </w:p>
        </w:tc>
        <w:tc>
          <w:tcPr>
            <w:tcW w:w="507"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0,01</w:t>
            </w:r>
          </w:p>
        </w:tc>
        <w:tc>
          <w:tcPr>
            <w:tcW w:w="531"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0,01</w:t>
            </w:r>
          </w:p>
        </w:tc>
        <w:tc>
          <w:tcPr>
            <w:tcW w:w="498"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0,11</w:t>
            </w:r>
          </w:p>
        </w:tc>
        <w:tc>
          <w:tcPr>
            <w:tcW w:w="529"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0,10</w:t>
            </w:r>
          </w:p>
        </w:tc>
      </w:tr>
      <w:tr w:rsidR="00592CAF" w:rsidRPr="00592CAF" w:rsidTr="00592CAF">
        <w:tc>
          <w:tcPr>
            <w:tcW w:w="861"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Eļļas augu sēklas</w:t>
            </w:r>
          </w:p>
        </w:tc>
        <w:tc>
          <w:tcPr>
            <w:tcW w:w="507"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11 856</w:t>
            </w:r>
          </w:p>
        </w:tc>
        <w:tc>
          <w:tcPr>
            <w:tcW w:w="530"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34 291</w:t>
            </w:r>
          </w:p>
        </w:tc>
        <w:tc>
          <w:tcPr>
            <w:tcW w:w="507"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0,00</w:t>
            </w:r>
          </w:p>
        </w:tc>
        <w:tc>
          <w:tcPr>
            <w:tcW w:w="530"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0,00</w:t>
            </w:r>
          </w:p>
        </w:tc>
        <w:tc>
          <w:tcPr>
            <w:tcW w:w="507"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0,00</w:t>
            </w:r>
          </w:p>
        </w:tc>
        <w:tc>
          <w:tcPr>
            <w:tcW w:w="531"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0,00</w:t>
            </w:r>
          </w:p>
        </w:tc>
        <w:tc>
          <w:tcPr>
            <w:tcW w:w="498"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0,06</w:t>
            </w:r>
          </w:p>
        </w:tc>
        <w:tc>
          <w:tcPr>
            <w:tcW w:w="529"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0,06</w:t>
            </w:r>
          </w:p>
        </w:tc>
      </w:tr>
      <w:tr w:rsidR="00592CAF" w:rsidRPr="00592CAF" w:rsidTr="00592CAF">
        <w:tc>
          <w:tcPr>
            <w:tcW w:w="861"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Citi laukaugi</w:t>
            </w:r>
          </w:p>
        </w:tc>
        <w:tc>
          <w:tcPr>
            <w:tcW w:w="507"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5 783</w:t>
            </w:r>
          </w:p>
        </w:tc>
        <w:tc>
          <w:tcPr>
            <w:tcW w:w="530"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164 260</w:t>
            </w:r>
          </w:p>
        </w:tc>
        <w:tc>
          <w:tcPr>
            <w:tcW w:w="507"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0,00</w:t>
            </w:r>
          </w:p>
        </w:tc>
        <w:tc>
          <w:tcPr>
            <w:tcW w:w="530"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na</w:t>
            </w:r>
          </w:p>
        </w:tc>
        <w:tc>
          <w:tcPr>
            <w:tcW w:w="507"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0,00</w:t>
            </w:r>
          </w:p>
        </w:tc>
        <w:tc>
          <w:tcPr>
            <w:tcW w:w="531"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na</w:t>
            </w:r>
          </w:p>
        </w:tc>
        <w:tc>
          <w:tcPr>
            <w:tcW w:w="498"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0,00</w:t>
            </w:r>
          </w:p>
        </w:tc>
        <w:tc>
          <w:tcPr>
            <w:tcW w:w="529"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na</w:t>
            </w:r>
          </w:p>
        </w:tc>
      </w:tr>
      <w:tr w:rsidR="00592CAF" w:rsidRPr="00592CAF" w:rsidTr="00592CAF">
        <w:tc>
          <w:tcPr>
            <w:tcW w:w="861"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Dārzeņi un ilggadīgās kultūras</w:t>
            </w:r>
          </w:p>
        </w:tc>
        <w:tc>
          <w:tcPr>
            <w:tcW w:w="507"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25 060</w:t>
            </w:r>
          </w:p>
        </w:tc>
        <w:tc>
          <w:tcPr>
            <w:tcW w:w="530"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130 747</w:t>
            </w:r>
          </w:p>
        </w:tc>
        <w:tc>
          <w:tcPr>
            <w:tcW w:w="507"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0,00</w:t>
            </w:r>
          </w:p>
        </w:tc>
        <w:tc>
          <w:tcPr>
            <w:tcW w:w="530"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na</w:t>
            </w:r>
          </w:p>
        </w:tc>
        <w:tc>
          <w:tcPr>
            <w:tcW w:w="507"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0,00</w:t>
            </w:r>
          </w:p>
        </w:tc>
        <w:tc>
          <w:tcPr>
            <w:tcW w:w="531"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na</w:t>
            </w:r>
          </w:p>
        </w:tc>
        <w:tc>
          <w:tcPr>
            <w:tcW w:w="498"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0,00</w:t>
            </w:r>
          </w:p>
        </w:tc>
        <w:tc>
          <w:tcPr>
            <w:tcW w:w="529"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na</w:t>
            </w:r>
          </w:p>
        </w:tc>
      </w:tr>
      <w:tr w:rsidR="00592CAF" w:rsidRPr="00592CAF" w:rsidTr="00592CAF">
        <w:tc>
          <w:tcPr>
            <w:tcW w:w="861"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Lopbarības audzēšanas darbības</w:t>
            </w:r>
          </w:p>
        </w:tc>
        <w:tc>
          <w:tcPr>
            <w:tcW w:w="507"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77 391</w:t>
            </w:r>
          </w:p>
        </w:tc>
        <w:tc>
          <w:tcPr>
            <w:tcW w:w="530"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33 378</w:t>
            </w:r>
          </w:p>
        </w:tc>
        <w:tc>
          <w:tcPr>
            <w:tcW w:w="507"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0,00</w:t>
            </w:r>
          </w:p>
        </w:tc>
        <w:tc>
          <w:tcPr>
            <w:tcW w:w="530"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0,01</w:t>
            </w:r>
          </w:p>
        </w:tc>
        <w:tc>
          <w:tcPr>
            <w:tcW w:w="507"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0,00</w:t>
            </w:r>
          </w:p>
        </w:tc>
        <w:tc>
          <w:tcPr>
            <w:tcW w:w="531"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0,02</w:t>
            </w:r>
          </w:p>
        </w:tc>
        <w:tc>
          <w:tcPr>
            <w:tcW w:w="498"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-0,01</w:t>
            </w:r>
          </w:p>
        </w:tc>
        <w:tc>
          <w:tcPr>
            <w:tcW w:w="529"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-0,01</w:t>
            </w:r>
          </w:p>
        </w:tc>
      </w:tr>
      <w:tr w:rsidR="00592CAF" w:rsidRPr="00592CAF" w:rsidTr="00592CAF">
        <w:tc>
          <w:tcPr>
            <w:tcW w:w="861"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Atmatā un papuvē atstātā zeme</w:t>
            </w:r>
          </w:p>
        </w:tc>
        <w:tc>
          <w:tcPr>
            <w:tcW w:w="507"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8 746</w:t>
            </w:r>
          </w:p>
        </w:tc>
        <w:tc>
          <w:tcPr>
            <w:tcW w:w="530"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na</w:t>
            </w:r>
          </w:p>
        </w:tc>
        <w:tc>
          <w:tcPr>
            <w:tcW w:w="507"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-0,01</w:t>
            </w:r>
          </w:p>
        </w:tc>
        <w:tc>
          <w:tcPr>
            <w:tcW w:w="530"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na</w:t>
            </w:r>
          </w:p>
        </w:tc>
        <w:tc>
          <w:tcPr>
            <w:tcW w:w="507"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-0,06</w:t>
            </w:r>
          </w:p>
        </w:tc>
        <w:tc>
          <w:tcPr>
            <w:tcW w:w="531"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na</w:t>
            </w:r>
          </w:p>
        </w:tc>
        <w:tc>
          <w:tcPr>
            <w:tcW w:w="498"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-0,61</w:t>
            </w:r>
          </w:p>
        </w:tc>
        <w:tc>
          <w:tcPr>
            <w:tcW w:w="529"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na</w:t>
            </w:r>
          </w:p>
        </w:tc>
      </w:tr>
      <w:tr w:rsidR="00592CAF" w:rsidRPr="00592CAF" w:rsidTr="00592CAF">
        <w:tc>
          <w:tcPr>
            <w:tcW w:w="861"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Slaucamās govis</w:t>
            </w:r>
          </w:p>
        </w:tc>
        <w:tc>
          <w:tcPr>
            <w:tcW w:w="507"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21 722</w:t>
            </w:r>
          </w:p>
        </w:tc>
        <w:tc>
          <w:tcPr>
            <w:tcW w:w="530"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160 509</w:t>
            </w:r>
          </w:p>
        </w:tc>
        <w:tc>
          <w:tcPr>
            <w:tcW w:w="507"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0,00</w:t>
            </w:r>
          </w:p>
        </w:tc>
        <w:tc>
          <w:tcPr>
            <w:tcW w:w="530"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0,00</w:t>
            </w:r>
          </w:p>
        </w:tc>
        <w:tc>
          <w:tcPr>
            <w:tcW w:w="507"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0,00</w:t>
            </w:r>
          </w:p>
        </w:tc>
        <w:tc>
          <w:tcPr>
            <w:tcW w:w="531"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0,00</w:t>
            </w:r>
          </w:p>
        </w:tc>
        <w:tc>
          <w:tcPr>
            <w:tcW w:w="498"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-0,01</w:t>
            </w:r>
          </w:p>
        </w:tc>
        <w:tc>
          <w:tcPr>
            <w:tcW w:w="529"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0,00</w:t>
            </w:r>
          </w:p>
        </w:tc>
      </w:tr>
      <w:tr w:rsidR="00592CAF" w:rsidRPr="00592CAF" w:rsidTr="00592CAF">
        <w:tc>
          <w:tcPr>
            <w:tcW w:w="861"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Liellopu gaļas ražošanas darbības</w:t>
            </w:r>
          </w:p>
        </w:tc>
        <w:tc>
          <w:tcPr>
            <w:tcW w:w="507"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18 213</w:t>
            </w:r>
          </w:p>
        </w:tc>
        <w:tc>
          <w:tcPr>
            <w:tcW w:w="530"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7 992</w:t>
            </w:r>
          </w:p>
        </w:tc>
        <w:tc>
          <w:tcPr>
            <w:tcW w:w="507"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0,00</w:t>
            </w:r>
          </w:p>
        </w:tc>
        <w:tc>
          <w:tcPr>
            <w:tcW w:w="530"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0,00</w:t>
            </w:r>
          </w:p>
        </w:tc>
        <w:tc>
          <w:tcPr>
            <w:tcW w:w="507"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-0,01</w:t>
            </w:r>
          </w:p>
        </w:tc>
        <w:tc>
          <w:tcPr>
            <w:tcW w:w="531"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0,00</w:t>
            </w:r>
          </w:p>
        </w:tc>
        <w:tc>
          <w:tcPr>
            <w:tcW w:w="498"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-0,05</w:t>
            </w:r>
          </w:p>
        </w:tc>
        <w:tc>
          <w:tcPr>
            <w:tcW w:w="529"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-0,03</w:t>
            </w:r>
          </w:p>
        </w:tc>
      </w:tr>
      <w:tr w:rsidR="00592CAF" w:rsidRPr="00592CAF" w:rsidTr="00592CAF">
        <w:tc>
          <w:tcPr>
            <w:tcW w:w="861"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Cūku nobarošana</w:t>
            </w:r>
          </w:p>
        </w:tc>
        <w:tc>
          <w:tcPr>
            <w:tcW w:w="507"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252 970</w:t>
            </w:r>
          </w:p>
        </w:tc>
        <w:tc>
          <w:tcPr>
            <w:tcW w:w="530"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23 494</w:t>
            </w:r>
          </w:p>
        </w:tc>
        <w:tc>
          <w:tcPr>
            <w:tcW w:w="507"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0,06</w:t>
            </w:r>
          </w:p>
        </w:tc>
        <w:tc>
          <w:tcPr>
            <w:tcW w:w="530"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0,05</w:t>
            </w:r>
          </w:p>
        </w:tc>
        <w:tc>
          <w:tcPr>
            <w:tcW w:w="507"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0,17</w:t>
            </w:r>
          </w:p>
        </w:tc>
        <w:tc>
          <w:tcPr>
            <w:tcW w:w="531"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0,15</w:t>
            </w:r>
          </w:p>
        </w:tc>
        <w:tc>
          <w:tcPr>
            <w:tcW w:w="498"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0,28</w:t>
            </w:r>
          </w:p>
        </w:tc>
        <w:tc>
          <w:tcPr>
            <w:tcW w:w="529"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0,25</w:t>
            </w:r>
          </w:p>
        </w:tc>
      </w:tr>
      <w:tr w:rsidR="00592CAF" w:rsidRPr="00592CAF" w:rsidTr="00592CAF">
        <w:tc>
          <w:tcPr>
            <w:tcW w:w="861"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Cūku ciltsdarbs</w:t>
            </w:r>
          </w:p>
        </w:tc>
        <w:tc>
          <w:tcPr>
            <w:tcW w:w="507"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15 037</w:t>
            </w:r>
          </w:p>
        </w:tc>
        <w:tc>
          <w:tcPr>
            <w:tcW w:w="530"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259 528</w:t>
            </w:r>
          </w:p>
        </w:tc>
        <w:tc>
          <w:tcPr>
            <w:tcW w:w="507"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0,05</w:t>
            </w:r>
          </w:p>
        </w:tc>
        <w:tc>
          <w:tcPr>
            <w:tcW w:w="530"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0,06</w:t>
            </w:r>
          </w:p>
        </w:tc>
        <w:tc>
          <w:tcPr>
            <w:tcW w:w="507"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0,15</w:t>
            </w:r>
          </w:p>
        </w:tc>
        <w:tc>
          <w:tcPr>
            <w:tcW w:w="531"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0,17</w:t>
            </w:r>
          </w:p>
        </w:tc>
        <w:tc>
          <w:tcPr>
            <w:tcW w:w="498"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0,27</w:t>
            </w:r>
          </w:p>
        </w:tc>
        <w:tc>
          <w:tcPr>
            <w:tcW w:w="529"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0,28</w:t>
            </w:r>
          </w:p>
        </w:tc>
      </w:tr>
      <w:tr w:rsidR="00592CAF" w:rsidRPr="00592CAF" w:rsidTr="00592CAF">
        <w:tc>
          <w:tcPr>
            <w:tcW w:w="861"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Piena aitas un kazas</w:t>
            </w:r>
          </w:p>
        </w:tc>
        <w:tc>
          <w:tcPr>
            <w:tcW w:w="507"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74 090</w:t>
            </w:r>
          </w:p>
        </w:tc>
        <w:tc>
          <w:tcPr>
            <w:tcW w:w="530"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5 141</w:t>
            </w:r>
          </w:p>
        </w:tc>
        <w:tc>
          <w:tcPr>
            <w:tcW w:w="507"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0,00</w:t>
            </w:r>
          </w:p>
        </w:tc>
        <w:tc>
          <w:tcPr>
            <w:tcW w:w="530"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0,00</w:t>
            </w:r>
          </w:p>
        </w:tc>
        <w:tc>
          <w:tcPr>
            <w:tcW w:w="507"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-0,01</w:t>
            </w:r>
          </w:p>
        </w:tc>
        <w:tc>
          <w:tcPr>
            <w:tcW w:w="531"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-0,01</w:t>
            </w:r>
          </w:p>
        </w:tc>
        <w:tc>
          <w:tcPr>
            <w:tcW w:w="498"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-0,06</w:t>
            </w:r>
          </w:p>
        </w:tc>
        <w:tc>
          <w:tcPr>
            <w:tcW w:w="529"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-0,04</w:t>
            </w:r>
          </w:p>
        </w:tc>
      </w:tr>
      <w:tr w:rsidR="00592CAF" w:rsidRPr="00592CAF" w:rsidTr="00592CAF">
        <w:tc>
          <w:tcPr>
            <w:tcW w:w="861"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Aitu un kazu nobarošana</w:t>
            </w:r>
          </w:p>
        </w:tc>
        <w:tc>
          <w:tcPr>
            <w:tcW w:w="507"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48 548</w:t>
            </w:r>
          </w:p>
        </w:tc>
        <w:tc>
          <w:tcPr>
            <w:tcW w:w="530"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742</w:t>
            </w:r>
          </w:p>
        </w:tc>
        <w:tc>
          <w:tcPr>
            <w:tcW w:w="507"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0,00</w:t>
            </w:r>
          </w:p>
        </w:tc>
        <w:tc>
          <w:tcPr>
            <w:tcW w:w="530"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0,00</w:t>
            </w:r>
          </w:p>
        </w:tc>
        <w:tc>
          <w:tcPr>
            <w:tcW w:w="507"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-0,01</w:t>
            </w:r>
          </w:p>
        </w:tc>
        <w:tc>
          <w:tcPr>
            <w:tcW w:w="531"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-0,01</w:t>
            </w:r>
          </w:p>
        </w:tc>
        <w:tc>
          <w:tcPr>
            <w:tcW w:w="498"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-0,05</w:t>
            </w:r>
          </w:p>
        </w:tc>
        <w:tc>
          <w:tcPr>
            <w:tcW w:w="529"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-0,05</w:t>
            </w:r>
          </w:p>
        </w:tc>
      </w:tr>
      <w:tr w:rsidR="00592CAF" w:rsidRPr="00592CAF" w:rsidTr="00592CAF">
        <w:tc>
          <w:tcPr>
            <w:tcW w:w="861"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Dējējvistas</w:t>
            </w:r>
          </w:p>
        </w:tc>
        <w:tc>
          <w:tcPr>
            <w:tcW w:w="507"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459</w:t>
            </w:r>
          </w:p>
        </w:tc>
        <w:tc>
          <w:tcPr>
            <w:tcW w:w="530"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7 776</w:t>
            </w:r>
          </w:p>
        </w:tc>
        <w:tc>
          <w:tcPr>
            <w:tcW w:w="507"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0,00</w:t>
            </w:r>
          </w:p>
        </w:tc>
        <w:tc>
          <w:tcPr>
            <w:tcW w:w="530"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0,00</w:t>
            </w:r>
          </w:p>
        </w:tc>
        <w:tc>
          <w:tcPr>
            <w:tcW w:w="507"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-0,01</w:t>
            </w:r>
          </w:p>
        </w:tc>
        <w:tc>
          <w:tcPr>
            <w:tcW w:w="531"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-0,01</w:t>
            </w:r>
          </w:p>
        </w:tc>
        <w:tc>
          <w:tcPr>
            <w:tcW w:w="498"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-0,02</w:t>
            </w:r>
          </w:p>
        </w:tc>
        <w:tc>
          <w:tcPr>
            <w:tcW w:w="529"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-0,02</w:t>
            </w:r>
          </w:p>
        </w:tc>
      </w:tr>
      <w:tr w:rsidR="00592CAF" w:rsidRPr="00592CAF" w:rsidTr="00592CAF">
        <w:tc>
          <w:tcPr>
            <w:tcW w:w="861"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Mājputnu nobarošana</w:t>
            </w:r>
          </w:p>
        </w:tc>
        <w:tc>
          <w:tcPr>
            <w:tcW w:w="507"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6 703</w:t>
            </w:r>
          </w:p>
        </w:tc>
        <w:tc>
          <w:tcPr>
            <w:tcW w:w="530"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13 518</w:t>
            </w:r>
          </w:p>
        </w:tc>
        <w:tc>
          <w:tcPr>
            <w:tcW w:w="507"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0,00</w:t>
            </w:r>
          </w:p>
        </w:tc>
        <w:tc>
          <w:tcPr>
            <w:tcW w:w="530"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0,00</w:t>
            </w:r>
          </w:p>
        </w:tc>
        <w:tc>
          <w:tcPr>
            <w:tcW w:w="507"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-0,01</w:t>
            </w:r>
          </w:p>
        </w:tc>
        <w:tc>
          <w:tcPr>
            <w:tcW w:w="531"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-0,01</w:t>
            </w:r>
          </w:p>
        </w:tc>
        <w:tc>
          <w:tcPr>
            <w:tcW w:w="498"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-0,03</w:t>
            </w:r>
          </w:p>
        </w:tc>
        <w:tc>
          <w:tcPr>
            <w:tcW w:w="529" w:type="pct"/>
            <w:shd w:val="clear" w:color="auto" w:fill="auto"/>
            <w:vAlign w:val="center"/>
          </w:tcPr>
          <w:p w:rsidR="005A4EF2" w:rsidRPr="00592CAF" w:rsidRDefault="005A4EF2" w:rsidP="00592CAF">
            <w:pPr>
              <w:pStyle w:val="Bodytext20"/>
              <w:widowControl/>
              <w:shd w:val="clear" w:color="auto" w:fill="auto"/>
              <w:spacing w:before="0" w:line="240" w:lineRule="auto"/>
              <w:ind w:firstLine="0"/>
              <w:contextualSpacing/>
              <w:mirrorIndents/>
              <w:rPr>
                <w:rFonts w:ascii="Times New Roman" w:hAnsi="Times New Roman" w:cs="Times New Roman"/>
                <w:noProof/>
                <w:sz w:val="22"/>
                <w:szCs w:val="22"/>
              </w:rPr>
            </w:pPr>
            <w:r w:rsidRPr="00592CAF">
              <w:rPr>
                <w:rFonts w:ascii="Times New Roman" w:hAnsi="Times New Roman" w:cs="Times New Roman"/>
                <w:noProof/>
                <w:sz w:val="22"/>
                <w:szCs w:val="22"/>
              </w:rPr>
              <w:t>-0,03</w:t>
            </w:r>
          </w:p>
        </w:tc>
      </w:tr>
    </w:tbl>
    <w:p w:rsidR="005A4EF2" w:rsidRPr="00E71BD8" w:rsidRDefault="005A4EF2" w:rsidP="00AD4C1F">
      <w:pPr>
        <w:pStyle w:val="Tablecaption0"/>
        <w:widowControl/>
        <w:shd w:val="clear" w:color="auto" w:fill="auto"/>
        <w:spacing w:line="240" w:lineRule="auto"/>
        <w:contextualSpacing/>
        <w:mirrorIndents/>
        <w:jc w:val="both"/>
        <w:rPr>
          <w:rFonts w:ascii="Times New Roman" w:hAnsi="Times New Roman" w:cs="Times New Roman"/>
          <w:noProof/>
          <w:sz w:val="20"/>
          <w:szCs w:val="20"/>
        </w:rPr>
      </w:pPr>
      <w:r w:rsidRPr="00E71BD8">
        <w:rPr>
          <w:rFonts w:ascii="Times New Roman" w:hAnsi="Times New Roman" w:cs="Times New Roman"/>
          <w:noProof/>
          <w:sz w:val="20"/>
        </w:rPr>
        <w:t>Piezīme. na = nepiemēro; liellopu kopējais piedāvājums ir liellopi, kas ir slaucamas govis un teļi; lasītājam jāsaprot, ka šajā tabulā norādītais precizitātes līmenis tikai ilustrē (ļoti mazās) darbību atšķirības ES līmenī, nevis paša modeļa precizitāti</w:t>
      </w:r>
    </w:p>
    <w:p w:rsidR="005A4EF2" w:rsidRPr="00E71BD8" w:rsidRDefault="005A4EF2" w:rsidP="00AD4C1F">
      <w:pPr>
        <w:widowControl/>
        <w:contextualSpacing/>
        <w:mirrorIndents/>
        <w:jc w:val="both"/>
        <w:rPr>
          <w:rFonts w:ascii="Times New Roman" w:hAnsi="Times New Roman" w:cs="Times New Roman"/>
          <w:noProof/>
          <w:szCs w:val="2"/>
        </w:rPr>
      </w:pPr>
    </w:p>
    <w:p w:rsidR="00D564DC" w:rsidRDefault="0033462F" w:rsidP="00E03BFB">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bookmarkStart w:id="135" w:name="bookmark98"/>
      <w:r w:rsidRPr="00E71BD8">
        <w:rPr>
          <w:rFonts w:ascii="Times New Roman" w:hAnsi="Times New Roman" w:cs="Times New Roman"/>
          <w:noProof/>
          <w:sz w:val="24"/>
        </w:rPr>
        <w:t xml:space="preserve">Skatoties uz cūkkopības nozari sīkāk, var redzēt dažas ES dalībvalstu atšķirības (28. tabula). Francija un Īrija palielina cūkgaļas ražošanu </w:t>
      </w:r>
      <w:r w:rsidRPr="00E71BD8">
        <w:rPr>
          <w:rFonts w:ascii="Times New Roman" w:hAnsi="Times New Roman" w:cs="Times New Roman"/>
          <w:i/>
          <w:noProof/>
          <w:sz w:val="24"/>
        </w:rPr>
        <w:t>SUB90</w:t>
      </w:r>
      <w:r w:rsidRPr="00E71BD8">
        <w:rPr>
          <w:rFonts w:ascii="Times New Roman" w:hAnsi="Times New Roman" w:cs="Times New Roman"/>
          <w:noProof/>
          <w:sz w:val="24"/>
        </w:rPr>
        <w:t xml:space="preserve"> scenārijā par 1,9 % un 2,2 %, savukārt citas valstis ražošanu nemaina vai pat samazina. Saskaņā ar </w:t>
      </w:r>
      <w:r w:rsidRPr="00E71BD8">
        <w:rPr>
          <w:rFonts w:ascii="Times New Roman" w:hAnsi="Times New Roman" w:cs="Times New Roman"/>
          <w:i/>
          <w:noProof/>
          <w:sz w:val="24"/>
        </w:rPr>
        <w:t>GAINS</w:t>
      </w:r>
      <w:r w:rsidRPr="00E71BD8">
        <w:rPr>
          <w:rFonts w:ascii="Times New Roman" w:hAnsi="Times New Roman" w:cs="Times New Roman"/>
          <w:noProof/>
          <w:sz w:val="24"/>
        </w:rPr>
        <w:t xml:space="preserve"> datiem gan Francijā, gan Īrijā ir viens no augstākajiem anaerobās noārdīšanās ražotnes izdevīguma rādītājiem uz vienību. </w:t>
      </w:r>
      <w:r w:rsidRPr="00E71BD8">
        <w:rPr>
          <w:rFonts w:ascii="Times New Roman" w:hAnsi="Times New Roman" w:cs="Times New Roman"/>
          <w:noProof/>
          <w:sz w:val="24"/>
        </w:rPr>
        <w:lastRenderedPageBreak/>
        <w:t>Vienīgi Apvienotajā Karalistē izdevīgums ir lielāks, taču maksimālie īstenošanas līmeņi AK ierobežo šīs tehnoloģijas ieviešanu un tādējādi ierobežo subsīdiju shēmas izmantošanu.</w:t>
      </w:r>
      <w:bookmarkEnd w:id="135"/>
    </w:p>
    <w:p w:rsidR="00D564DC" w:rsidRDefault="00D564DC" w:rsidP="00E03BFB">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p>
    <w:p w:rsidR="00D564DC" w:rsidRDefault="00D564DC" w:rsidP="00E03BFB">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p>
    <w:p w:rsidR="00E03BFB" w:rsidRPr="00E71BD8" w:rsidRDefault="00E03BFB" w:rsidP="00E03BFB">
      <w:pPr>
        <w:pStyle w:val="Bodytext91"/>
        <w:widowControl/>
        <w:shd w:val="clear" w:color="auto" w:fill="auto"/>
        <w:spacing w:line="240" w:lineRule="auto"/>
        <w:ind w:firstLine="0"/>
        <w:contextualSpacing/>
        <w:mirrorIndents/>
        <w:jc w:val="both"/>
        <w:rPr>
          <w:rFonts w:ascii="Times New Roman" w:hAnsi="Times New Roman" w:cs="Times New Roman"/>
          <w:b/>
          <w:sz w:val="24"/>
          <w:szCs w:val="24"/>
        </w:rPr>
      </w:pPr>
      <w:r w:rsidRPr="00E71BD8">
        <w:rPr>
          <w:rFonts w:ascii="Times New Roman" w:hAnsi="Times New Roman" w:cs="Times New Roman"/>
          <w:b/>
          <w:sz w:val="24"/>
        </w:rPr>
        <w:t>28. tabula. Cūku ganāmpulka un cūkgaļas ražošanas izmaiņas katrā ES dalībvalstī visos subsīdijas scenārijos</w:t>
      </w:r>
    </w:p>
    <w:p w:rsidR="00E03BFB" w:rsidRPr="00E71BD8" w:rsidRDefault="00E03BFB" w:rsidP="00E03BFB">
      <w:pPr>
        <w:widowControl/>
        <w:contextualSpacing/>
        <w:mirrorIndents/>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266"/>
        <w:gridCol w:w="1260"/>
        <w:gridCol w:w="899"/>
        <w:gridCol w:w="975"/>
        <w:gridCol w:w="900"/>
        <w:gridCol w:w="978"/>
        <w:gridCol w:w="899"/>
        <w:gridCol w:w="978"/>
        <w:gridCol w:w="900"/>
      </w:tblGrid>
      <w:tr w:rsidR="00E03BFB" w:rsidRPr="00D564DC" w:rsidTr="00D564DC">
        <w:tc>
          <w:tcPr>
            <w:tcW w:w="699" w:type="pct"/>
            <w:shd w:val="clear" w:color="auto" w:fill="auto"/>
          </w:tcPr>
          <w:p w:rsidR="00E03BFB" w:rsidRPr="00D564DC" w:rsidRDefault="00E03BFB" w:rsidP="00443997">
            <w:pPr>
              <w:widowControl/>
              <w:contextualSpacing/>
              <w:mirrorIndents/>
              <w:jc w:val="center"/>
              <w:rPr>
                <w:rFonts w:ascii="Times New Roman" w:hAnsi="Times New Roman" w:cs="Times New Roman"/>
                <w:b/>
                <w:noProof/>
                <w:color w:val="auto"/>
                <w:sz w:val="22"/>
                <w:szCs w:val="22"/>
              </w:rPr>
            </w:pPr>
          </w:p>
        </w:tc>
        <w:tc>
          <w:tcPr>
            <w:tcW w:w="1192" w:type="pct"/>
            <w:gridSpan w:val="2"/>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b/>
                <w:noProof/>
                <w:color w:val="auto"/>
                <w:sz w:val="22"/>
                <w:szCs w:val="22"/>
              </w:rPr>
            </w:pPr>
            <w:r w:rsidRPr="00D564DC">
              <w:rPr>
                <w:rFonts w:ascii="Times New Roman" w:hAnsi="Times New Roman" w:cs="Times New Roman"/>
                <w:b/>
                <w:i/>
                <w:noProof/>
                <w:color w:val="auto"/>
                <w:sz w:val="22"/>
                <w:szCs w:val="22"/>
              </w:rPr>
              <w:t>REF</w:t>
            </w:r>
          </w:p>
        </w:tc>
        <w:tc>
          <w:tcPr>
            <w:tcW w:w="1036" w:type="pct"/>
            <w:gridSpan w:val="2"/>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b/>
                <w:noProof/>
                <w:color w:val="auto"/>
                <w:sz w:val="22"/>
                <w:szCs w:val="22"/>
              </w:rPr>
            </w:pPr>
            <w:r w:rsidRPr="00D564DC">
              <w:rPr>
                <w:rFonts w:ascii="Times New Roman" w:hAnsi="Times New Roman" w:cs="Times New Roman"/>
                <w:b/>
                <w:i/>
                <w:noProof/>
                <w:color w:val="auto"/>
                <w:sz w:val="22"/>
                <w:szCs w:val="22"/>
              </w:rPr>
              <w:t>SUBS30</w:t>
            </w:r>
          </w:p>
        </w:tc>
        <w:tc>
          <w:tcPr>
            <w:tcW w:w="1036" w:type="pct"/>
            <w:gridSpan w:val="2"/>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b/>
                <w:noProof/>
                <w:color w:val="auto"/>
                <w:sz w:val="22"/>
                <w:szCs w:val="22"/>
              </w:rPr>
            </w:pPr>
            <w:r w:rsidRPr="00D564DC">
              <w:rPr>
                <w:rFonts w:ascii="Times New Roman" w:hAnsi="Times New Roman" w:cs="Times New Roman"/>
                <w:b/>
                <w:i/>
                <w:noProof/>
                <w:color w:val="auto"/>
                <w:sz w:val="22"/>
                <w:szCs w:val="22"/>
              </w:rPr>
              <w:t>SUBS60</w:t>
            </w:r>
          </w:p>
        </w:tc>
        <w:tc>
          <w:tcPr>
            <w:tcW w:w="1036" w:type="pct"/>
            <w:gridSpan w:val="2"/>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b/>
                <w:noProof/>
                <w:color w:val="auto"/>
                <w:sz w:val="22"/>
                <w:szCs w:val="22"/>
              </w:rPr>
            </w:pPr>
            <w:r w:rsidRPr="00D564DC">
              <w:rPr>
                <w:rFonts w:ascii="Times New Roman" w:hAnsi="Times New Roman" w:cs="Times New Roman"/>
                <w:b/>
                <w:i/>
                <w:noProof/>
                <w:color w:val="auto"/>
                <w:sz w:val="22"/>
                <w:szCs w:val="22"/>
              </w:rPr>
              <w:t>SUBS90</w:t>
            </w:r>
          </w:p>
        </w:tc>
      </w:tr>
      <w:tr w:rsidR="00E03BFB" w:rsidRPr="00D564DC" w:rsidTr="00D564DC">
        <w:tc>
          <w:tcPr>
            <w:tcW w:w="699" w:type="pct"/>
            <w:shd w:val="clear" w:color="auto" w:fill="auto"/>
          </w:tcPr>
          <w:p w:rsidR="00E03BFB" w:rsidRPr="00D564DC" w:rsidRDefault="00E03BFB" w:rsidP="00443997">
            <w:pPr>
              <w:widowControl/>
              <w:contextualSpacing/>
              <w:mirrorIndents/>
              <w:jc w:val="center"/>
              <w:rPr>
                <w:rFonts w:ascii="Times New Roman" w:hAnsi="Times New Roman" w:cs="Times New Roman"/>
                <w:noProof/>
                <w:color w:val="auto"/>
                <w:sz w:val="22"/>
                <w:szCs w:val="22"/>
              </w:rPr>
            </w:pPr>
          </w:p>
        </w:tc>
        <w:tc>
          <w:tcPr>
            <w:tcW w:w="696" w:type="pct"/>
            <w:shd w:val="clear" w:color="auto" w:fill="auto"/>
            <w:vAlign w:val="center"/>
          </w:tcPr>
          <w:p w:rsidR="00E03BFB" w:rsidRPr="00D564DC" w:rsidRDefault="00E03BFB" w:rsidP="00D564DC">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Ganām</w:t>
            </w:r>
            <w:r w:rsidR="00D564DC">
              <w:rPr>
                <w:rFonts w:ascii="Times New Roman" w:hAnsi="Times New Roman" w:cs="Times New Roman"/>
                <w:noProof/>
                <w:color w:val="auto"/>
                <w:sz w:val="22"/>
                <w:szCs w:val="22"/>
              </w:rPr>
              <w:t xml:space="preserve">- </w:t>
            </w:r>
            <w:r w:rsidRPr="00D564DC">
              <w:rPr>
                <w:rFonts w:ascii="Times New Roman" w:hAnsi="Times New Roman" w:cs="Times New Roman"/>
                <w:noProof/>
                <w:color w:val="auto"/>
                <w:sz w:val="22"/>
                <w:szCs w:val="22"/>
              </w:rPr>
              <w:t>pulka lielums</w:t>
            </w:r>
          </w:p>
        </w:tc>
        <w:tc>
          <w:tcPr>
            <w:tcW w:w="496" w:type="pct"/>
            <w:shd w:val="clear" w:color="auto" w:fill="auto"/>
            <w:vAlign w:val="center"/>
          </w:tcPr>
          <w:p w:rsidR="00E03BFB" w:rsidRPr="00D564DC" w:rsidRDefault="00E03BFB" w:rsidP="00D564DC">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Ražošana</w:t>
            </w:r>
          </w:p>
        </w:tc>
        <w:tc>
          <w:tcPr>
            <w:tcW w:w="539" w:type="pct"/>
            <w:shd w:val="clear" w:color="auto" w:fill="auto"/>
            <w:vAlign w:val="center"/>
          </w:tcPr>
          <w:p w:rsidR="00E03BFB" w:rsidRPr="00D564DC" w:rsidRDefault="00E03BFB" w:rsidP="00D564DC">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Ganām</w:t>
            </w:r>
            <w:r w:rsidR="00D564DC">
              <w:rPr>
                <w:rFonts w:ascii="Times New Roman" w:hAnsi="Times New Roman" w:cs="Times New Roman"/>
                <w:noProof/>
                <w:color w:val="auto"/>
                <w:sz w:val="22"/>
                <w:szCs w:val="22"/>
              </w:rPr>
              <w:t xml:space="preserve">- </w:t>
            </w:r>
            <w:r w:rsidRPr="00D564DC">
              <w:rPr>
                <w:rFonts w:ascii="Times New Roman" w:hAnsi="Times New Roman" w:cs="Times New Roman"/>
                <w:noProof/>
                <w:color w:val="auto"/>
                <w:sz w:val="22"/>
                <w:szCs w:val="22"/>
              </w:rPr>
              <w:t>pulks</w:t>
            </w:r>
          </w:p>
        </w:tc>
        <w:tc>
          <w:tcPr>
            <w:tcW w:w="496" w:type="pct"/>
            <w:shd w:val="clear" w:color="auto" w:fill="auto"/>
            <w:vAlign w:val="center"/>
          </w:tcPr>
          <w:p w:rsidR="00E03BFB" w:rsidRPr="00D564DC" w:rsidRDefault="00E03BFB" w:rsidP="00D564DC">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Ražošana</w:t>
            </w:r>
          </w:p>
        </w:tc>
        <w:tc>
          <w:tcPr>
            <w:tcW w:w="540" w:type="pct"/>
            <w:shd w:val="clear" w:color="auto" w:fill="auto"/>
            <w:vAlign w:val="center"/>
          </w:tcPr>
          <w:p w:rsidR="00E03BFB" w:rsidRPr="00D564DC" w:rsidRDefault="00E03BFB" w:rsidP="00D564DC">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Ganām</w:t>
            </w:r>
            <w:r w:rsidR="00D564DC">
              <w:rPr>
                <w:rFonts w:ascii="Times New Roman" w:hAnsi="Times New Roman" w:cs="Times New Roman"/>
                <w:noProof/>
                <w:color w:val="auto"/>
                <w:sz w:val="22"/>
                <w:szCs w:val="22"/>
              </w:rPr>
              <w:t xml:space="preserve">- </w:t>
            </w:r>
            <w:r w:rsidRPr="00D564DC">
              <w:rPr>
                <w:rFonts w:ascii="Times New Roman" w:hAnsi="Times New Roman" w:cs="Times New Roman"/>
                <w:noProof/>
                <w:color w:val="auto"/>
                <w:sz w:val="22"/>
                <w:szCs w:val="22"/>
              </w:rPr>
              <w:t>pulks</w:t>
            </w:r>
          </w:p>
        </w:tc>
        <w:tc>
          <w:tcPr>
            <w:tcW w:w="496" w:type="pct"/>
            <w:shd w:val="clear" w:color="auto" w:fill="auto"/>
            <w:vAlign w:val="center"/>
          </w:tcPr>
          <w:p w:rsidR="00E03BFB" w:rsidRPr="00D564DC" w:rsidRDefault="00E03BFB" w:rsidP="00D564DC">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Ražošana</w:t>
            </w:r>
          </w:p>
        </w:tc>
        <w:tc>
          <w:tcPr>
            <w:tcW w:w="540" w:type="pct"/>
            <w:shd w:val="clear" w:color="auto" w:fill="auto"/>
            <w:vAlign w:val="center"/>
          </w:tcPr>
          <w:p w:rsidR="00E03BFB" w:rsidRPr="00D564DC" w:rsidRDefault="00E03BFB" w:rsidP="00D564DC">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Ganām</w:t>
            </w:r>
            <w:r w:rsidR="00D564DC">
              <w:rPr>
                <w:rFonts w:ascii="Times New Roman" w:hAnsi="Times New Roman" w:cs="Times New Roman"/>
                <w:noProof/>
                <w:color w:val="auto"/>
                <w:sz w:val="22"/>
                <w:szCs w:val="22"/>
              </w:rPr>
              <w:t xml:space="preserve">- </w:t>
            </w:r>
            <w:r w:rsidRPr="00D564DC">
              <w:rPr>
                <w:rFonts w:ascii="Times New Roman" w:hAnsi="Times New Roman" w:cs="Times New Roman"/>
                <w:noProof/>
                <w:color w:val="auto"/>
                <w:sz w:val="22"/>
                <w:szCs w:val="22"/>
              </w:rPr>
              <w:t>pulks</w:t>
            </w:r>
          </w:p>
        </w:tc>
        <w:tc>
          <w:tcPr>
            <w:tcW w:w="496" w:type="pct"/>
            <w:shd w:val="clear" w:color="auto" w:fill="auto"/>
            <w:vAlign w:val="center"/>
          </w:tcPr>
          <w:p w:rsidR="00E03BFB" w:rsidRPr="00D564DC" w:rsidRDefault="00E03BFB" w:rsidP="00D564DC">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Ražošana</w:t>
            </w:r>
          </w:p>
        </w:tc>
      </w:tr>
      <w:tr w:rsidR="00E03BFB" w:rsidRPr="00D564DC" w:rsidTr="00D564DC">
        <w:tc>
          <w:tcPr>
            <w:tcW w:w="699" w:type="pct"/>
            <w:shd w:val="clear" w:color="auto" w:fill="auto"/>
          </w:tcPr>
          <w:p w:rsidR="00E03BFB" w:rsidRPr="00D564DC" w:rsidRDefault="00E03BFB" w:rsidP="00443997">
            <w:pPr>
              <w:widowControl/>
              <w:contextualSpacing/>
              <w:mirrorIndents/>
              <w:jc w:val="center"/>
              <w:rPr>
                <w:rFonts w:ascii="Times New Roman" w:hAnsi="Times New Roman" w:cs="Times New Roman"/>
                <w:noProof/>
                <w:color w:val="auto"/>
                <w:sz w:val="22"/>
                <w:szCs w:val="22"/>
              </w:rPr>
            </w:pPr>
          </w:p>
        </w:tc>
        <w:tc>
          <w:tcPr>
            <w:tcW w:w="696"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[1000 galvas]</w:t>
            </w:r>
          </w:p>
        </w:tc>
        <w:tc>
          <w:tcPr>
            <w:tcW w:w="496"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[1000 t]</w:t>
            </w:r>
          </w:p>
        </w:tc>
        <w:tc>
          <w:tcPr>
            <w:tcW w:w="3109" w:type="pct"/>
            <w:gridSpan w:val="6"/>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 xml:space="preserve">% starpība pret </w:t>
            </w:r>
            <w:r w:rsidRPr="00D564DC">
              <w:rPr>
                <w:rFonts w:ascii="Times New Roman" w:hAnsi="Times New Roman" w:cs="Times New Roman"/>
                <w:i/>
                <w:noProof/>
                <w:color w:val="auto"/>
                <w:sz w:val="22"/>
                <w:szCs w:val="22"/>
              </w:rPr>
              <w:t>REF</w:t>
            </w:r>
          </w:p>
        </w:tc>
      </w:tr>
      <w:tr w:rsidR="00E03BFB" w:rsidRPr="00D564DC" w:rsidTr="00D564DC">
        <w:tc>
          <w:tcPr>
            <w:tcW w:w="699" w:type="pct"/>
            <w:shd w:val="clear" w:color="auto" w:fill="DEEAF6" w:themeFill="accent1" w:themeFillTint="33"/>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ES-27</w:t>
            </w:r>
          </w:p>
        </w:tc>
        <w:tc>
          <w:tcPr>
            <w:tcW w:w="696" w:type="pct"/>
            <w:shd w:val="clear" w:color="auto" w:fill="DEEAF6" w:themeFill="accent1" w:themeFillTint="33"/>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252 970</w:t>
            </w:r>
          </w:p>
        </w:tc>
        <w:tc>
          <w:tcPr>
            <w:tcW w:w="496" w:type="pct"/>
            <w:shd w:val="clear" w:color="auto" w:fill="DEEAF6" w:themeFill="accent1" w:themeFillTint="33"/>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24 287</w:t>
            </w:r>
          </w:p>
        </w:tc>
        <w:tc>
          <w:tcPr>
            <w:tcW w:w="539" w:type="pct"/>
            <w:shd w:val="clear" w:color="auto" w:fill="DEEAF6" w:themeFill="accent1" w:themeFillTint="33"/>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0,1</w:t>
            </w:r>
          </w:p>
        </w:tc>
        <w:tc>
          <w:tcPr>
            <w:tcW w:w="496" w:type="pct"/>
            <w:shd w:val="clear" w:color="auto" w:fill="DEEAF6" w:themeFill="accent1" w:themeFillTint="33"/>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0,0</w:t>
            </w:r>
          </w:p>
        </w:tc>
        <w:tc>
          <w:tcPr>
            <w:tcW w:w="540" w:type="pct"/>
            <w:shd w:val="clear" w:color="auto" w:fill="DEEAF6" w:themeFill="accent1" w:themeFillTint="33"/>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0,2</w:t>
            </w:r>
          </w:p>
        </w:tc>
        <w:tc>
          <w:tcPr>
            <w:tcW w:w="496" w:type="pct"/>
            <w:shd w:val="clear" w:color="auto" w:fill="DEEAF6" w:themeFill="accent1" w:themeFillTint="33"/>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0,1</w:t>
            </w:r>
          </w:p>
        </w:tc>
        <w:tc>
          <w:tcPr>
            <w:tcW w:w="540" w:type="pct"/>
            <w:shd w:val="clear" w:color="auto" w:fill="DEEAF6" w:themeFill="accent1" w:themeFillTint="33"/>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0,3</w:t>
            </w:r>
          </w:p>
        </w:tc>
        <w:tc>
          <w:tcPr>
            <w:tcW w:w="496" w:type="pct"/>
            <w:shd w:val="clear" w:color="auto" w:fill="DEEAF6" w:themeFill="accent1" w:themeFillTint="33"/>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0,3</w:t>
            </w:r>
          </w:p>
        </w:tc>
      </w:tr>
      <w:tr w:rsidR="00E03BFB" w:rsidRPr="00D564DC" w:rsidTr="00D564DC">
        <w:tc>
          <w:tcPr>
            <w:tcW w:w="699"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Austrija</w:t>
            </w:r>
          </w:p>
        </w:tc>
        <w:tc>
          <w:tcPr>
            <w:tcW w:w="696"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5 033</w:t>
            </w:r>
          </w:p>
        </w:tc>
        <w:tc>
          <w:tcPr>
            <w:tcW w:w="496"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561</w:t>
            </w:r>
          </w:p>
        </w:tc>
        <w:tc>
          <w:tcPr>
            <w:tcW w:w="539"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-0,1</w:t>
            </w:r>
          </w:p>
        </w:tc>
        <w:tc>
          <w:tcPr>
            <w:tcW w:w="496"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-0,1</w:t>
            </w:r>
          </w:p>
        </w:tc>
        <w:tc>
          <w:tcPr>
            <w:tcW w:w="540"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-0,3</w:t>
            </w:r>
          </w:p>
        </w:tc>
        <w:tc>
          <w:tcPr>
            <w:tcW w:w="496"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-0,3</w:t>
            </w:r>
          </w:p>
        </w:tc>
        <w:tc>
          <w:tcPr>
            <w:tcW w:w="540"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-0,5</w:t>
            </w:r>
          </w:p>
        </w:tc>
        <w:tc>
          <w:tcPr>
            <w:tcW w:w="496"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-0,4</w:t>
            </w:r>
          </w:p>
        </w:tc>
      </w:tr>
      <w:tr w:rsidR="00E03BFB" w:rsidRPr="00D564DC" w:rsidTr="00D564DC">
        <w:tc>
          <w:tcPr>
            <w:tcW w:w="699"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Beļģija un Luksemburga</w:t>
            </w:r>
          </w:p>
        </w:tc>
        <w:tc>
          <w:tcPr>
            <w:tcW w:w="6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10 945</w:t>
            </w:r>
          </w:p>
        </w:tc>
        <w:tc>
          <w:tcPr>
            <w:tcW w:w="4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1 146</w:t>
            </w:r>
          </w:p>
        </w:tc>
        <w:tc>
          <w:tcPr>
            <w:tcW w:w="539"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0,0</w:t>
            </w:r>
          </w:p>
        </w:tc>
        <w:tc>
          <w:tcPr>
            <w:tcW w:w="4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0,0</w:t>
            </w:r>
          </w:p>
        </w:tc>
        <w:tc>
          <w:tcPr>
            <w:tcW w:w="540"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0,1</w:t>
            </w:r>
          </w:p>
        </w:tc>
        <w:tc>
          <w:tcPr>
            <w:tcW w:w="4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0,1</w:t>
            </w:r>
          </w:p>
        </w:tc>
        <w:tc>
          <w:tcPr>
            <w:tcW w:w="540"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0,3</w:t>
            </w:r>
          </w:p>
        </w:tc>
        <w:tc>
          <w:tcPr>
            <w:tcW w:w="4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0,3</w:t>
            </w:r>
          </w:p>
        </w:tc>
      </w:tr>
      <w:tr w:rsidR="00E03BFB" w:rsidRPr="00D564DC" w:rsidTr="00D564DC">
        <w:tc>
          <w:tcPr>
            <w:tcW w:w="699"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Dānija</w:t>
            </w:r>
          </w:p>
        </w:tc>
        <w:tc>
          <w:tcPr>
            <w:tcW w:w="6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24 729</w:t>
            </w:r>
          </w:p>
        </w:tc>
        <w:tc>
          <w:tcPr>
            <w:tcW w:w="4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1 946</w:t>
            </w:r>
          </w:p>
        </w:tc>
        <w:tc>
          <w:tcPr>
            <w:tcW w:w="539"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0,1</w:t>
            </w:r>
          </w:p>
        </w:tc>
        <w:tc>
          <w:tcPr>
            <w:tcW w:w="496"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0,1</w:t>
            </w:r>
          </w:p>
        </w:tc>
        <w:tc>
          <w:tcPr>
            <w:tcW w:w="540"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0,1</w:t>
            </w:r>
          </w:p>
        </w:tc>
        <w:tc>
          <w:tcPr>
            <w:tcW w:w="496"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0,1</w:t>
            </w:r>
          </w:p>
        </w:tc>
        <w:tc>
          <w:tcPr>
            <w:tcW w:w="540"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0,1</w:t>
            </w:r>
          </w:p>
        </w:tc>
        <w:tc>
          <w:tcPr>
            <w:tcW w:w="496"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0,1</w:t>
            </w:r>
          </w:p>
        </w:tc>
      </w:tr>
      <w:tr w:rsidR="00E03BFB" w:rsidRPr="00D564DC" w:rsidTr="00D564DC">
        <w:tc>
          <w:tcPr>
            <w:tcW w:w="699"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Somija</w:t>
            </w:r>
          </w:p>
        </w:tc>
        <w:tc>
          <w:tcPr>
            <w:tcW w:w="696"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1 903</w:t>
            </w:r>
          </w:p>
        </w:tc>
        <w:tc>
          <w:tcPr>
            <w:tcW w:w="496"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177</w:t>
            </w:r>
          </w:p>
        </w:tc>
        <w:tc>
          <w:tcPr>
            <w:tcW w:w="539"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-0,1</w:t>
            </w:r>
          </w:p>
        </w:tc>
        <w:tc>
          <w:tcPr>
            <w:tcW w:w="496"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-0,1</w:t>
            </w:r>
          </w:p>
        </w:tc>
        <w:tc>
          <w:tcPr>
            <w:tcW w:w="540"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-0,3</w:t>
            </w:r>
          </w:p>
        </w:tc>
        <w:tc>
          <w:tcPr>
            <w:tcW w:w="496"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-0,3</w:t>
            </w:r>
          </w:p>
        </w:tc>
        <w:tc>
          <w:tcPr>
            <w:tcW w:w="540"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-0,5</w:t>
            </w:r>
          </w:p>
        </w:tc>
        <w:tc>
          <w:tcPr>
            <w:tcW w:w="496"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-0,5</w:t>
            </w:r>
          </w:p>
        </w:tc>
      </w:tr>
      <w:tr w:rsidR="00E03BFB" w:rsidRPr="00D564DC" w:rsidTr="00D564DC">
        <w:tc>
          <w:tcPr>
            <w:tcW w:w="699"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Francija</w:t>
            </w:r>
          </w:p>
        </w:tc>
        <w:tc>
          <w:tcPr>
            <w:tcW w:w="696"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26 539</w:t>
            </w:r>
          </w:p>
        </w:tc>
        <w:tc>
          <w:tcPr>
            <w:tcW w:w="496"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2 530</w:t>
            </w:r>
          </w:p>
        </w:tc>
        <w:tc>
          <w:tcPr>
            <w:tcW w:w="539"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0,5</w:t>
            </w:r>
          </w:p>
        </w:tc>
        <w:tc>
          <w:tcPr>
            <w:tcW w:w="496"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0,5</w:t>
            </w:r>
          </w:p>
        </w:tc>
        <w:tc>
          <w:tcPr>
            <w:tcW w:w="540"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1,2</w:t>
            </w:r>
          </w:p>
        </w:tc>
        <w:tc>
          <w:tcPr>
            <w:tcW w:w="496"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1,2</w:t>
            </w:r>
          </w:p>
        </w:tc>
        <w:tc>
          <w:tcPr>
            <w:tcW w:w="540"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1,9</w:t>
            </w:r>
          </w:p>
        </w:tc>
        <w:tc>
          <w:tcPr>
            <w:tcW w:w="496"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1,9</w:t>
            </w:r>
          </w:p>
        </w:tc>
      </w:tr>
      <w:tr w:rsidR="00E03BFB" w:rsidRPr="00D564DC" w:rsidTr="00D564DC">
        <w:tc>
          <w:tcPr>
            <w:tcW w:w="699"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Vācija</w:t>
            </w:r>
          </w:p>
        </w:tc>
        <w:tc>
          <w:tcPr>
            <w:tcW w:w="6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49 659</w:t>
            </w:r>
          </w:p>
        </w:tc>
        <w:tc>
          <w:tcPr>
            <w:tcW w:w="4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5 424</w:t>
            </w:r>
          </w:p>
        </w:tc>
        <w:tc>
          <w:tcPr>
            <w:tcW w:w="539"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-0,1</w:t>
            </w:r>
          </w:p>
        </w:tc>
        <w:tc>
          <w:tcPr>
            <w:tcW w:w="4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0,0</w:t>
            </w:r>
          </w:p>
        </w:tc>
        <w:tc>
          <w:tcPr>
            <w:tcW w:w="540"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-0,2</w:t>
            </w:r>
          </w:p>
        </w:tc>
        <w:tc>
          <w:tcPr>
            <w:tcW w:w="4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-0,2</w:t>
            </w:r>
          </w:p>
        </w:tc>
        <w:tc>
          <w:tcPr>
            <w:tcW w:w="540"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-0,4</w:t>
            </w:r>
          </w:p>
        </w:tc>
        <w:tc>
          <w:tcPr>
            <w:tcW w:w="4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-0,4</w:t>
            </w:r>
          </w:p>
        </w:tc>
      </w:tr>
      <w:tr w:rsidR="00E03BFB" w:rsidRPr="00D564DC" w:rsidTr="00D564DC">
        <w:tc>
          <w:tcPr>
            <w:tcW w:w="699"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Grieķija</w:t>
            </w:r>
          </w:p>
        </w:tc>
        <w:tc>
          <w:tcPr>
            <w:tcW w:w="6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1 524</w:t>
            </w:r>
          </w:p>
        </w:tc>
        <w:tc>
          <w:tcPr>
            <w:tcW w:w="4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104</w:t>
            </w:r>
          </w:p>
        </w:tc>
        <w:tc>
          <w:tcPr>
            <w:tcW w:w="539"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-0,1</w:t>
            </w:r>
          </w:p>
        </w:tc>
        <w:tc>
          <w:tcPr>
            <w:tcW w:w="496"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-0,1</w:t>
            </w:r>
          </w:p>
        </w:tc>
        <w:tc>
          <w:tcPr>
            <w:tcW w:w="540"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-0,1</w:t>
            </w:r>
          </w:p>
        </w:tc>
        <w:tc>
          <w:tcPr>
            <w:tcW w:w="496"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-0,1</w:t>
            </w:r>
          </w:p>
        </w:tc>
        <w:tc>
          <w:tcPr>
            <w:tcW w:w="540"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-0,2</w:t>
            </w:r>
          </w:p>
        </w:tc>
        <w:tc>
          <w:tcPr>
            <w:tcW w:w="496"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-0,2</w:t>
            </w:r>
          </w:p>
        </w:tc>
      </w:tr>
      <w:tr w:rsidR="00E03BFB" w:rsidRPr="00D564DC" w:rsidTr="00D564DC">
        <w:tc>
          <w:tcPr>
            <w:tcW w:w="699"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Īrija</w:t>
            </w:r>
          </w:p>
        </w:tc>
        <w:tc>
          <w:tcPr>
            <w:tcW w:w="6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3 524</w:t>
            </w:r>
          </w:p>
        </w:tc>
        <w:tc>
          <w:tcPr>
            <w:tcW w:w="4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265</w:t>
            </w:r>
          </w:p>
        </w:tc>
        <w:tc>
          <w:tcPr>
            <w:tcW w:w="539"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0,6</w:t>
            </w:r>
          </w:p>
        </w:tc>
        <w:tc>
          <w:tcPr>
            <w:tcW w:w="4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0,6</w:t>
            </w:r>
          </w:p>
        </w:tc>
        <w:tc>
          <w:tcPr>
            <w:tcW w:w="540"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1,4</w:t>
            </w:r>
          </w:p>
        </w:tc>
        <w:tc>
          <w:tcPr>
            <w:tcW w:w="4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1,4</w:t>
            </w:r>
          </w:p>
        </w:tc>
        <w:tc>
          <w:tcPr>
            <w:tcW w:w="540"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2,2</w:t>
            </w:r>
          </w:p>
        </w:tc>
        <w:tc>
          <w:tcPr>
            <w:tcW w:w="4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2,2</w:t>
            </w:r>
          </w:p>
        </w:tc>
      </w:tr>
      <w:tr w:rsidR="00E03BFB" w:rsidRPr="00D564DC" w:rsidTr="00D564DC">
        <w:tc>
          <w:tcPr>
            <w:tcW w:w="699"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Itālija</w:t>
            </w:r>
          </w:p>
        </w:tc>
        <w:tc>
          <w:tcPr>
            <w:tcW w:w="6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13 358</w:t>
            </w:r>
          </w:p>
        </w:tc>
        <w:tc>
          <w:tcPr>
            <w:tcW w:w="4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1 794</w:t>
            </w:r>
          </w:p>
        </w:tc>
        <w:tc>
          <w:tcPr>
            <w:tcW w:w="539"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-0,1</w:t>
            </w:r>
          </w:p>
        </w:tc>
        <w:tc>
          <w:tcPr>
            <w:tcW w:w="496"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-0,1</w:t>
            </w:r>
          </w:p>
        </w:tc>
        <w:tc>
          <w:tcPr>
            <w:tcW w:w="540"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0,0</w:t>
            </w:r>
          </w:p>
        </w:tc>
        <w:tc>
          <w:tcPr>
            <w:tcW w:w="496"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0,0</w:t>
            </w:r>
          </w:p>
        </w:tc>
        <w:tc>
          <w:tcPr>
            <w:tcW w:w="540"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0,0</w:t>
            </w:r>
          </w:p>
        </w:tc>
        <w:tc>
          <w:tcPr>
            <w:tcW w:w="496"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0,0</w:t>
            </w:r>
          </w:p>
        </w:tc>
      </w:tr>
      <w:tr w:rsidR="00E03BFB" w:rsidRPr="00D564DC" w:rsidTr="00D564DC">
        <w:tc>
          <w:tcPr>
            <w:tcW w:w="699"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Nīderlande</w:t>
            </w:r>
          </w:p>
        </w:tc>
        <w:tc>
          <w:tcPr>
            <w:tcW w:w="696"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20 006</w:t>
            </w:r>
          </w:p>
        </w:tc>
        <w:tc>
          <w:tcPr>
            <w:tcW w:w="4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1 582</w:t>
            </w:r>
          </w:p>
        </w:tc>
        <w:tc>
          <w:tcPr>
            <w:tcW w:w="539"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0,0</w:t>
            </w:r>
          </w:p>
        </w:tc>
        <w:tc>
          <w:tcPr>
            <w:tcW w:w="496"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0,0</w:t>
            </w:r>
          </w:p>
        </w:tc>
        <w:tc>
          <w:tcPr>
            <w:tcW w:w="540"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0,0</w:t>
            </w:r>
          </w:p>
        </w:tc>
        <w:tc>
          <w:tcPr>
            <w:tcW w:w="496"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0,0</w:t>
            </w:r>
          </w:p>
        </w:tc>
        <w:tc>
          <w:tcPr>
            <w:tcW w:w="540"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0,1</w:t>
            </w:r>
          </w:p>
        </w:tc>
        <w:tc>
          <w:tcPr>
            <w:tcW w:w="496"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0,1</w:t>
            </w:r>
          </w:p>
        </w:tc>
      </w:tr>
      <w:tr w:rsidR="00E03BFB" w:rsidRPr="00D564DC" w:rsidTr="00D564DC">
        <w:tc>
          <w:tcPr>
            <w:tcW w:w="699"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Portugāle</w:t>
            </w:r>
          </w:p>
        </w:tc>
        <w:tc>
          <w:tcPr>
            <w:tcW w:w="6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5 517</w:t>
            </w:r>
          </w:p>
        </w:tc>
        <w:tc>
          <w:tcPr>
            <w:tcW w:w="4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369</w:t>
            </w:r>
          </w:p>
        </w:tc>
        <w:tc>
          <w:tcPr>
            <w:tcW w:w="539"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0,0</w:t>
            </w:r>
          </w:p>
        </w:tc>
        <w:tc>
          <w:tcPr>
            <w:tcW w:w="496"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0,0</w:t>
            </w:r>
          </w:p>
        </w:tc>
        <w:tc>
          <w:tcPr>
            <w:tcW w:w="540"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0,0</w:t>
            </w:r>
          </w:p>
        </w:tc>
        <w:tc>
          <w:tcPr>
            <w:tcW w:w="496"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0,0</w:t>
            </w:r>
          </w:p>
        </w:tc>
        <w:tc>
          <w:tcPr>
            <w:tcW w:w="540"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0,1</w:t>
            </w:r>
          </w:p>
        </w:tc>
        <w:tc>
          <w:tcPr>
            <w:tcW w:w="496"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0,1</w:t>
            </w:r>
          </w:p>
        </w:tc>
      </w:tr>
      <w:tr w:rsidR="00E03BFB" w:rsidRPr="00D564DC" w:rsidTr="00D564DC">
        <w:tc>
          <w:tcPr>
            <w:tcW w:w="699"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Spānija</w:t>
            </w:r>
          </w:p>
        </w:tc>
        <w:tc>
          <w:tcPr>
            <w:tcW w:w="6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44 276</w:t>
            </w:r>
          </w:p>
        </w:tc>
        <w:tc>
          <w:tcPr>
            <w:tcW w:w="4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3 961</w:t>
            </w:r>
          </w:p>
        </w:tc>
        <w:tc>
          <w:tcPr>
            <w:tcW w:w="539"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0,0</w:t>
            </w:r>
          </w:p>
        </w:tc>
        <w:tc>
          <w:tcPr>
            <w:tcW w:w="4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0,0</w:t>
            </w:r>
          </w:p>
        </w:tc>
        <w:tc>
          <w:tcPr>
            <w:tcW w:w="540"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0,2</w:t>
            </w:r>
          </w:p>
        </w:tc>
        <w:tc>
          <w:tcPr>
            <w:tcW w:w="4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0,2</w:t>
            </w:r>
          </w:p>
        </w:tc>
        <w:tc>
          <w:tcPr>
            <w:tcW w:w="540"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0,5</w:t>
            </w:r>
          </w:p>
        </w:tc>
        <w:tc>
          <w:tcPr>
            <w:tcW w:w="4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0,5</w:t>
            </w:r>
          </w:p>
        </w:tc>
      </w:tr>
      <w:tr w:rsidR="00E03BFB" w:rsidRPr="00D564DC" w:rsidTr="00D564DC">
        <w:tc>
          <w:tcPr>
            <w:tcW w:w="699"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Zviedrija</w:t>
            </w:r>
          </w:p>
        </w:tc>
        <w:tc>
          <w:tcPr>
            <w:tcW w:w="6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2 407</w:t>
            </w:r>
          </w:p>
        </w:tc>
        <w:tc>
          <w:tcPr>
            <w:tcW w:w="4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241</w:t>
            </w:r>
          </w:p>
        </w:tc>
        <w:tc>
          <w:tcPr>
            <w:tcW w:w="539"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-0,1</w:t>
            </w:r>
          </w:p>
        </w:tc>
        <w:tc>
          <w:tcPr>
            <w:tcW w:w="4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-0,1</w:t>
            </w:r>
          </w:p>
        </w:tc>
        <w:tc>
          <w:tcPr>
            <w:tcW w:w="540"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-0,2</w:t>
            </w:r>
          </w:p>
        </w:tc>
        <w:tc>
          <w:tcPr>
            <w:tcW w:w="4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-0,2</w:t>
            </w:r>
          </w:p>
        </w:tc>
        <w:tc>
          <w:tcPr>
            <w:tcW w:w="540"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-0,4</w:t>
            </w:r>
          </w:p>
        </w:tc>
        <w:tc>
          <w:tcPr>
            <w:tcW w:w="4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-0,4</w:t>
            </w:r>
          </w:p>
        </w:tc>
      </w:tr>
      <w:tr w:rsidR="00E03BFB" w:rsidRPr="00D564DC" w:rsidTr="00D564DC">
        <w:tc>
          <w:tcPr>
            <w:tcW w:w="699"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Apvienotā Karaliste</w:t>
            </w:r>
          </w:p>
        </w:tc>
        <w:tc>
          <w:tcPr>
            <w:tcW w:w="6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8 452</w:t>
            </w:r>
          </w:p>
        </w:tc>
        <w:tc>
          <w:tcPr>
            <w:tcW w:w="4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682</w:t>
            </w:r>
          </w:p>
        </w:tc>
        <w:tc>
          <w:tcPr>
            <w:tcW w:w="539"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0,2</w:t>
            </w:r>
          </w:p>
        </w:tc>
        <w:tc>
          <w:tcPr>
            <w:tcW w:w="4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0,2</w:t>
            </w:r>
          </w:p>
        </w:tc>
        <w:tc>
          <w:tcPr>
            <w:tcW w:w="540"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0,3</w:t>
            </w:r>
          </w:p>
        </w:tc>
        <w:tc>
          <w:tcPr>
            <w:tcW w:w="4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0,3</w:t>
            </w:r>
          </w:p>
        </w:tc>
        <w:tc>
          <w:tcPr>
            <w:tcW w:w="540"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0,5</w:t>
            </w:r>
          </w:p>
        </w:tc>
        <w:tc>
          <w:tcPr>
            <w:tcW w:w="4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0,5</w:t>
            </w:r>
          </w:p>
        </w:tc>
      </w:tr>
      <w:tr w:rsidR="00E03BFB" w:rsidRPr="00D564DC" w:rsidTr="00D564DC">
        <w:tc>
          <w:tcPr>
            <w:tcW w:w="699" w:type="pct"/>
            <w:shd w:val="clear" w:color="auto" w:fill="DEEAF6" w:themeFill="accent1" w:themeFillTint="33"/>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ES-15</w:t>
            </w:r>
          </w:p>
        </w:tc>
        <w:tc>
          <w:tcPr>
            <w:tcW w:w="696" w:type="pct"/>
            <w:shd w:val="clear" w:color="auto" w:fill="DEEAF6" w:themeFill="accent1" w:themeFillTint="33"/>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217 873</w:t>
            </w:r>
          </w:p>
        </w:tc>
        <w:tc>
          <w:tcPr>
            <w:tcW w:w="496" w:type="pct"/>
            <w:shd w:val="clear" w:color="auto" w:fill="DEEAF6" w:themeFill="accent1" w:themeFillTint="33"/>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20 782</w:t>
            </w:r>
          </w:p>
        </w:tc>
        <w:tc>
          <w:tcPr>
            <w:tcW w:w="539" w:type="pct"/>
            <w:shd w:val="clear" w:color="auto" w:fill="DEEAF6" w:themeFill="accent1" w:themeFillTint="33"/>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0,1</w:t>
            </w:r>
          </w:p>
        </w:tc>
        <w:tc>
          <w:tcPr>
            <w:tcW w:w="496" w:type="pct"/>
            <w:shd w:val="clear" w:color="auto" w:fill="DEEAF6" w:themeFill="accent1" w:themeFillTint="33"/>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0,1</w:t>
            </w:r>
          </w:p>
        </w:tc>
        <w:tc>
          <w:tcPr>
            <w:tcW w:w="540" w:type="pct"/>
            <w:shd w:val="clear" w:color="auto" w:fill="DEEAF6" w:themeFill="accent1" w:themeFillTint="33"/>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0,2</w:t>
            </w:r>
          </w:p>
        </w:tc>
        <w:tc>
          <w:tcPr>
            <w:tcW w:w="496" w:type="pct"/>
            <w:shd w:val="clear" w:color="auto" w:fill="DEEAF6" w:themeFill="accent1" w:themeFillTint="33"/>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0,2</w:t>
            </w:r>
          </w:p>
        </w:tc>
        <w:tc>
          <w:tcPr>
            <w:tcW w:w="540" w:type="pct"/>
            <w:shd w:val="clear" w:color="auto" w:fill="DEEAF6" w:themeFill="accent1" w:themeFillTint="33"/>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0,3</w:t>
            </w:r>
          </w:p>
        </w:tc>
        <w:tc>
          <w:tcPr>
            <w:tcW w:w="496" w:type="pct"/>
            <w:shd w:val="clear" w:color="auto" w:fill="DEEAF6" w:themeFill="accent1" w:themeFillTint="33"/>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0,3</w:t>
            </w:r>
          </w:p>
        </w:tc>
      </w:tr>
      <w:tr w:rsidR="00E03BFB" w:rsidRPr="00D564DC" w:rsidTr="00D564DC">
        <w:tc>
          <w:tcPr>
            <w:tcW w:w="699"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Bulgārija</w:t>
            </w:r>
          </w:p>
        </w:tc>
        <w:tc>
          <w:tcPr>
            <w:tcW w:w="6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700</w:t>
            </w:r>
          </w:p>
        </w:tc>
        <w:tc>
          <w:tcPr>
            <w:tcW w:w="496"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60</w:t>
            </w:r>
          </w:p>
        </w:tc>
        <w:tc>
          <w:tcPr>
            <w:tcW w:w="539"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0,0</w:t>
            </w:r>
          </w:p>
        </w:tc>
        <w:tc>
          <w:tcPr>
            <w:tcW w:w="496"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0,0</w:t>
            </w:r>
          </w:p>
        </w:tc>
        <w:tc>
          <w:tcPr>
            <w:tcW w:w="540"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0,0</w:t>
            </w:r>
          </w:p>
        </w:tc>
        <w:tc>
          <w:tcPr>
            <w:tcW w:w="496"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0,0</w:t>
            </w:r>
          </w:p>
        </w:tc>
        <w:tc>
          <w:tcPr>
            <w:tcW w:w="540"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0,0</w:t>
            </w:r>
          </w:p>
        </w:tc>
        <w:tc>
          <w:tcPr>
            <w:tcW w:w="496"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0,0</w:t>
            </w:r>
          </w:p>
        </w:tc>
      </w:tr>
      <w:tr w:rsidR="00E03BFB" w:rsidRPr="00D564DC" w:rsidTr="00D564DC">
        <w:tc>
          <w:tcPr>
            <w:tcW w:w="699"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Kipra</w:t>
            </w:r>
          </w:p>
        </w:tc>
        <w:tc>
          <w:tcPr>
            <w:tcW w:w="6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796</w:t>
            </w:r>
          </w:p>
        </w:tc>
        <w:tc>
          <w:tcPr>
            <w:tcW w:w="4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69</w:t>
            </w:r>
          </w:p>
        </w:tc>
        <w:tc>
          <w:tcPr>
            <w:tcW w:w="539"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0,0</w:t>
            </w:r>
          </w:p>
        </w:tc>
        <w:tc>
          <w:tcPr>
            <w:tcW w:w="4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0,0</w:t>
            </w:r>
          </w:p>
        </w:tc>
        <w:tc>
          <w:tcPr>
            <w:tcW w:w="540"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0,2</w:t>
            </w:r>
          </w:p>
        </w:tc>
        <w:tc>
          <w:tcPr>
            <w:tcW w:w="4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0,2</w:t>
            </w:r>
          </w:p>
        </w:tc>
        <w:tc>
          <w:tcPr>
            <w:tcW w:w="540"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0,5</w:t>
            </w:r>
          </w:p>
        </w:tc>
        <w:tc>
          <w:tcPr>
            <w:tcW w:w="4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0,5</w:t>
            </w:r>
          </w:p>
        </w:tc>
      </w:tr>
      <w:tr w:rsidR="00E03BFB" w:rsidRPr="00D564DC" w:rsidTr="00D564DC">
        <w:tc>
          <w:tcPr>
            <w:tcW w:w="699"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Čehijas Republika</w:t>
            </w:r>
          </w:p>
        </w:tc>
        <w:tc>
          <w:tcPr>
            <w:tcW w:w="6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2 848</w:t>
            </w:r>
          </w:p>
        </w:tc>
        <w:tc>
          <w:tcPr>
            <w:tcW w:w="4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297</w:t>
            </w:r>
          </w:p>
        </w:tc>
        <w:tc>
          <w:tcPr>
            <w:tcW w:w="539"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0,0</w:t>
            </w:r>
          </w:p>
        </w:tc>
        <w:tc>
          <w:tcPr>
            <w:tcW w:w="496"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0,0</w:t>
            </w:r>
          </w:p>
        </w:tc>
        <w:tc>
          <w:tcPr>
            <w:tcW w:w="540"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-0,1</w:t>
            </w:r>
          </w:p>
        </w:tc>
        <w:tc>
          <w:tcPr>
            <w:tcW w:w="496"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-0,1</w:t>
            </w:r>
          </w:p>
        </w:tc>
        <w:tc>
          <w:tcPr>
            <w:tcW w:w="540"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-0,2</w:t>
            </w:r>
          </w:p>
        </w:tc>
        <w:tc>
          <w:tcPr>
            <w:tcW w:w="496"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-0,2</w:t>
            </w:r>
          </w:p>
        </w:tc>
      </w:tr>
      <w:tr w:rsidR="00E03BFB" w:rsidRPr="00D564DC" w:rsidTr="00D564DC">
        <w:tc>
          <w:tcPr>
            <w:tcW w:w="699"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Igaunija</w:t>
            </w:r>
          </w:p>
        </w:tc>
        <w:tc>
          <w:tcPr>
            <w:tcW w:w="6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693</w:t>
            </w:r>
          </w:p>
        </w:tc>
        <w:tc>
          <w:tcPr>
            <w:tcW w:w="496"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62</w:t>
            </w:r>
          </w:p>
        </w:tc>
        <w:tc>
          <w:tcPr>
            <w:tcW w:w="539"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0,0</w:t>
            </w:r>
          </w:p>
        </w:tc>
        <w:tc>
          <w:tcPr>
            <w:tcW w:w="496"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0,0</w:t>
            </w:r>
          </w:p>
        </w:tc>
        <w:tc>
          <w:tcPr>
            <w:tcW w:w="540"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-0,2</w:t>
            </w:r>
          </w:p>
        </w:tc>
        <w:tc>
          <w:tcPr>
            <w:tcW w:w="496"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-0,2</w:t>
            </w:r>
          </w:p>
        </w:tc>
        <w:tc>
          <w:tcPr>
            <w:tcW w:w="540"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-0,3</w:t>
            </w:r>
          </w:p>
        </w:tc>
        <w:tc>
          <w:tcPr>
            <w:tcW w:w="4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-0,3</w:t>
            </w:r>
          </w:p>
        </w:tc>
      </w:tr>
      <w:tr w:rsidR="00E03BFB" w:rsidRPr="00D564DC" w:rsidTr="00D564DC">
        <w:tc>
          <w:tcPr>
            <w:tcW w:w="699"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Ungārija</w:t>
            </w:r>
          </w:p>
        </w:tc>
        <w:tc>
          <w:tcPr>
            <w:tcW w:w="6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3 220</w:t>
            </w:r>
          </w:p>
        </w:tc>
        <w:tc>
          <w:tcPr>
            <w:tcW w:w="4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376</w:t>
            </w:r>
          </w:p>
        </w:tc>
        <w:tc>
          <w:tcPr>
            <w:tcW w:w="539"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0,0</w:t>
            </w:r>
          </w:p>
        </w:tc>
        <w:tc>
          <w:tcPr>
            <w:tcW w:w="4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0,0</w:t>
            </w:r>
          </w:p>
        </w:tc>
        <w:tc>
          <w:tcPr>
            <w:tcW w:w="540"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0,2</w:t>
            </w:r>
          </w:p>
        </w:tc>
        <w:tc>
          <w:tcPr>
            <w:tcW w:w="4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0,2</w:t>
            </w:r>
          </w:p>
        </w:tc>
        <w:tc>
          <w:tcPr>
            <w:tcW w:w="540"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0,5</w:t>
            </w:r>
          </w:p>
        </w:tc>
        <w:tc>
          <w:tcPr>
            <w:tcW w:w="4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0,4</w:t>
            </w:r>
          </w:p>
        </w:tc>
      </w:tr>
      <w:tr w:rsidR="00E03BFB" w:rsidRPr="00D564DC" w:rsidTr="00D564DC">
        <w:tc>
          <w:tcPr>
            <w:tcW w:w="699"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Latvija</w:t>
            </w:r>
          </w:p>
        </w:tc>
        <w:tc>
          <w:tcPr>
            <w:tcW w:w="6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699</w:t>
            </w:r>
          </w:p>
        </w:tc>
        <w:tc>
          <w:tcPr>
            <w:tcW w:w="496"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68</w:t>
            </w:r>
          </w:p>
        </w:tc>
        <w:tc>
          <w:tcPr>
            <w:tcW w:w="539"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0,0</w:t>
            </w:r>
          </w:p>
        </w:tc>
        <w:tc>
          <w:tcPr>
            <w:tcW w:w="496"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0,0</w:t>
            </w:r>
          </w:p>
        </w:tc>
        <w:tc>
          <w:tcPr>
            <w:tcW w:w="540"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-0,1</w:t>
            </w:r>
          </w:p>
        </w:tc>
        <w:tc>
          <w:tcPr>
            <w:tcW w:w="496"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-0,1</w:t>
            </w:r>
          </w:p>
        </w:tc>
        <w:tc>
          <w:tcPr>
            <w:tcW w:w="540"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-0,1</w:t>
            </w:r>
          </w:p>
        </w:tc>
        <w:tc>
          <w:tcPr>
            <w:tcW w:w="496"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-0,1</w:t>
            </w:r>
          </w:p>
        </w:tc>
      </w:tr>
      <w:tr w:rsidR="00E03BFB" w:rsidRPr="00D564DC" w:rsidTr="00D564DC">
        <w:tc>
          <w:tcPr>
            <w:tcW w:w="699"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Lietuva</w:t>
            </w:r>
          </w:p>
        </w:tc>
        <w:tc>
          <w:tcPr>
            <w:tcW w:w="6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1 273</w:t>
            </w:r>
          </w:p>
        </w:tc>
        <w:tc>
          <w:tcPr>
            <w:tcW w:w="496"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111</w:t>
            </w:r>
          </w:p>
        </w:tc>
        <w:tc>
          <w:tcPr>
            <w:tcW w:w="539"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0,0</w:t>
            </w:r>
          </w:p>
        </w:tc>
        <w:tc>
          <w:tcPr>
            <w:tcW w:w="496"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0,0</w:t>
            </w:r>
          </w:p>
        </w:tc>
        <w:tc>
          <w:tcPr>
            <w:tcW w:w="540"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-0,1</w:t>
            </w:r>
          </w:p>
        </w:tc>
        <w:tc>
          <w:tcPr>
            <w:tcW w:w="496"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-0,1</w:t>
            </w:r>
          </w:p>
        </w:tc>
        <w:tc>
          <w:tcPr>
            <w:tcW w:w="540"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-0,1</w:t>
            </w:r>
          </w:p>
        </w:tc>
        <w:tc>
          <w:tcPr>
            <w:tcW w:w="496"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-0,1</w:t>
            </w:r>
          </w:p>
        </w:tc>
      </w:tr>
      <w:tr w:rsidR="00E03BFB" w:rsidRPr="00D564DC" w:rsidTr="00D564DC">
        <w:tc>
          <w:tcPr>
            <w:tcW w:w="699"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Malta</w:t>
            </w:r>
          </w:p>
        </w:tc>
        <w:tc>
          <w:tcPr>
            <w:tcW w:w="6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83</w:t>
            </w:r>
          </w:p>
        </w:tc>
        <w:tc>
          <w:tcPr>
            <w:tcW w:w="4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8</w:t>
            </w:r>
          </w:p>
        </w:tc>
        <w:tc>
          <w:tcPr>
            <w:tcW w:w="539"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0,0</w:t>
            </w:r>
          </w:p>
        </w:tc>
        <w:tc>
          <w:tcPr>
            <w:tcW w:w="4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0,0</w:t>
            </w:r>
          </w:p>
        </w:tc>
        <w:tc>
          <w:tcPr>
            <w:tcW w:w="540"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0,2</w:t>
            </w:r>
          </w:p>
        </w:tc>
        <w:tc>
          <w:tcPr>
            <w:tcW w:w="4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0,3</w:t>
            </w:r>
          </w:p>
        </w:tc>
        <w:tc>
          <w:tcPr>
            <w:tcW w:w="540"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0,5</w:t>
            </w:r>
          </w:p>
        </w:tc>
        <w:tc>
          <w:tcPr>
            <w:tcW w:w="4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0,5</w:t>
            </w:r>
          </w:p>
        </w:tc>
      </w:tr>
      <w:tr w:rsidR="00E03BFB" w:rsidRPr="00D564DC" w:rsidTr="00D564DC">
        <w:tc>
          <w:tcPr>
            <w:tcW w:w="699"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Polija</w:t>
            </w:r>
          </w:p>
        </w:tc>
        <w:tc>
          <w:tcPr>
            <w:tcW w:w="6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20 095</w:t>
            </w:r>
          </w:p>
        </w:tc>
        <w:tc>
          <w:tcPr>
            <w:tcW w:w="4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1 962</w:t>
            </w:r>
          </w:p>
        </w:tc>
        <w:tc>
          <w:tcPr>
            <w:tcW w:w="539"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0,0</w:t>
            </w:r>
          </w:p>
        </w:tc>
        <w:tc>
          <w:tcPr>
            <w:tcW w:w="496"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0,0</w:t>
            </w:r>
          </w:p>
        </w:tc>
        <w:tc>
          <w:tcPr>
            <w:tcW w:w="540"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0,0</w:t>
            </w:r>
          </w:p>
        </w:tc>
        <w:tc>
          <w:tcPr>
            <w:tcW w:w="496"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0,0</w:t>
            </w:r>
          </w:p>
        </w:tc>
        <w:tc>
          <w:tcPr>
            <w:tcW w:w="540"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0,0</w:t>
            </w:r>
          </w:p>
        </w:tc>
        <w:tc>
          <w:tcPr>
            <w:tcW w:w="496"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0,0</w:t>
            </w:r>
          </w:p>
        </w:tc>
      </w:tr>
      <w:tr w:rsidR="00E03BFB" w:rsidRPr="00D564DC" w:rsidTr="00D564DC">
        <w:tc>
          <w:tcPr>
            <w:tcW w:w="699"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Rumānija</w:t>
            </w:r>
          </w:p>
        </w:tc>
        <w:tc>
          <w:tcPr>
            <w:tcW w:w="6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3 777</w:t>
            </w:r>
          </w:p>
        </w:tc>
        <w:tc>
          <w:tcPr>
            <w:tcW w:w="4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384</w:t>
            </w:r>
          </w:p>
        </w:tc>
        <w:tc>
          <w:tcPr>
            <w:tcW w:w="539"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0,0</w:t>
            </w:r>
          </w:p>
        </w:tc>
        <w:tc>
          <w:tcPr>
            <w:tcW w:w="496"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0,0</w:t>
            </w:r>
          </w:p>
        </w:tc>
        <w:tc>
          <w:tcPr>
            <w:tcW w:w="540"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0,0</w:t>
            </w:r>
          </w:p>
        </w:tc>
        <w:tc>
          <w:tcPr>
            <w:tcW w:w="496"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0,0</w:t>
            </w:r>
          </w:p>
        </w:tc>
        <w:tc>
          <w:tcPr>
            <w:tcW w:w="540"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0,0</w:t>
            </w:r>
          </w:p>
        </w:tc>
        <w:tc>
          <w:tcPr>
            <w:tcW w:w="496"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0,0</w:t>
            </w:r>
          </w:p>
        </w:tc>
      </w:tr>
      <w:tr w:rsidR="00E03BFB" w:rsidRPr="00D564DC" w:rsidTr="00D564DC">
        <w:tc>
          <w:tcPr>
            <w:tcW w:w="699"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Slovākijas Republika</w:t>
            </w:r>
          </w:p>
        </w:tc>
        <w:tc>
          <w:tcPr>
            <w:tcW w:w="696"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618</w:t>
            </w:r>
          </w:p>
        </w:tc>
        <w:tc>
          <w:tcPr>
            <w:tcW w:w="4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65</w:t>
            </w:r>
          </w:p>
        </w:tc>
        <w:tc>
          <w:tcPr>
            <w:tcW w:w="539"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0,0</w:t>
            </w:r>
          </w:p>
        </w:tc>
        <w:tc>
          <w:tcPr>
            <w:tcW w:w="496"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0,0</w:t>
            </w:r>
          </w:p>
        </w:tc>
        <w:tc>
          <w:tcPr>
            <w:tcW w:w="540"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-0,1</w:t>
            </w:r>
          </w:p>
        </w:tc>
        <w:tc>
          <w:tcPr>
            <w:tcW w:w="496"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-0,1</w:t>
            </w:r>
          </w:p>
        </w:tc>
        <w:tc>
          <w:tcPr>
            <w:tcW w:w="540"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-0,1</w:t>
            </w:r>
          </w:p>
        </w:tc>
        <w:tc>
          <w:tcPr>
            <w:tcW w:w="496" w:type="pct"/>
            <w:shd w:val="clear" w:color="auto" w:fill="auto"/>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-0,1</w:t>
            </w:r>
          </w:p>
        </w:tc>
      </w:tr>
      <w:tr w:rsidR="00E03BFB" w:rsidRPr="00D564DC" w:rsidTr="00D564DC">
        <w:tc>
          <w:tcPr>
            <w:tcW w:w="699"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Slovēnija</w:t>
            </w:r>
          </w:p>
        </w:tc>
        <w:tc>
          <w:tcPr>
            <w:tcW w:w="6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295</w:t>
            </w:r>
          </w:p>
        </w:tc>
        <w:tc>
          <w:tcPr>
            <w:tcW w:w="4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43</w:t>
            </w:r>
          </w:p>
        </w:tc>
        <w:tc>
          <w:tcPr>
            <w:tcW w:w="539"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0,0</w:t>
            </w:r>
          </w:p>
        </w:tc>
        <w:tc>
          <w:tcPr>
            <w:tcW w:w="4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0,0</w:t>
            </w:r>
          </w:p>
        </w:tc>
        <w:tc>
          <w:tcPr>
            <w:tcW w:w="540"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0,3</w:t>
            </w:r>
          </w:p>
        </w:tc>
        <w:tc>
          <w:tcPr>
            <w:tcW w:w="4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0,3</w:t>
            </w:r>
          </w:p>
        </w:tc>
        <w:tc>
          <w:tcPr>
            <w:tcW w:w="540"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0,7</w:t>
            </w:r>
          </w:p>
        </w:tc>
        <w:tc>
          <w:tcPr>
            <w:tcW w:w="496" w:type="pct"/>
            <w:shd w:val="clear" w:color="auto" w:fill="auto"/>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0,7</w:t>
            </w:r>
          </w:p>
        </w:tc>
      </w:tr>
      <w:tr w:rsidR="00E03BFB" w:rsidRPr="00D564DC" w:rsidTr="00D564DC">
        <w:tc>
          <w:tcPr>
            <w:tcW w:w="699" w:type="pct"/>
            <w:shd w:val="clear" w:color="auto" w:fill="DEEAF6" w:themeFill="accent1" w:themeFillTint="33"/>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ES-N12</w:t>
            </w:r>
          </w:p>
        </w:tc>
        <w:tc>
          <w:tcPr>
            <w:tcW w:w="696" w:type="pct"/>
            <w:shd w:val="clear" w:color="auto" w:fill="DEEAF6" w:themeFill="accent1" w:themeFillTint="33"/>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35 097</w:t>
            </w:r>
          </w:p>
        </w:tc>
        <w:tc>
          <w:tcPr>
            <w:tcW w:w="496" w:type="pct"/>
            <w:shd w:val="clear" w:color="auto" w:fill="DEEAF6" w:themeFill="accent1" w:themeFillTint="33"/>
            <w:vAlign w:val="center"/>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3 506</w:t>
            </w:r>
          </w:p>
        </w:tc>
        <w:tc>
          <w:tcPr>
            <w:tcW w:w="539" w:type="pct"/>
            <w:shd w:val="clear" w:color="auto" w:fill="DEEAF6" w:themeFill="accent1" w:themeFillTint="33"/>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0,0</w:t>
            </w:r>
          </w:p>
        </w:tc>
        <w:tc>
          <w:tcPr>
            <w:tcW w:w="496" w:type="pct"/>
            <w:shd w:val="clear" w:color="auto" w:fill="DEEAF6" w:themeFill="accent1" w:themeFillTint="33"/>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0,0</w:t>
            </w:r>
          </w:p>
        </w:tc>
        <w:tc>
          <w:tcPr>
            <w:tcW w:w="540" w:type="pct"/>
            <w:shd w:val="clear" w:color="auto" w:fill="DEEAF6" w:themeFill="accent1" w:themeFillTint="33"/>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0,0</w:t>
            </w:r>
          </w:p>
        </w:tc>
        <w:tc>
          <w:tcPr>
            <w:tcW w:w="496" w:type="pct"/>
            <w:shd w:val="clear" w:color="auto" w:fill="DEEAF6" w:themeFill="accent1" w:themeFillTint="33"/>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0,0</w:t>
            </w:r>
          </w:p>
        </w:tc>
        <w:tc>
          <w:tcPr>
            <w:tcW w:w="540" w:type="pct"/>
            <w:shd w:val="clear" w:color="auto" w:fill="DEEAF6" w:themeFill="accent1" w:themeFillTint="33"/>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0,0</w:t>
            </w:r>
          </w:p>
        </w:tc>
        <w:tc>
          <w:tcPr>
            <w:tcW w:w="496" w:type="pct"/>
            <w:shd w:val="clear" w:color="auto" w:fill="DEEAF6" w:themeFill="accent1" w:themeFillTint="33"/>
            <w:vAlign w:val="bottom"/>
          </w:tcPr>
          <w:p w:rsidR="00E03BFB" w:rsidRPr="00D564DC" w:rsidRDefault="00E03BFB" w:rsidP="00443997">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D564DC">
              <w:rPr>
                <w:rFonts w:ascii="Times New Roman" w:hAnsi="Times New Roman" w:cs="Times New Roman"/>
                <w:noProof/>
                <w:color w:val="auto"/>
                <w:sz w:val="22"/>
                <w:szCs w:val="22"/>
              </w:rPr>
              <w:t>0,0</w:t>
            </w:r>
          </w:p>
        </w:tc>
      </w:tr>
    </w:tbl>
    <w:p w:rsidR="00E03BFB" w:rsidRPr="00E71BD8" w:rsidRDefault="00E03BFB">
      <w:pPr>
        <w:rPr>
          <w:rFonts w:ascii="Times New Roman" w:hAnsi="Times New Roman" w:cs="Times New Roman"/>
          <w:noProof/>
        </w:rPr>
      </w:pPr>
      <w:r w:rsidRPr="00E71BD8">
        <w:rPr>
          <w:rFonts w:ascii="Times New Roman" w:hAnsi="Times New Roman" w:cs="Times New Roman"/>
        </w:rPr>
        <w:br w:type="page"/>
      </w:r>
    </w:p>
    <w:p w:rsidR="0033462F" w:rsidRPr="00E71BD8" w:rsidRDefault="00D564DC" w:rsidP="00D564DC">
      <w:pPr>
        <w:pStyle w:val="Heading1"/>
      </w:pPr>
      <w:bookmarkStart w:id="136" w:name="bookmark99"/>
      <w:bookmarkStart w:id="137" w:name="_Toc442084819"/>
      <w:bookmarkStart w:id="138" w:name="_Toc453143141"/>
      <w:r>
        <w:lastRenderedPageBreak/>
        <w:t xml:space="preserve">7. </w:t>
      </w:r>
      <w:r w:rsidR="0033462F" w:rsidRPr="00E71BD8">
        <w:t>Ietekme, ko rada emisiju pārvirzes iekļaušana scenāriju analīzē</w:t>
      </w:r>
      <w:bookmarkEnd w:id="136"/>
      <w:bookmarkEnd w:id="137"/>
      <w:bookmarkEnd w:id="138"/>
    </w:p>
    <w:p w:rsidR="00443997" w:rsidRPr="00E71BD8" w:rsidRDefault="00443997" w:rsidP="00443997">
      <w:pPr>
        <w:pStyle w:val="Heading321"/>
        <w:widowControl/>
        <w:shd w:val="clear" w:color="auto" w:fill="auto"/>
        <w:tabs>
          <w:tab w:val="left" w:pos="511"/>
        </w:tabs>
        <w:spacing w:after="0" w:line="240" w:lineRule="auto"/>
        <w:ind w:firstLine="0"/>
        <w:contextualSpacing/>
        <w:mirrorIndents/>
        <w:rPr>
          <w:rFonts w:ascii="Times New Roman" w:hAnsi="Times New Roman" w:cs="Times New Roman"/>
          <w:noProof/>
          <w:sz w:val="24"/>
        </w:rPr>
      </w:pPr>
    </w:p>
    <w:p w:rsidR="0033462F" w:rsidRPr="00E71BD8" w:rsidRDefault="0033462F" w:rsidP="00443997">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bookmarkStart w:id="139" w:name="bookmark101"/>
      <w:r w:rsidRPr="00E71BD8">
        <w:rPr>
          <w:rFonts w:ascii="Times New Roman" w:hAnsi="Times New Roman" w:cs="Times New Roman"/>
          <w:noProof/>
          <w:sz w:val="24"/>
        </w:rPr>
        <w:t>Visi SEG emisiju mazināšanas politikas scenāriji, kas paredz samazinājuma mērķvērtības, rāda, ka tiek ietekmēta lauksaimnieciskā ražošana ES. Izmainītā ražošana Eiropas Savienībā ietekmē cenas, ražošanu un tirdzniecību arī citos pasaules reģionos, kas tādējādi arī var ietekmēt SEG emisijas pasaulē. Tas nozīmē, ka Eiropas Savienībā sasniegtie SEG emisiju mazināšanas rādītāji var neradīt tik būtisku ietekmi pasaules mērogā, jo ražošana pārcelsies ārpus ES, tādējādi radot emisiju pārvirzi, proti, SEG emisijas pārvirzīsies no ES uz pārējo pasauli. Šajā iedaļā mēs iespējami centīsimies kvantitatīvi noteikt emisiju pārvirzes sekas, ko var attiecināt uz apņemšanos mazināt SEG emisijas Eiropas Savienībā.</w:t>
      </w:r>
      <w:bookmarkEnd w:id="139"/>
    </w:p>
    <w:p w:rsidR="00443997" w:rsidRPr="00E71BD8" w:rsidRDefault="00443997" w:rsidP="00443997">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p>
    <w:p w:rsidR="0033462F" w:rsidRPr="00E71BD8" w:rsidRDefault="009B117E" w:rsidP="009B117E">
      <w:pPr>
        <w:pStyle w:val="Heading2"/>
      </w:pPr>
      <w:bookmarkStart w:id="140" w:name="_Toc442084820"/>
      <w:bookmarkStart w:id="141" w:name="_Toc453143142"/>
      <w:r>
        <w:t xml:space="preserve">7.1. </w:t>
      </w:r>
      <w:r w:rsidR="0033462F" w:rsidRPr="00E71BD8">
        <w:t>Metodoloģija. SEG emisiju pārvirzes novērtējums politikas scenārijos</w:t>
      </w:r>
      <w:bookmarkEnd w:id="140"/>
      <w:bookmarkEnd w:id="141"/>
    </w:p>
    <w:p w:rsidR="00443997" w:rsidRPr="00E71BD8" w:rsidRDefault="00443997" w:rsidP="00443997">
      <w:pPr>
        <w:pStyle w:val="Heading421"/>
        <w:widowControl/>
        <w:shd w:val="clear" w:color="auto" w:fill="auto"/>
        <w:tabs>
          <w:tab w:val="left" w:pos="511"/>
        </w:tabs>
        <w:spacing w:before="0" w:after="0" w:line="240" w:lineRule="auto"/>
        <w:ind w:firstLine="0"/>
        <w:contextualSpacing/>
        <w:mirrorIndents/>
        <w:rPr>
          <w:rFonts w:ascii="Times New Roman" w:hAnsi="Times New Roman" w:cs="Times New Roman"/>
          <w:noProof/>
        </w:rPr>
      </w:pPr>
    </w:p>
    <w:p w:rsidR="0033462F" w:rsidRPr="00E71BD8" w:rsidRDefault="0033462F" w:rsidP="00443997">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r w:rsidRPr="00E71BD8">
        <w:rPr>
          <w:rFonts w:ascii="Times New Roman" w:hAnsi="Times New Roman" w:cs="Times New Roman"/>
          <w:i/>
          <w:noProof/>
          <w:sz w:val="24"/>
        </w:rPr>
        <w:t>CAPRI</w:t>
      </w:r>
      <w:r w:rsidRPr="00E71BD8">
        <w:rPr>
          <w:rFonts w:ascii="Times New Roman" w:hAnsi="Times New Roman" w:cs="Times New Roman"/>
          <w:noProof/>
          <w:sz w:val="24"/>
        </w:rPr>
        <w:t xml:space="preserve"> emisiju modulis ir izstrādāts, pamatojoties uz tehnisko informāciju, kas iegūta no piedāvājuma modeļa (sk. 3. nodaļu). Tā kā šī informācija modelī ir pieejama tikai ES dalībvalstīm (piedāvājuma līknes citiem pasaules reģioniem ir galvenokārt veidotas, pamatojoties uz produktiem un cenām, nevis sīki modelējot lauksaimnieciskās darbības), </w:t>
      </w:r>
      <w:r w:rsidRPr="00E71BD8">
        <w:rPr>
          <w:rFonts w:ascii="Times New Roman" w:hAnsi="Times New Roman" w:cs="Times New Roman"/>
          <w:i/>
          <w:noProof/>
          <w:sz w:val="24"/>
        </w:rPr>
        <w:t>CAPRI</w:t>
      </w:r>
      <w:r w:rsidRPr="00E71BD8">
        <w:rPr>
          <w:rFonts w:ascii="Times New Roman" w:hAnsi="Times New Roman" w:cs="Times New Roman"/>
          <w:noProof/>
          <w:sz w:val="24"/>
        </w:rPr>
        <w:t xml:space="preserve"> nenodrošina regulāras emisiju aplēses attiecībā uz ārpuskopienas valstīm. Tas būtiski traucē analizēt kopējo emisiju ietekmi politikas scenārijos, jo ar ražošanas kritumu panāktais emisiju samazinājums Eiropas Savienībā var ierosināt emisiju pieaugumu ārpus ES, ja ražošanas kritums ES tiek kompensēts ar importa pieaugumu vai eksporta samazinājumu. Tas var būtiski mazināt ES politikas pasākumu tīro ietekmi uz kopējām emisijām vai pat radīt pretēju efektu. Lai vismaz aptuveni aplēstu, kā tiek ietekmētas emisijas ārpus ES, </w:t>
      </w:r>
      <w:r w:rsidRPr="00E71BD8">
        <w:rPr>
          <w:rFonts w:ascii="Times New Roman" w:hAnsi="Times New Roman" w:cs="Times New Roman"/>
          <w:i/>
          <w:noProof/>
          <w:sz w:val="24"/>
        </w:rPr>
        <w:t>CAPRI-ECC</w:t>
      </w:r>
      <w:r w:rsidRPr="00E71BD8">
        <w:rPr>
          <w:rFonts w:ascii="Times New Roman" w:hAnsi="Times New Roman" w:cs="Times New Roman"/>
          <w:noProof/>
          <w:sz w:val="24"/>
        </w:rPr>
        <w:t xml:space="preserve"> projektā</w:t>
      </w:r>
      <w:r w:rsidRPr="00E71BD8">
        <w:rPr>
          <w:rStyle w:val="FootnoteReference"/>
          <w:rFonts w:ascii="Times New Roman" w:hAnsi="Times New Roman" w:cs="Times New Roman"/>
          <w:noProof/>
          <w:sz w:val="24"/>
        </w:rPr>
        <w:footnoteReference w:id="17"/>
      </w:r>
      <w:r w:rsidRPr="00E71BD8">
        <w:rPr>
          <w:rFonts w:ascii="Times New Roman" w:hAnsi="Times New Roman" w:cs="Times New Roman"/>
          <w:noProof/>
          <w:sz w:val="24"/>
        </w:rPr>
        <w:t xml:space="preserve"> tika izstrādāts modulis, kas novērtē lauksaimniecības produktu emisijas koeficientus valstīm ārpus ES. Modulī kā prioritāro informāciju (kas ņemta no </w:t>
      </w:r>
      <w:r w:rsidRPr="00E71BD8">
        <w:rPr>
          <w:rFonts w:ascii="Times New Roman" w:hAnsi="Times New Roman" w:cs="Times New Roman"/>
          <w:i/>
          <w:noProof/>
          <w:sz w:val="24"/>
        </w:rPr>
        <w:t>CAPRI</w:t>
      </w:r>
      <w:r w:rsidRPr="00E71BD8">
        <w:rPr>
          <w:rFonts w:ascii="Times New Roman" w:hAnsi="Times New Roman" w:cs="Times New Roman"/>
          <w:noProof/>
          <w:sz w:val="24"/>
        </w:rPr>
        <w:t xml:space="preserve"> modeļa) izmanto ES valstu emisijas koeficientus, un šos koeficientus izmaina, lai tie būtu saskanīgi ar kopējo emisiju aplēsēm ārpuskopienas valstīm, kas ņemtas no </w:t>
      </w:r>
      <w:r w:rsidRPr="00E71BD8">
        <w:rPr>
          <w:rFonts w:ascii="Times New Roman" w:hAnsi="Times New Roman" w:cs="Times New Roman"/>
          <w:i/>
          <w:noProof/>
          <w:sz w:val="24"/>
        </w:rPr>
        <w:t>EDGAR</w:t>
      </w:r>
      <w:r w:rsidRPr="00E71BD8">
        <w:rPr>
          <w:rFonts w:ascii="Times New Roman" w:hAnsi="Times New Roman" w:cs="Times New Roman"/>
          <w:noProof/>
          <w:sz w:val="24"/>
        </w:rPr>
        <w:t xml:space="preserve"> datubāzes, piemērojot Beijesa novērtējuma sistēmu. Sīkāku metodoloģijas aprakstu skatīt </w:t>
      </w:r>
      <w:r w:rsidRPr="00E71BD8">
        <w:rPr>
          <w:rFonts w:ascii="Times New Roman" w:hAnsi="Times New Roman" w:cs="Times New Roman"/>
          <w:i/>
          <w:noProof/>
          <w:sz w:val="24"/>
        </w:rPr>
        <w:t>Jansson et al.</w:t>
      </w:r>
      <w:r w:rsidRPr="00E71BD8">
        <w:rPr>
          <w:rFonts w:ascii="Times New Roman" w:hAnsi="Times New Roman" w:cs="Times New Roman"/>
          <w:noProof/>
          <w:sz w:val="24"/>
        </w:rPr>
        <w:t xml:space="preserve"> (2010) un </w:t>
      </w:r>
      <w:r w:rsidRPr="00E71BD8">
        <w:rPr>
          <w:rFonts w:ascii="Times New Roman" w:hAnsi="Times New Roman" w:cs="Times New Roman"/>
          <w:i/>
          <w:noProof/>
          <w:sz w:val="24"/>
        </w:rPr>
        <w:t>Pérez Dominguez et al.</w:t>
      </w:r>
      <w:r w:rsidRPr="00E71BD8">
        <w:rPr>
          <w:rFonts w:ascii="Times New Roman" w:hAnsi="Times New Roman" w:cs="Times New Roman"/>
          <w:noProof/>
          <w:sz w:val="24"/>
        </w:rPr>
        <w:t xml:space="preserve"> (2012). Tad šos emisijas koeficientus (uz produkta kg) piemēro ražošanas apjomiem, regulārajai modeļa izlaidei attiecībā uz visiem pasaules reģioniem, lai novērtētu lauksaimniecības nozares kopējās emisijas pasaulē.</w:t>
      </w:r>
    </w:p>
    <w:p w:rsidR="0033462F" w:rsidRPr="00E71BD8" w:rsidRDefault="0033462F" w:rsidP="00443997">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r w:rsidRPr="00E71BD8">
        <w:rPr>
          <w:rFonts w:ascii="Times New Roman" w:hAnsi="Times New Roman" w:cs="Times New Roman"/>
          <w:noProof/>
          <w:sz w:val="24"/>
        </w:rPr>
        <w:t xml:space="preserve">Esošajam emisiju pārvirzes modulim ir vairāki ierobežojumi, kas daļēji saistīti ar metodoloģiju un daļēji ar datu ierobežojumiem </w:t>
      </w:r>
      <w:r w:rsidRPr="00E71BD8">
        <w:rPr>
          <w:rFonts w:ascii="Times New Roman" w:hAnsi="Times New Roman" w:cs="Times New Roman"/>
          <w:i/>
          <w:noProof/>
          <w:sz w:val="24"/>
        </w:rPr>
        <w:t>CAPRI</w:t>
      </w:r>
      <w:r w:rsidRPr="00E71BD8">
        <w:rPr>
          <w:rFonts w:ascii="Times New Roman" w:hAnsi="Times New Roman" w:cs="Times New Roman"/>
          <w:noProof/>
          <w:sz w:val="24"/>
        </w:rPr>
        <w:t xml:space="preserve"> modelī. Pirmkārt, ar šo metodoloģiju var novērtēt emisijas tikai </w:t>
      </w:r>
      <w:r w:rsidRPr="00E71BD8">
        <w:rPr>
          <w:rFonts w:ascii="Times New Roman" w:hAnsi="Times New Roman" w:cs="Times New Roman"/>
          <w:i/>
          <w:noProof/>
          <w:sz w:val="24"/>
        </w:rPr>
        <w:t>EDGAR</w:t>
      </w:r>
      <w:r w:rsidRPr="00E71BD8">
        <w:rPr>
          <w:rFonts w:ascii="Times New Roman" w:hAnsi="Times New Roman" w:cs="Times New Roman"/>
          <w:noProof/>
          <w:sz w:val="24"/>
        </w:rPr>
        <w:t xml:space="preserve"> datubāzē pieejamajām emisijas kategorijām un kas ir skaidri attiecināmas uz lauksaimniecības nozari. Tāpēc ar moduli tika izvērtētas tikai </w:t>
      </w:r>
      <w:r w:rsidRPr="00E71BD8">
        <w:rPr>
          <w:rFonts w:ascii="Times New Roman" w:hAnsi="Times New Roman" w:cs="Times New Roman"/>
          <w:i/>
          <w:noProof/>
          <w:sz w:val="24"/>
        </w:rPr>
        <w:t>UNFCCC</w:t>
      </w:r>
      <w:r w:rsidRPr="00E71BD8">
        <w:rPr>
          <w:rFonts w:ascii="Times New Roman" w:hAnsi="Times New Roman" w:cs="Times New Roman"/>
          <w:noProof/>
          <w:sz w:val="24"/>
        </w:rPr>
        <w:t xml:space="preserve"> pārskata kategorijā "lauksaimniecība" iekļautās emisijas (</w:t>
      </w:r>
      <w:r w:rsidRPr="00E71BD8">
        <w:rPr>
          <w:rFonts w:ascii="Times New Roman" w:hAnsi="Times New Roman" w:cs="Times New Roman"/>
          <w:i/>
          <w:noProof/>
          <w:sz w:val="24"/>
        </w:rPr>
        <w:t>CRF</w:t>
      </w:r>
      <w:r w:rsidRPr="00E71BD8">
        <w:rPr>
          <w:rFonts w:ascii="Times New Roman" w:hAnsi="Times New Roman" w:cs="Times New Roman"/>
          <w:noProof/>
          <w:sz w:val="24"/>
        </w:rPr>
        <w:t xml:space="preserve"> 4. sadaļa). Savukārt enerģijas izmantoš</w:t>
      </w:r>
      <w:r w:rsidR="00475BF2">
        <w:rPr>
          <w:rFonts w:ascii="Times New Roman" w:hAnsi="Times New Roman" w:cs="Times New Roman"/>
          <w:noProof/>
          <w:sz w:val="24"/>
        </w:rPr>
        <w:t>anas, transporta vai zemes izmanto</w:t>
      </w:r>
      <w:r w:rsidRPr="00E71BD8">
        <w:rPr>
          <w:rFonts w:ascii="Times New Roman" w:hAnsi="Times New Roman" w:cs="Times New Roman"/>
          <w:noProof/>
          <w:sz w:val="24"/>
        </w:rPr>
        <w:t>šanas maiņas radītās emisijas šajā modulī nevarēja iekļaut. Tas bija trūkums, jo īpaši attiecībā uz emisijām, ko rada zemes lietošanas maiņa, kas varētu būt viens no būtiskākajiem emisiju avotiem ārpus ES, ko ietekmē lauksaimnieciskās darbības Eiropas Savienībā.</w:t>
      </w:r>
    </w:p>
    <w:p w:rsidR="0033462F" w:rsidRPr="00E71BD8" w:rsidRDefault="0033462F" w:rsidP="00443997">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r w:rsidRPr="00E71BD8">
        <w:rPr>
          <w:rFonts w:ascii="Times New Roman" w:hAnsi="Times New Roman" w:cs="Times New Roman"/>
          <w:noProof/>
          <w:sz w:val="24"/>
        </w:rPr>
        <w:t xml:space="preserve">Otrkārt, tā kā ar šo metodoloģiju emisiju koeficientus piešķir dažādiem produktiem tādā veidā, ka kopējā ražošana, kas reizināta ar koeficientu, ir vienāda ar kopējām emisijām </w:t>
      </w:r>
      <w:r w:rsidRPr="00E71BD8">
        <w:rPr>
          <w:rFonts w:ascii="Times New Roman" w:hAnsi="Times New Roman" w:cs="Times New Roman"/>
          <w:i/>
          <w:noProof/>
          <w:sz w:val="24"/>
        </w:rPr>
        <w:t>EDGAR</w:t>
      </w:r>
      <w:r w:rsidRPr="00E71BD8">
        <w:rPr>
          <w:rFonts w:ascii="Times New Roman" w:hAnsi="Times New Roman" w:cs="Times New Roman"/>
          <w:noProof/>
          <w:sz w:val="24"/>
        </w:rPr>
        <w:t xml:space="preserve"> datubāzē, pastāv risks, ka starpproduktu (piemēram, dzīvniekiem baroto sojas pupu) emisijas netiek pienācīgi novērtētas vai tiek uzskaitītas dubultā. Lai novērstu šo problēmu, barība un augkopības produkti tika stingri nošķirti, un tikai tad, ja tie 100 % izbaroti dzīvniekiem, emisijas tika attiecinātas uz dzīvnieku izcelsmes produktiem. Tirgojamo barību radītās emisijas tādējādi nav attiecinātas uz dzīvnieku izcelsmes produktiem, bet gan uz tirgojamiem </w:t>
      </w:r>
      <w:r w:rsidRPr="00E71BD8">
        <w:rPr>
          <w:rFonts w:ascii="Times New Roman" w:hAnsi="Times New Roman" w:cs="Times New Roman"/>
          <w:noProof/>
          <w:sz w:val="24"/>
        </w:rPr>
        <w:lastRenderedPageBreak/>
        <w:t xml:space="preserve">kultūraugiem. Visbeidzot, analīzē nav iekļauti pārstrādes produkti, piemēram, sojas milti. Ņemot vērā šos ierobežojumus </w:t>
      </w:r>
      <w:r w:rsidRPr="00E71BD8">
        <w:rPr>
          <w:rFonts w:ascii="Times New Roman" w:hAnsi="Times New Roman" w:cs="Times New Roman"/>
          <w:i/>
          <w:noProof/>
          <w:sz w:val="24"/>
        </w:rPr>
        <w:t>CAPRI</w:t>
      </w:r>
      <w:r w:rsidRPr="00E71BD8">
        <w:rPr>
          <w:rFonts w:ascii="Times New Roman" w:hAnsi="Times New Roman" w:cs="Times New Roman"/>
          <w:noProof/>
          <w:sz w:val="24"/>
        </w:rPr>
        <w:t xml:space="preserve"> emisiju pārvirzes modulī, produktu emisijas ārpuskopienas valstīm nevar interpretēt kā </w:t>
      </w:r>
      <w:r w:rsidRPr="00E71BD8">
        <w:rPr>
          <w:rFonts w:ascii="Times New Roman" w:hAnsi="Times New Roman" w:cs="Times New Roman"/>
          <w:i/>
          <w:noProof/>
          <w:sz w:val="24"/>
        </w:rPr>
        <w:t>LCA</w:t>
      </w:r>
      <w:r w:rsidRPr="00E71BD8">
        <w:rPr>
          <w:rFonts w:ascii="Times New Roman" w:hAnsi="Times New Roman" w:cs="Times New Roman"/>
          <w:noProof/>
          <w:sz w:val="24"/>
        </w:rPr>
        <w:t xml:space="preserve"> emisijas koeficientus</w:t>
      </w:r>
      <w:r w:rsidRPr="00E71BD8">
        <w:rPr>
          <w:rStyle w:val="FootnoteReference"/>
          <w:rFonts w:ascii="Times New Roman" w:hAnsi="Times New Roman" w:cs="Times New Roman"/>
          <w:noProof/>
          <w:sz w:val="24"/>
        </w:rPr>
        <w:footnoteReference w:id="18"/>
      </w:r>
      <w:r w:rsidRPr="00E71BD8">
        <w:rPr>
          <w:rFonts w:ascii="Times New Roman" w:hAnsi="Times New Roman" w:cs="Times New Roman"/>
          <w:noProof/>
          <w:sz w:val="24"/>
        </w:rPr>
        <w:t xml:space="preserve"> un tos nevar salīdzināt ar </w:t>
      </w:r>
      <w:r w:rsidRPr="00E71BD8">
        <w:rPr>
          <w:rFonts w:ascii="Times New Roman" w:hAnsi="Times New Roman" w:cs="Times New Roman"/>
          <w:i/>
          <w:noProof/>
          <w:sz w:val="24"/>
        </w:rPr>
        <w:t>LCA</w:t>
      </w:r>
      <w:r w:rsidRPr="00E71BD8">
        <w:rPr>
          <w:rFonts w:ascii="Times New Roman" w:hAnsi="Times New Roman" w:cs="Times New Roman"/>
          <w:noProof/>
          <w:sz w:val="24"/>
        </w:rPr>
        <w:t xml:space="preserve"> koeficientiem, kas aprēķināti ES dalībvalstīm.</w:t>
      </w:r>
    </w:p>
    <w:p w:rsidR="00443997" w:rsidRPr="00E71BD8" w:rsidRDefault="0033462F" w:rsidP="00443997">
      <w:pPr>
        <w:pStyle w:val="Bodytext91"/>
        <w:widowControl/>
        <w:shd w:val="clear" w:color="auto" w:fill="auto"/>
        <w:spacing w:line="240" w:lineRule="auto"/>
        <w:ind w:firstLine="0"/>
        <w:contextualSpacing/>
        <w:mirrorIndents/>
        <w:jc w:val="both"/>
        <w:rPr>
          <w:rFonts w:ascii="Times New Roman" w:hAnsi="Times New Roman" w:cs="Times New Roman"/>
          <w:noProof/>
        </w:rPr>
      </w:pPr>
      <w:r w:rsidRPr="00E71BD8">
        <w:rPr>
          <w:rFonts w:ascii="Times New Roman" w:hAnsi="Times New Roman" w:cs="Times New Roman"/>
          <w:noProof/>
          <w:sz w:val="24"/>
        </w:rPr>
        <w:t xml:space="preserve">Viens no </w:t>
      </w:r>
      <w:r w:rsidRPr="00E71BD8">
        <w:rPr>
          <w:rFonts w:ascii="Times New Roman" w:hAnsi="Times New Roman" w:cs="Times New Roman"/>
          <w:i/>
          <w:noProof/>
          <w:sz w:val="24"/>
        </w:rPr>
        <w:t>EcAMPA</w:t>
      </w:r>
      <w:r w:rsidRPr="00E71BD8">
        <w:rPr>
          <w:rFonts w:ascii="Times New Roman" w:hAnsi="Times New Roman" w:cs="Times New Roman"/>
          <w:noProof/>
          <w:sz w:val="24"/>
        </w:rPr>
        <w:t xml:space="preserve"> pētījuma mērķiem bija iekļaut </w:t>
      </w:r>
      <w:r w:rsidR="00475BF2">
        <w:rPr>
          <w:rFonts w:ascii="Times New Roman" w:hAnsi="Times New Roman" w:cs="Times New Roman"/>
          <w:noProof/>
          <w:sz w:val="24"/>
        </w:rPr>
        <w:t>emisijas, ko izraisa zemes izmanto</w:t>
      </w:r>
      <w:r w:rsidRPr="00E71BD8">
        <w:rPr>
          <w:rFonts w:ascii="Times New Roman" w:hAnsi="Times New Roman" w:cs="Times New Roman"/>
          <w:noProof/>
          <w:sz w:val="24"/>
        </w:rPr>
        <w:t xml:space="preserve">šanas maiņa, emisiju pārvirzes analīzē. Ņemot vērā iepriekš skaidrotos iemeslus, mēs nevarējām izmantot to pašu metodoloģiju, ko izmanto citām gāzu emisijām. </w:t>
      </w:r>
      <w:r w:rsidRPr="00E71BD8">
        <w:rPr>
          <w:rFonts w:ascii="Times New Roman" w:hAnsi="Times New Roman" w:cs="Times New Roman"/>
          <w:i/>
          <w:noProof/>
          <w:sz w:val="24"/>
        </w:rPr>
        <w:t>GGELS</w:t>
      </w:r>
      <w:r w:rsidRPr="00E71BD8">
        <w:rPr>
          <w:rFonts w:ascii="Times New Roman" w:hAnsi="Times New Roman" w:cs="Times New Roman"/>
          <w:noProof/>
          <w:sz w:val="24"/>
        </w:rPr>
        <w:t xml:space="preserve"> projektā</w:t>
      </w:r>
      <w:r w:rsidRPr="00E71BD8">
        <w:rPr>
          <w:rStyle w:val="FootnoteReference"/>
          <w:rFonts w:ascii="Times New Roman" w:hAnsi="Times New Roman" w:cs="Times New Roman"/>
          <w:noProof/>
          <w:sz w:val="24"/>
        </w:rPr>
        <w:footnoteReference w:id="19"/>
      </w:r>
      <w:r w:rsidRPr="00E71BD8">
        <w:rPr>
          <w:rFonts w:ascii="Times New Roman" w:hAnsi="Times New Roman" w:cs="Times New Roman"/>
          <w:noProof/>
          <w:sz w:val="24"/>
        </w:rPr>
        <w:t xml:space="preserve"> savukārt </w:t>
      </w:r>
      <w:r w:rsidRPr="00E71BD8">
        <w:rPr>
          <w:rFonts w:ascii="Times New Roman" w:hAnsi="Times New Roman" w:cs="Times New Roman"/>
          <w:i/>
          <w:noProof/>
          <w:sz w:val="24"/>
        </w:rPr>
        <w:t>CAPRI</w:t>
      </w:r>
      <w:r w:rsidRPr="00E71BD8">
        <w:rPr>
          <w:rFonts w:ascii="Times New Roman" w:hAnsi="Times New Roman" w:cs="Times New Roman"/>
          <w:noProof/>
          <w:sz w:val="24"/>
        </w:rPr>
        <w:t xml:space="preserve"> modeļa vajad</w:t>
      </w:r>
      <w:r w:rsidR="00475BF2">
        <w:rPr>
          <w:rFonts w:ascii="Times New Roman" w:hAnsi="Times New Roman" w:cs="Times New Roman"/>
          <w:noProof/>
          <w:sz w:val="24"/>
        </w:rPr>
        <w:t>zībām tika aprēķināti zemes izmant</w:t>
      </w:r>
      <w:r w:rsidRPr="00E71BD8">
        <w:rPr>
          <w:rFonts w:ascii="Times New Roman" w:hAnsi="Times New Roman" w:cs="Times New Roman"/>
          <w:noProof/>
          <w:sz w:val="24"/>
        </w:rPr>
        <w:t xml:space="preserve">ošanas maiņas emisiju koeficienti, kas attiecas uz aramzemes paplašināšanu. Šie koeficienti izstrādāti, pamatojoties uz </w:t>
      </w:r>
      <w:r w:rsidRPr="00E71BD8">
        <w:rPr>
          <w:rFonts w:ascii="Times New Roman" w:hAnsi="Times New Roman" w:cs="Times New Roman"/>
          <w:i/>
          <w:noProof/>
          <w:sz w:val="24"/>
        </w:rPr>
        <w:t>FAO</w:t>
      </w:r>
      <w:r w:rsidRPr="00E71BD8">
        <w:rPr>
          <w:rFonts w:ascii="Times New Roman" w:hAnsi="Times New Roman" w:cs="Times New Roman"/>
          <w:noProof/>
          <w:sz w:val="24"/>
        </w:rPr>
        <w:t xml:space="preserve"> augkopības 1999.–2008. gada statistiku (</w:t>
      </w:r>
      <w:r w:rsidRPr="00E71BD8">
        <w:rPr>
          <w:rFonts w:ascii="Times New Roman" w:hAnsi="Times New Roman" w:cs="Times New Roman"/>
          <w:i/>
          <w:noProof/>
          <w:sz w:val="24"/>
        </w:rPr>
        <w:t>FAO</w:t>
      </w:r>
      <w:r w:rsidRPr="00E71BD8">
        <w:rPr>
          <w:rFonts w:ascii="Times New Roman" w:hAnsi="Times New Roman" w:cs="Times New Roman"/>
          <w:noProof/>
          <w:sz w:val="24"/>
        </w:rPr>
        <w:t xml:space="preserve">, 2010), </w:t>
      </w:r>
      <w:r w:rsidRPr="00E71BD8">
        <w:rPr>
          <w:rFonts w:ascii="Times New Roman" w:hAnsi="Times New Roman" w:cs="Times New Roman"/>
          <w:i/>
          <w:noProof/>
          <w:sz w:val="24"/>
        </w:rPr>
        <w:t>IPCC</w:t>
      </w:r>
      <w:r w:rsidRPr="00E71BD8">
        <w:rPr>
          <w:rFonts w:ascii="Times New Roman" w:hAnsi="Times New Roman" w:cs="Times New Roman"/>
          <w:noProof/>
          <w:sz w:val="24"/>
        </w:rPr>
        <w:t xml:space="preserve"> 2006. gada vadlīnijām (</w:t>
      </w:r>
      <w:r w:rsidRPr="00E71BD8">
        <w:rPr>
          <w:rFonts w:ascii="Times New Roman" w:hAnsi="Times New Roman" w:cs="Times New Roman"/>
          <w:i/>
          <w:noProof/>
          <w:sz w:val="24"/>
        </w:rPr>
        <w:t>IPCC</w:t>
      </w:r>
      <w:r w:rsidRPr="00E71BD8">
        <w:rPr>
          <w:rFonts w:ascii="Times New Roman" w:hAnsi="Times New Roman" w:cs="Times New Roman"/>
          <w:noProof/>
          <w:sz w:val="24"/>
        </w:rPr>
        <w:t xml:space="preserve">, 2006) un zemes pārklājuma un augsnes kartēm no </w:t>
      </w:r>
      <w:r w:rsidRPr="00E71BD8">
        <w:rPr>
          <w:rFonts w:ascii="Times New Roman" w:hAnsi="Times New Roman" w:cs="Times New Roman"/>
          <w:i/>
          <w:noProof/>
          <w:sz w:val="24"/>
        </w:rPr>
        <w:t>Carre et al.</w:t>
      </w:r>
      <w:r w:rsidRPr="00E71BD8">
        <w:rPr>
          <w:rFonts w:ascii="Times New Roman" w:hAnsi="Times New Roman" w:cs="Times New Roman"/>
          <w:noProof/>
          <w:sz w:val="24"/>
        </w:rPr>
        <w:t xml:space="preserve"> (2009), un tie attiecina emisijas, ko rada kultivēto platību tīrais pieaugums, proporcionāli kultūraugiem ar platību pieaugumu (sk. </w:t>
      </w:r>
      <w:r w:rsidRPr="00E71BD8">
        <w:rPr>
          <w:rFonts w:ascii="Times New Roman" w:hAnsi="Times New Roman" w:cs="Times New Roman"/>
          <w:i/>
          <w:noProof/>
          <w:sz w:val="24"/>
        </w:rPr>
        <w:t>Leip et al</w:t>
      </w:r>
      <w:r w:rsidRPr="00E71BD8">
        <w:rPr>
          <w:rFonts w:ascii="Times New Roman" w:hAnsi="Times New Roman" w:cs="Times New Roman"/>
          <w:noProof/>
          <w:sz w:val="24"/>
        </w:rPr>
        <w:t xml:space="preserve">., 2010). </w:t>
      </w:r>
      <w:r w:rsidRPr="00E71BD8">
        <w:rPr>
          <w:rFonts w:ascii="Times New Roman" w:hAnsi="Times New Roman" w:cs="Times New Roman"/>
          <w:i/>
          <w:noProof/>
          <w:sz w:val="24"/>
        </w:rPr>
        <w:t>EcAMPA</w:t>
      </w:r>
      <w:r w:rsidR="00475BF2">
        <w:rPr>
          <w:rFonts w:ascii="Times New Roman" w:hAnsi="Times New Roman" w:cs="Times New Roman"/>
          <w:noProof/>
          <w:sz w:val="24"/>
        </w:rPr>
        <w:t xml:space="preserve"> projektā šie zemes izman</w:t>
      </w:r>
      <w:r w:rsidRPr="00E71BD8">
        <w:rPr>
          <w:rFonts w:ascii="Times New Roman" w:hAnsi="Times New Roman" w:cs="Times New Roman"/>
          <w:noProof/>
          <w:sz w:val="24"/>
        </w:rPr>
        <w:t xml:space="preserve">tošanas maiņas emisijas koeficienti tagad tika tieši ieviesti </w:t>
      </w:r>
      <w:r w:rsidRPr="00E71BD8">
        <w:rPr>
          <w:rFonts w:ascii="Times New Roman" w:hAnsi="Times New Roman" w:cs="Times New Roman"/>
          <w:i/>
          <w:noProof/>
          <w:sz w:val="24"/>
        </w:rPr>
        <w:t>CAPRI</w:t>
      </w:r>
      <w:r w:rsidRPr="00E71BD8">
        <w:rPr>
          <w:rFonts w:ascii="Times New Roman" w:hAnsi="Times New Roman" w:cs="Times New Roman"/>
          <w:noProof/>
          <w:sz w:val="24"/>
        </w:rPr>
        <w:t xml:space="preserve"> emisiju pārv</w:t>
      </w:r>
      <w:r w:rsidR="00475BF2">
        <w:rPr>
          <w:rFonts w:ascii="Times New Roman" w:hAnsi="Times New Roman" w:cs="Times New Roman"/>
          <w:noProof/>
          <w:sz w:val="24"/>
        </w:rPr>
        <w:t>irzes modulī. Savukārt zemes izman</w:t>
      </w:r>
      <w:r w:rsidRPr="00E71BD8">
        <w:rPr>
          <w:rFonts w:ascii="Times New Roman" w:hAnsi="Times New Roman" w:cs="Times New Roman"/>
          <w:noProof/>
          <w:sz w:val="24"/>
        </w:rPr>
        <w:t>tošanas maiņas emisijas koeficienti, ko rada ganību paplašināšanās, nav pieejami tādā pašā detalizācijas pakāpē, tāpēc šajā novērtējumā netika izvērtēti. Līdzīgi netika ņemt</w:t>
      </w:r>
      <w:r w:rsidR="00475BF2">
        <w:rPr>
          <w:rFonts w:ascii="Times New Roman" w:hAnsi="Times New Roman" w:cs="Times New Roman"/>
          <w:noProof/>
          <w:sz w:val="24"/>
        </w:rPr>
        <w:t>as vērā arī citu veidu zemes izman</w:t>
      </w:r>
      <w:r w:rsidRPr="00E71BD8">
        <w:rPr>
          <w:rFonts w:ascii="Times New Roman" w:hAnsi="Times New Roman" w:cs="Times New Roman"/>
          <w:noProof/>
          <w:sz w:val="24"/>
        </w:rPr>
        <w:t>tošanas maiņas ietekmes, kas varētu būt saistītas ar lauksaimnieciskām darbībā</w:t>
      </w:r>
      <w:r w:rsidR="00475BF2">
        <w:rPr>
          <w:rFonts w:ascii="Times New Roman" w:hAnsi="Times New Roman" w:cs="Times New Roman"/>
          <w:noProof/>
          <w:sz w:val="24"/>
        </w:rPr>
        <w:t>m (t. i., ganību vai aram</w:t>
      </w:r>
      <w:r w:rsidRPr="00E71BD8">
        <w:rPr>
          <w:rFonts w:ascii="Times New Roman" w:hAnsi="Times New Roman" w:cs="Times New Roman"/>
          <w:noProof/>
          <w:sz w:val="24"/>
        </w:rPr>
        <w:t>zemju apmežošana). Emisijas koeficienti</w:t>
      </w:r>
      <w:r w:rsidR="00475BF2">
        <w:rPr>
          <w:rFonts w:ascii="Times New Roman" w:hAnsi="Times New Roman" w:cs="Times New Roman"/>
          <w:noProof/>
          <w:sz w:val="24"/>
        </w:rPr>
        <w:t xml:space="preserve"> no </w:t>
      </w:r>
      <w:r w:rsidR="00475BF2" w:rsidRPr="00475BF2">
        <w:rPr>
          <w:rFonts w:ascii="Times New Roman" w:hAnsi="Times New Roman" w:cs="Times New Roman"/>
          <w:i/>
          <w:noProof/>
          <w:sz w:val="24"/>
        </w:rPr>
        <w:t>GGELS</w:t>
      </w:r>
      <w:r w:rsidR="00475BF2">
        <w:rPr>
          <w:rFonts w:ascii="Times New Roman" w:hAnsi="Times New Roman" w:cs="Times New Roman"/>
          <w:noProof/>
          <w:sz w:val="24"/>
        </w:rPr>
        <w:t xml:space="preserve"> projekta, kas attiecas uz aram</w:t>
      </w:r>
      <w:r w:rsidRPr="00E71BD8">
        <w:rPr>
          <w:rFonts w:ascii="Times New Roman" w:hAnsi="Times New Roman" w:cs="Times New Roman"/>
          <w:noProof/>
          <w:sz w:val="24"/>
        </w:rPr>
        <w:t xml:space="preserve">zemes </w:t>
      </w:r>
      <w:r w:rsidR="00475BF2">
        <w:rPr>
          <w:rFonts w:ascii="Times New Roman" w:hAnsi="Times New Roman" w:cs="Times New Roman"/>
          <w:noProof/>
          <w:sz w:val="24"/>
        </w:rPr>
        <w:t>izmantošanas maiņu</w:t>
      </w:r>
      <w:r w:rsidRPr="00E71BD8">
        <w:rPr>
          <w:rFonts w:ascii="Times New Roman" w:hAnsi="Times New Roman" w:cs="Times New Roman"/>
          <w:noProof/>
          <w:sz w:val="24"/>
        </w:rPr>
        <w:t>, ir izmantoti triju scenāriju izstrādei – sliktākais scen</w:t>
      </w:r>
      <w:r w:rsidR="00475BF2">
        <w:rPr>
          <w:rFonts w:ascii="Times New Roman" w:hAnsi="Times New Roman" w:cs="Times New Roman"/>
          <w:noProof/>
          <w:sz w:val="24"/>
        </w:rPr>
        <w:t>ārijs (vairums jauno aram</w:t>
      </w:r>
      <w:r w:rsidRPr="00E71BD8">
        <w:rPr>
          <w:rFonts w:ascii="Times New Roman" w:hAnsi="Times New Roman" w:cs="Times New Roman"/>
          <w:noProof/>
          <w:sz w:val="24"/>
        </w:rPr>
        <w:t>zemju tiek iegūts no mežiem, tur kur meži ir pieejami, un nevar izslēgt atmežošanu), labākais sce</w:t>
      </w:r>
      <w:r w:rsidR="00475BF2">
        <w:rPr>
          <w:rFonts w:ascii="Times New Roman" w:hAnsi="Times New Roman" w:cs="Times New Roman"/>
          <w:noProof/>
          <w:sz w:val="24"/>
        </w:rPr>
        <w:t>nārijs (visas jaunās aram</w:t>
      </w:r>
      <w:r w:rsidRPr="00E71BD8">
        <w:rPr>
          <w:rFonts w:ascii="Times New Roman" w:hAnsi="Times New Roman" w:cs="Times New Roman"/>
          <w:noProof/>
          <w:sz w:val="24"/>
        </w:rPr>
        <w:t xml:space="preserve">zemes tiek iegūtas no bijušajām zālaugu platībām) un "ticamākais" scenārijs. Pieņemtais "sliktākā" un "ticamākā" scenārija īpatsvars ir sniegts 29. tabulā. Šie scenāriji nav veidoti, pamatojoties uz statistikas datiem, un būtu vērtējami kā vadmotīvi, kas varētu drīzāk kalpot kā dažādu iespējamo rezultātu apkopojums, nevis pretendēt uz precīzas informācijas sniegšanu (kas attiecībā uz vairumu valstu nav pieejama). Visi emisijas koeficienti, </w:t>
      </w:r>
      <w:r w:rsidR="00475BF2">
        <w:rPr>
          <w:rFonts w:ascii="Times New Roman" w:hAnsi="Times New Roman" w:cs="Times New Roman"/>
          <w:noProof/>
          <w:sz w:val="24"/>
        </w:rPr>
        <w:t>kas attiecas uz zemes izmantošanas</w:t>
      </w:r>
      <w:r w:rsidRPr="00E71BD8">
        <w:rPr>
          <w:rFonts w:ascii="Times New Roman" w:hAnsi="Times New Roman" w:cs="Times New Roman"/>
          <w:noProof/>
          <w:sz w:val="24"/>
        </w:rPr>
        <w:t xml:space="preserve"> maiņas emisijām, ir nemainīgi un ņemti, pamatojoties uz agrākiem novērojumiem. Šobrīd </w:t>
      </w:r>
      <w:r w:rsidRPr="00E71BD8">
        <w:rPr>
          <w:rFonts w:ascii="Times New Roman" w:hAnsi="Times New Roman" w:cs="Times New Roman"/>
          <w:i/>
          <w:noProof/>
          <w:sz w:val="24"/>
        </w:rPr>
        <w:t>CAPRI</w:t>
      </w:r>
      <w:r w:rsidRPr="00E71BD8">
        <w:rPr>
          <w:rFonts w:ascii="Times New Roman" w:hAnsi="Times New Roman" w:cs="Times New Roman"/>
          <w:noProof/>
          <w:sz w:val="24"/>
        </w:rPr>
        <w:t xml:space="preserve"> sistēmā nav ieviests dinamiskais zemes izmantojuma modelis attiecībā uz ārpuskopienas valstīm.</w:t>
      </w:r>
      <w:r w:rsidRPr="00E71BD8">
        <w:rPr>
          <w:rFonts w:ascii="Times New Roman" w:hAnsi="Times New Roman" w:cs="Times New Roman"/>
        </w:rPr>
        <w:br w:type="page"/>
      </w:r>
    </w:p>
    <w:p w:rsidR="0033462F" w:rsidRPr="00E71BD8" w:rsidRDefault="00475BF2" w:rsidP="00443997">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r>
        <w:rPr>
          <w:rStyle w:val="Tablecaption20"/>
          <w:rFonts w:ascii="Times New Roman" w:hAnsi="Times New Roman" w:cs="Times New Roman"/>
          <w:noProof/>
        </w:rPr>
        <w:lastRenderedPageBreak/>
        <w:t>29. tabula. Zemes izman</w:t>
      </w:r>
      <w:r w:rsidR="00443997" w:rsidRPr="00E71BD8">
        <w:rPr>
          <w:rStyle w:val="Tablecaption20"/>
          <w:rFonts w:ascii="Times New Roman" w:hAnsi="Times New Roman" w:cs="Times New Roman"/>
          <w:noProof/>
        </w:rPr>
        <w:t>tošanas kategor</w:t>
      </w:r>
      <w:r>
        <w:rPr>
          <w:rStyle w:val="Tablecaption20"/>
          <w:rFonts w:ascii="Times New Roman" w:hAnsi="Times New Roman" w:cs="Times New Roman"/>
          <w:noProof/>
        </w:rPr>
        <w:t>iju pārveidošana par aram</w:t>
      </w:r>
      <w:r w:rsidR="00443997" w:rsidRPr="00E71BD8">
        <w:rPr>
          <w:rStyle w:val="Tablecaption20"/>
          <w:rFonts w:ascii="Times New Roman" w:hAnsi="Times New Roman" w:cs="Times New Roman"/>
          <w:noProof/>
        </w:rPr>
        <w:t>zemēm (procentu</w:t>
      </w:r>
      <w:r>
        <w:rPr>
          <w:rStyle w:val="Tablecaption20"/>
          <w:rFonts w:ascii="Times New Roman" w:hAnsi="Times New Roman" w:cs="Times New Roman"/>
          <w:noProof/>
        </w:rPr>
        <w:t>āli vienam ha jaunās aram</w:t>
      </w:r>
      <w:r w:rsidR="00443997" w:rsidRPr="00E71BD8">
        <w:rPr>
          <w:rStyle w:val="Tablecaption20"/>
          <w:rFonts w:ascii="Times New Roman" w:hAnsi="Times New Roman" w:cs="Times New Roman"/>
          <w:noProof/>
        </w:rPr>
        <w:t>zemes)</w:t>
      </w:r>
      <w:r w:rsidR="00443997" w:rsidRPr="00E71BD8">
        <w:rPr>
          <w:rStyle w:val="FootnoteReference"/>
          <w:rFonts w:ascii="Times New Roman" w:hAnsi="Times New Roman" w:cs="Times New Roman"/>
          <w:b/>
          <w:noProof/>
          <w:sz w:val="24"/>
        </w:rPr>
        <w:footnoteReference w:id="20"/>
      </w:r>
    </w:p>
    <w:p w:rsidR="00443997" w:rsidRPr="00E71BD8" w:rsidRDefault="00443997" w:rsidP="00443997">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070"/>
        <w:gridCol w:w="3584"/>
        <w:gridCol w:w="956"/>
        <w:gridCol w:w="1139"/>
        <w:gridCol w:w="1152"/>
        <w:gridCol w:w="1154"/>
      </w:tblGrid>
      <w:tr w:rsidR="00443997" w:rsidRPr="009B117E" w:rsidTr="009B117E">
        <w:tc>
          <w:tcPr>
            <w:tcW w:w="591" w:type="pct"/>
            <w:shd w:val="clear" w:color="auto" w:fill="auto"/>
            <w:vAlign w:val="center"/>
          </w:tcPr>
          <w:p w:rsidR="00443997" w:rsidRPr="009B117E" w:rsidRDefault="00443997" w:rsidP="00D757E2">
            <w:pPr>
              <w:pStyle w:val="Bodytext20"/>
              <w:widowControl/>
              <w:shd w:val="clear" w:color="auto" w:fill="auto"/>
              <w:spacing w:before="0" w:line="240" w:lineRule="auto"/>
              <w:ind w:firstLine="0"/>
              <w:contextualSpacing/>
              <w:mirrorIndents/>
              <w:rPr>
                <w:rFonts w:ascii="Times New Roman" w:hAnsi="Times New Roman" w:cs="Times New Roman"/>
                <w:b/>
                <w:noProof/>
                <w:color w:val="auto"/>
                <w:sz w:val="22"/>
                <w:szCs w:val="22"/>
              </w:rPr>
            </w:pPr>
            <w:r w:rsidRPr="009B117E">
              <w:rPr>
                <w:rFonts w:ascii="Times New Roman" w:hAnsi="Times New Roman" w:cs="Times New Roman"/>
                <w:b/>
                <w:noProof/>
                <w:color w:val="auto"/>
                <w:sz w:val="22"/>
              </w:rPr>
              <w:t>Scenārijs</w:t>
            </w:r>
          </w:p>
        </w:tc>
        <w:tc>
          <w:tcPr>
            <w:tcW w:w="1979" w:type="pct"/>
            <w:shd w:val="clear" w:color="auto" w:fill="auto"/>
            <w:vAlign w:val="center"/>
          </w:tcPr>
          <w:p w:rsidR="00443997" w:rsidRPr="009B117E" w:rsidRDefault="00443997" w:rsidP="009B117E">
            <w:pPr>
              <w:pStyle w:val="Bodytext20"/>
              <w:widowControl/>
              <w:shd w:val="clear" w:color="auto" w:fill="auto"/>
              <w:spacing w:before="0" w:line="240" w:lineRule="auto"/>
              <w:ind w:firstLine="0"/>
              <w:contextualSpacing/>
              <w:mirrorIndents/>
              <w:jc w:val="left"/>
              <w:rPr>
                <w:rFonts w:ascii="Times New Roman" w:hAnsi="Times New Roman" w:cs="Times New Roman"/>
                <w:b/>
                <w:noProof/>
                <w:color w:val="auto"/>
                <w:sz w:val="22"/>
                <w:szCs w:val="22"/>
              </w:rPr>
            </w:pPr>
            <w:r w:rsidRPr="009B117E">
              <w:rPr>
                <w:rFonts w:ascii="Times New Roman" w:hAnsi="Times New Roman" w:cs="Times New Roman"/>
                <w:b/>
                <w:noProof/>
                <w:color w:val="auto"/>
                <w:sz w:val="22"/>
              </w:rPr>
              <w:t>Valsts</w:t>
            </w:r>
          </w:p>
        </w:tc>
        <w:tc>
          <w:tcPr>
            <w:tcW w:w="528" w:type="pct"/>
            <w:shd w:val="clear" w:color="auto" w:fill="auto"/>
            <w:vAlign w:val="center"/>
          </w:tcPr>
          <w:p w:rsidR="00443997" w:rsidRPr="009B117E" w:rsidRDefault="00443997" w:rsidP="00D757E2">
            <w:pPr>
              <w:pStyle w:val="Bodytext20"/>
              <w:widowControl/>
              <w:shd w:val="clear" w:color="auto" w:fill="auto"/>
              <w:spacing w:before="0" w:line="240" w:lineRule="auto"/>
              <w:ind w:firstLine="0"/>
              <w:contextualSpacing/>
              <w:mirrorIndents/>
              <w:rPr>
                <w:rFonts w:ascii="Times New Roman" w:hAnsi="Times New Roman" w:cs="Times New Roman"/>
                <w:b/>
                <w:noProof/>
                <w:color w:val="auto"/>
                <w:sz w:val="22"/>
                <w:szCs w:val="22"/>
              </w:rPr>
            </w:pPr>
            <w:r w:rsidRPr="009B117E">
              <w:rPr>
                <w:rFonts w:ascii="Times New Roman" w:hAnsi="Times New Roman" w:cs="Times New Roman"/>
                <w:b/>
                <w:noProof/>
                <w:color w:val="auto"/>
                <w:sz w:val="22"/>
              </w:rPr>
              <w:t>Zālāji</w:t>
            </w:r>
          </w:p>
        </w:tc>
        <w:tc>
          <w:tcPr>
            <w:tcW w:w="629" w:type="pct"/>
            <w:shd w:val="clear" w:color="auto" w:fill="auto"/>
            <w:vAlign w:val="center"/>
          </w:tcPr>
          <w:p w:rsidR="00443997" w:rsidRPr="009B117E" w:rsidRDefault="00443997" w:rsidP="00D757E2">
            <w:pPr>
              <w:pStyle w:val="Bodytext20"/>
              <w:widowControl/>
              <w:shd w:val="clear" w:color="auto" w:fill="auto"/>
              <w:spacing w:before="0" w:line="240" w:lineRule="auto"/>
              <w:ind w:firstLine="0"/>
              <w:contextualSpacing/>
              <w:mirrorIndents/>
              <w:rPr>
                <w:rFonts w:ascii="Times New Roman" w:hAnsi="Times New Roman" w:cs="Times New Roman"/>
                <w:b/>
                <w:noProof/>
                <w:color w:val="auto"/>
                <w:sz w:val="22"/>
                <w:szCs w:val="22"/>
              </w:rPr>
            </w:pPr>
            <w:r w:rsidRPr="009B117E">
              <w:rPr>
                <w:rFonts w:ascii="Times New Roman" w:hAnsi="Times New Roman" w:cs="Times New Roman"/>
                <w:b/>
                <w:noProof/>
                <w:color w:val="auto"/>
                <w:sz w:val="22"/>
              </w:rPr>
              <w:t>Krūmāji</w:t>
            </w:r>
          </w:p>
        </w:tc>
        <w:tc>
          <w:tcPr>
            <w:tcW w:w="636" w:type="pct"/>
            <w:shd w:val="clear" w:color="auto" w:fill="auto"/>
            <w:vAlign w:val="center"/>
          </w:tcPr>
          <w:p w:rsidR="00443997" w:rsidRPr="009B117E" w:rsidRDefault="00443997" w:rsidP="00D757E2">
            <w:pPr>
              <w:pStyle w:val="Bodytext20"/>
              <w:widowControl/>
              <w:shd w:val="clear" w:color="auto" w:fill="auto"/>
              <w:spacing w:before="0" w:line="240" w:lineRule="auto"/>
              <w:ind w:firstLine="0"/>
              <w:contextualSpacing/>
              <w:mirrorIndents/>
              <w:rPr>
                <w:rFonts w:ascii="Times New Roman" w:hAnsi="Times New Roman" w:cs="Times New Roman"/>
                <w:b/>
                <w:noProof/>
                <w:color w:val="auto"/>
                <w:sz w:val="22"/>
                <w:szCs w:val="22"/>
              </w:rPr>
            </w:pPr>
            <w:r w:rsidRPr="009B117E">
              <w:rPr>
                <w:rFonts w:ascii="Times New Roman" w:hAnsi="Times New Roman" w:cs="Times New Roman"/>
                <w:b/>
                <w:noProof/>
                <w:color w:val="auto"/>
                <w:sz w:val="22"/>
              </w:rPr>
              <w:t>Meži, kuros vainagu klājs ir mazāks par 30 %</w:t>
            </w:r>
          </w:p>
        </w:tc>
        <w:tc>
          <w:tcPr>
            <w:tcW w:w="637" w:type="pct"/>
            <w:shd w:val="clear" w:color="auto" w:fill="auto"/>
            <w:vAlign w:val="center"/>
          </w:tcPr>
          <w:p w:rsidR="00443997" w:rsidRPr="009B117E" w:rsidRDefault="00443997" w:rsidP="00D757E2">
            <w:pPr>
              <w:pStyle w:val="Bodytext20"/>
              <w:widowControl/>
              <w:shd w:val="clear" w:color="auto" w:fill="auto"/>
              <w:spacing w:before="0" w:line="240" w:lineRule="auto"/>
              <w:ind w:firstLine="0"/>
              <w:contextualSpacing/>
              <w:mirrorIndents/>
              <w:rPr>
                <w:rFonts w:ascii="Times New Roman" w:hAnsi="Times New Roman" w:cs="Times New Roman"/>
                <w:b/>
                <w:noProof/>
                <w:color w:val="auto"/>
                <w:sz w:val="22"/>
                <w:szCs w:val="22"/>
              </w:rPr>
            </w:pPr>
            <w:r w:rsidRPr="009B117E">
              <w:rPr>
                <w:rFonts w:ascii="Times New Roman" w:hAnsi="Times New Roman" w:cs="Times New Roman"/>
                <w:b/>
                <w:noProof/>
                <w:color w:val="auto"/>
                <w:sz w:val="22"/>
              </w:rPr>
              <w:t>Meži, kuros vainagu klājs ir virs 30 %</w:t>
            </w:r>
          </w:p>
        </w:tc>
      </w:tr>
      <w:tr w:rsidR="00AD49E4" w:rsidRPr="00E71BD8" w:rsidTr="009B117E">
        <w:tc>
          <w:tcPr>
            <w:tcW w:w="591" w:type="pct"/>
            <w:vMerge w:val="restart"/>
            <w:shd w:val="clear" w:color="auto" w:fill="auto"/>
            <w:vAlign w:val="center"/>
          </w:tcPr>
          <w:p w:rsidR="00AD49E4" w:rsidRPr="00E71BD8" w:rsidRDefault="00AD49E4" w:rsidP="00AD49E4">
            <w:pPr>
              <w:widowControl/>
              <w:contextualSpacing/>
              <w:mirrorIndents/>
              <w:jc w:val="center"/>
              <w:rPr>
                <w:rFonts w:ascii="Times New Roman" w:hAnsi="Times New Roman" w:cs="Times New Roman"/>
                <w:noProof/>
                <w:color w:val="auto"/>
                <w:sz w:val="22"/>
                <w:szCs w:val="22"/>
              </w:rPr>
            </w:pPr>
            <w:r w:rsidRPr="00E71BD8">
              <w:rPr>
                <w:rFonts w:ascii="Times New Roman" w:hAnsi="Times New Roman" w:cs="Times New Roman"/>
                <w:noProof/>
                <w:color w:val="auto"/>
                <w:sz w:val="22"/>
              </w:rPr>
              <w:t>Ticamākais</w:t>
            </w:r>
          </w:p>
        </w:tc>
        <w:tc>
          <w:tcPr>
            <w:tcW w:w="1979" w:type="pct"/>
            <w:shd w:val="clear" w:color="auto" w:fill="auto"/>
          </w:tcPr>
          <w:p w:rsidR="00AD49E4" w:rsidRPr="00E71BD8" w:rsidRDefault="00AD49E4" w:rsidP="009B117E">
            <w:pPr>
              <w:pStyle w:val="Bodytext20"/>
              <w:widowControl/>
              <w:shd w:val="clear" w:color="auto" w:fill="auto"/>
              <w:spacing w:before="0" w:line="240" w:lineRule="auto"/>
              <w:ind w:firstLine="0"/>
              <w:contextualSpacing/>
              <w:mirrorIndents/>
              <w:jc w:val="left"/>
              <w:rPr>
                <w:rFonts w:ascii="Times New Roman" w:hAnsi="Times New Roman" w:cs="Times New Roman"/>
                <w:noProof/>
                <w:color w:val="auto"/>
                <w:sz w:val="22"/>
                <w:szCs w:val="22"/>
              </w:rPr>
            </w:pPr>
            <w:r w:rsidRPr="00E71BD8">
              <w:rPr>
                <w:rFonts w:ascii="Times New Roman" w:hAnsi="Times New Roman" w:cs="Times New Roman"/>
                <w:noProof/>
                <w:color w:val="auto"/>
                <w:sz w:val="22"/>
              </w:rPr>
              <w:t>Eiropa (ES un ārpuskopienas valstis)</w:t>
            </w:r>
          </w:p>
        </w:tc>
        <w:tc>
          <w:tcPr>
            <w:tcW w:w="528" w:type="pct"/>
            <w:shd w:val="clear" w:color="auto" w:fill="auto"/>
          </w:tcPr>
          <w:p w:rsidR="00AD49E4" w:rsidRPr="00E71BD8" w:rsidRDefault="00AD49E4" w:rsidP="00D757E2">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71BD8">
              <w:rPr>
                <w:rFonts w:ascii="Times New Roman" w:hAnsi="Times New Roman" w:cs="Times New Roman"/>
                <w:noProof/>
                <w:color w:val="auto"/>
                <w:sz w:val="22"/>
              </w:rPr>
              <w:t>100</w:t>
            </w:r>
          </w:p>
        </w:tc>
        <w:tc>
          <w:tcPr>
            <w:tcW w:w="629" w:type="pct"/>
            <w:shd w:val="clear" w:color="auto" w:fill="auto"/>
          </w:tcPr>
          <w:p w:rsidR="00AD49E4" w:rsidRPr="00E71BD8" w:rsidRDefault="00AD49E4" w:rsidP="00D757E2">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71BD8">
              <w:rPr>
                <w:rFonts w:ascii="Times New Roman" w:hAnsi="Times New Roman" w:cs="Times New Roman"/>
                <w:noProof/>
                <w:color w:val="auto"/>
                <w:sz w:val="22"/>
              </w:rPr>
              <w:t>0</w:t>
            </w:r>
          </w:p>
        </w:tc>
        <w:tc>
          <w:tcPr>
            <w:tcW w:w="636" w:type="pct"/>
            <w:shd w:val="clear" w:color="auto" w:fill="auto"/>
          </w:tcPr>
          <w:p w:rsidR="00AD49E4" w:rsidRPr="00E71BD8" w:rsidRDefault="00AD49E4" w:rsidP="00D757E2">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71BD8">
              <w:rPr>
                <w:rFonts w:ascii="Times New Roman" w:hAnsi="Times New Roman" w:cs="Times New Roman"/>
                <w:noProof/>
                <w:color w:val="auto"/>
                <w:sz w:val="22"/>
              </w:rPr>
              <w:t>0</w:t>
            </w:r>
          </w:p>
        </w:tc>
        <w:tc>
          <w:tcPr>
            <w:tcW w:w="637" w:type="pct"/>
            <w:shd w:val="clear" w:color="auto" w:fill="auto"/>
          </w:tcPr>
          <w:p w:rsidR="00AD49E4" w:rsidRPr="00E71BD8" w:rsidRDefault="00AD49E4" w:rsidP="00D757E2">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71BD8">
              <w:rPr>
                <w:rFonts w:ascii="Times New Roman" w:hAnsi="Times New Roman" w:cs="Times New Roman"/>
                <w:noProof/>
                <w:color w:val="auto"/>
                <w:sz w:val="22"/>
              </w:rPr>
              <w:t>0</w:t>
            </w:r>
          </w:p>
        </w:tc>
      </w:tr>
      <w:tr w:rsidR="00AD49E4" w:rsidRPr="00E71BD8" w:rsidTr="009B117E">
        <w:tc>
          <w:tcPr>
            <w:tcW w:w="591" w:type="pct"/>
            <w:vMerge/>
            <w:shd w:val="clear" w:color="auto" w:fill="auto"/>
            <w:vAlign w:val="center"/>
          </w:tcPr>
          <w:p w:rsidR="00AD49E4" w:rsidRPr="00E71BD8" w:rsidRDefault="00AD49E4" w:rsidP="00AD49E4">
            <w:pPr>
              <w:pStyle w:val="Bodytext20"/>
              <w:widowControl/>
              <w:spacing w:before="0" w:line="240" w:lineRule="auto"/>
              <w:contextualSpacing/>
              <w:mirrorIndents/>
              <w:rPr>
                <w:rFonts w:ascii="Times New Roman" w:hAnsi="Times New Roman" w:cs="Times New Roman"/>
                <w:noProof/>
                <w:color w:val="auto"/>
                <w:sz w:val="22"/>
                <w:szCs w:val="22"/>
              </w:rPr>
            </w:pPr>
          </w:p>
        </w:tc>
        <w:tc>
          <w:tcPr>
            <w:tcW w:w="1979" w:type="pct"/>
            <w:shd w:val="clear" w:color="auto" w:fill="auto"/>
          </w:tcPr>
          <w:p w:rsidR="00AD49E4" w:rsidRPr="00E71BD8" w:rsidRDefault="00AD49E4" w:rsidP="009B117E">
            <w:pPr>
              <w:pStyle w:val="Bodytext20"/>
              <w:widowControl/>
              <w:shd w:val="clear" w:color="auto" w:fill="auto"/>
              <w:spacing w:before="0" w:line="240" w:lineRule="auto"/>
              <w:ind w:firstLine="0"/>
              <w:contextualSpacing/>
              <w:mirrorIndents/>
              <w:jc w:val="left"/>
              <w:rPr>
                <w:rFonts w:ascii="Times New Roman" w:hAnsi="Times New Roman" w:cs="Times New Roman"/>
                <w:noProof/>
                <w:color w:val="auto"/>
                <w:sz w:val="22"/>
                <w:szCs w:val="22"/>
              </w:rPr>
            </w:pPr>
            <w:r w:rsidRPr="00E71BD8">
              <w:rPr>
                <w:rFonts w:ascii="Times New Roman" w:hAnsi="Times New Roman" w:cs="Times New Roman"/>
                <w:noProof/>
                <w:color w:val="auto"/>
                <w:sz w:val="22"/>
              </w:rPr>
              <w:t>Kanāda, Krievija un bijušās Padomju Savienības valstis, Austrālija un Jaunzēlande</w:t>
            </w:r>
          </w:p>
        </w:tc>
        <w:tc>
          <w:tcPr>
            <w:tcW w:w="528" w:type="pct"/>
            <w:shd w:val="clear" w:color="auto" w:fill="auto"/>
          </w:tcPr>
          <w:p w:rsidR="00AD49E4" w:rsidRPr="00E71BD8" w:rsidRDefault="00AD49E4" w:rsidP="00D757E2">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71BD8">
              <w:rPr>
                <w:rFonts w:ascii="Times New Roman" w:hAnsi="Times New Roman" w:cs="Times New Roman"/>
                <w:noProof/>
                <w:color w:val="auto"/>
                <w:sz w:val="22"/>
              </w:rPr>
              <w:t>20</w:t>
            </w:r>
          </w:p>
        </w:tc>
        <w:tc>
          <w:tcPr>
            <w:tcW w:w="629" w:type="pct"/>
            <w:shd w:val="clear" w:color="auto" w:fill="auto"/>
          </w:tcPr>
          <w:p w:rsidR="00AD49E4" w:rsidRPr="00E71BD8" w:rsidRDefault="00AD49E4" w:rsidP="00D757E2">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71BD8">
              <w:rPr>
                <w:rFonts w:ascii="Times New Roman" w:hAnsi="Times New Roman" w:cs="Times New Roman"/>
                <w:noProof/>
                <w:color w:val="auto"/>
                <w:sz w:val="22"/>
              </w:rPr>
              <w:t>20</w:t>
            </w:r>
          </w:p>
        </w:tc>
        <w:tc>
          <w:tcPr>
            <w:tcW w:w="636" w:type="pct"/>
            <w:shd w:val="clear" w:color="auto" w:fill="auto"/>
          </w:tcPr>
          <w:p w:rsidR="00AD49E4" w:rsidRPr="00E71BD8" w:rsidRDefault="00AD49E4" w:rsidP="00D757E2">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71BD8">
              <w:rPr>
                <w:rFonts w:ascii="Times New Roman" w:hAnsi="Times New Roman" w:cs="Times New Roman"/>
                <w:noProof/>
                <w:color w:val="auto"/>
                <w:sz w:val="22"/>
              </w:rPr>
              <w:t>20</w:t>
            </w:r>
          </w:p>
        </w:tc>
        <w:tc>
          <w:tcPr>
            <w:tcW w:w="637" w:type="pct"/>
            <w:shd w:val="clear" w:color="auto" w:fill="auto"/>
          </w:tcPr>
          <w:p w:rsidR="00AD49E4" w:rsidRPr="00E71BD8" w:rsidRDefault="00AD49E4" w:rsidP="00D757E2">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71BD8">
              <w:rPr>
                <w:rFonts w:ascii="Times New Roman" w:hAnsi="Times New Roman" w:cs="Times New Roman"/>
                <w:noProof/>
                <w:color w:val="auto"/>
                <w:sz w:val="22"/>
              </w:rPr>
              <w:t>40</w:t>
            </w:r>
          </w:p>
        </w:tc>
      </w:tr>
      <w:tr w:rsidR="00AD49E4" w:rsidRPr="00E71BD8" w:rsidTr="009B117E">
        <w:tc>
          <w:tcPr>
            <w:tcW w:w="591" w:type="pct"/>
            <w:vMerge/>
            <w:tcBorders>
              <w:bottom w:val="single" w:sz="4" w:space="0" w:color="auto"/>
            </w:tcBorders>
            <w:shd w:val="clear" w:color="auto" w:fill="auto"/>
            <w:vAlign w:val="center"/>
          </w:tcPr>
          <w:p w:rsidR="00AD49E4" w:rsidRPr="00E71BD8" w:rsidRDefault="00AD49E4" w:rsidP="00AD49E4">
            <w:pPr>
              <w:pStyle w:val="Bodytext20"/>
              <w:widowControl/>
              <w:spacing w:before="0" w:line="240" w:lineRule="auto"/>
              <w:contextualSpacing/>
              <w:mirrorIndents/>
              <w:rPr>
                <w:rFonts w:ascii="Times New Roman" w:hAnsi="Times New Roman" w:cs="Times New Roman"/>
                <w:noProof/>
                <w:color w:val="auto"/>
                <w:sz w:val="22"/>
                <w:szCs w:val="22"/>
              </w:rPr>
            </w:pPr>
          </w:p>
        </w:tc>
        <w:tc>
          <w:tcPr>
            <w:tcW w:w="1979" w:type="pct"/>
            <w:tcBorders>
              <w:bottom w:val="single" w:sz="4" w:space="0" w:color="auto"/>
            </w:tcBorders>
            <w:shd w:val="clear" w:color="auto" w:fill="auto"/>
          </w:tcPr>
          <w:p w:rsidR="00AD49E4" w:rsidRPr="00E71BD8" w:rsidRDefault="00AD49E4" w:rsidP="009B117E">
            <w:pPr>
              <w:pStyle w:val="Bodytext20"/>
              <w:widowControl/>
              <w:shd w:val="clear" w:color="auto" w:fill="auto"/>
              <w:spacing w:before="0" w:line="240" w:lineRule="auto"/>
              <w:ind w:firstLine="0"/>
              <w:contextualSpacing/>
              <w:mirrorIndents/>
              <w:jc w:val="left"/>
              <w:rPr>
                <w:rFonts w:ascii="Times New Roman" w:hAnsi="Times New Roman" w:cs="Times New Roman"/>
                <w:noProof/>
                <w:color w:val="auto"/>
                <w:sz w:val="22"/>
                <w:szCs w:val="22"/>
              </w:rPr>
            </w:pPr>
            <w:r w:rsidRPr="00E71BD8">
              <w:rPr>
                <w:rFonts w:ascii="Times New Roman" w:hAnsi="Times New Roman" w:cs="Times New Roman"/>
                <w:noProof/>
                <w:color w:val="auto"/>
                <w:sz w:val="22"/>
              </w:rPr>
              <w:t>Indija, Meksika, Maroka, citas Vidusjūras valstis ārpus Eiropas</w:t>
            </w:r>
          </w:p>
        </w:tc>
        <w:tc>
          <w:tcPr>
            <w:tcW w:w="528" w:type="pct"/>
            <w:tcBorders>
              <w:bottom w:val="single" w:sz="4" w:space="0" w:color="auto"/>
            </w:tcBorders>
            <w:shd w:val="clear" w:color="auto" w:fill="auto"/>
          </w:tcPr>
          <w:p w:rsidR="00AD49E4" w:rsidRPr="00E71BD8" w:rsidRDefault="00AD49E4" w:rsidP="00D757E2">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71BD8">
              <w:rPr>
                <w:rFonts w:ascii="Times New Roman" w:hAnsi="Times New Roman" w:cs="Times New Roman"/>
                <w:noProof/>
                <w:color w:val="auto"/>
                <w:sz w:val="22"/>
              </w:rPr>
              <w:t>50</w:t>
            </w:r>
          </w:p>
        </w:tc>
        <w:tc>
          <w:tcPr>
            <w:tcW w:w="629" w:type="pct"/>
            <w:tcBorders>
              <w:bottom w:val="single" w:sz="4" w:space="0" w:color="auto"/>
            </w:tcBorders>
            <w:shd w:val="clear" w:color="auto" w:fill="auto"/>
          </w:tcPr>
          <w:p w:rsidR="00AD49E4" w:rsidRPr="00E71BD8" w:rsidRDefault="00AD49E4" w:rsidP="00D757E2">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71BD8">
              <w:rPr>
                <w:rFonts w:ascii="Times New Roman" w:hAnsi="Times New Roman" w:cs="Times New Roman"/>
                <w:noProof/>
                <w:color w:val="auto"/>
                <w:sz w:val="22"/>
              </w:rPr>
              <w:t>50</w:t>
            </w:r>
          </w:p>
        </w:tc>
        <w:tc>
          <w:tcPr>
            <w:tcW w:w="636" w:type="pct"/>
            <w:tcBorders>
              <w:bottom w:val="single" w:sz="4" w:space="0" w:color="auto"/>
            </w:tcBorders>
            <w:shd w:val="clear" w:color="auto" w:fill="auto"/>
          </w:tcPr>
          <w:p w:rsidR="00AD49E4" w:rsidRPr="00E71BD8" w:rsidRDefault="00AD49E4" w:rsidP="00D757E2">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71BD8">
              <w:rPr>
                <w:rFonts w:ascii="Times New Roman" w:hAnsi="Times New Roman" w:cs="Times New Roman"/>
                <w:noProof/>
                <w:color w:val="auto"/>
                <w:sz w:val="22"/>
              </w:rPr>
              <w:t>0</w:t>
            </w:r>
          </w:p>
        </w:tc>
        <w:tc>
          <w:tcPr>
            <w:tcW w:w="637" w:type="pct"/>
            <w:tcBorders>
              <w:bottom w:val="single" w:sz="4" w:space="0" w:color="auto"/>
            </w:tcBorders>
            <w:shd w:val="clear" w:color="auto" w:fill="auto"/>
          </w:tcPr>
          <w:p w:rsidR="00AD49E4" w:rsidRPr="00E71BD8" w:rsidRDefault="00AD49E4" w:rsidP="00D757E2">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71BD8">
              <w:rPr>
                <w:rFonts w:ascii="Times New Roman" w:hAnsi="Times New Roman" w:cs="Times New Roman"/>
                <w:noProof/>
                <w:color w:val="auto"/>
                <w:sz w:val="22"/>
              </w:rPr>
              <w:t>0</w:t>
            </w:r>
          </w:p>
        </w:tc>
      </w:tr>
      <w:tr w:rsidR="00AD49E4" w:rsidRPr="00E71BD8" w:rsidTr="009B117E">
        <w:tc>
          <w:tcPr>
            <w:tcW w:w="591" w:type="pct"/>
            <w:vMerge/>
            <w:shd w:val="clear" w:color="auto" w:fill="auto"/>
            <w:vAlign w:val="center"/>
          </w:tcPr>
          <w:p w:rsidR="00AD49E4" w:rsidRPr="00E71BD8" w:rsidRDefault="00AD49E4" w:rsidP="00AD49E4">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p>
        </w:tc>
        <w:tc>
          <w:tcPr>
            <w:tcW w:w="1979" w:type="pct"/>
            <w:shd w:val="clear" w:color="auto" w:fill="auto"/>
          </w:tcPr>
          <w:p w:rsidR="00AD49E4" w:rsidRPr="00E71BD8" w:rsidRDefault="00AD49E4" w:rsidP="009B117E">
            <w:pPr>
              <w:pStyle w:val="Bodytext20"/>
              <w:widowControl/>
              <w:shd w:val="clear" w:color="auto" w:fill="auto"/>
              <w:spacing w:before="0" w:line="240" w:lineRule="auto"/>
              <w:ind w:firstLine="0"/>
              <w:contextualSpacing/>
              <w:mirrorIndents/>
              <w:jc w:val="left"/>
              <w:rPr>
                <w:rFonts w:ascii="Times New Roman" w:hAnsi="Times New Roman" w:cs="Times New Roman"/>
                <w:noProof/>
                <w:color w:val="auto"/>
                <w:sz w:val="22"/>
                <w:szCs w:val="22"/>
              </w:rPr>
            </w:pPr>
            <w:r w:rsidRPr="00E71BD8">
              <w:rPr>
                <w:rFonts w:ascii="Times New Roman" w:hAnsi="Times New Roman" w:cs="Times New Roman"/>
                <w:noProof/>
                <w:color w:val="auto"/>
                <w:sz w:val="22"/>
              </w:rPr>
              <w:t>Argentīna, Urugvaja, Paragvaja, Bolīvija, vismazāk attīstītas valstis (tostarp ĀKK valstis)</w:t>
            </w:r>
          </w:p>
        </w:tc>
        <w:tc>
          <w:tcPr>
            <w:tcW w:w="528" w:type="pct"/>
            <w:shd w:val="clear" w:color="auto" w:fill="auto"/>
          </w:tcPr>
          <w:p w:rsidR="00AD49E4" w:rsidRPr="00E71BD8" w:rsidRDefault="00AD49E4" w:rsidP="00D757E2">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71BD8">
              <w:rPr>
                <w:rFonts w:ascii="Times New Roman" w:hAnsi="Times New Roman" w:cs="Times New Roman"/>
                <w:noProof/>
                <w:color w:val="auto"/>
                <w:sz w:val="22"/>
              </w:rPr>
              <w:t>50</w:t>
            </w:r>
          </w:p>
        </w:tc>
        <w:tc>
          <w:tcPr>
            <w:tcW w:w="629" w:type="pct"/>
            <w:shd w:val="clear" w:color="auto" w:fill="auto"/>
          </w:tcPr>
          <w:p w:rsidR="00AD49E4" w:rsidRPr="00E71BD8" w:rsidRDefault="00AD49E4" w:rsidP="00D757E2">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71BD8">
              <w:rPr>
                <w:rFonts w:ascii="Times New Roman" w:hAnsi="Times New Roman" w:cs="Times New Roman"/>
                <w:noProof/>
                <w:color w:val="auto"/>
                <w:sz w:val="22"/>
              </w:rPr>
              <w:t>40</w:t>
            </w:r>
          </w:p>
        </w:tc>
        <w:tc>
          <w:tcPr>
            <w:tcW w:w="636" w:type="pct"/>
            <w:shd w:val="clear" w:color="auto" w:fill="auto"/>
          </w:tcPr>
          <w:p w:rsidR="00AD49E4" w:rsidRPr="00E71BD8" w:rsidRDefault="00AD49E4" w:rsidP="00D757E2">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71BD8">
              <w:rPr>
                <w:rFonts w:ascii="Times New Roman" w:hAnsi="Times New Roman" w:cs="Times New Roman"/>
                <w:noProof/>
                <w:color w:val="auto"/>
                <w:sz w:val="22"/>
              </w:rPr>
              <w:t>10</w:t>
            </w:r>
          </w:p>
        </w:tc>
        <w:tc>
          <w:tcPr>
            <w:tcW w:w="637" w:type="pct"/>
            <w:shd w:val="clear" w:color="auto" w:fill="auto"/>
          </w:tcPr>
          <w:p w:rsidR="00AD49E4" w:rsidRPr="00E71BD8" w:rsidRDefault="00AD49E4" w:rsidP="00D757E2">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71BD8">
              <w:rPr>
                <w:rFonts w:ascii="Times New Roman" w:hAnsi="Times New Roman" w:cs="Times New Roman"/>
                <w:noProof/>
                <w:color w:val="auto"/>
                <w:sz w:val="22"/>
              </w:rPr>
              <w:t>0</w:t>
            </w:r>
          </w:p>
        </w:tc>
      </w:tr>
      <w:tr w:rsidR="00AD49E4" w:rsidRPr="00E71BD8" w:rsidTr="009B117E">
        <w:tc>
          <w:tcPr>
            <w:tcW w:w="591" w:type="pct"/>
            <w:vMerge/>
            <w:shd w:val="clear" w:color="auto" w:fill="auto"/>
            <w:vAlign w:val="center"/>
          </w:tcPr>
          <w:p w:rsidR="00AD49E4" w:rsidRPr="00E71BD8" w:rsidRDefault="00AD49E4" w:rsidP="00AD49E4">
            <w:pPr>
              <w:widowControl/>
              <w:contextualSpacing/>
              <w:mirrorIndents/>
              <w:jc w:val="center"/>
              <w:rPr>
                <w:rFonts w:ascii="Times New Roman" w:hAnsi="Times New Roman" w:cs="Times New Roman"/>
                <w:noProof/>
                <w:color w:val="auto"/>
                <w:sz w:val="22"/>
                <w:szCs w:val="22"/>
              </w:rPr>
            </w:pPr>
          </w:p>
        </w:tc>
        <w:tc>
          <w:tcPr>
            <w:tcW w:w="1979" w:type="pct"/>
            <w:shd w:val="clear" w:color="auto" w:fill="auto"/>
          </w:tcPr>
          <w:p w:rsidR="00AD49E4" w:rsidRPr="00E71BD8" w:rsidRDefault="00AD49E4" w:rsidP="009B117E">
            <w:pPr>
              <w:pStyle w:val="Bodytext20"/>
              <w:widowControl/>
              <w:shd w:val="clear" w:color="auto" w:fill="auto"/>
              <w:spacing w:before="0" w:line="240" w:lineRule="auto"/>
              <w:ind w:firstLine="0"/>
              <w:contextualSpacing/>
              <w:mirrorIndents/>
              <w:jc w:val="left"/>
              <w:rPr>
                <w:rFonts w:ascii="Times New Roman" w:hAnsi="Times New Roman" w:cs="Times New Roman"/>
                <w:noProof/>
                <w:color w:val="auto"/>
                <w:sz w:val="22"/>
                <w:szCs w:val="22"/>
              </w:rPr>
            </w:pPr>
            <w:r w:rsidRPr="00E71BD8">
              <w:rPr>
                <w:rFonts w:ascii="Times New Roman" w:hAnsi="Times New Roman" w:cs="Times New Roman"/>
                <w:noProof/>
                <w:color w:val="auto"/>
                <w:sz w:val="22"/>
              </w:rPr>
              <w:t>Brazīlija, Venecuēla, pārējā Dienvidamerika, visi citi pasaules r</w:t>
            </w:r>
            <w:r w:rsidR="00475BF2">
              <w:rPr>
                <w:rFonts w:ascii="Times New Roman" w:hAnsi="Times New Roman" w:cs="Times New Roman"/>
                <w:noProof/>
                <w:color w:val="auto"/>
                <w:sz w:val="22"/>
              </w:rPr>
              <w:t>eģioni, kuros pieaug aram</w:t>
            </w:r>
            <w:r w:rsidRPr="00E71BD8">
              <w:rPr>
                <w:rFonts w:ascii="Times New Roman" w:hAnsi="Times New Roman" w:cs="Times New Roman"/>
                <w:noProof/>
                <w:color w:val="auto"/>
                <w:sz w:val="22"/>
              </w:rPr>
              <w:t>zemes</w:t>
            </w:r>
          </w:p>
        </w:tc>
        <w:tc>
          <w:tcPr>
            <w:tcW w:w="528" w:type="pct"/>
            <w:shd w:val="clear" w:color="auto" w:fill="auto"/>
          </w:tcPr>
          <w:p w:rsidR="00AD49E4" w:rsidRPr="00E71BD8" w:rsidRDefault="00AD49E4" w:rsidP="00D757E2">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71BD8">
              <w:rPr>
                <w:rFonts w:ascii="Times New Roman" w:hAnsi="Times New Roman" w:cs="Times New Roman"/>
                <w:noProof/>
                <w:color w:val="auto"/>
                <w:sz w:val="22"/>
              </w:rPr>
              <w:t>50</w:t>
            </w:r>
          </w:p>
        </w:tc>
        <w:tc>
          <w:tcPr>
            <w:tcW w:w="629" w:type="pct"/>
            <w:shd w:val="clear" w:color="auto" w:fill="auto"/>
          </w:tcPr>
          <w:p w:rsidR="00AD49E4" w:rsidRPr="00E71BD8" w:rsidRDefault="00AD49E4" w:rsidP="00D757E2">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71BD8">
              <w:rPr>
                <w:rFonts w:ascii="Times New Roman" w:hAnsi="Times New Roman" w:cs="Times New Roman"/>
                <w:noProof/>
                <w:color w:val="auto"/>
                <w:sz w:val="22"/>
              </w:rPr>
              <w:t>20</w:t>
            </w:r>
          </w:p>
        </w:tc>
        <w:tc>
          <w:tcPr>
            <w:tcW w:w="636" w:type="pct"/>
            <w:shd w:val="clear" w:color="auto" w:fill="auto"/>
          </w:tcPr>
          <w:p w:rsidR="00AD49E4" w:rsidRPr="00E71BD8" w:rsidRDefault="00AD49E4" w:rsidP="00D757E2">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71BD8">
              <w:rPr>
                <w:rFonts w:ascii="Times New Roman" w:hAnsi="Times New Roman" w:cs="Times New Roman"/>
                <w:noProof/>
                <w:color w:val="auto"/>
                <w:sz w:val="22"/>
              </w:rPr>
              <w:t>20</w:t>
            </w:r>
          </w:p>
        </w:tc>
        <w:tc>
          <w:tcPr>
            <w:tcW w:w="637" w:type="pct"/>
            <w:shd w:val="clear" w:color="auto" w:fill="auto"/>
          </w:tcPr>
          <w:p w:rsidR="00AD49E4" w:rsidRPr="00E71BD8" w:rsidRDefault="00AD49E4" w:rsidP="00D757E2">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71BD8">
              <w:rPr>
                <w:rFonts w:ascii="Times New Roman" w:hAnsi="Times New Roman" w:cs="Times New Roman"/>
                <w:noProof/>
                <w:color w:val="auto"/>
                <w:sz w:val="22"/>
              </w:rPr>
              <w:t>10</w:t>
            </w:r>
          </w:p>
        </w:tc>
      </w:tr>
      <w:tr w:rsidR="00AD49E4" w:rsidRPr="00E71BD8" w:rsidTr="009B117E">
        <w:tc>
          <w:tcPr>
            <w:tcW w:w="591" w:type="pct"/>
            <w:vMerge w:val="restart"/>
            <w:shd w:val="clear" w:color="auto" w:fill="auto"/>
            <w:vAlign w:val="center"/>
          </w:tcPr>
          <w:p w:rsidR="00AD49E4" w:rsidRPr="00E71BD8" w:rsidRDefault="00AD49E4" w:rsidP="00AD49E4">
            <w:pPr>
              <w:widowControl/>
              <w:contextualSpacing/>
              <w:mirrorIndents/>
              <w:jc w:val="center"/>
              <w:rPr>
                <w:rFonts w:ascii="Times New Roman" w:hAnsi="Times New Roman" w:cs="Times New Roman"/>
                <w:noProof/>
                <w:color w:val="auto"/>
                <w:sz w:val="22"/>
                <w:szCs w:val="22"/>
              </w:rPr>
            </w:pPr>
            <w:r w:rsidRPr="00E71BD8">
              <w:rPr>
                <w:rFonts w:ascii="Times New Roman" w:hAnsi="Times New Roman" w:cs="Times New Roman"/>
                <w:noProof/>
                <w:color w:val="auto"/>
                <w:sz w:val="22"/>
              </w:rPr>
              <w:t>Sliktākais scenārijs</w:t>
            </w:r>
          </w:p>
        </w:tc>
        <w:tc>
          <w:tcPr>
            <w:tcW w:w="1979" w:type="pct"/>
            <w:shd w:val="clear" w:color="auto" w:fill="auto"/>
          </w:tcPr>
          <w:p w:rsidR="00AD49E4" w:rsidRPr="00E71BD8" w:rsidRDefault="00AD49E4" w:rsidP="009B117E">
            <w:pPr>
              <w:pStyle w:val="Bodytext20"/>
              <w:widowControl/>
              <w:shd w:val="clear" w:color="auto" w:fill="auto"/>
              <w:spacing w:before="0" w:line="240" w:lineRule="auto"/>
              <w:ind w:firstLine="0"/>
              <w:contextualSpacing/>
              <w:mirrorIndents/>
              <w:jc w:val="left"/>
              <w:rPr>
                <w:rFonts w:ascii="Times New Roman" w:hAnsi="Times New Roman" w:cs="Times New Roman"/>
                <w:noProof/>
                <w:color w:val="auto"/>
                <w:sz w:val="22"/>
                <w:szCs w:val="22"/>
              </w:rPr>
            </w:pPr>
            <w:r w:rsidRPr="00E71BD8">
              <w:rPr>
                <w:rFonts w:ascii="Times New Roman" w:hAnsi="Times New Roman" w:cs="Times New Roman"/>
                <w:noProof/>
                <w:color w:val="auto"/>
                <w:sz w:val="22"/>
              </w:rPr>
              <w:t>Eiropa (ES un ārpuskopienas valstis)</w:t>
            </w:r>
          </w:p>
        </w:tc>
        <w:tc>
          <w:tcPr>
            <w:tcW w:w="528" w:type="pct"/>
            <w:shd w:val="clear" w:color="auto" w:fill="auto"/>
          </w:tcPr>
          <w:p w:rsidR="00AD49E4" w:rsidRPr="00E71BD8" w:rsidRDefault="00AD49E4" w:rsidP="00D757E2">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71BD8">
              <w:rPr>
                <w:rFonts w:ascii="Times New Roman" w:hAnsi="Times New Roman" w:cs="Times New Roman"/>
                <w:noProof/>
                <w:color w:val="auto"/>
                <w:sz w:val="22"/>
              </w:rPr>
              <w:t>100</w:t>
            </w:r>
          </w:p>
        </w:tc>
        <w:tc>
          <w:tcPr>
            <w:tcW w:w="629" w:type="pct"/>
            <w:shd w:val="clear" w:color="auto" w:fill="auto"/>
          </w:tcPr>
          <w:p w:rsidR="00AD49E4" w:rsidRPr="00E71BD8" w:rsidRDefault="00AD49E4" w:rsidP="00D757E2">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71BD8">
              <w:rPr>
                <w:rFonts w:ascii="Times New Roman" w:hAnsi="Times New Roman" w:cs="Times New Roman"/>
                <w:noProof/>
                <w:color w:val="auto"/>
                <w:sz w:val="22"/>
              </w:rPr>
              <w:t>0</w:t>
            </w:r>
          </w:p>
        </w:tc>
        <w:tc>
          <w:tcPr>
            <w:tcW w:w="636" w:type="pct"/>
            <w:shd w:val="clear" w:color="auto" w:fill="auto"/>
          </w:tcPr>
          <w:p w:rsidR="00AD49E4" w:rsidRPr="00E71BD8" w:rsidRDefault="00AD49E4" w:rsidP="00D757E2">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71BD8">
              <w:rPr>
                <w:rFonts w:ascii="Times New Roman" w:hAnsi="Times New Roman" w:cs="Times New Roman"/>
                <w:noProof/>
                <w:color w:val="auto"/>
                <w:sz w:val="22"/>
              </w:rPr>
              <w:t>0</w:t>
            </w:r>
          </w:p>
        </w:tc>
        <w:tc>
          <w:tcPr>
            <w:tcW w:w="637" w:type="pct"/>
            <w:shd w:val="clear" w:color="auto" w:fill="auto"/>
          </w:tcPr>
          <w:p w:rsidR="00AD49E4" w:rsidRPr="00E71BD8" w:rsidRDefault="00AD49E4" w:rsidP="00D757E2">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71BD8">
              <w:rPr>
                <w:rFonts w:ascii="Times New Roman" w:hAnsi="Times New Roman" w:cs="Times New Roman"/>
                <w:noProof/>
                <w:color w:val="auto"/>
                <w:sz w:val="22"/>
              </w:rPr>
              <w:t>0</w:t>
            </w:r>
          </w:p>
        </w:tc>
      </w:tr>
      <w:tr w:rsidR="00AD49E4" w:rsidRPr="00E71BD8" w:rsidTr="009B117E">
        <w:tc>
          <w:tcPr>
            <w:tcW w:w="591" w:type="pct"/>
            <w:vMerge/>
            <w:shd w:val="clear" w:color="auto" w:fill="auto"/>
          </w:tcPr>
          <w:p w:rsidR="00AD49E4" w:rsidRPr="00E71BD8" w:rsidRDefault="00AD49E4" w:rsidP="00443997">
            <w:pPr>
              <w:pStyle w:val="Bodytext20"/>
              <w:widowControl/>
              <w:shd w:val="clear" w:color="auto" w:fill="auto"/>
              <w:spacing w:before="0" w:line="240" w:lineRule="auto"/>
              <w:ind w:firstLine="0"/>
              <w:contextualSpacing/>
              <w:mirrorIndents/>
              <w:jc w:val="both"/>
              <w:rPr>
                <w:rFonts w:ascii="Times New Roman" w:hAnsi="Times New Roman" w:cs="Times New Roman"/>
                <w:noProof/>
                <w:color w:val="auto"/>
                <w:sz w:val="22"/>
                <w:szCs w:val="22"/>
              </w:rPr>
            </w:pPr>
          </w:p>
        </w:tc>
        <w:tc>
          <w:tcPr>
            <w:tcW w:w="1979" w:type="pct"/>
            <w:shd w:val="clear" w:color="auto" w:fill="auto"/>
          </w:tcPr>
          <w:p w:rsidR="00AD49E4" w:rsidRPr="00E71BD8" w:rsidRDefault="00AD49E4" w:rsidP="009B117E">
            <w:pPr>
              <w:pStyle w:val="Bodytext20"/>
              <w:widowControl/>
              <w:shd w:val="clear" w:color="auto" w:fill="auto"/>
              <w:spacing w:before="0" w:line="240" w:lineRule="auto"/>
              <w:ind w:firstLine="0"/>
              <w:contextualSpacing/>
              <w:mirrorIndents/>
              <w:jc w:val="left"/>
              <w:rPr>
                <w:rFonts w:ascii="Times New Roman" w:hAnsi="Times New Roman" w:cs="Times New Roman"/>
                <w:noProof/>
                <w:color w:val="auto"/>
                <w:sz w:val="22"/>
                <w:szCs w:val="22"/>
              </w:rPr>
            </w:pPr>
            <w:r w:rsidRPr="00E71BD8">
              <w:rPr>
                <w:rFonts w:ascii="Times New Roman" w:hAnsi="Times New Roman" w:cs="Times New Roman"/>
                <w:noProof/>
                <w:color w:val="auto"/>
                <w:sz w:val="22"/>
              </w:rPr>
              <w:t>Krievija un bijušās Padomju Savienības valstis, Austrālija un Jaunzēlande, Kanāda, Meksika, Venecuēla, Brazīlija, Paragvaja, Bolīvija, pārējā Dienvidamerika, Indija, vismazāk attīstītas valstis (tostarp ĀKK valstis)</w:t>
            </w:r>
          </w:p>
        </w:tc>
        <w:tc>
          <w:tcPr>
            <w:tcW w:w="528" w:type="pct"/>
            <w:shd w:val="clear" w:color="auto" w:fill="auto"/>
          </w:tcPr>
          <w:p w:rsidR="00AD49E4" w:rsidRPr="00E71BD8" w:rsidRDefault="00AD49E4" w:rsidP="00D757E2">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71BD8">
              <w:rPr>
                <w:rFonts w:ascii="Times New Roman" w:hAnsi="Times New Roman" w:cs="Times New Roman"/>
                <w:noProof/>
                <w:color w:val="auto"/>
                <w:sz w:val="22"/>
              </w:rPr>
              <w:t>0</w:t>
            </w:r>
          </w:p>
        </w:tc>
        <w:tc>
          <w:tcPr>
            <w:tcW w:w="629" w:type="pct"/>
            <w:shd w:val="clear" w:color="auto" w:fill="auto"/>
          </w:tcPr>
          <w:p w:rsidR="00AD49E4" w:rsidRPr="00E71BD8" w:rsidRDefault="00AD49E4" w:rsidP="00D757E2">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71BD8">
              <w:rPr>
                <w:rFonts w:ascii="Times New Roman" w:hAnsi="Times New Roman" w:cs="Times New Roman"/>
                <w:noProof/>
                <w:color w:val="auto"/>
                <w:sz w:val="22"/>
              </w:rPr>
              <w:t>0</w:t>
            </w:r>
          </w:p>
        </w:tc>
        <w:tc>
          <w:tcPr>
            <w:tcW w:w="636" w:type="pct"/>
            <w:shd w:val="clear" w:color="auto" w:fill="auto"/>
          </w:tcPr>
          <w:p w:rsidR="00AD49E4" w:rsidRPr="00E71BD8" w:rsidRDefault="00AD49E4" w:rsidP="00D757E2">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71BD8">
              <w:rPr>
                <w:rFonts w:ascii="Times New Roman" w:hAnsi="Times New Roman" w:cs="Times New Roman"/>
                <w:noProof/>
                <w:color w:val="auto"/>
                <w:sz w:val="22"/>
              </w:rPr>
              <w:t>0</w:t>
            </w:r>
          </w:p>
        </w:tc>
        <w:tc>
          <w:tcPr>
            <w:tcW w:w="637" w:type="pct"/>
            <w:shd w:val="clear" w:color="auto" w:fill="auto"/>
          </w:tcPr>
          <w:p w:rsidR="00AD49E4" w:rsidRPr="00E71BD8" w:rsidRDefault="00AD49E4" w:rsidP="00D757E2">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71BD8">
              <w:rPr>
                <w:rFonts w:ascii="Times New Roman" w:hAnsi="Times New Roman" w:cs="Times New Roman"/>
                <w:noProof/>
                <w:color w:val="auto"/>
                <w:sz w:val="22"/>
              </w:rPr>
              <w:t>100</w:t>
            </w:r>
          </w:p>
        </w:tc>
      </w:tr>
      <w:tr w:rsidR="00AD49E4" w:rsidRPr="00E71BD8" w:rsidTr="009B117E">
        <w:tc>
          <w:tcPr>
            <w:tcW w:w="591" w:type="pct"/>
            <w:vMerge/>
            <w:shd w:val="clear" w:color="auto" w:fill="auto"/>
          </w:tcPr>
          <w:p w:rsidR="00AD49E4" w:rsidRPr="00E71BD8" w:rsidRDefault="00AD49E4" w:rsidP="00443997">
            <w:pPr>
              <w:widowControl/>
              <w:contextualSpacing/>
              <w:mirrorIndents/>
              <w:jc w:val="both"/>
              <w:rPr>
                <w:rFonts w:ascii="Times New Roman" w:hAnsi="Times New Roman" w:cs="Times New Roman"/>
                <w:noProof/>
                <w:color w:val="auto"/>
                <w:sz w:val="22"/>
                <w:szCs w:val="22"/>
              </w:rPr>
            </w:pPr>
          </w:p>
        </w:tc>
        <w:tc>
          <w:tcPr>
            <w:tcW w:w="1979" w:type="pct"/>
            <w:shd w:val="clear" w:color="auto" w:fill="auto"/>
          </w:tcPr>
          <w:p w:rsidR="00AD49E4" w:rsidRPr="00E71BD8" w:rsidRDefault="00AD49E4" w:rsidP="009B117E">
            <w:pPr>
              <w:pStyle w:val="Bodytext20"/>
              <w:widowControl/>
              <w:shd w:val="clear" w:color="auto" w:fill="auto"/>
              <w:spacing w:before="0" w:line="240" w:lineRule="auto"/>
              <w:ind w:firstLine="0"/>
              <w:contextualSpacing/>
              <w:mirrorIndents/>
              <w:jc w:val="left"/>
              <w:rPr>
                <w:rFonts w:ascii="Times New Roman" w:hAnsi="Times New Roman" w:cs="Times New Roman"/>
                <w:noProof/>
                <w:color w:val="auto"/>
                <w:sz w:val="22"/>
                <w:szCs w:val="22"/>
              </w:rPr>
            </w:pPr>
            <w:r w:rsidRPr="00E71BD8">
              <w:rPr>
                <w:rFonts w:ascii="Times New Roman" w:hAnsi="Times New Roman" w:cs="Times New Roman"/>
                <w:noProof/>
                <w:color w:val="auto"/>
                <w:sz w:val="22"/>
              </w:rPr>
              <w:t>Argentīna, visi citi pasaules r</w:t>
            </w:r>
            <w:r w:rsidR="00475BF2">
              <w:rPr>
                <w:rFonts w:ascii="Times New Roman" w:hAnsi="Times New Roman" w:cs="Times New Roman"/>
                <w:noProof/>
                <w:color w:val="auto"/>
                <w:sz w:val="22"/>
              </w:rPr>
              <w:t>eģioni, kuros pieaug aram</w:t>
            </w:r>
            <w:r w:rsidRPr="00E71BD8">
              <w:rPr>
                <w:rFonts w:ascii="Times New Roman" w:hAnsi="Times New Roman" w:cs="Times New Roman"/>
                <w:noProof/>
                <w:color w:val="auto"/>
                <w:sz w:val="22"/>
              </w:rPr>
              <w:t>zemes</w:t>
            </w:r>
          </w:p>
        </w:tc>
        <w:tc>
          <w:tcPr>
            <w:tcW w:w="528" w:type="pct"/>
            <w:shd w:val="clear" w:color="auto" w:fill="auto"/>
          </w:tcPr>
          <w:p w:rsidR="00AD49E4" w:rsidRPr="00E71BD8" w:rsidRDefault="00AD49E4" w:rsidP="00D757E2">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71BD8">
              <w:rPr>
                <w:rFonts w:ascii="Times New Roman" w:hAnsi="Times New Roman" w:cs="Times New Roman"/>
                <w:noProof/>
                <w:color w:val="auto"/>
                <w:sz w:val="22"/>
              </w:rPr>
              <w:t>25</w:t>
            </w:r>
          </w:p>
        </w:tc>
        <w:tc>
          <w:tcPr>
            <w:tcW w:w="629" w:type="pct"/>
            <w:shd w:val="clear" w:color="auto" w:fill="auto"/>
          </w:tcPr>
          <w:p w:rsidR="00AD49E4" w:rsidRPr="00E71BD8" w:rsidRDefault="00AD49E4" w:rsidP="00D757E2">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71BD8">
              <w:rPr>
                <w:rFonts w:ascii="Times New Roman" w:hAnsi="Times New Roman" w:cs="Times New Roman"/>
                <w:noProof/>
                <w:color w:val="auto"/>
                <w:sz w:val="22"/>
              </w:rPr>
              <w:t>25</w:t>
            </w:r>
          </w:p>
        </w:tc>
        <w:tc>
          <w:tcPr>
            <w:tcW w:w="636" w:type="pct"/>
            <w:shd w:val="clear" w:color="auto" w:fill="auto"/>
          </w:tcPr>
          <w:p w:rsidR="00AD49E4" w:rsidRPr="00E71BD8" w:rsidRDefault="00AD49E4" w:rsidP="00D757E2">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71BD8">
              <w:rPr>
                <w:rFonts w:ascii="Times New Roman" w:hAnsi="Times New Roman" w:cs="Times New Roman"/>
                <w:noProof/>
                <w:color w:val="auto"/>
                <w:sz w:val="22"/>
              </w:rPr>
              <w:t>0</w:t>
            </w:r>
          </w:p>
        </w:tc>
        <w:tc>
          <w:tcPr>
            <w:tcW w:w="637" w:type="pct"/>
            <w:shd w:val="clear" w:color="auto" w:fill="auto"/>
          </w:tcPr>
          <w:p w:rsidR="00AD49E4" w:rsidRPr="00E71BD8" w:rsidRDefault="00AD49E4" w:rsidP="00D757E2">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71BD8">
              <w:rPr>
                <w:rFonts w:ascii="Times New Roman" w:hAnsi="Times New Roman" w:cs="Times New Roman"/>
                <w:noProof/>
                <w:color w:val="auto"/>
                <w:sz w:val="22"/>
              </w:rPr>
              <w:t>50</w:t>
            </w:r>
          </w:p>
        </w:tc>
      </w:tr>
      <w:tr w:rsidR="00AD49E4" w:rsidRPr="00E71BD8" w:rsidTr="009B117E">
        <w:tc>
          <w:tcPr>
            <w:tcW w:w="591" w:type="pct"/>
            <w:vMerge/>
            <w:shd w:val="clear" w:color="auto" w:fill="auto"/>
          </w:tcPr>
          <w:p w:rsidR="00AD49E4" w:rsidRPr="00E71BD8" w:rsidRDefault="00AD49E4" w:rsidP="00443997">
            <w:pPr>
              <w:widowControl/>
              <w:contextualSpacing/>
              <w:mirrorIndents/>
              <w:jc w:val="both"/>
              <w:rPr>
                <w:rFonts w:ascii="Times New Roman" w:hAnsi="Times New Roman" w:cs="Times New Roman"/>
                <w:noProof/>
                <w:color w:val="auto"/>
                <w:sz w:val="22"/>
                <w:szCs w:val="22"/>
              </w:rPr>
            </w:pPr>
          </w:p>
        </w:tc>
        <w:tc>
          <w:tcPr>
            <w:tcW w:w="1979" w:type="pct"/>
            <w:shd w:val="clear" w:color="auto" w:fill="auto"/>
          </w:tcPr>
          <w:p w:rsidR="00AD49E4" w:rsidRPr="00E71BD8" w:rsidRDefault="00AD49E4" w:rsidP="009B117E">
            <w:pPr>
              <w:pStyle w:val="Bodytext20"/>
              <w:widowControl/>
              <w:shd w:val="clear" w:color="auto" w:fill="auto"/>
              <w:spacing w:before="0" w:line="240" w:lineRule="auto"/>
              <w:ind w:firstLine="0"/>
              <w:contextualSpacing/>
              <w:mirrorIndents/>
              <w:jc w:val="left"/>
              <w:rPr>
                <w:rFonts w:ascii="Times New Roman" w:hAnsi="Times New Roman" w:cs="Times New Roman"/>
                <w:noProof/>
                <w:color w:val="auto"/>
                <w:sz w:val="22"/>
                <w:szCs w:val="22"/>
              </w:rPr>
            </w:pPr>
            <w:r w:rsidRPr="00E71BD8">
              <w:rPr>
                <w:rFonts w:ascii="Times New Roman" w:hAnsi="Times New Roman" w:cs="Times New Roman"/>
                <w:noProof/>
                <w:color w:val="auto"/>
                <w:sz w:val="22"/>
              </w:rPr>
              <w:t>Urugvaja</w:t>
            </w:r>
          </w:p>
        </w:tc>
        <w:tc>
          <w:tcPr>
            <w:tcW w:w="528" w:type="pct"/>
            <w:shd w:val="clear" w:color="auto" w:fill="auto"/>
          </w:tcPr>
          <w:p w:rsidR="00AD49E4" w:rsidRPr="00E71BD8" w:rsidRDefault="00AD49E4" w:rsidP="00D757E2">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71BD8">
              <w:rPr>
                <w:rFonts w:ascii="Times New Roman" w:hAnsi="Times New Roman" w:cs="Times New Roman"/>
                <w:noProof/>
                <w:color w:val="auto"/>
                <w:sz w:val="22"/>
              </w:rPr>
              <w:t>50</w:t>
            </w:r>
          </w:p>
        </w:tc>
        <w:tc>
          <w:tcPr>
            <w:tcW w:w="629" w:type="pct"/>
            <w:shd w:val="clear" w:color="auto" w:fill="auto"/>
          </w:tcPr>
          <w:p w:rsidR="00AD49E4" w:rsidRPr="00E71BD8" w:rsidRDefault="00AD49E4" w:rsidP="00D757E2">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71BD8">
              <w:rPr>
                <w:rFonts w:ascii="Times New Roman" w:hAnsi="Times New Roman" w:cs="Times New Roman"/>
                <w:noProof/>
                <w:color w:val="auto"/>
                <w:sz w:val="22"/>
              </w:rPr>
              <w:t>25</w:t>
            </w:r>
          </w:p>
        </w:tc>
        <w:tc>
          <w:tcPr>
            <w:tcW w:w="636" w:type="pct"/>
            <w:shd w:val="clear" w:color="auto" w:fill="auto"/>
          </w:tcPr>
          <w:p w:rsidR="00AD49E4" w:rsidRPr="00E71BD8" w:rsidRDefault="00AD49E4" w:rsidP="00D757E2">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71BD8">
              <w:rPr>
                <w:rFonts w:ascii="Times New Roman" w:hAnsi="Times New Roman" w:cs="Times New Roman"/>
                <w:noProof/>
                <w:color w:val="auto"/>
                <w:sz w:val="22"/>
              </w:rPr>
              <w:t>0</w:t>
            </w:r>
          </w:p>
        </w:tc>
        <w:tc>
          <w:tcPr>
            <w:tcW w:w="637" w:type="pct"/>
            <w:shd w:val="clear" w:color="auto" w:fill="auto"/>
          </w:tcPr>
          <w:p w:rsidR="00AD49E4" w:rsidRPr="00E71BD8" w:rsidRDefault="00AD49E4" w:rsidP="00D757E2">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71BD8">
              <w:rPr>
                <w:rFonts w:ascii="Times New Roman" w:hAnsi="Times New Roman" w:cs="Times New Roman"/>
                <w:noProof/>
                <w:color w:val="auto"/>
                <w:sz w:val="22"/>
              </w:rPr>
              <w:t>25</w:t>
            </w:r>
          </w:p>
        </w:tc>
      </w:tr>
      <w:tr w:rsidR="00AD49E4" w:rsidRPr="00E71BD8" w:rsidTr="009B117E">
        <w:tc>
          <w:tcPr>
            <w:tcW w:w="591" w:type="pct"/>
            <w:vMerge/>
            <w:shd w:val="clear" w:color="auto" w:fill="auto"/>
          </w:tcPr>
          <w:p w:rsidR="00AD49E4" w:rsidRPr="00E71BD8" w:rsidRDefault="00AD49E4" w:rsidP="00443997">
            <w:pPr>
              <w:widowControl/>
              <w:contextualSpacing/>
              <w:mirrorIndents/>
              <w:jc w:val="both"/>
              <w:rPr>
                <w:rFonts w:ascii="Times New Roman" w:hAnsi="Times New Roman" w:cs="Times New Roman"/>
                <w:noProof/>
                <w:color w:val="auto"/>
                <w:sz w:val="22"/>
                <w:szCs w:val="22"/>
              </w:rPr>
            </w:pPr>
          </w:p>
        </w:tc>
        <w:tc>
          <w:tcPr>
            <w:tcW w:w="1979" w:type="pct"/>
            <w:shd w:val="clear" w:color="auto" w:fill="auto"/>
          </w:tcPr>
          <w:p w:rsidR="00AD49E4" w:rsidRPr="00E71BD8" w:rsidRDefault="00AD49E4" w:rsidP="009B117E">
            <w:pPr>
              <w:pStyle w:val="Bodytext20"/>
              <w:widowControl/>
              <w:shd w:val="clear" w:color="auto" w:fill="auto"/>
              <w:spacing w:before="0" w:line="240" w:lineRule="auto"/>
              <w:ind w:firstLine="0"/>
              <w:contextualSpacing/>
              <w:mirrorIndents/>
              <w:jc w:val="left"/>
              <w:rPr>
                <w:rFonts w:ascii="Times New Roman" w:hAnsi="Times New Roman" w:cs="Times New Roman"/>
                <w:noProof/>
                <w:color w:val="auto"/>
                <w:sz w:val="22"/>
                <w:szCs w:val="22"/>
              </w:rPr>
            </w:pPr>
            <w:r w:rsidRPr="00E71BD8">
              <w:rPr>
                <w:rFonts w:ascii="Times New Roman" w:hAnsi="Times New Roman" w:cs="Times New Roman"/>
                <w:noProof/>
                <w:color w:val="auto"/>
                <w:sz w:val="22"/>
              </w:rPr>
              <w:t>Maroka, citas Vidusjūras valstis ārpus Eiropas</w:t>
            </w:r>
          </w:p>
        </w:tc>
        <w:tc>
          <w:tcPr>
            <w:tcW w:w="528" w:type="pct"/>
            <w:shd w:val="clear" w:color="auto" w:fill="auto"/>
          </w:tcPr>
          <w:p w:rsidR="00AD49E4" w:rsidRPr="00E71BD8" w:rsidRDefault="00AD49E4" w:rsidP="00D757E2">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71BD8">
              <w:rPr>
                <w:rFonts w:ascii="Times New Roman" w:hAnsi="Times New Roman" w:cs="Times New Roman"/>
                <w:noProof/>
                <w:color w:val="auto"/>
                <w:sz w:val="22"/>
              </w:rPr>
              <w:t>50</w:t>
            </w:r>
          </w:p>
        </w:tc>
        <w:tc>
          <w:tcPr>
            <w:tcW w:w="629" w:type="pct"/>
            <w:shd w:val="clear" w:color="auto" w:fill="auto"/>
          </w:tcPr>
          <w:p w:rsidR="00AD49E4" w:rsidRPr="00E71BD8" w:rsidRDefault="00AD49E4" w:rsidP="00D757E2">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71BD8">
              <w:rPr>
                <w:rFonts w:ascii="Times New Roman" w:hAnsi="Times New Roman" w:cs="Times New Roman"/>
                <w:noProof/>
                <w:color w:val="auto"/>
                <w:sz w:val="22"/>
              </w:rPr>
              <w:t>50</w:t>
            </w:r>
          </w:p>
        </w:tc>
        <w:tc>
          <w:tcPr>
            <w:tcW w:w="636" w:type="pct"/>
            <w:shd w:val="clear" w:color="auto" w:fill="auto"/>
          </w:tcPr>
          <w:p w:rsidR="00AD49E4" w:rsidRPr="00E71BD8" w:rsidRDefault="00AD49E4" w:rsidP="00D757E2">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71BD8">
              <w:rPr>
                <w:rFonts w:ascii="Times New Roman" w:hAnsi="Times New Roman" w:cs="Times New Roman"/>
                <w:noProof/>
                <w:color w:val="auto"/>
                <w:sz w:val="22"/>
              </w:rPr>
              <w:t>0</w:t>
            </w:r>
          </w:p>
        </w:tc>
        <w:tc>
          <w:tcPr>
            <w:tcW w:w="637" w:type="pct"/>
            <w:shd w:val="clear" w:color="auto" w:fill="auto"/>
          </w:tcPr>
          <w:p w:rsidR="00AD49E4" w:rsidRPr="00E71BD8" w:rsidRDefault="00AD49E4" w:rsidP="00D757E2">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2"/>
                <w:szCs w:val="22"/>
              </w:rPr>
            </w:pPr>
            <w:r w:rsidRPr="00E71BD8">
              <w:rPr>
                <w:rFonts w:ascii="Times New Roman" w:hAnsi="Times New Roman" w:cs="Times New Roman"/>
                <w:noProof/>
                <w:color w:val="auto"/>
                <w:sz w:val="22"/>
              </w:rPr>
              <w:t>0</w:t>
            </w:r>
          </w:p>
        </w:tc>
      </w:tr>
    </w:tbl>
    <w:p w:rsidR="00443997" w:rsidRPr="00E71BD8" w:rsidRDefault="00443997" w:rsidP="00443997">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p>
    <w:p w:rsidR="00D757E2" w:rsidRPr="00E71BD8" w:rsidRDefault="0033462F" w:rsidP="00D757E2">
      <w:pPr>
        <w:pStyle w:val="Bodytext91"/>
        <w:widowControl/>
        <w:shd w:val="clear" w:color="auto" w:fill="auto"/>
        <w:spacing w:line="240" w:lineRule="auto"/>
        <w:ind w:firstLine="0"/>
        <w:contextualSpacing/>
        <w:mirrorIndents/>
        <w:jc w:val="both"/>
        <w:rPr>
          <w:rFonts w:ascii="Times New Roman" w:hAnsi="Times New Roman" w:cs="Times New Roman"/>
          <w:noProof/>
        </w:rPr>
      </w:pPr>
      <w:bookmarkStart w:id="142" w:name="bookmark103"/>
      <w:bookmarkStart w:id="143" w:name="bookmark104"/>
      <w:r w:rsidRPr="00E71BD8">
        <w:rPr>
          <w:rFonts w:ascii="Times New Roman" w:hAnsi="Times New Roman" w:cs="Times New Roman"/>
          <w:noProof/>
          <w:sz w:val="24"/>
        </w:rPr>
        <w:t xml:space="preserve">Emisiju avoti, kas nav izvērtēti lauksaimniecības nozarē saskaņā ar </w:t>
      </w:r>
      <w:r w:rsidRPr="00E71BD8">
        <w:rPr>
          <w:rFonts w:ascii="Times New Roman" w:hAnsi="Times New Roman" w:cs="Times New Roman"/>
          <w:i/>
          <w:noProof/>
          <w:sz w:val="24"/>
        </w:rPr>
        <w:t>UNFCCC</w:t>
      </w:r>
      <w:r w:rsidRPr="00E71BD8">
        <w:rPr>
          <w:rFonts w:ascii="Times New Roman" w:hAnsi="Times New Roman" w:cs="Times New Roman"/>
          <w:noProof/>
          <w:sz w:val="24"/>
        </w:rPr>
        <w:t>, bet iekļauti "ar lauksaimniecību saistītajās emisijās", emisiju pārvirzes analīzes veikšanai ir sniegti 30. tabulā.</w:t>
      </w:r>
      <w:bookmarkEnd w:id="142"/>
      <w:bookmarkEnd w:id="143"/>
      <w:r w:rsidRPr="00E71BD8">
        <w:rPr>
          <w:rFonts w:ascii="Times New Roman" w:hAnsi="Times New Roman" w:cs="Times New Roman"/>
        </w:rPr>
        <w:br w:type="page"/>
      </w:r>
    </w:p>
    <w:p w:rsidR="00443997" w:rsidRPr="00E71BD8" w:rsidRDefault="00443997" w:rsidP="00C41870">
      <w:pPr>
        <w:widowControl/>
        <w:contextualSpacing/>
        <w:mirrorIndents/>
        <w:jc w:val="both"/>
        <w:rPr>
          <w:rFonts w:ascii="Times New Roman" w:hAnsi="Times New Roman" w:cs="Times New Roman"/>
          <w:b/>
        </w:rPr>
      </w:pPr>
      <w:r w:rsidRPr="00E71BD8">
        <w:rPr>
          <w:rFonts w:ascii="Times New Roman" w:hAnsi="Times New Roman" w:cs="Times New Roman"/>
          <w:b/>
          <w:noProof/>
        </w:rPr>
        <w:lastRenderedPageBreak/>
        <w:t>30. tabula. Emisiju avoti, kas emisiju pārvirzes analīzes veikšanai ir izvērtēti kategorijā "ar lauksaimniecību saistītās emisijas", nevis kategorijā "lauksaimniecības emisijas"</w:t>
      </w:r>
    </w:p>
    <w:p w:rsidR="00443997" w:rsidRPr="00E71BD8" w:rsidRDefault="00443997" w:rsidP="00C41870">
      <w:pPr>
        <w:widowControl/>
        <w:contextualSpacing/>
        <w:mirrorIndents/>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33"/>
        <w:gridCol w:w="3184"/>
        <w:gridCol w:w="1116"/>
        <w:gridCol w:w="3622"/>
      </w:tblGrid>
      <w:tr w:rsidR="00443997" w:rsidRPr="00E71BD8" w:rsidTr="009B117E">
        <w:tc>
          <w:tcPr>
            <w:tcW w:w="626" w:type="pct"/>
            <w:shd w:val="clear" w:color="auto" w:fill="auto"/>
            <w:vAlign w:val="center"/>
          </w:tcPr>
          <w:p w:rsidR="009B117E" w:rsidRDefault="009B117E" w:rsidP="009B117E">
            <w:pPr>
              <w:pStyle w:val="Bodytext20"/>
              <w:widowControl/>
              <w:shd w:val="clear" w:color="auto" w:fill="auto"/>
              <w:spacing w:before="0" w:line="240" w:lineRule="auto"/>
              <w:ind w:firstLine="0"/>
              <w:contextualSpacing/>
              <w:mirrorIndents/>
              <w:rPr>
                <w:rFonts w:ascii="Times New Roman" w:hAnsi="Times New Roman" w:cs="Times New Roman"/>
                <w:b/>
                <w:noProof/>
                <w:color w:val="auto"/>
              </w:rPr>
            </w:pPr>
          </w:p>
          <w:p w:rsidR="00443997" w:rsidRDefault="00443997" w:rsidP="009B117E">
            <w:pPr>
              <w:pStyle w:val="Bodytext20"/>
              <w:widowControl/>
              <w:shd w:val="clear" w:color="auto" w:fill="auto"/>
              <w:spacing w:before="0" w:line="240" w:lineRule="auto"/>
              <w:ind w:firstLine="0"/>
              <w:contextualSpacing/>
              <w:mirrorIndents/>
              <w:rPr>
                <w:rFonts w:ascii="Times New Roman" w:hAnsi="Times New Roman" w:cs="Times New Roman"/>
                <w:b/>
                <w:noProof/>
                <w:color w:val="auto"/>
              </w:rPr>
            </w:pPr>
            <w:r w:rsidRPr="00E71BD8">
              <w:rPr>
                <w:rFonts w:ascii="Times New Roman" w:hAnsi="Times New Roman" w:cs="Times New Roman"/>
                <w:b/>
                <w:noProof/>
                <w:color w:val="auto"/>
              </w:rPr>
              <w:t>SEG</w:t>
            </w:r>
          </w:p>
          <w:p w:rsidR="009B117E" w:rsidRPr="00E71BD8" w:rsidRDefault="009B117E" w:rsidP="009B117E">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p>
        </w:tc>
        <w:tc>
          <w:tcPr>
            <w:tcW w:w="1758" w:type="pct"/>
            <w:shd w:val="clear" w:color="auto" w:fill="auto"/>
            <w:vAlign w:val="center"/>
          </w:tcPr>
          <w:p w:rsidR="00443997" w:rsidRPr="00E71BD8" w:rsidRDefault="00443997" w:rsidP="009B117E">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i/>
                <w:noProof/>
                <w:color w:val="auto"/>
              </w:rPr>
              <w:t>UNFCCC</w:t>
            </w:r>
            <w:r w:rsidRPr="00E71BD8">
              <w:rPr>
                <w:rFonts w:ascii="Times New Roman" w:hAnsi="Times New Roman" w:cs="Times New Roman"/>
                <w:b/>
                <w:noProof/>
                <w:color w:val="auto"/>
              </w:rPr>
              <w:t xml:space="preserve"> sadaļa</w:t>
            </w:r>
          </w:p>
        </w:tc>
        <w:tc>
          <w:tcPr>
            <w:tcW w:w="2616" w:type="pct"/>
            <w:gridSpan w:val="2"/>
            <w:shd w:val="clear" w:color="auto" w:fill="auto"/>
            <w:vAlign w:val="center"/>
          </w:tcPr>
          <w:p w:rsidR="00443997" w:rsidRPr="00E71BD8" w:rsidRDefault="00443997" w:rsidP="009B117E">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i/>
                <w:noProof/>
                <w:color w:val="auto"/>
              </w:rPr>
              <w:t>CAPRI</w:t>
            </w:r>
            <w:r w:rsidRPr="00E71BD8">
              <w:rPr>
                <w:rFonts w:ascii="Times New Roman" w:hAnsi="Times New Roman" w:cs="Times New Roman"/>
                <w:b/>
                <w:noProof/>
                <w:color w:val="auto"/>
              </w:rPr>
              <w:t xml:space="preserve"> ziņošanas un emisijas avots</w:t>
            </w:r>
          </w:p>
        </w:tc>
      </w:tr>
      <w:tr w:rsidR="00443997" w:rsidRPr="00E71BD8" w:rsidTr="009B117E">
        <w:tc>
          <w:tcPr>
            <w:tcW w:w="626" w:type="pct"/>
            <w:shd w:val="clear" w:color="auto" w:fill="auto"/>
            <w:vAlign w:val="center"/>
          </w:tcPr>
          <w:p w:rsidR="00443997" w:rsidRPr="00E71BD8" w:rsidRDefault="00443997" w:rsidP="009B117E">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Style w:val="Bodytext2Bold"/>
                <w:rFonts w:ascii="Times New Roman" w:hAnsi="Times New Roman" w:cs="Times New Roman"/>
                <w:noProof/>
                <w:color w:val="auto"/>
              </w:rPr>
              <w:t>CH</w:t>
            </w:r>
            <w:r w:rsidRPr="00E71BD8">
              <w:rPr>
                <w:rStyle w:val="Bodytext295pt1"/>
                <w:rFonts w:ascii="Times New Roman" w:hAnsi="Times New Roman" w:cs="Times New Roman"/>
                <w:b w:val="0"/>
                <w:noProof/>
                <w:color w:val="auto"/>
                <w:sz w:val="24"/>
                <w:vertAlign w:val="subscript"/>
              </w:rPr>
              <w:t>4</w:t>
            </w:r>
          </w:p>
        </w:tc>
        <w:tc>
          <w:tcPr>
            <w:tcW w:w="1758" w:type="pct"/>
            <w:shd w:val="clear" w:color="auto" w:fill="auto"/>
          </w:tcPr>
          <w:p w:rsidR="00443997" w:rsidRPr="00E71BD8" w:rsidRDefault="00443997" w:rsidP="009B117E">
            <w:pPr>
              <w:pStyle w:val="Bodytext20"/>
              <w:widowControl/>
              <w:shd w:val="clear" w:color="auto" w:fill="auto"/>
              <w:spacing w:before="0" w:line="240" w:lineRule="auto"/>
              <w:ind w:firstLine="0"/>
              <w:contextualSpacing/>
              <w:mirrorIndents/>
              <w:jc w:val="left"/>
              <w:rPr>
                <w:rFonts w:ascii="Times New Roman" w:hAnsi="Times New Roman" w:cs="Times New Roman"/>
                <w:noProof/>
                <w:color w:val="auto"/>
                <w:szCs w:val="20"/>
              </w:rPr>
            </w:pPr>
            <w:r w:rsidRPr="00E71BD8">
              <w:rPr>
                <w:rFonts w:ascii="Times New Roman" w:hAnsi="Times New Roman" w:cs="Times New Roman"/>
                <w:noProof/>
                <w:color w:val="auto"/>
              </w:rPr>
              <w:t>Zemes</w:t>
            </w:r>
            <w:r w:rsidR="00475BF2">
              <w:rPr>
                <w:rFonts w:ascii="Times New Roman" w:hAnsi="Times New Roman" w:cs="Times New Roman"/>
                <w:noProof/>
                <w:color w:val="auto"/>
              </w:rPr>
              <w:t xml:space="preserve"> izmantošana un zemes izmantošanas</w:t>
            </w:r>
            <w:r w:rsidRPr="00E71BD8">
              <w:rPr>
                <w:rFonts w:ascii="Times New Roman" w:hAnsi="Times New Roman" w:cs="Times New Roman"/>
                <w:noProof/>
                <w:color w:val="auto"/>
              </w:rPr>
              <w:t xml:space="preserve"> maiņa</w:t>
            </w:r>
          </w:p>
        </w:tc>
        <w:tc>
          <w:tcPr>
            <w:tcW w:w="616" w:type="pct"/>
            <w:shd w:val="clear" w:color="auto" w:fill="auto"/>
          </w:tcPr>
          <w:p w:rsidR="00443997" w:rsidRPr="00E71BD8" w:rsidRDefault="00443997" w:rsidP="00C41870">
            <w:pPr>
              <w:pStyle w:val="Bodytext20"/>
              <w:widowControl/>
              <w:shd w:val="clear" w:color="auto" w:fill="auto"/>
              <w:spacing w:before="0" w:line="240" w:lineRule="auto"/>
              <w:ind w:firstLine="0"/>
              <w:contextualSpacing/>
              <w:mirrorIndents/>
              <w:jc w:val="both"/>
              <w:rPr>
                <w:rFonts w:ascii="Times New Roman" w:hAnsi="Times New Roman" w:cs="Times New Roman"/>
                <w:noProof/>
                <w:color w:val="auto"/>
                <w:szCs w:val="20"/>
              </w:rPr>
            </w:pPr>
            <w:r w:rsidRPr="00E71BD8">
              <w:rPr>
                <w:rFonts w:ascii="Times New Roman" w:hAnsi="Times New Roman" w:cs="Times New Roman"/>
                <w:noProof/>
                <w:color w:val="auto"/>
              </w:rPr>
              <w:t>CH4BUR</w:t>
            </w:r>
          </w:p>
        </w:tc>
        <w:tc>
          <w:tcPr>
            <w:tcW w:w="2000" w:type="pct"/>
            <w:shd w:val="clear" w:color="auto" w:fill="auto"/>
          </w:tcPr>
          <w:p w:rsidR="00443997" w:rsidRPr="00E71BD8" w:rsidRDefault="00443997" w:rsidP="009B117E">
            <w:pPr>
              <w:pStyle w:val="Bodytext20"/>
              <w:widowControl/>
              <w:shd w:val="clear" w:color="auto" w:fill="auto"/>
              <w:spacing w:before="0" w:line="240" w:lineRule="auto"/>
              <w:ind w:firstLine="0"/>
              <w:contextualSpacing/>
              <w:mirrorIndents/>
              <w:jc w:val="left"/>
              <w:rPr>
                <w:rFonts w:ascii="Times New Roman" w:hAnsi="Times New Roman" w:cs="Times New Roman"/>
                <w:noProof/>
                <w:color w:val="auto"/>
                <w:szCs w:val="20"/>
              </w:rPr>
            </w:pPr>
            <w:r w:rsidRPr="00E71BD8">
              <w:rPr>
                <w:rFonts w:ascii="Times New Roman" w:hAnsi="Times New Roman" w:cs="Times New Roman"/>
                <w:noProof/>
                <w:color w:val="auto"/>
              </w:rPr>
              <w:t>Biomasas dedzināšana</w:t>
            </w:r>
          </w:p>
        </w:tc>
      </w:tr>
      <w:tr w:rsidR="00443997" w:rsidRPr="00E71BD8" w:rsidTr="009B117E">
        <w:tc>
          <w:tcPr>
            <w:tcW w:w="626" w:type="pct"/>
            <w:vMerge w:val="restart"/>
            <w:shd w:val="clear" w:color="auto" w:fill="auto"/>
            <w:vAlign w:val="center"/>
          </w:tcPr>
          <w:p w:rsidR="00443997" w:rsidRPr="00E71BD8" w:rsidRDefault="00443997" w:rsidP="009B117E">
            <w:pPr>
              <w:pStyle w:val="Bodytext20"/>
              <w:widowControl/>
              <w:shd w:val="clear" w:color="auto" w:fill="auto"/>
              <w:spacing w:before="0" w:line="240" w:lineRule="auto"/>
              <w:ind w:firstLine="0"/>
              <w:contextualSpacing/>
              <w:mirrorIndents/>
              <w:rPr>
                <w:rFonts w:ascii="Times New Roman" w:hAnsi="Times New Roman" w:cs="Times New Roman"/>
                <w:noProof/>
                <w:color w:val="auto"/>
              </w:rPr>
            </w:pPr>
            <w:r w:rsidRPr="00E71BD8">
              <w:rPr>
                <w:rStyle w:val="Bodytext2Bold"/>
                <w:rFonts w:ascii="Times New Roman" w:hAnsi="Times New Roman" w:cs="Times New Roman"/>
                <w:noProof/>
                <w:color w:val="auto"/>
              </w:rPr>
              <w:t>N</w:t>
            </w:r>
            <w:r w:rsidRPr="00E71BD8">
              <w:rPr>
                <w:rStyle w:val="Bodytext295pt1"/>
                <w:rFonts w:ascii="Times New Roman" w:hAnsi="Times New Roman" w:cs="Times New Roman"/>
                <w:b w:val="0"/>
                <w:noProof/>
                <w:color w:val="auto"/>
                <w:sz w:val="24"/>
                <w:vertAlign w:val="subscript"/>
              </w:rPr>
              <w:t>2</w:t>
            </w:r>
            <w:r w:rsidRPr="00E71BD8">
              <w:rPr>
                <w:rStyle w:val="Bodytext2Bold"/>
                <w:rFonts w:ascii="Times New Roman" w:hAnsi="Times New Roman" w:cs="Times New Roman"/>
                <w:noProof/>
                <w:color w:val="auto"/>
              </w:rPr>
              <w:t>O</w:t>
            </w:r>
          </w:p>
        </w:tc>
        <w:tc>
          <w:tcPr>
            <w:tcW w:w="1758" w:type="pct"/>
            <w:shd w:val="clear" w:color="auto" w:fill="auto"/>
          </w:tcPr>
          <w:p w:rsidR="00443997" w:rsidRPr="00E71BD8" w:rsidRDefault="00443997" w:rsidP="009B117E">
            <w:pPr>
              <w:pStyle w:val="Bodytext20"/>
              <w:widowControl/>
              <w:shd w:val="clear" w:color="auto" w:fill="auto"/>
              <w:spacing w:before="0" w:line="240" w:lineRule="auto"/>
              <w:ind w:firstLine="0"/>
              <w:contextualSpacing/>
              <w:mirrorIndents/>
              <w:jc w:val="left"/>
              <w:rPr>
                <w:rFonts w:ascii="Times New Roman" w:hAnsi="Times New Roman" w:cs="Times New Roman"/>
                <w:noProof/>
                <w:color w:val="auto"/>
                <w:szCs w:val="20"/>
              </w:rPr>
            </w:pPr>
            <w:r w:rsidRPr="00E71BD8">
              <w:rPr>
                <w:rFonts w:ascii="Times New Roman" w:hAnsi="Times New Roman" w:cs="Times New Roman"/>
                <w:noProof/>
                <w:color w:val="auto"/>
              </w:rPr>
              <w:t>Zemes</w:t>
            </w:r>
            <w:r w:rsidR="00475BF2">
              <w:rPr>
                <w:rFonts w:ascii="Times New Roman" w:hAnsi="Times New Roman" w:cs="Times New Roman"/>
                <w:noProof/>
                <w:color w:val="auto"/>
              </w:rPr>
              <w:t xml:space="preserve"> izmantošana un zemes izmantošanas</w:t>
            </w:r>
            <w:r w:rsidRPr="00E71BD8">
              <w:rPr>
                <w:rFonts w:ascii="Times New Roman" w:hAnsi="Times New Roman" w:cs="Times New Roman"/>
                <w:noProof/>
                <w:color w:val="auto"/>
              </w:rPr>
              <w:t xml:space="preserve"> maiņa</w:t>
            </w:r>
          </w:p>
        </w:tc>
        <w:tc>
          <w:tcPr>
            <w:tcW w:w="616" w:type="pct"/>
            <w:shd w:val="clear" w:color="auto" w:fill="auto"/>
          </w:tcPr>
          <w:p w:rsidR="00443997" w:rsidRPr="00E71BD8" w:rsidRDefault="00443997" w:rsidP="00C41870">
            <w:pPr>
              <w:pStyle w:val="Bodytext20"/>
              <w:widowControl/>
              <w:shd w:val="clear" w:color="auto" w:fill="auto"/>
              <w:spacing w:before="0" w:line="240" w:lineRule="auto"/>
              <w:ind w:firstLine="0"/>
              <w:contextualSpacing/>
              <w:mirrorIndents/>
              <w:jc w:val="both"/>
              <w:rPr>
                <w:rFonts w:ascii="Times New Roman" w:hAnsi="Times New Roman" w:cs="Times New Roman"/>
                <w:noProof/>
                <w:color w:val="auto"/>
                <w:szCs w:val="20"/>
              </w:rPr>
            </w:pPr>
            <w:r w:rsidRPr="00E71BD8">
              <w:rPr>
                <w:rFonts w:ascii="Times New Roman" w:hAnsi="Times New Roman" w:cs="Times New Roman"/>
                <w:noProof/>
                <w:color w:val="auto"/>
              </w:rPr>
              <w:t>N20BUR</w:t>
            </w:r>
          </w:p>
        </w:tc>
        <w:tc>
          <w:tcPr>
            <w:tcW w:w="2000" w:type="pct"/>
            <w:shd w:val="clear" w:color="auto" w:fill="auto"/>
          </w:tcPr>
          <w:p w:rsidR="00443997" w:rsidRPr="00E71BD8" w:rsidRDefault="00443997" w:rsidP="009B117E">
            <w:pPr>
              <w:pStyle w:val="Bodytext20"/>
              <w:widowControl/>
              <w:shd w:val="clear" w:color="auto" w:fill="auto"/>
              <w:spacing w:before="0" w:line="240" w:lineRule="auto"/>
              <w:ind w:firstLine="0"/>
              <w:contextualSpacing/>
              <w:mirrorIndents/>
              <w:jc w:val="left"/>
              <w:rPr>
                <w:rFonts w:ascii="Times New Roman" w:hAnsi="Times New Roman" w:cs="Times New Roman"/>
                <w:noProof/>
                <w:color w:val="auto"/>
                <w:szCs w:val="20"/>
              </w:rPr>
            </w:pPr>
            <w:r w:rsidRPr="00E71BD8">
              <w:rPr>
                <w:rFonts w:ascii="Times New Roman" w:hAnsi="Times New Roman" w:cs="Times New Roman"/>
                <w:noProof/>
                <w:color w:val="auto"/>
              </w:rPr>
              <w:t>Biomasas dedzināšana</w:t>
            </w:r>
          </w:p>
        </w:tc>
      </w:tr>
      <w:tr w:rsidR="00443997" w:rsidRPr="00E71BD8" w:rsidTr="009B117E">
        <w:tc>
          <w:tcPr>
            <w:tcW w:w="626" w:type="pct"/>
            <w:vMerge/>
            <w:shd w:val="clear" w:color="auto" w:fill="auto"/>
            <w:vAlign w:val="center"/>
          </w:tcPr>
          <w:p w:rsidR="00443997" w:rsidRPr="00E71BD8" w:rsidRDefault="00443997" w:rsidP="009B117E">
            <w:pPr>
              <w:widowControl/>
              <w:contextualSpacing/>
              <w:mirrorIndents/>
              <w:jc w:val="center"/>
              <w:rPr>
                <w:rFonts w:ascii="Times New Roman" w:hAnsi="Times New Roman" w:cs="Times New Roman"/>
                <w:noProof/>
                <w:color w:val="auto"/>
              </w:rPr>
            </w:pPr>
          </w:p>
        </w:tc>
        <w:tc>
          <w:tcPr>
            <w:tcW w:w="1758" w:type="pct"/>
            <w:shd w:val="clear" w:color="auto" w:fill="auto"/>
          </w:tcPr>
          <w:p w:rsidR="00443997" w:rsidRPr="00E71BD8" w:rsidRDefault="00475BF2" w:rsidP="009B117E">
            <w:pPr>
              <w:pStyle w:val="Bodytext20"/>
              <w:widowControl/>
              <w:shd w:val="clear" w:color="auto" w:fill="auto"/>
              <w:spacing w:before="0" w:line="240" w:lineRule="auto"/>
              <w:ind w:firstLine="0"/>
              <w:contextualSpacing/>
              <w:mirrorIndents/>
              <w:jc w:val="left"/>
              <w:rPr>
                <w:rFonts w:ascii="Times New Roman" w:hAnsi="Times New Roman" w:cs="Times New Roman"/>
                <w:noProof/>
                <w:color w:val="auto"/>
                <w:szCs w:val="20"/>
              </w:rPr>
            </w:pPr>
            <w:r>
              <w:rPr>
                <w:rFonts w:ascii="Times New Roman" w:hAnsi="Times New Roman" w:cs="Times New Roman"/>
                <w:noProof/>
                <w:color w:val="auto"/>
              </w:rPr>
              <w:t>Zemes izmantošana un zemes izmantošanas</w:t>
            </w:r>
            <w:r w:rsidR="00443997" w:rsidRPr="00E71BD8">
              <w:rPr>
                <w:rFonts w:ascii="Times New Roman" w:hAnsi="Times New Roman" w:cs="Times New Roman"/>
                <w:noProof/>
                <w:color w:val="auto"/>
              </w:rPr>
              <w:t xml:space="preserve"> maiņa</w:t>
            </w:r>
          </w:p>
        </w:tc>
        <w:tc>
          <w:tcPr>
            <w:tcW w:w="616" w:type="pct"/>
            <w:shd w:val="clear" w:color="auto" w:fill="auto"/>
          </w:tcPr>
          <w:p w:rsidR="00443997" w:rsidRPr="00E71BD8" w:rsidRDefault="00443997" w:rsidP="00C41870">
            <w:pPr>
              <w:pStyle w:val="Bodytext20"/>
              <w:widowControl/>
              <w:shd w:val="clear" w:color="auto" w:fill="auto"/>
              <w:spacing w:before="0" w:line="240" w:lineRule="auto"/>
              <w:ind w:firstLine="0"/>
              <w:contextualSpacing/>
              <w:mirrorIndents/>
              <w:jc w:val="both"/>
              <w:rPr>
                <w:rFonts w:ascii="Times New Roman" w:hAnsi="Times New Roman" w:cs="Times New Roman"/>
                <w:noProof/>
                <w:color w:val="auto"/>
                <w:szCs w:val="20"/>
              </w:rPr>
            </w:pPr>
            <w:r w:rsidRPr="00E71BD8">
              <w:rPr>
                <w:rFonts w:ascii="Times New Roman" w:hAnsi="Times New Roman" w:cs="Times New Roman"/>
                <w:noProof/>
                <w:color w:val="auto"/>
              </w:rPr>
              <w:t>N20SOI</w:t>
            </w:r>
          </w:p>
        </w:tc>
        <w:tc>
          <w:tcPr>
            <w:tcW w:w="2000" w:type="pct"/>
            <w:shd w:val="clear" w:color="auto" w:fill="auto"/>
          </w:tcPr>
          <w:p w:rsidR="00443997" w:rsidRPr="00E71BD8" w:rsidRDefault="00443997" w:rsidP="009B117E">
            <w:pPr>
              <w:pStyle w:val="Bodytext20"/>
              <w:widowControl/>
              <w:shd w:val="clear" w:color="auto" w:fill="auto"/>
              <w:spacing w:before="0" w:line="240" w:lineRule="auto"/>
              <w:ind w:firstLine="0"/>
              <w:contextualSpacing/>
              <w:mirrorIndents/>
              <w:jc w:val="left"/>
              <w:rPr>
                <w:rFonts w:ascii="Times New Roman" w:hAnsi="Times New Roman" w:cs="Times New Roman"/>
                <w:noProof/>
                <w:color w:val="auto"/>
                <w:szCs w:val="20"/>
              </w:rPr>
            </w:pPr>
            <w:r w:rsidRPr="00E71BD8">
              <w:rPr>
                <w:rFonts w:ascii="Times New Roman" w:hAnsi="Times New Roman" w:cs="Times New Roman"/>
                <w:noProof/>
                <w:color w:val="auto"/>
              </w:rPr>
              <w:t>Slāpekļa zudumi no augsnes</w:t>
            </w:r>
          </w:p>
        </w:tc>
      </w:tr>
      <w:tr w:rsidR="00443997" w:rsidRPr="00E71BD8" w:rsidTr="009B117E">
        <w:tc>
          <w:tcPr>
            <w:tcW w:w="626" w:type="pct"/>
            <w:vMerge/>
            <w:shd w:val="clear" w:color="auto" w:fill="auto"/>
            <w:vAlign w:val="center"/>
          </w:tcPr>
          <w:p w:rsidR="00443997" w:rsidRPr="00E71BD8" w:rsidRDefault="00443997" w:rsidP="009B117E">
            <w:pPr>
              <w:widowControl/>
              <w:contextualSpacing/>
              <w:mirrorIndents/>
              <w:jc w:val="center"/>
              <w:rPr>
                <w:rFonts w:ascii="Times New Roman" w:hAnsi="Times New Roman" w:cs="Times New Roman"/>
                <w:noProof/>
                <w:color w:val="auto"/>
              </w:rPr>
            </w:pPr>
          </w:p>
        </w:tc>
        <w:tc>
          <w:tcPr>
            <w:tcW w:w="1758" w:type="pct"/>
            <w:shd w:val="clear" w:color="auto" w:fill="auto"/>
          </w:tcPr>
          <w:p w:rsidR="00443997" w:rsidRPr="00E71BD8" w:rsidRDefault="00443997" w:rsidP="009B117E">
            <w:pPr>
              <w:pStyle w:val="Bodytext20"/>
              <w:widowControl/>
              <w:shd w:val="clear" w:color="auto" w:fill="auto"/>
              <w:spacing w:before="0" w:line="240" w:lineRule="auto"/>
              <w:ind w:firstLine="0"/>
              <w:contextualSpacing/>
              <w:mirrorIndents/>
              <w:jc w:val="left"/>
              <w:rPr>
                <w:rFonts w:ascii="Times New Roman" w:hAnsi="Times New Roman" w:cs="Times New Roman"/>
                <w:noProof/>
                <w:color w:val="auto"/>
                <w:szCs w:val="20"/>
              </w:rPr>
            </w:pPr>
            <w:r w:rsidRPr="00E71BD8">
              <w:rPr>
                <w:rFonts w:ascii="Times New Roman" w:hAnsi="Times New Roman" w:cs="Times New Roman"/>
                <w:noProof/>
                <w:color w:val="auto"/>
              </w:rPr>
              <w:t>Rūpnieciski procesi</w:t>
            </w:r>
          </w:p>
        </w:tc>
        <w:tc>
          <w:tcPr>
            <w:tcW w:w="616" w:type="pct"/>
            <w:shd w:val="clear" w:color="auto" w:fill="auto"/>
          </w:tcPr>
          <w:p w:rsidR="00443997" w:rsidRPr="00E71BD8" w:rsidRDefault="00443997" w:rsidP="00C41870">
            <w:pPr>
              <w:pStyle w:val="Bodytext20"/>
              <w:widowControl/>
              <w:shd w:val="clear" w:color="auto" w:fill="auto"/>
              <w:spacing w:before="0" w:line="240" w:lineRule="auto"/>
              <w:ind w:firstLine="0"/>
              <w:contextualSpacing/>
              <w:mirrorIndents/>
              <w:jc w:val="both"/>
              <w:rPr>
                <w:rFonts w:ascii="Times New Roman" w:hAnsi="Times New Roman" w:cs="Times New Roman"/>
                <w:noProof/>
                <w:color w:val="auto"/>
                <w:szCs w:val="20"/>
              </w:rPr>
            </w:pPr>
            <w:r w:rsidRPr="00E71BD8">
              <w:rPr>
                <w:rFonts w:ascii="Times New Roman" w:hAnsi="Times New Roman" w:cs="Times New Roman"/>
                <w:noProof/>
                <w:color w:val="auto"/>
              </w:rPr>
              <w:t>N20PRD</w:t>
            </w:r>
          </w:p>
        </w:tc>
        <w:tc>
          <w:tcPr>
            <w:tcW w:w="2000" w:type="pct"/>
            <w:shd w:val="clear" w:color="auto" w:fill="auto"/>
          </w:tcPr>
          <w:p w:rsidR="00443997" w:rsidRPr="00E71BD8" w:rsidRDefault="00443997" w:rsidP="009B117E">
            <w:pPr>
              <w:pStyle w:val="Bodytext20"/>
              <w:widowControl/>
              <w:shd w:val="clear" w:color="auto" w:fill="auto"/>
              <w:spacing w:before="0" w:line="240" w:lineRule="auto"/>
              <w:ind w:firstLine="0"/>
              <w:contextualSpacing/>
              <w:mirrorIndents/>
              <w:jc w:val="left"/>
              <w:rPr>
                <w:rFonts w:ascii="Times New Roman" w:hAnsi="Times New Roman" w:cs="Times New Roman"/>
                <w:noProof/>
                <w:color w:val="auto"/>
                <w:szCs w:val="20"/>
              </w:rPr>
            </w:pPr>
            <w:r w:rsidRPr="00E71BD8">
              <w:rPr>
                <w:rFonts w:ascii="Times New Roman" w:hAnsi="Times New Roman" w:cs="Times New Roman"/>
                <w:noProof/>
                <w:color w:val="auto"/>
              </w:rPr>
              <w:t>Minerālmēslu ražošana</w:t>
            </w:r>
          </w:p>
        </w:tc>
      </w:tr>
      <w:tr w:rsidR="00443997" w:rsidRPr="00E71BD8" w:rsidTr="009B117E">
        <w:tc>
          <w:tcPr>
            <w:tcW w:w="626" w:type="pct"/>
            <w:vMerge w:val="restart"/>
            <w:shd w:val="clear" w:color="auto" w:fill="auto"/>
            <w:vAlign w:val="center"/>
          </w:tcPr>
          <w:p w:rsidR="00443997" w:rsidRPr="00E71BD8" w:rsidRDefault="00AD49E4" w:rsidP="009B117E">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rPr>
            </w:pPr>
            <w:r w:rsidRPr="00E71BD8">
              <w:rPr>
                <w:rFonts w:ascii="Times New Roman" w:hAnsi="Times New Roman" w:cs="Times New Roman"/>
                <w:b/>
                <w:noProof/>
                <w:color w:val="auto"/>
              </w:rPr>
              <w:t>CO</w:t>
            </w:r>
            <w:r w:rsidRPr="00E71BD8">
              <w:rPr>
                <w:rFonts w:ascii="Times New Roman" w:hAnsi="Times New Roman" w:cs="Times New Roman"/>
                <w:b/>
                <w:noProof/>
                <w:color w:val="auto"/>
                <w:vertAlign w:val="subscript"/>
              </w:rPr>
              <w:t>2</w:t>
            </w:r>
          </w:p>
        </w:tc>
        <w:tc>
          <w:tcPr>
            <w:tcW w:w="1758" w:type="pct"/>
            <w:shd w:val="clear" w:color="auto" w:fill="auto"/>
          </w:tcPr>
          <w:p w:rsidR="00443997" w:rsidRPr="00E71BD8" w:rsidRDefault="00443997" w:rsidP="009B117E">
            <w:pPr>
              <w:pStyle w:val="Bodytext20"/>
              <w:widowControl/>
              <w:shd w:val="clear" w:color="auto" w:fill="auto"/>
              <w:spacing w:before="0" w:line="240" w:lineRule="auto"/>
              <w:ind w:firstLine="0"/>
              <w:contextualSpacing/>
              <w:mirrorIndents/>
              <w:jc w:val="left"/>
              <w:rPr>
                <w:rFonts w:ascii="Times New Roman" w:hAnsi="Times New Roman" w:cs="Times New Roman"/>
                <w:noProof/>
                <w:color w:val="auto"/>
                <w:szCs w:val="20"/>
              </w:rPr>
            </w:pPr>
            <w:r w:rsidRPr="00E71BD8">
              <w:rPr>
                <w:rFonts w:ascii="Times New Roman" w:hAnsi="Times New Roman" w:cs="Times New Roman"/>
                <w:noProof/>
                <w:color w:val="auto"/>
              </w:rPr>
              <w:t>Zemes</w:t>
            </w:r>
            <w:r w:rsidR="00475BF2">
              <w:rPr>
                <w:rFonts w:ascii="Times New Roman" w:hAnsi="Times New Roman" w:cs="Times New Roman"/>
                <w:noProof/>
                <w:color w:val="auto"/>
              </w:rPr>
              <w:t xml:space="preserve"> izmantošana un zemes izmantošanas</w:t>
            </w:r>
            <w:r w:rsidRPr="00E71BD8">
              <w:rPr>
                <w:rFonts w:ascii="Times New Roman" w:hAnsi="Times New Roman" w:cs="Times New Roman"/>
                <w:noProof/>
                <w:color w:val="auto"/>
              </w:rPr>
              <w:t xml:space="preserve"> maiņa</w:t>
            </w:r>
          </w:p>
        </w:tc>
        <w:tc>
          <w:tcPr>
            <w:tcW w:w="616" w:type="pct"/>
            <w:shd w:val="clear" w:color="auto" w:fill="auto"/>
          </w:tcPr>
          <w:p w:rsidR="00443997" w:rsidRPr="00E71BD8" w:rsidRDefault="00443997" w:rsidP="00C41870">
            <w:pPr>
              <w:pStyle w:val="Bodytext20"/>
              <w:widowControl/>
              <w:shd w:val="clear" w:color="auto" w:fill="auto"/>
              <w:spacing w:before="0" w:line="240" w:lineRule="auto"/>
              <w:ind w:firstLine="0"/>
              <w:contextualSpacing/>
              <w:mirrorIndents/>
              <w:jc w:val="both"/>
              <w:rPr>
                <w:rFonts w:ascii="Times New Roman" w:hAnsi="Times New Roman" w:cs="Times New Roman"/>
                <w:noProof/>
                <w:color w:val="auto"/>
                <w:szCs w:val="20"/>
              </w:rPr>
            </w:pPr>
            <w:r w:rsidRPr="00E71BD8">
              <w:rPr>
                <w:rFonts w:ascii="Times New Roman" w:hAnsi="Times New Roman" w:cs="Times New Roman"/>
                <w:noProof/>
                <w:color w:val="auto"/>
              </w:rPr>
              <w:t>C02BIO</w:t>
            </w:r>
          </w:p>
        </w:tc>
        <w:tc>
          <w:tcPr>
            <w:tcW w:w="2000" w:type="pct"/>
            <w:shd w:val="clear" w:color="auto" w:fill="auto"/>
          </w:tcPr>
          <w:p w:rsidR="00443997" w:rsidRPr="00E71BD8" w:rsidRDefault="00443997" w:rsidP="009B117E">
            <w:pPr>
              <w:pStyle w:val="Bodytext20"/>
              <w:widowControl/>
              <w:shd w:val="clear" w:color="auto" w:fill="auto"/>
              <w:spacing w:before="0" w:line="240" w:lineRule="auto"/>
              <w:ind w:firstLine="0"/>
              <w:contextualSpacing/>
              <w:mirrorIndents/>
              <w:jc w:val="left"/>
              <w:rPr>
                <w:rFonts w:ascii="Times New Roman" w:hAnsi="Times New Roman" w:cs="Times New Roman"/>
                <w:noProof/>
                <w:color w:val="auto"/>
                <w:szCs w:val="20"/>
              </w:rPr>
            </w:pPr>
            <w:r w:rsidRPr="00E71BD8">
              <w:rPr>
                <w:rFonts w:ascii="Times New Roman" w:hAnsi="Times New Roman" w:cs="Times New Roman"/>
                <w:noProof/>
                <w:color w:val="auto"/>
              </w:rPr>
              <w:t>Virs zemes un zemē esošā biomasa un beigta organiskā viela</w:t>
            </w:r>
          </w:p>
        </w:tc>
      </w:tr>
      <w:tr w:rsidR="00443997" w:rsidRPr="00E71BD8" w:rsidTr="009B117E">
        <w:tc>
          <w:tcPr>
            <w:tcW w:w="626" w:type="pct"/>
            <w:vMerge/>
            <w:shd w:val="clear" w:color="auto" w:fill="auto"/>
            <w:textDirection w:val="tbRl"/>
          </w:tcPr>
          <w:p w:rsidR="00443997" w:rsidRPr="00E71BD8" w:rsidRDefault="00443997" w:rsidP="00C41870">
            <w:pPr>
              <w:widowControl/>
              <w:contextualSpacing/>
              <w:mirrorIndents/>
              <w:jc w:val="both"/>
              <w:rPr>
                <w:rFonts w:ascii="Times New Roman" w:hAnsi="Times New Roman" w:cs="Times New Roman"/>
                <w:noProof/>
                <w:color w:val="auto"/>
              </w:rPr>
            </w:pPr>
          </w:p>
        </w:tc>
        <w:tc>
          <w:tcPr>
            <w:tcW w:w="1758" w:type="pct"/>
            <w:shd w:val="clear" w:color="auto" w:fill="auto"/>
          </w:tcPr>
          <w:p w:rsidR="00443997" w:rsidRPr="00E71BD8" w:rsidRDefault="00443997" w:rsidP="009B117E">
            <w:pPr>
              <w:pStyle w:val="Bodytext20"/>
              <w:widowControl/>
              <w:shd w:val="clear" w:color="auto" w:fill="auto"/>
              <w:spacing w:before="0" w:line="240" w:lineRule="auto"/>
              <w:ind w:firstLine="0"/>
              <w:contextualSpacing/>
              <w:mirrorIndents/>
              <w:jc w:val="left"/>
              <w:rPr>
                <w:rFonts w:ascii="Times New Roman" w:hAnsi="Times New Roman" w:cs="Times New Roman"/>
                <w:noProof/>
                <w:color w:val="auto"/>
                <w:szCs w:val="20"/>
              </w:rPr>
            </w:pPr>
            <w:r w:rsidRPr="00E71BD8">
              <w:rPr>
                <w:rFonts w:ascii="Times New Roman" w:hAnsi="Times New Roman" w:cs="Times New Roman"/>
                <w:noProof/>
                <w:color w:val="auto"/>
              </w:rPr>
              <w:t>Zemes</w:t>
            </w:r>
            <w:r w:rsidR="00475BF2">
              <w:rPr>
                <w:rFonts w:ascii="Times New Roman" w:hAnsi="Times New Roman" w:cs="Times New Roman"/>
                <w:noProof/>
                <w:color w:val="auto"/>
              </w:rPr>
              <w:t xml:space="preserve"> izmantošana un zemes izmantošanas</w:t>
            </w:r>
            <w:r w:rsidRPr="00E71BD8">
              <w:rPr>
                <w:rFonts w:ascii="Times New Roman" w:hAnsi="Times New Roman" w:cs="Times New Roman"/>
                <w:noProof/>
                <w:color w:val="auto"/>
              </w:rPr>
              <w:t xml:space="preserve"> maiņa</w:t>
            </w:r>
          </w:p>
        </w:tc>
        <w:tc>
          <w:tcPr>
            <w:tcW w:w="616" w:type="pct"/>
            <w:shd w:val="clear" w:color="auto" w:fill="auto"/>
          </w:tcPr>
          <w:p w:rsidR="00443997" w:rsidRPr="00E71BD8" w:rsidRDefault="00443997" w:rsidP="00C41870">
            <w:pPr>
              <w:pStyle w:val="Bodytext20"/>
              <w:widowControl/>
              <w:shd w:val="clear" w:color="auto" w:fill="auto"/>
              <w:spacing w:before="0" w:line="240" w:lineRule="auto"/>
              <w:ind w:firstLine="0"/>
              <w:contextualSpacing/>
              <w:mirrorIndents/>
              <w:jc w:val="both"/>
              <w:rPr>
                <w:rFonts w:ascii="Times New Roman" w:hAnsi="Times New Roman" w:cs="Times New Roman"/>
                <w:noProof/>
                <w:color w:val="auto"/>
                <w:szCs w:val="20"/>
              </w:rPr>
            </w:pPr>
            <w:r w:rsidRPr="00E71BD8">
              <w:rPr>
                <w:rFonts w:ascii="Times New Roman" w:hAnsi="Times New Roman" w:cs="Times New Roman"/>
                <w:noProof/>
                <w:color w:val="auto"/>
              </w:rPr>
              <w:t>C02SOI</w:t>
            </w:r>
          </w:p>
        </w:tc>
        <w:tc>
          <w:tcPr>
            <w:tcW w:w="2000" w:type="pct"/>
            <w:shd w:val="clear" w:color="auto" w:fill="auto"/>
          </w:tcPr>
          <w:p w:rsidR="00443997" w:rsidRPr="00E71BD8" w:rsidRDefault="00443997" w:rsidP="009B117E">
            <w:pPr>
              <w:pStyle w:val="Bodytext20"/>
              <w:widowControl/>
              <w:shd w:val="clear" w:color="auto" w:fill="auto"/>
              <w:spacing w:before="0" w:line="240" w:lineRule="auto"/>
              <w:ind w:firstLine="0"/>
              <w:contextualSpacing/>
              <w:mirrorIndents/>
              <w:jc w:val="left"/>
              <w:rPr>
                <w:rFonts w:ascii="Times New Roman" w:hAnsi="Times New Roman" w:cs="Times New Roman"/>
                <w:noProof/>
                <w:color w:val="auto"/>
                <w:szCs w:val="20"/>
              </w:rPr>
            </w:pPr>
            <w:r w:rsidRPr="00E71BD8">
              <w:rPr>
                <w:rFonts w:ascii="Times New Roman" w:hAnsi="Times New Roman" w:cs="Times New Roman"/>
                <w:noProof/>
                <w:color w:val="auto"/>
              </w:rPr>
              <w:t>Augsnes organiskā oglekļa zudumi</w:t>
            </w:r>
          </w:p>
        </w:tc>
      </w:tr>
      <w:tr w:rsidR="00443997" w:rsidRPr="00E71BD8" w:rsidTr="009B117E">
        <w:tc>
          <w:tcPr>
            <w:tcW w:w="626" w:type="pct"/>
            <w:vMerge/>
            <w:shd w:val="clear" w:color="auto" w:fill="auto"/>
            <w:textDirection w:val="tbRl"/>
          </w:tcPr>
          <w:p w:rsidR="00443997" w:rsidRPr="00E71BD8" w:rsidRDefault="00443997" w:rsidP="00C41870">
            <w:pPr>
              <w:widowControl/>
              <w:contextualSpacing/>
              <w:mirrorIndents/>
              <w:jc w:val="both"/>
              <w:rPr>
                <w:rFonts w:ascii="Times New Roman" w:hAnsi="Times New Roman" w:cs="Times New Roman"/>
                <w:noProof/>
                <w:color w:val="auto"/>
              </w:rPr>
            </w:pPr>
          </w:p>
        </w:tc>
        <w:tc>
          <w:tcPr>
            <w:tcW w:w="1758" w:type="pct"/>
            <w:shd w:val="clear" w:color="auto" w:fill="auto"/>
          </w:tcPr>
          <w:p w:rsidR="00443997" w:rsidRPr="00E71BD8" w:rsidRDefault="00443997" w:rsidP="009B117E">
            <w:pPr>
              <w:pStyle w:val="Bodytext20"/>
              <w:widowControl/>
              <w:shd w:val="clear" w:color="auto" w:fill="auto"/>
              <w:spacing w:before="0" w:line="240" w:lineRule="auto"/>
              <w:ind w:firstLine="0"/>
              <w:contextualSpacing/>
              <w:mirrorIndents/>
              <w:jc w:val="left"/>
              <w:rPr>
                <w:rFonts w:ascii="Times New Roman" w:hAnsi="Times New Roman" w:cs="Times New Roman"/>
                <w:noProof/>
                <w:color w:val="auto"/>
                <w:szCs w:val="20"/>
              </w:rPr>
            </w:pPr>
            <w:r w:rsidRPr="00E71BD8">
              <w:rPr>
                <w:rFonts w:ascii="Times New Roman" w:hAnsi="Times New Roman" w:cs="Times New Roman"/>
                <w:noProof/>
                <w:color w:val="auto"/>
              </w:rPr>
              <w:t>Zemes</w:t>
            </w:r>
            <w:r w:rsidR="00475BF2">
              <w:rPr>
                <w:rFonts w:ascii="Times New Roman" w:hAnsi="Times New Roman" w:cs="Times New Roman"/>
                <w:noProof/>
                <w:color w:val="auto"/>
              </w:rPr>
              <w:t xml:space="preserve"> izmantošana un zemes izmantošanas</w:t>
            </w:r>
            <w:r w:rsidRPr="00E71BD8">
              <w:rPr>
                <w:rFonts w:ascii="Times New Roman" w:hAnsi="Times New Roman" w:cs="Times New Roman"/>
                <w:noProof/>
                <w:color w:val="auto"/>
              </w:rPr>
              <w:t xml:space="preserve"> maiņa</w:t>
            </w:r>
          </w:p>
        </w:tc>
        <w:tc>
          <w:tcPr>
            <w:tcW w:w="616" w:type="pct"/>
            <w:shd w:val="clear" w:color="auto" w:fill="auto"/>
          </w:tcPr>
          <w:p w:rsidR="00443997" w:rsidRPr="00E71BD8" w:rsidRDefault="00443997" w:rsidP="00C41870">
            <w:pPr>
              <w:pStyle w:val="Bodytext20"/>
              <w:widowControl/>
              <w:shd w:val="clear" w:color="auto" w:fill="auto"/>
              <w:spacing w:before="0" w:line="240" w:lineRule="auto"/>
              <w:ind w:firstLine="0"/>
              <w:contextualSpacing/>
              <w:mirrorIndents/>
              <w:jc w:val="both"/>
              <w:rPr>
                <w:rFonts w:ascii="Times New Roman" w:hAnsi="Times New Roman" w:cs="Times New Roman"/>
                <w:noProof/>
                <w:color w:val="auto"/>
                <w:szCs w:val="20"/>
              </w:rPr>
            </w:pPr>
            <w:r w:rsidRPr="00E71BD8">
              <w:rPr>
                <w:rFonts w:ascii="Times New Roman" w:hAnsi="Times New Roman" w:cs="Times New Roman"/>
                <w:noProof/>
                <w:color w:val="auto"/>
              </w:rPr>
              <w:t>C02HIS</w:t>
            </w:r>
          </w:p>
        </w:tc>
        <w:tc>
          <w:tcPr>
            <w:tcW w:w="2000" w:type="pct"/>
            <w:shd w:val="clear" w:color="auto" w:fill="auto"/>
          </w:tcPr>
          <w:p w:rsidR="00443997" w:rsidRPr="00E71BD8" w:rsidRDefault="00443997" w:rsidP="009B117E">
            <w:pPr>
              <w:pStyle w:val="Bodytext20"/>
              <w:widowControl/>
              <w:shd w:val="clear" w:color="auto" w:fill="auto"/>
              <w:spacing w:before="0" w:line="240" w:lineRule="auto"/>
              <w:ind w:firstLine="0"/>
              <w:contextualSpacing/>
              <w:mirrorIndents/>
              <w:jc w:val="left"/>
              <w:rPr>
                <w:rFonts w:ascii="Times New Roman" w:hAnsi="Times New Roman" w:cs="Times New Roman"/>
                <w:noProof/>
                <w:color w:val="auto"/>
                <w:szCs w:val="20"/>
              </w:rPr>
            </w:pPr>
            <w:r w:rsidRPr="00E71BD8">
              <w:rPr>
                <w:rFonts w:ascii="Times New Roman" w:hAnsi="Times New Roman" w:cs="Times New Roman"/>
                <w:noProof/>
                <w:color w:val="auto"/>
              </w:rPr>
              <w:t>Organiski bagātinātas augsnes kultivēšana</w:t>
            </w:r>
          </w:p>
        </w:tc>
      </w:tr>
      <w:tr w:rsidR="00443997" w:rsidRPr="00E71BD8" w:rsidTr="009B117E">
        <w:tc>
          <w:tcPr>
            <w:tcW w:w="626" w:type="pct"/>
            <w:vMerge/>
            <w:shd w:val="clear" w:color="auto" w:fill="auto"/>
            <w:textDirection w:val="tbRl"/>
          </w:tcPr>
          <w:p w:rsidR="00443997" w:rsidRPr="00E71BD8" w:rsidRDefault="00443997" w:rsidP="00C41870">
            <w:pPr>
              <w:widowControl/>
              <w:contextualSpacing/>
              <w:mirrorIndents/>
              <w:jc w:val="both"/>
              <w:rPr>
                <w:rFonts w:ascii="Times New Roman" w:hAnsi="Times New Roman" w:cs="Times New Roman"/>
                <w:noProof/>
                <w:color w:val="auto"/>
              </w:rPr>
            </w:pPr>
          </w:p>
        </w:tc>
        <w:tc>
          <w:tcPr>
            <w:tcW w:w="1758" w:type="pct"/>
            <w:shd w:val="clear" w:color="auto" w:fill="auto"/>
          </w:tcPr>
          <w:p w:rsidR="00443997" w:rsidRPr="00E71BD8" w:rsidRDefault="00443997" w:rsidP="009B117E">
            <w:pPr>
              <w:pStyle w:val="Bodytext20"/>
              <w:widowControl/>
              <w:shd w:val="clear" w:color="auto" w:fill="auto"/>
              <w:spacing w:before="0" w:line="240" w:lineRule="auto"/>
              <w:ind w:firstLine="0"/>
              <w:contextualSpacing/>
              <w:mirrorIndents/>
              <w:jc w:val="left"/>
              <w:rPr>
                <w:rFonts w:ascii="Times New Roman" w:hAnsi="Times New Roman" w:cs="Times New Roman"/>
                <w:noProof/>
                <w:color w:val="auto"/>
                <w:szCs w:val="20"/>
              </w:rPr>
            </w:pPr>
            <w:r w:rsidRPr="00E71BD8">
              <w:rPr>
                <w:rFonts w:ascii="Times New Roman" w:hAnsi="Times New Roman" w:cs="Times New Roman"/>
                <w:noProof/>
                <w:color w:val="auto"/>
              </w:rPr>
              <w:t>Enerģētika</w:t>
            </w:r>
          </w:p>
        </w:tc>
        <w:tc>
          <w:tcPr>
            <w:tcW w:w="616" w:type="pct"/>
            <w:shd w:val="clear" w:color="auto" w:fill="auto"/>
          </w:tcPr>
          <w:p w:rsidR="00443997" w:rsidRPr="00E71BD8" w:rsidRDefault="00443997" w:rsidP="00C41870">
            <w:pPr>
              <w:pStyle w:val="Bodytext20"/>
              <w:widowControl/>
              <w:shd w:val="clear" w:color="auto" w:fill="auto"/>
              <w:spacing w:before="0" w:line="240" w:lineRule="auto"/>
              <w:ind w:firstLine="0"/>
              <w:contextualSpacing/>
              <w:mirrorIndents/>
              <w:jc w:val="both"/>
              <w:rPr>
                <w:rFonts w:ascii="Times New Roman" w:hAnsi="Times New Roman" w:cs="Times New Roman"/>
                <w:noProof/>
                <w:color w:val="auto"/>
                <w:szCs w:val="20"/>
              </w:rPr>
            </w:pPr>
            <w:r w:rsidRPr="00E71BD8">
              <w:rPr>
                <w:rFonts w:ascii="Times New Roman" w:hAnsi="Times New Roman" w:cs="Times New Roman"/>
                <w:noProof/>
                <w:color w:val="auto"/>
              </w:rPr>
              <w:t>C02PRD</w:t>
            </w:r>
          </w:p>
        </w:tc>
        <w:tc>
          <w:tcPr>
            <w:tcW w:w="2000" w:type="pct"/>
            <w:shd w:val="clear" w:color="auto" w:fill="auto"/>
          </w:tcPr>
          <w:p w:rsidR="00443997" w:rsidRPr="00E71BD8" w:rsidRDefault="00443997" w:rsidP="009B117E">
            <w:pPr>
              <w:pStyle w:val="Bodytext20"/>
              <w:widowControl/>
              <w:shd w:val="clear" w:color="auto" w:fill="auto"/>
              <w:spacing w:before="0" w:line="240" w:lineRule="auto"/>
              <w:ind w:firstLine="0"/>
              <w:contextualSpacing/>
              <w:mirrorIndents/>
              <w:jc w:val="left"/>
              <w:rPr>
                <w:rFonts w:ascii="Times New Roman" w:hAnsi="Times New Roman" w:cs="Times New Roman"/>
                <w:noProof/>
                <w:color w:val="auto"/>
                <w:szCs w:val="20"/>
              </w:rPr>
            </w:pPr>
            <w:r w:rsidRPr="00E71BD8">
              <w:rPr>
                <w:rFonts w:ascii="Times New Roman" w:hAnsi="Times New Roman" w:cs="Times New Roman"/>
                <w:noProof/>
                <w:color w:val="auto"/>
              </w:rPr>
              <w:t>Minerālmēslu ražošana</w:t>
            </w:r>
          </w:p>
        </w:tc>
      </w:tr>
    </w:tbl>
    <w:p w:rsidR="0033462F" w:rsidRPr="00E71BD8" w:rsidRDefault="0033462F" w:rsidP="00C41870">
      <w:pPr>
        <w:widowControl/>
        <w:contextualSpacing/>
        <w:mirrorIndents/>
        <w:jc w:val="both"/>
        <w:rPr>
          <w:rFonts w:ascii="Times New Roman" w:hAnsi="Times New Roman" w:cs="Times New Roman"/>
          <w:noProof/>
          <w:szCs w:val="2"/>
        </w:rPr>
      </w:pPr>
    </w:p>
    <w:p w:rsidR="0033462F" w:rsidRPr="009B117E" w:rsidRDefault="0033462F" w:rsidP="00C41870">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r w:rsidRPr="00E71BD8">
        <w:rPr>
          <w:rFonts w:ascii="Times New Roman" w:hAnsi="Times New Roman" w:cs="Times New Roman"/>
          <w:noProof/>
          <w:sz w:val="24"/>
        </w:rPr>
        <w:t xml:space="preserve">Lai saprastu emisiju pārvirzes dinamiku, mūs galvenokārt interesēja ar tirdzniecību un ražošanu </w:t>
      </w:r>
      <w:r w:rsidRPr="009B117E">
        <w:rPr>
          <w:rFonts w:ascii="Times New Roman" w:hAnsi="Times New Roman" w:cs="Times New Roman"/>
          <w:noProof/>
          <w:sz w:val="24"/>
        </w:rPr>
        <w:t>saistītās emisijas izmaiņas. Tādēļ mēs sadalījām kopējo emisiju izmaiņas (Δ</w:t>
      </w:r>
      <w:r w:rsidRPr="009B117E">
        <w:rPr>
          <w:rFonts w:ascii="Times New Roman" w:hAnsi="Times New Roman" w:cs="Times New Roman"/>
          <w:i/>
          <w:noProof/>
          <w:sz w:val="24"/>
        </w:rPr>
        <w:t>E</w:t>
      </w:r>
      <w:r w:rsidRPr="009B117E">
        <w:rPr>
          <w:rFonts w:ascii="Times New Roman" w:hAnsi="Times New Roman" w:cs="Times New Roman"/>
          <w:noProof/>
          <w:sz w:val="24"/>
        </w:rPr>
        <w:t>)</w:t>
      </w:r>
      <w:r w:rsidRPr="009B117E">
        <w:rPr>
          <w:rFonts w:ascii="Times New Roman" w:hAnsi="Times New Roman" w:cs="Times New Roman"/>
          <w:i/>
          <w:noProof/>
          <w:sz w:val="24"/>
        </w:rPr>
        <w:t xml:space="preserve"> </w:t>
      </w:r>
      <w:r w:rsidRPr="009B117E">
        <w:rPr>
          <w:rFonts w:ascii="Times New Roman" w:hAnsi="Times New Roman" w:cs="Times New Roman"/>
          <w:noProof/>
          <w:sz w:val="24"/>
        </w:rPr>
        <w:t>komponentos, kas attiecas uz emisijas koeficientu izmaiņām (Δ</w:t>
      </w:r>
      <w:r w:rsidRPr="009B117E">
        <w:rPr>
          <w:rStyle w:val="Bodytext911ptItalic1"/>
          <w:rFonts w:ascii="Times New Roman" w:hAnsi="Times New Roman" w:cs="Times New Roman"/>
          <w:noProof/>
          <w:sz w:val="24"/>
        </w:rPr>
        <w:t>E</w:t>
      </w:r>
      <w:r w:rsidRPr="009B117E">
        <w:rPr>
          <w:rStyle w:val="Bodytext99ptItalic"/>
          <w:rFonts w:ascii="Times New Roman" w:hAnsi="Times New Roman" w:cs="Times New Roman"/>
          <w:noProof/>
          <w:sz w:val="24"/>
          <w:vertAlign w:val="superscript"/>
        </w:rPr>
        <w:t>b</w:t>
      </w:r>
      <w:r w:rsidRPr="009B117E">
        <w:rPr>
          <w:rFonts w:ascii="Times New Roman" w:hAnsi="Times New Roman" w:cs="Times New Roman"/>
          <w:noProof/>
          <w:sz w:val="24"/>
        </w:rPr>
        <w:t>) un ražošanas izmaiņām (Δ</w:t>
      </w:r>
      <w:r w:rsidRPr="009B117E">
        <w:rPr>
          <w:rStyle w:val="Bodytext911ptItalic1"/>
          <w:rFonts w:ascii="Times New Roman" w:hAnsi="Times New Roman" w:cs="Times New Roman"/>
          <w:noProof/>
          <w:sz w:val="24"/>
        </w:rPr>
        <w:t>E</w:t>
      </w:r>
      <w:r w:rsidRPr="009B117E">
        <w:rPr>
          <w:rStyle w:val="Bodytext99ptItalic"/>
          <w:rFonts w:ascii="Times New Roman" w:hAnsi="Times New Roman" w:cs="Times New Roman"/>
          <w:noProof/>
          <w:sz w:val="24"/>
          <w:vertAlign w:val="superscript"/>
        </w:rPr>
        <w:t>a</w:t>
      </w:r>
      <w:r w:rsidRPr="009B117E">
        <w:rPr>
          <w:rFonts w:ascii="Times New Roman" w:hAnsi="Times New Roman" w:cs="Times New Roman"/>
          <w:noProof/>
          <w:sz w:val="24"/>
        </w:rPr>
        <w:t>).</w:t>
      </w:r>
    </w:p>
    <w:p w:rsidR="00D757E2" w:rsidRPr="00E71BD8" w:rsidRDefault="00D757E2" w:rsidP="00C41870">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p>
    <w:p w:rsidR="005C26A0" w:rsidRPr="00E71BD8" w:rsidRDefault="00D757E2" w:rsidP="00C41870">
      <w:pPr>
        <w:pStyle w:val="Bodytext60"/>
        <w:widowControl/>
        <w:shd w:val="clear" w:color="auto" w:fill="auto"/>
        <w:spacing w:before="0" w:line="240" w:lineRule="auto"/>
        <w:contextualSpacing/>
        <w:mirrorIndents/>
        <w:jc w:val="both"/>
        <w:rPr>
          <w:rFonts w:ascii="Times New Roman" w:hAnsi="Times New Roman" w:cs="Times New Roman"/>
          <w:noProof/>
          <w:sz w:val="24"/>
        </w:rPr>
      </w:pPr>
      <w:r w:rsidRPr="00E71BD8">
        <w:rPr>
          <w:rFonts w:ascii="Times New Roman" w:hAnsi="Times New Roman" w:cs="Times New Roman"/>
          <w:i w:val="0"/>
          <w:noProof/>
          <w:sz w:val="24"/>
        </w:rPr>
        <w:t>Δ</w:t>
      </w:r>
      <w:r w:rsidRPr="00E71BD8">
        <w:rPr>
          <w:rFonts w:ascii="Times New Roman" w:hAnsi="Times New Roman" w:cs="Times New Roman"/>
          <w:noProof/>
          <w:sz w:val="24"/>
        </w:rPr>
        <w:t>E</w:t>
      </w:r>
      <w:r w:rsidRPr="00E71BD8">
        <w:rPr>
          <w:rFonts w:ascii="Times New Roman" w:hAnsi="Times New Roman" w:cs="Times New Roman"/>
          <w:noProof/>
          <w:sz w:val="24"/>
          <w:vertAlign w:val="superscript"/>
        </w:rPr>
        <w:t xml:space="preserve">a </w:t>
      </w:r>
      <w:r w:rsidRPr="00E71BD8">
        <w:rPr>
          <w:rFonts w:ascii="Times New Roman" w:hAnsi="Times New Roman" w:cs="Times New Roman"/>
          <w:i w:val="0"/>
          <w:noProof/>
          <w:sz w:val="24"/>
        </w:rPr>
        <w:t xml:space="preserve">= </w:t>
      </w:r>
      <w:r w:rsidRPr="00E71BD8">
        <w:rPr>
          <w:rFonts w:ascii="Times New Roman" w:hAnsi="Times New Roman" w:cs="Times New Roman"/>
          <w:noProof/>
          <w:sz w:val="24"/>
        </w:rPr>
        <w:t>(X</w:t>
      </w:r>
      <w:r w:rsidRPr="00E71BD8">
        <w:rPr>
          <w:rFonts w:ascii="Times New Roman" w:hAnsi="Times New Roman" w:cs="Times New Roman"/>
          <w:noProof/>
          <w:sz w:val="24"/>
          <w:vertAlign w:val="superscript"/>
        </w:rPr>
        <w:t>Scen</w:t>
      </w:r>
      <w:r w:rsidRPr="00E71BD8">
        <w:rPr>
          <w:rFonts w:ascii="Times New Roman" w:hAnsi="Times New Roman" w:cs="Times New Roman"/>
          <w:noProof/>
          <w:sz w:val="24"/>
        </w:rPr>
        <w:t xml:space="preserve"> – X</w:t>
      </w:r>
      <w:r w:rsidRPr="00E71BD8">
        <w:rPr>
          <w:rFonts w:ascii="Times New Roman" w:hAnsi="Times New Roman" w:cs="Times New Roman"/>
          <w:noProof/>
          <w:sz w:val="24"/>
          <w:vertAlign w:val="superscript"/>
        </w:rPr>
        <w:t>Base</w:t>
      </w:r>
      <w:r w:rsidRPr="00E71BD8">
        <w:rPr>
          <w:rFonts w:ascii="Times New Roman" w:hAnsi="Times New Roman" w:cs="Times New Roman"/>
          <w:noProof/>
          <w:sz w:val="24"/>
        </w:rPr>
        <w:t xml:space="preserve">) </w:t>
      </w:r>
      <w:r w:rsidRPr="00E71BD8">
        <w:rPr>
          <w:rFonts w:ascii="Times New Roman" w:hAnsi="Times New Roman" w:cs="Times New Roman"/>
          <w:i w:val="0"/>
          <w:noProof/>
          <w:sz w:val="24"/>
          <w:vertAlign w:val="subscript"/>
        </w:rPr>
        <w:t>*</w:t>
      </w:r>
      <w:r w:rsidRPr="00E71BD8">
        <w:rPr>
          <w:rFonts w:ascii="Times New Roman" w:hAnsi="Times New Roman" w:cs="Times New Roman"/>
          <w:i w:val="0"/>
          <w:noProof/>
          <w:sz w:val="24"/>
        </w:rPr>
        <w:t xml:space="preserve"> </w:t>
      </w:r>
      <w:r w:rsidRPr="00E71BD8">
        <w:rPr>
          <w:rFonts w:ascii="Times New Roman" w:hAnsi="Times New Roman" w:cs="Times New Roman"/>
          <w:noProof/>
          <w:sz w:val="24"/>
        </w:rPr>
        <w:t>EF</w:t>
      </w:r>
      <w:r w:rsidRPr="00E71BD8">
        <w:rPr>
          <w:rFonts w:ascii="Times New Roman" w:hAnsi="Times New Roman" w:cs="Times New Roman"/>
          <w:noProof/>
          <w:sz w:val="24"/>
          <w:vertAlign w:val="superscript"/>
        </w:rPr>
        <w:t>Base</w:t>
      </w:r>
    </w:p>
    <w:p w:rsidR="0033462F" w:rsidRPr="00E71BD8" w:rsidRDefault="005C26A0" w:rsidP="00C41870">
      <w:pPr>
        <w:pStyle w:val="Bodytext60"/>
        <w:widowControl/>
        <w:shd w:val="clear" w:color="auto" w:fill="auto"/>
        <w:spacing w:before="0" w:line="240" w:lineRule="auto"/>
        <w:contextualSpacing/>
        <w:mirrorIndents/>
        <w:jc w:val="both"/>
        <w:rPr>
          <w:rFonts w:ascii="Times New Roman" w:hAnsi="Times New Roman" w:cs="Times New Roman"/>
          <w:noProof/>
          <w:sz w:val="24"/>
        </w:rPr>
      </w:pPr>
      <w:r w:rsidRPr="00E71BD8">
        <w:rPr>
          <w:rFonts w:ascii="Times New Roman" w:hAnsi="Times New Roman" w:cs="Times New Roman"/>
          <w:i w:val="0"/>
          <w:noProof/>
          <w:sz w:val="24"/>
        </w:rPr>
        <w:t>Δ</w:t>
      </w:r>
      <w:r w:rsidRPr="00E71BD8">
        <w:rPr>
          <w:rStyle w:val="Bodytext911ptItalic1"/>
          <w:rFonts w:ascii="Times New Roman" w:hAnsi="Times New Roman" w:cs="Times New Roman"/>
          <w:i/>
          <w:noProof/>
          <w:sz w:val="24"/>
        </w:rPr>
        <w:t>E</w:t>
      </w:r>
      <w:r w:rsidRPr="00E71BD8">
        <w:rPr>
          <w:rStyle w:val="Bodytext99ptItalic"/>
          <w:rFonts w:ascii="Times New Roman" w:hAnsi="Times New Roman" w:cs="Times New Roman"/>
          <w:b w:val="0"/>
          <w:i/>
          <w:noProof/>
          <w:sz w:val="24"/>
          <w:vertAlign w:val="superscript"/>
        </w:rPr>
        <w:t>b</w:t>
      </w:r>
      <w:r w:rsidRPr="00E71BD8">
        <w:rPr>
          <w:rFonts w:ascii="Times New Roman" w:hAnsi="Times New Roman" w:cs="Times New Roman"/>
          <w:noProof/>
          <w:sz w:val="24"/>
        </w:rPr>
        <w:t xml:space="preserve"> = (EF</w:t>
      </w:r>
      <w:r w:rsidRPr="00E71BD8">
        <w:rPr>
          <w:rFonts w:ascii="Times New Roman" w:hAnsi="Times New Roman" w:cs="Times New Roman"/>
          <w:noProof/>
          <w:sz w:val="24"/>
          <w:vertAlign w:val="superscript"/>
        </w:rPr>
        <w:t>Scen</w:t>
      </w:r>
      <w:r w:rsidRPr="00E71BD8">
        <w:rPr>
          <w:rFonts w:ascii="Times New Roman" w:hAnsi="Times New Roman" w:cs="Times New Roman"/>
          <w:noProof/>
          <w:sz w:val="24"/>
        </w:rPr>
        <w:t xml:space="preserve"> – EF</w:t>
      </w:r>
      <w:r w:rsidRPr="00E71BD8">
        <w:rPr>
          <w:rFonts w:ascii="Times New Roman" w:hAnsi="Times New Roman" w:cs="Times New Roman"/>
          <w:noProof/>
          <w:sz w:val="24"/>
          <w:vertAlign w:val="superscript"/>
        </w:rPr>
        <w:t>Base</w:t>
      </w:r>
      <w:r w:rsidRPr="00E71BD8">
        <w:rPr>
          <w:rFonts w:ascii="Times New Roman" w:hAnsi="Times New Roman" w:cs="Times New Roman"/>
          <w:noProof/>
          <w:sz w:val="24"/>
        </w:rPr>
        <w:t xml:space="preserve">) </w:t>
      </w:r>
      <w:r w:rsidRPr="00E71BD8">
        <w:rPr>
          <w:rFonts w:ascii="Times New Roman" w:hAnsi="Times New Roman" w:cs="Times New Roman"/>
          <w:i w:val="0"/>
          <w:noProof/>
          <w:sz w:val="24"/>
          <w:vertAlign w:val="subscript"/>
        </w:rPr>
        <w:t>*</w:t>
      </w:r>
      <w:r w:rsidRPr="00E71BD8">
        <w:rPr>
          <w:rFonts w:ascii="Times New Roman" w:hAnsi="Times New Roman" w:cs="Times New Roman"/>
          <w:i w:val="0"/>
          <w:noProof/>
          <w:sz w:val="24"/>
        </w:rPr>
        <w:t xml:space="preserve"> </w:t>
      </w:r>
      <w:r w:rsidRPr="00E71BD8">
        <w:rPr>
          <w:rFonts w:ascii="Times New Roman" w:hAnsi="Times New Roman" w:cs="Times New Roman"/>
          <w:noProof/>
          <w:sz w:val="24"/>
        </w:rPr>
        <w:t>X</w:t>
      </w:r>
      <w:r w:rsidRPr="00E71BD8">
        <w:rPr>
          <w:rFonts w:ascii="Times New Roman" w:hAnsi="Times New Roman" w:cs="Times New Roman"/>
          <w:noProof/>
          <w:sz w:val="24"/>
          <w:vertAlign w:val="superscript"/>
        </w:rPr>
        <w:t>Scen</w:t>
      </w:r>
    </w:p>
    <w:p w:rsidR="0033462F" w:rsidRPr="00E71BD8" w:rsidRDefault="005C26A0" w:rsidP="00C41870">
      <w:pPr>
        <w:pStyle w:val="Bodytext461"/>
        <w:widowControl/>
        <w:shd w:val="clear" w:color="auto" w:fill="auto"/>
        <w:spacing w:before="0" w:after="0" w:line="240" w:lineRule="auto"/>
        <w:contextualSpacing/>
        <w:mirrorIndents/>
        <w:rPr>
          <w:rStyle w:val="Bodytext469pt"/>
          <w:rFonts w:ascii="Times New Roman" w:hAnsi="Times New Roman" w:cs="Times New Roman"/>
          <w:i/>
          <w:iCs/>
          <w:noProof/>
          <w:sz w:val="24"/>
          <w:vertAlign w:val="superscript"/>
        </w:rPr>
      </w:pPr>
      <w:r w:rsidRPr="00E71BD8">
        <w:rPr>
          <w:rFonts w:ascii="Times New Roman" w:hAnsi="Times New Roman" w:cs="Times New Roman"/>
          <w:i w:val="0"/>
          <w:noProof/>
          <w:sz w:val="24"/>
        </w:rPr>
        <w:t>Δ</w:t>
      </w:r>
      <w:r w:rsidRPr="00E71BD8">
        <w:rPr>
          <w:rFonts w:ascii="Times New Roman" w:hAnsi="Times New Roman" w:cs="Times New Roman"/>
          <w:noProof/>
          <w:sz w:val="24"/>
        </w:rPr>
        <w:t>E = X</w:t>
      </w:r>
      <w:r w:rsidRPr="00E71BD8">
        <w:rPr>
          <w:rStyle w:val="Bodytext469pt"/>
          <w:rFonts w:ascii="Times New Roman" w:hAnsi="Times New Roman" w:cs="Times New Roman"/>
          <w:b w:val="0"/>
          <w:i/>
          <w:noProof/>
          <w:sz w:val="24"/>
          <w:vertAlign w:val="superscript"/>
        </w:rPr>
        <w:t>Scen</w:t>
      </w:r>
      <w:r w:rsidRPr="00E71BD8">
        <w:rPr>
          <w:rStyle w:val="Bodytext469pt"/>
          <w:rFonts w:ascii="Times New Roman" w:hAnsi="Times New Roman" w:cs="Times New Roman"/>
          <w:i/>
          <w:noProof/>
          <w:sz w:val="24"/>
        </w:rPr>
        <w:t xml:space="preserve"> </w:t>
      </w:r>
      <w:r w:rsidRPr="00E71BD8">
        <w:rPr>
          <w:rFonts w:ascii="Times New Roman" w:hAnsi="Times New Roman" w:cs="Times New Roman"/>
          <w:noProof/>
          <w:sz w:val="24"/>
          <w:vertAlign w:val="subscript"/>
        </w:rPr>
        <w:t>*</w:t>
      </w:r>
      <w:r w:rsidRPr="00E71BD8">
        <w:rPr>
          <w:rFonts w:ascii="Times New Roman" w:hAnsi="Times New Roman" w:cs="Times New Roman"/>
          <w:noProof/>
          <w:sz w:val="24"/>
        </w:rPr>
        <w:t xml:space="preserve"> EF</w:t>
      </w:r>
      <w:r w:rsidRPr="00E71BD8">
        <w:rPr>
          <w:rStyle w:val="Bodytext469pt"/>
          <w:rFonts w:ascii="Times New Roman" w:hAnsi="Times New Roman" w:cs="Times New Roman"/>
          <w:b w:val="0"/>
          <w:i/>
          <w:noProof/>
          <w:sz w:val="24"/>
          <w:vertAlign w:val="superscript"/>
        </w:rPr>
        <w:t>Scen</w:t>
      </w:r>
      <w:r w:rsidRPr="00E71BD8">
        <w:rPr>
          <w:rStyle w:val="Bodytext469pt"/>
          <w:rFonts w:ascii="Times New Roman" w:hAnsi="Times New Roman" w:cs="Times New Roman"/>
          <w:i/>
          <w:noProof/>
          <w:sz w:val="24"/>
        </w:rPr>
        <w:t xml:space="preserve"> </w:t>
      </w:r>
      <w:r w:rsidRPr="00E71BD8">
        <w:rPr>
          <w:rFonts w:ascii="Times New Roman" w:hAnsi="Times New Roman" w:cs="Times New Roman"/>
          <w:noProof/>
          <w:sz w:val="24"/>
        </w:rPr>
        <w:t>– X</w:t>
      </w:r>
      <w:r w:rsidRPr="00E71BD8">
        <w:rPr>
          <w:rStyle w:val="Bodytext469pt"/>
          <w:rFonts w:ascii="Times New Roman" w:hAnsi="Times New Roman" w:cs="Times New Roman"/>
          <w:b w:val="0"/>
          <w:i/>
          <w:noProof/>
          <w:sz w:val="24"/>
          <w:vertAlign w:val="superscript"/>
        </w:rPr>
        <w:t>Base</w:t>
      </w:r>
      <w:r w:rsidRPr="00E71BD8">
        <w:rPr>
          <w:rStyle w:val="Bodytext469pt"/>
          <w:rFonts w:ascii="Times New Roman" w:hAnsi="Times New Roman" w:cs="Times New Roman"/>
          <w:i/>
          <w:noProof/>
          <w:sz w:val="24"/>
        </w:rPr>
        <w:t xml:space="preserve"> </w:t>
      </w:r>
      <w:r w:rsidRPr="00E71BD8">
        <w:rPr>
          <w:rFonts w:ascii="Times New Roman" w:hAnsi="Times New Roman" w:cs="Times New Roman"/>
          <w:noProof/>
          <w:sz w:val="24"/>
        </w:rPr>
        <w:t>* EF</w:t>
      </w:r>
      <w:r w:rsidRPr="00E71BD8">
        <w:rPr>
          <w:rStyle w:val="Bodytext469pt"/>
          <w:rFonts w:ascii="Times New Roman" w:hAnsi="Times New Roman" w:cs="Times New Roman"/>
          <w:b w:val="0"/>
          <w:i/>
          <w:noProof/>
          <w:sz w:val="24"/>
          <w:vertAlign w:val="superscript"/>
        </w:rPr>
        <w:t>Base</w:t>
      </w:r>
      <w:r w:rsidRPr="00E71BD8">
        <w:rPr>
          <w:rStyle w:val="Bodytext469pt"/>
          <w:rFonts w:ascii="Times New Roman" w:hAnsi="Times New Roman" w:cs="Times New Roman"/>
          <w:i/>
          <w:noProof/>
          <w:sz w:val="24"/>
        </w:rPr>
        <w:t xml:space="preserve"> </w:t>
      </w:r>
      <w:r w:rsidRPr="00E71BD8">
        <w:rPr>
          <w:rFonts w:ascii="Times New Roman" w:hAnsi="Times New Roman" w:cs="Times New Roman"/>
          <w:noProof/>
          <w:sz w:val="24"/>
        </w:rPr>
        <w:t xml:space="preserve">= </w:t>
      </w:r>
      <w:r w:rsidRPr="00E71BD8">
        <w:rPr>
          <w:rFonts w:ascii="Times New Roman" w:hAnsi="Times New Roman" w:cs="Times New Roman"/>
          <w:i w:val="0"/>
          <w:noProof/>
          <w:sz w:val="24"/>
        </w:rPr>
        <w:t>Δ</w:t>
      </w:r>
      <w:r w:rsidRPr="00E71BD8">
        <w:rPr>
          <w:rStyle w:val="Bodytext911ptItalic1"/>
          <w:rFonts w:ascii="Times New Roman" w:hAnsi="Times New Roman" w:cs="Times New Roman"/>
          <w:i/>
          <w:noProof/>
          <w:sz w:val="24"/>
        </w:rPr>
        <w:t>E</w:t>
      </w:r>
      <w:r w:rsidRPr="00E71BD8">
        <w:rPr>
          <w:rStyle w:val="Bodytext99ptItalic"/>
          <w:rFonts w:ascii="Times New Roman" w:hAnsi="Times New Roman" w:cs="Times New Roman"/>
          <w:b w:val="0"/>
          <w:i/>
          <w:noProof/>
          <w:sz w:val="24"/>
          <w:vertAlign w:val="superscript"/>
        </w:rPr>
        <w:t>a</w:t>
      </w:r>
      <w:r w:rsidRPr="00E71BD8">
        <w:rPr>
          <w:rStyle w:val="Bodytext469pt"/>
          <w:rFonts w:ascii="Times New Roman" w:hAnsi="Times New Roman" w:cs="Times New Roman"/>
          <w:i/>
          <w:noProof/>
          <w:sz w:val="24"/>
        </w:rPr>
        <w:t xml:space="preserve"> </w:t>
      </w:r>
      <w:r w:rsidRPr="00E71BD8">
        <w:rPr>
          <w:rFonts w:ascii="Times New Roman" w:hAnsi="Times New Roman" w:cs="Times New Roman"/>
          <w:noProof/>
          <w:sz w:val="24"/>
        </w:rPr>
        <w:t xml:space="preserve">+ </w:t>
      </w:r>
      <w:r w:rsidRPr="00E71BD8">
        <w:rPr>
          <w:rFonts w:ascii="Times New Roman" w:hAnsi="Times New Roman" w:cs="Times New Roman"/>
          <w:i w:val="0"/>
          <w:noProof/>
          <w:sz w:val="24"/>
        </w:rPr>
        <w:t>Δ</w:t>
      </w:r>
      <w:r w:rsidRPr="00E71BD8">
        <w:rPr>
          <w:rStyle w:val="Bodytext911ptItalic1"/>
          <w:rFonts w:ascii="Times New Roman" w:hAnsi="Times New Roman" w:cs="Times New Roman"/>
          <w:i/>
          <w:noProof/>
          <w:sz w:val="24"/>
        </w:rPr>
        <w:t>E</w:t>
      </w:r>
      <w:r w:rsidRPr="00E71BD8">
        <w:rPr>
          <w:rStyle w:val="Bodytext99ptItalic"/>
          <w:rFonts w:ascii="Times New Roman" w:hAnsi="Times New Roman" w:cs="Times New Roman"/>
          <w:b w:val="0"/>
          <w:i/>
          <w:noProof/>
          <w:sz w:val="24"/>
          <w:vertAlign w:val="superscript"/>
        </w:rPr>
        <w:t>b</w:t>
      </w:r>
    </w:p>
    <w:p w:rsidR="00D757E2" w:rsidRPr="00E71BD8" w:rsidRDefault="00D757E2" w:rsidP="00C41870">
      <w:pPr>
        <w:pStyle w:val="Bodytext461"/>
        <w:widowControl/>
        <w:shd w:val="clear" w:color="auto" w:fill="auto"/>
        <w:spacing w:before="0" w:after="0" w:line="240" w:lineRule="auto"/>
        <w:contextualSpacing/>
        <w:mirrorIndents/>
        <w:rPr>
          <w:rFonts w:ascii="Times New Roman" w:hAnsi="Times New Roman" w:cs="Times New Roman"/>
          <w:noProof/>
          <w:sz w:val="24"/>
        </w:rPr>
      </w:pPr>
    </w:p>
    <w:p w:rsidR="0033462F" w:rsidRPr="00E71BD8" w:rsidRDefault="0033462F" w:rsidP="00C41870">
      <w:pPr>
        <w:pStyle w:val="Bodytext461"/>
        <w:widowControl/>
        <w:shd w:val="clear" w:color="auto" w:fill="auto"/>
        <w:spacing w:before="0" w:after="0" w:line="240" w:lineRule="auto"/>
        <w:contextualSpacing/>
        <w:mirrorIndents/>
        <w:rPr>
          <w:rFonts w:ascii="Times New Roman" w:hAnsi="Times New Roman" w:cs="Times New Roman"/>
          <w:noProof/>
          <w:sz w:val="24"/>
        </w:rPr>
      </w:pPr>
      <w:r w:rsidRPr="00E71BD8">
        <w:rPr>
          <w:rFonts w:ascii="Times New Roman" w:hAnsi="Times New Roman" w:cs="Times New Roman"/>
          <w:noProof/>
          <w:sz w:val="24"/>
        </w:rPr>
        <w:t>X: ražošana, EF: emisijas koeficienti, Base: pamatscenārijs, Scen: alternatīvais scenārijs</w:t>
      </w:r>
    </w:p>
    <w:p w:rsidR="005C26A0" w:rsidRPr="00E71BD8" w:rsidRDefault="005C26A0" w:rsidP="00C41870">
      <w:pPr>
        <w:pStyle w:val="Bodytext461"/>
        <w:widowControl/>
        <w:shd w:val="clear" w:color="auto" w:fill="auto"/>
        <w:spacing w:before="0" w:after="0" w:line="240" w:lineRule="auto"/>
        <w:contextualSpacing/>
        <w:mirrorIndents/>
        <w:rPr>
          <w:rFonts w:ascii="Times New Roman" w:hAnsi="Times New Roman" w:cs="Times New Roman"/>
          <w:noProof/>
          <w:sz w:val="24"/>
        </w:rPr>
      </w:pPr>
    </w:p>
    <w:p w:rsidR="0033462F" w:rsidRPr="00E71BD8" w:rsidRDefault="0033462F" w:rsidP="00C41870">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r w:rsidRPr="00E71BD8">
        <w:rPr>
          <w:rFonts w:ascii="Times New Roman" w:hAnsi="Times New Roman" w:cs="Times New Roman"/>
          <w:i/>
          <w:noProof/>
          <w:sz w:val="24"/>
        </w:rPr>
        <w:t>EcAMPA</w:t>
      </w:r>
      <w:r w:rsidRPr="00E71BD8">
        <w:rPr>
          <w:rFonts w:ascii="Times New Roman" w:hAnsi="Times New Roman" w:cs="Times New Roman"/>
          <w:noProof/>
          <w:sz w:val="24"/>
        </w:rPr>
        <w:t xml:space="preserve"> pētījumā mēs ieviesām tehniskos SEG emisiju mazināšanas pasākumus ES lauksaimniecībai (sk. 3. nodaļu). Tādējādi Eiropas Savienībā emisijas koeficientu izmaiņas var būt tādēļ, ka ir ieviestas emisiju mazināšanas tehnoloģijas, notikusi ražošanas intensitātes pārbīde vai ražošanas pārbīde no vieniem reģioniem uz citiem. Savukārt attiecībā uz ārpuskopienas valstīm netika izvērtētas ne konkrētas emisiju mazināšanas tehnoloģijas, ne ražošanas intensitātes pārbīdes. Tādēļ emisijas koeficientu izmaiņas emisiju pārvirzes modulī vienmēr notiek reģionālā sastāva ietekmes dēļ, kas saistītas ar ražošanas pārbīdēm valstu blokos. </w:t>
      </w:r>
      <w:r w:rsidRPr="00E71BD8">
        <w:rPr>
          <w:rFonts w:ascii="Times New Roman" w:hAnsi="Times New Roman" w:cs="Times New Roman"/>
          <w:b/>
          <w:noProof/>
          <w:sz w:val="24"/>
        </w:rPr>
        <w:t>Δ</w:t>
      </w:r>
      <w:r w:rsidRPr="00E71BD8">
        <w:rPr>
          <w:rStyle w:val="Bodytext911ptItalic1"/>
          <w:rFonts w:ascii="Times New Roman" w:hAnsi="Times New Roman" w:cs="Times New Roman"/>
          <w:b/>
          <w:noProof/>
          <w:sz w:val="24"/>
        </w:rPr>
        <w:t>E</w:t>
      </w:r>
      <w:r w:rsidRPr="00E71BD8">
        <w:rPr>
          <w:rStyle w:val="Bodytext99ptItalic"/>
          <w:rFonts w:ascii="Times New Roman" w:hAnsi="Times New Roman" w:cs="Times New Roman"/>
          <w:b w:val="0"/>
          <w:noProof/>
          <w:sz w:val="24"/>
          <w:vertAlign w:val="superscript"/>
        </w:rPr>
        <w:t>b</w:t>
      </w:r>
      <w:r w:rsidRPr="00E71BD8">
        <w:rPr>
          <w:rStyle w:val="Bodytext96pt"/>
          <w:rFonts w:ascii="Times New Roman" w:hAnsi="Times New Roman" w:cs="Times New Roman"/>
          <w:noProof/>
          <w:sz w:val="24"/>
        </w:rPr>
        <w:t xml:space="preserve"> </w:t>
      </w:r>
      <w:r w:rsidRPr="00E71BD8">
        <w:rPr>
          <w:rFonts w:ascii="Times New Roman" w:hAnsi="Times New Roman" w:cs="Times New Roman"/>
          <w:noProof/>
          <w:sz w:val="24"/>
        </w:rPr>
        <w:t>attiecībā uz pārējo pasauli ārpus ES norāda arī, kādā apmērā varētu mainīties skaitļi, ja mēs lietotu unificētus emisijas koeficientus visām (uz ES) importētajām precēm, nevis konkrētam valstu blokam raksturīgos.</w:t>
      </w:r>
    </w:p>
    <w:p w:rsidR="005C26A0" w:rsidRPr="00E71BD8" w:rsidRDefault="005C26A0" w:rsidP="00C41870">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p>
    <w:p w:rsidR="0033462F" w:rsidRPr="00E71BD8" w:rsidRDefault="009B117E" w:rsidP="009B117E">
      <w:pPr>
        <w:pStyle w:val="Heading2"/>
      </w:pPr>
      <w:bookmarkStart w:id="144" w:name="bookmark106"/>
      <w:bookmarkStart w:id="145" w:name="_Toc442084821"/>
      <w:bookmarkStart w:id="146" w:name="_Toc453143143"/>
      <w:r>
        <w:t xml:space="preserve">7.2. </w:t>
      </w:r>
      <w:r w:rsidR="0033462F" w:rsidRPr="00E71BD8">
        <w:t>Rezultāti. Politikas scenāriju ietekme uz emisiju pārvirzi un globālajām emisijām</w:t>
      </w:r>
      <w:bookmarkEnd w:id="144"/>
      <w:bookmarkEnd w:id="145"/>
      <w:bookmarkEnd w:id="146"/>
    </w:p>
    <w:p w:rsidR="005C26A0" w:rsidRPr="00E71BD8" w:rsidRDefault="005C26A0" w:rsidP="00C41870">
      <w:pPr>
        <w:pStyle w:val="Heading421"/>
        <w:widowControl/>
        <w:shd w:val="clear" w:color="auto" w:fill="auto"/>
        <w:tabs>
          <w:tab w:val="left" w:pos="581"/>
        </w:tabs>
        <w:spacing w:before="0" w:after="0" w:line="240" w:lineRule="auto"/>
        <w:ind w:firstLine="0"/>
        <w:contextualSpacing/>
        <w:mirrorIndents/>
        <w:outlineLvl w:val="9"/>
        <w:rPr>
          <w:rFonts w:ascii="Times New Roman" w:hAnsi="Times New Roman" w:cs="Times New Roman"/>
          <w:noProof/>
        </w:rPr>
      </w:pPr>
    </w:p>
    <w:p w:rsidR="0033462F" w:rsidRPr="00EB580A" w:rsidRDefault="0033462F" w:rsidP="00C41870">
      <w:pPr>
        <w:pStyle w:val="Bodytext461"/>
        <w:widowControl/>
        <w:shd w:val="clear" w:color="auto" w:fill="auto"/>
        <w:spacing w:before="0" w:after="0" w:line="240" w:lineRule="auto"/>
        <w:contextualSpacing/>
        <w:mirrorIndents/>
        <w:rPr>
          <w:rFonts w:ascii="Times New Roman" w:hAnsi="Times New Roman" w:cs="Times New Roman"/>
          <w:b/>
          <w:noProof/>
          <w:sz w:val="24"/>
        </w:rPr>
      </w:pPr>
      <w:r w:rsidRPr="00EB580A">
        <w:rPr>
          <w:rFonts w:ascii="Times New Roman" w:hAnsi="Times New Roman" w:cs="Times New Roman"/>
          <w:b/>
          <w:noProof/>
          <w:sz w:val="24"/>
        </w:rPr>
        <w:t>ES rada mazu daļu no kopējām pasaules lauksaimniecības emisijām</w:t>
      </w:r>
    </w:p>
    <w:p w:rsidR="005C26A0" w:rsidRPr="00E71BD8" w:rsidRDefault="005C26A0" w:rsidP="00C41870">
      <w:pPr>
        <w:pStyle w:val="Bodytext461"/>
        <w:widowControl/>
        <w:shd w:val="clear" w:color="auto" w:fill="auto"/>
        <w:spacing w:before="0" w:after="0" w:line="240" w:lineRule="auto"/>
        <w:contextualSpacing/>
        <w:mirrorIndents/>
        <w:rPr>
          <w:rFonts w:ascii="Times New Roman" w:hAnsi="Times New Roman" w:cs="Times New Roman"/>
          <w:noProof/>
          <w:sz w:val="24"/>
        </w:rPr>
      </w:pPr>
    </w:p>
    <w:p w:rsidR="0033462F" w:rsidRPr="00E71BD8" w:rsidRDefault="0033462F" w:rsidP="00C41870">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r w:rsidRPr="00E71BD8">
        <w:rPr>
          <w:rFonts w:ascii="Times New Roman" w:hAnsi="Times New Roman" w:cs="Times New Roman"/>
          <w:noProof/>
          <w:sz w:val="24"/>
        </w:rPr>
        <w:t xml:space="preserve">Saskaņā ar </w:t>
      </w:r>
      <w:r w:rsidRPr="00E71BD8">
        <w:rPr>
          <w:rFonts w:ascii="Times New Roman" w:hAnsi="Times New Roman" w:cs="Times New Roman"/>
          <w:i/>
          <w:noProof/>
          <w:sz w:val="24"/>
        </w:rPr>
        <w:t>CAPRI</w:t>
      </w:r>
      <w:r w:rsidRPr="00E71BD8">
        <w:rPr>
          <w:rFonts w:ascii="Times New Roman" w:hAnsi="Times New Roman" w:cs="Times New Roman"/>
          <w:noProof/>
          <w:sz w:val="24"/>
        </w:rPr>
        <w:t xml:space="preserve"> emisijas uzskaiti 2005. bāzes gadā ES rada 9,2 % no kopējām lauksaimniecības emisijām pasaulē. Atsauces scenārijā 2030. gadam šis īpatsvars samazinās līdz 6,8 % galvenokārt stingrākas iedzīvotāju skaita dinamikas un uztura izmaiņu ārpus Eiropas dēļ. Ņemot vērā ar</w:t>
      </w:r>
      <w:r w:rsidR="00475BF2">
        <w:rPr>
          <w:rFonts w:ascii="Times New Roman" w:hAnsi="Times New Roman" w:cs="Times New Roman"/>
          <w:noProof/>
          <w:sz w:val="24"/>
        </w:rPr>
        <w:t>ī emisijas saistībā ar zemes izman</w:t>
      </w:r>
      <w:r w:rsidRPr="00E71BD8">
        <w:rPr>
          <w:rFonts w:ascii="Times New Roman" w:hAnsi="Times New Roman" w:cs="Times New Roman"/>
          <w:noProof/>
          <w:sz w:val="24"/>
        </w:rPr>
        <w:t xml:space="preserve">tošanas maiņu un mēslojuma ražošanu (kas </w:t>
      </w:r>
      <w:r w:rsidRPr="00E71BD8">
        <w:rPr>
          <w:rFonts w:ascii="Times New Roman" w:hAnsi="Times New Roman" w:cs="Times New Roman"/>
          <w:noProof/>
          <w:sz w:val="24"/>
        </w:rPr>
        <w:lastRenderedPageBreak/>
        <w:t xml:space="preserve">saskaņā ar </w:t>
      </w:r>
      <w:r w:rsidRPr="00E71BD8">
        <w:rPr>
          <w:rFonts w:ascii="Times New Roman" w:hAnsi="Times New Roman" w:cs="Times New Roman"/>
          <w:i/>
          <w:noProof/>
          <w:sz w:val="24"/>
        </w:rPr>
        <w:t>UNFCCC</w:t>
      </w:r>
      <w:r w:rsidRPr="00E71BD8">
        <w:rPr>
          <w:rFonts w:ascii="Times New Roman" w:hAnsi="Times New Roman" w:cs="Times New Roman"/>
          <w:noProof/>
          <w:sz w:val="24"/>
        </w:rPr>
        <w:t xml:space="preserve"> sistēmu nav uzskaitītas lauksaimniecības nozarē), ciktāl tās saistītas ar lauksaimnieciskā ražošanu, šis īpatsvars samazinās vēl vairāk 5,2–8,3 % (2005) un 3,7–6,1 % (2030). Tiek prognozēts, ka pasaules kopējās lauksaimniecības emisijas no 2005. līdz 2030. gadam pieaugs par apmēram 32 %, kopējās emisijas, kas attiecas uz lauksaimniecību, pat par 35–37 %. Tādējādi modelētie emisiju mazināšanas sasniegumi ES lauksaimniecības nozarē, kas ir 19–28 %, varētu samazināt pasaules emisijas par 1,3–1,9 % (lauksaimniecības nozarē) vai par 0,7–1,7 % (ar lauksaimniecību saistītās emisijas), ja netiek ņemta vērā emisiju pārvirze.</w:t>
      </w:r>
    </w:p>
    <w:p w:rsidR="00EB580A" w:rsidRDefault="00EB580A" w:rsidP="00C41870">
      <w:pPr>
        <w:pStyle w:val="Bodytext461"/>
        <w:widowControl/>
        <w:shd w:val="clear" w:color="auto" w:fill="auto"/>
        <w:spacing w:before="0" w:after="0" w:line="240" w:lineRule="auto"/>
        <w:contextualSpacing/>
        <w:mirrorIndents/>
        <w:rPr>
          <w:rFonts w:ascii="Times New Roman" w:hAnsi="Times New Roman" w:cs="Times New Roman"/>
          <w:noProof/>
          <w:sz w:val="24"/>
        </w:rPr>
      </w:pPr>
    </w:p>
    <w:p w:rsidR="0033462F" w:rsidRPr="00EB580A" w:rsidRDefault="0033462F" w:rsidP="00C41870">
      <w:pPr>
        <w:pStyle w:val="Bodytext461"/>
        <w:widowControl/>
        <w:shd w:val="clear" w:color="auto" w:fill="auto"/>
        <w:spacing w:before="0" w:after="0" w:line="240" w:lineRule="auto"/>
        <w:contextualSpacing/>
        <w:mirrorIndents/>
        <w:rPr>
          <w:rFonts w:ascii="Times New Roman" w:hAnsi="Times New Roman" w:cs="Times New Roman"/>
          <w:b/>
          <w:noProof/>
          <w:sz w:val="24"/>
        </w:rPr>
      </w:pPr>
      <w:r w:rsidRPr="00EB580A">
        <w:rPr>
          <w:rFonts w:ascii="Times New Roman" w:hAnsi="Times New Roman" w:cs="Times New Roman"/>
          <w:b/>
          <w:noProof/>
          <w:sz w:val="24"/>
        </w:rPr>
        <w:t>Scenārijos, kas paredz emisiju mērķvērtības, lielākā daļa emisiju mazināšanas sasniegumu pazūd emisiju pārvirzes dēļ</w:t>
      </w:r>
    </w:p>
    <w:p w:rsidR="005C26A0" w:rsidRPr="00E71BD8" w:rsidRDefault="005C26A0" w:rsidP="00C41870">
      <w:pPr>
        <w:pStyle w:val="Bodytext461"/>
        <w:widowControl/>
        <w:shd w:val="clear" w:color="auto" w:fill="auto"/>
        <w:spacing w:before="0" w:after="0" w:line="240" w:lineRule="auto"/>
        <w:contextualSpacing/>
        <w:mirrorIndents/>
        <w:rPr>
          <w:rFonts w:ascii="Times New Roman" w:hAnsi="Times New Roman" w:cs="Times New Roman"/>
          <w:noProof/>
          <w:sz w:val="24"/>
        </w:rPr>
      </w:pPr>
    </w:p>
    <w:p w:rsidR="0033462F" w:rsidRPr="00E71BD8" w:rsidRDefault="0033462F" w:rsidP="00C41870">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r w:rsidRPr="00E71BD8">
        <w:rPr>
          <w:rFonts w:ascii="Times New Roman" w:hAnsi="Times New Roman" w:cs="Times New Roman"/>
          <w:noProof/>
          <w:sz w:val="24"/>
        </w:rPr>
        <w:t>Scenārijos, kas paredz noteikt emisiju samazināšanas mērķvērtības (</w:t>
      </w:r>
      <w:r w:rsidRPr="00E71BD8">
        <w:rPr>
          <w:rFonts w:ascii="Times New Roman" w:hAnsi="Times New Roman" w:cs="Times New Roman"/>
          <w:i/>
          <w:noProof/>
          <w:sz w:val="24"/>
        </w:rPr>
        <w:t>HOM19, HOM19ET, HOM28, HOM28ET, HET19, HET28</w:t>
      </w:r>
      <w:r w:rsidRPr="00E71BD8">
        <w:rPr>
          <w:rFonts w:ascii="Times New Roman" w:hAnsi="Times New Roman" w:cs="Times New Roman"/>
          <w:noProof/>
          <w:sz w:val="24"/>
        </w:rPr>
        <w:t xml:space="preserve">), Eiropas Savienībā sasniegtais emisiju samazinājums galvenokārt tiks kompensēts ar emisijām, ko veicinās papildu ražošana ārpus ES. Tāpēc saskaņā ar </w:t>
      </w:r>
      <w:r w:rsidRPr="00E71BD8">
        <w:rPr>
          <w:rFonts w:ascii="Times New Roman" w:hAnsi="Times New Roman" w:cs="Times New Roman"/>
          <w:i/>
          <w:noProof/>
          <w:sz w:val="24"/>
        </w:rPr>
        <w:t>CAPRI</w:t>
      </w:r>
      <w:r w:rsidRPr="00E71BD8">
        <w:rPr>
          <w:rFonts w:ascii="Times New Roman" w:hAnsi="Times New Roman" w:cs="Times New Roman"/>
          <w:noProof/>
          <w:sz w:val="24"/>
        </w:rPr>
        <w:t xml:space="preserve"> modeļiem neviens no emisiju mazināšanas scenārijiem neradīs pasaules lauksaimniecības nozares kopējo emisiju tīro samazinājumu salīdzinājumā ar atsauces scenāriju par vairāk nekā 0,5 % (sk. 31. tabulu). Interesanti, ka augstākas emisiju mērķvērtības nebūt nerada lielāku tīro samazinājumu pasaulē, jo ES dalībvalstis vispirms cenšas izsmelt iespējas, kas ļauj samazināt emisiju intensitāti, savukārt turpmākie samazinājumi tiek sasniegti, samazinot ražošanu. Tomēr, kā analizēts iepriekšējās nodaļās, scenāriju rezultāti rāda, ka ražošanas kritums Eiropas Savienībā nerada līdzvērtīgu patēriņa kritumu. ES ražošanas samazinājums vismaz daļēji tiek aizstāts ar importu, kas rada emisijas ārpus ES. Emisiju samazinājums, kas tiek neitralizēts ar emisiju pārvirzi ir robežās no 64 % (</w:t>
      </w:r>
      <w:r w:rsidRPr="00E71BD8">
        <w:rPr>
          <w:rFonts w:ascii="Times New Roman" w:hAnsi="Times New Roman" w:cs="Times New Roman"/>
          <w:i/>
          <w:noProof/>
          <w:sz w:val="24"/>
        </w:rPr>
        <w:t>HOM19ET</w:t>
      </w:r>
      <w:r w:rsidRPr="00E71BD8">
        <w:rPr>
          <w:rFonts w:ascii="Times New Roman" w:hAnsi="Times New Roman" w:cs="Times New Roman"/>
          <w:noProof/>
          <w:sz w:val="24"/>
        </w:rPr>
        <w:t>) līdz 91 % (</w:t>
      </w:r>
      <w:r w:rsidRPr="00E71BD8">
        <w:rPr>
          <w:rFonts w:ascii="Times New Roman" w:hAnsi="Times New Roman" w:cs="Times New Roman"/>
          <w:i/>
          <w:noProof/>
          <w:sz w:val="24"/>
        </w:rPr>
        <w:t>HET28</w:t>
      </w:r>
      <w:r w:rsidRPr="00E71BD8">
        <w:rPr>
          <w:rFonts w:ascii="Times New Roman" w:hAnsi="Times New Roman" w:cs="Times New Roman"/>
          <w:noProof/>
          <w:sz w:val="24"/>
        </w:rPr>
        <w:t>). Tādējādi tīrais samazinājums nevarētu pārsniegt 9–36 % no emisiju samazinājuma sasniegumiem ES (sk</w:t>
      </w:r>
      <w:r w:rsidRPr="00E71BD8">
        <w:rPr>
          <w:rStyle w:val="Bodytext295pt3"/>
          <w:rFonts w:ascii="Times New Roman" w:hAnsi="Times New Roman" w:cs="Times New Roman"/>
          <w:b w:val="0"/>
          <w:noProof/>
          <w:sz w:val="24"/>
        </w:rPr>
        <w:t xml:space="preserve"> 32. tabulu), ņemot vērā izdarītos pieņēmumus.</w:t>
      </w:r>
    </w:p>
    <w:p w:rsidR="0033462F" w:rsidRPr="00E71BD8" w:rsidRDefault="0033462F" w:rsidP="00C41870">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r w:rsidRPr="00EB580A">
        <w:rPr>
          <w:rFonts w:ascii="Times New Roman" w:hAnsi="Times New Roman" w:cs="Times New Roman"/>
          <w:noProof/>
          <w:sz w:val="24"/>
        </w:rPr>
        <w:t xml:space="preserve">Sadalot kopējo emisiju ietekmi </w:t>
      </w:r>
      <w:r w:rsidRPr="00EB580A">
        <w:rPr>
          <w:rStyle w:val="Bodytext911ptItalic"/>
          <w:rFonts w:ascii="Times New Roman" w:hAnsi="Times New Roman" w:cs="Times New Roman"/>
          <w:noProof/>
          <w:sz w:val="24"/>
        </w:rPr>
        <w:t>(</w:t>
      </w:r>
      <w:r w:rsidRPr="00EB580A">
        <w:rPr>
          <w:rFonts w:ascii="Times New Roman" w:hAnsi="Times New Roman" w:cs="Times New Roman"/>
          <w:noProof/>
          <w:sz w:val="24"/>
        </w:rPr>
        <w:t>Δ</w:t>
      </w:r>
      <w:r w:rsidRPr="00EB580A">
        <w:rPr>
          <w:rFonts w:ascii="Times New Roman" w:hAnsi="Times New Roman" w:cs="Times New Roman"/>
          <w:i/>
          <w:noProof/>
          <w:sz w:val="24"/>
        </w:rPr>
        <w:t>E</w:t>
      </w:r>
      <w:r w:rsidRPr="00EB580A">
        <w:rPr>
          <w:rFonts w:ascii="Times New Roman" w:hAnsi="Times New Roman" w:cs="Times New Roman"/>
          <w:noProof/>
          <w:sz w:val="24"/>
        </w:rPr>
        <w:t xml:space="preserve">) komponentos, kur viens attiecas uz ražošanas izmaiņām </w:t>
      </w:r>
      <w:r w:rsidRPr="00EB580A">
        <w:rPr>
          <w:rStyle w:val="Bodytext911ptItalic"/>
          <w:rFonts w:ascii="Times New Roman" w:hAnsi="Times New Roman" w:cs="Times New Roman"/>
          <w:noProof/>
          <w:sz w:val="24"/>
        </w:rPr>
        <w:t>(</w:t>
      </w:r>
      <w:r w:rsidRPr="00EB580A">
        <w:rPr>
          <w:rFonts w:ascii="Times New Roman" w:hAnsi="Times New Roman" w:cs="Times New Roman"/>
          <w:noProof/>
          <w:sz w:val="24"/>
        </w:rPr>
        <w:t>Δ</w:t>
      </w:r>
      <w:r w:rsidRPr="00EB580A">
        <w:rPr>
          <w:rStyle w:val="Bodytext911ptItalic1"/>
          <w:rFonts w:ascii="Times New Roman" w:hAnsi="Times New Roman" w:cs="Times New Roman"/>
          <w:noProof/>
          <w:sz w:val="24"/>
        </w:rPr>
        <w:t>E</w:t>
      </w:r>
      <w:r w:rsidRPr="00EB580A">
        <w:rPr>
          <w:rStyle w:val="Bodytext99ptItalic"/>
          <w:rFonts w:ascii="Times New Roman" w:hAnsi="Times New Roman" w:cs="Times New Roman"/>
          <w:noProof/>
          <w:sz w:val="24"/>
          <w:vertAlign w:val="superscript"/>
        </w:rPr>
        <w:t>a</w:t>
      </w:r>
      <w:r w:rsidRPr="00EB580A">
        <w:rPr>
          <w:rStyle w:val="Bodytext911ptItalic"/>
          <w:rFonts w:ascii="Times New Roman" w:hAnsi="Times New Roman" w:cs="Times New Roman"/>
          <w:noProof/>
          <w:sz w:val="24"/>
        </w:rPr>
        <w:t>)</w:t>
      </w:r>
      <w:r w:rsidRPr="00EB580A">
        <w:rPr>
          <w:rFonts w:ascii="Times New Roman" w:hAnsi="Times New Roman" w:cs="Times New Roman"/>
          <w:noProof/>
          <w:sz w:val="24"/>
        </w:rPr>
        <w:t xml:space="preserve"> un otrs uz emisijas koeficientu izmaiņām </w:t>
      </w:r>
      <w:r w:rsidRPr="00EB580A">
        <w:rPr>
          <w:rStyle w:val="Bodytext911ptItalic"/>
          <w:rFonts w:ascii="Times New Roman" w:hAnsi="Times New Roman" w:cs="Times New Roman"/>
          <w:noProof/>
          <w:sz w:val="24"/>
        </w:rPr>
        <w:t>(</w:t>
      </w:r>
      <w:r w:rsidRPr="00EB580A">
        <w:rPr>
          <w:rFonts w:ascii="Times New Roman" w:hAnsi="Times New Roman" w:cs="Times New Roman"/>
          <w:noProof/>
          <w:sz w:val="24"/>
        </w:rPr>
        <w:t>Δ</w:t>
      </w:r>
      <w:r w:rsidRPr="00EB580A">
        <w:rPr>
          <w:rStyle w:val="Bodytext911ptItalic1"/>
          <w:rFonts w:ascii="Times New Roman" w:hAnsi="Times New Roman" w:cs="Times New Roman"/>
          <w:noProof/>
          <w:sz w:val="24"/>
        </w:rPr>
        <w:t>E</w:t>
      </w:r>
      <w:r w:rsidRPr="00EB580A">
        <w:rPr>
          <w:rStyle w:val="Bodytext99ptItalic"/>
          <w:rFonts w:ascii="Times New Roman" w:hAnsi="Times New Roman" w:cs="Times New Roman"/>
          <w:noProof/>
          <w:sz w:val="24"/>
          <w:vertAlign w:val="superscript"/>
        </w:rPr>
        <w:t>b</w:t>
      </w:r>
      <w:r w:rsidRPr="00EB580A">
        <w:rPr>
          <w:rStyle w:val="Bodytext911ptItalic"/>
          <w:rFonts w:ascii="Times New Roman" w:hAnsi="Times New Roman" w:cs="Times New Roman"/>
          <w:noProof/>
          <w:sz w:val="24"/>
        </w:rPr>
        <w:t>)</w:t>
      </w:r>
      <w:r w:rsidRPr="00EB580A">
        <w:rPr>
          <w:rFonts w:ascii="Times New Roman" w:hAnsi="Times New Roman" w:cs="Times New Roman"/>
          <w:noProof/>
          <w:sz w:val="24"/>
        </w:rPr>
        <w:t>, var redzēt, ka visos scenārijos, kas paredz emisiju samazināšanas mērķvērtības, ražošanas samazināšanās ES rada vēl lielākas emisijas ārpus ES (sk. 33. tabulu). Tīrā ražošanas ietekme palielina emisijas par 0,9 % (</w:t>
      </w:r>
      <w:r w:rsidRPr="00EB580A">
        <w:rPr>
          <w:rFonts w:ascii="Times New Roman" w:hAnsi="Times New Roman" w:cs="Times New Roman"/>
          <w:i/>
          <w:noProof/>
          <w:sz w:val="24"/>
        </w:rPr>
        <w:t>HOM19</w:t>
      </w:r>
      <w:r w:rsidRPr="00EB580A">
        <w:rPr>
          <w:rFonts w:ascii="Times New Roman" w:hAnsi="Times New Roman" w:cs="Times New Roman"/>
          <w:noProof/>
          <w:sz w:val="24"/>
        </w:rPr>
        <w:t>) līdz 3,5 % (</w:t>
      </w:r>
      <w:r w:rsidRPr="00EB580A">
        <w:rPr>
          <w:rFonts w:ascii="Times New Roman" w:hAnsi="Times New Roman" w:cs="Times New Roman"/>
          <w:i/>
          <w:noProof/>
          <w:sz w:val="24"/>
        </w:rPr>
        <w:t>HET28</w:t>
      </w:r>
      <w:r w:rsidRPr="00EB580A">
        <w:rPr>
          <w:rFonts w:ascii="Times New Roman" w:hAnsi="Times New Roman" w:cs="Times New Roman"/>
          <w:noProof/>
          <w:sz w:val="24"/>
        </w:rPr>
        <w:t>), savukārt tīrais samazinājums tiek sasniegts tikai, samazinot emisiju intensitāti (no -6 % (</w:t>
      </w:r>
      <w:r w:rsidRPr="00EB580A">
        <w:rPr>
          <w:rFonts w:ascii="Times New Roman" w:hAnsi="Times New Roman" w:cs="Times New Roman"/>
          <w:i/>
          <w:noProof/>
          <w:sz w:val="24"/>
        </w:rPr>
        <w:t>HET19</w:t>
      </w:r>
      <w:r w:rsidRPr="00EB580A">
        <w:rPr>
          <w:rFonts w:ascii="Times New Roman" w:hAnsi="Times New Roman" w:cs="Times New Roman"/>
          <w:noProof/>
          <w:sz w:val="24"/>
        </w:rPr>
        <w:t>) līdz -8,3% (</w:t>
      </w:r>
      <w:r w:rsidRPr="00EB580A">
        <w:rPr>
          <w:rFonts w:ascii="Times New Roman" w:hAnsi="Times New Roman" w:cs="Times New Roman"/>
          <w:i/>
          <w:noProof/>
          <w:sz w:val="24"/>
        </w:rPr>
        <w:t>HOM28ET</w:t>
      </w:r>
      <w:r w:rsidRPr="00EB580A">
        <w:rPr>
          <w:rFonts w:ascii="Times New Roman" w:hAnsi="Times New Roman" w:cs="Times New Roman"/>
          <w:noProof/>
          <w:sz w:val="24"/>
        </w:rPr>
        <w:t>)). 34. tabulā ir norādīts, cik daudz emisiju ārpus ES varētu rasties, ja emisijas Eiropas Savienībā varētu samazināt par vienu vienību CO</w:t>
      </w:r>
      <w:r w:rsidRPr="00EB580A">
        <w:rPr>
          <w:rFonts w:ascii="Times New Roman" w:hAnsi="Times New Roman" w:cs="Times New Roman"/>
          <w:noProof/>
          <w:sz w:val="24"/>
          <w:vertAlign w:val="subscript"/>
        </w:rPr>
        <w:t>2</w:t>
      </w:r>
      <w:r w:rsidRPr="00EB580A">
        <w:rPr>
          <w:rFonts w:ascii="Times New Roman" w:hAnsi="Times New Roman" w:cs="Times New Roman"/>
          <w:noProof/>
          <w:sz w:val="24"/>
        </w:rPr>
        <w:t xml:space="preserve"> ekvivalenta, ko sasniedz ar ražošanas samazinājumu </w:t>
      </w:r>
      <w:r w:rsidRPr="00EB580A">
        <w:rPr>
          <w:rStyle w:val="Bodytext911ptItalic"/>
          <w:rFonts w:ascii="Times New Roman" w:hAnsi="Times New Roman" w:cs="Times New Roman"/>
          <w:noProof/>
          <w:sz w:val="24"/>
        </w:rPr>
        <w:t>(</w:t>
      </w:r>
      <w:r w:rsidRPr="00EB580A">
        <w:rPr>
          <w:rFonts w:ascii="Times New Roman" w:hAnsi="Times New Roman" w:cs="Times New Roman"/>
          <w:noProof/>
          <w:sz w:val="24"/>
        </w:rPr>
        <w:t>Δ</w:t>
      </w:r>
      <w:r w:rsidRPr="00EB580A">
        <w:rPr>
          <w:rStyle w:val="Bodytext911ptItalic1"/>
          <w:rFonts w:ascii="Times New Roman" w:hAnsi="Times New Roman" w:cs="Times New Roman"/>
          <w:noProof/>
          <w:sz w:val="24"/>
        </w:rPr>
        <w:t>E</w:t>
      </w:r>
      <w:r w:rsidRPr="00EB580A">
        <w:rPr>
          <w:rStyle w:val="Bodytext99ptItalic"/>
          <w:rFonts w:ascii="Times New Roman" w:hAnsi="Times New Roman" w:cs="Times New Roman"/>
          <w:noProof/>
          <w:sz w:val="24"/>
          <w:vertAlign w:val="superscript"/>
        </w:rPr>
        <w:t>a</w:t>
      </w:r>
      <w:r w:rsidRPr="00EB580A">
        <w:rPr>
          <w:rFonts w:ascii="Times New Roman" w:hAnsi="Times New Roman" w:cs="Times New Roman"/>
          <w:noProof/>
          <w:sz w:val="24"/>
        </w:rPr>
        <w:t>), pieņemot, ka</w:t>
      </w:r>
      <w:r w:rsidRPr="00E71BD8">
        <w:rPr>
          <w:rFonts w:ascii="Times New Roman" w:hAnsi="Times New Roman" w:cs="Times New Roman"/>
          <w:noProof/>
          <w:sz w:val="24"/>
        </w:rPr>
        <w:t xml:space="preserve"> patērētāju paradumi nemainās. Attiecībā uz lauksaimniecības emisijām koeficienti ir robežās no 1,4 līdz 1,6, taču tie varētu būtiski pieaugt, ja mēs analīzē iekļautu arī ar lauksaimniecību saistītās emi</w:t>
      </w:r>
      <w:r w:rsidR="00B51D43">
        <w:rPr>
          <w:rFonts w:ascii="Times New Roman" w:hAnsi="Times New Roman" w:cs="Times New Roman"/>
          <w:noProof/>
          <w:sz w:val="24"/>
        </w:rPr>
        <w:t>sijas, piemēram, zemes izmantošanas</w:t>
      </w:r>
      <w:r w:rsidRPr="00E71BD8">
        <w:rPr>
          <w:rFonts w:ascii="Times New Roman" w:hAnsi="Times New Roman" w:cs="Times New Roman"/>
          <w:noProof/>
          <w:sz w:val="24"/>
        </w:rPr>
        <w:t xml:space="preserve"> maiņu.</w:t>
      </w:r>
    </w:p>
    <w:p w:rsidR="005C26A0" w:rsidRPr="00E71BD8" w:rsidRDefault="005C26A0" w:rsidP="00C41870">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p>
    <w:p w:rsidR="0033462F" w:rsidRPr="00EB580A" w:rsidRDefault="0033462F" w:rsidP="00C41870">
      <w:pPr>
        <w:pStyle w:val="Bodytext461"/>
        <w:widowControl/>
        <w:shd w:val="clear" w:color="auto" w:fill="auto"/>
        <w:spacing w:before="0" w:after="0" w:line="240" w:lineRule="auto"/>
        <w:contextualSpacing/>
        <w:mirrorIndents/>
        <w:rPr>
          <w:rFonts w:ascii="Times New Roman" w:hAnsi="Times New Roman" w:cs="Times New Roman"/>
          <w:b/>
          <w:noProof/>
          <w:sz w:val="24"/>
        </w:rPr>
      </w:pPr>
      <w:r w:rsidRPr="00EB580A">
        <w:rPr>
          <w:rFonts w:ascii="Times New Roman" w:hAnsi="Times New Roman" w:cs="Times New Roman"/>
          <w:b/>
          <w:noProof/>
          <w:sz w:val="24"/>
        </w:rPr>
        <w:t>Subsīdiju scenāriji ar zemu emisiju mazināšanas ietekmi un niecīgu emisiju pārvirzes ietekmi</w:t>
      </w:r>
    </w:p>
    <w:p w:rsidR="005C26A0" w:rsidRPr="00E71BD8" w:rsidRDefault="005C26A0" w:rsidP="00C41870">
      <w:pPr>
        <w:pStyle w:val="Bodytext461"/>
        <w:widowControl/>
        <w:shd w:val="clear" w:color="auto" w:fill="auto"/>
        <w:spacing w:before="0" w:after="0" w:line="240" w:lineRule="auto"/>
        <w:contextualSpacing/>
        <w:mirrorIndents/>
        <w:rPr>
          <w:rFonts w:ascii="Times New Roman" w:hAnsi="Times New Roman" w:cs="Times New Roman"/>
          <w:noProof/>
          <w:sz w:val="24"/>
        </w:rPr>
      </w:pPr>
    </w:p>
    <w:p w:rsidR="0033462F" w:rsidRPr="00E71BD8" w:rsidRDefault="0033462F" w:rsidP="00C41870">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r w:rsidRPr="00E71BD8">
        <w:rPr>
          <w:rFonts w:ascii="Times New Roman" w:hAnsi="Times New Roman" w:cs="Times New Roman"/>
          <w:noProof/>
          <w:sz w:val="24"/>
        </w:rPr>
        <w:t>Atšķirībā no scenārijiem, kas paredz emisiju mazināšanas mērķvērtības, subsīdiju scenārijos (</w:t>
      </w:r>
      <w:r w:rsidRPr="00E71BD8">
        <w:rPr>
          <w:rFonts w:ascii="Times New Roman" w:hAnsi="Times New Roman" w:cs="Times New Roman"/>
          <w:i/>
          <w:noProof/>
          <w:sz w:val="24"/>
        </w:rPr>
        <w:t>SUBS30, SUBS60, SUBS90</w:t>
      </w:r>
      <w:r w:rsidRPr="00E71BD8">
        <w:rPr>
          <w:rFonts w:ascii="Times New Roman" w:hAnsi="Times New Roman" w:cs="Times New Roman"/>
          <w:noProof/>
          <w:sz w:val="24"/>
        </w:rPr>
        <w:t xml:space="preserve">) emisiju samazināšanas sasniegumi netiek zaudēt ar emisiju pārvirzi. 33. tabulā ir parādīts, ka ietekme uz emisiju pārvirzi ir pat nedaudz negatīva. Tas ir tāpēc, ka </w:t>
      </w:r>
      <w:r w:rsidRPr="00E71BD8">
        <w:rPr>
          <w:rFonts w:ascii="Times New Roman" w:hAnsi="Times New Roman" w:cs="Times New Roman"/>
          <w:i/>
          <w:noProof/>
          <w:sz w:val="24"/>
        </w:rPr>
        <w:t>SUB</w:t>
      </w:r>
      <w:r w:rsidRPr="00E71BD8">
        <w:rPr>
          <w:rFonts w:ascii="Times New Roman" w:hAnsi="Times New Roman" w:cs="Times New Roman"/>
          <w:noProof/>
          <w:sz w:val="24"/>
        </w:rPr>
        <w:t xml:space="preserve"> scenārijos samazinājums tiek sasniegts, samazinot emisiju intensitāti, nevis ES ražošanas samazināšanās, tādēļ netiek ierosināts papildu imports. Kā redzams 33. tabulā, </w:t>
      </w:r>
      <w:r w:rsidRPr="00EB580A">
        <w:rPr>
          <w:rFonts w:ascii="Times New Roman" w:hAnsi="Times New Roman" w:cs="Times New Roman"/>
          <w:noProof/>
          <w:sz w:val="24"/>
        </w:rPr>
        <w:t xml:space="preserve">ražošanas samazinājuma </w:t>
      </w:r>
      <w:r w:rsidRPr="00EB580A">
        <w:rPr>
          <w:rFonts w:ascii="Times New Roman" w:hAnsi="Times New Roman" w:cs="Times New Roman"/>
          <w:i/>
          <w:noProof/>
          <w:sz w:val="24"/>
        </w:rPr>
        <w:t>(</w:t>
      </w:r>
      <w:r w:rsidRPr="00EB580A">
        <w:rPr>
          <w:rFonts w:ascii="Times New Roman" w:hAnsi="Times New Roman" w:cs="Times New Roman"/>
          <w:noProof/>
          <w:sz w:val="24"/>
        </w:rPr>
        <w:t>Δ</w:t>
      </w:r>
      <w:r w:rsidRPr="00EB580A">
        <w:rPr>
          <w:rStyle w:val="Bodytext911ptItalic1"/>
          <w:rFonts w:ascii="Times New Roman" w:hAnsi="Times New Roman" w:cs="Times New Roman"/>
          <w:noProof/>
          <w:sz w:val="24"/>
        </w:rPr>
        <w:t>E</w:t>
      </w:r>
      <w:r w:rsidRPr="00EB580A">
        <w:rPr>
          <w:rStyle w:val="Bodytext99ptItalic"/>
          <w:rFonts w:ascii="Times New Roman" w:hAnsi="Times New Roman" w:cs="Times New Roman"/>
          <w:noProof/>
          <w:sz w:val="24"/>
          <w:vertAlign w:val="superscript"/>
        </w:rPr>
        <w:t>a</w:t>
      </w:r>
      <w:r w:rsidRPr="00EB580A">
        <w:rPr>
          <w:rFonts w:ascii="Times New Roman" w:hAnsi="Times New Roman" w:cs="Times New Roman"/>
          <w:noProof/>
          <w:sz w:val="24"/>
        </w:rPr>
        <w:t xml:space="preserve">) ietekme uz emisijām ir nulle, un emisiju intensitātes </w:t>
      </w:r>
      <w:r w:rsidRPr="00EB580A">
        <w:rPr>
          <w:rFonts w:ascii="Times New Roman" w:hAnsi="Times New Roman" w:cs="Times New Roman"/>
          <w:i/>
          <w:noProof/>
          <w:sz w:val="24"/>
        </w:rPr>
        <w:t>(</w:t>
      </w:r>
      <w:r w:rsidRPr="00EB580A">
        <w:rPr>
          <w:rFonts w:ascii="Times New Roman" w:hAnsi="Times New Roman" w:cs="Times New Roman"/>
          <w:noProof/>
          <w:sz w:val="24"/>
        </w:rPr>
        <w:t>Δ</w:t>
      </w:r>
      <w:r w:rsidRPr="00EB580A">
        <w:rPr>
          <w:rStyle w:val="Bodytext911ptItalic1"/>
          <w:rFonts w:ascii="Times New Roman" w:hAnsi="Times New Roman" w:cs="Times New Roman"/>
          <w:noProof/>
          <w:sz w:val="24"/>
        </w:rPr>
        <w:t>E</w:t>
      </w:r>
      <w:r w:rsidRPr="00EB580A">
        <w:rPr>
          <w:rStyle w:val="Bodytext99ptItalic"/>
          <w:rFonts w:ascii="Times New Roman" w:hAnsi="Times New Roman" w:cs="Times New Roman"/>
          <w:noProof/>
          <w:sz w:val="24"/>
          <w:vertAlign w:val="superscript"/>
        </w:rPr>
        <w:t>b</w:t>
      </w:r>
      <w:r w:rsidRPr="00EB580A">
        <w:rPr>
          <w:rFonts w:ascii="Times New Roman" w:hAnsi="Times New Roman" w:cs="Times New Roman"/>
          <w:noProof/>
          <w:sz w:val="24"/>
        </w:rPr>
        <w:t>)</w:t>
      </w:r>
      <w:r w:rsidRPr="00E71BD8">
        <w:rPr>
          <w:rFonts w:ascii="Times New Roman" w:hAnsi="Times New Roman" w:cs="Times New Roman"/>
          <w:noProof/>
          <w:sz w:val="24"/>
        </w:rPr>
        <w:t xml:space="preserve"> ietekme ir 0,6–4,5 % no kopējām ES lauksaimniecības emisijām atsauces scenārijā gan ES līmenī, gan pasaules līmenī. Savukārt scenārijos, kas paredz emisiju samazinājuma mērķvērtības, ES līmenī ir augstāki rādītāji, proti, ražošanas un emisiju intensitātes ietekmes īpatsvars ir apmēram 50 %. Tomēr, ņemot vērā, ka tiek būtiski ietekmēta vispasaules ražošana </w:t>
      </w:r>
      <w:r w:rsidRPr="00E71BD8">
        <w:rPr>
          <w:rFonts w:ascii="Times New Roman" w:hAnsi="Times New Roman" w:cs="Times New Roman"/>
          <w:noProof/>
          <w:sz w:val="24"/>
        </w:rPr>
        <w:lastRenderedPageBreak/>
        <w:t xml:space="preserve">(jo palielinās ES imports), tas var ierosināt ne tikai ražošanas emisiju pieaugumu ārpus ES, bet arī paaugstināt emisijas koeficientus (ražošanas pārvietošanas dēļ), tādējādi ES emisiju mazināšanas sasniegumi varētu tikt neitralizēti lielākā pakāpē nekā </w:t>
      </w:r>
      <w:r w:rsidRPr="00E71BD8">
        <w:rPr>
          <w:rStyle w:val="Bodytext911ptItalic1"/>
          <w:rFonts w:ascii="Times New Roman" w:hAnsi="Times New Roman" w:cs="Times New Roman"/>
          <w:noProof/>
          <w:sz w:val="24"/>
        </w:rPr>
        <w:t>AE</w:t>
      </w:r>
      <w:r w:rsidRPr="00E71BD8">
        <w:rPr>
          <w:rStyle w:val="Bodytext911ptItalic"/>
          <w:rFonts w:ascii="Times New Roman" w:hAnsi="Times New Roman" w:cs="Times New Roman"/>
          <w:noProof/>
          <w:sz w:val="24"/>
          <w:vertAlign w:val="superscript"/>
        </w:rPr>
        <w:t>a</w:t>
      </w:r>
      <w:r w:rsidRPr="00E71BD8">
        <w:rPr>
          <w:rFonts w:ascii="Times New Roman" w:hAnsi="Times New Roman" w:cs="Times New Roman"/>
          <w:noProof/>
          <w:sz w:val="24"/>
        </w:rPr>
        <w:t xml:space="preserve"> ES varētu gaidīt.</w:t>
      </w:r>
    </w:p>
    <w:p w:rsidR="00C41870" w:rsidRPr="00E71BD8" w:rsidRDefault="00C41870" w:rsidP="00C41870">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p>
    <w:p w:rsidR="0033462F" w:rsidRPr="00EB580A" w:rsidRDefault="0033462F" w:rsidP="00C41870">
      <w:pPr>
        <w:pStyle w:val="Bodytext461"/>
        <w:widowControl/>
        <w:shd w:val="clear" w:color="auto" w:fill="auto"/>
        <w:spacing w:before="0" w:after="0" w:line="240" w:lineRule="auto"/>
        <w:contextualSpacing/>
        <w:mirrorIndents/>
        <w:rPr>
          <w:rFonts w:ascii="Times New Roman" w:hAnsi="Times New Roman" w:cs="Times New Roman"/>
          <w:b/>
          <w:noProof/>
          <w:sz w:val="24"/>
        </w:rPr>
      </w:pPr>
      <w:r w:rsidRPr="00EB580A">
        <w:rPr>
          <w:rFonts w:ascii="Times New Roman" w:hAnsi="Times New Roman" w:cs="Times New Roman"/>
          <w:b/>
          <w:noProof/>
          <w:sz w:val="24"/>
        </w:rPr>
        <w:t>Viendabīga emisiju samazinājuma mērķvērtības ar zemāku emisiju pārvirzi</w:t>
      </w:r>
    </w:p>
    <w:p w:rsidR="00C41870" w:rsidRPr="00E71BD8" w:rsidRDefault="00C41870" w:rsidP="00C41870">
      <w:pPr>
        <w:pStyle w:val="Bodytext461"/>
        <w:widowControl/>
        <w:shd w:val="clear" w:color="auto" w:fill="auto"/>
        <w:spacing w:before="0" w:after="0" w:line="240" w:lineRule="auto"/>
        <w:contextualSpacing/>
        <w:mirrorIndents/>
        <w:rPr>
          <w:rFonts w:ascii="Times New Roman" w:hAnsi="Times New Roman" w:cs="Times New Roman"/>
          <w:noProof/>
          <w:sz w:val="24"/>
        </w:rPr>
      </w:pPr>
    </w:p>
    <w:p w:rsidR="00443997" w:rsidRPr="00EB580A" w:rsidRDefault="0033462F" w:rsidP="00C41870">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r w:rsidRPr="00E71BD8">
        <w:rPr>
          <w:rFonts w:ascii="Times New Roman" w:hAnsi="Times New Roman" w:cs="Times New Roman"/>
          <w:noProof/>
          <w:sz w:val="24"/>
        </w:rPr>
        <w:t xml:space="preserve">No visiem scenārijiem, kas paredz emisiju samazināšanas mērķvērtības, emisijas mērķvērtību viendabīga sadale pa dalībvalstīm rada mazāku emisiju pārvirzi nekā neviendabīgā sadale (sk. 32. tabulu). To var skaidrot ar samērā zemo ražošanas ietekmi, kas ir viendabīgas emisiju mērķvērtības scenārijos (33. tabula). </w:t>
      </w:r>
      <w:r w:rsidRPr="00E71BD8">
        <w:rPr>
          <w:rFonts w:ascii="Times New Roman" w:hAnsi="Times New Roman" w:cs="Times New Roman"/>
          <w:i/>
          <w:noProof/>
          <w:sz w:val="24"/>
        </w:rPr>
        <w:t>HET19</w:t>
      </w:r>
      <w:r w:rsidRPr="00E71BD8">
        <w:rPr>
          <w:rFonts w:ascii="Times New Roman" w:hAnsi="Times New Roman" w:cs="Times New Roman"/>
          <w:noProof/>
          <w:sz w:val="24"/>
        </w:rPr>
        <w:t xml:space="preserve"> scenārijā ražošanas ietekme ir 9,8 % salīdzinājumā ar 9,1 % </w:t>
      </w:r>
      <w:r w:rsidRPr="00E71BD8">
        <w:rPr>
          <w:rFonts w:ascii="Times New Roman" w:hAnsi="Times New Roman" w:cs="Times New Roman"/>
          <w:i/>
          <w:noProof/>
          <w:sz w:val="24"/>
        </w:rPr>
        <w:t>HOM19</w:t>
      </w:r>
      <w:r w:rsidRPr="00E71BD8">
        <w:rPr>
          <w:rFonts w:ascii="Times New Roman" w:hAnsi="Times New Roman" w:cs="Times New Roman"/>
          <w:noProof/>
          <w:sz w:val="24"/>
        </w:rPr>
        <w:t xml:space="preserve">, savukārt emisiju intensitātes samazinājums rada emisiju samazināšanos par </w:t>
      </w:r>
      <w:r w:rsidRPr="00EB580A">
        <w:rPr>
          <w:rFonts w:ascii="Times New Roman" w:hAnsi="Times New Roman" w:cs="Times New Roman"/>
          <w:noProof/>
          <w:sz w:val="24"/>
        </w:rPr>
        <w:t>9,3 % (</w:t>
      </w:r>
      <w:r w:rsidRPr="00EB580A">
        <w:rPr>
          <w:rFonts w:ascii="Times New Roman" w:hAnsi="Times New Roman" w:cs="Times New Roman"/>
          <w:i/>
          <w:noProof/>
          <w:sz w:val="24"/>
        </w:rPr>
        <w:t>HET19</w:t>
      </w:r>
      <w:r w:rsidRPr="00EB580A">
        <w:rPr>
          <w:rFonts w:ascii="Times New Roman" w:hAnsi="Times New Roman" w:cs="Times New Roman"/>
          <w:noProof/>
          <w:sz w:val="24"/>
        </w:rPr>
        <w:t>) un 9,8 % (</w:t>
      </w:r>
      <w:r w:rsidRPr="00EB580A">
        <w:rPr>
          <w:rFonts w:ascii="Times New Roman" w:hAnsi="Times New Roman" w:cs="Times New Roman"/>
          <w:i/>
          <w:noProof/>
          <w:sz w:val="24"/>
        </w:rPr>
        <w:t>HOM19</w:t>
      </w:r>
      <w:r w:rsidRPr="00EB580A">
        <w:rPr>
          <w:rFonts w:ascii="Times New Roman" w:hAnsi="Times New Roman" w:cs="Times New Roman"/>
          <w:noProof/>
          <w:sz w:val="24"/>
        </w:rPr>
        <w:t>). Līdzīgi, Δ</w:t>
      </w:r>
      <w:r w:rsidRPr="00EB580A">
        <w:rPr>
          <w:rStyle w:val="Bodytext911ptItalic1"/>
          <w:rFonts w:ascii="Times New Roman" w:hAnsi="Times New Roman" w:cs="Times New Roman"/>
          <w:noProof/>
          <w:sz w:val="24"/>
        </w:rPr>
        <w:t>E</w:t>
      </w:r>
      <w:r w:rsidRPr="00EB580A">
        <w:rPr>
          <w:rStyle w:val="Bodytext99ptItalic"/>
          <w:rFonts w:ascii="Times New Roman" w:hAnsi="Times New Roman" w:cs="Times New Roman"/>
          <w:noProof/>
          <w:sz w:val="24"/>
          <w:vertAlign w:val="superscript"/>
        </w:rPr>
        <w:t>a</w:t>
      </w:r>
      <w:r w:rsidRPr="00EB580A">
        <w:rPr>
          <w:rFonts w:ascii="Times New Roman" w:hAnsi="Times New Roman" w:cs="Times New Roman"/>
          <w:noProof/>
          <w:sz w:val="24"/>
        </w:rPr>
        <w:t xml:space="preserve"> ir 15,3 % </w:t>
      </w:r>
      <w:r w:rsidRPr="00EB580A">
        <w:rPr>
          <w:rFonts w:ascii="Times New Roman" w:hAnsi="Times New Roman" w:cs="Times New Roman"/>
          <w:i/>
          <w:noProof/>
          <w:sz w:val="24"/>
        </w:rPr>
        <w:t>HOM28</w:t>
      </w:r>
      <w:r w:rsidRPr="00EB580A">
        <w:rPr>
          <w:rFonts w:ascii="Times New Roman" w:hAnsi="Times New Roman" w:cs="Times New Roman"/>
          <w:noProof/>
          <w:sz w:val="24"/>
        </w:rPr>
        <w:t xml:space="preserve"> scenārijā un 16,1 % </w:t>
      </w:r>
      <w:r w:rsidRPr="00EB580A">
        <w:rPr>
          <w:rFonts w:ascii="Times New Roman" w:hAnsi="Times New Roman" w:cs="Times New Roman"/>
          <w:i/>
          <w:noProof/>
          <w:sz w:val="24"/>
        </w:rPr>
        <w:t>HET28</w:t>
      </w:r>
      <w:r w:rsidRPr="00EB580A">
        <w:rPr>
          <w:rFonts w:ascii="Times New Roman" w:hAnsi="Times New Roman" w:cs="Times New Roman"/>
          <w:noProof/>
          <w:sz w:val="24"/>
        </w:rPr>
        <w:t>, savukārt Δ</w:t>
      </w:r>
      <w:r w:rsidRPr="00EB580A">
        <w:rPr>
          <w:rStyle w:val="Bodytext911ptItalic1"/>
          <w:rFonts w:ascii="Times New Roman" w:hAnsi="Times New Roman" w:cs="Times New Roman"/>
          <w:noProof/>
          <w:sz w:val="24"/>
        </w:rPr>
        <w:t>E</w:t>
      </w:r>
      <w:r w:rsidRPr="00EB580A">
        <w:rPr>
          <w:rStyle w:val="Bodytext99ptItalic"/>
          <w:rFonts w:ascii="Times New Roman" w:hAnsi="Times New Roman" w:cs="Times New Roman"/>
          <w:noProof/>
          <w:sz w:val="24"/>
          <w:vertAlign w:val="superscript"/>
        </w:rPr>
        <w:t>b</w:t>
      </w:r>
      <w:r w:rsidRPr="00EB580A">
        <w:rPr>
          <w:rFonts w:ascii="Times New Roman" w:hAnsi="Times New Roman" w:cs="Times New Roman"/>
          <w:noProof/>
          <w:sz w:val="24"/>
        </w:rPr>
        <w:t xml:space="preserve"> ir 12,6 % (</w:t>
      </w:r>
      <w:r w:rsidRPr="00EB580A">
        <w:rPr>
          <w:rFonts w:ascii="Times New Roman" w:hAnsi="Times New Roman" w:cs="Times New Roman"/>
          <w:i/>
          <w:noProof/>
          <w:sz w:val="24"/>
        </w:rPr>
        <w:t>HOM28</w:t>
      </w:r>
      <w:r w:rsidRPr="00EB580A">
        <w:rPr>
          <w:rFonts w:ascii="Times New Roman" w:hAnsi="Times New Roman" w:cs="Times New Roman"/>
          <w:noProof/>
          <w:sz w:val="24"/>
        </w:rPr>
        <w:t>) un 12,4 % (</w:t>
      </w:r>
      <w:r w:rsidRPr="00EB580A">
        <w:rPr>
          <w:rFonts w:ascii="Times New Roman" w:hAnsi="Times New Roman" w:cs="Times New Roman"/>
          <w:i/>
          <w:noProof/>
          <w:sz w:val="24"/>
        </w:rPr>
        <w:t>HET28</w:t>
      </w:r>
      <w:r w:rsidRPr="00EB580A">
        <w:rPr>
          <w:rFonts w:ascii="Times New Roman" w:hAnsi="Times New Roman" w:cs="Times New Roman"/>
          <w:noProof/>
          <w:sz w:val="24"/>
        </w:rPr>
        <w:t>).</w:t>
      </w:r>
    </w:p>
    <w:p w:rsidR="00443997" w:rsidRPr="00E71BD8" w:rsidRDefault="00443997" w:rsidP="00C41870">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p>
    <w:p w:rsidR="00443997" w:rsidRPr="00253FC0" w:rsidRDefault="00253FC0" w:rsidP="00C41870">
      <w:pPr>
        <w:pStyle w:val="Bodytext91"/>
        <w:widowControl/>
        <w:shd w:val="clear" w:color="auto" w:fill="auto"/>
        <w:spacing w:line="240" w:lineRule="auto"/>
        <w:ind w:firstLine="0"/>
        <w:contextualSpacing/>
        <w:mirrorIndents/>
        <w:jc w:val="both"/>
        <w:rPr>
          <w:rFonts w:ascii="Times New Roman" w:hAnsi="Times New Roman" w:cs="Times New Roman"/>
          <w:b/>
          <w:i/>
          <w:noProof/>
          <w:sz w:val="24"/>
        </w:rPr>
      </w:pPr>
      <w:r w:rsidRPr="00253FC0">
        <w:rPr>
          <w:rFonts w:ascii="Times New Roman" w:hAnsi="Times New Roman" w:cs="Times New Roman"/>
          <w:b/>
          <w:i/>
          <w:noProof/>
          <w:sz w:val="24"/>
        </w:rPr>
        <w:t>Jo augstākas emisiju mērķvērtības, jo augstāka emisiju pārvirze</w:t>
      </w:r>
    </w:p>
    <w:p w:rsidR="00EB580A" w:rsidRDefault="00EB580A" w:rsidP="00C41870">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p>
    <w:p w:rsidR="0033462F" w:rsidRPr="00E71BD8" w:rsidRDefault="0033462F" w:rsidP="00C41870">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r w:rsidRPr="00E71BD8">
        <w:rPr>
          <w:rFonts w:ascii="Times New Roman" w:hAnsi="Times New Roman" w:cs="Times New Roman"/>
          <w:noProof/>
          <w:sz w:val="24"/>
        </w:rPr>
        <w:t xml:space="preserve">Iepriekš jau tika minēts, ka augstākas emisiju mērķvērtības nebūt vēl nenozīmē, ka tiks sasniegts augstāks emisiju samazinājums pasaulē (sk. 32. tabulu), jo vispirms ir veikti pasākumi, kas vērsti uz emisiju intensitātes samazināšanu (tehniskie emisiju mazināšanas pasākumi un ražošanas pārvietošana ES iekšienē), taču augstākas mērķvērtības ir sasniegtas </w:t>
      </w:r>
      <w:r w:rsidRPr="00EB580A">
        <w:rPr>
          <w:rFonts w:ascii="Times New Roman" w:hAnsi="Times New Roman" w:cs="Times New Roman"/>
          <w:noProof/>
          <w:sz w:val="24"/>
        </w:rPr>
        <w:t>galvenokārt ar ražošanas samazināšanu. Par to liecina arī 33. tabulā sniegtie skaitļi. Kamēr Δ</w:t>
      </w:r>
      <w:r w:rsidRPr="00EB580A">
        <w:rPr>
          <w:rStyle w:val="Bodytext911ptItalic1"/>
          <w:rFonts w:ascii="Times New Roman" w:hAnsi="Times New Roman" w:cs="Times New Roman"/>
          <w:noProof/>
          <w:sz w:val="24"/>
        </w:rPr>
        <w:t>E</w:t>
      </w:r>
      <w:r w:rsidRPr="00EB580A">
        <w:rPr>
          <w:rStyle w:val="Bodytext99ptItalic"/>
          <w:rFonts w:ascii="Times New Roman" w:hAnsi="Times New Roman" w:cs="Times New Roman"/>
          <w:noProof/>
          <w:sz w:val="24"/>
          <w:vertAlign w:val="superscript"/>
        </w:rPr>
        <w:t>b</w:t>
      </w:r>
      <w:r w:rsidRPr="00EB580A">
        <w:rPr>
          <w:rFonts w:ascii="Times New Roman" w:hAnsi="Times New Roman" w:cs="Times New Roman"/>
          <w:noProof/>
          <w:sz w:val="24"/>
        </w:rPr>
        <w:t xml:space="preserve"> var pieaugt tikai no 9,3 % līdz 12,4 % </w:t>
      </w:r>
      <w:r w:rsidRPr="00EB580A">
        <w:rPr>
          <w:rFonts w:ascii="Times New Roman" w:hAnsi="Times New Roman" w:cs="Times New Roman"/>
          <w:i/>
          <w:noProof/>
          <w:sz w:val="24"/>
        </w:rPr>
        <w:t>HET19</w:t>
      </w:r>
      <w:r w:rsidRPr="00EB580A">
        <w:rPr>
          <w:rFonts w:ascii="Times New Roman" w:hAnsi="Times New Roman" w:cs="Times New Roman"/>
          <w:noProof/>
          <w:sz w:val="24"/>
        </w:rPr>
        <w:t xml:space="preserve"> scenārijā salīdzinot ar </w:t>
      </w:r>
      <w:r w:rsidRPr="00EB580A">
        <w:rPr>
          <w:rFonts w:ascii="Times New Roman" w:hAnsi="Times New Roman" w:cs="Times New Roman"/>
          <w:i/>
          <w:noProof/>
          <w:sz w:val="24"/>
        </w:rPr>
        <w:t>HET28</w:t>
      </w:r>
      <w:r w:rsidRPr="00EB580A">
        <w:rPr>
          <w:rFonts w:ascii="Times New Roman" w:hAnsi="Times New Roman" w:cs="Times New Roman"/>
          <w:noProof/>
          <w:sz w:val="24"/>
        </w:rPr>
        <w:t>, Δ</w:t>
      </w:r>
      <w:r w:rsidRPr="00EB580A">
        <w:rPr>
          <w:rStyle w:val="Bodytext911ptItalic1"/>
          <w:rFonts w:ascii="Times New Roman" w:hAnsi="Times New Roman" w:cs="Times New Roman"/>
          <w:noProof/>
          <w:sz w:val="24"/>
        </w:rPr>
        <w:t>E</w:t>
      </w:r>
      <w:r w:rsidRPr="00EB580A">
        <w:rPr>
          <w:rStyle w:val="Bodytext99ptItalic"/>
          <w:rFonts w:ascii="Times New Roman" w:hAnsi="Times New Roman" w:cs="Times New Roman"/>
          <w:noProof/>
          <w:sz w:val="24"/>
          <w:vertAlign w:val="superscript"/>
        </w:rPr>
        <w:t>a</w:t>
      </w:r>
      <w:r w:rsidRPr="00EB580A">
        <w:rPr>
          <w:rFonts w:ascii="Times New Roman" w:hAnsi="Times New Roman" w:cs="Times New Roman"/>
          <w:noProof/>
          <w:sz w:val="24"/>
        </w:rPr>
        <w:t xml:space="preserve"> pieaug no 9,8 % līdz 16,1 %. Attiecībā uz </w:t>
      </w:r>
      <w:r w:rsidRPr="00EB580A">
        <w:rPr>
          <w:rFonts w:ascii="Times New Roman" w:hAnsi="Times New Roman" w:cs="Times New Roman"/>
          <w:i/>
          <w:noProof/>
          <w:sz w:val="24"/>
        </w:rPr>
        <w:t>HOM19</w:t>
      </w:r>
      <w:r w:rsidRPr="00EB580A">
        <w:rPr>
          <w:rFonts w:ascii="Times New Roman" w:hAnsi="Times New Roman" w:cs="Times New Roman"/>
          <w:noProof/>
          <w:sz w:val="24"/>
        </w:rPr>
        <w:t xml:space="preserve"> un </w:t>
      </w:r>
      <w:r w:rsidRPr="00EB580A">
        <w:rPr>
          <w:rFonts w:ascii="Times New Roman" w:hAnsi="Times New Roman" w:cs="Times New Roman"/>
          <w:i/>
          <w:noProof/>
          <w:sz w:val="24"/>
        </w:rPr>
        <w:t>HOM28</w:t>
      </w:r>
      <w:r w:rsidRPr="00EB580A">
        <w:rPr>
          <w:rFonts w:ascii="Times New Roman" w:hAnsi="Times New Roman" w:cs="Times New Roman"/>
          <w:noProof/>
          <w:sz w:val="24"/>
        </w:rPr>
        <w:t xml:space="preserve"> skaitļi ir līdzīgi: no 9,1 % līdz 15,3 % </w:t>
      </w:r>
      <w:r w:rsidRPr="00EB580A">
        <w:rPr>
          <w:rStyle w:val="Bodytext911ptItalic"/>
          <w:rFonts w:ascii="Times New Roman" w:hAnsi="Times New Roman" w:cs="Times New Roman"/>
          <w:noProof/>
          <w:sz w:val="24"/>
        </w:rPr>
        <w:t>(</w:t>
      </w:r>
      <w:r w:rsidRPr="00EB580A">
        <w:rPr>
          <w:rFonts w:ascii="Times New Roman" w:hAnsi="Times New Roman" w:cs="Times New Roman"/>
          <w:noProof/>
          <w:sz w:val="24"/>
        </w:rPr>
        <w:t>Δ</w:t>
      </w:r>
      <w:r w:rsidRPr="00EB580A">
        <w:rPr>
          <w:rStyle w:val="Bodytext911ptItalic1"/>
          <w:rFonts w:ascii="Times New Roman" w:hAnsi="Times New Roman" w:cs="Times New Roman"/>
          <w:noProof/>
          <w:sz w:val="24"/>
        </w:rPr>
        <w:t>E</w:t>
      </w:r>
      <w:r w:rsidRPr="00EB580A">
        <w:rPr>
          <w:rStyle w:val="Bodytext99ptItalic"/>
          <w:rFonts w:ascii="Times New Roman" w:hAnsi="Times New Roman" w:cs="Times New Roman"/>
          <w:noProof/>
          <w:sz w:val="24"/>
          <w:vertAlign w:val="superscript"/>
        </w:rPr>
        <w:t>a</w:t>
      </w:r>
      <w:r w:rsidRPr="00EB580A">
        <w:rPr>
          <w:rFonts w:ascii="Times New Roman" w:hAnsi="Times New Roman" w:cs="Times New Roman"/>
          <w:noProof/>
          <w:sz w:val="24"/>
        </w:rPr>
        <w:t xml:space="preserve">) un no 9,8 % līdz 12,6 % </w:t>
      </w:r>
      <w:r w:rsidRPr="00EB580A">
        <w:rPr>
          <w:rStyle w:val="Bodytext911ptItalic"/>
          <w:rFonts w:ascii="Times New Roman" w:hAnsi="Times New Roman" w:cs="Times New Roman"/>
          <w:noProof/>
          <w:sz w:val="24"/>
        </w:rPr>
        <w:t>(</w:t>
      </w:r>
      <w:r w:rsidRPr="00EB580A">
        <w:rPr>
          <w:rFonts w:ascii="Times New Roman" w:hAnsi="Times New Roman" w:cs="Times New Roman"/>
          <w:noProof/>
          <w:sz w:val="24"/>
        </w:rPr>
        <w:t>Δ</w:t>
      </w:r>
      <w:r w:rsidRPr="00EB580A">
        <w:rPr>
          <w:rStyle w:val="Bodytext911ptItalic1"/>
          <w:rFonts w:ascii="Times New Roman" w:hAnsi="Times New Roman" w:cs="Times New Roman"/>
          <w:noProof/>
          <w:sz w:val="24"/>
        </w:rPr>
        <w:t>E</w:t>
      </w:r>
      <w:r w:rsidRPr="00EB580A">
        <w:rPr>
          <w:rStyle w:val="Bodytext99ptItalic"/>
          <w:rFonts w:ascii="Times New Roman" w:hAnsi="Times New Roman" w:cs="Times New Roman"/>
          <w:noProof/>
          <w:sz w:val="24"/>
          <w:vertAlign w:val="superscript"/>
        </w:rPr>
        <w:t>b</w:t>
      </w:r>
      <w:r w:rsidRPr="00EB580A">
        <w:rPr>
          <w:rFonts w:ascii="Times New Roman" w:hAnsi="Times New Roman" w:cs="Times New Roman"/>
          <w:noProof/>
          <w:sz w:val="24"/>
        </w:rPr>
        <w:t>). Šādu ietekmi tomēr var radīt tas, ka šajā pētījumā ir</w:t>
      </w:r>
      <w:r w:rsidRPr="00E71BD8">
        <w:rPr>
          <w:rFonts w:ascii="Times New Roman" w:hAnsi="Times New Roman" w:cs="Times New Roman"/>
          <w:noProof/>
          <w:sz w:val="24"/>
        </w:rPr>
        <w:t xml:space="preserve"> izvērtēts ierobežots emisiju mazināšanas tehnisko iespēju skaits.</w:t>
      </w:r>
    </w:p>
    <w:p w:rsidR="005C26A0" w:rsidRPr="00E71BD8" w:rsidRDefault="005C26A0" w:rsidP="00C41870">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p>
    <w:p w:rsidR="0033462F" w:rsidRPr="00EB580A" w:rsidRDefault="0033462F" w:rsidP="00C41870">
      <w:pPr>
        <w:pStyle w:val="Bodytext461"/>
        <w:widowControl/>
        <w:shd w:val="clear" w:color="auto" w:fill="auto"/>
        <w:spacing w:before="0" w:after="0" w:line="240" w:lineRule="auto"/>
        <w:contextualSpacing/>
        <w:mirrorIndents/>
        <w:rPr>
          <w:rFonts w:ascii="Times New Roman" w:hAnsi="Times New Roman" w:cs="Times New Roman"/>
          <w:b/>
          <w:noProof/>
          <w:sz w:val="24"/>
        </w:rPr>
      </w:pPr>
      <w:r w:rsidRPr="00EB580A">
        <w:rPr>
          <w:rFonts w:ascii="Times New Roman" w:hAnsi="Times New Roman" w:cs="Times New Roman"/>
          <w:b/>
          <w:noProof/>
          <w:sz w:val="24"/>
        </w:rPr>
        <w:t>Emisiju tirdzniecība kopumā slāpē pārvirzi</w:t>
      </w:r>
    </w:p>
    <w:p w:rsidR="00EB580A" w:rsidRDefault="00EB580A" w:rsidP="00C41870">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p>
    <w:p w:rsidR="0033462F" w:rsidRPr="00912255" w:rsidRDefault="0033462F" w:rsidP="00C41870">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r w:rsidRPr="00E71BD8">
        <w:rPr>
          <w:rFonts w:ascii="Times New Roman" w:hAnsi="Times New Roman" w:cs="Times New Roman"/>
          <w:noProof/>
          <w:sz w:val="24"/>
        </w:rPr>
        <w:t xml:space="preserve">Ņemot vērā nenoteiktību un pieņēmumus attiecībā uz darījuma izmaksām, emisiju tirdzniecība varētu veicināt efektīvāku emisiju mazināšanas potenciāla izmantošanu, ko panāk ar emisiju </w:t>
      </w:r>
      <w:r w:rsidRPr="00912255">
        <w:rPr>
          <w:rFonts w:ascii="Times New Roman" w:hAnsi="Times New Roman" w:cs="Times New Roman"/>
          <w:noProof/>
          <w:sz w:val="24"/>
        </w:rPr>
        <w:t>intensitātes samazināšanu. Tāpēc Δ</w:t>
      </w:r>
      <w:r w:rsidRPr="00912255">
        <w:rPr>
          <w:rStyle w:val="Bodytext911ptItalic1"/>
          <w:rFonts w:ascii="Times New Roman" w:hAnsi="Times New Roman" w:cs="Times New Roman"/>
          <w:noProof/>
          <w:sz w:val="24"/>
        </w:rPr>
        <w:t>E</w:t>
      </w:r>
      <w:r w:rsidRPr="00912255">
        <w:rPr>
          <w:rStyle w:val="Bodytext99ptItalic"/>
          <w:rFonts w:ascii="Times New Roman" w:hAnsi="Times New Roman" w:cs="Times New Roman"/>
          <w:noProof/>
          <w:sz w:val="24"/>
          <w:vertAlign w:val="superscript"/>
        </w:rPr>
        <w:t>b</w:t>
      </w:r>
      <w:r w:rsidRPr="00912255">
        <w:rPr>
          <w:rFonts w:ascii="Times New Roman" w:hAnsi="Times New Roman" w:cs="Times New Roman"/>
          <w:noProof/>
          <w:sz w:val="24"/>
        </w:rPr>
        <w:t xml:space="preserve"> ir kopumā augstāks un Δ</w:t>
      </w:r>
      <w:r w:rsidRPr="00912255">
        <w:rPr>
          <w:rStyle w:val="Bodytext911ptItalic1"/>
          <w:rFonts w:ascii="Times New Roman" w:hAnsi="Times New Roman" w:cs="Times New Roman"/>
          <w:noProof/>
          <w:sz w:val="24"/>
        </w:rPr>
        <w:t>E</w:t>
      </w:r>
      <w:r w:rsidRPr="00912255">
        <w:rPr>
          <w:rStyle w:val="Bodytext99ptItalic"/>
          <w:rFonts w:ascii="Times New Roman" w:hAnsi="Times New Roman" w:cs="Times New Roman"/>
          <w:noProof/>
          <w:sz w:val="24"/>
          <w:vertAlign w:val="superscript"/>
        </w:rPr>
        <w:t>a</w:t>
      </w:r>
      <w:r w:rsidRPr="00912255">
        <w:rPr>
          <w:rFonts w:ascii="Times New Roman" w:hAnsi="Times New Roman" w:cs="Times New Roman"/>
          <w:noProof/>
          <w:sz w:val="24"/>
        </w:rPr>
        <w:t xml:space="preserve"> ir zemāks nekā salīdzināmajos scenārijos, kuri neparedz emisiju tirdzniecību, kas slāpē emisiju pārvirzes sekas (sk. 32. tabulu). 33. tabulā ir redzams, ka ražošanas ietekme Δ</w:t>
      </w:r>
      <w:r w:rsidRPr="00912255">
        <w:rPr>
          <w:rStyle w:val="Bodytext911ptItalic1"/>
          <w:rFonts w:ascii="Times New Roman" w:hAnsi="Times New Roman" w:cs="Times New Roman"/>
          <w:noProof/>
          <w:sz w:val="24"/>
        </w:rPr>
        <w:t>E</w:t>
      </w:r>
      <w:r w:rsidRPr="00912255">
        <w:rPr>
          <w:rStyle w:val="Bodytext99ptItalic"/>
          <w:rFonts w:ascii="Times New Roman" w:hAnsi="Times New Roman" w:cs="Times New Roman"/>
          <w:noProof/>
          <w:sz w:val="24"/>
          <w:vertAlign w:val="superscript"/>
        </w:rPr>
        <w:t>a</w:t>
      </w:r>
      <w:r w:rsidRPr="00912255">
        <w:rPr>
          <w:rFonts w:ascii="Times New Roman" w:hAnsi="Times New Roman" w:cs="Times New Roman"/>
          <w:noProof/>
          <w:sz w:val="24"/>
        </w:rPr>
        <w:t xml:space="preserve"> sarūk no 9,1 % līdz 8,6 % (</w:t>
      </w:r>
      <w:r w:rsidRPr="00912255">
        <w:rPr>
          <w:rFonts w:ascii="Times New Roman" w:hAnsi="Times New Roman" w:cs="Times New Roman"/>
          <w:i/>
          <w:noProof/>
          <w:sz w:val="24"/>
        </w:rPr>
        <w:t>HOM19</w:t>
      </w:r>
      <w:r w:rsidRPr="00912255">
        <w:rPr>
          <w:rFonts w:ascii="Times New Roman" w:hAnsi="Times New Roman" w:cs="Times New Roman"/>
          <w:noProof/>
          <w:sz w:val="24"/>
        </w:rPr>
        <w:t xml:space="preserve"> pretstatā </w:t>
      </w:r>
      <w:r w:rsidRPr="00912255">
        <w:rPr>
          <w:rFonts w:ascii="Times New Roman" w:hAnsi="Times New Roman" w:cs="Times New Roman"/>
          <w:i/>
          <w:noProof/>
          <w:sz w:val="24"/>
        </w:rPr>
        <w:t>HOM19ET</w:t>
      </w:r>
      <w:r w:rsidRPr="00912255">
        <w:rPr>
          <w:rFonts w:ascii="Times New Roman" w:hAnsi="Times New Roman" w:cs="Times New Roman"/>
          <w:noProof/>
          <w:sz w:val="24"/>
        </w:rPr>
        <w:t>) un no 15,3% līdz 14,4 % (</w:t>
      </w:r>
      <w:r w:rsidRPr="00912255">
        <w:rPr>
          <w:rFonts w:ascii="Times New Roman" w:hAnsi="Times New Roman" w:cs="Times New Roman"/>
          <w:i/>
          <w:noProof/>
          <w:sz w:val="24"/>
        </w:rPr>
        <w:t>HOM28</w:t>
      </w:r>
      <w:r w:rsidRPr="00912255">
        <w:rPr>
          <w:rFonts w:ascii="Times New Roman" w:hAnsi="Times New Roman" w:cs="Times New Roman"/>
          <w:noProof/>
          <w:sz w:val="24"/>
        </w:rPr>
        <w:t xml:space="preserve"> pretstatā</w:t>
      </w:r>
      <w:r w:rsidRPr="00912255">
        <w:rPr>
          <w:rFonts w:ascii="Times New Roman" w:hAnsi="Times New Roman" w:cs="Times New Roman"/>
          <w:i/>
          <w:noProof/>
          <w:sz w:val="24"/>
        </w:rPr>
        <w:t xml:space="preserve"> HOM28ET</w:t>
      </w:r>
      <w:r w:rsidRPr="00912255">
        <w:rPr>
          <w:rFonts w:ascii="Times New Roman" w:hAnsi="Times New Roman" w:cs="Times New Roman"/>
          <w:noProof/>
          <w:sz w:val="24"/>
        </w:rPr>
        <w:t>), savukārt Δ</w:t>
      </w:r>
      <w:r w:rsidRPr="00912255">
        <w:rPr>
          <w:rStyle w:val="Bodytext911ptItalic1"/>
          <w:rFonts w:ascii="Times New Roman" w:hAnsi="Times New Roman" w:cs="Times New Roman"/>
          <w:noProof/>
          <w:sz w:val="24"/>
        </w:rPr>
        <w:t>E</w:t>
      </w:r>
      <w:r w:rsidRPr="00912255">
        <w:rPr>
          <w:rStyle w:val="Bodytext99ptItalic"/>
          <w:rFonts w:ascii="Times New Roman" w:hAnsi="Times New Roman" w:cs="Times New Roman"/>
          <w:noProof/>
          <w:sz w:val="24"/>
          <w:vertAlign w:val="superscript"/>
        </w:rPr>
        <w:t>b</w:t>
      </w:r>
      <w:r w:rsidRPr="00912255">
        <w:rPr>
          <w:rFonts w:ascii="Times New Roman" w:hAnsi="Times New Roman" w:cs="Times New Roman"/>
          <w:noProof/>
          <w:sz w:val="24"/>
        </w:rPr>
        <w:t xml:space="preserve"> pieaug attiecīgi no 9,8 % līdz 10,3 % un no 12,6 % līdz 13,5 %.</w:t>
      </w:r>
    </w:p>
    <w:p w:rsidR="00912255" w:rsidRDefault="00912255" w:rsidP="00D23461">
      <w:pPr>
        <w:pStyle w:val="Bodytext461"/>
        <w:widowControl/>
        <w:shd w:val="clear" w:color="auto" w:fill="auto"/>
        <w:spacing w:before="0" w:after="0" w:line="240" w:lineRule="auto"/>
        <w:contextualSpacing/>
        <w:mirrorIndents/>
        <w:rPr>
          <w:rFonts w:ascii="Times New Roman" w:hAnsi="Times New Roman" w:cs="Times New Roman"/>
          <w:noProof/>
          <w:sz w:val="24"/>
        </w:rPr>
      </w:pPr>
    </w:p>
    <w:p w:rsidR="0033462F" w:rsidRPr="00912255" w:rsidRDefault="00B51D43" w:rsidP="00D23461">
      <w:pPr>
        <w:pStyle w:val="Bodytext461"/>
        <w:widowControl/>
        <w:shd w:val="clear" w:color="auto" w:fill="auto"/>
        <w:spacing w:before="0" w:after="0" w:line="240" w:lineRule="auto"/>
        <w:contextualSpacing/>
        <w:mirrorIndents/>
        <w:rPr>
          <w:rFonts w:ascii="Times New Roman" w:hAnsi="Times New Roman" w:cs="Times New Roman"/>
          <w:b/>
          <w:noProof/>
          <w:sz w:val="24"/>
        </w:rPr>
      </w:pPr>
      <w:r>
        <w:rPr>
          <w:rFonts w:ascii="Times New Roman" w:hAnsi="Times New Roman" w:cs="Times New Roman"/>
          <w:b/>
          <w:noProof/>
          <w:sz w:val="24"/>
        </w:rPr>
        <w:t>Iekļaujot zemes izmantošanas</w:t>
      </w:r>
      <w:r w:rsidR="0033462F" w:rsidRPr="00912255">
        <w:rPr>
          <w:rFonts w:ascii="Times New Roman" w:hAnsi="Times New Roman" w:cs="Times New Roman"/>
          <w:b/>
          <w:noProof/>
          <w:sz w:val="24"/>
        </w:rPr>
        <w:t xml:space="preserve"> maiņas emisijas, tīrais emisiju samazinājuma guvums samazinās</w:t>
      </w:r>
    </w:p>
    <w:p w:rsidR="00912255" w:rsidRDefault="00912255" w:rsidP="00D23461">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p>
    <w:p w:rsidR="0033462F" w:rsidRPr="00E71BD8" w:rsidRDefault="0033462F" w:rsidP="00D23461">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r w:rsidRPr="00E71BD8">
        <w:rPr>
          <w:rFonts w:ascii="Times New Roman" w:hAnsi="Times New Roman" w:cs="Times New Roman"/>
          <w:noProof/>
          <w:sz w:val="24"/>
        </w:rPr>
        <w:t>Izvērtējot emisiju paplašināto kopu, kas saistīta ar lauksaimniecisko ražošanu (jo ī</w:t>
      </w:r>
      <w:r w:rsidR="00B51D43">
        <w:rPr>
          <w:rFonts w:ascii="Times New Roman" w:hAnsi="Times New Roman" w:cs="Times New Roman"/>
          <w:noProof/>
          <w:sz w:val="24"/>
        </w:rPr>
        <w:t>paši emisijas, ko rada zemes izman</w:t>
      </w:r>
      <w:r w:rsidRPr="00E71BD8">
        <w:rPr>
          <w:rFonts w:ascii="Times New Roman" w:hAnsi="Times New Roman" w:cs="Times New Roman"/>
          <w:noProof/>
          <w:sz w:val="24"/>
        </w:rPr>
        <w:t>tošanas maiņa, paplašinoties lauksaimniecības zemēm), ES panāktais emisiju samazinājums var gandrīz pilnībā tikt neitralizēts ar emisijām ārpus ES visos scenārijos, kas paredz emisiju mērķvērtības (sk. 31. tabulu). Scenāriji, kas paredz augstākas emisiju mērķvērtības (</w:t>
      </w:r>
      <w:r w:rsidRPr="00E71BD8">
        <w:rPr>
          <w:rFonts w:ascii="Times New Roman" w:hAnsi="Times New Roman" w:cs="Times New Roman"/>
          <w:i/>
          <w:noProof/>
          <w:sz w:val="24"/>
        </w:rPr>
        <w:t>HOM28</w:t>
      </w:r>
      <w:r w:rsidRPr="00E71BD8">
        <w:rPr>
          <w:rFonts w:ascii="Times New Roman" w:hAnsi="Times New Roman" w:cs="Times New Roman"/>
          <w:noProof/>
          <w:sz w:val="24"/>
        </w:rPr>
        <w:t xml:space="preserve">, </w:t>
      </w:r>
      <w:r w:rsidRPr="00E71BD8">
        <w:rPr>
          <w:rFonts w:ascii="Times New Roman" w:hAnsi="Times New Roman" w:cs="Times New Roman"/>
          <w:i/>
          <w:noProof/>
          <w:sz w:val="24"/>
        </w:rPr>
        <w:t>HET28</w:t>
      </w:r>
      <w:r w:rsidRPr="00E71BD8">
        <w:rPr>
          <w:rFonts w:ascii="Times New Roman" w:hAnsi="Times New Roman" w:cs="Times New Roman"/>
          <w:noProof/>
          <w:sz w:val="24"/>
        </w:rPr>
        <w:t xml:space="preserve"> un </w:t>
      </w:r>
      <w:r w:rsidRPr="00E71BD8">
        <w:rPr>
          <w:rFonts w:ascii="Times New Roman" w:hAnsi="Times New Roman" w:cs="Times New Roman"/>
          <w:i/>
          <w:noProof/>
          <w:sz w:val="24"/>
        </w:rPr>
        <w:t>HOM28ET</w:t>
      </w:r>
      <w:r w:rsidRPr="00E71BD8">
        <w:rPr>
          <w:rFonts w:ascii="Times New Roman" w:hAnsi="Times New Roman" w:cs="Times New Roman"/>
          <w:noProof/>
          <w:sz w:val="24"/>
        </w:rPr>
        <w:t>), var radīt pat nelielu emisijas tīro pieaugumu pasaules līmenī. Emisiju tīrās izmaiņas pasaules līmenī</w:t>
      </w:r>
      <w:r w:rsidR="00B51D43">
        <w:rPr>
          <w:rFonts w:ascii="Times New Roman" w:hAnsi="Times New Roman" w:cs="Times New Roman"/>
          <w:noProof/>
          <w:sz w:val="24"/>
        </w:rPr>
        <w:t>, ja ņem vērā ticamāko zemes izman</w:t>
      </w:r>
      <w:r w:rsidRPr="00E71BD8">
        <w:rPr>
          <w:rFonts w:ascii="Times New Roman" w:hAnsi="Times New Roman" w:cs="Times New Roman"/>
          <w:noProof/>
          <w:sz w:val="24"/>
        </w:rPr>
        <w:t>tošanas maiņas modeli, attiecībā pret kopējām ES emisijām atsauces scenārijā var būt robežās no -1,6 % (</w:t>
      </w:r>
      <w:r w:rsidRPr="00E71BD8">
        <w:rPr>
          <w:rFonts w:ascii="Times New Roman" w:hAnsi="Times New Roman" w:cs="Times New Roman"/>
          <w:i/>
          <w:noProof/>
          <w:sz w:val="24"/>
        </w:rPr>
        <w:t>HOM19ET</w:t>
      </w:r>
      <w:r w:rsidRPr="00E71BD8">
        <w:rPr>
          <w:rFonts w:ascii="Times New Roman" w:hAnsi="Times New Roman" w:cs="Times New Roman"/>
          <w:noProof/>
          <w:sz w:val="24"/>
        </w:rPr>
        <w:t>) līdz +4 % (</w:t>
      </w:r>
      <w:r w:rsidRPr="00E71BD8">
        <w:rPr>
          <w:rFonts w:ascii="Times New Roman" w:hAnsi="Times New Roman" w:cs="Times New Roman"/>
          <w:i/>
          <w:noProof/>
          <w:sz w:val="24"/>
        </w:rPr>
        <w:t>HET28</w:t>
      </w:r>
      <w:r w:rsidRPr="00E71BD8">
        <w:rPr>
          <w:rFonts w:ascii="Times New Roman" w:hAnsi="Times New Roman" w:cs="Times New Roman"/>
          <w:noProof/>
          <w:sz w:val="24"/>
        </w:rPr>
        <w:t xml:space="preserve"> un </w:t>
      </w:r>
      <w:r w:rsidRPr="00E71BD8">
        <w:rPr>
          <w:rFonts w:ascii="Times New Roman" w:hAnsi="Times New Roman" w:cs="Times New Roman"/>
          <w:i/>
          <w:noProof/>
          <w:sz w:val="24"/>
        </w:rPr>
        <w:t>HOM28</w:t>
      </w:r>
      <w:r w:rsidRPr="00E71BD8">
        <w:rPr>
          <w:rFonts w:ascii="Times New Roman" w:hAnsi="Times New Roman" w:cs="Times New Roman"/>
          <w:noProof/>
          <w:sz w:val="24"/>
        </w:rPr>
        <w:t xml:space="preserve">), kā norādīts 33. tabulā. Iepriekš minēto iemeslu dēļ ar viendabīgi sadalītām emisiju mērķvērtībām tiek sasniegts nedaudz labāks galarezultāts nekā ar neviendabīgi sadalītām mērķvērtībām (0–0,5 %), un emisiju tirdzniecība uzlabo arī sniegumu par 0,6–2,2 % (no kopējām ES emisijām atsauces gadā). Tomēr pastāv </w:t>
      </w:r>
      <w:r w:rsidRPr="00E71BD8">
        <w:rPr>
          <w:rFonts w:ascii="Times New Roman" w:hAnsi="Times New Roman" w:cs="Times New Roman"/>
          <w:noProof/>
          <w:sz w:val="24"/>
        </w:rPr>
        <w:lastRenderedPageBreak/>
        <w:t xml:space="preserve">liela nenoteiktība par vērtībām, no vienas puses tāpēc, ka mēs pieņemam konstantus </w:t>
      </w:r>
      <w:r w:rsidRPr="00E71BD8">
        <w:rPr>
          <w:rFonts w:ascii="Times New Roman" w:hAnsi="Times New Roman" w:cs="Times New Roman"/>
          <w:i/>
          <w:noProof/>
          <w:sz w:val="24"/>
        </w:rPr>
        <w:t>LUC</w:t>
      </w:r>
      <w:r w:rsidRPr="00E71BD8">
        <w:rPr>
          <w:rFonts w:ascii="Times New Roman" w:hAnsi="Times New Roman" w:cs="Times New Roman"/>
          <w:noProof/>
          <w:sz w:val="24"/>
        </w:rPr>
        <w:t xml:space="preserve"> koeficientus, kā paskaidrots metodoloģijas daļā, no otras puses tāpēc, ka mēs sīkumos nezinām, kāda ir zemes izmantošanas pārejas matrica. Pēdējais minētais arguments mūsu analīzē ir atveidots, parādot </w:t>
      </w:r>
      <w:r w:rsidRPr="00E71BD8">
        <w:rPr>
          <w:rFonts w:ascii="Times New Roman" w:hAnsi="Times New Roman" w:cs="Times New Roman"/>
          <w:i/>
          <w:noProof/>
          <w:sz w:val="24"/>
        </w:rPr>
        <w:t>LUC</w:t>
      </w:r>
      <w:r w:rsidRPr="00E71BD8">
        <w:rPr>
          <w:rFonts w:ascii="Times New Roman" w:hAnsi="Times New Roman" w:cs="Times New Roman"/>
          <w:noProof/>
          <w:sz w:val="24"/>
        </w:rPr>
        <w:t xml:space="preserve"> emisiju apakšējās un augšējās robežas. Šīs robežas ir sniegtas 33. tabulā un parāda nenoteiktības diapazonu no 8,4 % līdz 17,6 % n</w:t>
      </w:r>
      <w:r w:rsidR="00B51D43">
        <w:rPr>
          <w:rFonts w:ascii="Times New Roman" w:hAnsi="Times New Roman" w:cs="Times New Roman"/>
          <w:noProof/>
          <w:sz w:val="24"/>
        </w:rPr>
        <w:t>o ES kopējām emisijām. Zemes izman</w:t>
      </w:r>
      <w:r w:rsidRPr="00E71BD8">
        <w:rPr>
          <w:rFonts w:ascii="Times New Roman" w:hAnsi="Times New Roman" w:cs="Times New Roman"/>
          <w:noProof/>
          <w:sz w:val="24"/>
        </w:rPr>
        <w:t>tošanas maiņas emisijas var būt nepietiekami novērtētas tāpēc, ka mēs izvērtējām tikai zeme</w:t>
      </w:r>
      <w:r w:rsidR="00B51D43">
        <w:rPr>
          <w:rFonts w:ascii="Times New Roman" w:hAnsi="Times New Roman" w:cs="Times New Roman"/>
          <w:noProof/>
          <w:sz w:val="24"/>
        </w:rPr>
        <w:t>s transformāciju par aram</w:t>
      </w:r>
      <w:r w:rsidRPr="00E71BD8">
        <w:rPr>
          <w:rFonts w:ascii="Times New Roman" w:hAnsi="Times New Roman" w:cs="Times New Roman"/>
          <w:noProof/>
          <w:sz w:val="24"/>
        </w:rPr>
        <w:t xml:space="preserve">zemēm, bet nevis par ganībām (jo trūkst ticamu datu). </w:t>
      </w:r>
      <w:r w:rsidRPr="00E71BD8">
        <w:rPr>
          <w:rFonts w:ascii="Times New Roman" w:hAnsi="Times New Roman" w:cs="Times New Roman"/>
          <w:i/>
          <w:noProof/>
          <w:sz w:val="24"/>
        </w:rPr>
        <w:t>FAO</w:t>
      </w:r>
      <w:r w:rsidRPr="00E71BD8">
        <w:rPr>
          <w:rFonts w:ascii="Times New Roman" w:hAnsi="Times New Roman" w:cs="Times New Roman"/>
          <w:noProof/>
          <w:sz w:val="24"/>
        </w:rPr>
        <w:t xml:space="preserve"> ir publicējusi aplēses par </w:t>
      </w:r>
      <w:r w:rsidRPr="00E71BD8">
        <w:rPr>
          <w:rFonts w:ascii="Times New Roman" w:hAnsi="Times New Roman" w:cs="Times New Roman"/>
          <w:i/>
          <w:noProof/>
          <w:sz w:val="24"/>
        </w:rPr>
        <w:t>LUC</w:t>
      </w:r>
      <w:r w:rsidRPr="00E71BD8">
        <w:rPr>
          <w:rFonts w:ascii="Times New Roman" w:hAnsi="Times New Roman" w:cs="Times New Roman"/>
          <w:noProof/>
          <w:sz w:val="24"/>
        </w:rPr>
        <w:t xml:space="preserve"> koeficientiem attiecībā uz liellopu ganību paplašināšanos dažās Dienvidamerikas valstīs (</w:t>
      </w:r>
      <w:r w:rsidRPr="00E71BD8">
        <w:rPr>
          <w:rFonts w:ascii="Times New Roman" w:hAnsi="Times New Roman" w:cs="Times New Roman"/>
          <w:i/>
          <w:noProof/>
          <w:sz w:val="24"/>
        </w:rPr>
        <w:t>McLeod et al</w:t>
      </w:r>
      <w:r w:rsidRPr="00E71BD8">
        <w:rPr>
          <w:rFonts w:ascii="Times New Roman" w:hAnsi="Times New Roman" w:cs="Times New Roman"/>
          <w:noProof/>
          <w:sz w:val="24"/>
        </w:rPr>
        <w:t xml:space="preserve">., 2013; </w:t>
      </w:r>
      <w:r w:rsidRPr="00E71BD8">
        <w:rPr>
          <w:rFonts w:ascii="Times New Roman" w:hAnsi="Times New Roman" w:cs="Times New Roman"/>
          <w:i/>
          <w:noProof/>
          <w:sz w:val="24"/>
        </w:rPr>
        <w:t>Opio et al</w:t>
      </w:r>
      <w:r w:rsidRPr="00E71BD8">
        <w:rPr>
          <w:rFonts w:ascii="Times New Roman" w:hAnsi="Times New Roman" w:cs="Times New Roman"/>
          <w:noProof/>
          <w:sz w:val="24"/>
        </w:rPr>
        <w:t>., 2013). Vērtības</w:t>
      </w:r>
      <w:r w:rsidRPr="00E71BD8">
        <w:rPr>
          <w:rStyle w:val="FootnoteReference"/>
          <w:rFonts w:ascii="Times New Roman" w:hAnsi="Times New Roman" w:cs="Times New Roman"/>
          <w:noProof/>
          <w:sz w:val="24"/>
        </w:rPr>
        <w:footnoteReference w:id="21"/>
      </w:r>
      <w:r w:rsidRPr="00E71BD8">
        <w:rPr>
          <w:rFonts w:ascii="Times New Roman" w:hAnsi="Times New Roman" w:cs="Times New Roman"/>
          <w:noProof/>
          <w:sz w:val="24"/>
        </w:rPr>
        <w:t xml:space="preserve"> ir robežās no 0 līdz 181,4 kg CO</w:t>
      </w:r>
      <w:r w:rsidRPr="00E71BD8">
        <w:rPr>
          <w:rFonts w:ascii="Times New Roman" w:hAnsi="Times New Roman" w:cs="Times New Roman"/>
          <w:noProof/>
          <w:sz w:val="24"/>
          <w:vertAlign w:val="subscript"/>
        </w:rPr>
        <w:t>2</w:t>
      </w:r>
      <w:r w:rsidRPr="00E71BD8">
        <w:rPr>
          <w:rFonts w:ascii="Times New Roman" w:hAnsi="Times New Roman" w:cs="Times New Roman"/>
          <w:noProof/>
          <w:sz w:val="24"/>
        </w:rPr>
        <w:t xml:space="preserve"> ekvivalenta uz liellopu gaļas kg, pieņemot, ka 100% jauno ganību platību tiek iegūtas no atmežošanas. Piemērojot Amerikas vidusdaļas un Dienvidamerikas vidējās vērtības (31,7 kg CO</w:t>
      </w:r>
      <w:r w:rsidRPr="00E71BD8">
        <w:rPr>
          <w:rFonts w:ascii="Times New Roman" w:hAnsi="Times New Roman" w:cs="Times New Roman"/>
          <w:noProof/>
          <w:sz w:val="24"/>
          <w:vertAlign w:val="subscript"/>
        </w:rPr>
        <w:t>2</w:t>
      </w:r>
      <w:r w:rsidRPr="00E71BD8">
        <w:rPr>
          <w:rFonts w:ascii="Times New Roman" w:hAnsi="Times New Roman" w:cs="Times New Roman"/>
          <w:noProof/>
          <w:sz w:val="24"/>
        </w:rPr>
        <w:t>ekv./kg liellopu gaļas) liellopu gaļas ražošanai Āfrikā, Amerikas vidusdaļa un Dienvidamerika</w:t>
      </w:r>
      <w:bookmarkStart w:id="147" w:name="bookmark107"/>
      <w:r w:rsidRPr="00E71BD8">
        <w:rPr>
          <w:rFonts w:ascii="Times New Roman" w:hAnsi="Times New Roman" w:cs="Times New Roman"/>
          <w:noProof/>
          <w:sz w:val="24"/>
        </w:rPr>
        <w:t xml:space="preserve"> (no </w:t>
      </w:r>
      <w:r w:rsidRPr="00E71BD8">
        <w:rPr>
          <w:rFonts w:ascii="Times New Roman" w:hAnsi="Times New Roman" w:cs="Times New Roman"/>
          <w:i/>
          <w:noProof/>
          <w:sz w:val="24"/>
        </w:rPr>
        <w:t>FAO</w:t>
      </w:r>
      <w:r w:rsidRPr="00E71BD8">
        <w:rPr>
          <w:rFonts w:ascii="Times New Roman" w:hAnsi="Times New Roman" w:cs="Times New Roman"/>
          <w:noProof/>
          <w:sz w:val="24"/>
        </w:rPr>
        <w:t xml:space="preserve"> nav pieejamas vērtības attiecībā uz Āfriku) varētu palielināt ar lauksaimniecību saistītās vispasaules emisijas par apmēram 10 %. Emisiju mazināšanas scenārijos emisiju pārvirze varētu pieaugt par vēl 4,3–9,3 % attiecībā pret ES kopējām emisijām atsauces scenārijā. Savukārt lauksaimnieciskās ražošanas sarukums ES varētu izraisīt apmežoto platī</w:t>
      </w:r>
      <w:r w:rsidR="00B51D43">
        <w:rPr>
          <w:rFonts w:ascii="Times New Roman" w:hAnsi="Times New Roman" w:cs="Times New Roman"/>
          <w:noProof/>
          <w:sz w:val="24"/>
        </w:rPr>
        <w:t>bu palielināšanos uz aram</w:t>
      </w:r>
      <w:r w:rsidRPr="00E71BD8">
        <w:rPr>
          <w:rFonts w:ascii="Times New Roman" w:hAnsi="Times New Roman" w:cs="Times New Roman"/>
          <w:noProof/>
          <w:sz w:val="24"/>
        </w:rPr>
        <w:t>zemju un zālaugu platību rēķina, tādējādi slāpējot emisiju, jo tiktu piesaistīts vairāk oglekļa nekā atsauces scenārijā.</w:t>
      </w:r>
      <w:bookmarkEnd w:id="147"/>
    </w:p>
    <w:p w:rsidR="00C41870" w:rsidRPr="00E71BD8" w:rsidRDefault="00C41870" w:rsidP="00D23461">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p>
    <w:p w:rsidR="00C41870" w:rsidRPr="00E71BD8" w:rsidRDefault="00C41870" w:rsidP="00D23461">
      <w:pPr>
        <w:pStyle w:val="Bodytext91"/>
        <w:widowControl/>
        <w:shd w:val="clear" w:color="auto" w:fill="auto"/>
        <w:spacing w:line="240" w:lineRule="auto"/>
        <w:ind w:firstLine="0"/>
        <w:contextualSpacing/>
        <w:mirrorIndents/>
        <w:jc w:val="both"/>
        <w:rPr>
          <w:rFonts w:ascii="Times New Roman" w:hAnsi="Times New Roman" w:cs="Times New Roman"/>
          <w:b/>
          <w:noProof/>
          <w:sz w:val="24"/>
          <w:szCs w:val="24"/>
        </w:rPr>
      </w:pPr>
      <w:r w:rsidRPr="00E71BD8">
        <w:rPr>
          <w:rFonts w:ascii="Times New Roman" w:hAnsi="Times New Roman" w:cs="Times New Roman"/>
          <w:b/>
          <w:noProof/>
          <w:sz w:val="24"/>
        </w:rPr>
        <w:t>31. tabula. Kopējās emisijas attiecībā pret atsauces scenāriju (%)</w:t>
      </w:r>
    </w:p>
    <w:p w:rsidR="00C41870" w:rsidRPr="00E71BD8" w:rsidRDefault="00C41870" w:rsidP="00D23461">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93"/>
        <w:gridCol w:w="734"/>
        <w:gridCol w:w="638"/>
        <w:gridCol w:w="714"/>
        <w:gridCol w:w="697"/>
        <w:gridCol w:w="743"/>
        <w:gridCol w:w="951"/>
        <w:gridCol w:w="755"/>
        <w:gridCol w:w="938"/>
        <w:gridCol w:w="630"/>
        <w:gridCol w:w="628"/>
        <w:gridCol w:w="634"/>
      </w:tblGrid>
      <w:tr w:rsidR="0052746D" w:rsidRPr="0052746D" w:rsidTr="0052746D">
        <w:tc>
          <w:tcPr>
            <w:tcW w:w="548" w:type="pct"/>
            <w:shd w:val="clear" w:color="auto" w:fill="auto"/>
          </w:tcPr>
          <w:p w:rsidR="00912255" w:rsidRPr="0052746D" w:rsidRDefault="00912255" w:rsidP="00912255">
            <w:pPr>
              <w:widowControl/>
              <w:contextualSpacing/>
              <w:mirrorIndents/>
              <w:jc w:val="center"/>
              <w:rPr>
                <w:rFonts w:ascii="Times New Roman" w:hAnsi="Times New Roman" w:cs="Times New Roman"/>
                <w:b/>
                <w:noProof/>
                <w:color w:val="auto"/>
                <w:sz w:val="18"/>
                <w:szCs w:val="18"/>
              </w:rPr>
            </w:pPr>
          </w:p>
        </w:tc>
        <w:tc>
          <w:tcPr>
            <w:tcW w:w="405" w:type="pct"/>
            <w:shd w:val="clear" w:color="auto" w:fill="auto"/>
            <w:vAlign w:val="center"/>
          </w:tcPr>
          <w:p w:rsidR="00912255" w:rsidRPr="0052746D" w:rsidRDefault="00912255" w:rsidP="0052746D">
            <w:pPr>
              <w:widowControl/>
              <w:contextualSpacing/>
              <w:mirrorIndents/>
              <w:jc w:val="center"/>
              <w:rPr>
                <w:rFonts w:ascii="Times New Roman" w:hAnsi="Times New Roman" w:cs="Times New Roman"/>
                <w:b/>
                <w:noProof/>
                <w:color w:val="auto"/>
                <w:sz w:val="18"/>
                <w:szCs w:val="18"/>
              </w:rPr>
            </w:pPr>
          </w:p>
        </w:tc>
        <w:tc>
          <w:tcPr>
            <w:tcW w:w="352" w:type="pct"/>
            <w:shd w:val="clear" w:color="auto" w:fill="auto"/>
            <w:vAlign w:val="center"/>
          </w:tcPr>
          <w:p w:rsidR="00912255" w:rsidRPr="0052746D" w:rsidRDefault="00912255" w:rsidP="0052746D">
            <w:pPr>
              <w:pStyle w:val="Bodytext20"/>
              <w:widowControl/>
              <w:shd w:val="clear" w:color="auto" w:fill="auto"/>
              <w:spacing w:before="0" w:line="240" w:lineRule="auto"/>
              <w:ind w:firstLine="0"/>
              <w:contextualSpacing/>
              <w:mirrorIndents/>
              <w:rPr>
                <w:rFonts w:ascii="Times New Roman" w:hAnsi="Times New Roman" w:cs="Times New Roman"/>
                <w:b/>
                <w:noProof/>
                <w:color w:val="auto"/>
                <w:sz w:val="18"/>
                <w:szCs w:val="18"/>
              </w:rPr>
            </w:pPr>
            <w:r w:rsidRPr="0052746D">
              <w:rPr>
                <w:rFonts w:ascii="Times New Roman" w:hAnsi="Times New Roman" w:cs="Times New Roman"/>
                <w:b/>
                <w:i/>
                <w:noProof/>
                <w:color w:val="auto"/>
                <w:sz w:val="18"/>
                <w:szCs w:val="18"/>
              </w:rPr>
              <w:t>REF</w:t>
            </w:r>
          </w:p>
        </w:tc>
        <w:tc>
          <w:tcPr>
            <w:tcW w:w="394" w:type="pct"/>
            <w:shd w:val="clear" w:color="auto" w:fill="auto"/>
            <w:vAlign w:val="center"/>
          </w:tcPr>
          <w:p w:rsidR="00912255" w:rsidRPr="0052746D" w:rsidRDefault="00912255" w:rsidP="0052746D">
            <w:pPr>
              <w:pStyle w:val="Bodytext20"/>
              <w:widowControl/>
              <w:shd w:val="clear" w:color="auto" w:fill="auto"/>
              <w:spacing w:before="0" w:line="240" w:lineRule="auto"/>
              <w:ind w:firstLine="0"/>
              <w:contextualSpacing/>
              <w:mirrorIndents/>
              <w:rPr>
                <w:rFonts w:ascii="Times New Roman" w:hAnsi="Times New Roman" w:cs="Times New Roman"/>
                <w:b/>
                <w:noProof/>
                <w:color w:val="auto"/>
                <w:sz w:val="18"/>
                <w:szCs w:val="18"/>
              </w:rPr>
            </w:pPr>
            <w:r w:rsidRPr="0052746D">
              <w:rPr>
                <w:rFonts w:ascii="Times New Roman" w:hAnsi="Times New Roman" w:cs="Times New Roman"/>
                <w:b/>
                <w:i/>
                <w:noProof/>
                <w:color w:val="auto"/>
                <w:sz w:val="18"/>
                <w:szCs w:val="18"/>
              </w:rPr>
              <w:t>HET19</w:t>
            </w:r>
          </w:p>
        </w:tc>
        <w:tc>
          <w:tcPr>
            <w:tcW w:w="385" w:type="pct"/>
            <w:shd w:val="clear" w:color="auto" w:fill="auto"/>
            <w:vAlign w:val="center"/>
          </w:tcPr>
          <w:p w:rsidR="00912255" w:rsidRPr="0052746D" w:rsidRDefault="00912255" w:rsidP="0052746D">
            <w:pPr>
              <w:pStyle w:val="Bodytext20"/>
              <w:widowControl/>
              <w:shd w:val="clear" w:color="auto" w:fill="auto"/>
              <w:spacing w:before="0" w:line="240" w:lineRule="auto"/>
              <w:ind w:firstLine="0"/>
              <w:contextualSpacing/>
              <w:mirrorIndents/>
              <w:rPr>
                <w:rFonts w:ascii="Times New Roman" w:hAnsi="Times New Roman" w:cs="Times New Roman"/>
                <w:b/>
                <w:noProof/>
                <w:color w:val="auto"/>
                <w:sz w:val="18"/>
                <w:szCs w:val="18"/>
              </w:rPr>
            </w:pPr>
            <w:r w:rsidRPr="0052746D">
              <w:rPr>
                <w:rFonts w:ascii="Times New Roman" w:hAnsi="Times New Roman" w:cs="Times New Roman"/>
                <w:b/>
                <w:i/>
                <w:noProof/>
                <w:color w:val="auto"/>
                <w:sz w:val="18"/>
                <w:szCs w:val="18"/>
              </w:rPr>
              <w:t>HET28</w:t>
            </w:r>
          </w:p>
        </w:tc>
        <w:tc>
          <w:tcPr>
            <w:tcW w:w="410" w:type="pct"/>
            <w:shd w:val="clear" w:color="auto" w:fill="auto"/>
            <w:vAlign w:val="center"/>
          </w:tcPr>
          <w:p w:rsidR="00912255" w:rsidRPr="0052746D" w:rsidRDefault="00912255" w:rsidP="0052746D">
            <w:pPr>
              <w:pStyle w:val="Bodytext20"/>
              <w:widowControl/>
              <w:shd w:val="clear" w:color="auto" w:fill="auto"/>
              <w:spacing w:before="0" w:line="240" w:lineRule="auto"/>
              <w:ind w:firstLine="0"/>
              <w:contextualSpacing/>
              <w:mirrorIndents/>
              <w:rPr>
                <w:rFonts w:ascii="Times New Roman" w:hAnsi="Times New Roman" w:cs="Times New Roman"/>
                <w:b/>
                <w:noProof/>
                <w:color w:val="auto"/>
                <w:sz w:val="18"/>
                <w:szCs w:val="18"/>
              </w:rPr>
            </w:pPr>
            <w:r w:rsidRPr="0052746D">
              <w:rPr>
                <w:rFonts w:ascii="Times New Roman" w:hAnsi="Times New Roman" w:cs="Times New Roman"/>
                <w:b/>
                <w:i/>
                <w:noProof/>
                <w:color w:val="auto"/>
                <w:sz w:val="18"/>
                <w:szCs w:val="18"/>
              </w:rPr>
              <w:t>HOM19</w:t>
            </w:r>
          </w:p>
        </w:tc>
        <w:tc>
          <w:tcPr>
            <w:tcW w:w="525" w:type="pct"/>
            <w:vAlign w:val="center"/>
          </w:tcPr>
          <w:p w:rsidR="00912255" w:rsidRPr="0052746D" w:rsidRDefault="00912255" w:rsidP="0052746D">
            <w:pPr>
              <w:pStyle w:val="Bodytext20"/>
              <w:widowControl/>
              <w:shd w:val="clear" w:color="auto" w:fill="auto"/>
              <w:spacing w:before="0" w:line="240" w:lineRule="auto"/>
              <w:ind w:firstLine="0"/>
              <w:contextualSpacing/>
              <w:mirrorIndents/>
              <w:rPr>
                <w:rFonts w:ascii="Times New Roman" w:hAnsi="Times New Roman" w:cs="Times New Roman"/>
                <w:b/>
                <w:i/>
                <w:noProof/>
                <w:color w:val="auto"/>
                <w:sz w:val="18"/>
                <w:szCs w:val="18"/>
              </w:rPr>
            </w:pPr>
            <w:r w:rsidRPr="0052746D">
              <w:rPr>
                <w:rFonts w:ascii="Times New Roman" w:hAnsi="Times New Roman" w:cs="Times New Roman"/>
                <w:b/>
                <w:i/>
                <w:noProof/>
                <w:color w:val="auto"/>
                <w:sz w:val="18"/>
                <w:szCs w:val="18"/>
              </w:rPr>
              <w:t>HOM19ET</w:t>
            </w:r>
          </w:p>
        </w:tc>
        <w:tc>
          <w:tcPr>
            <w:tcW w:w="417" w:type="pct"/>
            <w:shd w:val="clear" w:color="auto" w:fill="auto"/>
            <w:vAlign w:val="center"/>
          </w:tcPr>
          <w:p w:rsidR="00912255" w:rsidRPr="0052746D" w:rsidRDefault="00912255" w:rsidP="0052746D">
            <w:pPr>
              <w:pStyle w:val="Bodytext20"/>
              <w:widowControl/>
              <w:shd w:val="clear" w:color="auto" w:fill="auto"/>
              <w:spacing w:before="0" w:line="240" w:lineRule="auto"/>
              <w:ind w:firstLine="0"/>
              <w:contextualSpacing/>
              <w:mirrorIndents/>
              <w:rPr>
                <w:rFonts w:ascii="Times New Roman" w:hAnsi="Times New Roman" w:cs="Times New Roman"/>
                <w:b/>
                <w:noProof/>
                <w:color w:val="auto"/>
                <w:sz w:val="18"/>
                <w:szCs w:val="18"/>
              </w:rPr>
            </w:pPr>
            <w:r w:rsidRPr="0052746D">
              <w:rPr>
                <w:rFonts w:ascii="Times New Roman" w:hAnsi="Times New Roman" w:cs="Times New Roman"/>
                <w:b/>
                <w:i/>
                <w:noProof/>
                <w:color w:val="auto"/>
                <w:sz w:val="18"/>
                <w:szCs w:val="18"/>
              </w:rPr>
              <w:t>HOM28</w:t>
            </w:r>
          </w:p>
        </w:tc>
        <w:tc>
          <w:tcPr>
            <w:tcW w:w="518" w:type="pct"/>
            <w:shd w:val="clear" w:color="auto" w:fill="auto"/>
            <w:vAlign w:val="center"/>
          </w:tcPr>
          <w:p w:rsidR="00912255" w:rsidRPr="0052746D" w:rsidRDefault="00912255" w:rsidP="0052746D">
            <w:pPr>
              <w:pStyle w:val="Bodytext20"/>
              <w:widowControl/>
              <w:shd w:val="clear" w:color="auto" w:fill="auto"/>
              <w:spacing w:before="0" w:line="240" w:lineRule="auto"/>
              <w:ind w:firstLine="0"/>
              <w:contextualSpacing/>
              <w:mirrorIndents/>
              <w:rPr>
                <w:rFonts w:ascii="Times New Roman" w:hAnsi="Times New Roman" w:cs="Times New Roman"/>
                <w:b/>
                <w:noProof/>
                <w:color w:val="auto"/>
                <w:sz w:val="18"/>
                <w:szCs w:val="18"/>
              </w:rPr>
            </w:pPr>
            <w:r w:rsidRPr="0052746D">
              <w:rPr>
                <w:rFonts w:ascii="Times New Roman" w:hAnsi="Times New Roman" w:cs="Times New Roman"/>
                <w:b/>
                <w:i/>
                <w:noProof/>
                <w:color w:val="auto"/>
                <w:sz w:val="18"/>
                <w:szCs w:val="18"/>
              </w:rPr>
              <w:t>HOM28ET</w:t>
            </w:r>
          </w:p>
        </w:tc>
        <w:tc>
          <w:tcPr>
            <w:tcW w:w="348" w:type="pct"/>
            <w:shd w:val="clear" w:color="auto" w:fill="auto"/>
            <w:vAlign w:val="center"/>
          </w:tcPr>
          <w:p w:rsidR="00912255" w:rsidRPr="0052746D" w:rsidRDefault="00912255" w:rsidP="0052746D">
            <w:pPr>
              <w:pStyle w:val="Bodytext20"/>
              <w:widowControl/>
              <w:shd w:val="clear" w:color="auto" w:fill="auto"/>
              <w:spacing w:before="0" w:line="240" w:lineRule="auto"/>
              <w:ind w:firstLine="0"/>
              <w:contextualSpacing/>
              <w:mirrorIndents/>
              <w:rPr>
                <w:rFonts w:ascii="Times New Roman" w:hAnsi="Times New Roman" w:cs="Times New Roman"/>
                <w:b/>
                <w:noProof/>
                <w:color w:val="auto"/>
                <w:sz w:val="18"/>
                <w:szCs w:val="18"/>
              </w:rPr>
            </w:pPr>
            <w:r w:rsidRPr="0052746D">
              <w:rPr>
                <w:rFonts w:ascii="Times New Roman" w:hAnsi="Times New Roman" w:cs="Times New Roman"/>
                <w:b/>
                <w:i/>
                <w:noProof/>
                <w:color w:val="auto"/>
                <w:sz w:val="18"/>
                <w:szCs w:val="18"/>
              </w:rPr>
              <w:t>SUB30</w:t>
            </w:r>
          </w:p>
        </w:tc>
        <w:tc>
          <w:tcPr>
            <w:tcW w:w="347" w:type="pct"/>
            <w:shd w:val="clear" w:color="auto" w:fill="auto"/>
            <w:vAlign w:val="center"/>
          </w:tcPr>
          <w:p w:rsidR="00912255" w:rsidRPr="0052746D" w:rsidRDefault="00912255" w:rsidP="0052746D">
            <w:pPr>
              <w:pStyle w:val="Bodytext20"/>
              <w:widowControl/>
              <w:shd w:val="clear" w:color="auto" w:fill="auto"/>
              <w:spacing w:before="0" w:line="240" w:lineRule="auto"/>
              <w:ind w:firstLine="0"/>
              <w:contextualSpacing/>
              <w:mirrorIndents/>
              <w:rPr>
                <w:rFonts w:ascii="Times New Roman" w:hAnsi="Times New Roman" w:cs="Times New Roman"/>
                <w:b/>
                <w:noProof/>
                <w:color w:val="auto"/>
                <w:sz w:val="18"/>
                <w:szCs w:val="18"/>
              </w:rPr>
            </w:pPr>
            <w:r w:rsidRPr="0052746D">
              <w:rPr>
                <w:rFonts w:ascii="Times New Roman" w:hAnsi="Times New Roman" w:cs="Times New Roman"/>
                <w:b/>
                <w:i/>
                <w:noProof/>
                <w:color w:val="auto"/>
                <w:sz w:val="18"/>
                <w:szCs w:val="18"/>
              </w:rPr>
              <w:t>SUB60</w:t>
            </w:r>
          </w:p>
        </w:tc>
        <w:tc>
          <w:tcPr>
            <w:tcW w:w="350" w:type="pct"/>
            <w:shd w:val="clear" w:color="auto" w:fill="auto"/>
            <w:vAlign w:val="center"/>
          </w:tcPr>
          <w:p w:rsidR="00912255" w:rsidRPr="0052746D" w:rsidRDefault="00912255" w:rsidP="0052746D">
            <w:pPr>
              <w:pStyle w:val="Bodytext20"/>
              <w:widowControl/>
              <w:shd w:val="clear" w:color="auto" w:fill="auto"/>
              <w:spacing w:before="0" w:line="240" w:lineRule="auto"/>
              <w:ind w:firstLine="0"/>
              <w:contextualSpacing/>
              <w:mirrorIndents/>
              <w:rPr>
                <w:rFonts w:ascii="Times New Roman" w:hAnsi="Times New Roman" w:cs="Times New Roman"/>
                <w:b/>
                <w:noProof/>
                <w:color w:val="auto"/>
                <w:sz w:val="18"/>
                <w:szCs w:val="18"/>
              </w:rPr>
            </w:pPr>
            <w:r w:rsidRPr="0052746D">
              <w:rPr>
                <w:rFonts w:ascii="Times New Roman" w:hAnsi="Times New Roman" w:cs="Times New Roman"/>
                <w:b/>
                <w:i/>
                <w:noProof/>
                <w:color w:val="auto"/>
                <w:sz w:val="18"/>
                <w:szCs w:val="18"/>
              </w:rPr>
              <w:t>SUB90</w:t>
            </w:r>
          </w:p>
        </w:tc>
      </w:tr>
      <w:tr w:rsidR="0052746D" w:rsidRPr="00E71BD8" w:rsidTr="0052746D">
        <w:tc>
          <w:tcPr>
            <w:tcW w:w="548" w:type="pct"/>
            <w:vMerge w:val="restart"/>
            <w:shd w:val="clear" w:color="auto" w:fill="auto"/>
            <w:vAlign w:val="bottom"/>
          </w:tcPr>
          <w:p w:rsidR="00912255" w:rsidRPr="0052746D" w:rsidRDefault="00912255" w:rsidP="00912255">
            <w:pPr>
              <w:pStyle w:val="Bodytext20"/>
              <w:widowControl/>
              <w:shd w:val="clear" w:color="auto" w:fill="auto"/>
              <w:spacing w:before="0" w:line="240" w:lineRule="auto"/>
              <w:ind w:firstLine="0"/>
              <w:contextualSpacing/>
              <w:mirrorIndents/>
              <w:rPr>
                <w:rFonts w:ascii="Times New Roman" w:hAnsi="Times New Roman" w:cs="Times New Roman"/>
                <w:b/>
                <w:noProof/>
                <w:color w:val="auto"/>
                <w:sz w:val="20"/>
                <w:szCs w:val="20"/>
              </w:rPr>
            </w:pPr>
            <w:r w:rsidRPr="0052746D">
              <w:rPr>
                <w:rFonts w:ascii="Times New Roman" w:hAnsi="Times New Roman" w:cs="Times New Roman"/>
                <w:b/>
                <w:noProof/>
                <w:color w:val="auto"/>
                <w:sz w:val="20"/>
              </w:rPr>
              <w:t>Lauksaim- niecības emisijas</w:t>
            </w:r>
          </w:p>
        </w:tc>
        <w:tc>
          <w:tcPr>
            <w:tcW w:w="405" w:type="pct"/>
            <w:shd w:val="clear" w:color="auto" w:fill="auto"/>
            <w:vAlign w:val="center"/>
          </w:tcPr>
          <w:p w:rsidR="00912255" w:rsidRPr="00E71BD8" w:rsidRDefault="00912255" w:rsidP="0052746D">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ES-27</w:t>
            </w:r>
          </w:p>
        </w:tc>
        <w:tc>
          <w:tcPr>
            <w:tcW w:w="352" w:type="pct"/>
            <w:shd w:val="clear" w:color="auto" w:fill="auto"/>
            <w:vAlign w:val="center"/>
          </w:tcPr>
          <w:p w:rsidR="00912255" w:rsidRPr="00E71BD8" w:rsidRDefault="00912255" w:rsidP="0052746D">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100,0</w:t>
            </w:r>
          </w:p>
        </w:tc>
        <w:tc>
          <w:tcPr>
            <w:tcW w:w="394" w:type="pct"/>
            <w:shd w:val="clear" w:color="auto" w:fill="auto"/>
            <w:vAlign w:val="center"/>
          </w:tcPr>
          <w:p w:rsidR="00912255" w:rsidRPr="00E71BD8" w:rsidRDefault="00912255" w:rsidP="0052746D">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80,9</w:t>
            </w:r>
          </w:p>
        </w:tc>
        <w:tc>
          <w:tcPr>
            <w:tcW w:w="385" w:type="pct"/>
            <w:shd w:val="clear" w:color="auto" w:fill="auto"/>
            <w:vAlign w:val="center"/>
          </w:tcPr>
          <w:p w:rsidR="00912255" w:rsidRPr="00E71BD8" w:rsidRDefault="00912255" w:rsidP="0052746D">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71,5</w:t>
            </w:r>
          </w:p>
        </w:tc>
        <w:tc>
          <w:tcPr>
            <w:tcW w:w="410" w:type="pct"/>
            <w:shd w:val="clear" w:color="auto" w:fill="auto"/>
            <w:vAlign w:val="center"/>
          </w:tcPr>
          <w:p w:rsidR="00912255" w:rsidRPr="00E71BD8" w:rsidRDefault="00912255" w:rsidP="0052746D">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81,1</w:t>
            </w:r>
          </w:p>
        </w:tc>
        <w:tc>
          <w:tcPr>
            <w:tcW w:w="525" w:type="pct"/>
            <w:vAlign w:val="center"/>
          </w:tcPr>
          <w:p w:rsidR="00912255" w:rsidRPr="00E71BD8" w:rsidRDefault="00912255" w:rsidP="0052746D">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rPr>
            </w:pPr>
            <w:r w:rsidRPr="00E71BD8">
              <w:rPr>
                <w:rFonts w:ascii="Times New Roman" w:hAnsi="Times New Roman" w:cs="Times New Roman"/>
                <w:noProof/>
                <w:color w:val="auto"/>
                <w:sz w:val="20"/>
              </w:rPr>
              <w:t>81,1</w:t>
            </w:r>
          </w:p>
        </w:tc>
        <w:tc>
          <w:tcPr>
            <w:tcW w:w="417" w:type="pct"/>
            <w:shd w:val="clear" w:color="auto" w:fill="auto"/>
            <w:vAlign w:val="center"/>
          </w:tcPr>
          <w:p w:rsidR="00912255" w:rsidRPr="00E71BD8" w:rsidRDefault="00912255" w:rsidP="0052746D">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72,1</w:t>
            </w:r>
          </w:p>
        </w:tc>
        <w:tc>
          <w:tcPr>
            <w:tcW w:w="518" w:type="pct"/>
            <w:shd w:val="clear" w:color="auto" w:fill="auto"/>
            <w:vAlign w:val="center"/>
          </w:tcPr>
          <w:p w:rsidR="00912255" w:rsidRPr="00E71BD8" w:rsidRDefault="00912255" w:rsidP="0052746D">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72,1</w:t>
            </w:r>
          </w:p>
        </w:tc>
        <w:tc>
          <w:tcPr>
            <w:tcW w:w="348" w:type="pct"/>
            <w:shd w:val="clear" w:color="auto" w:fill="auto"/>
            <w:vAlign w:val="center"/>
          </w:tcPr>
          <w:p w:rsidR="00912255" w:rsidRPr="00E71BD8" w:rsidRDefault="00912255" w:rsidP="0052746D">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99,4</w:t>
            </w:r>
          </w:p>
        </w:tc>
        <w:tc>
          <w:tcPr>
            <w:tcW w:w="347" w:type="pct"/>
            <w:shd w:val="clear" w:color="auto" w:fill="auto"/>
            <w:vAlign w:val="center"/>
          </w:tcPr>
          <w:p w:rsidR="00912255" w:rsidRPr="00E71BD8" w:rsidRDefault="00912255" w:rsidP="0052746D">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98,0</w:t>
            </w:r>
          </w:p>
        </w:tc>
        <w:tc>
          <w:tcPr>
            <w:tcW w:w="350" w:type="pct"/>
            <w:shd w:val="clear" w:color="auto" w:fill="auto"/>
            <w:vAlign w:val="center"/>
          </w:tcPr>
          <w:p w:rsidR="00912255" w:rsidRPr="00E71BD8" w:rsidRDefault="00912255" w:rsidP="0052746D">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95,5</w:t>
            </w:r>
          </w:p>
        </w:tc>
      </w:tr>
      <w:tr w:rsidR="0052746D" w:rsidRPr="00E71BD8" w:rsidTr="0052746D">
        <w:tc>
          <w:tcPr>
            <w:tcW w:w="548" w:type="pct"/>
            <w:vMerge/>
            <w:shd w:val="clear" w:color="auto" w:fill="auto"/>
            <w:vAlign w:val="center"/>
          </w:tcPr>
          <w:p w:rsidR="00912255" w:rsidRPr="0052746D" w:rsidRDefault="00912255" w:rsidP="00912255">
            <w:pPr>
              <w:pStyle w:val="Bodytext20"/>
              <w:widowControl/>
              <w:shd w:val="clear" w:color="auto" w:fill="auto"/>
              <w:spacing w:before="0" w:line="240" w:lineRule="auto"/>
              <w:ind w:firstLine="0"/>
              <w:contextualSpacing/>
              <w:mirrorIndents/>
              <w:rPr>
                <w:rFonts w:ascii="Times New Roman" w:hAnsi="Times New Roman" w:cs="Times New Roman"/>
                <w:b/>
                <w:noProof/>
                <w:color w:val="auto"/>
                <w:sz w:val="20"/>
                <w:szCs w:val="20"/>
              </w:rPr>
            </w:pPr>
          </w:p>
        </w:tc>
        <w:tc>
          <w:tcPr>
            <w:tcW w:w="405" w:type="pct"/>
            <w:shd w:val="clear" w:color="auto" w:fill="auto"/>
            <w:vAlign w:val="center"/>
          </w:tcPr>
          <w:p w:rsidR="00912255" w:rsidRPr="00E71BD8" w:rsidRDefault="00912255" w:rsidP="0052746D">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Pasaule</w:t>
            </w:r>
          </w:p>
        </w:tc>
        <w:tc>
          <w:tcPr>
            <w:tcW w:w="352" w:type="pct"/>
            <w:shd w:val="clear" w:color="auto" w:fill="auto"/>
            <w:vAlign w:val="center"/>
          </w:tcPr>
          <w:p w:rsidR="00912255" w:rsidRPr="00E71BD8" w:rsidRDefault="00912255" w:rsidP="0052746D">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100,0</w:t>
            </w:r>
          </w:p>
        </w:tc>
        <w:tc>
          <w:tcPr>
            <w:tcW w:w="394" w:type="pct"/>
            <w:shd w:val="clear" w:color="auto" w:fill="auto"/>
            <w:vAlign w:val="center"/>
          </w:tcPr>
          <w:p w:rsidR="00912255" w:rsidRPr="00E71BD8" w:rsidRDefault="00912255" w:rsidP="0052746D">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99,7</w:t>
            </w:r>
          </w:p>
        </w:tc>
        <w:tc>
          <w:tcPr>
            <w:tcW w:w="385" w:type="pct"/>
            <w:shd w:val="clear" w:color="auto" w:fill="auto"/>
            <w:vAlign w:val="center"/>
          </w:tcPr>
          <w:p w:rsidR="00912255" w:rsidRPr="00E71BD8" w:rsidRDefault="00912255" w:rsidP="0052746D">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99,8</w:t>
            </w:r>
          </w:p>
        </w:tc>
        <w:tc>
          <w:tcPr>
            <w:tcW w:w="410" w:type="pct"/>
            <w:shd w:val="clear" w:color="auto" w:fill="auto"/>
            <w:vAlign w:val="center"/>
          </w:tcPr>
          <w:p w:rsidR="00912255" w:rsidRPr="00E71BD8" w:rsidRDefault="00912255" w:rsidP="0052746D">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99,6</w:t>
            </w:r>
          </w:p>
        </w:tc>
        <w:tc>
          <w:tcPr>
            <w:tcW w:w="525" w:type="pct"/>
            <w:vAlign w:val="center"/>
          </w:tcPr>
          <w:p w:rsidR="00912255" w:rsidRPr="00E71BD8" w:rsidRDefault="00912255" w:rsidP="0052746D">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rPr>
            </w:pPr>
            <w:r w:rsidRPr="00E71BD8">
              <w:rPr>
                <w:rFonts w:ascii="Times New Roman" w:hAnsi="Times New Roman" w:cs="Times New Roman"/>
                <w:noProof/>
                <w:color w:val="auto"/>
                <w:sz w:val="20"/>
              </w:rPr>
              <w:t>99,5</w:t>
            </w:r>
          </w:p>
        </w:tc>
        <w:tc>
          <w:tcPr>
            <w:tcW w:w="417" w:type="pct"/>
            <w:shd w:val="clear" w:color="auto" w:fill="auto"/>
            <w:vAlign w:val="center"/>
          </w:tcPr>
          <w:p w:rsidR="00912255" w:rsidRPr="00E71BD8" w:rsidRDefault="00912255" w:rsidP="0052746D">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99,6</w:t>
            </w:r>
          </w:p>
        </w:tc>
        <w:tc>
          <w:tcPr>
            <w:tcW w:w="518" w:type="pct"/>
            <w:shd w:val="clear" w:color="auto" w:fill="auto"/>
            <w:vAlign w:val="center"/>
          </w:tcPr>
          <w:p w:rsidR="00912255" w:rsidRPr="00E71BD8" w:rsidRDefault="00912255" w:rsidP="0052746D">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99,6</w:t>
            </w:r>
          </w:p>
        </w:tc>
        <w:tc>
          <w:tcPr>
            <w:tcW w:w="348" w:type="pct"/>
            <w:shd w:val="clear" w:color="auto" w:fill="auto"/>
            <w:vAlign w:val="center"/>
          </w:tcPr>
          <w:p w:rsidR="00912255" w:rsidRPr="00E71BD8" w:rsidRDefault="00912255" w:rsidP="0052746D">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100,0</w:t>
            </w:r>
          </w:p>
        </w:tc>
        <w:tc>
          <w:tcPr>
            <w:tcW w:w="347" w:type="pct"/>
            <w:shd w:val="clear" w:color="auto" w:fill="auto"/>
            <w:vAlign w:val="center"/>
          </w:tcPr>
          <w:p w:rsidR="00912255" w:rsidRPr="00E71BD8" w:rsidRDefault="00912255" w:rsidP="0052746D">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99,9</w:t>
            </w:r>
          </w:p>
        </w:tc>
        <w:tc>
          <w:tcPr>
            <w:tcW w:w="350" w:type="pct"/>
            <w:shd w:val="clear" w:color="auto" w:fill="auto"/>
            <w:vAlign w:val="center"/>
          </w:tcPr>
          <w:p w:rsidR="00912255" w:rsidRPr="00E71BD8" w:rsidRDefault="00912255" w:rsidP="0052746D">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99,7</w:t>
            </w:r>
          </w:p>
        </w:tc>
      </w:tr>
      <w:tr w:rsidR="0052746D" w:rsidRPr="00E71BD8" w:rsidTr="0052746D">
        <w:tc>
          <w:tcPr>
            <w:tcW w:w="548" w:type="pct"/>
            <w:vMerge w:val="restart"/>
            <w:shd w:val="clear" w:color="auto" w:fill="auto"/>
            <w:vAlign w:val="bottom"/>
          </w:tcPr>
          <w:p w:rsidR="00912255" w:rsidRPr="0052746D" w:rsidRDefault="00912255" w:rsidP="00912255">
            <w:pPr>
              <w:pStyle w:val="Bodytext20"/>
              <w:widowControl/>
              <w:shd w:val="clear" w:color="auto" w:fill="auto"/>
              <w:spacing w:before="0" w:line="240" w:lineRule="auto"/>
              <w:ind w:firstLine="0"/>
              <w:contextualSpacing/>
              <w:mirrorIndents/>
              <w:rPr>
                <w:rFonts w:ascii="Times New Roman" w:hAnsi="Times New Roman" w:cs="Times New Roman"/>
                <w:b/>
                <w:noProof/>
                <w:color w:val="auto"/>
                <w:sz w:val="20"/>
                <w:szCs w:val="20"/>
              </w:rPr>
            </w:pPr>
            <w:r w:rsidRPr="0052746D">
              <w:rPr>
                <w:rFonts w:ascii="Times New Roman" w:hAnsi="Times New Roman" w:cs="Times New Roman"/>
                <w:b/>
                <w:noProof/>
                <w:color w:val="auto"/>
                <w:sz w:val="20"/>
              </w:rPr>
              <w:t>Ar lauksaim- niecību saistītas emisijas*</w:t>
            </w:r>
          </w:p>
        </w:tc>
        <w:tc>
          <w:tcPr>
            <w:tcW w:w="405" w:type="pct"/>
            <w:shd w:val="clear" w:color="auto" w:fill="auto"/>
            <w:vAlign w:val="center"/>
          </w:tcPr>
          <w:p w:rsidR="00912255" w:rsidRPr="00E71BD8" w:rsidRDefault="00912255" w:rsidP="0052746D">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ES-27</w:t>
            </w:r>
          </w:p>
        </w:tc>
        <w:tc>
          <w:tcPr>
            <w:tcW w:w="352" w:type="pct"/>
            <w:shd w:val="clear" w:color="auto" w:fill="auto"/>
            <w:vAlign w:val="center"/>
          </w:tcPr>
          <w:p w:rsidR="00912255" w:rsidRPr="00E71BD8" w:rsidRDefault="00912255" w:rsidP="0052746D">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100,0</w:t>
            </w:r>
          </w:p>
        </w:tc>
        <w:tc>
          <w:tcPr>
            <w:tcW w:w="394" w:type="pct"/>
            <w:shd w:val="clear" w:color="auto" w:fill="auto"/>
            <w:vAlign w:val="center"/>
          </w:tcPr>
          <w:p w:rsidR="00912255" w:rsidRPr="00E71BD8" w:rsidRDefault="00912255" w:rsidP="0052746D">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83,3</w:t>
            </w:r>
          </w:p>
        </w:tc>
        <w:tc>
          <w:tcPr>
            <w:tcW w:w="385" w:type="pct"/>
            <w:shd w:val="clear" w:color="auto" w:fill="auto"/>
            <w:vAlign w:val="center"/>
          </w:tcPr>
          <w:p w:rsidR="00912255" w:rsidRPr="00E71BD8" w:rsidRDefault="00912255" w:rsidP="0052746D">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74,7</w:t>
            </w:r>
          </w:p>
        </w:tc>
        <w:tc>
          <w:tcPr>
            <w:tcW w:w="410" w:type="pct"/>
            <w:shd w:val="clear" w:color="auto" w:fill="auto"/>
            <w:vAlign w:val="center"/>
          </w:tcPr>
          <w:p w:rsidR="00912255" w:rsidRPr="00E71BD8" w:rsidRDefault="00912255" w:rsidP="0052746D">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83,3</w:t>
            </w:r>
          </w:p>
        </w:tc>
        <w:tc>
          <w:tcPr>
            <w:tcW w:w="525" w:type="pct"/>
            <w:vAlign w:val="center"/>
          </w:tcPr>
          <w:p w:rsidR="00912255" w:rsidRPr="00E71BD8" w:rsidRDefault="00912255" w:rsidP="0052746D">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rPr>
            </w:pPr>
            <w:r w:rsidRPr="00E71BD8">
              <w:rPr>
                <w:rFonts w:ascii="Times New Roman" w:hAnsi="Times New Roman" w:cs="Times New Roman"/>
                <w:noProof/>
                <w:color w:val="auto"/>
                <w:sz w:val="20"/>
              </w:rPr>
              <w:t>83,5</w:t>
            </w:r>
          </w:p>
        </w:tc>
        <w:tc>
          <w:tcPr>
            <w:tcW w:w="417" w:type="pct"/>
            <w:shd w:val="clear" w:color="auto" w:fill="auto"/>
            <w:vAlign w:val="center"/>
          </w:tcPr>
          <w:p w:rsidR="00912255" w:rsidRPr="00E71BD8" w:rsidRDefault="00912255" w:rsidP="0052746D">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74,9</w:t>
            </w:r>
          </w:p>
        </w:tc>
        <w:tc>
          <w:tcPr>
            <w:tcW w:w="518" w:type="pct"/>
            <w:shd w:val="clear" w:color="auto" w:fill="auto"/>
            <w:vAlign w:val="center"/>
          </w:tcPr>
          <w:p w:rsidR="00912255" w:rsidRPr="00E71BD8" w:rsidRDefault="00912255" w:rsidP="0052746D">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74,9</w:t>
            </w:r>
          </w:p>
        </w:tc>
        <w:tc>
          <w:tcPr>
            <w:tcW w:w="348" w:type="pct"/>
            <w:shd w:val="clear" w:color="auto" w:fill="auto"/>
            <w:vAlign w:val="center"/>
          </w:tcPr>
          <w:p w:rsidR="00912255" w:rsidRPr="00E71BD8" w:rsidRDefault="00912255" w:rsidP="0052746D">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99,6</w:t>
            </w:r>
          </w:p>
        </w:tc>
        <w:tc>
          <w:tcPr>
            <w:tcW w:w="347" w:type="pct"/>
            <w:shd w:val="clear" w:color="auto" w:fill="auto"/>
            <w:vAlign w:val="center"/>
          </w:tcPr>
          <w:p w:rsidR="00912255" w:rsidRPr="00E71BD8" w:rsidRDefault="00912255" w:rsidP="0052746D">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98,5</w:t>
            </w:r>
          </w:p>
        </w:tc>
        <w:tc>
          <w:tcPr>
            <w:tcW w:w="350" w:type="pct"/>
            <w:shd w:val="clear" w:color="auto" w:fill="auto"/>
            <w:vAlign w:val="center"/>
          </w:tcPr>
          <w:p w:rsidR="00912255" w:rsidRPr="00E71BD8" w:rsidRDefault="00912255" w:rsidP="0052746D">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96,6</w:t>
            </w:r>
          </w:p>
        </w:tc>
      </w:tr>
      <w:tr w:rsidR="0052746D" w:rsidRPr="00E71BD8" w:rsidTr="0052746D">
        <w:tc>
          <w:tcPr>
            <w:tcW w:w="548" w:type="pct"/>
            <w:vMerge/>
            <w:shd w:val="clear" w:color="auto" w:fill="auto"/>
          </w:tcPr>
          <w:p w:rsidR="00912255" w:rsidRPr="00E71BD8" w:rsidRDefault="00912255" w:rsidP="00D23461">
            <w:pPr>
              <w:pStyle w:val="Bodytext20"/>
              <w:widowControl/>
              <w:shd w:val="clear" w:color="auto" w:fill="auto"/>
              <w:spacing w:before="0" w:line="240" w:lineRule="auto"/>
              <w:ind w:firstLine="0"/>
              <w:contextualSpacing/>
              <w:mirrorIndents/>
              <w:jc w:val="both"/>
              <w:rPr>
                <w:rFonts w:ascii="Times New Roman" w:hAnsi="Times New Roman" w:cs="Times New Roman"/>
                <w:noProof/>
                <w:color w:val="auto"/>
                <w:sz w:val="20"/>
                <w:szCs w:val="20"/>
              </w:rPr>
            </w:pPr>
          </w:p>
        </w:tc>
        <w:tc>
          <w:tcPr>
            <w:tcW w:w="405" w:type="pct"/>
            <w:shd w:val="clear" w:color="auto" w:fill="auto"/>
            <w:vAlign w:val="center"/>
          </w:tcPr>
          <w:p w:rsidR="00912255" w:rsidRPr="00E71BD8" w:rsidRDefault="00912255" w:rsidP="0052746D">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Pasaule</w:t>
            </w:r>
          </w:p>
        </w:tc>
        <w:tc>
          <w:tcPr>
            <w:tcW w:w="352" w:type="pct"/>
            <w:shd w:val="clear" w:color="auto" w:fill="auto"/>
            <w:vAlign w:val="center"/>
          </w:tcPr>
          <w:p w:rsidR="00912255" w:rsidRPr="00E71BD8" w:rsidRDefault="00912255" w:rsidP="0052746D">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100,0</w:t>
            </w:r>
          </w:p>
        </w:tc>
        <w:tc>
          <w:tcPr>
            <w:tcW w:w="394" w:type="pct"/>
            <w:shd w:val="clear" w:color="auto" w:fill="auto"/>
            <w:vAlign w:val="center"/>
          </w:tcPr>
          <w:p w:rsidR="00912255" w:rsidRPr="00E71BD8" w:rsidRDefault="00912255" w:rsidP="0052746D">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100,0</w:t>
            </w:r>
          </w:p>
        </w:tc>
        <w:tc>
          <w:tcPr>
            <w:tcW w:w="385" w:type="pct"/>
            <w:shd w:val="clear" w:color="auto" w:fill="auto"/>
            <w:vAlign w:val="center"/>
          </w:tcPr>
          <w:p w:rsidR="00912255" w:rsidRPr="00E71BD8" w:rsidRDefault="00912255" w:rsidP="0052746D">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100,2</w:t>
            </w:r>
          </w:p>
        </w:tc>
        <w:tc>
          <w:tcPr>
            <w:tcW w:w="410" w:type="pct"/>
            <w:shd w:val="clear" w:color="auto" w:fill="auto"/>
            <w:vAlign w:val="center"/>
          </w:tcPr>
          <w:p w:rsidR="00912255" w:rsidRPr="00E71BD8" w:rsidRDefault="00912255" w:rsidP="0052746D">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99,9</w:t>
            </w:r>
          </w:p>
        </w:tc>
        <w:tc>
          <w:tcPr>
            <w:tcW w:w="525" w:type="pct"/>
            <w:vAlign w:val="center"/>
          </w:tcPr>
          <w:p w:rsidR="00912255" w:rsidRPr="00E71BD8" w:rsidRDefault="00912255" w:rsidP="0052746D">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rPr>
            </w:pPr>
            <w:r w:rsidRPr="00E71BD8">
              <w:rPr>
                <w:rFonts w:ascii="Times New Roman" w:hAnsi="Times New Roman" w:cs="Times New Roman"/>
                <w:noProof/>
                <w:color w:val="auto"/>
                <w:sz w:val="20"/>
              </w:rPr>
              <w:t>99,9</w:t>
            </w:r>
          </w:p>
        </w:tc>
        <w:tc>
          <w:tcPr>
            <w:tcW w:w="417" w:type="pct"/>
            <w:shd w:val="clear" w:color="auto" w:fill="auto"/>
            <w:vAlign w:val="center"/>
          </w:tcPr>
          <w:p w:rsidR="00912255" w:rsidRPr="00E71BD8" w:rsidRDefault="00912255" w:rsidP="0052746D">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100,2</w:t>
            </w:r>
          </w:p>
        </w:tc>
        <w:tc>
          <w:tcPr>
            <w:tcW w:w="518" w:type="pct"/>
            <w:shd w:val="clear" w:color="auto" w:fill="auto"/>
            <w:vAlign w:val="center"/>
          </w:tcPr>
          <w:p w:rsidR="00912255" w:rsidRPr="00E71BD8" w:rsidRDefault="00912255" w:rsidP="0052746D">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100,1</w:t>
            </w:r>
          </w:p>
        </w:tc>
        <w:tc>
          <w:tcPr>
            <w:tcW w:w="348" w:type="pct"/>
            <w:shd w:val="clear" w:color="auto" w:fill="auto"/>
            <w:vAlign w:val="center"/>
          </w:tcPr>
          <w:p w:rsidR="00912255" w:rsidRPr="00E71BD8" w:rsidRDefault="00912255" w:rsidP="0052746D">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100,0</w:t>
            </w:r>
          </w:p>
        </w:tc>
        <w:tc>
          <w:tcPr>
            <w:tcW w:w="347" w:type="pct"/>
            <w:shd w:val="clear" w:color="auto" w:fill="auto"/>
            <w:vAlign w:val="center"/>
          </w:tcPr>
          <w:p w:rsidR="00912255" w:rsidRPr="00E71BD8" w:rsidRDefault="00912255" w:rsidP="0052746D">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99,9</w:t>
            </w:r>
          </w:p>
        </w:tc>
        <w:tc>
          <w:tcPr>
            <w:tcW w:w="350" w:type="pct"/>
            <w:shd w:val="clear" w:color="auto" w:fill="auto"/>
            <w:vAlign w:val="center"/>
          </w:tcPr>
          <w:p w:rsidR="00912255" w:rsidRPr="00E71BD8" w:rsidRDefault="00912255" w:rsidP="0052746D">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99,8</w:t>
            </w:r>
          </w:p>
        </w:tc>
      </w:tr>
    </w:tbl>
    <w:p w:rsidR="00C41870" w:rsidRPr="00E71BD8" w:rsidRDefault="00B51D43" w:rsidP="00D23461">
      <w:pPr>
        <w:pStyle w:val="Tablecaption0"/>
        <w:widowControl/>
        <w:shd w:val="clear" w:color="auto" w:fill="auto"/>
        <w:spacing w:line="240" w:lineRule="auto"/>
        <w:contextualSpacing/>
        <w:mirrorIndents/>
        <w:jc w:val="both"/>
        <w:rPr>
          <w:rFonts w:ascii="Times New Roman" w:hAnsi="Times New Roman" w:cs="Times New Roman"/>
          <w:noProof/>
          <w:sz w:val="20"/>
          <w:szCs w:val="20"/>
        </w:rPr>
      </w:pPr>
      <w:r>
        <w:rPr>
          <w:rFonts w:ascii="Times New Roman" w:hAnsi="Times New Roman" w:cs="Times New Roman"/>
          <w:noProof/>
          <w:sz w:val="20"/>
        </w:rPr>
        <w:t>* Zemes izman</w:t>
      </w:r>
      <w:r w:rsidR="00C41870" w:rsidRPr="00E71BD8">
        <w:rPr>
          <w:rFonts w:ascii="Times New Roman" w:hAnsi="Times New Roman" w:cs="Times New Roman"/>
          <w:noProof/>
          <w:sz w:val="20"/>
        </w:rPr>
        <w:t>tošanas maiņas emisijas, pamatojoties uz "visticamāko" gadījumu (sk. 29. tabulu)</w:t>
      </w:r>
    </w:p>
    <w:p w:rsidR="00C41870" w:rsidRPr="00E71BD8" w:rsidRDefault="00C41870" w:rsidP="00D23461">
      <w:pPr>
        <w:widowControl/>
        <w:contextualSpacing/>
        <w:mirrorIndents/>
        <w:jc w:val="both"/>
        <w:rPr>
          <w:rFonts w:ascii="Times New Roman" w:hAnsi="Times New Roman" w:cs="Times New Roman"/>
          <w:noProof/>
          <w:szCs w:val="2"/>
        </w:rPr>
      </w:pPr>
    </w:p>
    <w:p w:rsidR="00C41870" w:rsidRPr="00E71BD8" w:rsidRDefault="00D23461" w:rsidP="00D23461">
      <w:pPr>
        <w:widowControl/>
        <w:contextualSpacing/>
        <w:mirrorIndents/>
        <w:jc w:val="both"/>
        <w:rPr>
          <w:rFonts w:ascii="Times New Roman" w:hAnsi="Times New Roman" w:cs="Times New Roman"/>
          <w:b/>
          <w:noProof/>
          <w:szCs w:val="2"/>
        </w:rPr>
      </w:pPr>
      <w:bookmarkStart w:id="148" w:name="bookmark108"/>
      <w:r w:rsidRPr="00E71BD8">
        <w:rPr>
          <w:rFonts w:ascii="Times New Roman" w:hAnsi="Times New Roman" w:cs="Times New Roman"/>
          <w:b/>
          <w:noProof/>
        </w:rPr>
        <w:t>32. tabula. Emisiju samazinājums ES, kas var tikt neitralizēts ar emisiju pārvirzi (%)</w:t>
      </w:r>
      <w:bookmarkEnd w:id="148"/>
    </w:p>
    <w:p w:rsidR="00D23461" w:rsidRPr="00E71BD8" w:rsidRDefault="00D23461" w:rsidP="00D23461">
      <w:pPr>
        <w:widowControl/>
        <w:contextualSpacing/>
        <w:mirrorIndents/>
        <w:jc w:val="both"/>
        <w:rPr>
          <w:rFonts w:ascii="Times New Roman" w:hAnsi="Times New Roman" w:cs="Times New Roman"/>
          <w:noProof/>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61"/>
        <w:gridCol w:w="1161"/>
        <w:gridCol w:w="659"/>
        <w:gridCol w:w="701"/>
        <w:gridCol w:w="755"/>
        <w:gridCol w:w="969"/>
        <w:gridCol w:w="770"/>
        <w:gridCol w:w="963"/>
        <w:gridCol w:w="674"/>
        <w:gridCol w:w="743"/>
        <w:gridCol w:w="699"/>
      </w:tblGrid>
      <w:tr w:rsidR="00EF038E" w:rsidRPr="00EF038E" w:rsidTr="00EF038E">
        <w:tc>
          <w:tcPr>
            <w:tcW w:w="531" w:type="pct"/>
            <w:shd w:val="clear" w:color="auto" w:fill="auto"/>
          </w:tcPr>
          <w:p w:rsidR="00D23461" w:rsidRPr="00EF038E" w:rsidRDefault="00D23461" w:rsidP="00D23461">
            <w:pPr>
              <w:widowControl/>
              <w:contextualSpacing/>
              <w:mirrorIndents/>
              <w:jc w:val="both"/>
              <w:rPr>
                <w:rFonts w:ascii="Times New Roman" w:hAnsi="Times New Roman" w:cs="Times New Roman"/>
                <w:b/>
                <w:noProof/>
                <w:color w:val="auto"/>
                <w:sz w:val="20"/>
                <w:szCs w:val="20"/>
              </w:rPr>
            </w:pPr>
          </w:p>
        </w:tc>
        <w:tc>
          <w:tcPr>
            <w:tcW w:w="641" w:type="pct"/>
            <w:shd w:val="clear" w:color="auto" w:fill="auto"/>
          </w:tcPr>
          <w:p w:rsidR="00D23461" w:rsidRPr="00EF038E" w:rsidRDefault="00D23461" w:rsidP="00D23461">
            <w:pPr>
              <w:widowControl/>
              <w:contextualSpacing/>
              <w:mirrorIndents/>
              <w:jc w:val="both"/>
              <w:rPr>
                <w:rFonts w:ascii="Times New Roman" w:hAnsi="Times New Roman" w:cs="Times New Roman"/>
                <w:b/>
                <w:noProof/>
                <w:color w:val="auto"/>
                <w:sz w:val="20"/>
                <w:szCs w:val="20"/>
              </w:rPr>
            </w:pPr>
          </w:p>
        </w:tc>
        <w:tc>
          <w:tcPr>
            <w:tcW w:w="364" w:type="pct"/>
            <w:shd w:val="clear" w:color="auto" w:fill="auto"/>
            <w:vAlign w:val="center"/>
          </w:tcPr>
          <w:p w:rsidR="00D23461" w:rsidRPr="00EF038E" w:rsidRDefault="00D23461" w:rsidP="00D23461">
            <w:pPr>
              <w:pStyle w:val="Bodytext20"/>
              <w:widowControl/>
              <w:shd w:val="clear" w:color="auto" w:fill="auto"/>
              <w:spacing w:before="0" w:line="240" w:lineRule="auto"/>
              <w:ind w:firstLine="0"/>
              <w:contextualSpacing/>
              <w:mirrorIndents/>
              <w:jc w:val="both"/>
              <w:rPr>
                <w:rFonts w:ascii="Times New Roman" w:hAnsi="Times New Roman" w:cs="Times New Roman"/>
                <w:b/>
                <w:noProof/>
                <w:color w:val="auto"/>
                <w:sz w:val="20"/>
                <w:szCs w:val="20"/>
              </w:rPr>
            </w:pPr>
            <w:r w:rsidRPr="00EF038E">
              <w:rPr>
                <w:rFonts w:ascii="Times New Roman" w:hAnsi="Times New Roman" w:cs="Times New Roman"/>
                <w:b/>
                <w:i/>
                <w:noProof/>
                <w:color w:val="auto"/>
                <w:sz w:val="20"/>
              </w:rPr>
              <w:t>HET19</w:t>
            </w:r>
          </w:p>
        </w:tc>
        <w:tc>
          <w:tcPr>
            <w:tcW w:w="387" w:type="pct"/>
            <w:shd w:val="clear" w:color="auto" w:fill="auto"/>
            <w:vAlign w:val="center"/>
          </w:tcPr>
          <w:p w:rsidR="00D23461" w:rsidRPr="00EF038E" w:rsidRDefault="00D23461" w:rsidP="00D23461">
            <w:pPr>
              <w:pStyle w:val="Bodytext20"/>
              <w:widowControl/>
              <w:shd w:val="clear" w:color="auto" w:fill="auto"/>
              <w:spacing w:before="0" w:line="240" w:lineRule="auto"/>
              <w:ind w:firstLine="0"/>
              <w:contextualSpacing/>
              <w:mirrorIndents/>
              <w:jc w:val="both"/>
              <w:rPr>
                <w:rFonts w:ascii="Times New Roman" w:hAnsi="Times New Roman" w:cs="Times New Roman"/>
                <w:b/>
                <w:noProof/>
                <w:color w:val="auto"/>
                <w:sz w:val="20"/>
                <w:szCs w:val="20"/>
              </w:rPr>
            </w:pPr>
            <w:r w:rsidRPr="00EF038E">
              <w:rPr>
                <w:rFonts w:ascii="Times New Roman" w:hAnsi="Times New Roman" w:cs="Times New Roman"/>
                <w:b/>
                <w:i/>
                <w:noProof/>
                <w:color w:val="auto"/>
                <w:sz w:val="20"/>
              </w:rPr>
              <w:t>HET28</w:t>
            </w:r>
          </w:p>
        </w:tc>
        <w:tc>
          <w:tcPr>
            <w:tcW w:w="417" w:type="pct"/>
            <w:shd w:val="clear" w:color="auto" w:fill="auto"/>
            <w:vAlign w:val="center"/>
          </w:tcPr>
          <w:p w:rsidR="00D23461" w:rsidRPr="00EF038E" w:rsidRDefault="00D23461" w:rsidP="00D23461">
            <w:pPr>
              <w:pStyle w:val="Bodytext20"/>
              <w:widowControl/>
              <w:shd w:val="clear" w:color="auto" w:fill="auto"/>
              <w:spacing w:before="0" w:line="240" w:lineRule="auto"/>
              <w:ind w:firstLine="0"/>
              <w:contextualSpacing/>
              <w:mirrorIndents/>
              <w:jc w:val="both"/>
              <w:rPr>
                <w:rFonts w:ascii="Times New Roman" w:hAnsi="Times New Roman" w:cs="Times New Roman"/>
                <w:b/>
                <w:noProof/>
                <w:color w:val="auto"/>
                <w:sz w:val="20"/>
                <w:szCs w:val="20"/>
              </w:rPr>
            </w:pPr>
            <w:r w:rsidRPr="00EF038E">
              <w:rPr>
                <w:rFonts w:ascii="Times New Roman" w:hAnsi="Times New Roman" w:cs="Times New Roman"/>
                <w:b/>
                <w:i/>
                <w:noProof/>
                <w:color w:val="auto"/>
                <w:sz w:val="20"/>
              </w:rPr>
              <w:t>HOM19</w:t>
            </w:r>
          </w:p>
        </w:tc>
        <w:tc>
          <w:tcPr>
            <w:tcW w:w="535" w:type="pct"/>
            <w:shd w:val="clear" w:color="auto" w:fill="auto"/>
            <w:vAlign w:val="center"/>
          </w:tcPr>
          <w:p w:rsidR="00D23461" w:rsidRPr="00EF038E" w:rsidRDefault="00D23461" w:rsidP="00D23461">
            <w:pPr>
              <w:pStyle w:val="Bodytext20"/>
              <w:widowControl/>
              <w:shd w:val="clear" w:color="auto" w:fill="auto"/>
              <w:spacing w:before="0" w:line="240" w:lineRule="auto"/>
              <w:ind w:firstLine="0"/>
              <w:contextualSpacing/>
              <w:mirrorIndents/>
              <w:jc w:val="both"/>
              <w:rPr>
                <w:rFonts w:ascii="Times New Roman" w:hAnsi="Times New Roman" w:cs="Times New Roman"/>
                <w:b/>
                <w:noProof/>
                <w:color w:val="auto"/>
                <w:sz w:val="20"/>
                <w:szCs w:val="20"/>
              </w:rPr>
            </w:pPr>
            <w:r w:rsidRPr="00EF038E">
              <w:rPr>
                <w:rFonts w:ascii="Times New Roman" w:hAnsi="Times New Roman" w:cs="Times New Roman"/>
                <w:b/>
                <w:i/>
                <w:noProof/>
                <w:color w:val="auto"/>
                <w:sz w:val="20"/>
              </w:rPr>
              <w:t>HOM19ET</w:t>
            </w:r>
          </w:p>
        </w:tc>
        <w:tc>
          <w:tcPr>
            <w:tcW w:w="425" w:type="pct"/>
            <w:shd w:val="clear" w:color="auto" w:fill="auto"/>
            <w:vAlign w:val="center"/>
          </w:tcPr>
          <w:p w:rsidR="00D23461" w:rsidRPr="00EF038E" w:rsidRDefault="00D23461" w:rsidP="00D23461">
            <w:pPr>
              <w:pStyle w:val="Bodytext20"/>
              <w:widowControl/>
              <w:shd w:val="clear" w:color="auto" w:fill="auto"/>
              <w:spacing w:before="0" w:line="240" w:lineRule="auto"/>
              <w:ind w:firstLine="0"/>
              <w:contextualSpacing/>
              <w:mirrorIndents/>
              <w:jc w:val="both"/>
              <w:rPr>
                <w:rFonts w:ascii="Times New Roman" w:hAnsi="Times New Roman" w:cs="Times New Roman"/>
                <w:b/>
                <w:noProof/>
                <w:color w:val="auto"/>
                <w:sz w:val="20"/>
                <w:szCs w:val="20"/>
              </w:rPr>
            </w:pPr>
            <w:r w:rsidRPr="00EF038E">
              <w:rPr>
                <w:rFonts w:ascii="Times New Roman" w:hAnsi="Times New Roman" w:cs="Times New Roman"/>
                <w:b/>
                <w:i/>
                <w:noProof/>
                <w:color w:val="auto"/>
                <w:sz w:val="20"/>
              </w:rPr>
              <w:t>HOM28</w:t>
            </w:r>
          </w:p>
        </w:tc>
        <w:tc>
          <w:tcPr>
            <w:tcW w:w="532" w:type="pct"/>
            <w:shd w:val="clear" w:color="auto" w:fill="auto"/>
            <w:vAlign w:val="center"/>
          </w:tcPr>
          <w:p w:rsidR="00D23461" w:rsidRPr="00EF038E" w:rsidRDefault="00D23461" w:rsidP="00D23461">
            <w:pPr>
              <w:pStyle w:val="Bodytext20"/>
              <w:widowControl/>
              <w:shd w:val="clear" w:color="auto" w:fill="auto"/>
              <w:spacing w:before="0" w:line="240" w:lineRule="auto"/>
              <w:ind w:firstLine="0"/>
              <w:contextualSpacing/>
              <w:mirrorIndents/>
              <w:jc w:val="both"/>
              <w:rPr>
                <w:rFonts w:ascii="Times New Roman" w:hAnsi="Times New Roman" w:cs="Times New Roman"/>
                <w:b/>
                <w:noProof/>
                <w:color w:val="auto"/>
                <w:sz w:val="20"/>
                <w:szCs w:val="20"/>
              </w:rPr>
            </w:pPr>
            <w:r w:rsidRPr="00EF038E">
              <w:rPr>
                <w:rFonts w:ascii="Times New Roman" w:hAnsi="Times New Roman" w:cs="Times New Roman"/>
                <w:b/>
                <w:i/>
                <w:noProof/>
                <w:color w:val="auto"/>
                <w:sz w:val="20"/>
              </w:rPr>
              <w:t>HOM28ET</w:t>
            </w:r>
          </w:p>
        </w:tc>
        <w:tc>
          <w:tcPr>
            <w:tcW w:w="372" w:type="pct"/>
            <w:shd w:val="clear" w:color="auto" w:fill="auto"/>
            <w:vAlign w:val="center"/>
          </w:tcPr>
          <w:p w:rsidR="00D23461" w:rsidRPr="00EF038E" w:rsidRDefault="00D23461" w:rsidP="00D23461">
            <w:pPr>
              <w:pStyle w:val="Bodytext20"/>
              <w:widowControl/>
              <w:shd w:val="clear" w:color="auto" w:fill="auto"/>
              <w:spacing w:before="0" w:line="240" w:lineRule="auto"/>
              <w:ind w:firstLine="0"/>
              <w:contextualSpacing/>
              <w:mirrorIndents/>
              <w:jc w:val="both"/>
              <w:rPr>
                <w:rFonts w:ascii="Times New Roman" w:hAnsi="Times New Roman" w:cs="Times New Roman"/>
                <w:b/>
                <w:noProof/>
                <w:color w:val="auto"/>
                <w:sz w:val="20"/>
                <w:szCs w:val="20"/>
              </w:rPr>
            </w:pPr>
            <w:r w:rsidRPr="00EF038E">
              <w:rPr>
                <w:rFonts w:ascii="Times New Roman" w:hAnsi="Times New Roman" w:cs="Times New Roman"/>
                <w:b/>
                <w:i/>
                <w:noProof/>
                <w:color w:val="auto"/>
                <w:sz w:val="20"/>
              </w:rPr>
              <w:t>SUB30</w:t>
            </w:r>
          </w:p>
        </w:tc>
        <w:tc>
          <w:tcPr>
            <w:tcW w:w="410" w:type="pct"/>
            <w:shd w:val="clear" w:color="auto" w:fill="auto"/>
            <w:vAlign w:val="center"/>
          </w:tcPr>
          <w:p w:rsidR="00D23461" w:rsidRPr="00EF038E" w:rsidRDefault="00D23461" w:rsidP="00D23461">
            <w:pPr>
              <w:pStyle w:val="Bodytext20"/>
              <w:widowControl/>
              <w:shd w:val="clear" w:color="auto" w:fill="auto"/>
              <w:spacing w:before="0" w:line="240" w:lineRule="auto"/>
              <w:ind w:firstLine="0"/>
              <w:contextualSpacing/>
              <w:mirrorIndents/>
              <w:jc w:val="both"/>
              <w:rPr>
                <w:rFonts w:ascii="Times New Roman" w:hAnsi="Times New Roman" w:cs="Times New Roman"/>
                <w:b/>
                <w:noProof/>
                <w:color w:val="auto"/>
                <w:sz w:val="20"/>
                <w:szCs w:val="20"/>
              </w:rPr>
            </w:pPr>
            <w:r w:rsidRPr="00EF038E">
              <w:rPr>
                <w:rFonts w:ascii="Times New Roman" w:hAnsi="Times New Roman" w:cs="Times New Roman"/>
                <w:b/>
                <w:i/>
                <w:noProof/>
                <w:color w:val="auto"/>
                <w:sz w:val="20"/>
              </w:rPr>
              <w:t>SUB60</w:t>
            </w:r>
          </w:p>
        </w:tc>
        <w:tc>
          <w:tcPr>
            <w:tcW w:w="386" w:type="pct"/>
            <w:shd w:val="clear" w:color="auto" w:fill="auto"/>
            <w:vAlign w:val="center"/>
          </w:tcPr>
          <w:p w:rsidR="00D23461" w:rsidRPr="00EF038E" w:rsidRDefault="00D23461" w:rsidP="00D23461">
            <w:pPr>
              <w:pStyle w:val="Bodytext20"/>
              <w:widowControl/>
              <w:shd w:val="clear" w:color="auto" w:fill="auto"/>
              <w:spacing w:before="0" w:line="240" w:lineRule="auto"/>
              <w:ind w:firstLine="0"/>
              <w:contextualSpacing/>
              <w:mirrorIndents/>
              <w:jc w:val="both"/>
              <w:rPr>
                <w:rFonts w:ascii="Times New Roman" w:hAnsi="Times New Roman" w:cs="Times New Roman"/>
                <w:b/>
                <w:noProof/>
                <w:color w:val="auto"/>
                <w:sz w:val="20"/>
                <w:szCs w:val="20"/>
              </w:rPr>
            </w:pPr>
            <w:r w:rsidRPr="00EF038E">
              <w:rPr>
                <w:rFonts w:ascii="Times New Roman" w:hAnsi="Times New Roman" w:cs="Times New Roman"/>
                <w:b/>
                <w:i/>
                <w:noProof/>
                <w:color w:val="auto"/>
                <w:sz w:val="20"/>
              </w:rPr>
              <w:t>SUB90</w:t>
            </w:r>
          </w:p>
        </w:tc>
      </w:tr>
      <w:tr w:rsidR="00EF038E" w:rsidRPr="00E71BD8" w:rsidTr="00EF038E">
        <w:tc>
          <w:tcPr>
            <w:tcW w:w="531" w:type="pct"/>
            <w:vMerge w:val="restart"/>
            <w:shd w:val="clear" w:color="auto" w:fill="auto"/>
            <w:vAlign w:val="center"/>
          </w:tcPr>
          <w:p w:rsidR="00D23461" w:rsidRPr="0052746D" w:rsidRDefault="00D23461" w:rsidP="00D23461">
            <w:pPr>
              <w:pStyle w:val="Bodytext20"/>
              <w:widowControl/>
              <w:shd w:val="clear" w:color="auto" w:fill="auto"/>
              <w:spacing w:before="0" w:line="240" w:lineRule="auto"/>
              <w:ind w:firstLine="0"/>
              <w:contextualSpacing/>
              <w:mirrorIndents/>
              <w:rPr>
                <w:rFonts w:ascii="Times New Roman" w:hAnsi="Times New Roman" w:cs="Times New Roman"/>
                <w:b/>
                <w:noProof/>
                <w:color w:val="auto"/>
                <w:sz w:val="20"/>
                <w:szCs w:val="20"/>
              </w:rPr>
            </w:pPr>
            <w:r w:rsidRPr="0052746D">
              <w:rPr>
                <w:rFonts w:ascii="Times New Roman" w:hAnsi="Times New Roman" w:cs="Times New Roman"/>
                <w:b/>
                <w:noProof/>
                <w:color w:val="auto"/>
                <w:sz w:val="20"/>
              </w:rPr>
              <w:t>Lauksaim</w:t>
            </w:r>
            <w:r w:rsidR="0052746D">
              <w:rPr>
                <w:rFonts w:ascii="Times New Roman" w:hAnsi="Times New Roman" w:cs="Times New Roman"/>
                <w:b/>
                <w:noProof/>
                <w:color w:val="auto"/>
                <w:sz w:val="20"/>
              </w:rPr>
              <w:t xml:space="preserve">- </w:t>
            </w:r>
            <w:r w:rsidRPr="0052746D">
              <w:rPr>
                <w:rFonts w:ascii="Times New Roman" w:hAnsi="Times New Roman" w:cs="Times New Roman"/>
                <w:b/>
                <w:noProof/>
                <w:color w:val="auto"/>
                <w:sz w:val="20"/>
              </w:rPr>
              <w:t>niecības emisijas</w:t>
            </w:r>
          </w:p>
        </w:tc>
        <w:tc>
          <w:tcPr>
            <w:tcW w:w="641" w:type="pct"/>
            <w:shd w:val="clear" w:color="auto" w:fill="auto"/>
            <w:vAlign w:val="center"/>
          </w:tcPr>
          <w:p w:rsidR="00D23461" w:rsidRPr="00E71BD8" w:rsidRDefault="00D23461" w:rsidP="00D23461">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Tīrais emisijas samazinājums</w:t>
            </w:r>
          </w:p>
        </w:tc>
        <w:tc>
          <w:tcPr>
            <w:tcW w:w="364" w:type="pct"/>
            <w:shd w:val="clear" w:color="auto" w:fill="auto"/>
            <w:vAlign w:val="center"/>
          </w:tcPr>
          <w:p w:rsidR="00D23461" w:rsidRPr="00E71BD8" w:rsidRDefault="00D23461" w:rsidP="00D23461">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23</w:t>
            </w:r>
          </w:p>
        </w:tc>
        <w:tc>
          <w:tcPr>
            <w:tcW w:w="387" w:type="pct"/>
            <w:shd w:val="clear" w:color="auto" w:fill="auto"/>
            <w:vAlign w:val="center"/>
          </w:tcPr>
          <w:p w:rsidR="00D23461" w:rsidRPr="00E71BD8" w:rsidRDefault="00D23461" w:rsidP="00D23461">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9</w:t>
            </w:r>
          </w:p>
        </w:tc>
        <w:tc>
          <w:tcPr>
            <w:tcW w:w="417" w:type="pct"/>
            <w:shd w:val="clear" w:color="auto" w:fill="auto"/>
            <w:vAlign w:val="center"/>
          </w:tcPr>
          <w:p w:rsidR="00D23461" w:rsidRPr="00E71BD8" w:rsidRDefault="00D23461" w:rsidP="00D23461">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33</w:t>
            </w:r>
          </w:p>
        </w:tc>
        <w:tc>
          <w:tcPr>
            <w:tcW w:w="535" w:type="pct"/>
            <w:shd w:val="clear" w:color="auto" w:fill="auto"/>
            <w:vAlign w:val="center"/>
          </w:tcPr>
          <w:p w:rsidR="00D23461" w:rsidRPr="00E71BD8" w:rsidRDefault="00D23461" w:rsidP="00D23461">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36</w:t>
            </w:r>
          </w:p>
        </w:tc>
        <w:tc>
          <w:tcPr>
            <w:tcW w:w="425" w:type="pct"/>
            <w:shd w:val="clear" w:color="auto" w:fill="auto"/>
            <w:vAlign w:val="center"/>
          </w:tcPr>
          <w:p w:rsidR="00D23461" w:rsidRPr="00E71BD8" w:rsidRDefault="00D23461" w:rsidP="00D23461">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19</w:t>
            </w:r>
          </w:p>
        </w:tc>
        <w:tc>
          <w:tcPr>
            <w:tcW w:w="532" w:type="pct"/>
            <w:shd w:val="clear" w:color="auto" w:fill="auto"/>
            <w:vAlign w:val="center"/>
          </w:tcPr>
          <w:p w:rsidR="00D23461" w:rsidRPr="00E71BD8" w:rsidRDefault="00D23461" w:rsidP="00D23461">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23</w:t>
            </w:r>
          </w:p>
        </w:tc>
        <w:tc>
          <w:tcPr>
            <w:tcW w:w="372" w:type="pct"/>
            <w:shd w:val="clear" w:color="auto" w:fill="auto"/>
            <w:vAlign w:val="center"/>
          </w:tcPr>
          <w:p w:rsidR="00D23461" w:rsidRPr="00E71BD8" w:rsidRDefault="00D23461" w:rsidP="00D23461">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102</w:t>
            </w:r>
          </w:p>
        </w:tc>
        <w:tc>
          <w:tcPr>
            <w:tcW w:w="410" w:type="pct"/>
            <w:shd w:val="clear" w:color="auto" w:fill="auto"/>
            <w:vAlign w:val="center"/>
          </w:tcPr>
          <w:p w:rsidR="00D23461" w:rsidRPr="00E71BD8" w:rsidRDefault="00D23461" w:rsidP="00D23461">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101</w:t>
            </w:r>
          </w:p>
        </w:tc>
        <w:tc>
          <w:tcPr>
            <w:tcW w:w="386" w:type="pct"/>
            <w:shd w:val="clear" w:color="auto" w:fill="auto"/>
            <w:vAlign w:val="center"/>
          </w:tcPr>
          <w:p w:rsidR="00D23461" w:rsidRPr="00E71BD8" w:rsidRDefault="00D23461" w:rsidP="00D23461">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101</w:t>
            </w:r>
          </w:p>
        </w:tc>
      </w:tr>
      <w:tr w:rsidR="00EF038E" w:rsidRPr="00E71BD8" w:rsidTr="00EF038E">
        <w:tc>
          <w:tcPr>
            <w:tcW w:w="531" w:type="pct"/>
            <w:vMerge/>
            <w:shd w:val="clear" w:color="auto" w:fill="auto"/>
          </w:tcPr>
          <w:p w:rsidR="00D23461" w:rsidRPr="00E71BD8" w:rsidRDefault="00D23461" w:rsidP="00D23461">
            <w:pPr>
              <w:pStyle w:val="Bodytext20"/>
              <w:widowControl/>
              <w:shd w:val="clear" w:color="auto" w:fill="auto"/>
              <w:spacing w:before="0" w:line="240" w:lineRule="auto"/>
              <w:ind w:firstLine="0"/>
              <w:contextualSpacing/>
              <w:mirrorIndents/>
              <w:jc w:val="both"/>
              <w:rPr>
                <w:rFonts w:ascii="Times New Roman" w:hAnsi="Times New Roman" w:cs="Times New Roman"/>
                <w:noProof/>
                <w:color w:val="auto"/>
                <w:sz w:val="20"/>
                <w:szCs w:val="20"/>
              </w:rPr>
            </w:pPr>
          </w:p>
        </w:tc>
        <w:tc>
          <w:tcPr>
            <w:tcW w:w="641" w:type="pct"/>
            <w:shd w:val="clear" w:color="auto" w:fill="auto"/>
            <w:vAlign w:val="center"/>
          </w:tcPr>
          <w:p w:rsidR="00D23461" w:rsidRPr="00E71BD8" w:rsidRDefault="00D23461" w:rsidP="00D23461">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Emisiju pārvirze</w:t>
            </w:r>
          </w:p>
        </w:tc>
        <w:tc>
          <w:tcPr>
            <w:tcW w:w="364" w:type="pct"/>
            <w:shd w:val="clear" w:color="auto" w:fill="auto"/>
            <w:vAlign w:val="center"/>
          </w:tcPr>
          <w:p w:rsidR="00D23461" w:rsidRPr="00E71BD8" w:rsidRDefault="00D23461" w:rsidP="00D23461">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77</w:t>
            </w:r>
          </w:p>
        </w:tc>
        <w:tc>
          <w:tcPr>
            <w:tcW w:w="387" w:type="pct"/>
            <w:shd w:val="clear" w:color="auto" w:fill="auto"/>
            <w:vAlign w:val="center"/>
          </w:tcPr>
          <w:p w:rsidR="00D23461" w:rsidRPr="00E71BD8" w:rsidRDefault="00D23461" w:rsidP="00D23461">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91</w:t>
            </w:r>
          </w:p>
        </w:tc>
        <w:tc>
          <w:tcPr>
            <w:tcW w:w="417" w:type="pct"/>
            <w:shd w:val="clear" w:color="auto" w:fill="auto"/>
            <w:vAlign w:val="center"/>
          </w:tcPr>
          <w:p w:rsidR="00D23461" w:rsidRPr="00E71BD8" w:rsidRDefault="00D23461" w:rsidP="00D23461">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67</w:t>
            </w:r>
          </w:p>
        </w:tc>
        <w:tc>
          <w:tcPr>
            <w:tcW w:w="535" w:type="pct"/>
            <w:shd w:val="clear" w:color="auto" w:fill="auto"/>
            <w:vAlign w:val="center"/>
          </w:tcPr>
          <w:p w:rsidR="00D23461" w:rsidRPr="00E71BD8" w:rsidRDefault="00D23461" w:rsidP="00D23461">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64</w:t>
            </w:r>
          </w:p>
        </w:tc>
        <w:tc>
          <w:tcPr>
            <w:tcW w:w="425" w:type="pct"/>
            <w:shd w:val="clear" w:color="auto" w:fill="auto"/>
            <w:vAlign w:val="center"/>
          </w:tcPr>
          <w:p w:rsidR="00D23461" w:rsidRPr="00E71BD8" w:rsidRDefault="00D23461" w:rsidP="00D23461">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81</w:t>
            </w:r>
          </w:p>
        </w:tc>
        <w:tc>
          <w:tcPr>
            <w:tcW w:w="532" w:type="pct"/>
            <w:shd w:val="clear" w:color="auto" w:fill="auto"/>
            <w:vAlign w:val="center"/>
          </w:tcPr>
          <w:p w:rsidR="00D23461" w:rsidRPr="00E71BD8" w:rsidRDefault="00D23461" w:rsidP="00D23461">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77</w:t>
            </w:r>
          </w:p>
        </w:tc>
        <w:tc>
          <w:tcPr>
            <w:tcW w:w="372" w:type="pct"/>
            <w:shd w:val="clear" w:color="auto" w:fill="auto"/>
            <w:vAlign w:val="center"/>
          </w:tcPr>
          <w:p w:rsidR="00D23461" w:rsidRPr="00E71BD8" w:rsidRDefault="00D23461" w:rsidP="00D23461">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-2</w:t>
            </w:r>
          </w:p>
        </w:tc>
        <w:tc>
          <w:tcPr>
            <w:tcW w:w="410" w:type="pct"/>
            <w:shd w:val="clear" w:color="auto" w:fill="auto"/>
            <w:vAlign w:val="center"/>
          </w:tcPr>
          <w:p w:rsidR="00D23461" w:rsidRPr="00E71BD8" w:rsidRDefault="00D23461" w:rsidP="00D23461">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w:t>
            </w:r>
          </w:p>
        </w:tc>
        <w:tc>
          <w:tcPr>
            <w:tcW w:w="386" w:type="pct"/>
            <w:shd w:val="clear" w:color="auto" w:fill="auto"/>
            <w:vAlign w:val="center"/>
          </w:tcPr>
          <w:p w:rsidR="00D23461" w:rsidRPr="00E71BD8" w:rsidRDefault="00D23461" w:rsidP="00D23461">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w:t>
            </w:r>
          </w:p>
        </w:tc>
      </w:tr>
    </w:tbl>
    <w:p w:rsidR="00D23461" w:rsidRPr="00E71BD8" w:rsidRDefault="00D23461">
      <w:pPr>
        <w:rPr>
          <w:rFonts w:ascii="Times New Roman" w:hAnsi="Times New Roman" w:cs="Times New Roman"/>
          <w:noProof/>
          <w:szCs w:val="2"/>
        </w:rPr>
      </w:pPr>
      <w:r w:rsidRPr="00E71BD8">
        <w:rPr>
          <w:rFonts w:ascii="Times New Roman" w:hAnsi="Times New Roman" w:cs="Times New Roman"/>
        </w:rPr>
        <w:br w:type="page"/>
      </w:r>
    </w:p>
    <w:p w:rsidR="0033462F" w:rsidRPr="00E71BD8" w:rsidRDefault="00D23461" w:rsidP="00EB1C05">
      <w:pPr>
        <w:widowControl/>
        <w:contextualSpacing/>
        <w:mirrorIndents/>
        <w:jc w:val="both"/>
        <w:rPr>
          <w:rFonts w:ascii="Times New Roman" w:hAnsi="Times New Roman" w:cs="Times New Roman"/>
          <w:b/>
          <w:noProof/>
          <w:szCs w:val="2"/>
        </w:rPr>
      </w:pPr>
      <w:r w:rsidRPr="00E71BD8">
        <w:rPr>
          <w:rFonts w:ascii="Times New Roman" w:hAnsi="Times New Roman" w:cs="Times New Roman"/>
          <w:b/>
          <w:noProof/>
        </w:rPr>
        <w:lastRenderedPageBreak/>
        <w:t>33. tabula. Emisiju izmaiņas, ņemot vērā dalījumu pēc ražošanas ietekmes un ietekmes, kas saistīta ar izmainītajiem emisijas koeficientiem (attiecībā pret kopējām emisijām atsauces scenārijā (%))</w:t>
      </w:r>
    </w:p>
    <w:p w:rsidR="00D23461" w:rsidRPr="00E71BD8" w:rsidRDefault="00D23461" w:rsidP="00EB1C05">
      <w:pPr>
        <w:widowControl/>
        <w:contextualSpacing/>
        <w:mirrorIndents/>
        <w:jc w:val="both"/>
        <w:rPr>
          <w:rFonts w:ascii="Times New Roman" w:hAnsi="Times New Roman" w:cs="Times New Roman"/>
          <w:b/>
          <w:noProof/>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292"/>
        <w:gridCol w:w="783"/>
        <w:gridCol w:w="945"/>
        <w:gridCol w:w="461"/>
        <w:gridCol w:w="625"/>
        <w:gridCol w:w="616"/>
        <w:gridCol w:w="688"/>
        <w:gridCol w:w="945"/>
        <w:gridCol w:w="689"/>
        <w:gridCol w:w="946"/>
        <w:gridCol w:w="689"/>
        <w:gridCol w:w="689"/>
        <w:gridCol w:w="687"/>
      </w:tblGrid>
      <w:tr w:rsidR="00EB1C05" w:rsidRPr="00E71BD8" w:rsidTr="00A31AFB">
        <w:tc>
          <w:tcPr>
            <w:tcW w:w="167" w:type="pct"/>
            <w:shd w:val="clear" w:color="auto" w:fill="auto"/>
            <w:vAlign w:val="center"/>
          </w:tcPr>
          <w:p w:rsidR="00D23461" w:rsidRPr="00A31AFB" w:rsidRDefault="00D23461" w:rsidP="00A31AFB">
            <w:pPr>
              <w:widowControl/>
              <w:contextualSpacing/>
              <w:mirrorIndents/>
              <w:jc w:val="center"/>
              <w:rPr>
                <w:rFonts w:ascii="Times New Roman" w:hAnsi="Times New Roman" w:cs="Times New Roman"/>
                <w:b/>
                <w:noProof/>
                <w:color w:val="auto"/>
                <w:sz w:val="20"/>
                <w:szCs w:val="20"/>
              </w:rPr>
            </w:pPr>
          </w:p>
        </w:tc>
        <w:tc>
          <w:tcPr>
            <w:tcW w:w="469" w:type="pct"/>
            <w:shd w:val="clear" w:color="auto" w:fill="auto"/>
            <w:vAlign w:val="center"/>
          </w:tcPr>
          <w:p w:rsidR="00D23461" w:rsidRPr="00E71BD8" w:rsidRDefault="00D23461" w:rsidP="00A31AFB">
            <w:pPr>
              <w:widowControl/>
              <w:contextualSpacing/>
              <w:mirrorIndents/>
              <w:jc w:val="center"/>
              <w:rPr>
                <w:rFonts w:ascii="Times New Roman" w:hAnsi="Times New Roman" w:cs="Times New Roman"/>
                <w:noProof/>
                <w:color w:val="auto"/>
                <w:sz w:val="20"/>
                <w:szCs w:val="20"/>
              </w:rPr>
            </w:pPr>
          </w:p>
        </w:tc>
        <w:tc>
          <w:tcPr>
            <w:tcW w:w="310" w:type="pct"/>
            <w:shd w:val="clear" w:color="auto" w:fill="auto"/>
            <w:vAlign w:val="center"/>
          </w:tcPr>
          <w:p w:rsidR="00D23461" w:rsidRPr="00E71BD8" w:rsidRDefault="00D23461" w:rsidP="00A31AFB">
            <w:pPr>
              <w:widowControl/>
              <w:contextualSpacing/>
              <w:mirrorIndents/>
              <w:jc w:val="center"/>
              <w:rPr>
                <w:rFonts w:ascii="Times New Roman" w:hAnsi="Times New Roman" w:cs="Times New Roman"/>
                <w:noProof/>
                <w:color w:val="auto"/>
                <w:sz w:val="20"/>
                <w:szCs w:val="20"/>
              </w:rPr>
            </w:pPr>
          </w:p>
        </w:tc>
        <w:tc>
          <w:tcPr>
            <w:tcW w:w="237" w:type="pct"/>
            <w:shd w:val="clear" w:color="auto" w:fill="auto"/>
            <w:vAlign w:val="center"/>
          </w:tcPr>
          <w:p w:rsidR="00D23461" w:rsidRPr="00E71BD8" w:rsidRDefault="00D23461" w:rsidP="00A31AFB">
            <w:pPr>
              <w:widowControl/>
              <w:contextualSpacing/>
              <w:mirrorIndents/>
              <w:jc w:val="center"/>
              <w:rPr>
                <w:rFonts w:ascii="Times New Roman" w:hAnsi="Times New Roman" w:cs="Times New Roman"/>
                <w:noProof/>
                <w:color w:val="auto"/>
                <w:sz w:val="20"/>
                <w:szCs w:val="20"/>
              </w:rPr>
            </w:pPr>
          </w:p>
        </w:tc>
        <w:tc>
          <w:tcPr>
            <w:tcW w:w="366" w:type="pct"/>
            <w:shd w:val="clear" w:color="auto" w:fill="auto"/>
            <w:vAlign w:val="center"/>
          </w:tcPr>
          <w:p w:rsidR="00D23461" w:rsidRPr="00E71BD8" w:rsidRDefault="00D23461" w:rsidP="00A31AFB">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sz w:val="18"/>
                <w:szCs w:val="18"/>
              </w:rPr>
            </w:pPr>
            <w:r w:rsidRPr="00E71BD8">
              <w:rPr>
                <w:rFonts w:ascii="Times New Roman" w:hAnsi="Times New Roman" w:cs="Times New Roman"/>
                <w:b/>
                <w:i/>
                <w:noProof/>
                <w:color w:val="auto"/>
                <w:sz w:val="18"/>
              </w:rPr>
              <w:t>HET19</w:t>
            </w:r>
          </w:p>
        </w:tc>
        <w:tc>
          <w:tcPr>
            <w:tcW w:w="361" w:type="pct"/>
            <w:shd w:val="clear" w:color="auto" w:fill="auto"/>
            <w:vAlign w:val="center"/>
          </w:tcPr>
          <w:p w:rsidR="00D23461" w:rsidRPr="00E71BD8" w:rsidRDefault="00D23461" w:rsidP="00A31AFB">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sz w:val="18"/>
                <w:szCs w:val="18"/>
              </w:rPr>
            </w:pPr>
            <w:r w:rsidRPr="00E71BD8">
              <w:rPr>
                <w:rFonts w:ascii="Times New Roman" w:hAnsi="Times New Roman" w:cs="Times New Roman"/>
                <w:b/>
                <w:i/>
                <w:noProof/>
                <w:color w:val="auto"/>
                <w:sz w:val="18"/>
              </w:rPr>
              <w:t>HET28</w:t>
            </w:r>
          </w:p>
        </w:tc>
        <w:tc>
          <w:tcPr>
            <w:tcW w:w="401" w:type="pct"/>
            <w:shd w:val="clear" w:color="auto" w:fill="auto"/>
            <w:vAlign w:val="center"/>
          </w:tcPr>
          <w:p w:rsidR="00D23461" w:rsidRPr="00E71BD8" w:rsidRDefault="00D23461" w:rsidP="00A31AFB">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sz w:val="18"/>
                <w:szCs w:val="18"/>
              </w:rPr>
            </w:pPr>
            <w:r w:rsidRPr="00E71BD8">
              <w:rPr>
                <w:rFonts w:ascii="Times New Roman" w:hAnsi="Times New Roman" w:cs="Times New Roman"/>
                <w:b/>
                <w:i/>
                <w:noProof/>
                <w:color w:val="auto"/>
                <w:sz w:val="18"/>
              </w:rPr>
              <w:t>HOM19</w:t>
            </w:r>
          </w:p>
        </w:tc>
        <w:tc>
          <w:tcPr>
            <w:tcW w:w="543" w:type="pct"/>
            <w:shd w:val="clear" w:color="auto" w:fill="auto"/>
            <w:vAlign w:val="center"/>
          </w:tcPr>
          <w:p w:rsidR="00D23461" w:rsidRPr="00E71BD8" w:rsidRDefault="00D23461" w:rsidP="00A31AFB">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sz w:val="18"/>
                <w:szCs w:val="18"/>
              </w:rPr>
            </w:pPr>
            <w:r w:rsidRPr="00E71BD8">
              <w:rPr>
                <w:rFonts w:ascii="Times New Roman" w:hAnsi="Times New Roman" w:cs="Times New Roman"/>
                <w:b/>
                <w:i/>
                <w:noProof/>
                <w:color w:val="auto"/>
                <w:sz w:val="18"/>
              </w:rPr>
              <w:t>HOM19ET</w:t>
            </w:r>
          </w:p>
        </w:tc>
        <w:tc>
          <w:tcPr>
            <w:tcW w:w="401" w:type="pct"/>
            <w:shd w:val="clear" w:color="auto" w:fill="auto"/>
            <w:vAlign w:val="center"/>
          </w:tcPr>
          <w:p w:rsidR="00D23461" w:rsidRPr="00E71BD8" w:rsidRDefault="00D23461" w:rsidP="00A31AFB">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sz w:val="18"/>
                <w:szCs w:val="18"/>
              </w:rPr>
            </w:pPr>
            <w:r w:rsidRPr="00E71BD8">
              <w:rPr>
                <w:rFonts w:ascii="Times New Roman" w:hAnsi="Times New Roman" w:cs="Times New Roman"/>
                <w:b/>
                <w:i/>
                <w:noProof/>
                <w:color w:val="auto"/>
                <w:sz w:val="18"/>
              </w:rPr>
              <w:t>HOM28</w:t>
            </w:r>
          </w:p>
        </w:tc>
        <w:tc>
          <w:tcPr>
            <w:tcW w:w="543" w:type="pct"/>
            <w:shd w:val="clear" w:color="auto" w:fill="auto"/>
            <w:vAlign w:val="center"/>
          </w:tcPr>
          <w:p w:rsidR="00D23461" w:rsidRPr="00E71BD8" w:rsidRDefault="00D23461" w:rsidP="00A31AFB">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sz w:val="18"/>
                <w:szCs w:val="18"/>
              </w:rPr>
            </w:pPr>
            <w:r w:rsidRPr="00E71BD8">
              <w:rPr>
                <w:rFonts w:ascii="Times New Roman" w:hAnsi="Times New Roman" w:cs="Times New Roman"/>
                <w:b/>
                <w:i/>
                <w:noProof/>
                <w:color w:val="auto"/>
                <w:sz w:val="18"/>
              </w:rPr>
              <w:t>HOM28ET</w:t>
            </w:r>
          </w:p>
        </w:tc>
        <w:tc>
          <w:tcPr>
            <w:tcW w:w="401" w:type="pct"/>
            <w:shd w:val="clear" w:color="auto" w:fill="auto"/>
            <w:vAlign w:val="center"/>
          </w:tcPr>
          <w:p w:rsidR="00D23461" w:rsidRPr="00E71BD8" w:rsidRDefault="00D23461" w:rsidP="00A31AFB">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sz w:val="18"/>
                <w:szCs w:val="18"/>
              </w:rPr>
            </w:pPr>
            <w:r w:rsidRPr="00E71BD8">
              <w:rPr>
                <w:rFonts w:ascii="Times New Roman" w:hAnsi="Times New Roman" w:cs="Times New Roman"/>
                <w:b/>
                <w:i/>
                <w:noProof/>
                <w:color w:val="auto"/>
                <w:sz w:val="18"/>
              </w:rPr>
              <w:t>SUB30</w:t>
            </w:r>
          </w:p>
        </w:tc>
        <w:tc>
          <w:tcPr>
            <w:tcW w:w="401" w:type="pct"/>
            <w:shd w:val="clear" w:color="auto" w:fill="auto"/>
            <w:vAlign w:val="center"/>
          </w:tcPr>
          <w:p w:rsidR="00D23461" w:rsidRPr="00E71BD8" w:rsidRDefault="00D23461" w:rsidP="00A31AFB">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sz w:val="18"/>
                <w:szCs w:val="18"/>
              </w:rPr>
            </w:pPr>
            <w:r w:rsidRPr="00E71BD8">
              <w:rPr>
                <w:rFonts w:ascii="Times New Roman" w:hAnsi="Times New Roman" w:cs="Times New Roman"/>
                <w:b/>
                <w:i/>
                <w:noProof/>
                <w:color w:val="auto"/>
                <w:sz w:val="18"/>
              </w:rPr>
              <w:t>SUB60</w:t>
            </w:r>
          </w:p>
        </w:tc>
        <w:tc>
          <w:tcPr>
            <w:tcW w:w="400" w:type="pct"/>
            <w:shd w:val="clear" w:color="auto" w:fill="auto"/>
            <w:vAlign w:val="center"/>
          </w:tcPr>
          <w:p w:rsidR="00D23461" w:rsidRPr="00E71BD8" w:rsidRDefault="00D23461" w:rsidP="00A31AFB">
            <w:pPr>
              <w:pStyle w:val="Bodytext20"/>
              <w:widowControl/>
              <w:shd w:val="clear" w:color="auto" w:fill="auto"/>
              <w:spacing w:before="0" w:line="240" w:lineRule="auto"/>
              <w:ind w:firstLine="0"/>
              <w:contextualSpacing/>
              <w:mirrorIndents/>
              <w:rPr>
                <w:rFonts w:ascii="Times New Roman" w:hAnsi="Times New Roman" w:cs="Times New Roman"/>
                <w:b/>
                <w:bCs/>
                <w:noProof/>
                <w:color w:val="auto"/>
                <w:sz w:val="18"/>
                <w:szCs w:val="18"/>
              </w:rPr>
            </w:pPr>
            <w:r w:rsidRPr="00E71BD8">
              <w:rPr>
                <w:rFonts w:ascii="Times New Roman" w:hAnsi="Times New Roman" w:cs="Times New Roman"/>
                <w:b/>
                <w:i/>
                <w:noProof/>
                <w:color w:val="auto"/>
                <w:sz w:val="18"/>
              </w:rPr>
              <w:t>SUB90</w:t>
            </w:r>
          </w:p>
        </w:tc>
      </w:tr>
      <w:tr w:rsidR="00EB1C05" w:rsidRPr="00E71BD8" w:rsidTr="00A31AFB">
        <w:tc>
          <w:tcPr>
            <w:tcW w:w="167" w:type="pct"/>
            <w:vMerge w:val="restart"/>
            <w:shd w:val="clear" w:color="auto" w:fill="auto"/>
            <w:textDirection w:val="btLr"/>
            <w:vAlign w:val="center"/>
          </w:tcPr>
          <w:p w:rsidR="00EB1C05" w:rsidRPr="00A31AFB" w:rsidRDefault="00EB1C05" w:rsidP="00A31AFB">
            <w:pPr>
              <w:pStyle w:val="Bodytext20"/>
              <w:widowControl/>
              <w:spacing w:before="0" w:line="240" w:lineRule="auto"/>
              <w:ind w:left="113" w:right="113" w:firstLine="0"/>
              <w:contextualSpacing/>
              <w:mirrorIndents/>
              <w:rPr>
                <w:rFonts w:ascii="Times New Roman" w:hAnsi="Times New Roman" w:cs="Times New Roman"/>
                <w:b/>
                <w:noProof/>
                <w:color w:val="auto"/>
                <w:sz w:val="20"/>
                <w:szCs w:val="20"/>
              </w:rPr>
            </w:pPr>
            <w:r w:rsidRPr="00A31AFB">
              <w:rPr>
                <w:rFonts w:ascii="Times New Roman" w:hAnsi="Times New Roman" w:cs="Times New Roman"/>
                <w:b/>
                <w:noProof/>
                <w:color w:val="auto"/>
                <w:sz w:val="20"/>
              </w:rPr>
              <w:t>Lauksaimniecības emisijas</w:t>
            </w:r>
          </w:p>
        </w:tc>
        <w:tc>
          <w:tcPr>
            <w:tcW w:w="469" w:type="pct"/>
            <w:vMerge w:val="restar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ES-27</w:t>
            </w:r>
          </w:p>
        </w:tc>
        <w:tc>
          <w:tcPr>
            <w:tcW w:w="310" w:type="pct"/>
            <w:vMerge w:val="restart"/>
            <w:shd w:val="clear" w:color="auto" w:fill="auto"/>
            <w:vAlign w:val="center"/>
          </w:tcPr>
          <w:p w:rsidR="00EB1C05" w:rsidRPr="00E71BD8" w:rsidRDefault="00EB1C05" w:rsidP="00A31AFB">
            <w:pPr>
              <w:widowControl/>
              <w:contextualSpacing/>
              <w:mirrorIndents/>
              <w:jc w:val="center"/>
              <w:rPr>
                <w:rFonts w:ascii="Times New Roman" w:hAnsi="Times New Roman" w:cs="Times New Roman"/>
                <w:noProof/>
                <w:color w:val="auto"/>
                <w:sz w:val="20"/>
                <w:szCs w:val="20"/>
              </w:rPr>
            </w:pPr>
          </w:p>
        </w:tc>
        <w:tc>
          <w:tcPr>
            <w:tcW w:w="237" w:type="pct"/>
            <w:shd w:val="clear" w:color="auto" w:fill="auto"/>
            <w:vAlign w:val="center"/>
          </w:tcPr>
          <w:p w:rsidR="00EB1C05" w:rsidRPr="00E71BD8" w:rsidRDefault="003B05D0" w:rsidP="00A31AFB">
            <w:pPr>
              <w:widowControl/>
              <w:contextualSpacing/>
              <w:mirrorIndents/>
              <w:jc w:val="center"/>
              <w:rPr>
                <w:rFonts w:ascii="Times New Roman" w:hAnsi="Times New Roman" w:cs="Times New Roman"/>
                <w:noProof/>
                <w:color w:val="auto"/>
                <w:sz w:val="20"/>
                <w:szCs w:val="20"/>
              </w:rPr>
            </w:pPr>
            <w:r w:rsidRPr="00E71BD8">
              <w:rPr>
                <w:rFonts w:ascii="Times New Roman" w:hAnsi="Times New Roman" w:cs="Times New Roman"/>
                <w:noProof/>
                <w:sz w:val="20"/>
              </w:rPr>
              <w:t>Δ</w:t>
            </w:r>
            <w:r w:rsidRPr="00E71BD8">
              <w:rPr>
                <w:rStyle w:val="Bodytext911ptItalic1"/>
                <w:rFonts w:ascii="Times New Roman" w:hAnsi="Times New Roman" w:cs="Times New Roman"/>
                <w:noProof/>
                <w:sz w:val="20"/>
              </w:rPr>
              <w:t>E</w:t>
            </w:r>
            <w:r w:rsidRPr="00E71BD8">
              <w:rPr>
                <w:rStyle w:val="Bodytext99ptItalic"/>
                <w:rFonts w:ascii="Times New Roman" w:hAnsi="Times New Roman" w:cs="Times New Roman"/>
                <w:noProof/>
                <w:sz w:val="20"/>
                <w:vertAlign w:val="superscript"/>
              </w:rPr>
              <w:t>a</w:t>
            </w:r>
            <w:r w:rsidRPr="00E71BD8">
              <w:rPr>
                <w:rStyle w:val="Bodytext99ptItalic"/>
                <w:rFonts w:ascii="Times New Roman" w:hAnsi="Times New Roman" w:cs="Times New Roman"/>
                <w:b w:val="0"/>
                <w:noProof/>
                <w:sz w:val="24"/>
                <w:vertAlign w:val="superscript"/>
              </w:rPr>
              <w:t>a</w:t>
            </w:r>
          </w:p>
        </w:tc>
        <w:tc>
          <w:tcPr>
            <w:tcW w:w="366"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-9,8</w:t>
            </w:r>
          </w:p>
        </w:tc>
        <w:tc>
          <w:tcPr>
            <w:tcW w:w="36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-16,1</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-9,1</w:t>
            </w:r>
          </w:p>
        </w:tc>
        <w:tc>
          <w:tcPr>
            <w:tcW w:w="543"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-8,6</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-15,3</w:t>
            </w:r>
          </w:p>
        </w:tc>
        <w:tc>
          <w:tcPr>
            <w:tcW w:w="543"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-14,4</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0,0</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0,0</w:t>
            </w:r>
          </w:p>
        </w:tc>
        <w:tc>
          <w:tcPr>
            <w:tcW w:w="400"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0,0</w:t>
            </w:r>
          </w:p>
        </w:tc>
      </w:tr>
      <w:tr w:rsidR="00EB1C05" w:rsidRPr="00E71BD8" w:rsidTr="00A31AFB">
        <w:tc>
          <w:tcPr>
            <w:tcW w:w="167" w:type="pct"/>
            <w:vMerge/>
            <w:shd w:val="clear" w:color="auto" w:fill="auto"/>
            <w:textDirection w:val="btLr"/>
            <w:vAlign w:val="center"/>
          </w:tcPr>
          <w:p w:rsidR="00EB1C05" w:rsidRPr="00A31AFB"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b/>
                <w:noProof/>
                <w:color w:val="auto"/>
                <w:sz w:val="20"/>
                <w:szCs w:val="20"/>
              </w:rPr>
            </w:pPr>
          </w:p>
        </w:tc>
        <w:tc>
          <w:tcPr>
            <w:tcW w:w="469" w:type="pct"/>
            <w:vMerge/>
            <w:shd w:val="clear" w:color="auto" w:fill="auto"/>
            <w:vAlign w:val="center"/>
          </w:tcPr>
          <w:p w:rsidR="00EB1C05" w:rsidRPr="00E71BD8" w:rsidRDefault="00EB1C05" w:rsidP="00A31AFB">
            <w:pPr>
              <w:widowControl/>
              <w:contextualSpacing/>
              <w:mirrorIndents/>
              <w:jc w:val="center"/>
              <w:rPr>
                <w:rFonts w:ascii="Times New Roman" w:hAnsi="Times New Roman" w:cs="Times New Roman"/>
                <w:noProof/>
                <w:color w:val="auto"/>
                <w:sz w:val="20"/>
                <w:szCs w:val="20"/>
              </w:rPr>
            </w:pPr>
          </w:p>
        </w:tc>
        <w:tc>
          <w:tcPr>
            <w:tcW w:w="310" w:type="pct"/>
            <w:vMerge/>
            <w:shd w:val="clear" w:color="auto" w:fill="auto"/>
            <w:vAlign w:val="center"/>
          </w:tcPr>
          <w:p w:rsidR="00EB1C05" w:rsidRPr="00E71BD8" w:rsidRDefault="00EB1C05" w:rsidP="00A31AFB">
            <w:pPr>
              <w:widowControl/>
              <w:contextualSpacing/>
              <w:mirrorIndents/>
              <w:jc w:val="center"/>
              <w:rPr>
                <w:rFonts w:ascii="Times New Roman" w:hAnsi="Times New Roman" w:cs="Times New Roman"/>
                <w:noProof/>
                <w:color w:val="auto"/>
                <w:sz w:val="20"/>
                <w:szCs w:val="20"/>
              </w:rPr>
            </w:pPr>
          </w:p>
        </w:tc>
        <w:tc>
          <w:tcPr>
            <w:tcW w:w="237" w:type="pct"/>
            <w:shd w:val="clear" w:color="auto" w:fill="auto"/>
            <w:vAlign w:val="center"/>
          </w:tcPr>
          <w:p w:rsidR="00EB1C05" w:rsidRPr="00E71BD8" w:rsidRDefault="003B05D0"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sz w:val="20"/>
              </w:rPr>
              <w:t>Δ</w:t>
            </w:r>
            <w:r w:rsidRPr="00E71BD8">
              <w:rPr>
                <w:rStyle w:val="Bodytext911ptItalic1"/>
                <w:rFonts w:ascii="Times New Roman" w:hAnsi="Times New Roman" w:cs="Times New Roman"/>
                <w:noProof/>
                <w:sz w:val="20"/>
              </w:rPr>
              <w:t>E</w:t>
            </w:r>
            <w:r w:rsidRPr="00E71BD8">
              <w:rPr>
                <w:rStyle w:val="Bodytext99ptItalic"/>
                <w:rFonts w:ascii="Times New Roman" w:hAnsi="Times New Roman" w:cs="Times New Roman"/>
                <w:noProof/>
                <w:sz w:val="20"/>
                <w:vertAlign w:val="superscript"/>
              </w:rPr>
              <w:t>b</w:t>
            </w:r>
          </w:p>
        </w:tc>
        <w:tc>
          <w:tcPr>
            <w:tcW w:w="366"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-9,3</w:t>
            </w:r>
          </w:p>
        </w:tc>
        <w:tc>
          <w:tcPr>
            <w:tcW w:w="36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-12,4</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-9,8</w:t>
            </w:r>
          </w:p>
        </w:tc>
        <w:tc>
          <w:tcPr>
            <w:tcW w:w="543"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-10,3</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-12,6</w:t>
            </w:r>
          </w:p>
        </w:tc>
        <w:tc>
          <w:tcPr>
            <w:tcW w:w="543"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-13,5</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-0,6</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-2,0</w:t>
            </w:r>
          </w:p>
        </w:tc>
        <w:tc>
          <w:tcPr>
            <w:tcW w:w="400"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-4,5</w:t>
            </w:r>
          </w:p>
        </w:tc>
      </w:tr>
      <w:tr w:rsidR="00EB1C05" w:rsidRPr="00E71BD8" w:rsidTr="00A31AFB">
        <w:tc>
          <w:tcPr>
            <w:tcW w:w="167" w:type="pct"/>
            <w:vMerge/>
            <w:shd w:val="clear" w:color="auto" w:fill="auto"/>
            <w:textDirection w:val="btLr"/>
            <w:vAlign w:val="center"/>
          </w:tcPr>
          <w:p w:rsidR="00EB1C05" w:rsidRPr="00A31AFB" w:rsidRDefault="00EB1C05" w:rsidP="00A31AFB">
            <w:pPr>
              <w:widowControl/>
              <w:contextualSpacing/>
              <w:mirrorIndents/>
              <w:jc w:val="center"/>
              <w:rPr>
                <w:rFonts w:ascii="Times New Roman" w:hAnsi="Times New Roman" w:cs="Times New Roman"/>
                <w:b/>
                <w:noProof/>
                <w:color w:val="auto"/>
                <w:sz w:val="20"/>
                <w:szCs w:val="20"/>
              </w:rPr>
            </w:pPr>
          </w:p>
        </w:tc>
        <w:tc>
          <w:tcPr>
            <w:tcW w:w="469" w:type="pct"/>
            <w:vMerge w:val="restar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Ārpus ES valstis</w:t>
            </w:r>
          </w:p>
        </w:tc>
        <w:tc>
          <w:tcPr>
            <w:tcW w:w="310" w:type="pct"/>
            <w:vMerge w:val="restart"/>
            <w:shd w:val="clear" w:color="auto" w:fill="auto"/>
            <w:vAlign w:val="center"/>
          </w:tcPr>
          <w:p w:rsidR="00EB1C05" w:rsidRPr="00E71BD8" w:rsidRDefault="00EB1C05" w:rsidP="00A31AFB">
            <w:pPr>
              <w:widowControl/>
              <w:contextualSpacing/>
              <w:mirrorIndents/>
              <w:jc w:val="center"/>
              <w:rPr>
                <w:rFonts w:ascii="Times New Roman" w:hAnsi="Times New Roman" w:cs="Times New Roman"/>
                <w:noProof/>
                <w:color w:val="auto"/>
                <w:sz w:val="20"/>
                <w:szCs w:val="20"/>
              </w:rPr>
            </w:pPr>
          </w:p>
        </w:tc>
        <w:tc>
          <w:tcPr>
            <w:tcW w:w="237" w:type="pct"/>
            <w:shd w:val="clear" w:color="auto" w:fill="auto"/>
            <w:vAlign w:val="center"/>
          </w:tcPr>
          <w:p w:rsidR="00EB1C05" w:rsidRPr="00E71BD8" w:rsidRDefault="003B05D0" w:rsidP="00A31AFB">
            <w:pPr>
              <w:widowControl/>
              <w:contextualSpacing/>
              <w:mirrorIndents/>
              <w:jc w:val="center"/>
              <w:rPr>
                <w:rFonts w:ascii="Times New Roman" w:hAnsi="Times New Roman" w:cs="Times New Roman"/>
                <w:noProof/>
                <w:color w:val="auto"/>
                <w:sz w:val="20"/>
                <w:szCs w:val="20"/>
              </w:rPr>
            </w:pPr>
            <w:r w:rsidRPr="00E71BD8">
              <w:rPr>
                <w:rFonts w:ascii="Times New Roman" w:hAnsi="Times New Roman" w:cs="Times New Roman"/>
                <w:noProof/>
                <w:sz w:val="20"/>
              </w:rPr>
              <w:t>Δ</w:t>
            </w:r>
            <w:r w:rsidRPr="00E71BD8">
              <w:rPr>
                <w:rStyle w:val="Bodytext911ptItalic1"/>
                <w:rFonts w:ascii="Times New Roman" w:hAnsi="Times New Roman" w:cs="Times New Roman"/>
                <w:noProof/>
                <w:sz w:val="20"/>
              </w:rPr>
              <w:t>E</w:t>
            </w:r>
            <w:r w:rsidRPr="00E71BD8">
              <w:rPr>
                <w:rStyle w:val="Bodytext99ptItalic"/>
                <w:rFonts w:ascii="Times New Roman" w:hAnsi="Times New Roman" w:cs="Times New Roman"/>
                <w:noProof/>
                <w:sz w:val="20"/>
                <w:vertAlign w:val="superscript"/>
              </w:rPr>
              <w:t>a</w:t>
            </w:r>
            <w:r w:rsidRPr="00E71BD8">
              <w:rPr>
                <w:rStyle w:val="Bodytext99ptItalic"/>
                <w:rFonts w:ascii="Times New Roman" w:hAnsi="Times New Roman" w:cs="Times New Roman"/>
                <w:b w:val="0"/>
                <w:noProof/>
                <w:sz w:val="24"/>
                <w:vertAlign w:val="superscript"/>
              </w:rPr>
              <w:t>a</w:t>
            </w:r>
          </w:p>
        </w:tc>
        <w:tc>
          <w:tcPr>
            <w:tcW w:w="366"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11,4</w:t>
            </w:r>
          </w:p>
        </w:tc>
        <w:tc>
          <w:tcPr>
            <w:tcW w:w="36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19,6</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9,9</w:t>
            </w:r>
          </w:p>
        </w:tc>
        <w:tc>
          <w:tcPr>
            <w:tcW w:w="543"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9,4</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17,4</w:t>
            </w:r>
          </w:p>
        </w:tc>
        <w:tc>
          <w:tcPr>
            <w:tcW w:w="543"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16,4</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0,0</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0,0</w:t>
            </w:r>
          </w:p>
        </w:tc>
        <w:tc>
          <w:tcPr>
            <w:tcW w:w="400"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0,0</w:t>
            </w:r>
          </w:p>
        </w:tc>
      </w:tr>
      <w:tr w:rsidR="00EB1C05" w:rsidRPr="00E71BD8" w:rsidTr="00A31AFB">
        <w:tc>
          <w:tcPr>
            <w:tcW w:w="167" w:type="pct"/>
            <w:vMerge/>
            <w:shd w:val="clear" w:color="auto" w:fill="auto"/>
            <w:textDirection w:val="btLr"/>
            <w:vAlign w:val="center"/>
          </w:tcPr>
          <w:p w:rsidR="00EB1C05" w:rsidRPr="00A31AFB" w:rsidRDefault="00EB1C05" w:rsidP="00A31AFB">
            <w:pPr>
              <w:widowControl/>
              <w:contextualSpacing/>
              <w:mirrorIndents/>
              <w:jc w:val="center"/>
              <w:rPr>
                <w:rFonts w:ascii="Times New Roman" w:hAnsi="Times New Roman" w:cs="Times New Roman"/>
                <w:b/>
                <w:noProof/>
                <w:color w:val="auto"/>
                <w:sz w:val="20"/>
                <w:szCs w:val="20"/>
              </w:rPr>
            </w:pPr>
          </w:p>
        </w:tc>
        <w:tc>
          <w:tcPr>
            <w:tcW w:w="469" w:type="pct"/>
            <w:vMerge/>
            <w:shd w:val="clear" w:color="auto" w:fill="auto"/>
            <w:vAlign w:val="center"/>
          </w:tcPr>
          <w:p w:rsidR="00EB1C05" w:rsidRPr="00E71BD8" w:rsidRDefault="00EB1C05" w:rsidP="00A31AFB">
            <w:pPr>
              <w:widowControl/>
              <w:contextualSpacing/>
              <w:mirrorIndents/>
              <w:jc w:val="center"/>
              <w:rPr>
                <w:rFonts w:ascii="Times New Roman" w:hAnsi="Times New Roman" w:cs="Times New Roman"/>
                <w:noProof/>
                <w:color w:val="auto"/>
                <w:sz w:val="20"/>
                <w:szCs w:val="20"/>
              </w:rPr>
            </w:pPr>
          </w:p>
        </w:tc>
        <w:tc>
          <w:tcPr>
            <w:tcW w:w="310" w:type="pct"/>
            <w:vMerge/>
            <w:shd w:val="clear" w:color="auto" w:fill="auto"/>
            <w:vAlign w:val="center"/>
          </w:tcPr>
          <w:p w:rsidR="00EB1C05" w:rsidRPr="00E71BD8" w:rsidRDefault="00EB1C05" w:rsidP="00A31AFB">
            <w:pPr>
              <w:widowControl/>
              <w:contextualSpacing/>
              <w:mirrorIndents/>
              <w:jc w:val="center"/>
              <w:rPr>
                <w:rFonts w:ascii="Times New Roman" w:hAnsi="Times New Roman" w:cs="Times New Roman"/>
                <w:noProof/>
                <w:color w:val="auto"/>
                <w:sz w:val="20"/>
                <w:szCs w:val="20"/>
              </w:rPr>
            </w:pPr>
          </w:p>
        </w:tc>
        <w:tc>
          <w:tcPr>
            <w:tcW w:w="237" w:type="pct"/>
            <w:shd w:val="clear" w:color="auto" w:fill="auto"/>
            <w:vAlign w:val="center"/>
          </w:tcPr>
          <w:p w:rsidR="00EB1C05" w:rsidRPr="00E71BD8" w:rsidRDefault="003B05D0"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sz w:val="20"/>
              </w:rPr>
              <w:t>Δ</w:t>
            </w:r>
            <w:r w:rsidRPr="00E71BD8">
              <w:rPr>
                <w:rStyle w:val="Bodytext911ptItalic1"/>
                <w:rFonts w:ascii="Times New Roman" w:hAnsi="Times New Roman" w:cs="Times New Roman"/>
                <w:noProof/>
                <w:sz w:val="20"/>
              </w:rPr>
              <w:t>E</w:t>
            </w:r>
            <w:r w:rsidRPr="00E71BD8">
              <w:rPr>
                <w:rStyle w:val="Bodytext99ptItalic"/>
                <w:rFonts w:ascii="Times New Roman" w:hAnsi="Times New Roman" w:cs="Times New Roman"/>
                <w:noProof/>
                <w:sz w:val="20"/>
                <w:vertAlign w:val="superscript"/>
              </w:rPr>
              <w:t>b</w:t>
            </w:r>
          </w:p>
        </w:tc>
        <w:tc>
          <w:tcPr>
            <w:tcW w:w="366"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3,3</w:t>
            </w:r>
          </w:p>
        </w:tc>
        <w:tc>
          <w:tcPr>
            <w:tcW w:w="36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6,2</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2,7</w:t>
            </w:r>
          </w:p>
        </w:tc>
        <w:tc>
          <w:tcPr>
            <w:tcW w:w="543"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2,6</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5,3</w:t>
            </w:r>
          </w:p>
        </w:tc>
        <w:tc>
          <w:tcPr>
            <w:tcW w:w="543"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5,1</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0,0</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0,0</w:t>
            </w:r>
          </w:p>
        </w:tc>
        <w:tc>
          <w:tcPr>
            <w:tcW w:w="400"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0,0</w:t>
            </w:r>
          </w:p>
        </w:tc>
      </w:tr>
      <w:tr w:rsidR="00EB1C05" w:rsidRPr="00E71BD8" w:rsidTr="00A31AFB">
        <w:tc>
          <w:tcPr>
            <w:tcW w:w="167" w:type="pct"/>
            <w:vMerge/>
            <w:shd w:val="clear" w:color="auto" w:fill="auto"/>
            <w:textDirection w:val="btLr"/>
            <w:vAlign w:val="center"/>
          </w:tcPr>
          <w:p w:rsidR="00EB1C05" w:rsidRPr="00A31AFB" w:rsidRDefault="00EB1C05" w:rsidP="00A31AFB">
            <w:pPr>
              <w:widowControl/>
              <w:contextualSpacing/>
              <w:mirrorIndents/>
              <w:jc w:val="center"/>
              <w:rPr>
                <w:rFonts w:ascii="Times New Roman" w:hAnsi="Times New Roman" w:cs="Times New Roman"/>
                <w:b/>
                <w:noProof/>
                <w:color w:val="auto"/>
                <w:sz w:val="20"/>
                <w:szCs w:val="20"/>
              </w:rPr>
            </w:pPr>
          </w:p>
        </w:tc>
        <w:tc>
          <w:tcPr>
            <w:tcW w:w="469" w:type="pct"/>
            <w:vMerge w:val="restar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Pasaule</w:t>
            </w:r>
          </w:p>
        </w:tc>
        <w:tc>
          <w:tcPr>
            <w:tcW w:w="310" w:type="pct"/>
            <w:vMerge w:val="restart"/>
            <w:shd w:val="clear" w:color="auto" w:fill="auto"/>
            <w:vAlign w:val="center"/>
          </w:tcPr>
          <w:p w:rsidR="00EB1C05" w:rsidRPr="00E71BD8" w:rsidRDefault="00EB1C05" w:rsidP="00A31AFB">
            <w:pPr>
              <w:widowControl/>
              <w:contextualSpacing/>
              <w:mirrorIndents/>
              <w:jc w:val="center"/>
              <w:rPr>
                <w:rFonts w:ascii="Times New Roman" w:hAnsi="Times New Roman" w:cs="Times New Roman"/>
                <w:noProof/>
                <w:color w:val="auto"/>
                <w:sz w:val="20"/>
                <w:szCs w:val="20"/>
              </w:rPr>
            </w:pPr>
          </w:p>
        </w:tc>
        <w:tc>
          <w:tcPr>
            <w:tcW w:w="237" w:type="pct"/>
            <w:shd w:val="clear" w:color="auto" w:fill="auto"/>
            <w:vAlign w:val="center"/>
          </w:tcPr>
          <w:p w:rsidR="00EB1C05" w:rsidRPr="00E71BD8" w:rsidRDefault="003B05D0" w:rsidP="00A31AFB">
            <w:pPr>
              <w:widowControl/>
              <w:contextualSpacing/>
              <w:mirrorIndents/>
              <w:jc w:val="center"/>
              <w:rPr>
                <w:rFonts w:ascii="Times New Roman" w:hAnsi="Times New Roman" w:cs="Times New Roman"/>
                <w:noProof/>
                <w:color w:val="auto"/>
                <w:sz w:val="20"/>
                <w:szCs w:val="20"/>
              </w:rPr>
            </w:pPr>
            <w:r w:rsidRPr="00E71BD8">
              <w:rPr>
                <w:rFonts w:ascii="Times New Roman" w:hAnsi="Times New Roman" w:cs="Times New Roman"/>
                <w:noProof/>
                <w:sz w:val="20"/>
              </w:rPr>
              <w:t>Δ</w:t>
            </w:r>
            <w:r w:rsidRPr="00E71BD8">
              <w:rPr>
                <w:rStyle w:val="Bodytext911ptItalic1"/>
                <w:rFonts w:ascii="Times New Roman" w:hAnsi="Times New Roman" w:cs="Times New Roman"/>
                <w:noProof/>
                <w:sz w:val="20"/>
              </w:rPr>
              <w:t>E</w:t>
            </w:r>
            <w:r w:rsidRPr="00E71BD8">
              <w:rPr>
                <w:rStyle w:val="Bodytext99ptItalic"/>
                <w:rFonts w:ascii="Times New Roman" w:hAnsi="Times New Roman" w:cs="Times New Roman"/>
                <w:noProof/>
                <w:sz w:val="20"/>
                <w:vertAlign w:val="superscript"/>
              </w:rPr>
              <w:t>a</w:t>
            </w:r>
            <w:r w:rsidRPr="00E71BD8">
              <w:rPr>
                <w:rFonts w:ascii="Times New Roman" w:hAnsi="Times New Roman" w:cs="Times New Roman"/>
                <w:noProof/>
                <w:sz w:val="20"/>
              </w:rPr>
              <w:t>a</w:t>
            </w:r>
          </w:p>
        </w:tc>
        <w:tc>
          <w:tcPr>
            <w:tcW w:w="366"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1,6</w:t>
            </w:r>
          </w:p>
        </w:tc>
        <w:tc>
          <w:tcPr>
            <w:tcW w:w="36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3,5</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0,9</w:t>
            </w:r>
          </w:p>
        </w:tc>
        <w:tc>
          <w:tcPr>
            <w:tcW w:w="543"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0,9</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2,1</w:t>
            </w:r>
          </w:p>
        </w:tc>
        <w:tc>
          <w:tcPr>
            <w:tcW w:w="543"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2,1</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0,0</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0,0</w:t>
            </w:r>
          </w:p>
        </w:tc>
        <w:tc>
          <w:tcPr>
            <w:tcW w:w="400"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0,0</w:t>
            </w:r>
          </w:p>
        </w:tc>
      </w:tr>
      <w:tr w:rsidR="00EB1C05" w:rsidRPr="00E71BD8" w:rsidTr="00A31AFB">
        <w:tc>
          <w:tcPr>
            <w:tcW w:w="167" w:type="pct"/>
            <w:vMerge/>
            <w:shd w:val="clear" w:color="auto" w:fill="auto"/>
            <w:textDirection w:val="btLr"/>
            <w:vAlign w:val="center"/>
          </w:tcPr>
          <w:p w:rsidR="00EB1C05" w:rsidRPr="00A31AFB" w:rsidRDefault="00EB1C05" w:rsidP="00A31AFB">
            <w:pPr>
              <w:widowControl/>
              <w:contextualSpacing/>
              <w:mirrorIndents/>
              <w:jc w:val="center"/>
              <w:rPr>
                <w:rFonts w:ascii="Times New Roman" w:hAnsi="Times New Roman" w:cs="Times New Roman"/>
                <w:b/>
                <w:noProof/>
                <w:color w:val="auto"/>
                <w:sz w:val="20"/>
                <w:szCs w:val="20"/>
              </w:rPr>
            </w:pPr>
          </w:p>
        </w:tc>
        <w:tc>
          <w:tcPr>
            <w:tcW w:w="469" w:type="pct"/>
            <w:vMerge/>
            <w:shd w:val="clear" w:color="auto" w:fill="auto"/>
            <w:vAlign w:val="center"/>
          </w:tcPr>
          <w:p w:rsidR="00EB1C05" w:rsidRPr="00E71BD8" w:rsidRDefault="00EB1C05" w:rsidP="00A31AFB">
            <w:pPr>
              <w:widowControl/>
              <w:contextualSpacing/>
              <w:mirrorIndents/>
              <w:jc w:val="center"/>
              <w:rPr>
                <w:rFonts w:ascii="Times New Roman" w:hAnsi="Times New Roman" w:cs="Times New Roman"/>
                <w:noProof/>
                <w:color w:val="auto"/>
                <w:sz w:val="20"/>
                <w:szCs w:val="20"/>
              </w:rPr>
            </w:pPr>
          </w:p>
        </w:tc>
        <w:tc>
          <w:tcPr>
            <w:tcW w:w="310" w:type="pct"/>
            <w:vMerge/>
            <w:shd w:val="clear" w:color="auto" w:fill="auto"/>
            <w:vAlign w:val="center"/>
          </w:tcPr>
          <w:p w:rsidR="00EB1C05" w:rsidRPr="00E71BD8" w:rsidRDefault="00EB1C05" w:rsidP="00A31AFB">
            <w:pPr>
              <w:widowControl/>
              <w:contextualSpacing/>
              <w:mirrorIndents/>
              <w:jc w:val="center"/>
              <w:rPr>
                <w:rFonts w:ascii="Times New Roman" w:hAnsi="Times New Roman" w:cs="Times New Roman"/>
                <w:noProof/>
                <w:color w:val="auto"/>
                <w:sz w:val="20"/>
                <w:szCs w:val="20"/>
              </w:rPr>
            </w:pPr>
          </w:p>
        </w:tc>
        <w:tc>
          <w:tcPr>
            <w:tcW w:w="237" w:type="pct"/>
            <w:shd w:val="clear" w:color="auto" w:fill="auto"/>
            <w:vAlign w:val="center"/>
          </w:tcPr>
          <w:p w:rsidR="00EB1C05" w:rsidRPr="00E71BD8" w:rsidRDefault="003B05D0"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sz w:val="20"/>
              </w:rPr>
              <w:t>Δ</w:t>
            </w:r>
            <w:r w:rsidRPr="00E71BD8">
              <w:rPr>
                <w:rStyle w:val="Bodytext911ptItalic1"/>
                <w:rFonts w:ascii="Times New Roman" w:hAnsi="Times New Roman" w:cs="Times New Roman"/>
                <w:noProof/>
                <w:sz w:val="20"/>
              </w:rPr>
              <w:t>E</w:t>
            </w:r>
            <w:r w:rsidRPr="00E71BD8">
              <w:rPr>
                <w:rStyle w:val="Bodytext99ptItalic"/>
                <w:rFonts w:ascii="Times New Roman" w:hAnsi="Times New Roman" w:cs="Times New Roman"/>
                <w:noProof/>
                <w:sz w:val="20"/>
                <w:vertAlign w:val="superscript"/>
              </w:rPr>
              <w:t>b</w:t>
            </w:r>
          </w:p>
        </w:tc>
        <w:tc>
          <w:tcPr>
            <w:tcW w:w="366"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-6,0</w:t>
            </w:r>
          </w:p>
        </w:tc>
        <w:tc>
          <w:tcPr>
            <w:tcW w:w="36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-6,2</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-7,1</w:t>
            </w:r>
          </w:p>
        </w:tc>
        <w:tc>
          <w:tcPr>
            <w:tcW w:w="543"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-7,7</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-7,3</w:t>
            </w:r>
          </w:p>
        </w:tc>
        <w:tc>
          <w:tcPr>
            <w:tcW w:w="543"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-8,3</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-0,6</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-2,0</w:t>
            </w:r>
          </w:p>
        </w:tc>
        <w:tc>
          <w:tcPr>
            <w:tcW w:w="400"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-4,5</w:t>
            </w:r>
          </w:p>
        </w:tc>
      </w:tr>
      <w:tr w:rsidR="00033ECD" w:rsidRPr="00E71BD8" w:rsidTr="00A31AFB">
        <w:tc>
          <w:tcPr>
            <w:tcW w:w="167" w:type="pct"/>
            <w:vMerge/>
            <w:shd w:val="clear" w:color="auto" w:fill="auto"/>
            <w:textDirection w:val="btLr"/>
            <w:vAlign w:val="center"/>
          </w:tcPr>
          <w:p w:rsidR="00033ECD" w:rsidRPr="00A31AFB" w:rsidRDefault="00033ECD" w:rsidP="00A31AFB">
            <w:pPr>
              <w:widowControl/>
              <w:contextualSpacing/>
              <w:mirrorIndents/>
              <w:jc w:val="center"/>
              <w:rPr>
                <w:rFonts w:ascii="Times New Roman" w:hAnsi="Times New Roman" w:cs="Times New Roman"/>
                <w:b/>
                <w:noProof/>
                <w:color w:val="auto"/>
                <w:sz w:val="20"/>
                <w:szCs w:val="20"/>
              </w:rPr>
            </w:pPr>
          </w:p>
        </w:tc>
        <w:tc>
          <w:tcPr>
            <w:tcW w:w="469" w:type="pct"/>
            <w:shd w:val="clear" w:color="auto" w:fill="auto"/>
            <w:vAlign w:val="center"/>
          </w:tcPr>
          <w:p w:rsidR="00033ECD" w:rsidRPr="00E71BD8" w:rsidRDefault="00033ECD"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ES-27</w:t>
            </w:r>
          </w:p>
        </w:tc>
        <w:tc>
          <w:tcPr>
            <w:tcW w:w="310" w:type="pct"/>
            <w:vMerge w:val="restart"/>
            <w:shd w:val="clear" w:color="auto" w:fill="auto"/>
            <w:vAlign w:val="center"/>
          </w:tcPr>
          <w:p w:rsidR="00033ECD" w:rsidRPr="00E71BD8" w:rsidRDefault="00033ECD" w:rsidP="00A31AFB">
            <w:pPr>
              <w:widowControl/>
              <w:contextualSpacing/>
              <w:mirrorIndents/>
              <w:jc w:val="center"/>
              <w:rPr>
                <w:rFonts w:ascii="Times New Roman" w:hAnsi="Times New Roman" w:cs="Times New Roman"/>
                <w:noProof/>
                <w:color w:val="auto"/>
                <w:sz w:val="20"/>
                <w:szCs w:val="20"/>
              </w:rPr>
            </w:pPr>
          </w:p>
        </w:tc>
        <w:tc>
          <w:tcPr>
            <w:tcW w:w="237" w:type="pct"/>
            <w:vMerge w:val="restart"/>
            <w:shd w:val="clear" w:color="auto" w:fill="auto"/>
            <w:vAlign w:val="center"/>
          </w:tcPr>
          <w:p w:rsidR="00033ECD" w:rsidRPr="00E71BD8" w:rsidRDefault="00033ECD" w:rsidP="00A31AFB">
            <w:pPr>
              <w:pStyle w:val="Bodytext20"/>
              <w:widowControl/>
              <w:spacing w:before="0" w:line="240" w:lineRule="auto"/>
              <w:ind w:hanging="21"/>
              <w:contextualSpacing/>
              <w:mirrorIndents/>
              <w:rPr>
                <w:rFonts w:ascii="Times New Roman" w:hAnsi="Times New Roman" w:cs="Times New Roman"/>
                <w:noProof/>
                <w:color w:val="auto"/>
                <w:sz w:val="20"/>
                <w:szCs w:val="20"/>
              </w:rPr>
            </w:pPr>
            <w:r w:rsidRPr="00E71BD8">
              <w:rPr>
                <w:rFonts w:ascii="Times New Roman" w:hAnsi="Times New Roman" w:cs="Times New Roman"/>
                <w:noProof/>
                <w:sz w:val="20"/>
              </w:rPr>
              <w:t>Δ</w:t>
            </w:r>
            <w:r w:rsidRPr="00E71BD8">
              <w:rPr>
                <w:rStyle w:val="Bodytext911ptItalic1"/>
                <w:rFonts w:ascii="Times New Roman" w:hAnsi="Times New Roman" w:cs="Times New Roman"/>
                <w:noProof/>
                <w:sz w:val="20"/>
              </w:rPr>
              <w:t>E</w:t>
            </w:r>
          </w:p>
        </w:tc>
        <w:tc>
          <w:tcPr>
            <w:tcW w:w="366" w:type="pct"/>
            <w:shd w:val="clear" w:color="auto" w:fill="auto"/>
            <w:vAlign w:val="center"/>
          </w:tcPr>
          <w:p w:rsidR="00033ECD" w:rsidRPr="00E71BD8" w:rsidRDefault="00033ECD"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-19,1</w:t>
            </w:r>
          </w:p>
        </w:tc>
        <w:tc>
          <w:tcPr>
            <w:tcW w:w="361" w:type="pct"/>
            <w:shd w:val="clear" w:color="auto" w:fill="auto"/>
            <w:vAlign w:val="center"/>
          </w:tcPr>
          <w:p w:rsidR="00033ECD" w:rsidRPr="00E71BD8" w:rsidRDefault="00033ECD"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-28,5</w:t>
            </w:r>
          </w:p>
        </w:tc>
        <w:tc>
          <w:tcPr>
            <w:tcW w:w="401" w:type="pct"/>
            <w:shd w:val="clear" w:color="auto" w:fill="auto"/>
            <w:vAlign w:val="center"/>
          </w:tcPr>
          <w:p w:rsidR="00033ECD" w:rsidRPr="00E71BD8" w:rsidRDefault="00033ECD"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-18,9</w:t>
            </w:r>
          </w:p>
        </w:tc>
        <w:tc>
          <w:tcPr>
            <w:tcW w:w="543" w:type="pct"/>
            <w:shd w:val="clear" w:color="auto" w:fill="auto"/>
            <w:vAlign w:val="center"/>
          </w:tcPr>
          <w:p w:rsidR="00033ECD" w:rsidRPr="00E71BD8" w:rsidRDefault="00033ECD"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-18,8</w:t>
            </w:r>
          </w:p>
        </w:tc>
        <w:tc>
          <w:tcPr>
            <w:tcW w:w="401" w:type="pct"/>
            <w:shd w:val="clear" w:color="auto" w:fill="auto"/>
            <w:vAlign w:val="center"/>
          </w:tcPr>
          <w:p w:rsidR="00033ECD" w:rsidRPr="00E71BD8" w:rsidRDefault="00033ECD"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-27,9</w:t>
            </w:r>
          </w:p>
        </w:tc>
        <w:tc>
          <w:tcPr>
            <w:tcW w:w="543" w:type="pct"/>
            <w:shd w:val="clear" w:color="auto" w:fill="auto"/>
            <w:vAlign w:val="center"/>
          </w:tcPr>
          <w:p w:rsidR="00033ECD" w:rsidRPr="00E71BD8" w:rsidRDefault="00033ECD"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-27,8</w:t>
            </w:r>
          </w:p>
        </w:tc>
        <w:tc>
          <w:tcPr>
            <w:tcW w:w="401" w:type="pct"/>
            <w:shd w:val="clear" w:color="auto" w:fill="auto"/>
            <w:vAlign w:val="center"/>
          </w:tcPr>
          <w:p w:rsidR="00033ECD" w:rsidRPr="00E71BD8" w:rsidRDefault="00033ECD"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-0,6</w:t>
            </w:r>
          </w:p>
        </w:tc>
        <w:tc>
          <w:tcPr>
            <w:tcW w:w="401" w:type="pct"/>
            <w:shd w:val="clear" w:color="auto" w:fill="auto"/>
            <w:vAlign w:val="center"/>
          </w:tcPr>
          <w:p w:rsidR="00033ECD" w:rsidRPr="00E71BD8" w:rsidRDefault="00033ECD"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-2,0</w:t>
            </w:r>
          </w:p>
        </w:tc>
        <w:tc>
          <w:tcPr>
            <w:tcW w:w="400" w:type="pct"/>
            <w:shd w:val="clear" w:color="auto" w:fill="auto"/>
            <w:vAlign w:val="center"/>
          </w:tcPr>
          <w:p w:rsidR="00033ECD" w:rsidRPr="00E71BD8" w:rsidRDefault="00033ECD"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-4,5</w:t>
            </w:r>
          </w:p>
        </w:tc>
      </w:tr>
      <w:tr w:rsidR="00033ECD" w:rsidRPr="00E71BD8" w:rsidTr="00A31AFB">
        <w:tc>
          <w:tcPr>
            <w:tcW w:w="167" w:type="pct"/>
            <w:vMerge/>
            <w:shd w:val="clear" w:color="auto" w:fill="auto"/>
            <w:textDirection w:val="btLr"/>
            <w:vAlign w:val="center"/>
          </w:tcPr>
          <w:p w:rsidR="00033ECD" w:rsidRPr="00A31AFB" w:rsidRDefault="00033ECD" w:rsidP="00A31AFB">
            <w:pPr>
              <w:widowControl/>
              <w:contextualSpacing/>
              <w:mirrorIndents/>
              <w:jc w:val="center"/>
              <w:rPr>
                <w:rFonts w:ascii="Times New Roman" w:hAnsi="Times New Roman" w:cs="Times New Roman"/>
                <w:b/>
                <w:noProof/>
                <w:color w:val="auto"/>
                <w:sz w:val="20"/>
                <w:szCs w:val="20"/>
              </w:rPr>
            </w:pPr>
          </w:p>
        </w:tc>
        <w:tc>
          <w:tcPr>
            <w:tcW w:w="469" w:type="pct"/>
            <w:shd w:val="clear" w:color="auto" w:fill="auto"/>
            <w:vAlign w:val="center"/>
          </w:tcPr>
          <w:p w:rsidR="00033ECD" w:rsidRPr="00E71BD8" w:rsidRDefault="00033ECD"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Ārpus ES valstis</w:t>
            </w:r>
          </w:p>
        </w:tc>
        <w:tc>
          <w:tcPr>
            <w:tcW w:w="310" w:type="pct"/>
            <w:vMerge/>
            <w:shd w:val="clear" w:color="auto" w:fill="auto"/>
            <w:vAlign w:val="center"/>
          </w:tcPr>
          <w:p w:rsidR="00033ECD" w:rsidRPr="00E71BD8" w:rsidRDefault="00033ECD" w:rsidP="00A31AFB">
            <w:pPr>
              <w:widowControl/>
              <w:contextualSpacing/>
              <w:mirrorIndents/>
              <w:jc w:val="center"/>
              <w:rPr>
                <w:rFonts w:ascii="Times New Roman" w:hAnsi="Times New Roman" w:cs="Times New Roman"/>
                <w:noProof/>
                <w:color w:val="auto"/>
                <w:sz w:val="20"/>
                <w:szCs w:val="20"/>
              </w:rPr>
            </w:pPr>
          </w:p>
        </w:tc>
        <w:tc>
          <w:tcPr>
            <w:tcW w:w="237" w:type="pct"/>
            <w:vMerge/>
            <w:shd w:val="clear" w:color="auto" w:fill="auto"/>
            <w:vAlign w:val="center"/>
          </w:tcPr>
          <w:p w:rsidR="00033ECD" w:rsidRPr="00E71BD8" w:rsidRDefault="00033ECD"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p>
        </w:tc>
        <w:tc>
          <w:tcPr>
            <w:tcW w:w="366" w:type="pct"/>
            <w:shd w:val="clear" w:color="auto" w:fill="auto"/>
            <w:vAlign w:val="center"/>
          </w:tcPr>
          <w:p w:rsidR="00033ECD" w:rsidRPr="00E71BD8" w:rsidRDefault="00033ECD"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14,8</w:t>
            </w:r>
          </w:p>
        </w:tc>
        <w:tc>
          <w:tcPr>
            <w:tcW w:w="361" w:type="pct"/>
            <w:shd w:val="clear" w:color="auto" w:fill="auto"/>
            <w:vAlign w:val="center"/>
          </w:tcPr>
          <w:p w:rsidR="00033ECD" w:rsidRPr="00E71BD8" w:rsidRDefault="00033ECD"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25,8</w:t>
            </w:r>
          </w:p>
        </w:tc>
        <w:tc>
          <w:tcPr>
            <w:tcW w:w="401" w:type="pct"/>
            <w:shd w:val="clear" w:color="auto" w:fill="auto"/>
            <w:vAlign w:val="center"/>
          </w:tcPr>
          <w:p w:rsidR="00033ECD" w:rsidRPr="00E71BD8" w:rsidRDefault="00033ECD"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12,6</w:t>
            </w:r>
          </w:p>
        </w:tc>
        <w:tc>
          <w:tcPr>
            <w:tcW w:w="543" w:type="pct"/>
            <w:shd w:val="clear" w:color="auto" w:fill="auto"/>
            <w:vAlign w:val="center"/>
          </w:tcPr>
          <w:p w:rsidR="00033ECD" w:rsidRPr="00E71BD8" w:rsidRDefault="00033ECD"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12,1</w:t>
            </w:r>
          </w:p>
        </w:tc>
        <w:tc>
          <w:tcPr>
            <w:tcW w:w="401" w:type="pct"/>
            <w:shd w:val="clear" w:color="auto" w:fill="auto"/>
            <w:vAlign w:val="center"/>
          </w:tcPr>
          <w:p w:rsidR="00033ECD" w:rsidRPr="00E71BD8" w:rsidRDefault="00033ECD"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22,6</w:t>
            </w:r>
          </w:p>
        </w:tc>
        <w:tc>
          <w:tcPr>
            <w:tcW w:w="543" w:type="pct"/>
            <w:shd w:val="clear" w:color="auto" w:fill="auto"/>
            <w:vAlign w:val="center"/>
          </w:tcPr>
          <w:p w:rsidR="00033ECD" w:rsidRPr="00E71BD8" w:rsidRDefault="00033ECD"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21,6</w:t>
            </w:r>
          </w:p>
        </w:tc>
        <w:tc>
          <w:tcPr>
            <w:tcW w:w="401" w:type="pct"/>
            <w:shd w:val="clear" w:color="auto" w:fill="auto"/>
            <w:vAlign w:val="center"/>
          </w:tcPr>
          <w:p w:rsidR="00033ECD" w:rsidRPr="00E71BD8" w:rsidRDefault="00033ECD"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0,0</w:t>
            </w:r>
          </w:p>
        </w:tc>
        <w:tc>
          <w:tcPr>
            <w:tcW w:w="401" w:type="pct"/>
            <w:shd w:val="clear" w:color="auto" w:fill="auto"/>
            <w:vAlign w:val="center"/>
          </w:tcPr>
          <w:p w:rsidR="00033ECD" w:rsidRPr="00E71BD8" w:rsidRDefault="00033ECD"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0,0</w:t>
            </w:r>
          </w:p>
        </w:tc>
        <w:tc>
          <w:tcPr>
            <w:tcW w:w="400" w:type="pct"/>
            <w:shd w:val="clear" w:color="auto" w:fill="auto"/>
            <w:vAlign w:val="center"/>
          </w:tcPr>
          <w:p w:rsidR="00033ECD" w:rsidRPr="00E71BD8" w:rsidRDefault="00033ECD"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0,0</w:t>
            </w:r>
          </w:p>
        </w:tc>
      </w:tr>
      <w:tr w:rsidR="00033ECD" w:rsidRPr="00E71BD8" w:rsidTr="00A31AFB">
        <w:tc>
          <w:tcPr>
            <w:tcW w:w="167" w:type="pct"/>
            <w:vMerge/>
            <w:shd w:val="clear" w:color="auto" w:fill="auto"/>
            <w:vAlign w:val="center"/>
          </w:tcPr>
          <w:p w:rsidR="00033ECD" w:rsidRPr="00A31AFB" w:rsidRDefault="00033ECD" w:rsidP="00A31AFB">
            <w:pPr>
              <w:widowControl/>
              <w:contextualSpacing/>
              <w:mirrorIndents/>
              <w:jc w:val="center"/>
              <w:rPr>
                <w:rFonts w:ascii="Times New Roman" w:hAnsi="Times New Roman" w:cs="Times New Roman"/>
                <w:b/>
                <w:noProof/>
                <w:color w:val="auto"/>
                <w:sz w:val="20"/>
                <w:szCs w:val="20"/>
              </w:rPr>
            </w:pPr>
          </w:p>
        </w:tc>
        <w:tc>
          <w:tcPr>
            <w:tcW w:w="469" w:type="pct"/>
            <w:shd w:val="clear" w:color="auto" w:fill="auto"/>
            <w:vAlign w:val="center"/>
          </w:tcPr>
          <w:p w:rsidR="00033ECD" w:rsidRPr="00E71BD8" w:rsidRDefault="00033ECD"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Pasaule</w:t>
            </w:r>
          </w:p>
        </w:tc>
        <w:tc>
          <w:tcPr>
            <w:tcW w:w="310" w:type="pct"/>
            <w:vMerge/>
            <w:shd w:val="clear" w:color="auto" w:fill="auto"/>
            <w:vAlign w:val="center"/>
          </w:tcPr>
          <w:p w:rsidR="00033ECD" w:rsidRPr="00E71BD8" w:rsidRDefault="00033ECD" w:rsidP="00A31AFB">
            <w:pPr>
              <w:widowControl/>
              <w:contextualSpacing/>
              <w:mirrorIndents/>
              <w:jc w:val="center"/>
              <w:rPr>
                <w:rFonts w:ascii="Times New Roman" w:hAnsi="Times New Roman" w:cs="Times New Roman"/>
                <w:noProof/>
                <w:color w:val="auto"/>
                <w:sz w:val="20"/>
                <w:szCs w:val="20"/>
              </w:rPr>
            </w:pPr>
          </w:p>
        </w:tc>
        <w:tc>
          <w:tcPr>
            <w:tcW w:w="237" w:type="pct"/>
            <w:vMerge/>
            <w:shd w:val="clear" w:color="auto" w:fill="auto"/>
            <w:vAlign w:val="center"/>
          </w:tcPr>
          <w:p w:rsidR="00033ECD" w:rsidRPr="00E71BD8" w:rsidRDefault="00033ECD" w:rsidP="00A31AFB">
            <w:pPr>
              <w:widowControl/>
              <w:contextualSpacing/>
              <w:mirrorIndents/>
              <w:jc w:val="center"/>
              <w:rPr>
                <w:rFonts w:ascii="Times New Roman" w:hAnsi="Times New Roman" w:cs="Times New Roman"/>
                <w:noProof/>
                <w:color w:val="auto"/>
                <w:sz w:val="20"/>
                <w:szCs w:val="20"/>
              </w:rPr>
            </w:pPr>
          </w:p>
        </w:tc>
        <w:tc>
          <w:tcPr>
            <w:tcW w:w="366" w:type="pct"/>
            <w:shd w:val="clear" w:color="auto" w:fill="auto"/>
            <w:vAlign w:val="center"/>
          </w:tcPr>
          <w:p w:rsidR="00033ECD" w:rsidRPr="00E71BD8" w:rsidRDefault="00033ECD"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-4,3</w:t>
            </w:r>
          </w:p>
        </w:tc>
        <w:tc>
          <w:tcPr>
            <w:tcW w:w="361" w:type="pct"/>
            <w:shd w:val="clear" w:color="auto" w:fill="auto"/>
            <w:vAlign w:val="center"/>
          </w:tcPr>
          <w:p w:rsidR="00033ECD" w:rsidRPr="00E71BD8" w:rsidRDefault="00033ECD"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-2,7</w:t>
            </w:r>
          </w:p>
        </w:tc>
        <w:tc>
          <w:tcPr>
            <w:tcW w:w="401" w:type="pct"/>
            <w:shd w:val="clear" w:color="auto" w:fill="auto"/>
            <w:vAlign w:val="center"/>
          </w:tcPr>
          <w:p w:rsidR="00033ECD" w:rsidRPr="00E71BD8" w:rsidRDefault="00033ECD"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-6,3</w:t>
            </w:r>
          </w:p>
        </w:tc>
        <w:tc>
          <w:tcPr>
            <w:tcW w:w="543" w:type="pct"/>
            <w:shd w:val="clear" w:color="auto" w:fill="auto"/>
            <w:vAlign w:val="center"/>
          </w:tcPr>
          <w:p w:rsidR="00033ECD" w:rsidRPr="00E71BD8" w:rsidRDefault="00033ECD"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-6,8</w:t>
            </w:r>
          </w:p>
        </w:tc>
        <w:tc>
          <w:tcPr>
            <w:tcW w:w="401" w:type="pct"/>
            <w:shd w:val="clear" w:color="auto" w:fill="auto"/>
            <w:vAlign w:val="center"/>
          </w:tcPr>
          <w:p w:rsidR="00033ECD" w:rsidRPr="00E71BD8" w:rsidRDefault="00033ECD"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-5,3</w:t>
            </w:r>
          </w:p>
        </w:tc>
        <w:tc>
          <w:tcPr>
            <w:tcW w:w="543" w:type="pct"/>
            <w:shd w:val="clear" w:color="auto" w:fill="auto"/>
            <w:vAlign w:val="center"/>
          </w:tcPr>
          <w:p w:rsidR="00033ECD" w:rsidRPr="00E71BD8" w:rsidRDefault="00033ECD"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-6,3</w:t>
            </w:r>
          </w:p>
        </w:tc>
        <w:tc>
          <w:tcPr>
            <w:tcW w:w="401" w:type="pct"/>
            <w:shd w:val="clear" w:color="auto" w:fill="auto"/>
            <w:vAlign w:val="center"/>
          </w:tcPr>
          <w:p w:rsidR="00033ECD" w:rsidRPr="00E71BD8" w:rsidRDefault="00033ECD"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-0,6</w:t>
            </w:r>
          </w:p>
        </w:tc>
        <w:tc>
          <w:tcPr>
            <w:tcW w:w="401" w:type="pct"/>
            <w:shd w:val="clear" w:color="auto" w:fill="auto"/>
            <w:vAlign w:val="center"/>
          </w:tcPr>
          <w:p w:rsidR="00033ECD" w:rsidRPr="00E71BD8" w:rsidRDefault="00033ECD"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-2,0</w:t>
            </w:r>
          </w:p>
        </w:tc>
        <w:tc>
          <w:tcPr>
            <w:tcW w:w="400" w:type="pct"/>
            <w:shd w:val="clear" w:color="auto" w:fill="auto"/>
            <w:vAlign w:val="center"/>
          </w:tcPr>
          <w:p w:rsidR="00033ECD" w:rsidRPr="00E71BD8" w:rsidRDefault="00033ECD"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-4,5</w:t>
            </w:r>
          </w:p>
        </w:tc>
      </w:tr>
      <w:tr w:rsidR="00EB1C05" w:rsidRPr="00E71BD8" w:rsidTr="00A31AFB">
        <w:tc>
          <w:tcPr>
            <w:tcW w:w="167" w:type="pct"/>
            <w:vMerge w:val="restart"/>
            <w:shd w:val="clear" w:color="auto" w:fill="auto"/>
            <w:textDirection w:val="btLr"/>
            <w:vAlign w:val="center"/>
          </w:tcPr>
          <w:p w:rsidR="00EB1C05" w:rsidRPr="00A31AFB" w:rsidRDefault="00EB1C05" w:rsidP="00A31AFB">
            <w:pPr>
              <w:pStyle w:val="Bodytext20"/>
              <w:widowControl/>
              <w:spacing w:before="0" w:line="240" w:lineRule="auto"/>
              <w:ind w:left="113" w:right="113" w:firstLine="0"/>
              <w:contextualSpacing/>
              <w:mirrorIndents/>
              <w:rPr>
                <w:rFonts w:ascii="Times New Roman" w:hAnsi="Times New Roman" w:cs="Times New Roman"/>
                <w:b/>
                <w:noProof/>
                <w:color w:val="auto"/>
                <w:sz w:val="20"/>
                <w:szCs w:val="20"/>
              </w:rPr>
            </w:pPr>
            <w:r w:rsidRPr="00A31AFB">
              <w:rPr>
                <w:rFonts w:ascii="Times New Roman" w:hAnsi="Times New Roman" w:cs="Times New Roman"/>
                <w:b/>
                <w:noProof/>
                <w:color w:val="auto"/>
                <w:sz w:val="20"/>
              </w:rPr>
              <w:t>Ar lauksaimniecību saistītas emisijas</w:t>
            </w:r>
          </w:p>
        </w:tc>
        <w:tc>
          <w:tcPr>
            <w:tcW w:w="469" w:type="pct"/>
            <w:vMerge w:val="restar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ES-27</w:t>
            </w:r>
          </w:p>
        </w:tc>
        <w:tc>
          <w:tcPr>
            <w:tcW w:w="310" w:type="pct"/>
            <w:vMerge w:val="restart"/>
            <w:shd w:val="clear" w:color="auto" w:fill="auto"/>
            <w:vAlign w:val="center"/>
          </w:tcPr>
          <w:p w:rsidR="00EB1C05" w:rsidRPr="00E71BD8" w:rsidRDefault="00033ECD" w:rsidP="00A31AFB">
            <w:pPr>
              <w:widowControl/>
              <w:contextualSpacing/>
              <w:mirrorIndents/>
              <w:jc w:val="center"/>
              <w:rPr>
                <w:rFonts w:ascii="Times New Roman" w:hAnsi="Times New Roman" w:cs="Times New Roman"/>
                <w:noProof/>
                <w:color w:val="auto"/>
                <w:sz w:val="20"/>
                <w:szCs w:val="20"/>
              </w:rPr>
            </w:pPr>
            <w:r w:rsidRPr="00E71BD8">
              <w:rPr>
                <w:rFonts w:ascii="Times New Roman" w:hAnsi="Times New Roman" w:cs="Times New Roman"/>
                <w:noProof/>
                <w:color w:val="auto"/>
                <w:sz w:val="20"/>
              </w:rPr>
              <w:t>Apakšējā/</w:t>
            </w:r>
            <w:r w:rsidR="00A31AFB">
              <w:rPr>
                <w:rFonts w:ascii="Times New Roman" w:hAnsi="Times New Roman" w:cs="Times New Roman"/>
                <w:noProof/>
                <w:color w:val="auto"/>
                <w:sz w:val="20"/>
              </w:rPr>
              <w:t xml:space="preserve"> </w:t>
            </w:r>
            <w:r w:rsidRPr="00E71BD8">
              <w:rPr>
                <w:rFonts w:ascii="Times New Roman" w:hAnsi="Times New Roman" w:cs="Times New Roman"/>
                <w:noProof/>
                <w:color w:val="auto"/>
                <w:sz w:val="20"/>
              </w:rPr>
              <w:t>TS/augšējā</w:t>
            </w:r>
          </w:p>
        </w:tc>
        <w:tc>
          <w:tcPr>
            <w:tcW w:w="237" w:type="pct"/>
            <w:shd w:val="clear" w:color="auto" w:fill="auto"/>
            <w:vAlign w:val="center"/>
          </w:tcPr>
          <w:p w:rsidR="00EB1C05" w:rsidRPr="00E71BD8" w:rsidRDefault="003B05D0" w:rsidP="00A31AFB">
            <w:pPr>
              <w:widowControl/>
              <w:contextualSpacing/>
              <w:mirrorIndents/>
              <w:jc w:val="center"/>
              <w:rPr>
                <w:rFonts w:ascii="Times New Roman" w:hAnsi="Times New Roman" w:cs="Times New Roman"/>
                <w:noProof/>
                <w:color w:val="auto"/>
                <w:sz w:val="20"/>
                <w:szCs w:val="20"/>
              </w:rPr>
            </w:pPr>
            <w:r w:rsidRPr="00E71BD8">
              <w:rPr>
                <w:rFonts w:ascii="Times New Roman" w:hAnsi="Times New Roman" w:cs="Times New Roman"/>
                <w:noProof/>
                <w:sz w:val="20"/>
              </w:rPr>
              <w:t>Δ</w:t>
            </w:r>
            <w:r w:rsidRPr="00E71BD8">
              <w:rPr>
                <w:rStyle w:val="Bodytext911ptItalic1"/>
                <w:rFonts w:ascii="Times New Roman" w:hAnsi="Times New Roman" w:cs="Times New Roman"/>
                <w:noProof/>
                <w:sz w:val="20"/>
              </w:rPr>
              <w:t>E</w:t>
            </w:r>
            <w:r w:rsidRPr="00E71BD8">
              <w:rPr>
                <w:rStyle w:val="Bodytext99ptItalic"/>
                <w:rFonts w:ascii="Times New Roman" w:hAnsi="Times New Roman" w:cs="Times New Roman"/>
                <w:noProof/>
                <w:sz w:val="20"/>
                <w:vertAlign w:val="superscript"/>
              </w:rPr>
              <w:t>a</w:t>
            </w:r>
          </w:p>
        </w:tc>
        <w:tc>
          <w:tcPr>
            <w:tcW w:w="366"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-8,7</w:t>
            </w:r>
          </w:p>
        </w:tc>
        <w:tc>
          <w:tcPr>
            <w:tcW w:w="36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-14,4</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-8,2</w:t>
            </w:r>
          </w:p>
        </w:tc>
        <w:tc>
          <w:tcPr>
            <w:tcW w:w="543"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-7,7</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-14,0</w:t>
            </w:r>
          </w:p>
        </w:tc>
        <w:tc>
          <w:tcPr>
            <w:tcW w:w="543"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-13,1</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0,0</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0,0</w:t>
            </w:r>
          </w:p>
        </w:tc>
        <w:tc>
          <w:tcPr>
            <w:tcW w:w="400"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0,0</w:t>
            </w:r>
          </w:p>
        </w:tc>
      </w:tr>
      <w:tr w:rsidR="00EB1C05" w:rsidRPr="00E71BD8" w:rsidTr="00A31AFB">
        <w:tc>
          <w:tcPr>
            <w:tcW w:w="167" w:type="pct"/>
            <w:vMerge/>
            <w:shd w:val="clear" w:color="auto" w:fill="auto"/>
            <w:vAlign w:val="center"/>
          </w:tcPr>
          <w:p w:rsidR="00EB1C05" w:rsidRPr="00A31AFB" w:rsidRDefault="00EB1C05" w:rsidP="00A31AFB">
            <w:pPr>
              <w:pStyle w:val="Bodytext20"/>
              <w:widowControl/>
              <w:spacing w:before="0" w:line="240" w:lineRule="auto"/>
              <w:contextualSpacing/>
              <w:mirrorIndents/>
              <w:rPr>
                <w:rFonts w:ascii="Times New Roman" w:hAnsi="Times New Roman" w:cs="Times New Roman"/>
                <w:b/>
                <w:noProof/>
                <w:color w:val="auto"/>
                <w:sz w:val="20"/>
                <w:szCs w:val="20"/>
              </w:rPr>
            </w:pPr>
          </w:p>
        </w:tc>
        <w:tc>
          <w:tcPr>
            <w:tcW w:w="469" w:type="pct"/>
            <w:vMerge/>
            <w:shd w:val="clear" w:color="auto" w:fill="auto"/>
            <w:vAlign w:val="center"/>
          </w:tcPr>
          <w:p w:rsidR="00EB1C05" w:rsidRPr="00E71BD8" w:rsidRDefault="00EB1C05" w:rsidP="00A31AFB">
            <w:pPr>
              <w:widowControl/>
              <w:contextualSpacing/>
              <w:mirrorIndents/>
              <w:jc w:val="center"/>
              <w:rPr>
                <w:rFonts w:ascii="Times New Roman" w:hAnsi="Times New Roman" w:cs="Times New Roman"/>
                <w:noProof/>
                <w:color w:val="auto"/>
                <w:sz w:val="20"/>
                <w:szCs w:val="20"/>
              </w:rPr>
            </w:pPr>
          </w:p>
        </w:tc>
        <w:tc>
          <w:tcPr>
            <w:tcW w:w="310" w:type="pct"/>
            <w:vMerge/>
            <w:shd w:val="clear" w:color="auto" w:fill="auto"/>
            <w:vAlign w:val="center"/>
          </w:tcPr>
          <w:p w:rsidR="00EB1C05" w:rsidRPr="00E71BD8" w:rsidRDefault="00EB1C05" w:rsidP="00A31AFB">
            <w:pPr>
              <w:widowControl/>
              <w:contextualSpacing/>
              <w:mirrorIndents/>
              <w:jc w:val="center"/>
              <w:rPr>
                <w:rFonts w:ascii="Times New Roman" w:hAnsi="Times New Roman" w:cs="Times New Roman"/>
                <w:noProof/>
                <w:color w:val="auto"/>
                <w:sz w:val="20"/>
                <w:szCs w:val="20"/>
              </w:rPr>
            </w:pPr>
          </w:p>
        </w:tc>
        <w:tc>
          <w:tcPr>
            <w:tcW w:w="237" w:type="pct"/>
            <w:shd w:val="clear" w:color="auto" w:fill="auto"/>
            <w:vAlign w:val="center"/>
          </w:tcPr>
          <w:p w:rsidR="00EB1C05" w:rsidRPr="00E71BD8" w:rsidRDefault="003B05D0"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sz w:val="20"/>
              </w:rPr>
              <w:t>Δ</w:t>
            </w:r>
            <w:r w:rsidRPr="00E71BD8">
              <w:rPr>
                <w:rStyle w:val="Bodytext911ptItalic1"/>
                <w:rFonts w:ascii="Times New Roman" w:hAnsi="Times New Roman" w:cs="Times New Roman"/>
                <w:noProof/>
                <w:sz w:val="20"/>
              </w:rPr>
              <w:t>E</w:t>
            </w:r>
            <w:r w:rsidRPr="00E71BD8">
              <w:rPr>
                <w:rStyle w:val="Bodytext99ptItalic"/>
                <w:rFonts w:ascii="Times New Roman" w:hAnsi="Times New Roman" w:cs="Times New Roman"/>
                <w:noProof/>
                <w:sz w:val="20"/>
                <w:vertAlign w:val="superscript"/>
              </w:rPr>
              <w:t>b</w:t>
            </w:r>
          </w:p>
        </w:tc>
        <w:tc>
          <w:tcPr>
            <w:tcW w:w="366"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-8,0</w:t>
            </w:r>
          </w:p>
        </w:tc>
        <w:tc>
          <w:tcPr>
            <w:tcW w:w="36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-10,9</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-8,4</w:t>
            </w:r>
          </w:p>
        </w:tc>
        <w:tc>
          <w:tcPr>
            <w:tcW w:w="543"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-8,8</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-11,0</w:t>
            </w:r>
          </w:p>
        </w:tc>
        <w:tc>
          <w:tcPr>
            <w:tcW w:w="543"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-12,0</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-0,4</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-1,5</w:t>
            </w:r>
          </w:p>
        </w:tc>
        <w:tc>
          <w:tcPr>
            <w:tcW w:w="400"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-3,4</w:t>
            </w:r>
          </w:p>
        </w:tc>
      </w:tr>
      <w:tr w:rsidR="00EB1C05" w:rsidRPr="00E71BD8" w:rsidTr="00A31AFB">
        <w:tc>
          <w:tcPr>
            <w:tcW w:w="167" w:type="pct"/>
            <w:vMerge/>
            <w:shd w:val="clear" w:color="auto" w:fill="auto"/>
            <w:vAlign w:val="center"/>
          </w:tcPr>
          <w:p w:rsidR="00EB1C05" w:rsidRPr="00A31AFB" w:rsidRDefault="00EB1C05" w:rsidP="00A31AFB">
            <w:pPr>
              <w:pStyle w:val="Bodytext20"/>
              <w:widowControl/>
              <w:spacing w:before="0" w:line="240" w:lineRule="auto"/>
              <w:contextualSpacing/>
              <w:mirrorIndents/>
              <w:rPr>
                <w:rFonts w:ascii="Times New Roman" w:hAnsi="Times New Roman" w:cs="Times New Roman"/>
                <w:b/>
                <w:noProof/>
                <w:color w:val="auto"/>
                <w:sz w:val="20"/>
                <w:szCs w:val="20"/>
              </w:rPr>
            </w:pPr>
          </w:p>
        </w:tc>
        <w:tc>
          <w:tcPr>
            <w:tcW w:w="469" w:type="pct"/>
            <w:shd w:val="clear" w:color="auto" w:fill="auto"/>
            <w:vAlign w:val="center"/>
          </w:tcPr>
          <w:p w:rsidR="00EB1C05" w:rsidRPr="00E71BD8" w:rsidRDefault="00EB1C05" w:rsidP="00A31AFB">
            <w:pPr>
              <w:widowControl/>
              <w:contextualSpacing/>
              <w:mirrorIndents/>
              <w:jc w:val="center"/>
              <w:rPr>
                <w:rFonts w:ascii="Times New Roman" w:hAnsi="Times New Roman" w:cs="Times New Roman"/>
                <w:noProof/>
                <w:color w:val="auto"/>
                <w:sz w:val="20"/>
                <w:szCs w:val="20"/>
              </w:rPr>
            </w:pPr>
          </w:p>
        </w:tc>
        <w:tc>
          <w:tcPr>
            <w:tcW w:w="310" w:type="pct"/>
            <w:vMerge w:val="restart"/>
            <w:shd w:val="clear" w:color="auto" w:fill="auto"/>
            <w:vAlign w:val="center"/>
          </w:tcPr>
          <w:p w:rsidR="00EB1C05" w:rsidRPr="00E71BD8" w:rsidRDefault="003B05D0" w:rsidP="00A31AFB">
            <w:pPr>
              <w:widowControl/>
              <w:contextualSpacing/>
              <w:mirrorIndents/>
              <w:jc w:val="center"/>
              <w:rPr>
                <w:rFonts w:ascii="Times New Roman" w:hAnsi="Times New Roman" w:cs="Times New Roman"/>
                <w:noProof/>
                <w:color w:val="auto"/>
                <w:sz w:val="20"/>
                <w:szCs w:val="20"/>
              </w:rPr>
            </w:pPr>
            <w:r w:rsidRPr="00E71BD8">
              <w:rPr>
                <w:rFonts w:ascii="Times New Roman" w:hAnsi="Times New Roman" w:cs="Times New Roman"/>
                <w:noProof/>
                <w:color w:val="auto"/>
                <w:sz w:val="20"/>
              </w:rPr>
              <w:t>Apakšējā</w:t>
            </w:r>
          </w:p>
        </w:tc>
        <w:tc>
          <w:tcPr>
            <w:tcW w:w="237" w:type="pct"/>
            <w:shd w:val="clear" w:color="auto" w:fill="auto"/>
            <w:vAlign w:val="center"/>
          </w:tcPr>
          <w:p w:rsidR="00EB1C05" w:rsidRPr="00E71BD8" w:rsidRDefault="003B05D0" w:rsidP="00A31AFB">
            <w:pPr>
              <w:widowControl/>
              <w:contextualSpacing/>
              <w:mirrorIndents/>
              <w:jc w:val="center"/>
              <w:rPr>
                <w:rFonts w:ascii="Times New Roman" w:hAnsi="Times New Roman" w:cs="Times New Roman"/>
                <w:noProof/>
                <w:color w:val="auto"/>
                <w:sz w:val="20"/>
                <w:szCs w:val="20"/>
              </w:rPr>
            </w:pPr>
            <w:r w:rsidRPr="00E71BD8">
              <w:rPr>
                <w:rFonts w:ascii="Times New Roman" w:hAnsi="Times New Roman" w:cs="Times New Roman"/>
                <w:noProof/>
                <w:sz w:val="20"/>
              </w:rPr>
              <w:t>Δ</w:t>
            </w:r>
            <w:r w:rsidRPr="00E71BD8">
              <w:rPr>
                <w:rStyle w:val="Bodytext911ptItalic1"/>
                <w:rFonts w:ascii="Times New Roman" w:hAnsi="Times New Roman" w:cs="Times New Roman"/>
                <w:noProof/>
                <w:sz w:val="20"/>
              </w:rPr>
              <w:t>E</w:t>
            </w:r>
            <w:r w:rsidRPr="00E71BD8">
              <w:rPr>
                <w:rStyle w:val="Bodytext99ptItalic"/>
                <w:rFonts w:ascii="Times New Roman" w:hAnsi="Times New Roman" w:cs="Times New Roman"/>
                <w:noProof/>
                <w:sz w:val="20"/>
                <w:vertAlign w:val="superscript"/>
              </w:rPr>
              <w:t>a</w:t>
            </w:r>
          </w:p>
        </w:tc>
        <w:tc>
          <w:tcPr>
            <w:tcW w:w="366"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11,1</w:t>
            </w:r>
          </w:p>
        </w:tc>
        <w:tc>
          <w:tcPr>
            <w:tcW w:w="36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19,5</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10,3</w:t>
            </w:r>
          </w:p>
        </w:tc>
        <w:tc>
          <w:tcPr>
            <w:tcW w:w="543"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9,7</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18,5</w:t>
            </w:r>
          </w:p>
        </w:tc>
        <w:tc>
          <w:tcPr>
            <w:tcW w:w="543"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17,2</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0,0</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0,0</w:t>
            </w:r>
          </w:p>
        </w:tc>
        <w:tc>
          <w:tcPr>
            <w:tcW w:w="400"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-0,1</w:t>
            </w:r>
          </w:p>
        </w:tc>
      </w:tr>
      <w:tr w:rsidR="00EB1C05" w:rsidRPr="00E71BD8" w:rsidTr="00A31AFB">
        <w:tc>
          <w:tcPr>
            <w:tcW w:w="167" w:type="pct"/>
            <w:vMerge/>
            <w:shd w:val="clear" w:color="auto" w:fill="auto"/>
            <w:vAlign w:val="center"/>
          </w:tcPr>
          <w:p w:rsidR="00EB1C05" w:rsidRPr="00A31AFB" w:rsidRDefault="00EB1C05" w:rsidP="00A31AFB">
            <w:pPr>
              <w:pStyle w:val="Bodytext20"/>
              <w:widowControl/>
              <w:spacing w:before="0" w:line="240" w:lineRule="auto"/>
              <w:contextualSpacing/>
              <w:mirrorIndents/>
              <w:rPr>
                <w:rFonts w:ascii="Times New Roman" w:hAnsi="Times New Roman" w:cs="Times New Roman"/>
                <w:b/>
                <w:noProof/>
                <w:color w:val="auto"/>
                <w:sz w:val="20"/>
                <w:szCs w:val="20"/>
              </w:rPr>
            </w:pPr>
          </w:p>
        </w:tc>
        <w:tc>
          <w:tcPr>
            <w:tcW w:w="469" w:type="pct"/>
            <w:shd w:val="clear" w:color="auto" w:fill="auto"/>
            <w:vAlign w:val="center"/>
          </w:tcPr>
          <w:p w:rsidR="00EB1C05" w:rsidRPr="00E71BD8" w:rsidRDefault="00EB1C05" w:rsidP="00A31AFB">
            <w:pPr>
              <w:widowControl/>
              <w:contextualSpacing/>
              <w:mirrorIndents/>
              <w:jc w:val="center"/>
              <w:rPr>
                <w:rFonts w:ascii="Times New Roman" w:hAnsi="Times New Roman" w:cs="Times New Roman"/>
                <w:noProof/>
                <w:color w:val="auto"/>
                <w:sz w:val="20"/>
                <w:szCs w:val="20"/>
              </w:rPr>
            </w:pPr>
          </w:p>
        </w:tc>
        <w:tc>
          <w:tcPr>
            <w:tcW w:w="310" w:type="pct"/>
            <w:vMerge/>
            <w:shd w:val="clear" w:color="auto" w:fill="auto"/>
            <w:vAlign w:val="center"/>
          </w:tcPr>
          <w:p w:rsidR="00EB1C05" w:rsidRPr="00E71BD8" w:rsidRDefault="00EB1C05" w:rsidP="00A31AFB">
            <w:pPr>
              <w:widowControl/>
              <w:contextualSpacing/>
              <w:mirrorIndents/>
              <w:jc w:val="center"/>
              <w:rPr>
                <w:rFonts w:ascii="Times New Roman" w:hAnsi="Times New Roman" w:cs="Times New Roman"/>
                <w:noProof/>
                <w:color w:val="auto"/>
                <w:sz w:val="20"/>
                <w:szCs w:val="20"/>
              </w:rPr>
            </w:pPr>
          </w:p>
        </w:tc>
        <w:tc>
          <w:tcPr>
            <w:tcW w:w="237" w:type="pct"/>
            <w:shd w:val="clear" w:color="auto" w:fill="auto"/>
            <w:vAlign w:val="center"/>
          </w:tcPr>
          <w:p w:rsidR="00EB1C05" w:rsidRPr="00E71BD8" w:rsidRDefault="003B05D0"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sz w:val="20"/>
              </w:rPr>
              <w:t>Δ</w:t>
            </w:r>
            <w:r w:rsidRPr="00E71BD8">
              <w:rPr>
                <w:rStyle w:val="Bodytext911ptItalic1"/>
                <w:rFonts w:ascii="Times New Roman" w:hAnsi="Times New Roman" w:cs="Times New Roman"/>
                <w:noProof/>
                <w:sz w:val="20"/>
              </w:rPr>
              <w:t>E</w:t>
            </w:r>
            <w:r w:rsidRPr="00E71BD8">
              <w:rPr>
                <w:rStyle w:val="Bodytext99ptItalic"/>
                <w:rFonts w:ascii="Times New Roman" w:hAnsi="Times New Roman" w:cs="Times New Roman"/>
                <w:noProof/>
                <w:sz w:val="20"/>
                <w:vertAlign w:val="superscript"/>
              </w:rPr>
              <w:t>b</w:t>
            </w:r>
          </w:p>
        </w:tc>
        <w:tc>
          <w:tcPr>
            <w:tcW w:w="366"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3,2</w:t>
            </w:r>
          </w:p>
        </w:tc>
        <w:tc>
          <w:tcPr>
            <w:tcW w:w="36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6,1</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2,9</w:t>
            </w:r>
          </w:p>
        </w:tc>
        <w:tc>
          <w:tcPr>
            <w:tcW w:w="543"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2,8</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5,7</w:t>
            </w:r>
          </w:p>
        </w:tc>
        <w:tc>
          <w:tcPr>
            <w:tcW w:w="543"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5,4</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0,0</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0,0</w:t>
            </w:r>
          </w:p>
        </w:tc>
        <w:tc>
          <w:tcPr>
            <w:tcW w:w="400"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0,0</w:t>
            </w:r>
          </w:p>
        </w:tc>
      </w:tr>
      <w:tr w:rsidR="00EB1C05" w:rsidRPr="00E71BD8" w:rsidTr="00A31AFB">
        <w:tc>
          <w:tcPr>
            <w:tcW w:w="167" w:type="pct"/>
            <w:vMerge/>
            <w:shd w:val="clear" w:color="auto" w:fill="auto"/>
            <w:vAlign w:val="center"/>
          </w:tcPr>
          <w:p w:rsidR="00EB1C05" w:rsidRPr="00A31AFB" w:rsidRDefault="00EB1C05" w:rsidP="00A31AFB">
            <w:pPr>
              <w:pStyle w:val="Bodytext20"/>
              <w:widowControl/>
              <w:spacing w:before="0" w:line="240" w:lineRule="auto"/>
              <w:contextualSpacing/>
              <w:mirrorIndents/>
              <w:rPr>
                <w:rFonts w:ascii="Times New Roman" w:hAnsi="Times New Roman" w:cs="Times New Roman"/>
                <w:b/>
                <w:noProof/>
                <w:color w:val="auto"/>
                <w:sz w:val="20"/>
                <w:szCs w:val="20"/>
              </w:rPr>
            </w:pPr>
          </w:p>
        </w:tc>
        <w:tc>
          <w:tcPr>
            <w:tcW w:w="469" w:type="pct"/>
            <w:vMerge w:val="restar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Ārpus ES valstis</w:t>
            </w:r>
          </w:p>
        </w:tc>
        <w:tc>
          <w:tcPr>
            <w:tcW w:w="310" w:type="pct"/>
            <w:vMerge w:val="restart"/>
            <w:shd w:val="clear" w:color="auto" w:fill="auto"/>
            <w:vAlign w:val="center"/>
          </w:tcPr>
          <w:p w:rsidR="00EB1C05" w:rsidRPr="00E71BD8" w:rsidRDefault="00033ECD" w:rsidP="00A31AFB">
            <w:pPr>
              <w:widowControl/>
              <w:contextualSpacing/>
              <w:mirrorIndents/>
              <w:jc w:val="center"/>
              <w:rPr>
                <w:rFonts w:ascii="Times New Roman" w:hAnsi="Times New Roman" w:cs="Times New Roman"/>
                <w:noProof/>
                <w:color w:val="auto"/>
                <w:sz w:val="20"/>
                <w:szCs w:val="20"/>
              </w:rPr>
            </w:pPr>
            <w:r w:rsidRPr="00E71BD8">
              <w:rPr>
                <w:rFonts w:ascii="Times New Roman" w:hAnsi="Times New Roman" w:cs="Times New Roman"/>
                <w:noProof/>
                <w:color w:val="auto"/>
                <w:sz w:val="20"/>
              </w:rPr>
              <w:t>TS</w:t>
            </w:r>
          </w:p>
        </w:tc>
        <w:tc>
          <w:tcPr>
            <w:tcW w:w="237" w:type="pct"/>
            <w:shd w:val="clear" w:color="auto" w:fill="auto"/>
            <w:vAlign w:val="center"/>
          </w:tcPr>
          <w:p w:rsidR="00EB1C05" w:rsidRPr="00E71BD8" w:rsidRDefault="003B05D0" w:rsidP="00A31AFB">
            <w:pPr>
              <w:widowControl/>
              <w:contextualSpacing/>
              <w:mirrorIndents/>
              <w:jc w:val="center"/>
              <w:rPr>
                <w:rFonts w:ascii="Times New Roman" w:hAnsi="Times New Roman" w:cs="Times New Roman"/>
                <w:noProof/>
                <w:color w:val="auto"/>
                <w:sz w:val="20"/>
                <w:szCs w:val="20"/>
              </w:rPr>
            </w:pPr>
            <w:r w:rsidRPr="00E71BD8">
              <w:rPr>
                <w:rFonts w:ascii="Times New Roman" w:hAnsi="Times New Roman" w:cs="Times New Roman"/>
                <w:noProof/>
                <w:sz w:val="20"/>
              </w:rPr>
              <w:t>Δ</w:t>
            </w:r>
            <w:r w:rsidRPr="00E71BD8">
              <w:rPr>
                <w:rStyle w:val="Bodytext911ptItalic1"/>
                <w:rFonts w:ascii="Times New Roman" w:hAnsi="Times New Roman" w:cs="Times New Roman"/>
                <w:noProof/>
                <w:sz w:val="20"/>
              </w:rPr>
              <w:t>E</w:t>
            </w:r>
            <w:r w:rsidRPr="00E71BD8">
              <w:rPr>
                <w:rStyle w:val="Bodytext99ptItalic"/>
                <w:rFonts w:ascii="Times New Roman" w:hAnsi="Times New Roman" w:cs="Times New Roman"/>
                <w:noProof/>
                <w:sz w:val="20"/>
                <w:vertAlign w:val="superscript"/>
              </w:rPr>
              <w:t>a</w:t>
            </w:r>
          </w:p>
        </w:tc>
        <w:tc>
          <w:tcPr>
            <w:tcW w:w="366"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12,4</w:t>
            </w:r>
          </w:p>
        </w:tc>
        <w:tc>
          <w:tcPr>
            <w:tcW w:w="36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22,1</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11,9</w:t>
            </w:r>
          </w:p>
        </w:tc>
        <w:tc>
          <w:tcPr>
            <w:tcW w:w="543"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11,3</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21,8</w:t>
            </w:r>
          </w:p>
        </w:tc>
        <w:tc>
          <w:tcPr>
            <w:tcW w:w="543"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20,1</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0,0</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0,0</w:t>
            </w:r>
          </w:p>
        </w:tc>
        <w:tc>
          <w:tcPr>
            <w:tcW w:w="400"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-0,1</w:t>
            </w:r>
          </w:p>
        </w:tc>
      </w:tr>
      <w:tr w:rsidR="00EB1C05" w:rsidRPr="00E71BD8" w:rsidTr="00A31AFB">
        <w:tc>
          <w:tcPr>
            <w:tcW w:w="167" w:type="pct"/>
            <w:vMerge/>
            <w:shd w:val="clear" w:color="auto" w:fill="auto"/>
            <w:vAlign w:val="center"/>
          </w:tcPr>
          <w:p w:rsidR="00EB1C05" w:rsidRPr="00A31AFB" w:rsidRDefault="00EB1C05" w:rsidP="00A31AFB">
            <w:pPr>
              <w:pStyle w:val="Bodytext20"/>
              <w:widowControl/>
              <w:spacing w:before="0" w:line="240" w:lineRule="auto"/>
              <w:contextualSpacing/>
              <w:mirrorIndents/>
              <w:rPr>
                <w:rFonts w:ascii="Times New Roman" w:hAnsi="Times New Roman" w:cs="Times New Roman"/>
                <w:b/>
                <w:noProof/>
                <w:color w:val="auto"/>
                <w:sz w:val="20"/>
                <w:szCs w:val="20"/>
              </w:rPr>
            </w:pPr>
          </w:p>
        </w:tc>
        <w:tc>
          <w:tcPr>
            <w:tcW w:w="469" w:type="pct"/>
            <w:vMerge/>
            <w:shd w:val="clear" w:color="auto" w:fill="auto"/>
            <w:vAlign w:val="center"/>
          </w:tcPr>
          <w:p w:rsidR="00EB1C05" w:rsidRPr="00E71BD8" w:rsidRDefault="00EB1C05" w:rsidP="00A31AFB">
            <w:pPr>
              <w:widowControl/>
              <w:contextualSpacing/>
              <w:mirrorIndents/>
              <w:jc w:val="center"/>
              <w:rPr>
                <w:rFonts w:ascii="Times New Roman" w:hAnsi="Times New Roman" w:cs="Times New Roman"/>
                <w:noProof/>
                <w:color w:val="auto"/>
                <w:sz w:val="20"/>
                <w:szCs w:val="20"/>
              </w:rPr>
            </w:pPr>
          </w:p>
        </w:tc>
        <w:tc>
          <w:tcPr>
            <w:tcW w:w="310" w:type="pct"/>
            <w:vMerge/>
            <w:shd w:val="clear" w:color="auto" w:fill="auto"/>
            <w:vAlign w:val="center"/>
          </w:tcPr>
          <w:p w:rsidR="00EB1C05" w:rsidRPr="00E71BD8" w:rsidRDefault="00EB1C05" w:rsidP="00A31AFB">
            <w:pPr>
              <w:widowControl/>
              <w:contextualSpacing/>
              <w:mirrorIndents/>
              <w:jc w:val="center"/>
              <w:rPr>
                <w:rFonts w:ascii="Times New Roman" w:hAnsi="Times New Roman" w:cs="Times New Roman"/>
                <w:noProof/>
                <w:color w:val="auto"/>
                <w:sz w:val="20"/>
                <w:szCs w:val="20"/>
              </w:rPr>
            </w:pPr>
          </w:p>
        </w:tc>
        <w:tc>
          <w:tcPr>
            <w:tcW w:w="237" w:type="pct"/>
            <w:shd w:val="clear" w:color="auto" w:fill="auto"/>
            <w:vAlign w:val="center"/>
          </w:tcPr>
          <w:p w:rsidR="00EB1C05" w:rsidRPr="00E71BD8" w:rsidRDefault="003B05D0"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sz w:val="20"/>
              </w:rPr>
              <w:t>Δ</w:t>
            </w:r>
            <w:r w:rsidRPr="00E71BD8">
              <w:rPr>
                <w:rStyle w:val="Bodytext911ptItalic1"/>
                <w:rFonts w:ascii="Times New Roman" w:hAnsi="Times New Roman" w:cs="Times New Roman"/>
                <w:noProof/>
                <w:sz w:val="20"/>
              </w:rPr>
              <w:t>E</w:t>
            </w:r>
            <w:r w:rsidRPr="00E71BD8">
              <w:rPr>
                <w:rStyle w:val="Bodytext99ptItalic"/>
                <w:rFonts w:ascii="Times New Roman" w:hAnsi="Times New Roman" w:cs="Times New Roman"/>
                <w:noProof/>
                <w:sz w:val="20"/>
                <w:vertAlign w:val="superscript"/>
              </w:rPr>
              <w:t>b</w:t>
            </w:r>
          </w:p>
        </w:tc>
        <w:tc>
          <w:tcPr>
            <w:tcW w:w="366"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3,8</w:t>
            </w:r>
          </w:p>
        </w:tc>
        <w:tc>
          <w:tcPr>
            <w:tcW w:w="36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7,2</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3,7</w:t>
            </w:r>
          </w:p>
        </w:tc>
        <w:tc>
          <w:tcPr>
            <w:tcW w:w="543"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3,6</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7,3</w:t>
            </w:r>
          </w:p>
        </w:tc>
        <w:tc>
          <w:tcPr>
            <w:tcW w:w="543"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6,9</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0,0</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0,0</w:t>
            </w:r>
          </w:p>
        </w:tc>
        <w:tc>
          <w:tcPr>
            <w:tcW w:w="400"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0,0</w:t>
            </w:r>
          </w:p>
        </w:tc>
      </w:tr>
      <w:tr w:rsidR="00EB1C05" w:rsidRPr="00E71BD8" w:rsidTr="00A31AFB">
        <w:tc>
          <w:tcPr>
            <w:tcW w:w="167" w:type="pct"/>
            <w:vMerge/>
            <w:shd w:val="clear" w:color="auto" w:fill="auto"/>
            <w:textDirection w:val="btLr"/>
            <w:vAlign w:val="center"/>
          </w:tcPr>
          <w:p w:rsidR="00EB1C05" w:rsidRPr="00A31AFB"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b/>
                <w:noProof/>
                <w:color w:val="auto"/>
                <w:sz w:val="20"/>
                <w:szCs w:val="20"/>
              </w:rPr>
            </w:pPr>
          </w:p>
        </w:tc>
        <w:tc>
          <w:tcPr>
            <w:tcW w:w="469" w:type="pct"/>
            <w:shd w:val="clear" w:color="auto" w:fill="auto"/>
            <w:vAlign w:val="center"/>
          </w:tcPr>
          <w:p w:rsidR="00EB1C05" w:rsidRPr="00E71BD8" w:rsidRDefault="00EB1C05" w:rsidP="00A31AFB">
            <w:pPr>
              <w:widowControl/>
              <w:contextualSpacing/>
              <w:mirrorIndents/>
              <w:jc w:val="center"/>
              <w:rPr>
                <w:rFonts w:ascii="Times New Roman" w:hAnsi="Times New Roman" w:cs="Times New Roman"/>
                <w:noProof/>
                <w:color w:val="auto"/>
                <w:sz w:val="20"/>
                <w:szCs w:val="20"/>
              </w:rPr>
            </w:pPr>
          </w:p>
        </w:tc>
        <w:tc>
          <w:tcPr>
            <w:tcW w:w="310" w:type="pct"/>
            <w:vMerge w:val="restart"/>
            <w:shd w:val="clear" w:color="auto" w:fill="auto"/>
            <w:vAlign w:val="center"/>
          </w:tcPr>
          <w:p w:rsidR="00EB1C05" w:rsidRPr="00E71BD8" w:rsidRDefault="003B05D0" w:rsidP="00A31AFB">
            <w:pPr>
              <w:pStyle w:val="Bodytext20"/>
              <w:widowControl/>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Augšējā</w:t>
            </w:r>
          </w:p>
        </w:tc>
        <w:tc>
          <w:tcPr>
            <w:tcW w:w="237" w:type="pct"/>
            <w:shd w:val="clear" w:color="auto" w:fill="auto"/>
            <w:vAlign w:val="center"/>
          </w:tcPr>
          <w:p w:rsidR="00EB1C05" w:rsidRPr="00E71BD8" w:rsidRDefault="003B05D0" w:rsidP="00A31AFB">
            <w:pPr>
              <w:widowControl/>
              <w:contextualSpacing/>
              <w:mirrorIndents/>
              <w:jc w:val="center"/>
              <w:rPr>
                <w:rFonts w:ascii="Times New Roman" w:hAnsi="Times New Roman" w:cs="Times New Roman"/>
                <w:noProof/>
                <w:color w:val="auto"/>
                <w:sz w:val="20"/>
                <w:szCs w:val="20"/>
              </w:rPr>
            </w:pPr>
            <w:r w:rsidRPr="00E71BD8">
              <w:rPr>
                <w:rFonts w:ascii="Times New Roman" w:hAnsi="Times New Roman" w:cs="Times New Roman"/>
                <w:noProof/>
                <w:sz w:val="20"/>
              </w:rPr>
              <w:t>Δ</w:t>
            </w:r>
            <w:r w:rsidRPr="00E71BD8">
              <w:rPr>
                <w:rStyle w:val="Bodytext911ptItalic1"/>
                <w:rFonts w:ascii="Times New Roman" w:hAnsi="Times New Roman" w:cs="Times New Roman"/>
                <w:noProof/>
                <w:sz w:val="20"/>
              </w:rPr>
              <w:t>E</w:t>
            </w:r>
            <w:r w:rsidRPr="00E71BD8">
              <w:rPr>
                <w:rStyle w:val="Bodytext99ptItalic"/>
                <w:rFonts w:ascii="Times New Roman" w:hAnsi="Times New Roman" w:cs="Times New Roman"/>
                <w:noProof/>
                <w:sz w:val="20"/>
                <w:vertAlign w:val="superscript"/>
              </w:rPr>
              <w:t>a</w:t>
            </w:r>
          </w:p>
        </w:tc>
        <w:tc>
          <w:tcPr>
            <w:tcW w:w="366"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15,7</w:t>
            </w:r>
          </w:p>
        </w:tc>
        <w:tc>
          <w:tcPr>
            <w:tcW w:w="36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28,7</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15,6</w:t>
            </w:r>
          </w:p>
        </w:tc>
        <w:tc>
          <w:tcPr>
            <w:tcW w:w="543"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14,8</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29,5</w:t>
            </w:r>
          </w:p>
        </w:tc>
        <w:tc>
          <w:tcPr>
            <w:tcW w:w="543"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26,9</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0,0</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0,0</w:t>
            </w:r>
          </w:p>
        </w:tc>
        <w:tc>
          <w:tcPr>
            <w:tcW w:w="400"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-0,1</w:t>
            </w:r>
          </w:p>
        </w:tc>
      </w:tr>
      <w:tr w:rsidR="00EB1C05" w:rsidRPr="00E71BD8" w:rsidTr="00A31AFB">
        <w:tc>
          <w:tcPr>
            <w:tcW w:w="167" w:type="pct"/>
            <w:vMerge/>
            <w:shd w:val="clear" w:color="auto" w:fill="auto"/>
            <w:textDirection w:val="btLr"/>
            <w:vAlign w:val="center"/>
          </w:tcPr>
          <w:p w:rsidR="00EB1C05" w:rsidRPr="00A31AFB" w:rsidRDefault="00EB1C05" w:rsidP="00A31AFB">
            <w:pPr>
              <w:widowControl/>
              <w:contextualSpacing/>
              <w:mirrorIndents/>
              <w:jc w:val="center"/>
              <w:rPr>
                <w:rFonts w:ascii="Times New Roman" w:hAnsi="Times New Roman" w:cs="Times New Roman"/>
                <w:b/>
                <w:noProof/>
                <w:color w:val="auto"/>
                <w:sz w:val="20"/>
                <w:szCs w:val="20"/>
              </w:rPr>
            </w:pPr>
          </w:p>
        </w:tc>
        <w:tc>
          <w:tcPr>
            <w:tcW w:w="469" w:type="pct"/>
            <w:shd w:val="clear" w:color="auto" w:fill="auto"/>
            <w:vAlign w:val="center"/>
          </w:tcPr>
          <w:p w:rsidR="00EB1C05" w:rsidRPr="00E71BD8" w:rsidRDefault="00EB1C05" w:rsidP="00A31AFB">
            <w:pPr>
              <w:widowControl/>
              <w:contextualSpacing/>
              <w:mirrorIndents/>
              <w:jc w:val="center"/>
              <w:rPr>
                <w:rFonts w:ascii="Times New Roman" w:hAnsi="Times New Roman" w:cs="Times New Roman"/>
                <w:noProof/>
                <w:color w:val="auto"/>
                <w:sz w:val="20"/>
                <w:szCs w:val="20"/>
              </w:rPr>
            </w:pPr>
          </w:p>
        </w:tc>
        <w:tc>
          <w:tcPr>
            <w:tcW w:w="310" w:type="pct"/>
            <w:vMerge/>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p>
        </w:tc>
        <w:tc>
          <w:tcPr>
            <w:tcW w:w="237" w:type="pct"/>
            <w:shd w:val="clear" w:color="auto" w:fill="auto"/>
            <w:vAlign w:val="center"/>
          </w:tcPr>
          <w:p w:rsidR="00EB1C05" w:rsidRPr="00E71BD8" w:rsidRDefault="003B05D0"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sz w:val="20"/>
              </w:rPr>
              <w:t>Δ</w:t>
            </w:r>
            <w:r w:rsidRPr="00E71BD8">
              <w:rPr>
                <w:rStyle w:val="Bodytext911ptItalic1"/>
                <w:rFonts w:ascii="Times New Roman" w:hAnsi="Times New Roman" w:cs="Times New Roman"/>
                <w:noProof/>
                <w:sz w:val="20"/>
              </w:rPr>
              <w:t>E</w:t>
            </w:r>
            <w:r w:rsidRPr="00E71BD8">
              <w:rPr>
                <w:rStyle w:val="Bodytext99ptItalic"/>
                <w:rFonts w:ascii="Times New Roman" w:hAnsi="Times New Roman" w:cs="Times New Roman"/>
                <w:noProof/>
                <w:sz w:val="20"/>
                <w:vertAlign w:val="superscript"/>
              </w:rPr>
              <w:t>b</w:t>
            </w:r>
          </w:p>
        </w:tc>
        <w:tc>
          <w:tcPr>
            <w:tcW w:w="366"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5,9</w:t>
            </w:r>
          </w:p>
        </w:tc>
        <w:tc>
          <w:tcPr>
            <w:tcW w:w="36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11,3</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6,3</w:t>
            </w:r>
          </w:p>
        </w:tc>
        <w:tc>
          <w:tcPr>
            <w:tcW w:w="543"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6,1</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12,3</w:t>
            </w:r>
          </w:p>
        </w:tc>
        <w:tc>
          <w:tcPr>
            <w:tcW w:w="543"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11,4</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0,0</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0,0</w:t>
            </w:r>
          </w:p>
        </w:tc>
        <w:tc>
          <w:tcPr>
            <w:tcW w:w="400"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0,0</w:t>
            </w:r>
          </w:p>
        </w:tc>
      </w:tr>
      <w:tr w:rsidR="00EB1C05" w:rsidRPr="00E71BD8" w:rsidTr="00A31AFB">
        <w:tc>
          <w:tcPr>
            <w:tcW w:w="167" w:type="pct"/>
            <w:vMerge/>
            <w:shd w:val="clear" w:color="auto" w:fill="auto"/>
            <w:textDirection w:val="btLr"/>
            <w:vAlign w:val="center"/>
          </w:tcPr>
          <w:p w:rsidR="00EB1C05" w:rsidRPr="00A31AFB" w:rsidRDefault="00EB1C05" w:rsidP="00A31AFB">
            <w:pPr>
              <w:widowControl/>
              <w:contextualSpacing/>
              <w:mirrorIndents/>
              <w:jc w:val="center"/>
              <w:rPr>
                <w:rFonts w:ascii="Times New Roman" w:hAnsi="Times New Roman" w:cs="Times New Roman"/>
                <w:b/>
                <w:noProof/>
                <w:color w:val="auto"/>
                <w:sz w:val="20"/>
                <w:szCs w:val="20"/>
              </w:rPr>
            </w:pPr>
          </w:p>
        </w:tc>
        <w:tc>
          <w:tcPr>
            <w:tcW w:w="469" w:type="pct"/>
            <w:shd w:val="clear" w:color="auto" w:fill="auto"/>
            <w:vAlign w:val="center"/>
          </w:tcPr>
          <w:p w:rsidR="00EB1C05" w:rsidRPr="00E71BD8" w:rsidRDefault="00EB1C05" w:rsidP="00A31AFB">
            <w:pPr>
              <w:widowControl/>
              <w:contextualSpacing/>
              <w:mirrorIndents/>
              <w:jc w:val="center"/>
              <w:rPr>
                <w:rFonts w:ascii="Times New Roman" w:hAnsi="Times New Roman" w:cs="Times New Roman"/>
                <w:noProof/>
                <w:color w:val="auto"/>
                <w:sz w:val="20"/>
                <w:szCs w:val="20"/>
              </w:rPr>
            </w:pPr>
          </w:p>
        </w:tc>
        <w:tc>
          <w:tcPr>
            <w:tcW w:w="310" w:type="pct"/>
            <w:vMerge w:val="restart"/>
            <w:shd w:val="clear" w:color="auto" w:fill="auto"/>
            <w:vAlign w:val="center"/>
          </w:tcPr>
          <w:p w:rsidR="00EB1C05" w:rsidRPr="00E71BD8" w:rsidRDefault="003B05D0" w:rsidP="00A31AFB">
            <w:pPr>
              <w:widowControl/>
              <w:contextualSpacing/>
              <w:mirrorIndents/>
              <w:jc w:val="center"/>
              <w:rPr>
                <w:rFonts w:ascii="Times New Roman" w:hAnsi="Times New Roman" w:cs="Times New Roman"/>
                <w:noProof/>
                <w:color w:val="auto"/>
                <w:sz w:val="20"/>
                <w:szCs w:val="20"/>
              </w:rPr>
            </w:pPr>
            <w:r w:rsidRPr="00E71BD8">
              <w:rPr>
                <w:rFonts w:ascii="Times New Roman" w:hAnsi="Times New Roman" w:cs="Times New Roman"/>
                <w:noProof/>
                <w:color w:val="auto"/>
                <w:sz w:val="20"/>
              </w:rPr>
              <w:t>Apakšējā</w:t>
            </w:r>
          </w:p>
        </w:tc>
        <w:tc>
          <w:tcPr>
            <w:tcW w:w="237" w:type="pct"/>
            <w:shd w:val="clear" w:color="auto" w:fill="auto"/>
            <w:vAlign w:val="center"/>
          </w:tcPr>
          <w:p w:rsidR="00EB1C05" w:rsidRPr="00E71BD8" w:rsidRDefault="003B05D0" w:rsidP="00A31AFB">
            <w:pPr>
              <w:widowControl/>
              <w:contextualSpacing/>
              <w:mirrorIndents/>
              <w:jc w:val="center"/>
              <w:rPr>
                <w:rFonts w:ascii="Times New Roman" w:hAnsi="Times New Roman" w:cs="Times New Roman"/>
                <w:noProof/>
                <w:color w:val="auto"/>
                <w:sz w:val="20"/>
                <w:szCs w:val="20"/>
              </w:rPr>
            </w:pPr>
            <w:r w:rsidRPr="00E71BD8">
              <w:rPr>
                <w:rFonts w:ascii="Times New Roman" w:hAnsi="Times New Roman" w:cs="Times New Roman"/>
                <w:noProof/>
                <w:sz w:val="20"/>
              </w:rPr>
              <w:t>Δ</w:t>
            </w:r>
            <w:r w:rsidRPr="00E71BD8">
              <w:rPr>
                <w:rStyle w:val="Bodytext911ptItalic1"/>
                <w:rFonts w:ascii="Times New Roman" w:hAnsi="Times New Roman" w:cs="Times New Roman"/>
                <w:noProof/>
                <w:sz w:val="20"/>
              </w:rPr>
              <w:t>E</w:t>
            </w:r>
            <w:r w:rsidRPr="00E71BD8">
              <w:rPr>
                <w:rStyle w:val="Bodytext99ptItalic"/>
                <w:rFonts w:ascii="Times New Roman" w:hAnsi="Times New Roman" w:cs="Times New Roman"/>
                <w:noProof/>
                <w:sz w:val="20"/>
                <w:vertAlign w:val="superscript"/>
              </w:rPr>
              <w:t>a</w:t>
            </w:r>
          </w:p>
        </w:tc>
        <w:tc>
          <w:tcPr>
            <w:tcW w:w="366"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2,4</w:t>
            </w:r>
          </w:p>
        </w:tc>
        <w:tc>
          <w:tcPr>
            <w:tcW w:w="36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5,1</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2,1</w:t>
            </w:r>
          </w:p>
        </w:tc>
        <w:tc>
          <w:tcPr>
            <w:tcW w:w="543"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2,0</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4,5</w:t>
            </w:r>
          </w:p>
        </w:tc>
        <w:tc>
          <w:tcPr>
            <w:tcW w:w="543"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4,1</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0,0</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0,0</w:t>
            </w:r>
          </w:p>
        </w:tc>
        <w:tc>
          <w:tcPr>
            <w:tcW w:w="400"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0,0</w:t>
            </w:r>
          </w:p>
        </w:tc>
      </w:tr>
      <w:tr w:rsidR="00EB1C05" w:rsidRPr="00E71BD8" w:rsidTr="00A31AFB">
        <w:tc>
          <w:tcPr>
            <w:tcW w:w="167" w:type="pct"/>
            <w:vMerge/>
            <w:shd w:val="clear" w:color="auto" w:fill="auto"/>
            <w:textDirection w:val="btLr"/>
            <w:vAlign w:val="center"/>
          </w:tcPr>
          <w:p w:rsidR="00EB1C05" w:rsidRPr="00A31AFB" w:rsidRDefault="00EB1C05" w:rsidP="00A31AFB">
            <w:pPr>
              <w:widowControl/>
              <w:contextualSpacing/>
              <w:mirrorIndents/>
              <w:jc w:val="center"/>
              <w:rPr>
                <w:rFonts w:ascii="Times New Roman" w:hAnsi="Times New Roman" w:cs="Times New Roman"/>
                <w:b/>
                <w:noProof/>
                <w:color w:val="auto"/>
                <w:sz w:val="20"/>
                <w:szCs w:val="20"/>
              </w:rPr>
            </w:pPr>
          </w:p>
        </w:tc>
        <w:tc>
          <w:tcPr>
            <w:tcW w:w="469" w:type="pct"/>
            <w:shd w:val="clear" w:color="auto" w:fill="auto"/>
            <w:vAlign w:val="center"/>
          </w:tcPr>
          <w:p w:rsidR="00EB1C05" w:rsidRPr="00E71BD8" w:rsidRDefault="00EB1C05" w:rsidP="00A31AFB">
            <w:pPr>
              <w:widowControl/>
              <w:contextualSpacing/>
              <w:mirrorIndents/>
              <w:jc w:val="center"/>
              <w:rPr>
                <w:rFonts w:ascii="Times New Roman" w:hAnsi="Times New Roman" w:cs="Times New Roman"/>
                <w:noProof/>
                <w:color w:val="auto"/>
                <w:sz w:val="20"/>
                <w:szCs w:val="20"/>
              </w:rPr>
            </w:pPr>
          </w:p>
        </w:tc>
        <w:tc>
          <w:tcPr>
            <w:tcW w:w="310" w:type="pct"/>
            <w:vMerge/>
            <w:shd w:val="clear" w:color="auto" w:fill="auto"/>
            <w:vAlign w:val="center"/>
          </w:tcPr>
          <w:p w:rsidR="00EB1C05" w:rsidRPr="00E71BD8" w:rsidRDefault="00EB1C05" w:rsidP="00A31AFB">
            <w:pPr>
              <w:widowControl/>
              <w:contextualSpacing/>
              <w:mirrorIndents/>
              <w:jc w:val="center"/>
              <w:rPr>
                <w:rFonts w:ascii="Times New Roman" w:hAnsi="Times New Roman" w:cs="Times New Roman"/>
                <w:noProof/>
                <w:color w:val="auto"/>
                <w:sz w:val="20"/>
                <w:szCs w:val="20"/>
              </w:rPr>
            </w:pPr>
          </w:p>
        </w:tc>
        <w:tc>
          <w:tcPr>
            <w:tcW w:w="237" w:type="pct"/>
            <w:shd w:val="clear" w:color="auto" w:fill="auto"/>
            <w:vAlign w:val="center"/>
          </w:tcPr>
          <w:p w:rsidR="00EB1C05" w:rsidRPr="00E71BD8" w:rsidRDefault="003B05D0"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sz w:val="20"/>
              </w:rPr>
              <w:t>Δ</w:t>
            </w:r>
            <w:r w:rsidRPr="00E71BD8">
              <w:rPr>
                <w:rStyle w:val="Bodytext911ptItalic1"/>
                <w:rFonts w:ascii="Times New Roman" w:hAnsi="Times New Roman" w:cs="Times New Roman"/>
                <w:noProof/>
                <w:sz w:val="20"/>
              </w:rPr>
              <w:t>E</w:t>
            </w:r>
            <w:r w:rsidRPr="00E71BD8">
              <w:rPr>
                <w:rStyle w:val="Bodytext99ptItalic"/>
                <w:rFonts w:ascii="Times New Roman" w:hAnsi="Times New Roman" w:cs="Times New Roman"/>
                <w:noProof/>
                <w:sz w:val="20"/>
                <w:vertAlign w:val="superscript"/>
              </w:rPr>
              <w:t>b</w:t>
            </w:r>
          </w:p>
        </w:tc>
        <w:tc>
          <w:tcPr>
            <w:tcW w:w="366"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-4,8</w:t>
            </w:r>
          </w:p>
        </w:tc>
        <w:tc>
          <w:tcPr>
            <w:tcW w:w="36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-4,8</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-5,5</w:t>
            </w:r>
          </w:p>
        </w:tc>
        <w:tc>
          <w:tcPr>
            <w:tcW w:w="543"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-6,0</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-5,3</w:t>
            </w:r>
          </w:p>
        </w:tc>
        <w:tc>
          <w:tcPr>
            <w:tcW w:w="543"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-6,0</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-0,4</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-1,5</w:t>
            </w:r>
          </w:p>
        </w:tc>
        <w:tc>
          <w:tcPr>
            <w:tcW w:w="400"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-3,5</w:t>
            </w:r>
          </w:p>
        </w:tc>
      </w:tr>
      <w:tr w:rsidR="00EB1C05" w:rsidRPr="00E71BD8" w:rsidTr="00A31AFB">
        <w:tc>
          <w:tcPr>
            <w:tcW w:w="167" w:type="pct"/>
            <w:vMerge/>
            <w:shd w:val="clear" w:color="auto" w:fill="auto"/>
            <w:textDirection w:val="btLr"/>
            <w:vAlign w:val="center"/>
          </w:tcPr>
          <w:p w:rsidR="00EB1C05" w:rsidRPr="00A31AFB" w:rsidRDefault="00EB1C05" w:rsidP="00A31AFB">
            <w:pPr>
              <w:widowControl/>
              <w:contextualSpacing/>
              <w:mirrorIndents/>
              <w:jc w:val="center"/>
              <w:rPr>
                <w:rFonts w:ascii="Times New Roman" w:hAnsi="Times New Roman" w:cs="Times New Roman"/>
                <w:b/>
                <w:noProof/>
                <w:color w:val="auto"/>
                <w:sz w:val="20"/>
                <w:szCs w:val="20"/>
              </w:rPr>
            </w:pPr>
          </w:p>
        </w:tc>
        <w:tc>
          <w:tcPr>
            <w:tcW w:w="469" w:type="pct"/>
            <w:vMerge w:val="restar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Pasaule</w:t>
            </w:r>
          </w:p>
        </w:tc>
        <w:tc>
          <w:tcPr>
            <w:tcW w:w="310" w:type="pct"/>
            <w:vMerge w:val="restart"/>
            <w:shd w:val="clear" w:color="auto" w:fill="auto"/>
            <w:vAlign w:val="center"/>
          </w:tcPr>
          <w:p w:rsidR="00EB1C05" w:rsidRPr="00E71BD8" w:rsidRDefault="00033ECD" w:rsidP="00A31AFB">
            <w:pPr>
              <w:widowControl/>
              <w:contextualSpacing/>
              <w:mirrorIndents/>
              <w:jc w:val="center"/>
              <w:rPr>
                <w:rFonts w:ascii="Times New Roman" w:hAnsi="Times New Roman" w:cs="Times New Roman"/>
                <w:noProof/>
                <w:color w:val="auto"/>
                <w:sz w:val="20"/>
                <w:szCs w:val="20"/>
              </w:rPr>
            </w:pPr>
            <w:r w:rsidRPr="00E71BD8">
              <w:rPr>
                <w:rFonts w:ascii="Times New Roman" w:hAnsi="Times New Roman" w:cs="Times New Roman"/>
                <w:noProof/>
                <w:color w:val="auto"/>
                <w:sz w:val="20"/>
              </w:rPr>
              <w:t>TS</w:t>
            </w:r>
          </w:p>
        </w:tc>
        <w:tc>
          <w:tcPr>
            <w:tcW w:w="237" w:type="pct"/>
            <w:shd w:val="clear" w:color="auto" w:fill="auto"/>
            <w:vAlign w:val="center"/>
          </w:tcPr>
          <w:p w:rsidR="00EB1C05" w:rsidRPr="00E71BD8" w:rsidRDefault="003B05D0" w:rsidP="00A31AFB">
            <w:pPr>
              <w:widowControl/>
              <w:contextualSpacing/>
              <w:mirrorIndents/>
              <w:jc w:val="center"/>
              <w:rPr>
                <w:rFonts w:ascii="Times New Roman" w:hAnsi="Times New Roman" w:cs="Times New Roman"/>
                <w:noProof/>
                <w:color w:val="auto"/>
                <w:sz w:val="20"/>
                <w:szCs w:val="20"/>
              </w:rPr>
            </w:pPr>
            <w:r w:rsidRPr="00E71BD8">
              <w:rPr>
                <w:rFonts w:ascii="Times New Roman" w:hAnsi="Times New Roman" w:cs="Times New Roman"/>
                <w:noProof/>
                <w:sz w:val="20"/>
              </w:rPr>
              <w:t>Δ</w:t>
            </w:r>
            <w:r w:rsidRPr="00E71BD8">
              <w:rPr>
                <w:rStyle w:val="Bodytext911ptItalic1"/>
                <w:rFonts w:ascii="Times New Roman" w:hAnsi="Times New Roman" w:cs="Times New Roman"/>
                <w:noProof/>
                <w:sz w:val="20"/>
              </w:rPr>
              <w:t>E</w:t>
            </w:r>
            <w:r w:rsidRPr="00E71BD8">
              <w:rPr>
                <w:rStyle w:val="Bodytext99ptItalic"/>
                <w:rFonts w:ascii="Times New Roman" w:hAnsi="Times New Roman" w:cs="Times New Roman"/>
                <w:noProof/>
                <w:sz w:val="20"/>
                <w:vertAlign w:val="superscript"/>
              </w:rPr>
              <w:t>a</w:t>
            </w:r>
          </w:p>
        </w:tc>
        <w:tc>
          <w:tcPr>
            <w:tcW w:w="366"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3,7</w:t>
            </w:r>
          </w:p>
        </w:tc>
        <w:tc>
          <w:tcPr>
            <w:tcW w:w="36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7,7</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3,7</w:t>
            </w:r>
          </w:p>
        </w:tc>
        <w:tc>
          <w:tcPr>
            <w:tcW w:w="543"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3,6</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7,8</w:t>
            </w:r>
          </w:p>
        </w:tc>
        <w:tc>
          <w:tcPr>
            <w:tcW w:w="543"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7,0</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0,0</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0,0</w:t>
            </w:r>
          </w:p>
        </w:tc>
        <w:tc>
          <w:tcPr>
            <w:tcW w:w="400"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0,0</w:t>
            </w:r>
          </w:p>
        </w:tc>
      </w:tr>
      <w:tr w:rsidR="00EB1C05" w:rsidRPr="00E71BD8" w:rsidTr="00A31AFB">
        <w:tc>
          <w:tcPr>
            <w:tcW w:w="167" w:type="pct"/>
            <w:vMerge/>
            <w:shd w:val="clear" w:color="auto" w:fill="auto"/>
            <w:textDirection w:val="btLr"/>
            <w:vAlign w:val="center"/>
          </w:tcPr>
          <w:p w:rsidR="00EB1C05" w:rsidRPr="00A31AFB" w:rsidRDefault="00EB1C05" w:rsidP="00A31AFB">
            <w:pPr>
              <w:widowControl/>
              <w:contextualSpacing/>
              <w:mirrorIndents/>
              <w:jc w:val="center"/>
              <w:rPr>
                <w:rFonts w:ascii="Times New Roman" w:hAnsi="Times New Roman" w:cs="Times New Roman"/>
                <w:b/>
                <w:noProof/>
                <w:color w:val="auto"/>
                <w:sz w:val="20"/>
                <w:szCs w:val="20"/>
              </w:rPr>
            </w:pPr>
          </w:p>
        </w:tc>
        <w:tc>
          <w:tcPr>
            <w:tcW w:w="469" w:type="pct"/>
            <w:vMerge/>
            <w:shd w:val="clear" w:color="auto" w:fill="auto"/>
            <w:vAlign w:val="center"/>
          </w:tcPr>
          <w:p w:rsidR="00EB1C05" w:rsidRPr="00E71BD8" w:rsidRDefault="00EB1C05" w:rsidP="00A31AFB">
            <w:pPr>
              <w:widowControl/>
              <w:contextualSpacing/>
              <w:mirrorIndents/>
              <w:jc w:val="center"/>
              <w:rPr>
                <w:rFonts w:ascii="Times New Roman" w:hAnsi="Times New Roman" w:cs="Times New Roman"/>
                <w:noProof/>
                <w:color w:val="auto"/>
                <w:sz w:val="20"/>
                <w:szCs w:val="20"/>
              </w:rPr>
            </w:pPr>
          </w:p>
        </w:tc>
        <w:tc>
          <w:tcPr>
            <w:tcW w:w="310" w:type="pct"/>
            <w:vMerge/>
            <w:shd w:val="clear" w:color="auto" w:fill="auto"/>
            <w:vAlign w:val="center"/>
          </w:tcPr>
          <w:p w:rsidR="00EB1C05" w:rsidRPr="00E71BD8" w:rsidRDefault="00EB1C05" w:rsidP="00A31AFB">
            <w:pPr>
              <w:widowControl/>
              <w:contextualSpacing/>
              <w:mirrorIndents/>
              <w:jc w:val="center"/>
              <w:rPr>
                <w:rFonts w:ascii="Times New Roman" w:hAnsi="Times New Roman" w:cs="Times New Roman"/>
                <w:noProof/>
                <w:color w:val="auto"/>
                <w:sz w:val="20"/>
                <w:szCs w:val="20"/>
              </w:rPr>
            </w:pPr>
          </w:p>
        </w:tc>
        <w:tc>
          <w:tcPr>
            <w:tcW w:w="237" w:type="pct"/>
            <w:shd w:val="clear" w:color="auto" w:fill="auto"/>
            <w:vAlign w:val="center"/>
          </w:tcPr>
          <w:p w:rsidR="00EB1C05" w:rsidRPr="00E71BD8" w:rsidRDefault="003B05D0"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sz w:val="20"/>
              </w:rPr>
              <w:t>Δ</w:t>
            </w:r>
            <w:r w:rsidRPr="00E71BD8">
              <w:rPr>
                <w:rStyle w:val="Bodytext911ptItalic1"/>
                <w:rFonts w:ascii="Times New Roman" w:hAnsi="Times New Roman" w:cs="Times New Roman"/>
                <w:noProof/>
                <w:sz w:val="20"/>
              </w:rPr>
              <w:t>E</w:t>
            </w:r>
            <w:r w:rsidRPr="00E71BD8">
              <w:rPr>
                <w:rStyle w:val="Bodytext99ptItalic"/>
                <w:rFonts w:ascii="Times New Roman" w:hAnsi="Times New Roman" w:cs="Times New Roman"/>
                <w:noProof/>
                <w:sz w:val="20"/>
                <w:vertAlign w:val="superscript"/>
              </w:rPr>
              <w:t>b</w:t>
            </w:r>
          </w:p>
        </w:tc>
        <w:tc>
          <w:tcPr>
            <w:tcW w:w="366"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-4,2</w:t>
            </w:r>
          </w:p>
        </w:tc>
        <w:tc>
          <w:tcPr>
            <w:tcW w:w="36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-3,7</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-4,7</w:t>
            </w:r>
          </w:p>
        </w:tc>
        <w:tc>
          <w:tcPr>
            <w:tcW w:w="543"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-5,2</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-3,7</w:t>
            </w:r>
          </w:p>
        </w:tc>
        <w:tc>
          <w:tcPr>
            <w:tcW w:w="543"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-5,2</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-0,4</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-1,5</w:t>
            </w:r>
          </w:p>
        </w:tc>
        <w:tc>
          <w:tcPr>
            <w:tcW w:w="400"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-3,5</w:t>
            </w:r>
          </w:p>
        </w:tc>
      </w:tr>
      <w:tr w:rsidR="00EB1C05" w:rsidRPr="00E71BD8" w:rsidTr="00A31AFB">
        <w:tc>
          <w:tcPr>
            <w:tcW w:w="167" w:type="pct"/>
            <w:vMerge/>
            <w:shd w:val="clear" w:color="auto" w:fill="auto"/>
            <w:textDirection w:val="btLr"/>
            <w:vAlign w:val="center"/>
          </w:tcPr>
          <w:p w:rsidR="00EB1C05" w:rsidRPr="00A31AFB" w:rsidRDefault="00EB1C05" w:rsidP="00A31AFB">
            <w:pPr>
              <w:widowControl/>
              <w:contextualSpacing/>
              <w:mirrorIndents/>
              <w:jc w:val="center"/>
              <w:rPr>
                <w:rFonts w:ascii="Times New Roman" w:hAnsi="Times New Roman" w:cs="Times New Roman"/>
                <w:b/>
                <w:noProof/>
                <w:color w:val="auto"/>
                <w:sz w:val="20"/>
                <w:szCs w:val="20"/>
              </w:rPr>
            </w:pPr>
          </w:p>
        </w:tc>
        <w:tc>
          <w:tcPr>
            <w:tcW w:w="469" w:type="pct"/>
            <w:shd w:val="clear" w:color="auto" w:fill="auto"/>
            <w:vAlign w:val="center"/>
          </w:tcPr>
          <w:p w:rsidR="00EB1C05" w:rsidRPr="00E71BD8" w:rsidRDefault="00EB1C05" w:rsidP="00A31AFB">
            <w:pPr>
              <w:widowControl/>
              <w:contextualSpacing/>
              <w:mirrorIndents/>
              <w:jc w:val="center"/>
              <w:rPr>
                <w:rFonts w:ascii="Times New Roman" w:hAnsi="Times New Roman" w:cs="Times New Roman"/>
                <w:noProof/>
                <w:color w:val="auto"/>
                <w:sz w:val="20"/>
                <w:szCs w:val="20"/>
              </w:rPr>
            </w:pPr>
          </w:p>
        </w:tc>
        <w:tc>
          <w:tcPr>
            <w:tcW w:w="310" w:type="pct"/>
            <w:vMerge w:val="restart"/>
            <w:shd w:val="clear" w:color="auto" w:fill="auto"/>
            <w:vAlign w:val="center"/>
          </w:tcPr>
          <w:p w:rsidR="00EB1C05" w:rsidRPr="00E71BD8" w:rsidRDefault="003B05D0" w:rsidP="00A31AFB">
            <w:pPr>
              <w:pStyle w:val="Bodytext20"/>
              <w:widowControl/>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Augšējā</w:t>
            </w:r>
          </w:p>
        </w:tc>
        <w:tc>
          <w:tcPr>
            <w:tcW w:w="237" w:type="pct"/>
            <w:shd w:val="clear" w:color="auto" w:fill="auto"/>
            <w:vAlign w:val="center"/>
          </w:tcPr>
          <w:p w:rsidR="00EB1C05" w:rsidRPr="00E71BD8" w:rsidRDefault="003B05D0" w:rsidP="00A31AFB">
            <w:pPr>
              <w:widowControl/>
              <w:contextualSpacing/>
              <w:mirrorIndents/>
              <w:jc w:val="center"/>
              <w:rPr>
                <w:rFonts w:ascii="Times New Roman" w:hAnsi="Times New Roman" w:cs="Times New Roman"/>
                <w:noProof/>
                <w:color w:val="auto"/>
                <w:sz w:val="20"/>
                <w:szCs w:val="20"/>
              </w:rPr>
            </w:pPr>
            <w:r w:rsidRPr="00E71BD8">
              <w:rPr>
                <w:rFonts w:ascii="Times New Roman" w:hAnsi="Times New Roman" w:cs="Times New Roman"/>
                <w:noProof/>
                <w:sz w:val="20"/>
              </w:rPr>
              <w:t>Δ</w:t>
            </w:r>
            <w:r w:rsidRPr="00E71BD8">
              <w:rPr>
                <w:rStyle w:val="Bodytext911ptItalic1"/>
                <w:rFonts w:ascii="Times New Roman" w:hAnsi="Times New Roman" w:cs="Times New Roman"/>
                <w:noProof/>
                <w:sz w:val="20"/>
              </w:rPr>
              <w:t>E</w:t>
            </w:r>
            <w:r w:rsidRPr="00E71BD8">
              <w:rPr>
                <w:rStyle w:val="Bodytext99ptItalic"/>
                <w:rFonts w:ascii="Times New Roman" w:hAnsi="Times New Roman" w:cs="Times New Roman"/>
                <w:noProof/>
                <w:sz w:val="20"/>
                <w:vertAlign w:val="superscript"/>
              </w:rPr>
              <w:t>a</w:t>
            </w:r>
          </w:p>
        </w:tc>
        <w:tc>
          <w:tcPr>
            <w:tcW w:w="366"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7,0</w:t>
            </w:r>
          </w:p>
        </w:tc>
        <w:tc>
          <w:tcPr>
            <w:tcW w:w="36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14,3</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7,4</w:t>
            </w:r>
          </w:p>
        </w:tc>
        <w:tc>
          <w:tcPr>
            <w:tcW w:w="543"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7,1</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15,5</w:t>
            </w:r>
          </w:p>
        </w:tc>
        <w:tc>
          <w:tcPr>
            <w:tcW w:w="543"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13,9</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0,0</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0,0</w:t>
            </w:r>
          </w:p>
        </w:tc>
        <w:tc>
          <w:tcPr>
            <w:tcW w:w="400"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-0,1</w:t>
            </w:r>
          </w:p>
        </w:tc>
      </w:tr>
      <w:tr w:rsidR="00EB1C05" w:rsidRPr="00E71BD8" w:rsidTr="00A31AFB">
        <w:tc>
          <w:tcPr>
            <w:tcW w:w="167" w:type="pct"/>
            <w:vMerge/>
            <w:shd w:val="clear" w:color="auto" w:fill="auto"/>
            <w:textDirection w:val="btLr"/>
            <w:vAlign w:val="center"/>
          </w:tcPr>
          <w:p w:rsidR="00EB1C05" w:rsidRPr="00A31AFB" w:rsidRDefault="00EB1C05" w:rsidP="00A31AFB">
            <w:pPr>
              <w:widowControl/>
              <w:contextualSpacing/>
              <w:mirrorIndents/>
              <w:jc w:val="center"/>
              <w:rPr>
                <w:rFonts w:ascii="Times New Roman" w:hAnsi="Times New Roman" w:cs="Times New Roman"/>
                <w:b/>
                <w:noProof/>
                <w:color w:val="auto"/>
                <w:sz w:val="20"/>
                <w:szCs w:val="20"/>
              </w:rPr>
            </w:pPr>
          </w:p>
        </w:tc>
        <w:tc>
          <w:tcPr>
            <w:tcW w:w="469" w:type="pct"/>
            <w:shd w:val="clear" w:color="auto" w:fill="auto"/>
            <w:vAlign w:val="center"/>
          </w:tcPr>
          <w:p w:rsidR="00EB1C05" w:rsidRPr="00E71BD8" w:rsidRDefault="00EB1C05" w:rsidP="00A31AFB">
            <w:pPr>
              <w:widowControl/>
              <w:contextualSpacing/>
              <w:mirrorIndents/>
              <w:jc w:val="center"/>
              <w:rPr>
                <w:rFonts w:ascii="Times New Roman" w:hAnsi="Times New Roman" w:cs="Times New Roman"/>
                <w:noProof/>
                <w:color w:val="auto"/>
                <w:sz w:val="20"/>
                <w:szCs w:val="20"/>
              </w:rPr>
            </w:pPr>
          </w:p>
        </w:tc>
        <w:tc>
          <w:tcPr>
            <w:tcW w:w="310" w:type="pct"/>
            <w:vMerge/>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p>
        </w:tc>
        <w:tc>
          <w:tcPr>
            <w:tcW w:w="237" w:type="pct"/>
            <w:shd w:val="clear" w:color="auto" w:fill="auto"/>
            <w:vAlign w:val="center"/>
          </w:tcPr>
          <w:p w:rsidR="00EB1C05" w:rsidRPr="00E71BD8" w:rsidRDefault="003B05D0"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sz w:val="20"/>
              </w:rPr>
              <w:t>Δ</w:t>
            </w:r>
            <w:r w:rsidRPr="00E71BD8">
              <w:rPr>
                <w:rStyle w:val="Bodytext911ptItalic1"/>
                <w:rFonts w:ascii="Times New Roman" w:hAnsi="Times New Roman" w:cs="Times New Roman"/>
                <w:noProof/>
                <w:sz w:val="20"/>
              </w:rPr>
              <w:t>E</w:t>
            </w:r>
            <w:r w:rsidRPr="00E71BD8">
              <w:rPr>
                <w:rStyle w:val="Bodytext99ptItalic"/>
                <w:rFonts w:ascii="Times New Roman" w:hAnsi="Times New Roman" w:cs="Times New Roman"/>
                <w:noProof/>
                <w:sz w:val="20"/>
                <w:vertAlign w:val="superscript"/>
              </w:rPr>
              <w:t>b</w:t>
            </w:r>
          </w:p>
        </w:tc>
        <w:tc>
          <w:tcPr>
            <w:tcW w:w="366"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-2,1</w:t>
            </w:r>
          </w:p>
        </w:tc>
        <w:tc>
          <w:tcPr>
            <w:tcW w:w="36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0,5</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-2,1</w:t>
            </w:r>
          </w:p>
        </w:tc>
        <w:tc>
          <w:tcPr>
            <w:tcW w:w="543"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-2,7</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1,2</w:t>
            </w:r>
          </w:p>
        </w:tc>
        <w:tc>
          <w:tcPr>
            <w:tcW w:w="543"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-0,6</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-0,4</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-1,5</w:t>
            </w:r>
          </w:p>
        </w:tc>
        <w:tc>
          <w:tcPr>
            <w:tcW w:w="400"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-3,5</w:t>
            </w:r>
          </w:p>
        </w:tc>
      </w:tr>
      <w:tr w:rsidR="00EB1C05" w:rsidRPr="00E71BD8" w:rsidTr="00A31AFB">
        <w:tc>
          <w:tcPr>
            <w:tcW w:w="167" w:type="pct"/>
            <w:vMerge/>
            <w:shd w:val="clear" w:color="auto" w:fill="auto"/>
            <w:textDirection w:val="btLr"/>
            <w:vAlign w:val="center"/>
          </w:tcPr>
          <w:p w:rsidR="00EB1C05" w:rsidRPr="00A31AFB" w:rsidRDefault="00EB1C05" w:rsidP="00A31AFB">
            <w:pPr>
              <w:widowControl/>
              <w:contextualSpacing/>
              <w:mirrorIndents/>
              <w:jc w:val="center"/>
              <w:rPr>
                <w:rFonts w:ascii="Times New Roman" w:hAnsi="Times New Roman" w:cs="Times New Roman"/>
                <w:b/>
                <w:noProof/>
                <w:color w:val="auto"/>
                <w:sz w:val="20"/>
                <w:szCs w:val="20"/>
              </w:rPr>
            </w:pPr>
          </w:p>
        </w:tc>
        <w:tc>
          <w:tcPr>
            <w:tcW w:w="469"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ES-27</w:t>
            </w:r>
          </w:p>
        </w:tc>
        <w:tc>
          <w:tcPr>
            <w:tcW w:w="310" w:type="pct"/>
            <w:vMerge w:val="restart"/>
            <w:shd w:val="clear" w:color="auto" w:fill="auto"/>
            <w:vAlign w:val="center"/>
          </w:tcPr>
          <w:p w:rsidR="00EB1C05" w:rsidRPr="00E71BD8" w:rsidRDefault="003B05D0" w:rsidP="00A31AFB">
            <w:pPr>
              <w:pStyle w:val="Bodytext20"/>
              <w:widowControl/>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Apakšējā</w:t>
            </w:r>
          </w:p>
        </w:tc>
        <w:tc>
          <w:tcPr>
            <w:tcW w:w="237" w:type="pct"/>
            <w:vMerge w:val="restart"/>
            <w:shd w:val="clear" w:color="auto" w:fill="auto"/>
            <w:vAlign w:val="center"/>
          </w:tcPr>
          <w:p w:rsidR="00EB1C05" w:rsidRPr="00E71BD8" w:rsidRDefault="003B05D0" w:rsidP="00A31AFB">
            <w:pPr>
              <w:pStyle w:val="Bodytext20"/>
              <w:widowControl/>
              <w:spacing w:before="0" w:line="240" w:lineRule="auto"/>
              <w:ind w:hanging="24"/>
              <w:contextualSpacing/>
              <w:mirrorIndents/>
              <w:rPr>
                <w:rFonts w:ascii="Times New Roman" w:hAnsi="Times New Roman" w:cs="Times New Roman"/>
                <w:noProof/>
                <w:color w:val="auto"/>
                <w:sz w:val="20"/>
                <w:szCs w:val="20"/>
              </w:rPr>
            </w:pPr>
            <w:r w:rsidRPr="00E71BD8">
              <w:rPr>
                <w:rFonts w:ascii="Times New Roman" w:hAnsi="Times New Roman" w:cs="Times New Roman"/>
                <w:noProof/>
                <w:sz w:val="20"/>
              </w:rPr>
              <w:t>Δ</w:t>
            </w:r>
            <w:r w:rsidRPr="00E71BD8">
              <w:rPr>
                <w:rStyle w:val="Bodytext911ptItalic1"/>
                <w:rFonts w:ascii="Times New Roman" w:hAnsi="Times New Roman" w:cs="Times New Roman"/>
                <w:noProof/>
                <w:sz w:val="20"/>
              </w:rPr>
              <w:t>E</w:t>
            </w:r>
          </w:p>
        </w:tc>
        <w:tc>
          <w:tcPr>
            <w:tcW w:w="366"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-16,7</w:t>
            </w:r>
          </w:p>
        </w:tc>
        <w:tc>
          <w:tcPr>
            <w:tcW w:w="36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-25,3</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-16,6</w:t>
            </w:r>
          </w:p>
        </w:tc>
        <w:tc>
          <w:tcPr>
            <w:tcW w:w="543"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-16,5</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-25,0</w:t>
            </w:r>
          </w:p>
        </w:tc>
        <w:tc>
          <w:tcPr>
            <w:tcW w:w="543"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-25,1</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-0,4</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-1,5</w:t>
            </w:r>
          </w:p>
        </w:tc>
        <w:tc>
          <w:tcPr>
            <w:tcW w:w="400"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-3,4</w:t>
            </w:r>
          </w:p>
        </w:tc>
      </w:tr>
      <w:tr w:rsidR="00EB1C05" w:rsidRPr="00E71BD8" w:rsidTr="00A31AFB">
        <w:tc>
          <w:tcPr>
            <w:tcW w:w="167" w:type="pct"/>
            <w:vMerge/>
            <w:shd w:val="clear" w:color="auto" w:fill="auto"/>
            <w:textDirection w:val="btLr"/>
            <w:vAlign w:val="center"/>
          </w:tcPr>
          <w:p w:rsidR="00EB1C05" w:rsidRPr="00A31AFB" w:rsidRDefault="00EB1C05" w:rsidP="00A31AFB">
            <w:pPr>
              <w:widowControl/>
              <w:contextualSpacing/>
              <w:mirrorIndents/>
              <w:jc w:val="center"/>
              <w:rPr>
                <w:rFonts w:ascii="Times New Roman" w:hAnsi="Times New Roman" w:cs="Times New Roman"/>
                <w:b/>
                <w:noProof/>
                <w:color w:val="auto"/>
                <w:sz w:val="20"/>
                <w:szCs w:val="20"/>
              </w:rPr>
            </w:pPr>
          </w:p>
        </w:tc>
        <w:tc>
          <w:tcPr>
            <w:tcW w:w="469"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Ārpus ES valstis</w:t>
            </w:r>
          </w:p>
        </w:tc>
        <w:tc>
          <w:tcPr>
            <w:tcW w:w="310" w:type="pct"/>
            <w:vMerge/>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p>
        </w:tc>
        <w:tc>
          <w:tcPr>
            <w:tcW w:w="237" w:type="pct"/>
            <w:vMerge/>
            <w:shd w:val="clear" w:color="auto" w:fill="auto"/>
            <w:vAlign w:val="center"/>
          </w:tcPr>
          <w:p w:rsidR="00EB1C05" w:rsidRPr="00E71BD8" w:rsidRDefault="00EB1C05" w:rsidP="00A31AFB">
            <w:pPr>
              <w:pStyle w:val="Bodytext20"/>
              <w:widowControl/>
              <w:spacing w:before="0" w:line="240" w:lineRule="auto"/>
              <w:contextualSpacing/>
              <w:mirrorIndents/>
              <w:rPr>
                <w:rFonts w:ascii="Times New Roman" w:hAnsi="Times New Roman" w:cs="Times New Roman"/>
                <w:noProof/>
                <w:color w:val="auto"/>
                <w:sz w:val="20"/>
                <w:szCs w:val="20"/>
              </w:rPr>
            </w:pPr>
          </w:p>
        </w:tc>
        <w:tc>
          <w:tcPr>
            <w:tcW w:w="366"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14,4</w:t>
            </w:r>
          </w:p>
        </w:tc>
        <w:tc>
          <w:tcPr>
            <w:tcW w:w="36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25,6</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13,2</w:t>
            </w:r>
          </w:p>
        </w:tc>
        <w:tc>
          <w:tcPr>
            <w:tcW w:w="543"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12,6</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24,2</w:t>
            </w:r>
          </w:p>
        </w:tc>
        <w:tc>
          <w:tcPr>
            <w:tcW w:w="543"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22,6</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0,0</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0,0</w:t>
            </w:r>
          </w:p>
        </w:tc>
        <w:tc>
          <w:tcPr>
            <w:tcW w:w="400"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-0,1</w:t>
            </w:r>
          </w:p>
        </w:tc>
      </w:tr>
      <w:tr w:rsidR="00EB1C05" w:rsidRPr="00E71BD8" w:rsidTr="00A31AFB">
        <w:tc>
          <w:tcPr>
            <w:tcW w:w="167" w:type="pct"/>
            <w:vMerge/>
            <w:shd w:val="clear" w:color="auto" w:fill="auto"/>
            <w:textDirection w:val="btLr"/>
            <w:vAlign w:val="center"/>
          </w:tcPr>
          <w:p w:rsidR="00EB1C05" w:rsidRPr="00A31AFB" w:rsidRDefault="00EB1C05" w:rsidP="00A31AFB">
            <w:pPr>
              <w:widowControl/>
              <w:contextualSpacing/>
              <w:mirrorIndents/>
              <w:jc w:val="center"/>
              <w:rPr>
                <w:rFonts w:ascii="Times New Roman" w:hAnsi="Times New Roman" w:cs="Times New Roman"/>
                <w:b/>
                <w:noProof/>
                <w:color w:val="auto"/>
                <w:sz w:val="20"/>
                <w:szCs w:val="20"/>
              </w:rPr>
            </w:pPr>
          </w:p>
        </w:tc>
        <w:tc>
          <w:tcPr>
            <w:tcW w:w="469"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Pasaule</w:t>
            </w:r>
          </w:p>
        </w:tc>
        <w:tc>
          <w:tcPr>
            <w:tcW w:w="310" w:type="pct"/>
            <w:vMerge/>
            <w:shd w:val="clear" w:color="auto" w:fill="auto"/>
            <w:vAlign w:val="center"/>
          </w:tcPr>
          <w:p w:rsidR="00EB1C05" w:rsidRPr="00E71BD8" w:rsidRDefault="00EB1C05" w:rsidP="00A31AFB">
            <w:pPr>
              <w:widowControl/>
              <w:contextualSpacing/>
              <w:mirrorIndents/>
              <w:jc w:val="center"/>
              <w:rPr>
                <w:rFonts w:ascii="Times New Roman" w:hAnsi="Times New Roman" w:cs="Times New Roman"/>
                <w:noProof/>
                <w:color w:val="auto"/>
                <w:sz w:val="20"/>
                <w:szCs w:val="20"/>
              </w:rPr>
            </w:pPr>
          </w:p>
        </w:tc>
        <w:tc>
          <w:tcPr>
            <w:tcW w:w="237" w:type="pct"/>
            <w:vMerge/>
            <w:shd w:val="clear" w:color="auto" w:fill="auto"/>
            <w:vAlign w:val="center"/>
          </w:tcPr>
          <w:p w:rsidR="00EB1C05" w:rsidRPr="00E71BD8" w:rsidRDefault="00EB1C05" w:rsidP="00A31AFB">
            <w:pPr>
              <w:pStyle w:val="Bodytext20"/>
              <w:widowControl/>
              <w:spacing w:before="0" w:line="240" w:lineRule="auto"/>
              <w:contextualSpacing/>
              <w:mirrorIndents/>
              <w:rPr>
                <w:rFonts w:ascii="Times New Roman" w:hAnsi="Times New Roman" w:cs="Times New Roman"/>
                <w:noProof/>
                <w:color w:val="auto"/>
                <w:sz w:val="20"/>
                <w:szCs w:val="20"/>
              </w:rPr>
            </w:pPr>
          </w:p>
        </w:tc>
        <w:tc>
          <w:tcPr>
            <w:tcW w:w="366"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-2,3</w:t>
            </w:r>
          </w:p>
        </w:tc>
        <w:tc>
          <w:tcPr>
            <w:tcW w:w="36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0,3</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-3,5</w:t>
            </w:r>
          </w:p>
        </w:tc>
        <w:tc>
          <w:tcPr>
            <w:tcW w:w="543"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-3,9</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-0,9</w:t>
            </w:r>
          </w:p>
        </w:tc>
        <w:tc>
          <w:tcPr>
            <w:tcW w:w="543"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-2,5</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-0,4</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-1,5</w:t>
            </w:r>
          </w:p>
        </w:tc>
        <w:tc>
          <w:tcPr>
            <w:tcW w:w="400"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-3,5</w:t>
            </w:r>
          </w:p>
        </w:tc>
      </w:tr>
      <w:tr w:rsidR="00EB1C05" w:rsidRPr="00E71BD8" w:rsidTr="00A31AFB">
        <w:tc>
          <w:tcPr>
            <w:tcW w:w="167" w:type="pct"/>
            <w:vMerge/>
            <w:shd w:val="clear" w:color="auto" w:fill="auto"/>
            <w:vAlign w:val="center"/>
          </w:tcPr>
          <w:p w:rsidR="00EB1C05" w:rsidRPr="00A31AFB" w:rsidRDefault="00EB1C05" w:rsidP="00A31AFB">
            <w:pPr>
              <w:widowControl/>
              <w:contextualSpacing/>
              <w:mirrorIndents/>
              <w:jc w:val="center"/>
              <w:rPr>
                <w:rFonts w:ascii="Times New Roman" w:hAnsi="Times New Roman" w:cs="Times New Roman"/>
                <w:b/>
                <w:noProof/>
                <w:color w:val="auto"/>
                <w:sz w:val="20"/>
                <w:szCs w:val="20"/>
              </w:rPr>
            </w:pPr>
          </w:p>
        </w:tc>
        <w:tc>
          <w:tcPr>
            <w:tcW w:w="469"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ES-27</w:t>
            </w:r>
          </w:p>
        </w:tc>
        <w:tc>
          <w:tcPr>
            <w:tcW w:w="310" w:type="pct"/>
            <w:vMerge w:val="restart"/>
            <w:shd w:val="clear" w:color="auto" w:fill="auto"/>
            <w:vAlign w:val="center"/>
          </w:tcPr>
          <w:p w:rsidR="00EB1C05" w:rsidRPr="00E71BD8" w:rsidRDefault="00033ECD" w:rsidP="00A31AFB">
            <w:pPr>
              <w:pStyle w:val="Bodytext20"/>
              <w:widowControl/>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Vidējā</w:t>
            </w:r>
          </w:p>
        </w:tc>
        <w:tc>
          <w:tcPr>
            <w:tcW w:w="237" w:type="pct"/>
            <w:vMerge/>
            <w:shd w:val="clear" w:color="auto" w:fill="auto"/>
            <w:vAlign w:val="center"/>
          </w:tcPr>
          <w:p w:rsidR="00EB1C05" w:rsidRPr="00E71BD8" w:rsidRDefault="00EB1C05" w:rsidP="00A31AFB">
            <w:pPr>
              <w:pStyle w:val="Bodytext20"/>
              <w:widowControl/>
              <w:spacing w:before="0" w:line="240" w:lineRule="auto"/>
              <w:contextualSpacing/>
              <w:mirrorIndents/>
              <w:rPr>
                <w:rFonts w:ascii="Times New Roman" w:hAnsi="Times New Roman" w:cs="Times New Roman"/>
                <w:noProof/>
                <w:color w:val="auto"/>
                <w:sz w:val="20"/>
                <w:szCs w:val="20"/>
              </w:rPr>
            </w:pPr>
          </w:p>
        </w:tc>
        <w:tc>
          <w:tcPr>
            <w:tcW w:w="366"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-16,7</w:t>
            </w:r>
          </w:p>
        </w:tc>
        <w:tc>
          <w:tcPr>
            <w:tcW w:w="36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-25,3</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-16,6</w:t>
            </w:r>
          </w:p>
        </w:tc>
        <w:tc>
          <w:tcPr>
            <w:tcW w:w="543"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-16,5</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-25,0</w:t>
            </w:r>
          </w:p>
        </w:tc>
        <w:tc>
          <w:tcPr>
            <w:tcW w:w="543"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-25,1</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-0,4</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-1,5</w:t>
            </w:r>
          </w:p>
        </w:tc>
        <w:tc>
          <w:tcPr>
            <w:tcW w:w="400"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-3,4</w:t>
            </w:r>
          </w:p>
        </w:tc>
      </w:tr>
      <w:tr w:rsidR="00EB1C05" w:rsidRPr="00E71BD8" w:rsidTr="00A31AFB">
        <w:tc>
          <w:tcPr>
            <w:tcW w:w="167" w:type="pct"/>
            <w:vMerge/>
            <w:shd w:val="clear" w:color="auto" w:fill="auto"/>
            <w:vAlign w:val="center"/>
          </w:tcPr>
          <w:p w:rsidR="00EB1C05" w:rsidRPr="00A31AFB" w:rsidRDefault="00EB1C05" w:rsidP="00A31AFB">
            <w:pPr>
              <w:widowControl/>
              <w:contextualSpacing/>
              <w:mirrorIndents/>
              <w:jc w:val="center"/>
              <w:rPr>
                <w:rFonts w:ascii="Times New Roman" w:hAnsi="Times New Roman" w:cs="Times New Roman"/>
                <w:b/>
                <w:noProof/>
                <w:color w:val="auto"/>
                <w:sz w:val="20"/>
                <w:szCs w:val="20"/>
              </w:rPr>
            </w:pPr>
          </w:p>
        </w:tc>
        <w:tc>
          <w:tcPr>
            <w:tcW w:w="469"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Ārpus ES valstis</w:t>
            </w:r>
          </w:p>
        </w:tc>
        <w:tc>
          <w:tcPr>
            <w:tcW w:w="310" w:type="pct"/>
            <w:vMerge/>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p>
        </w:tc>
        <w:tc>
          <w:tcPr>
            <w:tcW w:w="237" w:type="pct"/>
            <w:vMerge/>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p>
        </w:tc>
        <w:tc>
          <w:tcPr>
            <w:tcW w:w="366"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16,2</w:t>
            </w:r>
          </w:p>
        </w:tc>
        <w:tc>
          <w:tcPr>
            <w:tcW w:w="36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29,3</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15,6</w:t>
            </w:r>
          </w:p>
        </w:tc>
        <w:tc>
          <w:tcPr>
            <w:tcW w:w="543"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14,9</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29,1</w:t>
            </w:r>
          </w:p>
        </w:tc>
        <w:tc>
          <w:tcPr>
            <w:tcW w:w="543"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26,9</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0,0</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0,0</w:t>
            </w:r>
          </w:p>
        </w:tc>
        <w:tc>
          <w:tcPr>
            <w:tcW w:w="400"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-0,1</w:t>
            </w:r>
          </w:p>
        </w:tc>
      </w:tr>
      <w:tr w:rsidR="00EB1C05" w:rsidRPr="00E71BD8" w:rsidTr="00A31AFB">
        <w:tc>
          <w:tcPr>
            <w:tcW w:w="167" w:type="pct"/>
            <w:vMerge/>
            <w:shd w:val="clear" w:color="auto" w:fill="auto"/>
            <w:vAlign w:val="center"/>
          </w:tcPr>
          <w:p w:rsidR="00EB1C05" w:rsidRPr="00A31AFB" w:rsidRDefault="00EB1C05" w:rsidP="00A31AFB">
            <w:pPr>
              <w:widowControl/>
              <w:contextualSpacing/>
              <w:mirrorIndents/>
              <w:jc w:val="center"/>
              <w:rPr>
                <w:rFonts w:ascii="Times New Roman" w:hAnsi="Times New Roman" w:cs="Times New Roman"/>
                <w:b/>
                <w:noProof/>
                <w:color w:val="auto"/>
                <w:sz w:val="20"/>
                <w:szCs w:val="20"/>
              </w:rPr>
            </w:pPr>
          </w:p>
        </w:tc>
        <w:tc>
          <w:tcPr>
            <w:tcW w:w="469"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Pasaule</w:t>
            </w:r>
          </w:p>
        </w:tc>
        <w:tc>
          <w:tcPr>
            <w:tcW w:w="310" w:type="pct"/>
            <w:vMerge/>
            <w:shd w:val="clear" w:color="auto" w:fill="auto"/>
            <w:vAlign w:val="center"/>
          </w:tcPr>
          <w:p w:rsidR="00EB1C05" w:rsidRPr="00E71BD8" w:rsidRDefault="00EB1C05" w:rsidP="00A31AFB">
            <w:pPr>
              <w:widowControl/>
              <w:contextualSpacing/>
              <w:mirrorIndents/>
              <w:jc w:val="center"/>
              <w:rPr>
                <w:rFonts w:ascii="Times New Roman" w:hAnsi="Times New Roman" w:cs="Times New Roman"/>
                <w:noProof/>
                <w:color w:val="auto"/>
                <w:sz w:val="20"/>
                <w:szCs w:val="20"/>
              </w:rPr>
            </w:pPr>
          </w:p>
        </w:tc>
        <w:tc>
          <w:tcPr>
            <w:tcW w:w="237" w:type="pct"/>
            <w:vMerge/>
            <w:shd w:val="clear" w:color="auto" w:fill="auto"/>
            <w:vAlign w:val="center"/>
          </w:tcPr>
          <w:p w:rsidR="00EB1C05" w:rsidRPr="00E71BD8" w:rsidRDefault="00EB1C05" w:rsidP="00A31AFB">
            <w:pPr>
              <w:widowControl/>
              <w:contextualSpacing/>
              <w:mirrorIndents/>
              <w:jc w:val="center"/>
              <w:rPr>
                <w:rFonts w:ascii="Times New Roman" w:hAnsi="Times New Roman" w:cs="Times New Roman"/>
                <w:noProof/>
                <w:color w:val="auto"/>
                <w:sz w:val="20"/>
                <w:szCs w:val="20"/>
              </w:rPr>
            </w:pPr>
          </w:p>
        </w:tc>
        <w:tc>
          <w:tcPr>
            <w:tcW w:w="366"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-0,5</w:t>
            </w:r>
          </w:p>
        </w:tc>
        <w:tc>
          <w:tcPr>
            <w:tcW w:w="36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4,0</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-1,0</w:t>
            </w:r>
          </w:p>
        </w:tc>
        <w:tc>
          <w:tcPr>
            <w:tcW w:w="543"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-1,6</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4,0</w:t>
            </w:r>
          </w:p>
        </w:tc>
        <w:tc>
          <w:tcPr>
            <w:tcW w:w="543"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1,8</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-0,4</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-1,5</w:t>
            </w:r>
          </w:p>
        </w:tc>
        <w:tc>
          <w:tcPr>
            <w:tcW w:w="400"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-3,5</w:t>
            </w:r>
          </w:p>
        </w:tc>
      </w:tr>
      <w:tr w:rsidR="00EB1C05" w:rsidRPr="00E71BD8" w:rsidTr="00A31AFB">
        <w:tc>
          <w:tcPr>
            <w:tcW w:w="167" w:type="pct"/>
            <w:vMerge/>
            <w:shd w:val="clear" w:color="auto" w:fill="auto"/>
            <w:vAlign w:val="center"/>
          </w:tcPr>
          <w:p w:rsidR="00EB1C05" w:rsidRPr="00A31AFB" w:rsidRDefault="00EB1C05" w:rsidP="00A31AFB">
            <w:pPr>
              <w:widowControl/>
              <w:contextualSpacing/>
              <w:mirrorIndents/>
              <w:jc w:val="center"/>
              <w:rPr>
                <w:rFonts w:ascii="Times New Roman" w:hAnsi="Times New Roman" w:cs="Times New Roman"/>
                <w:b/>
                <w:noProof/>
                <w:color w:val="auto"/>
                <w:sz w:val="20"/>
                <w:szCs w:val="20"/>
              </w:rPr>
            </w:pPr>
          </w:p>
        </w:tc>
        <w:tc>
          <w:tcPr>
            <w:tcW w:w="469"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ES-27</w:t>
            </w:r>
          </w:p>
        </w:tc>
        <w:tc>
          <w:tcPr>
            <w:tcW w:w="310" w:type="pct"/>
            <w:vMerge w:val="restart"/>
            <w:shd w:val="clear" w:color="auto" w:fill="auto"/>
            <w:vAlign w:val="center"/>
          </w:tcPr>
          <w:p w:rsidR="00EB1C05" w:rsidRPr="00E71BD8" w:rsidRDefault="003B05D0" w:rsidP="00A31AFB">
            <w:pPr>
              <w:pStyle w:val="Bodytext20"/>
              <w:widowControl/>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Augšējā</w:t>
            </w:r>
          </w:p>
        </w:tc>
        <w:tc>
          <w:tcPr>
            <w:tcW w:w="237" w:type="pct"/>
            <w:vMerge/>
            <w:shd w:val="clear" w:color="auto" w:fill="auto"/>
            <w:vAlign w:val="center"/>
          </w:tcPr>
          <w:p w:rsidR="00EB1C05" w:rsidRPr="00E71BD8" w:rsidRDefault="00EB1C05" w:rsidP="00A31AFB">
            <w:pPr>
              <w:widowControl/>
              <w:contextualSpacing/>
              <w:mirrorIndents/>
              <w:jc w:val="center"/>
              <w:rPr>
                <w:rFonts w:ascii="Times New Roman" w:hAnsi="Times New Roman" w:cs="Times New Roman"/>
                <w:noProof/>
                <w:color w:val="auto"/>
                <w:sz w:val="20"/>
                <w:szCs w:val="20"/>
              </w:rPr>
            </w:pPr>
          </w:p>
        </w:tc>
        <w:tc>
          <w:tcPr>
            <w:tcW w:w="366"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-16,7</w:t>
            </w:r>
          </w:p>
        </w:tc>
        <w:tc>
          <w:tcPr>
            <w:tcW w:w="36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-25,3</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-16,6</w:t>
            </w:r>
          </w:p>
        </w:tc>
        <w:tc>
          <w:tcPr>
            <w:tcW w:w="543"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-16,5</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-25,0</w:t>
            </w:r>
          </w:p>
        </w:tc>
        <w:tc>
          <w:tcPr>
            <w:tcW w:w="543"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-25,1</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-0,4</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-1,5</w:t>
            </w:r>
          </w:p>
        </w:tc>
        <w:tc>
          <w:tcPr>
            <w:tcW w:w="400"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-3,4</w:t>
            </w:r>
          </w:p>
        </w:tc>
      </w:tr>
      <w:tr w:rsidR="00EB1C05" w:rsidRPr="00E71BD8" w:rsidTr="00A31AFB">
        <w:tc>
          <w:tcPr>
            <w:tcW w:w="167" w:type="pct"/>
            <w:vMerge/>
            <w:shd w:val="clear" w:color="auto" w:fill="auto"/>
            <w:vAlign w:val="center"/>
          </w:tcPr>
          <w:p w:rsidR="00EB1C05" w:rsidRPr="00A31AFB" w:rsidRDefault="00EB1C05" w:rsidP="00A31AFB">
            <w:pPr>
              <w:widowControl/>
              <w:contextualSpacing/>
              <w:mirrorIndents/>
              <w:jc w:val="center"/>
              <w:rPr>
                <w:rFonts w:ascii="Times New Roman" w:hAnsi="Times New Roman" w:cs="Times New Roman"/>
                <w:b/>
                <w:noProof/>
                <w:color w:val="auto"/>
                <w:sz w:val="20"/>
                <w:szCs w:val="20"/>
              </w:rPr>
            </w:pPr>
          </w:p>
        </w:tc>
        <w:tc>
          <w:tcPr>
            <w:tcW w:w="469"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Ārpus ES valstis</w:t>
            </w:r>
          </w:p>
        </w:tc>
        <w:tc>
          <w:tcPr>
            <w:tcW w:w="310" w:type="pct"/>
            <w:vMerge/>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p>
        </w:tc>
        <w:tc>
          <w:tcPr>
            <w:tcW w:w="237" w:type="pct"/>
            <w:vMerge/>
            <w:shd w:val="clear" w:color="auto" w:fill="auto"/>
            <w:vAlign w:val="center"/>
          </w:tcPr>
          <w:p w:rsidR="00EB1C05" w:rsidRPr="00E71BD8" w:rsidRDefault="00EB1C05" w:rsidP="00A31AFB">
            <w:pPr>
              <w:widowControl/>
              <w:contextualSpacing/>
              <w:mirrorIndents/>
              <w:jc w:val="center"/>
              <w:rPr>
                <w:rFonts w:ascii="Times New Roman" w:hAnsi="Times New Roman" w:cs="Times New Roman"/>
                <w:noProof/>
                <w:color w:val="auto"/>
                <w:sz w:val="20"/>
                <w:szCs w:val="20"/>
              </w:rPr>
            </w:pPr>
          </w:p>
        </w:tc>
        <w:tc>
          <w:tcPr>
            <w:tcW w:w="366"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21,6</w:t>
            </w:r>
          </w:p>
        </w:tc>
        <w:tc>
          <w:tcPr>
            <w:tcW w:w="36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40,1</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21,9</w:t>
            </w:r>
          </w:p>
        </w:tc>
        <w:tc>
          <w:tcPr>
            <w:tcW w:w="543"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20,9</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41,8</w:t>
            </w:r>
          </w:p>
        </w:tc>
        <w:tc>
          <w:tcPr>
            <w:tcW w:w="543"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38,3</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0,0</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0,0</w:t>
            </w:r>
          </w:p>
        </w:tc>
        <w:tc>
          <w:tcPr>
            <w:tcW w:w="400"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-0,2</w:t>
            </w:r>
          </w:p>
        </w:tc>
      </w:tr>
      <w:tr w:rsidR="00EB1C05" w:rsidRPr="00E71BD8" w:rsidTr="00A31AFB">
        <w:tc>
          <w:tcPr>
            <w:tcW w:w="167" w:type="pct"/>
            <w:vMerge/>
            <w:shd w:val="clear" w:color="auto" w:fill="auto"/>
            <w:vAlign w:val="center"/>
          </w:tcPr>
          <w:p w:rsidR="00EB1C05" w:rsidRPr="00A31AFB" w:rsidRDefault="00EB1C05" w:rsidP="00A31AFB">
            <w:pPr>
              <w:widowControl/>
              <w:contextualSpacing/>
              <w:mirrorIndents/>
              <w:jc w:val="center"/>
              <w:rPr>
                <w:rFonts w:ascii="Times New Roman" w:hAnsi="Times New Roman" w:cs="Times New Roman"/>
                <w:b/>
                <w:noProof/>
                <w:color w:val="auto"/>
                <w:sz w:val="20"/>
                <w:szCs w:val="20"/>
              </w:rPr>
            </w:pPr>
          </w:p>
        </w:tc>
        <w:tc>
          <w:tcPr>
            <w:tcW w:w="469"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Pasaule</w:t>
            </w:r>
          </w:p>
        </w:tc>
        <w:tc>
          <w:tcPr>
            <w:tcW w:w="310" w:type="pct"/>
            <w:vMerge/>
            <w:shd w:val="clear" w:color="auto" w:fill="auto"/>
            <w:vAlign w:val="center"/>
          </w:tcPr>
          <w:p w:rsidR="00EB1C05" w:rsidRPr="00E71BD8" w:rsidRDefault="00EB1C05" w:rsidP="00A31AFB">
            <w:pPr>
              <w:widowControl/>
              <w:contextualSpacing/>
              <w:mirrorIndents/>
              <w:jc w:val="center"/>
              <w:rPr>
                <w:rFonts w:ascii="Times New Roman" w:hAnsi="Times New Roman" w:cs="Times New Roman"/>
                <w:noProof/>
                <w:color w:val="auto"/>
                <w:sz w:val="20"/>
                <w:szCs w:val="20"/>
              </w:rPr>
            </w:pPr>
          </w:p>
        </w:tc>
        <w:tc>
          <w:tcPr>
            <w:tcW w:w="237" w:type="pct"/>
            <w:vMerge/>
            <w:shd w:val="clear" w:color="auto" w:fill="auto"/>
            <w:vAlign w:val="center"/>
          </w:tcPr>
          <w:p w:rsidR="00EB1C05" w:rsidRPr="00E71BD8" w:rsidRDefault="00EB1C05" w:rsidP="00A31AFB">
            <w:pPr>
              <w:widowControl/>
              <w:contextualSpacing/>
              <w:mirrorIndents/>
              <w:jc w:val="center"/>
              <w:rPr>
                <w:rFonts w:ascii="Times New Roman" w:hAnsi="Times New Roman" w:cs="Times New Roman"/>
                <w:noProof/>
                <w:color w:val="auto"/>
                <w:sz w:val="20"/>
                <w:szCs w:val="20"/>
              </w:rPr>
            </w:pPr>
          </w:p>
        </w:tc>
        <w:tc>
          <w:tcPr>
            <w:tcW w:w="366"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4,9</w:t>
            </w:r>
          </w:p>
        </w:tc>
        <w:tc>
          <w:tcPr>
            <w:tcW w:w="36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14,8</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5,3</w:t>
            </w:r>
          </w:p>
        </w:tc>
        <w:tc>
          <w:tcPr>
            <w:tcW w:w="543"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4,4</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16,7</w:t>
            </w:r>
          </w:p>
        </w:tc>
        <w:tc>
          <w:tcPr>
            <w:tcW w:w="543"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13,2</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-0,4</w:t>
            </w:r>
          </w:p>
        </w:tc>
        <w:tc>
          <w:tcPr>
            <w:tcW w:w="401"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-1,5</w:t>
            </w:r>
          </w:p>
        </w:tc>
        <w:tc>
          <w:tcPr>
            <w:tcW w:w="400" w:type="pct"/>
            <w:shd w:val="clear" w:color="auto" w:fill="auto"/>
            <w:vAlign w:val="center"/>
          </w:tcPr>
          <w:p w:rsidR="00EB1C05" w:rsidRPr="00E71BD8" w:rsidRDefault="00EB1C05" w:rsidP="00A31AFB">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-3,6</w:t>
            </w:r>
          </w:p>
        </w:tc>
      </w:tr>
    </w:tbl>
    <w:p w:rsidR="00D23461" w:rsidRPr="00E71BD8" w:rsidRDefault="00B51D43" w:rsidP="003B05D0">
      <w:pPr>
        <w:widowControl/>
        <w:contextualSpacing/>
        <w:mirrorIndents/>
        <w:jc w:val="both"/>
        <w:rPr>
          <w:rFonts w:ascii="Times New Roman" w:hAnsi="Times New Roman" w:cs="Times New Roman"/>
          <w:noProof/>
          <w:sz w:val="20"/>
          <w:szCs w:val="20"/>
        </w:rPr>
      </w:pPr>
      <w:bookmarkStart w:id="149" w:name="bookmark109"/>
      <w:r>
        <w:rPr>
          <w:rFonts w:ascii="Times New Roman" w:hAnsi="Times New Roman" w:cs="Times New Roman"/>
          <w:noProof/>
          <w:sz w:val="20"/>
        </w:rPr>
        <w:t>Zemes izman</w:t>
      </w:r>
      <w:r w:rsidR="00D23461" w:rsidRPr="00E71BD8">
        <w:rPr>
          <w:rFonts w:ascii="Times New Roman" w:hAnsi="Times New Roman" w:cs="Times New Roman"/>
          <w:noProof/>
          <w:sz w:val="20"/>
        </w:rPr>
        <w:t>tošanas maiņas scenāriji: Apakšējā: apakšējā robeža, TS: ticamākais scenārijs, Augšējā: augšējā robeža</w:t>
      </w:r>
      <w:bookmarkEnd w:id="149"/>
    </w:p>
    <w:p w:rsidR="00D23461" w:rsidRPr="00E71BD8" w:rsidRDefault="00D23461" w:rsidP="00EB1C05">
      <w:pPr>
        <w:widowControl/>
        <w:contextualSpacing/>
        <w:mirrorIndents/>
        <w:jc w:val="both"/>
        <w:rPr>
          <w:rFonts w:ascii="Times New Roman" w:hAnsi="Times New Roman" w:cs="Times New Roman"/>
          <w:noProof/>
          <w:szCs w:val="2"/>
        </w:rPr>
      </w:pPr>
    </w:p>
    <w:p w:rsidR="00EB1C05" w:rsidRPr="00E71BD8" w:rsidRDefault="00EB1C05" w:rsidP="00EB1C05">
      <w:pPr>
        <w:widowControl/>
        <w:contextualSpacing/>
        <w:mirrorIndents/>
        <w:jc w:val="both"/>
        <w:rPr>
          <w:rFonts w:ascii="Times New Roman" w:hAnsi="Times New Roman" w:cs="Times New Roman"/>
          <w:b/>
          <w:noProof/>
          <w:szCs w:val="2"/>
        </w:rPr>
      </w:pPr>
      <w:r w:rsidRPr="00E71BD8">
        <w:rPr>
          <w:rFonts w:ascii="Times New Roman" w:hAnsi="Times New Roman" w:cs="Times New Roman"/>
          <w:b/>
          <w:noProof/>
        </w:rPr>
        <w:lastRenderedPageBreak/>
        <w:t>34. tabula. Emisijas ārpus ES, ko radījis emisiju samazinājums ražošanas sarukuma dēļ ES (%)</w:t>
      </w:r>
    </w:p>
    <w:p w:rsidR="00EB1C05" w:rsidRPr="00E71BD8" w:rsidRDefault="00EB1C05" w:rsidP="00EB1C05">
      <w:pPr>
        <w:widowControl/>
        <w:contextualSpacing/>
        <w:mirrorIndents/>
        <w:jc w:val="both"/>
        <w:rPr>
          <w:rFonts w:ascii="Times New Roman" w:hAnsi="Times New Roman" w:cs="Times New Roman"/>
          <w:noProof/>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272"/>
        <w:gridCol w:w="1422"/>
        <w:gridCol w:w="855"/>
        <w:gridCol w:w="793"/>
        <w:gridCol w:w="867"/>
        <w:gridCol w:w="838"/>
        <w:gridCol w:w="1092"/>
        <w:gridCol w:w="895"/>
        <w:gridCol w:w="1021"/>
      </w:tblGrid>
      <w:tr w:rsidR="007161AA" w:rsidRPr="007161AA" w:rsidTr="007161AA">
        <w:tc>
          <w:tcPr>
            <w:tcW w:w="1959" w:type="pct"/>
            <w:gridSpan w:val="3"/>
            <w:shd w:val="clear" w:color="auto" w:fill="auto"/>
          </w:tcPr>
          <w:p w:rsidR="007161AA" w:rsidRPr="007161AA" w:rsidRDefault="007161AA" w:rsidP="00EB1C05">
            <w:pPr>
              <w:widowControl/>
              <w:contextualSpacing/>
              <w:mirrorIndents/>
              <w:jc w:val="both"/>
              <w:rPr>
                <w:rFonts w:ascii="Times New Roman" w:hAnsi="Times New Roman" w:cs="Times New Roman"/>
                <w:b/>
                <w:noProof/>
                <w:color w:val="auto"/>
                <w:sz w:val="20"/>
                <w:szCs w:val="20"/>
              </w:rPr>
            </w:pPr>
          </w:p>
        </w:tc>
        <w:tc>
          <w:tcPr>
            <w:tcW w:w="438" w:type="pct"/>
            <w:shd w:val="clear" w:color="auto" w:fill="auto"/>
            <w:vAlign w:val="center"/>
          </w:tcPr>
          <w:p w:rsidR="007161AA" w:rsidRPr="007161AA" w:rsidRDefault="007161AA" w:rsidP="007161AA">
            <w:pPr>
              <w:pStyle w:val="Bodytext20"/>
              <w:widowControl/>
              <w:shd w:val="clear" w:color="auto" w:fill="auto"/>
              <w:spacing w:before="0" w:line="240" w:lineRule="auto"/>
              <w:ind w:firstLine="0"/>
              <w:contextualSpacing/>
              <w:mirrorIndents/>
              <w:rPr>
                <w:rFonts w:ascii="Times New Roman" w:hAnsi="Times New Roman" w:cs="Times New Roman"/>
                <w:b/>
                <w:noProof/>
                <w:color w:val="auto"/>
                <w:sz w:val="20"/>
                <w:szCs w:val="20"/>
              </w:rPr>
            </w:pPr>
            <w:r w:rsidRPr="007161AA">
              <w:rPr>
                <w:rFonts w:ascii="Times New Roman" w:hAnsi="Times New Roman" w:cs="Times New Roman"/>
                <w:b/>
                <w:i/>
                <w:noProof/>
                <w:color w:val="auto"/>
                <w:sz w:val="20"/>
              </w:rPr>
              <w:t>HET19</w:t>
            </w:r>
          </w:p>
        </w:tc>
        <w:tc>
          <w:tcPr>
            <w:tcW w:w="479" w:type="pct"/>
            <w:shd w:val="clear" w:color="auto" w:fill="auto"/>
            <w:vAlign w:val="center"/>
          </w:tcPr>
          <w:p w:rsidR="007161AA" w:rsidRPr="007161AA" w:rsidRDefault="007161AA" w:rsidP="007161AA">
            <w:pPr>
              <w:pStyle w:val="Bodytext20"/>
              <w:widowControl/>
              <w:shd w:val="clear" w:color="auto" w:fill="auto"/>
              <w:spacing w:before="0" w:line="240" w:lineRule="auto"/>
              <w:ind w:firstLine="0"/>
              <w:contextualSpacing/>
              <w:mirrorIndents/>
              <w:rPr>
                <w:rFonts w:ascii="Times New Roman" w:hAnsi="Times New Roman" w:cs="Times New Roman"/>
                <w:b/>
                <w:noProof/>
                <w:color w:val="auto"/>
                <w:sz w:val="20"/>
                <w:szCs w:val="20"/>
              </w:rPr>
            </w:pPr>
            <w:r w:rsidRPr="007161AA">
              <w:rPr>
                <w:rFonts w:ascii="Times New Roman" w:hAnsi="Times New Roman" w:cs="Times New Roman"/>
                <w:b/>
                <w:i/>
                <w:noProof/>
                <w:color w:val="auto"/>
                <w:sz w:val="20"/>
              </w:rPr>
              <w:t>HET28</w:t>
            </w:r>
          </w:p>
        </w:tc>
        <w:tc>
          <w:tcPr>
            <w:tcW w:w="463" w:type="pct"/>
            <w:shd w:val="clear" w:color="auto" w:fill="auto"/>
            <w:vAlign w:val="center"/>
          </w:tcPr>
          <w:p w:rsidR="007161AA" w:rsidRPr="007161AA" w:rsidRDefault="007161AA" w:rsidP="007161AA">
            <w:pPr>
              <w:pStyle w:val="Bodytext20"/>
              <w:widowControl/>
              <w:shd w:val="clear" w:color="auto" w:fill="auto"/>
              <w:spacing w:before="0" w:line="240" w:lineRule="auto"/>
              <w:ind w:firstLine="0"/>
              <w:contextualSpacing/>
              <w:mirrorIndents/>
              <w:rPr>
                <w:rFonts w:ascii="Times New Roman" w:hAnsi="Times New Roman" w:cs="Times New Roman"/>
                <w:b/>
                <w:noProof/>
                <w:color w:val="auto"/>
                <w:sz w:val="20"/>
                <w:szCs w:val="20"/>
              </w:rPr>
            </w:pPr>
            <w:r w:rsidRPr="007161AA">
              <w:rPr>
                <w:rFonts w:ascii="Times New Roman" w:hAnsi="Times New Roman" w:cs="Times New Roman"/>
                <w:b/>
                <w:i/>
                <w:noProof/>
                <w:color w:val="auto"/>
                <w:sz w:val="20"/>
              </w:rPr>
              <w:t>HOM19</w:t>
            </w:r>
          </w:p>
        </w:tc>
        <w:tc>
          <w:tcPr>
            <w:tcW w:w="603" w:type="pct"/>
            <w:shd w:val="clear" w:color="auto" w:fill="auto"/>
            <w:vAlign w:val="center"/>
          </w:tcPr>
          <w:p w:rsidR="007161AA" w:rsidRPr="007161AA" w:rsidRDefault="007161AA" w:rsidP="007161AA">
            <w:pPr>
              <w:pStyle w:val="Bodytext20"/>
              <w:widowControl/>
              <w:shd w:val="clear" w:color="auto" w:fill="auto"/>
              <w:spacing w:before="0" w:line="240" w:lineRule="auto"/>
              <w:ind w:firstLine="0"/>
              <w:contextualSpacing/>
              <w:mirrorIndents/>
              <w:rPr>
                <w:rFonts w:ascii="Times New Roman" w:hAnsi="Times New Roman" w:cs="Times New Roman"/>
                <w:b/>
                <w:noProof/>
                <w:color w:val="auto"/>
                <w:sz w:val="20"/>
                <w:szCs w:val="20"/>
              </w:rPr>
            </w:pPr>
            <w:r w:rsidRPr="007161AA">
              <w:rPr>
                <w:rFonts w:ascii="Times New Roman" w:hAnsi="Times New Roman" w:cs="Times New Roman"/>
                <w:b/>
                <w:i/>
                <w:noProof/>
                <w:color w:val="auto"/>
                <w:sz w:val="20"/>
              </w:rPr>
              <w:t>HOM19ET</w:t>
            </w:r>
          </w:p>
        </w:tc>
        <w:tc>
          <w:tcPr>
            <w:tcW w:w="494" w:type="pct"/>
            <w:shd w:val="clear" w:color="auto" w:fill="auto"/>
            <w:vAlign w:val="center"/>
          </w:tcPr>
          <w:p w:rsidR="007161AA" w:rsidRPr="007161AA" w:rsidRDefault="007161AA" w:rsidP="007161AA">
            <w:pPr>
              <w:pStyle w:val="Bodytext20"/>
              <w:widowControl/>
              <w:shd w:val="clear" w:color="auto" w:fill="auto"/>
              <w:spacing w:before="0" w:line="240" w:lineRule="auto"/>
              <w:ind w:firstLine="0"/>
              <w:contextualSpacing/>
              <w:mirrorIndents/>
              <w:rPr>
                <w:rFonts w:ascii="Times New Roman" w:hAnsi="Times New Roman" w:cs="Times New Roman"/>
                <w:b/>
                <w:noProof/>
                <w:color w:val="auto"/>
                <w:sz w:val="20"/>
                <w:szCs w:val="20"/>
              </w:rPr>
            </w:pPr>
            <w:r w:rsidRPr="007161AA">
              <w:rPr>
                <w:rFonts w:ascii="Times New Roman" w:hAnsi="Times New Roman" w:cs="Times New Roman"/>
                <w:b/>
                <w:i/>
                <w:noProof/>
                <w:color w:val="auto"/>
                <w:sz w:val="20"/>
              </w:rPr>
              <w:t>HOM28</w:t>
            </w:r>
          </w:p>
        </w:tc>
        <w:tc>
          <w:tcPr>
            <w:tcW w:w="565" w:type="pct"/>
            <w:shd w:val="clear" w:color="auto" w:fill="auto"/>
            <w:vAlign w:val="center"/>
          </w:tcPr>
          <w:p w:rsidR="007161AA" w:rsidRPr="007161AA" w:rsidRDefault="007161AA" w:rsidP="007161AA">
            <w:pPr>
              <w:pStyle w:val="Bodytext20"/>
              <w:widowControl/>
              <w:shd w:val="clear" w:color="auto" w:fill="auto"/>
              <w:spacing w:before="0" w:line="240" w:lineRule="auto"/>
              <w:ind w:firstLine="0"/>
              <w:contextualSpacing/>
              <w:mirrorIndents/>
              <w:rPr>
                <w:rFonts w:ascii="Times New Roman" w:hAnsi="Times New Roman" w:cs="Times New Roman"/>
                <w:b/>
                <w:noProof/>
                <w:color w:val="auto"/>
                <w:sz w:val="20"/>
                <w:szCs w:val="20"/>
              </w:rPr>
            </w:pPr>
            <w:r w:rsidRPr="007161AA">
              <w:rPr>
                <w:rFonts w:ascii="Times New Roman" w:hAnsi="Times New Roman" w:cs="Times New Roman"/>
                <w:b/>
                <w:i/>
                <w:noProof/>
                <w:color w:val="auto"/>
                <w:sz w:val="20"/>
              </w:rPr>
              <w:t>HOM28ET</w:t>
            </w:r>
          </w:p>
        </w:tc>
      </w:tr>
      <w:tr w:rsidR="007161AA" w:rsidRPr="00E71BD8" w:rsidTr="007161AA">
        <w:tc>
          <w:tcPr>
            <w:tcW w:w="702" w:type="pct"/>
            <w:shd w:val="clear" w:color="auto" w:fill="auto"/>
            <w:vAlign w:val="center"/>
          </w:tcPr>
          <w:p w:rsidR="00033ECD" w:rsidRPr="007161AA" w:rsidRDefault="00033ECD" w:rsidP="007161AA">
            <w:pPr>
              <w:pStyle w:val="Bodytext20"/>
              <w:widowControl/>
              <w:shd w:val="clear" w:color="auto" w:fill="auto"/>
              <w:spacing w:before="0" w:line="240" w:lineRule="auto"/>
              <w:ind w:firstLine="0"/>
              <w:contextualSpacing/>
              <w:mirrorIndents/>
              <w:rPr>
                <w:rFonts w:ascii="Times New Roman" w:hAnsi="Times New Roman" w:cs="Times New Roman"/>
                <w:b/>
                <w:noProof/>
                <w:color w:val="auto"/>
                <w:sz w:val="20"/>
                <w:szCs w:val="20"/>
              </w:rPr>
            </w:pPr>
            <w:r w:rsidRPr="007161AA">
              <w:rPr>
                <w:rFonts w:ascii="Times New Roman" w:hAnsi="Times New Roman" w:cs="Times New Roman"/>
                <w:b/>
                <w:noProof/>
                <w:color w:val="auto"/>
                <w:sz w:val="20"/>
              </w:rPr>
              <w:t>Lauksaim</w:t>
            </w:r>
            <w:r w:rsidR="007161AA">
              <w:rPr>
                <w:rFonts w:ascii="Times New Roman" w:hAnsi="Times New Roman" w:cs="Times New Roman"/>
                <w:b/>
                <w:noProof/>
                <w:color w:val="auto"/>
                <w:sz w:val="20"/>
              </w:rPr>
              <w:t xml:space="preserve">- </w:t>
            </w:r>
            <w:r w:rsidRPr="007161AA">
              <w:rPr>
                <w:rFonts w:ascii="Times New Roman" w:hAnsi="Times New Roman" w:cs="Times New Roman"/>
                <w:b/>
                <w:noProof/>
                <w:color w:val="auto"/>
                <w:sz w:val="20"/>
              </w:rPr>
              <w:t>niecības emisijas</w:t>
            </w:r>
          </w:p>
        </w:tc>
        <w:tc>
          <w:tcPr>
            <w:tcW w:w="785" w:type="pct"/>
            <w:vMerge w:val="restart"/>
            <w:shd w:val="clear" w:color="auto" w:fill="auto"/>
            <w:vAlign w:val="center"/>
          </w:tcPr>
          <w:p w:rsidR="00033ECD" w:rsidRPr="00E71BD8" w:rsidRDefault="00033ECD" w:rsidP="007161A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w:t>
            </w:r>
            <w:r w:rsidRPr="00E71BD8">
              <w:rPr>
                <w:rFonts w:ascii="Times New Roman" w:hAnsi="Times New Roman" w:cs="Times New Roman"/>
                <w:noProof/>
                <w:sz w:val="20"/>
              </w:rPr>
              <w:t>Δ</w:t>
            </w:r>
            <w:r w:rsidRPr="00E71BD8">
              <w:rPr>
                <w:rStyle w:val="Bodytext911ptItalic1"/>
                <w:rFonts w:ascii="Times New Roman" w:hAnsi="Times New Roman" w:cs="Times New Roman"/>
                <w:noProof/>
                <w:sz w:val="20"/>
              </w:rPr>
              <w:t>E</w:t>
            </w:r>
            <w:r w:rsidRPr="00E71BD8">
              <w:rPr>
                <w:rStyle w:val="Bodytext99ptItalic"/>
                <w:rFonts w:ascii="Times New Roman" w:hAnsi="Times New Roman" w:cs="Times New Roman"/>
                <w:noProof/>
                <w:sz w:val="20"/>
                <w:vertAlign w:val="superscript"/>
              </w:rPr>
              <w:t>a</w:t>
            </w:r>
            <w:r w:rsidRPr="00E71BD8">
              <w:rPr>
                <w:rFonts w:ascii="Times New Roman" w:hAnsi="Times New Roman" w:cs="Times New Roman"/>
                <w:noProof/>
                <w:color w:val="auto"/>
                <w:sz w:val="20"/>
              </w:rPr>
              <w:t>+</w:t>
            </w:r>
            <w:r w:rsidRPr="00E71BD8">
              <w:rPr>
                <w:rFonts w:ascii="Times New Roman" w:hAnsi="Times New Roman" w:cs="Times New Roman"/>
                <w:noProof/>
                <w:sz w:val="20"/>
              </w:rPr>
              <w:t>Δ</w:t>
            </w:r>
            <w:r w:rsidRPr="00E71BD8">
              <w:rPr>
                <w:rStyle w:val="Bodytext911ptItalic1"/>
                <w:rFonts w:ascii="Times New Roman" w:hAnsi="Times New Roman" w:cs="Times New Roman"/>
                <w:noProof/>
                <w:sz w:val="20"/>
              </w:rPr>
              <w:t>E</w:t>
            </w:r>
            <w:r w:rsidRPr="00E71BD8">
              <w:rPr>
                <w:rStyle w:val="Bodytext911ptItalic1"/>
                <w:rFonts w:ascii="Times New Roman" w:hAnsi="Times New Roman" w:cs="Times New Roman"/>
                <w:noProof/>
                <w:sz w:val="20"/>
                <w:vertAlign w:val="superscript"/>
              </w:rPr>
              <w:t>b</w:t>
            </w:r>
            <w:r w:rsidRPr="00E71BD8">
              <w:rPr>
                <w:rFonts w:ascii="Times New Roman" w:hAnsi="Times New Roman" w:cs="Times New Roman"/>
                <w:noProof/>
                <w:color w:val="auto"/>
                <w:sz w:val="20"/>
              </w:rPr>
              <w:t xml:space="preserve">) ārpus ES/ </w:t>
            </w:r>
            <w:r w:rsidRPr="00E71BD8">
              <w:rPr>
                <w:rFonts w:ascii="Times New Roman" w:hAnsi="Times New Roman" w:cs="Times New Roman"/>
                <w:noProof/>
                <w:sz w:val="20"/>
              </w:rPr>
              <w:t>Δ</w:t>
            </w:r>
            <w:r w:rsidRPr="00E71BD8">
              <w:rPr>
                <w:rStyle w:val="Bodytext911ptItalic1"/>
                <w:rFonts w:ascii="Times New Roman" w:hAnsi="Times New Roman" w:cs="Times New Roman"/>
                <w:noProof/>
                <w:sz w:val="20"/>
              </w:rPr>
              <w:t>E</w:t>
            </w:r>
            <w:r w:rsidRPr="00E71BD8">
              <w:rPr>
                <w:rStyle w:val="Bodytext99ptItalic"/>
                <w:rFonts w:ascii="Times New Roman" w:hAnsi="Times New Roman" w:cs="Times New Roman"/>
                <w:noProof/>
                <w:sz w:val="20"/>
                <w:vertAlign w:val="superscript"/>
              </w:rPr>
              <w:t>a</w:t>
            </w:r>
            <w:r w:rsidRPr="00E71BD8">
              <w:rPr>
                <w:rStyle w:val="Bodytext295pt3"/>
                <w:rFonts w:ascii="Times New Roman" w:hAnsi="Times New Roman" w:cs="Times New Roman"/>
                <w:b w:val="0"/>
                <w:noProof/>
                <w:color w:val="auto"/>
                <w:sz w:val="20"/>
              </w:rPr>
              <w:t xml:space="preserve"> </w:t>
            </w:r>
            <w:r w:rsidRPr="00E71BD8">
              <w:rPr>
                <w:rFonts w:ascii="Times New Roman" w:hAnsi="Times New Roman" w:cs="Times New Roman"/>
                <w:noProof/>
                <w:color w:val="auto"/>
                <w:sz w:val="20"/>
                <w:vertAlign w:val="subscript"/>
              </w:rPr>
              <w:t>EU</w:t>
            </w:r>
          </w:p>
        </w:tc>
        <w:tc>
          <w:tcPr>
            <w:tcW w:w="471" w:type="pct"/>
            <w:shd w:val="clear" w:color="auto" w:fill="auto"/>
            <w:vAlign w:val="center"/>
          </w:tcPr>
          <w:p w:rsidR="00033ECD" w:rsidRPr="00E71BD8" w:rsidRDefault="00033ECD" w:rsidP="007161AA">
            <w:pPr>
              <w:widowControl/>
              <w:contextualSpacing/>
              <w:mirrorIndents/>
              <w:jc w:val="center"/>
              <w:rPr>
                <w:rFonts w:ascii="Times New Roman" w:hAnsi="Times New Roman" w:cs="Times New Roman"/>
                <w:noProof/>
                <w:color w:val="auto"/>
                <w:sz w:val="20"/>
                <w:szCs w:val="20"/>
              </w:rPr>
            </w:pPr>
          </w:p>
        </w:tc>
        <w:tc>
          <w:tcPr>
            <w:tcW w:w="438" w:type="pct"/>
            <w:shd w:val="clear" w:color="auto" w:fill="auto"/>
            <w:vAlign w:val="center"/>
          </w:tcPr>
          <w:p w:rsidR="00033ECD" w:rsidRPr="00E71BD8" w:rsidRDefault="00033ECD" w:rsidP="007161A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151</w:t>
            </w:r>
          </w:p>
        </w:tc>
        <w:tc>
          <w:tcPr>
            <w:tcW w:w="479" w:type="pct"/>
            <w:shd w:val="clear" w:color="auto" w:fill="auto"/>
            <w:vAlign w:val="center"/>
          </w:tcPr>
          <w:p w:rsidR="00033ECD" w:rsidRPr="00E71BD8" w:rsidRDefault="00033ECD" w:rsidP="007161A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161</w:t>
            </w:r>
          </w:p>
        </w:tc>
        <w:tc>
          <w:tcPr>
            <w:tcW w:w="463" w:type="pct"/>
            <w:shd w:val="clear" w:color="auto" w:fill="auto"/>
            <w:vAlign w:val="center"/>
          </w:tcPr>
          <w:p w:rsidR="00033ECD" w:rsidRPr="00E71BD8" w:rsidRDefault="00033ECD" w:rsidP="007161A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139</w:t>
            </w:r>
          </w:p>
        </w:tc>
        <w:tc>
          <w:tcPr>
            <w:tcW w:w="603" w:type="pct"/>
            <w:shd w:val="clear" w:color="auto" w:fill="auto"/>
            <w:vAlign w:val="center"/>
          </w:tcPr>
          <w:p w:rsidR="00033ECD" w:rsidRPr="00E71BD8" w:rsidRDefault="00033ECD" w:rsidP="007161A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141</w:t>
            </w:r>
          </w:p>
        </w:tc>
        <w:tc>
          <w:tcPr>
            <w:tcW w:w="494" w:type="pct"/>
            <w:shd w:val="clear" w:color="auto" w:fill="auto"/>
            <w:vAlign w:val="center"/>
          </w:tcPr>
          <w:p w:rsidR="00033ECD" w:rsidRPr="00E71BD8" w:rsidRDefault="00033ECD" w:rsidP="007161A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148</w:t>
            </w:r>
          </w:p>
        </w:tc>
        <w:tc>
          <w:tcPr>
            <w:tcW w:w="565" w:type="pct"/>
            <w:shd w:val="clear" w:color="auto" w:fill="auto"/>
            <w:vAlign w:val="center"/>
          </w:tcPr>
          <w:p w:rsidR="00033ECD" w:rsidRPr="00E71BD8" w:rsidRDefault="00033ECD" w:rsidP="007161A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150</w:t>
            </w:r>
          </w:p>
        </w:tc>
      </w:tr>
      <w:tr w:rsidR="007161AA" w:rsidRPr="00E71BD8" w:rsidTr="007161AA">
        <w:tc>
          <w:tcPr>
            <w:tcW w:w="702" w:type="pct"/>
            <w:vMerge w:val="restart"/>
            <w:shd w:val="clear" w:color="auto" w:fill="auto"/>
            <w:vAlign w:val="center"/>
          </w:tcPr>
          <w:p w:rsidR="00033ECD" w:rsidRPr="007161AA" w:rsidRDefault="00033ECD" w:rsidP="007161AA">
            <w:pPr>
              <w:pStyle w:val="Bodytext20"/>
              <w:widowControl/>
              <w:shd w:val="clear" w:color="auto" w:fill="auto"/>
              <w:spacing w:before="0" w:line="240" w:lineRule="auto"/>
              <w:ind w:firstLine="0"/>
              <w:contextualSpacing/>
              <w:mirrorIndents/>
              <w:rPr>
                <w:rFonts w:ascii="Times New Roman" w:hAnsi="Times New Roman" w:cs="Times New Roman"/>
                <w:b/>
                <w:noProof/>
                <w:color w:val="auto"/>
                <w:sz w:val="20"/>
                <w:szCs w:val="20"/>
              </w:rPr>
            </w:pPr>
            <w:r w:rsidRPr="007161AA">
              <w:rPr>
                <w:rFonts w:ascii="Times New Roman" w:hAnsi="Times New Roman" w:cs="Times New Roman"/>
                <w:b/>
                <w:noProof/>
                <w:color w:val="auto"/>
                <w:sz w:val="20"/>
              </w:rPr>
              <w:t>Ar lauksaim</w:t>
            </w:r>
            <w:r w:rsidR="007161AA">
              <w:rPr>
                <w:rFonts w:ascii="Times New Roman" w:hAnsi="Times New Roman" w:cs="Times New Roman"/>
                <w:b/>
                <w:noProof/>
                <w:color w:val="auto"/>
                <w:sz w:val="20"/>
              </w:rPr>
              <w:t xml:space="preserve">- </w:t>
            </w:r>
            <w:r w:rsidRPr="007161AA">
              <w:rPr>
                <w:rFonts w:ascii="Times New Roman" w:hAnsi="Times New Roman" w:cs="Times New Roman"/>
                <w:b/>
                <w:noProof/>
                <w:color w:val="auto"/>
                <w:sz w:val="20"/>
              </w:rPr>
              <w:t>niecību saistītas emisijas</w:t>
            </w:r>
          </w:p>
        </w:tc>
        <w:tc>
          <w:tcPr>
            <w:tcW w:w="785" w:type="pct"/>
            <w:vMerge/>
            <w:shd w:val="clear" w:color="auto" w:fill="auto"/>
            <w:vAlign w:val="center"/>
          </w:tcPr>
          <w:p w:rsidR="00033ECD" w:rsidRPr="00E71BD8" w:rsidRDefault="00033ECD" w:rsidP="007161AA">
            <w:pPr>
              <w:widowControl/>
              <w:contextualSpacing/>
              <w:mirrorIndents/>
              <w:jc w:val="center"/>
              <w:rPr>
                <w:rFonts w:ascii="Times New Roman" w:hAnsi="Times New Roman" w:cs="Times New Roman"/>
                <w:noProof/>
                <w:color w:val="auto"/>
                <w:sz w:val="20"/>
                <w:szCs w:val="20"/>
              </w:rPr>
            </w:pPr>
          </w:p>
        </w:tc>
        <w:tc>
          <w:tcPr>
            <w:tcW w:w="471" w:type="pct"/>
            <w:shd w:val="clear" w:color="auto" w:fill="auto"/>
            <w:vAlign w:val="center"/>
          </w:tcPr>
          <w:p w:rsidR="00033ECD" w:rsidRPr="00E71BD8" w:rsidRDefault="00033ECD" w:rsidP="007161A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Apakšējā</w:t>
            </w:r>
          </w:p>
        </w:tc>
        <w:tc>
          <w:tcPr>
            <w:tcW w:w="438" w:type="pct"/>
            <w:shd w:val="clear" w:color="auto" w:fill="auto"/>
            <w:vAlign w:val="center"/>
          </w:tcPr>
          <w:p w:rsidR="00033ECD" w:rsidRPr="00E71BD8" w:rsidRDefault="00033ECD" w:rsidP="007161A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165</w:t>
            </w:r>
          </w:p>
        </w:tc>
        <w:tc>
          <w:tcPr>
            <w:tcW w:w="479" w:type="pct"/>
            <w:shd w:val="clear" w:color="auto" w:fill="auto"/>
            <w:vAlign w:val="center"/>
          </w:tcPr>
          <w:p w:rsidR="00033ECD" w:rsidRPr="00E71BD8" w:rsidRDefault="00033ECD" w:rsidP="007161A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177</w:t>
            </w:r>
          </w:p>
        </w:tc>
        <w:tc>
          <w:tcPr>
            <w:tcW w:w="463" w:type="pct"/>
            <w:shd w:val="clear" w:color="auto" w:fill="auto"/>
            <w:vAlign w:val="center"/>
          </w:tcPr>
          <w:p w:rsidR="00033ECD" w:rsidRPr="00E71BD8" w:rsidRDefault="00033ECD" w:rsidP="007161A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161</w:t>
            </w:r>
          </w:p>
        </w:tc>
        <w:tc>
          <w:tcPr>
            <w:tcW w:w="603" w:type="pct"/>
            <w:shd w:val="clear" w:color="auto" w:fill="auto"/>
            <w:vAlign w:val="center"/>
          </w:tcPr>
          <w:p w:rsidR="00033ECD" w:rsidRPr="00E71BD8" w:rsidRDefault="00033ECD" w:rsidP="007161A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163</w:t>
            </w:r>
          </w:p>
        </w:tc>
        <w:tc>
          <w:tcPr>
            <w:tcW w:w="494" w:type="pct"/>
            <w:shd w:val="clear" w:color="auto" w:fill="auto"/>
            <w:vAlign w:val="center"/>
          </w:tcPr>
          <w:p w:rsidR="00033ECD" w:rsidRPr="00E71BD8" w:rsidRDefault="00033ECD" w:rsidP="007161A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173</w:t>
            </w:r>
          </w:p>
        </w:tc>
        <w:tc>
          <w:tcPr>
            <w:tcW w:w="565" w:type="pct"/>
            <w:shd w:val="clear" w:color="auto" w:fill="auto"/>
            <w:vAlign w:val="center"/>
          </w:tcPr>
          <w:p w:rsidR="00033ECD" w:rsidRPr="00E71BD8" w:rsidRDefault="00033ECD" w:rsidP="007161A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173</w:t>
            </w:r>
          </w:p>
        </w:tc>
      </w:tr>
      <w:tr w:rsidR="007161AA" w:rsidRPr="00E71BD8" w:rsidTr="007161AA">
        <w:tc>
          <w:tcPr>
            <w:tcW w:w="702" w:type="pct"/>
            <w:vMerge/>
            <w:shd w:val="clear" w:color="auto" w:fill="auto"/>
            <w:vAlign w:val="center"/>
          </w:tcPr>
          <w:p w:rsidR="00033ECD" w:rsidRPr="00E71BD8" w:rsidRDefault="00033ECD" w:rsidP="007161A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p>
        </w:tc>
        <w:tc>
          <w:tcPr>
            <w:tcW w:w="785" w:type="pct"/>
            <w:vMerge/>
            <w:shd w:val="clear" w:color="auto" w:fill="auto"/>
            <w:vAlign w:val="center"/>
          </w:tcPr>
          <w:p w:rsidR="00033ECD" w:rsidRPr="00E71BD8" w:rsidRDefault="00033ECD" w:rsidP="007161AA">
            <w:pPr>
              <w:widowControl/>
              <w:contextualSpacing/>
              <w:mirrorIndents/>
              <w:jc w:val="center"/>
              <w:rPr>
                <w:rFonts w:ascii="Times New Roman" w:hAnsi="Times New Roman" w:cs="Times New Roman"/>
                <w:noProof/>
                <w:color w:val="auto"/>
                <w:sz w:val="20"/>
                <w:szCs w:val="20"/>
              </w:rPr>
            </w:pPr>
          </w:p>
        </w:tc>
        <w:tc>
          <w:tcPr>
            <w:tcW w:w="471" w:type="pct"/>
            <w:shd w:val="clear" w:color="auto" w:fill="auto"/>
            <w:vAlign w:val="center"/>
          </w:tcPr>
          <w:p w:rsidR="00033ECD" w:rsidRPr="00E71BD8" w:rsidRDefault="00033ECD" w:rsidP="007161A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TS</w:t>
            </w:r>
          </w:p>
        </w:tc>
        <w:tc>
          <w:tcPr>
            <w:tcW w:w="438" w:type="pct"/>
            <w:shd w:val="clear" w:color="auto" w:fill="auto"/>
            <w:vAlign w:val="center"/>
          </w:tcPr>
          <w:p w:rsidR="00033ECD" w:rsidRPr="00E71BD8" w:rsidRDefault="00033ECD" w:rsidP="007161A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186</w:t>
            </w:r>
          </w:p>
        </w:tc>
        <w:tc>
          <w:tcPr>
            <w:tcW w:w="479" w:type="pct"/>
            <w:shd w:val="clear" w:color="auto" w:fill="auto"/>
            <w:vAlign w:val="center"/>
          </w:tcPr>
          <w:p w:rsidR="00033ECD" w:rsidRPr="00E71BD8" w:rsidRDefault="00033ECD" w:rsidP="007161A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203</w:t>
            </w:r>
          </w:p>
        </w:tc>
        <w:tc>
          <w:tcPr>
            <w:tcW w:w="463" w:type="pct"/>
            <w:shd w:val="clear" w:color="auto" w:fill="auto"/>
            <w:vAlign w:val="center"/>
          </w:tcPr>
          <w:p w:rsidR="00033ECD" w:rsidRPr="00E71BD8" w:rsidRDefault="00033ECD" w:rsidP="007161A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191</w:t>
            </w:r>
          </w:p>
        </w:tc>
        <w:tc>
          <w:tcPr>
            <w:tcW w:w="603" w:type="pct"/>
            <w:shd w:val="clear" w:color="auto" w:fill="auto"/>
            <w:vAlign w:val="center"/>
          </w:tcPr>
          <w:p w:rsidR="00033ECD" w:rsidRPr="00E71BD8" w:rsidRDefault="00033ECD" w:rsidP="007161A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193</w:t>
            </w:r>
          </w:p>
        </w:tc>
        <w:tc>
          <w:tcPr>
            <w:tcW w:w="494" w:type="pct"/>
            <w:shd w:val="clear" w:color="auto" w:fill="auto"/>
            <w:vAlign w:val="center"/>
          </w:tcPr>
          <w:p w:rsidR="00033ECD" w:rsidRPr="00E71BD8" w:rsidRDefault="00033ECD" w:rsidP="007161A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208</w:t>
            </w:r>
          </w:p>
        </w:tc>
        <w:tc>
          <w:tcPr>
            <w:tcW w:w="565" w:type="pct"/>
            <w:shd w:val="clear" w:color="auto" w:fill="auto"/>
            <w:vAlign w:val="center"/>
          </w:tcPr>
          <w:p w:rsidR="00033ECD" w:rsidRPr="00E71BD8" w:rsidRDefault="00033ECD" w:rsidP="007161A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206</w:t>
            </w:r>
          </w:p>
        </w:tc>
      </w:tr>
      <w:tr w:rsidR="007161AA" w:rsidRPr="00E71BD8" w:rsidTr="007161AA">
        <w:tc>
          <w:tcPr>
            <w:tcW w:w="702" w:type="pct"/>
            <w:vMerge/>
            <w:shd w:val="clear" w:color="auto" w:fill="auto"/>
            <w:vAlign w:val="center"/>
          </w:tcPr>
          <w:p w:rsidR="00033ECD" w:rsidRPr="00E71BD8" w:rsidRDefault="00033ECD" w:rsidP="007161A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p>
        </w:tc>
        <w:tc>
          <w:tcPr>
            <w:tcW w:w="785" w:type="pct"/>
            <w:vMerge/>
            <w:shd w:val="clear" w:color="auto" w:fill="auto"/>
            <w:vAlign w:val="center"/>
          </w:tcPr>
          <w:p w:rsidR="00033ECD" w:rsidRPr="00E71BD8" w:rsidRDefault="00033ECD" w:rsidP="007161AA">
            <w:pPr>
              <w:widowControl/>
              <w:contextualSpacing/>
              <w:mirrorIndents/>
              <w:jc w:val="center"/>
              <w:rPr>
                <w:rFonts w:ascii="Times New Roman" w:hAnsi="Times New Roman" w:cs="Times New Roman"/>
                <w:noProof/>
                <w:color w:val="auto"/>
                <w:sz w:val="20"/>
                <w:szCs w:val="20"/>
              </w:rPr>
            </w:pPr>
          </w:p>
        </w:tc>
        <w:tc>
          <w:tcPr>
            <w:tcW w:w="471" w:type="pct"/>
            <w:shd w:val="clear" w:color="auto" w:fill="auto"/>
            <w:vAlign w:val="center"/>
          </w:tcPr>
          <w:p w:rsidR="00033ECD" w:rsidRPr="00E71BD8" w:rsidRDefault="00033ECD" w:rsidP="007161A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Augšējā</w:t>
            </w:r>
          </w:p>
        </w:tc>
        <w:tc>
          <w:tcPr>
            <w:tcW w:w="438" w:type="pct"/>
            <w:shd w:val="clear" w:color="auto" w:fill="auto"/>
            <w:vAlign w:val="center"/>
          </w:tcPr>
          <w:p w:rsidR="00033ECD" w:rsidRPr="00E71BD8" w:rsidRDefault="00033ECD" w:rsidP="007161A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248</w:t>
            </w:r>
          </w:p>
        </w:tc>
        <w:tc>
          <w:tcPr>
            <w:tcW w:w="479" w:type="pct"/>
            <w:shd w:val="clear" w:color="auto" w:fill="auto"/>
            <w:vAlign w:val="center"/>
          </w:tcPr>
          <w:p w:rsidR="00033ECD" w:rsidRPr="00E71BD8" w:rsidRDefault="00033ECD" w:rsidP="007161A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278</w:t>
            </w:r>
          </w:p>
        </w:tc>
        <w:tc>
          <w:tcPr>
            <w:tcW w:w="463" w:type="pct"/>
            <w:shd w:val="clear" w:color="auto" w:fill="auto"/>
            <w:vAlign w:val="center"/>
          </w:tcPr>
          <w:p w:rsidR="00033ECD" w:rsidRPr="00E71BD8" w:rsidRDefault="00033ECD" w:rsidP="007161A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267</w:t>
            </w:r>
          </w:p>
        </w:tc>
        <w:tc>
          <w:tcPr>
            <w:tcW w:w="603" w:type="pct"/>
            <w:shd w:val="clear" w:color="auto" w:fill="auto"/>
            <w:vAlign w:val="center"/>
          </w:tcPr>
          <w:p w:rsidR="00033ECD" w:rsidRPr="00E71BD8" w:rsidRDefault="00033ECD" w:rsidP="007161A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271</w:t>
            </w:r>
          </w:p>
        </w:tc>
        <w:tc>
          <w:tcPr>
            <w:tcW w:w="494" w:type="pct"/>
            <w:shd w:val="clear" w:color="auto" w:fill="auto"/>
            <w:vAlign w:val="center"/>
          </w:tcPr>
          <w:p w:rsidR="00033ECD" w:rsidRPr="00E71BD8" w:rsidRDefault="00033ECD" w:rsidP="007161A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299</w:t>
            </w:r>
          </w:p>
        </w:tc>
        <w:tc>
          <w:tcPr>
            <w:tcW w:w="565" w:type="pct"/>
            <w:shd w:val="clear" w:color="auto" w:fill="auto"/>
            <w:vAlign w:val="center"/>
          </w:tcPr>
          <w:p w:rsidR="00033ECD" w:rsidRPr="00E71BD8" w:rsidRDefault="00033ECD" w:rsidP="007161AA">
            <w:pPr>
              <w:pStyle w:val="Bodytext20"/>
              <w:widowControl/>
              <w:shd w:val="clear" w:color="auto" w:fill="auto"/>
              <w:spacing w:before="0" w:line="240" w:lineRule="auto"/>
              <w:ind w:firstLine="0"/>
              <w:contextualSpacing/>
              <w:mirrorIndents/>
              <w:rPr>
                <w:rFonts w:ascii="Times New Roman" w:hAnsi="Times New Roman" w:cs="Times New Roman"/>
                <w:noProof/>
                <w:color w:val="auto"/>
                <w:sz w:val="20"/>
                <w:szCs w:val="20"/>
              </w:rPr>
            </w:pPr>
            <w:r w:rsidRPr="00E71BD8">
              <w:rPr>
                <w:rFonts w:ascii="Times New Roman" w:hAnsi="Times New Roman" w:cs="Times New Roman"/>
                <w:noProof/>
                <w:color w:val="auto"/>
                <w:sz w:val="20"/>
              </w:rPr>
              <w:t>293</w:t>
            </w:r>
          </w:p>
        </w:tc>
      </w:tr>
    </w:tbl>
    <w:p w:rsidR="00EB1C05" w:rsidRPr="00E71BD8" w:rsidRDefault="00B51D43" w:rsidP="00EB1C05">
      <w:pPr>
        <w:pStyle w:val="Tablecaption0"/>
        <w:widowControl/>
        <w:shd w:val="clear" w:color="auto" w:fill="auto"/>
        <w:spacing w:line="240" w:lineRule="auto"/>
        <w:contextualSpacing/>
        <w:mirrorIndents/>
        <w:jc w:val="both"/>
        <w:rPr>
          <w:rFonts w:ascii="Times New Roman" w:hAnsi="Times New Roman" w:cs="Times New Roman"/>
          <w:noProof/>
          <w:sz w:val="20"/>
          <w:szCs w:val="20"/>
        </w:rPr>
      </w:pPr>
      <w:r>
        <w:rPr>
          <w:rFonts w:ascii="Times New Roman" w:hAnsi="Times New Roman" w:cs="Times New Roman"/>
          <w:noProof/>
          <w:sz w:val="20"/>
        </w:rPr>
        <w:t>Zemes izman</w:t>
      </w:r>
      <w:r w:rsidR="00EB1C05" w:rsidRPr="00E71BD8">
        <w:rPr>
          <w:rFonts w:ascii="Times New Roman" w:hAnsi="Times New Roman" w:cs="Times New Roman"/>
          <w:noProof/>
          <w:sz w:val="20"/>
        </w:rPr>
        <w:t>tošanas maiņas scenāriji: Apakšējā: apakšējā robeža, TS: ticamākais scenārijs, Augšējā: augšējā robeža</w:t>
      </w:r>
    </w:p>
    <w:p w:rsidR="00EB1C05" w:rsidRDefault="00EB1C05" w:rsidP="00EB1C05">
      <w:pPr>
        <w:widowControl/>
        <w:contextualSpacing/>
        <w:mirrorIndents/>
        <w:jc w:val="both"/>
        <w:rPr>
          <w:rFonts w:ascii="Times New Roman" w:hAnsi="Times New Roman" w:cs="Times New Roman"/>
          <w:noProof/>
          <w:szCs w:val="2"/>
        </w:rPr>
      </w:pPr>
    </w:p>
    <w:p w:rsidR="003A0797" w:rsidRPr="00E71BD8" w:rsidRDefault="003A0797" w:rsidP="00EB1C05">
      <w:pPr>
        <w:widowControl/>
        <w:contextualSpacing/>
        <w:mirrorIndents/>
        <w:jc w:val="both"/>
        <w:rPr>
          <w:rFonts w:ascii="Times New Roman" w:hAnsi="Times New Roman" w:cs="Times New Roman"/>
          <w:noProof/>
          <w:szCs w:val="2"/>
        </w:rPr>
      </w:pPr>
    </w:p>
    <w:p w:rsidR="00BE52BE" w:rsidRPr="003A0797" w:rsidRDefault="0033462F" w:rsidP="00BE52BE">
      <w:pPr>
        <w:pStyle w:val="Bodytext461"/>
        <w:widowControl/>
        <w:shd w:val="clear" w:color="auto" w:fill="auto"/>
        <w:spacing w:before="0" w:after="0" w:line="240" w:lineRule="auto"/>
        <w:contextualSpacing/>
        <w:mirrorIndents/>
        <w:rPr>
          <w:rFonts w:ascii="Times New Roman" w:hAnsi="Times New Roman" w:cs="Times New Roman"/>
          <w:b/>
          <w:noProof/>
          <w:sz w:val="24"/>
        </w:rPr>
      </w:pPr>
      <w:r w:rsidRPr="003A0797">
        <w:rPr>
          <w:rFonts w:ascii="Times New Roman" w:hAnsi="Times New Roman" w:cs="Times New Roman"/>
          <w:b/>
          <w:noProof/>
          <w:sz w:val="24"/>
        </w:rPr>
        <w:t>Nozīmīgāko emisijas pārvirzes daļu rada dzīvnieku izcelsmes produktu imports</w:t>
      </w:r>
    </w:p>
    <w:p w:rsidR="00BE52BE" w:rsidRPr="00E71BD8" w:rsidRDefault="00BE52BE" w:rsidP="00BE52BE">
      <w:pPr>
        <w:pStyle w:val="Bodytext461"/>
        <w:widowControl/>
        <w:shd w:val="clear" w:color="auto" w:fill="auto"/>
        <w:spacing w:before="0" w:after="0" w:line="240" w:lineRule="auto"/>
        <w:contextualSpacing/>
        <w:mirrorIndents/>
        <w:rPr>
          <w:rFonts w:ascii="Times New Roman" w:hAnsi="Times New Roman" w:cs="Times New Roman"/>
          <w:noProof/>
          <w:sz w:val="24"/>
        </w:rPr>
      </w:pPr>
    </w:p>
    <w:p w:rsidR="0033462F" w:rsidRPr="003A0797" w:rsidRDefault="0033462F" w:rsidP="00BE52BE">
      <w:pPr>
        <w:pStyle w:val="Bodytext461"/>
        <w:widowControl/>
        <w:shd w:val="clear" w:color="auto" w:fill="auto"/>
        <w:spacing w:before="0" w:after="0" w:line="240" w:lineRule="auto"/>
        <w:contextualSpacing/>
        <w:mirrorIndents/>
        <w:rPr>
          <w:rFonts w:ascii="Times New Roman" w:hAnsi="Times New Roman" w:cs="Times New Roman"/>
          <w:i w:val="0"/>
          <w:noProof/>
          <w:sz w:val="24"/>
        </w:rPr>
      </w:pPr>
      <w:r w:rsidRPr="003A0797">
        <w:rPr>
          <w:rFonts w:ascii="Times New Roman" w:hAnsi="Times New Roman" w:cs="Times New Roman"/>
          <w:i w:val="0"/>
          <w:noProof/>
          <w:sz w:val="24"/>
        </w:rPr>
        <w:t>37. tabula parāda, ka liellopu gaļa un citi dzīvnieku izcelsmes produkti rada vairāk nekā 90 % no papildu emisijām ārpus ES visos scenārijos, ja mēs izvērtējam lauksaimniecības emisijas. Tas ir redzams arī dominējošos emisijas avotos, kas ir N</w:t>
      </w:r>
      <w:r w:rsidRPr="003A0797">
        <w:rPr>
          <w:rFonts w:ascii="Times New Roman" w:hAnsi="Times New Roman" w:cs="Times New Roman"/>
          <w:i w:val="0"/>
          <w:noProof/>
          <w:sz w:val="24"/>
          <w:vertAlign w:val="subscript"/>
        </w:rPr>
        <w:t>2</w:t>
      </w:r>
      <w:r w:rsidRPr="003A0797">
        <w:rPr>
          <w:rFonts w:ascii="Times New Roman" w:hAnsi="Times New Roman" w:cs="Times New Roman"/>
          <w:i w:val="0"/>
          <w:noProof/>
          <w:sz w:val="24"/>
        </w:rPr>
        <w:t>O emisijas, ko rada zālēdāji dzīvnieki, un metāna</w:t>
      </w:r>
      <w:r w:rsidR="00B51D43">
        <w:rPr>
          <w:rFonts w:ascii="Times New Roman" w:hAnsi="Times New Roman" w:cs="Times New Roman"/>
          <w:i w:val="0"/>
          <w:noProof/>
          <w:sz w:val="24"/>
        </w:rPr>
        <w:t xml:space="preserve"> emisijas, kas rodas zarnu</w:t>
      </w:r>
      <w:r w:rsidRPr="003A0797">
        <w:rPr>
          <w:rFonts w:ascii="Times New Roman" w:hAnsi="Times New Roman" w:cs="Times New Roman"/>
          <w:i w:val="0"/>
          <w:noProof/>
          <w:sz w:val="24"/>
        </w:rPr>
        <w:t xml:space="preserve"> fermentācijas un kūtsmēslu apsaimniekošanas procesā (sk. 3</w:t>
      </w:r>
      <w:r w:rsidR="00B51D43">
        <w:rPr>
          <w:rFonts w:ascii="Times New Roman" w:hAnsi="Times New Roman" w:cs="Times New Roman"/>
          <w:i w:val="0"/>
          <w:noProof/>
          <w:sz w:val="24"/>
        </w:rPr>
        <w:t>6. tabula). Izvērtējot zemes izman</w:t>
      </w:r>
      <w:r w:rsidRPr="003A0797">
        <w:rPr>
          <w:rFonts w:ascii="Times New Roman" w:hAnsi="Times New Roman" w:cs="Times New Roman"/>
          <w:i w:val="0"/>
          <w:noProof/>
          <w:sz w:val="24"/>
        </w:rPr>
        <w:t>tošanas maiņas emisijas, daži graudaugi, piemēram, kukurūza un kvieši, ieņem aizvien lielāku īpatsvaru, kas daļēji tomēr ir tāpēc, ka tirgojamas barības nav attiecinātas uz dzīvnieku izcelsmes produktiem, kā tika skaidrots metodoloģijas sadaļā. Tāpēc daļu no šīm emisijām faktiski ierosina dzīvnieku izcelsmes produktu ražošana. Saistībā ar emisijas avo</w:t>
      </w:r>
      <w:r w:rsidR="00B51D43">
        <w:rPr>
          <w:rFonts w:ascii="Times New Roman" w:hAnsi="Times New Roman" w:cs="Times New Roman"/>
          <w:i w:val="0"/>
          <w:noProof/>
          <w:sz w:val="24"/>
        </w:rPr>
        <w:t>tiem būtiskāko daļu no zemes izman</w:t>
      </w:r>
      <w:r w:rsidRPr="003A0797">
        <w:rPr>
          <w:rFonts w:ascii="Times New Roman" w:hAnsi="Times New Roman" w:cs="Times New Roman"/>
          <w:i w:val="0"/>
          <w:noProof/>
          <w:sz w:val="24"/>
        </w:rPr>
        <w:t>tošanas maiņas emisijām var veidot virszemes un zemē esošā biomasa (CO2BIO), atkarībā no lauksaimniecības zemju īpatsvara nesen atmežotajā zemē (sk. apakšējās un augšējās robežas starpību 36. tabulā). Samazinoties dzīvnieku audzēšanai Eiropas Savienībā, dažos scenārijos (HOM19, HET19, HOM19ET) emisijas no sojas pupu importa ir nedaudz zemākas nekā atsauces scenārijā. Sojas pupu importa samazinājums Eiropas Savienībā var būt arī vienlaikus ar pārvietošanu no Dienvidamerikas uz Ziemeļameriku, samaz</w:t>
      </w:r>
      <w:r w:rsidR="00B51D43">
        <w:rPr>
          <w:rFonts w:ascii="Times New Roman" w:hAnsi="Times New Roman" w:cs="Times New Roman"/>
          <w:i w:val="0"/>
          <w:noProof/>
          <w:sz w:val="24"/>
        </w:rPr>
        <w:t>inot emisijas, ko rada zemes izman</w:t>
      </w:r>
      <w:r w:rsidRPr="003A0797">
        <w:rPr>
          <w:rFonts w:ascii="Times New Roman" w:hAnsi="Times New Roman" w:cs="Times New Roman"/>
          <w:i w:val="0"/>
          <w:noProof/>
          <w:sz w:val="24"/>
        </w:rPr>
        <w:t>tošanas maiņa. Tomēr lielā mērā scenārijos barības imports drīzāk pieaug, savukārt barības ražošana Eiropas Savienībā sarūk. Rezultātā emisijas no kviešu un kukurūzas importa var iet uz augšu, un tas pats var notikt ar emisijām no sojas pupu importa scenārijos, kas paredz augstākas emisijas samazināšanas mērķvērtības.</w:t>
      </w:r>
    </w:p>
    <w:p w:rsidR="00BE52BE" w:rsidRPr="00E71BD8" w:rsidRDefault="00BE52BE" w:rsidP="00BE52BE">
      <w:pPr>
        <w:pStyle w:val="Bodytext461"/>
        <w:widowControl/>
        <w:shd w:val="clear" w:color="auto" w:fill="auto"/>
        <w:spacing w:before="0" w:after="0" w:line="240" w:lineRule="auto"/>
        <w:contextualSpacing/>
        <w:mirrorIndents/>
        <w:rPr>
          <w:rFonts w:ascii="Times New Roman" w:hAnsi="Times New Roman" w:cs="Times New Roman"/>
          <w:noProof/>
          <w:sz w:val="24"/>
        </w:rPr>
      </w:pPr>
    </w:p>
    <w:p w:rsidR="0033462F" w:rsidRPr="003A0797" w:rsidRDefault="0033462F" w:rsidP="00EB1C05">
      <w:pPr>
        <w:pStyle w:val="Bodytext461"/>
        <w:widowControl/>
        <w:shd w:val="clear" w:color="auto" w:fill="auto"/>
        <w:spacing w:before="0" w:after="0" w:line="240" w:lineRule="auto"/>
        <w:contextualSpacing/>
        <w:mirrorIndents/>
        <w:rPr>
          <w:rFonts w:ascii="Times New Roman" w:hAnsi="Times New Roman" w:cs="Times New Roman"/>
          <w:b/>
          <w:noProof/>
          <w:sz w:val="24"/>
        </w:rPr>
      </w:pPr>
      <w:r w:rsidRPr="003A0797">
        <w:rPr>
          <w:rFonts w:ascii="Times New Roman" w:hAnsi="Times New Roman" w:cs="Times New Roman"/>
          <w:b/>
          <w:noProof/>
          <w:sz w:val="24"/>
        </w:rPr>
        <w:t>Vairāk nekā trešdaļu emisiju pārvirzes rada papildu imports no Āfrikas</w:t>
      </w:r>
    </w:p>
    <w:p w:rsidR="00BE52BE" w:rsidRPr="00E71BD8" w:rsidRDefault="00BE52BE" w:rsidP="00EB1C05">
      <w:pPr>
        <w:pStyle w:val="Bodytext461"/>
        <w:widowControl/>
        <w:shd w:val="clear" w:color="auto" w:fill="auto"/>
        <w:spacing w:before="0" w:after="0" w:line="240" w:lineRule="auto"/>
        <w:contextualSpacing/>
        <w:mirrorIndents/>
        <w:rPr>
          <w:rFonts w:ascii="Times New Roman" w:hAnsi="Times New Roman" w:cs="Times New Roman"/>
          <w:noProof/>
          <w:sz w:val="24"/>
        </w:rPr>
      </w:pPr>
    </w:p>
    <w:p w:rsidR="0033462F" w:rsidRPr="00E71BD8" w:rsidRDefault="0033462F" w:rsidP="00EB1C05">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r w:rsidRPr="00E71BD8">
        <w:rPr>
          <w:rFonts w:ascii="Times New Roman" w:hAnsi="Times New Roman" w:cs="Times New Roman"/>
          <w:noProof/>
          <w:sz w:val="24"/>
        </w:rPr>
        <w:t xml:space="preserve">Lielākā daļa emisiju pieauguma, kas rodas ārpus ES, saskaņā ar </w:t>
      </w:r>
      <w:r w:rsidRPr="00E71BD8">
        <w:rPr>
          <w:rFonts w:ascii="Times New Roman" w:hAnsi="Times New Roman" w:cs="Times New Roman"/>
          <w:i/>
          <w:noProof/>
          <w:sz w:val="24"/>
        </w:rPr>
        <w:t>CAPRI</w:t>
      </w:r>
      <w:r w:rsidRPr="00E71BD8">
        <w:rPr>
          <w:rFonts w:ascii="Times New Roman" w:hAnsi="Times New Roman" w:cs="Times New Roman"/>
          <w:noProof/>
          <w:sz w:val="24"/>
        </w:rPr>
        <w:t xml:space="preserve"> prognozēm, varētu nākt no Āfrikas valstīm (38,8–57,8 %), kam seko Āzija (12,3–16,8 %) un Dienvidamerika (11,6–19,2 %). </w:t>
      </w:r>
      <w:r w:rsidR="00B51D43">
        <w:rPr>
          <w:rFonts w:ascii="Times New Roman" w:hAnsi="Times New Roman" w:cs="Times New Roman"/>
          <w:noProof/>
          <w:sz w:val="24"/>
        </w:rPr>
        <w:t>Ņemot vērā emisijas no zemes izman</w:t>
      </w:r>
      <w:r w:rsidRPr="00E71BD8">
        <w:rPr>
          <w:rFonts w:ascii="Times New Roman" w:hAnsi="Times New Roman" w:cs="Times New Roman"/>
          <w:noProof/>
          <w:sz w:val="24"/>
        </w:rPr>
        <w:t xml:space="preserve">tojuma maiņas, kopumā samazinās Āfrikas un palielinās Dienvidamerikas īpatsvars (sk. 35. tabulu), jo Dienvidamerikā ir augstāki </w:t>
      </w:r>
      <w:r w:rsidRPr="00E71BD8">
        <w:rPr>
          <w:rFonts w:ascii="Times New Roman" w:hAnsi="Times New Roman" w:cs="Times New Roman"/>
          <w:i/>
          <w:noProof/>
          <w:sz w:val="24"/>
        </w:rPr>
        <w:t>LUC</w:t>
      </w:r>
      <w:r w:rsidRPr="00E71BD8">
        <w:rPr>
          <w:rFonts w:ascii="Times New Roman" w:hAnsi="Times New Roman" w:cs="Times New Roman"/>
          <w:noProof/>
          <w:sz w:val="24"/>
        </w:rPr>
        <w:t xml:space="preserve"> koeficienti. Papildu kviešu imports var galvenokārt nākt no citām Eiropas valstīm (ārpus ES) un Ziemeļamerikas, bet kukurūzas imports pārsvarā no Ziemeļamerikas un Dienvidamerikas. Tāpēc, ja abu produktu imports palielinās līdzīgi un līdzīgas ir arī papildu emisijas, ko rada la</w:t>
      </w:r>
      <w:r w:rsidR="00B51D43">
        <w:rPr>
          <w:rFonts w:ascii="Times New Roman" w:hAnsi="Times New Roman" w:cs="Times New Roman"/>
          <w:noProof/>
          <w:sz w:val="24"/>
        </w:rPr>
        <w:t>uksaimniecības nozare, zemes izman</w:t>
      </w:r>
      <w:r w:rsidRPr="00E71BD8">
        <w:rPr>
          <w:rFonts w:ascii="Times New Roman" w:hAnsi="Times New Roman" w:cs="Times New Roman"/>
          <w:noProof/>
          <w:sz w:val="24"/>
        </w:rPr>
        <w:t>tošanas maiņas emisijas varētu daudz spēcīgāk ietekmēt kukurūzas imports nekā kviešu imports (sk. 37. tabulu).</w:t>
      </w:r>
    </w:p>
    <w:p w:rsidR="00BE52BE" w:rsidRPr="00E71BD8" w:rsidRDefault="00BE52BE" w:rsidP="00EB1C05">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p>
    <w:p w:rsidR="0033462F" w:rsidRPr="003A0797" w:rsidRDefault="0033462F" w:rsidP="003A0797">
      <w:pPr>
        <w:pStyle w:val="Bodytext461"/>
        <w:keepNext/>
        <w:widowControl/>
        <w:shd w:val="clear" w:color="auto" w:fill="auto"/>
        <w:spacing w:before="0" w:after="0" w:line="240" w:lineRule="auto"/>
        <w:contextualSpacing/>
        <w:mirrorIndents/>
        <w:rPr>
          <w:rFonts w:ascii="Times New Roman" w:hAnsi="Times New Roman" w:cs="Times New Roman"/>
          <w:b/>
          <w:noProof/>
          <w:sz w:val="24"/>
        </w:rPr>
      </w:pPr>
      <w:r w:rsidRPr="003A0797">
        <w:rPr>
          <w:rFonts w:ascii="Times New Roman" w:hAnsi="Times New Roman" w:cs="Times New Roman"/>
          <w:b/>
          <w:noProof/>
          <w:sz w:val="24"/>
        </w:rPr>
        <w:lastRenderedPageBreak/>
        <w:t>Secinājumi un ierobežojumi attiecībā uz emisiju pārvirzes pieeju</w:t>
      </w:r>
    </w:p>
    <w:p w:rsidR="00BE52BE" w:rsidRPr="00E71BD8" w:rsidRDefault="00BE52BE" w:rsidP="003A0797">
      <w:pPr>
        <w:pStyle w:val="Bodytext461"/>
        <w:keepNext/>
        <w:widowControl/>
        <w:shd w:val="clear" w:color="auto" w:fill="auto"/>
        <w:spacing w:before="0" w:after="0" w:line="240" w:lineRule="auto"/>
        <w:contextualSpacing/>
        <w:mirrorIndents/>
        <w:rPr>
          <w:rFonts w:ascii="Times New Roman" w:hAnsi="Times New Roman" w:cs="Times New Roman"/>
          <w:noProof/>
          <w:sz w:val="24"/>
        </w:rPr>
      </w:pPr>
    </w:p>
    <w:p w:rsidR="0033462F" w:rsidRPr="00E71BD8" w:rsidRDefault="0033462F" w:rsidP="003A0797">
      <w:pPr>
        <w:pStyle w:val="Bodytext91"/>
        <w:keepNext/>
        <w:widowControl/>
        <w:shd w:val="clear" w:color="auto" w:fill="auto"/>
        <w:spacing w:line="240" w:lineRule="auto"/>
        <w:ind w:firstLine="0"/>
        <w:contextualSpacing/>
        <w:mirrorIndents/>
        <w:jc w:val="both"/>
        <w:rPr>
          <w:rFonts w:ascii="Times New Roman" w:hAnsi="Times New Roman" w:cs="Times New Roman"/>
          <w:noProof/>
          <w:sz w:val="24"/>
        </w:rPr>
        <w:sectPr w:rsidR="0033462F" w:rsidRPr="00E71BD8" w:rsidSect="008C3F02">
          <w:headerReference w:type="default" r:id="rId73"/>
          <w:footerReference w:type="default" r:id="rId74"/>
          <w:headerReference w:type="first" r:id="rId75"/>
          <w:footerReference w:type="first" r:id="rId76"/>
          <w:pgSz w:w="11900" w:h="16840"/>
          <w:pgMar w:top="1134" w:right="1134" w:bottom="1134" w:left="1701" w:header="567" w:footer="567" w:gutter="0"/>
          <w:cols w:space="720"/>
          <w:noEndnote/>
          <w:titlePg/>
          <w:docGrid w:linePitch="360"/>
        </w:sectPr>
      </w:pPr>
      <w:r w:rsidRPr="00E71BD8">
        <w:rPr>
          <w:rFonts w:ascii="Times New Roman" w:hAnsi="Times New Roman" w:cs="Times New Roman"/>
          <w:noProof/>
          <w:sz w:val="24"/>
        </w:rPr>
        <w:t>Emisiju pārvirzes analīze atklāja, ka politika, kas paredz emisiju mazināšanas mērķvērtības, lai arī spēcīgi ietekmē ES ražošanu, tomēr varētu nesasniegt emisiju samazināšanas mērķus pasaules līmenī, jo emisiju samazinājums, iespējams, varētu tikt neitralizēts ar emisiju pārvirzi. Ņemot vērā rezultātus, var secināt, ka ar stimuliem, kas ietekmē emisiju intensitāti, varētu sniegt līdzīgu galarezultātu, ievērojami mazāk kropļojot tirgu. Tikai ar tehnoloģisko emisijas samazināšanas pasākumu subsīdijām vien, visticamāk, tomēr nebūs iespējams panākt mērķi samazināt</w:t>
      </w:r>
      <w:r w:rsidR="00B51D43">
        <w:rPr>
          <w:rFonts w:ascii="Times New Roman" w:hAnsi="Times New Roman" w:cs="Times New Roman"/>
          <w:noProof/>
          <w:sz w:val="24"/>
        </w:rPr>
        <w:t xml:space="preserve"> emisijas par 20–30 %. Zemes izman</w:t>
      </w:r>
      <w:r w:rsidRPr="00E71BD8">
        <w:rPr>
          <w:rFonts w:ascii="Times New Roman" w:hAnsi="Times New Roman" w:cs="Times New Roman"/>
          <w:noProof/>
          <w:sz w:val="24"/>
        </w:rPr>
        <w:t xml:space="preserve">tošanas maiņas emisijas tika iekļautas analīzē, lai novērtētu emisiju pārvirzi, izmantojot pieeju, kurai ir stingri ierobežojumi: pieņem, ka emisijas koeficienti ir konstanti katram produktam un </w:t>
      </w:r>
      <w:r w:rsidRPr="00E71BD8">
        <w:rPr>
          <w:rFonts w:ascii="Times New Roman" w:hAnsi="Times New Roman" w:cs="Times New Roman"/>
          <w:i/>
          <w:noProof/>
          <w:sz w:val="24"/>
        </w:rPr>
        <w:t>CAPRI</w:t>
      </w:r>
      <w:r w:rsidRPr="00E71BD8">
        <w:rPr>
          <w:rFonts w:ascii="Times New Roman" w:hAnsi="Times New Roman" w:cs="Times New Roman"/>
          <w:noProof/>
          <w:sz w:val="24"/>
        </w:rPr>
        <w:t xml:space="preserve"> reģionam, un tas nozīmē, ka tehnoloģiskas izmaiņas (emisiju mazināšanas pasākumi, ražīguma izmaiņas utt.) ārpus ES un netiešā ietekme, ko rada intensitātes izmaiņas un platību pārdale, kas notiek vienlaikus ar ražošanas izmaiņām reģionos ārpus ES, netiek ņemtas vērā. Tas varētu nozīmēt, ka emisiju pārvirzes sekas ir nedaudz pārspīlētas. Turklāt, tā kā trūkst ticamu datu, mēs izvērtējām tikai </w:t>
      </w:r>
      <w:r w:rsidRPr="00E71BD8">
        <w:rPr>
          <w:rFonts w:ascii="Times New Roman" w:hAnsi="Times New Roman" w:cs="Times New Roman"/>
          <w:i/>
          <w:noProof/>
          <w:sz w:val="24"/>
        </w:rPr>
        <w:t>LUC</w:t>
      </w:r>
      <w:r w:rsidRPr="00E71BD8">
        <w:rPr>
          <w:rFonts w:ascii="Times New Roman" w:hAnsi="Times New Roman" w:cs="Times New Roman"/>
          <w:noProof/>
          <w:sz w:val="24"/>
        </w:rPr>
        <w:t xml:space="preserve"> emisi</w:t>
      </w:r>
      <w:r w:rsidR="00B51D43">
        <w:rPr>
          <w:rFonts w:ascii="Times New Roman" w:hAnsi="Times New Roman" w:cs="Times New Roman"/>
          <w:noProof/>
          <w:sz w:val="24"/>
        </w:rPr>
        <w:t>jas, kas attiecas uz aram</w:t>
      </w:r>
      <w:r w:rsidRPr="00E71BD8">
        <w:rPr>
          <w:rFonts w:ascii="Times New Roman" w:hAnsi="Times New Roman" w:cs="Times New Roman"/>
          <w:noProof/>
          <w:sz w:val="24"/>
        </w:rPr>
        <w:t>zemju paplašināšanos</w:t>
      </w:r>
      <w:r w:rsidR="00B51D43">
        <w:rPr>
          <w:rFonts w:ascii="Times New Roman" w:hAnsi="Times New Roman" w:cs="Times New Roman"/>
          <w:noProof/>
          <w:sz w:val="24"/>
        </w:rPr>
        <w:t>, savukārt citas zemes izmantošanas</w:t>
      </w:r>
      <w:r w:rsidRPr="00E71BD8">
        <w:rPr>
          <w:rFonts w:ascii="Times New Roman" w:hAnsi="Times New Roman" w:cs="Times New Roman"/>
          <w:noProof/>
          <w:sz w:val="24"/>
        </w:rPr>
        <w:t xml:space="preserve"> maiņas formas, piemēram, ganību paplašināšanās, netiek ņemtas vērā. Tāpēc rezultāti ir būtu vērtējami kā indikatīvi, un būs nepieciešami sīkāki pētījumi, lai samazinātu daudzās nenoteiktības attiecībā uz emisiju pārvirzi.</w:t>
      </w:r>
    </w:p>
    <w:p w:rsidR="00BE52BE" w:rsidRPr="00E71BD8" w:rsidRDefault="00BE52BE" w:rsidP="00F0042B">
      <w:pPr>
        <w:widowControl/>
        <w:suppressLineNumbers/>
        <w:contextualSpacing/>
        <w:mirrorIndents/>
        <w:jc w:val="both"/>
        <w:rPr>
          <w:rFonts w:ascii="Times New Roman" w:hAnsi="Times New Roman" w:cs="Times New Roman"/>
          <w:b/>
          <w:noProof/>
        </w:rPr>
      </w:pPr>
      <w:bookmarkStart w:id="150" w:name="bookmark110"/>
      <w:r w:rsidRPr="00E71BD8">
        <w:rPr>
          <w:rFonts w:ascii="Times New Roman" w:hAnsi="Times New Roman" w:cs="Times New Roman"/>
          <w:b/>
          <w:noProof/>
        </w:rPr>
        <w:lastRenderedPageBreak/>
        <w:t>35. tabula. Pasaules reģioni, kas rada emisiju pieaugumu ārpus ES (%)</w:t>
      </w:r>
    </w:p>
    <w:p w:rsidR="00BE52BE" w:rsidRPr="00E71BD8" w:rsidRDefault="00BE52BE" w:rsidP="00F0042B">
      <w:pPr>
        <w:widowControl/>
        <w:suppressLineNumbers/>
        <w:contextualSpacing/>
        <w:mirrorIndents/>
        <w:jc w:val="both"/>
        <w:rPr>
          <w:rFonts w:ascii="Times New Roman" w:hAnsi="Times New Roman" w:cs="Times New Roman"/>
          <w:noProo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167"/>
        <w:gridCol w:w="826"/>
        <w:gridCol w:w="694"/>
        <w:gridCol w:w="619"/>
        <w:gridCol w:w="826"/>
        <w:gridCol w:w="694"/>
        <w:gridCol w:w="619"/>
        <w:gridCol w:w="826"/>
        <w:gridCol w:w="694"/>
        <w:gridCol w:w="621"/>
        <w:gridCol w:w="826"/>
        <w:gridCol w:w="694"/>
        <w:gridCol w:w="621"/>
        <w:gridCol w:w="826"/>
        <w:gridCol w:w="694"/>
        <w:gridCol w:w="621"/>
        <w:gridCol w:w="826"/>
        <w:gridCol w:w="694"/>
        <w:gridCol w:w="607"/>
      </w:tblGrid>
      <w:tr w:rsidR="00CB3A12" w:rsidRPr="003C6628" w:rsidTr="003973DC">
        <w:tc>
          <w:tcPr>
            <w:tcW w:w="417" w:type="pct"/>
            <w:shd w:val="clear" w:color="auto" w:fill="auto"/>
          </w:tcPr>
          <w:p w:rsidR="00BE52BE" w:rsidRPr="003C6628" w:rsidRDefault="00BE52BE" w:rsidP="00F0042B">
            <w:pPr>
              <w:widowControl/>
              <w:suppressLineNumbers/>
              <w:contextualSpacing/>
              <w:mirrorIndents/>
              <w:jc w:val="both"/>
              <w:rPr>
                <w:rFonts w:ascii="Times New Roman" w:hAnsi="Times New Roman" w:cs="Times New Roman"/>
                <w:b/>
                <w:noProof/>
                <w:color w:val="auto"/>
                <w:sz w:val="17"/>
                <w:szCs w:val="17"/>
              </w:rPr>
            </w:pPr>
          </w:p>
        </w:tc>
        <w:tc>
          <w:tcPr>
            <w:tcW w:w="764" w:type="pct"/>
            <w:gridSpan w:val="3"/>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noProof/>
                <w:color w:val="auto"/>
                <w:sz w:val="17"/>
                <w:szCs w:val="17"/>
              </w:rPr>
            </w:pPr>
            <w:r w:rsidRPr="003C6628">
              <w:rPr>
                <w:rFonts w:ascii="Times New Roman" w:hAnsi="Times New Roman" w:cs="Times New Roman"/>
                <w:b/>
                <w:i/>
                <w:noProof/>
                <w:color w:val="auto"/>
                <w:sz w:val="17"/>
                <w:szCs w:val="17"/>
              </w:rPr>
              <w:t>HET19</w:t>
            </w:r>
          </w:p>
        </w:tc>
        <w:tc>
          <w:tcPr>
            <w:tcW w:w="764" w:type="pct"/>
            <w:gridSpan w:val="3"/>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noProof/>
                <w:color w:val="auto"/>
                <w:sz w:val="17"/>
                <w:szCs w:val="17"/>
              </w:rPr>
            </w:pPr>
            <w:r w:rsidRPr="003C6628">
              <w:rPr>
                <w:rFonts w:ascii="Times New Roman" w:hAnsi="Times New Roman" w:cs="Times New Roman"/>
                <w:b/>
                <w:i/>
                <w:noProof/>
                <w:color w:val="auto"/>
                <w:sz w:val="17"/>
                <w:szCs w:val="17"/>
              </w:rPr>
              <w:t>HET28</w:t>
            </w:r>
          </w:p>
        </w:tc>
        <w:tc>
          <w:tcPr>
            <w:tcW w:w="765" w:type="pct"/>
            <w:gridSpan w:val="3"/>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noProof/>
                <w:color w:val="auto"/>
                <w:sz w:val="17"/>
                <w:szCs w:val="17"/>
              </w:rPr>
            </w:pPr>
            <w:r w:rsidRPr="003C6628">
              <w:rPr>
                <w:rFonts w:ascii="Times New Roman" w:hAnsi="Times New Roman" w:cs="Times New Roman"/>
                <w:b/>
                <w:i/>
                <w:noProof/>
                <w:color w:val="auto"/>
                <w:sz w:val="17"/>
                <w:szCs w:val="17"/>
              </w:rPr>
              <w:t>HOM19</w:t>
            </w:r>
          </w:p>
        </w:tc>
        <w:tc>
          <w:tcPr>
            <w:tcW w:w="765" w:type="pct"/>
            <w:gridSpan w:val="3"/>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noProof/>
                <w:color w:val="auto"/>
                <w:sz w:val="17"/>
                <w:szCs w:val="17"/>
              </w:rPr>
            </w:pPr>
            <w:r w:rsidRPr="003C6628">
              <w:rPr>
                <w:rFonts w:ascii="Times New Roman" w:hAnsi="Times New Roman" w:cs="Times New Roman"/>
                <w:b/>
                <w:i/>
                <w:noProof/>
                <w:color w:val="auto"/>
                <w:sz w:val="17"/>
                <w:szCs w:val="17"/>
              </w:rPr>
              <w:t>HOM19ET</w:t>
            </w:r>
          </w:p>
        </w:tc>
        <w:tc>
          <w:tcPr>
            <w:tcW w:w="765" w:type="pct"/>
            <w:gridSpan w:val="3"/>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noProof/>
                <w:color w:val="auto"/>
                <w:sz w:val="17"/>
                <w:szCs w:val="17"/>
              </w:rPr>
            </w:pPr>
            <w:r w:rsidRPr="003C6628">
              <w:rPr>
                <w:rFonts w:ascii="Times New Roman" w:hAnsi="Times New Roman" w:cs="Times New Roman"/>
                <w:b/>
                <w:i/>
                <w:noProof/>
                <w:color w:val="auto"/>
                <w:sz w:val="17"/>
                <w:szCs w:val="17"/>
              </w:rPr>
              <w:t>HOM28</w:t>
            </w:r>
          </w:p>
        </w:tc>
        <w:tc>
          <w:tcPr>
            <w:tcW w:w="760" w:type="pct"/>
            <w:gridSpan w:val="3"/>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noProof/>
                <w:color w:val="auto"/>
                <w:sz w:val="17"/>
                <w:szCs w:val="17"/>
              </w:rPr>
            </w:pPr>
            <w:r w:rsidRPr="003C6628">
              <w:rPr>
                <w:rFonts w:ascii="Times New Roman" w:hAnsi="Times New Roman" w:cs="Times New Roman"/>
                <w:b/>
                <w:i/>
                <w:noProof/>
                <w:color w:val="auto"/>
                <w:sz w:val="17"/>
                <w:szCs w:val="17"/>
              </w:rPr>
              <w:t>HOM28ET</w:t>
            </w:r>
          </w:p>
        </w:tc>
      </w:tr>
      <w:tr w:rsidR="003973DC" w:rsidRPr="003C6628" w:rsidTr="003973DC">
        <w:tc>
          <w:tcPr>
            <w:tcW w:w="417" w:type="pct"/>
            <w:shd w:val="clear" w:color="auto" w:fill="auto"/>
          </w:tcPr>
          <w:p w:rsidR="003973DC" w:rsidRPr="003C6628" w:rsidRDefault="003973DC" w:rsidP="00F0042B">
            <w:pPr>
              <w:widowControl/>
              <w:suppressLineNumbers/>
              <w:contextualSpacing/>
              <w:mirrorIndents/>
              <w:jc w:val="both"/>
              <w:rPr>
                <w:rFonts w:ascii="Times New Roman" w:hAnsi="Times New Roman" w:cs="Times New Roman"/>
                <w:noProof/>
                <w:color w:val="auto"/>
                <w:sz w:val="17"/>
                <w:szCs w:val="17"/>
              </w:rPr>
            </w:pPr>
          </w:p>
        </w:tc>
        <w:tc>
          <w:tcPr>
            <w:tcW w:w="295" w:type="pct"/>
            <w:shd w:val="clear" w:color="auto" w:fill="auto"/>
            <w:vAlign w:val="center"/>
          </w:tcPr>
          <w:p w:rsidR="003973DC" w:rsidRPr="003C6628" w:rsidRDefault="003973DC"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Lauksaim- niecības emisijas</w:t>
            </w:r>
          </w:p>
        </w:tc>
        <w:tc>
          <w:tcPr>
            <w:tcW w:w="469" w:type="pct"/>
            <w:gridSpan w:val="2"/>
            <w:shd w:val="clear" w:color="auto" w:fill="auto"/>
            <w:vAlign w:val="center"/>
          </w:tcPr>
          <w:p w:rsidR="003973DC" w:rsidRPr="003C6628" w:rsidRDefault="003973DC"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Ar lauksaim- niecību saistītas emisijas</w:t>
            </w:r>
          </w:p>
        </w:tc>
        <w:tc>
          <w:tcPr>
            <w:tcW w:w="295" w:type="pct"/>
            <w:shd w:val="clear" w:color="auto" w:fill="auto"/>
            <w:vAlign w:val="center"/>
          </w:tcPr>
          <w:p w:rsidR="003973DC" w:rsidRPr="003C6628" w:rsidRDefault="003973DC"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Lauksaim- niecības emisijas</w:t>
            </w:r>
          </w:p>
        </w:tc>
        <w:tc>
          <w:tcPr>
            <w:tcW w:w="469" w:type="pct"/>
            <w:gridSpan w:val="2"/>
            <w:shd w:val="clear" w:color="auto" w:fill="auto"/>
            <w:vAlign w:val="center"/>
          </w:tcPr>
          <w:p w:rsidR="003973DC" w:rsidRPr="003C6628" w:rsidRDefault="003973DC"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Ar lauksaim- niecību saistītas emisijas</w:t>
            </w:r>
          </w:p>
        </w:tc>
        <w:tc>
          <w:tcPr>
            <w:tcW w:w="295" w:type="pct"/>
            <w:shd w:val="clear" w:color="auto" w:fill="auto"/>
            <w:vAlign w:val="center"/>
          </w:tcPr>
          <w:p w:rsidR="003973DC" w:rsidRPr="003C6628" w:rsidRDefault="003973DC"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Lauksaim- niecības emisijas</w:t>
            </w:r>
          </w:p>
        </w:tc>
        <w:tc>
          <w:tcPr>
            <w:tcW w:w="470" w:type="pct"/>
            <w:gridSpan w:val="2"/>
            <w:shd w:val="clear" w:color="auto" w:fill="auto"/>
            <w:vAlign w:val="center"/>
          </w:tcPr>
          <w:p w:rsidR="003973DC" w:rsidRPr="003C6628" w:rsidRDefault="003973DC"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Ar lauksaim- niecību saistītas emisijas</w:t>
            </w:r>
          </w:p>
        </w:tc>
        <w:tc>
          <w:tcPr>
            <w:tcW w:w="295" w:type="pct"/>
            <w:shd w:val="clear" w:color="auto" w:fill="auto"/>
            <w:vAlign w:val="center"/>
          </w:tcPr>
          <w:p w:rsidR="003973DC" w:rsidRPr="003C6628" w:rsidRDefault="003973DC"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Lauksaim- niecības emisijas</w:t>
            </w:r>
          </w:p>
        </w:tc>
        <w:tc>
          <w:tcPr>
            <w:tcW w:w="470" w:type="pct"/>
            <w:gridSpan w:val="2"/>
            <w:shd w:val="clear" w:color="auto" w:fill="auto"/>
            <w:vAlign w:val="center"/>
          </w:tcPr>
          <w:p w:rsidR="003973DC" w:rsidRPr="003C6628" w:rsidRDefault="003973DC"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Ar lauksaim- niecību saistītas emisijas</w:t>
            </w:r>
          </w:p>
        </w:tc>
        <w:tc>
          <w:tcPr>
            <w:tcW w:w="295" w:type="pct"/>
            <w:shd w:val="clear" w:color="auto" w:fill="auto"/>
            <w:vAlign w:val="center"/>
          </w:tcPr>
          <w:p w:rsidR="003973DC" w:rsidRPr="003C6628" w:rsidRDefault="003973DC"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Lauksaim- niecības emisijas</w:t>
            </w:r>
          </w:p>
        </w:tc>
        <w:tc>
          <w:tcPr>
            <w:tcW w:w="470" w:type="pct"/>
            <w:gridSpan w:val="2"/>
            <w:shd w:val="clear" w:color="auto" w:fill="auto"/>
            <w:vAlign w:val="center"/>
          </w:tcPr>
          <w:p w:rsidR="003973DC" w:rsidRPr="003C6628" w:rsidRDefault="003973DC"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Ar lauksaim- niecību saistītas emisijas</w:t>
            </w:r>
          </w:p>
        </w:tc>
        <w:tc>
          <w:tcPr>
            <w:tcW w:w="295" w:type="pct"/>
            <w:shd w:val="clear" w:color="auto" w:fill="auto"/>
            <w:vAlign w:val="center"/>
          </w:tcPr>
          <w:p w:rsidR="003973DC" w:rsidRPr="003C6628" w:rsidRDefault="003973DC"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Lauksaim- niecības emisijas</w:t>
            </w:r>
          </w:p>
        </w:tc>
        <w:tc>
          <w:tcPr>
            <w:tcW w:w="465" w:type="pct"/>
            <w:gridSpan w:val="2"/>
            <w:shd w:val="clear" w:color="auto" w:fill="auto"/>
            <w:vAlign w:val="center"/>
          </w:tcPr>
          <w:p w:rsidR="003973DC" w:rsidRPr="003C6628" w:rsidRDefault="003973DC"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Ar lauksaim- niecību saistītas emisijas</w:t>
            </w:r>
          </w:p>
        </w:tc>
      </w:tr>
      <w:tr w:rsidR="003973DC" w:rsidRPr="003C6628" w:rsidTr="003973DC">
        <w:tc>
          <w:tcPr>
            <w:tcW w:w="712" w:type="pct"/>
            <w:gridSpan w:val="2"/>
            <w:shd w:val="clear" w:color="auto" w:fill="auto"/>
            <w:vAlign w:val="center"/>
          </w:tcPr>
          <w:p w:rsidR="00BE52BE" w:rsidRPr="003C6628" w:rsidRDefault="00BE52BE" w:rsidP="009C388C">
            <w:pPr>
              <w:widowControl/>
              <w:suppressLineNumbers/>
              <w:contextualSpacing/>
              <w:mirrorIndents/>
              <w:jc w:val="center"/>
              <w:rPr>
                <w:rFonts w:ascii="Times New Roman" w:hAnsi="Times New Roman" w:cs="Times New Roman"/>
                <w:noProof/>
                <w:color w:val="auto"/>
                <w:sz w:val="17"/>
                <w:szCs w:val="17"/>
              </w:rPr>
            </w:pP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Apak</w:t>
            </w:r>
            <w:r w:rsidR="003973DC" w:rsidRPr="003C6628">
              <w:rPr>
                <w:rFonts w:ascii="Times New Roman" w:hAnsi="Times New Roman" w:cs="Times New Roman"/>
                <w:noProof/>
                <w:color w:val="auto"/>
                <w:sz w:val="17"/>
                <w:szCs w:val="17"/>
              </w:rPr>
              <w:t xml:space="preserve">- </w:t>
            </w:r>
            <w:r w:rsidRPr="003C6628">
              <w:rPr>
                <w:rFonts w:ascii="Times New Roman" w:hAnsi="Times New Roman" w:cs="Times New Roman"/>
                <w:noProof/>
                <w:color w:val="auto"/>
                <w:sz w:val="17"/>
                <w:szCs w:val="17"/>
              </w:rPr>
              <w:t>šējā</w:t>
            </w:r>
          </w:p>
        </w:tc>
        <w:tc>
          <w:tcPr>
            <w:tcW w:w="221"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Aug</w:t>
            </w:r>
            <w:r w:rsidR="003973DC" w:rsidRPr="003C6628">
              <w:rPr>
                <w:rFonts w:ascii="Times New Roman" w:hAnsi="Times New Roman" w:cs="Times New Roman"/>
                <w:noProof/>
                <w:color w:val="auto"/>
                <w:sz w:val="17"/>
                <w:szCs w:val="17"/>
              </w:rPr>
              <w:t xml:space="preserve">- </w:t>
            </w:r>
            <w:r w:rsidRPr="003C6628">
              <w:rPr>
                <w:rFonts w:ascii="Times New Roman" w:hAnsi="Times New Roman" w:cs="Times New Roman"/>
                <w:noProof/>
                <w:color w:val="auto"/>
                <w:sz w:val="17"/>
                <w:szCs w:val="17"/>
              </w:rPr>
              <w:t>šējā</w:t>
            </w:r>
          </w:p>
        </w:tc>
        <w:tc>
          <w:tcPr>
            <w:tcW w:w="295" w:type="pct"/>
            <w:shd w:val="clear" w:color="auto" w:fill="auto"/>
            <w:vAlign w:val="center"/>
          </w:tcPr>
          <w:p w:rsidR="00BE52BE" w:rsidRPr="003C6628" w:rsidRDefault="00BE52BE" w:rsidP="009C388C">
            <w:pPr>
              <w:widowControl/>
              <w:suppressLineNumbers/>
              <w:contextualSpacing/>
              <w:mirrorIndents/>
              <w:jc w:val="center"/>
              <w:rPr>
                <w:rFonts w:ascii="Times New Roman" w:hAnsi="Times New Roman" w:cs="Times New Roman"/>
                <w:noProof/>
                <w:color w:val="auto"/>
                <w:sz w:val="17"/>
                <w:szCs w:val="17"/>
              </w:rPr>
            </w:pP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Apak</w:t>
            </w:r>
            <w:r w:rsidR="003973DC" w:rsidRPr="003C6628">
              <w:rPr>
                <w:rFonts w:ascii="Times New Roman" w:hAnsi="Times New Roman" w:cs="Times New Roman"/>
                <w:noProof/>
                <w:color w:val="auto"/>
                <w:sz w:val="17"/>
                <w:szCs w:val="17"/>
              </w:rPr>
              <w:t xml:space="preserve">- </w:t>
            </w:r>
            <w:r w:rsidRPr="003C6628">
              <w:rPr>
                <w:rFonts w:ascii="Times New Roman" w:hAnsi="Times New Roman" w:cs="Times New Roman"/>
                <w:noProof/>
                <w:color w:val="auto"/>
                <w:sz w:val="17"/>
                <w:szCs w:val="17"/>
              </w:rPr>
              <w:t>šējā</w:t>
            </w:r>
          </w:p>
        </w:tc>
        <w:tc>
          <w:tcPr>
            <w:tcW w:w="221"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Aug</w:t>
            </w:r>
            <w:r w:rsidR="003973DC" w:rsidRPr="003C6628">
              <w:rPr>
                <w:rFonts w:ascii="Times New Roman" w:hAnsi="Times New Roman" w:cs="Times New Roman"/>
                <w:noProof/>
                <w:color w:val="auto"/>
                <w:sz w:val="17"/>
                <w:szCs w:val="17"/>
              </w:rPr>
              <w:t xml:space="preserve">- </w:t>
            </w:r>
            <w:r w:rsidRPr="003C6628">
              <w:rPr>
                <w:rFonts w:ascii="Times New Roman" w:hAnsi="Times New Roman" w:cs="Times New Roman"/>
                <w:noProof/>
                <w:color w:val="auto"/>
                <w:sz w:val="17"/>
                <w:szCs w:val="17"/>
              </w:rPr>
              <w:t>šējā</w:t>
            </w:r>
          </w:p>
        </w:tc>
        <w:tc>
          <w:tcPr>
            <w:tcW w:w="295" w:type="pct"/>
            <w:shd w:val="clear" w:color="auto" w:fill="auto"/>
            <w:vAlign w:val="center"/>
          </w:tcPr>
          <w:p w:rsidR="00BE52BE" w:rsidRPr="003C6628" w:rsidRDefault="00BE52BE" w:rsidP="009C388C">
            <w:pPr>
              <w:widowControl/>
              <w:suppressLineNumbers/>
              <w:contextualSpacing/>
              <w:mirrorIndents/>
              <w:jc w:val="center"/>
              <w:rPr>
                <w:rFonts w:ascii="Times New Roman" w:hAnsi="Times New Roman" w:cs="Times New Roman"/>
                <w:noProof/>
                <w:color w:val="auto"/>
                <w:sz w:val="17"/>
                <w:szCs w:val="17"/>
              </w:rPr>
            </w:pP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Apak</w:t>
            </w:r>
            <w:r w:rsidR="003973DC" w:rsidRPr="003C6628">
              <w:rPr>
                <w:rFonts w:ascii="Times New Roman" w:hAnsi="Times New Roman" w:cs="Times New Roman"/>
                <w:noProof/>
                <w:color w:val="auto"/>
                <w:sz w:val="17"/>
                <w:szCs w:val="17"/>
              </w:rPr>
              <w:t xml:space="preserve">- </w:t>
            </w:r>
            <w:r w:rsidRPr="003C6628">
              <w:rPr>
                <w:rFonts w:ascii="Times New Roman" w:hAnsi="Times New Roman" w:cs="Times New Roman"/>
                <w:noProof/>
                <w:color w:val="auto"/>
                <w:sz w:val="17"/>
                <w:szCs w:val="17"/>
              </w:rPr>
              <w:t>šējā</w:t>
            </w:r>
          </w:p>
        </w:tc>
        <w:tc>
          <w:tcPr>
            <w:tcW w:w="222"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Aug</w:t>
            </w:r>
            <w:r w:rsidR="003973DC" w:rsidRPr="003C6628">
              <w:rPr>
                <w:rFonts w:ascii="Times New Roman" w:hAnsi="Times New Roman" w:cs="Times New Roman"/>
                <w:noProof/>
                <w:color w:val="auto"/>
                <w:sz w:val="17"/>
                <w:szCs w:val="17"/>
              </w:rPr>
              <w:t xml:space="preserve">- </w:t>
            </w:r>
            <w:r w:rsidRPr="003C6628">
              <w:rPr>
                <w:rFonts w:ascii="Times New Roman" w:hAnsi="Times New Roman" w:cs="Times New Roman"/>
                <w:noProof/>
                <w:color w:val="auto"/>
                <w:sz w:val="17"/>
                <w:szCs w:val="17"/>
              </w:rPr>
              <w:t>šējā</w:t>
            </w:r>
          </w:p>
        </w:tc>
        <w:tc>
          <w:tcPr>
            <w:tcW w:w="295" w:type="pct"/>
            <w:shd w:val="clear" w:color="auto" w:fill="auto"/>
            <w:vAlign w:val="center"/>
          </w:tcPr>
          <w:p w:rsidR="00BE52BE" w:rsidRPr="003C6628" w:rsidRDefault="00BE52BE" w:rsidP="009C388C">
            <w:pPr>
              <w:widowControl/>
              <w:suppressLineNumbers/>
              <w:contextualSpacing/>
              <w:mirrorIndents/>
              <w:jc w:val="center"/>
              <w:rPr>
                <w:rFonts w:ascii="Times New Roman" w:hAnsi="Times New Roman" w:cs="Times New Roman"/>
                <w:noProof/>
                <w:color w:val="auto"/>
                <w:sz w:val="17"/>
                <w:szCs w:val="17"/>
              </w:rPr>
            </w:pP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Apak</w:t>
            </w:r>
            <w:r w:rsidR="003973DC" w:rsidRPr="003C6628">
              <w:rPr>
                <w:rFonts w:ascii="Times New Roman" w:hAnsi="Times New Roman" w:cs="Times New Roman"/>
                <w:noProof/>
                <w:color w:val="auto"/>
                <w:sz w:val="17"/>
                <w:szCs w:val="17"/>
              </w:rPr>
              <w:t xml:space="preserve">- </w:t>
            </w:r>
            <w:r w:rsidRPr="003C6628">
              <w:rPr>
                <w:rFonts w:ascii="Times New Roman" w:hAnsi="Times New Roman" w:cs="Times New Roman"/>
                <w:noProof/>
                <w:color w:val="auto"/>
                <w:sz w:val="17"/>
                <w:szCs w:val="17"/>
              </w:rPr>
              <w:t>šējā</w:t>
            </w:r>
          </w:p>
        </w:tc>
        <w:tc>
          <w:tcPr>
            <w:tcW w:w="222"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Aug</w:t>
            </w:r>
            <w:r w:rsidR="003973DC" w:rsidRPr="003C6628">
              <w:rPr>
                <w:rFonts w:ascii="Times New Roman" w:hAnsi="Times New Roman" w:cs="Times New Roman"/>
                <w:noProof/>
                <w:color w:val="auto"/>
                <w:sz w:val="17"/>
                <w:szCs w:val="17"/>
              </w:rPr>
              <w:t xml:space="preserve">- </w:t>
            </w:r>
            <w:r w:rsidRPr="003C6628">
              <w:rPr>
                <w:rFonts w:ascii="Times New Roman" w:hAnsi="Times New Roman" w:cs="Times New Roman"/>
                <w:noProof/>
                <w:color w:val="auto"/>
                <w:sz w:val="17"/>
                <w:szCs w:val="17"/>
              </w:rPr>
              <w:t>šējā</w:t>
            </w:r>
          </w:p>
        </w:tc>
        <w:tc>
          <w:tcPr>
            <w:tcW w:w="295" w:type="pct"/>
            <w:shd w:val="clear" w:color="auto" w:fill="auto"/>
            <w:vAlign w:val="center"/>
          </w:tcPr>
          <w:p w:rsidR="00BE52BE" w:rsidRPr="003C6628" w:rsidRDefault="00BE52BE" w:rsidP="009C388C">
            <w:pPr>
              <w:widowControl/>
              <w:suppressLineNumbers/>
              <w:contextualSpacing/>
              <w:mirrorIndents/>
              <w:jc w:val="center"/>
              <w:rPr>
                <w:rFonts w:ascii="Times New Roman" w:hAnsi="Times New Roman" w:cs="Times New Roman"/>
                <w:noProof/>
                <w:color w:val="auto"/>
                <w:sz w:val="17"/>
                <w:szCs w:val="17"/>
              </w:rPr>
            </w:pP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Apak</w:t>
            </w:r>
            <w:r w:rsidR="003973DC" w:rsidRPr="003C6628">
              <w:rPr>
                <w:rFonts w:ascii="Times New Roman" w:hAnsi="Times New Roman" w:cs="Times New Roman"/>
                <w:noProof/>
                <w:color w:val="auto"/>
                <w:sz w:val="17"/>
                <w:szCs w:val="17"/>
              </w:rPr>
              <w:t xml:space="preserve">- </w:t>
            </w:r>
            <w:r w:rsidRPr="003C6628">
              <w:rPr>
                <w:rFonts w:ascii="Times New Roman" w:hAnsi="Times New Roman" w:cs="Times New Roman"/>
                <w:noProof/>
                <w:color w:val="auto"/>
                <w:sz w:val="17"/>
                <w:szCs w:val="17"/>
              </w:rPr>
              <w:t>šējā</w:t>
            </w:r>
          </w:p>
        </w:tc>
        <w:tc>
          <w:tcPr>
            <w:tcW w:w="222"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Aug</w:t>
            </w:r>
            <w:r w:rsidR="003973DC" w:rsidRPr="003C6628">
              <w:rPr>
                <w:rFonts w:ascii="Times New Roman" w:hAnsi="Times New Roman" w:cs="Times New Roman"/>
                <w:noProof/>
                <w:color w:val="auto"/>
                <w:sz w:val="17"/>
                <w:szCs w:val="17"/>
              </w:rPr>
              <w:t xml:space="preserve">- </w:t>
            </w:r>
            <w:r w:rsidRPr="003C6628">
              <w:rPr>
                <w:rFonts w:ascii="Times New Roman" w:hAnsi="Times New Roman" w:cs="Times New Roman"/>
                <w:noProof/>
                <w:color w:val="auto"/>
                <w:sz w:val="17"/>
                <w:szCs w:val="17"/>
              </w:rPr>
              <w:t>šējā</w:t>
            </w:r>
          </w:p>
        </w:tc>
        <w:tc>
          <w:tcPr>
            <w:tcW w:w="295" w:type="pct"/>
            <w:shd w:val="clear" w:color="auto" w:fill="auto"/>
            <w:vAlign w:val="center"/>
          </w:tcPr>
          <w:p w:rsidR="00BE52BE" w:rsidRPr="003C6628" w:rsidRDefault="00BE52BE" w:rsidP="009C388C">
            <w:pPr>
              <w:widowControl/>
              <w:suppressLineNumbers/>
              <w:contextualSpacing/>
              <w:mirrorIndents/>
              <w:jc w:val="center"/>
              <w:rPr>
                <w:rFonts w:ascii="Times New Roman" w:hAnsi="Times New Roman" w:cs="Times New Roman"/>
                <w:noProof/>
                <w:color w:val="auto"/>
                <w:sz w:val="17"/>
                <w:szCs w:val="17"/>
              </w:rPr>
            </w:pP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Apak</w:t>
            </w:r>
            <w:r w:rsidR="003973DC" w:rsidRPr="003C6628">
              <w:rPr>
                <w:rFonts w:ascii="Times New Roman" w:hAnsi="Times New Roman" w:cs="Times New Roman"/>
                <w:noProof/>
                <w:color w:val="auto"/>
                <w:sz w:val="17"/>
                <w:szCs w:val="17"/>
              </w:rPr>
              <w:t xml:space="preserve">- </w:t>
            </w:r>
            <w:r w:rsidRPr="003C6628">
              <w:rPr>
                <w:rFonts w:ascii="Times New Roman" w:hAnsi="Times New Roman" w:cs="Times New Roman"/>
                <w:noProof/>
                <w:color w:val="auto"/>
                <w:sz w:val="17"/>
                <w:szCs w:val="17"/>
              </w:rPr>
              <w:t>šējā</w:t>
            </w:r>
          </w:p>
        </w:tc>
        <w:tc>
          <w:tcPr>
            <w:tcW w:w="217"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Aug</w:t>
            </w:r>
            <w:r w:rsidR="003973DC" w:rsidRPr="003C6628">
              <w:rPr>
                <w:rFonts w:ascii="Times New Roman" w:hAnsi="Times New Roman" w:cs="Times New Roman"/>
                <w:noProof/>
                <w:color w:val="auto"/>
                <w:sz w:val="17"/>
                <w:szCs w:val="17"/>
              </w:rPr>
              <w:t xml:space="preserve">- </w:t>
            </w:r>
            <w:r w:rsidRPr="003C6628">
              <w:rPr>
                <w:rFonts w:ascii="Times New Roman" w:hAnsi="Times New Roman" w:cs="Times New Roman"/>
                <w:noProof/>
                <w:color w:val="auto"/>
                <w:sz w:val="17"/>
                <w:szCs w:val="17"/>
              </w:rPr>
              <w:t>šējā</w:t>
            </w:r>
          </w:p>
        </w:tc>
      </w:tr>
      <w:tr w:rsidR="003973DC" w:rsidRPr="003C6628" w:rsidTr="003973DC">
        <w:tc>
          <w:tcPr>
            <w:tcW w:w="417"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Krievija</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3,2</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4,7</w:t>
            </w:r>
          </w:p>
        </w:tc>
        <w:tc>
          <w:tcPr>
            <w:tcW w:w="221"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5,7</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2,5</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4,4</w:t>
            </w:r>
          </w:p>
        </w:tc>
        <w:tc>
          <w:tcPr>
            <w:tcW w:w="221"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5,8</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3,6</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6,9</w:t>
            </w:r>
          </w:p>
        </w:tc>
        <w:tc>
          <w:tcPr>
            <w:tcW w:w="222"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9,0</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3,7</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6,8</w:t>
            </w:r>
          </w:p>
        </w:tc>
        <w:tc>
          <w:tcPr>
            <w:tcW w:w="222"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8,7</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2,7</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6,3</w:t>
            </w:r>
          </w:p>
        </w:tc>
        <w:tc>
          <w:tcPr>
            <w:tcW w:w="222"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8,6</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2,8</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6,0</w:t>
            </w:r>
          </w:p>
        </w:tc>
        <w:tc>
          <w:tcPr>
            <w:tcW w:w="217"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8,1</w:t>
            </w:r>
          </w:p>
        </w:tc>
      </w:tr>
      <w:tr w:rsidR="003973DC" w:rsidRPr="003C6628" w:rsidTr="003973DC">
        <w:tc>
          <w:tcPr>
            <w:tcW w:w="417"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Vidējie Austrumi</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1,2</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2,0</w:t>
            </w:r>
          </w:p>
        </w:tc>
        <w:tc>
          <w:tcPr>
            <w:tcW w:w="221"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2,2</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1,1</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1,9</w:t>
            </w:r>
          </w:p>
        </w:tc>
        <w:tc>
          <w:tcPr>
            <w:tcW w:w="221"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2,1</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1,3</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2,2</w:t>
            </w:r>
          </w:p>
        </w:tc>
        <w:tc>
          <w:tcPr>
            <w:tcW w:w="222"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2,3</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1,3</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2,2</w:t>
            </w:r>
          </w:p>
        </w:tc>
        <w:tc>
          <w:tcPr>
            <w:tcW w:w="222"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2,3</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1,2</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2,1</w:t>
            </w:r>
          </w:p>
        </w:tc>
        <w:tc>
          <w:tcPr>
            <w:tcW w:w="222"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2,1</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1,2</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2,1</w:t>
            </w:r>
          </w:p>
        </w:tc>
        <w:tc>
          <w:tcPr>
            <w:tcW w:w="217"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2,1</w:t>
            </w:r>
          </w:p>
        </w:tc>
      </w:tr>
      <w:tr w:rsidR="003973DC" w:rsidRPr="003C6628" w:rsidTr="003973DC">
        <w:tc>
          <w:tcPr>
            <w:tcW w:w="417"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Dienvidāfrika</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5,3</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4,4</w:t>
            </w:r>
          </w:p>
        </w:tc>
        <w:tc>
          <w:tcPr>
            <w:tcW w:w="221"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2,9</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6,2</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5,0</w:t>
            </w:r>
          </w:p>
        </w:tc>
        <w:tc>
          <w:tcPr>
            <w:tcW w:w="221"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3,2</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5,0</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3,8</w:t>
            </w:r>
          </w:p>
        </w:tc>
        <w:tc>
          <w:tcPr>
            <w:tcW w:w="222"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2,3</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5,0</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3,8</w:t>
            </w:r>
          </w:p>
        </w:tc>
        <w:tc>
          <w:tcPr>
            <w:tcW w:w="222"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2,3</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5,8</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4,4</w:t>
            </w:r>
          </w:p>
        </w:tc>
        <w:tc>
          <w:tcPr>
            <w:tcW w:w="222"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2,5</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5,9</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4,5</w:t>
            </w:r>
          </w:p>
        </w:tc>
        <w:tc>
          <w:tcPr>
            <w:tcW w:w="217"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2,6</w:t>
            </w:r>
          </w:p>
        </w:tc>
      </w:tr>
      <w:tr w:rsidR="003973DC" w:rsidRPr="003C6628" w:rsidTr="003973DC">
        <w:tc>
          <w:tcPr>
            <w:tcW w:w="417"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Āfrikas vismazāk attīstītās valstis</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13,1</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14,3</w:t>
            </w:r>
          </w:p>
        </w:tc>
        <w:tc>
          <w:tcPr>
            <w:tcW w:w="221"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18,6</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14,1</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15,0</w:t>
            </w:r>
          </w:p>
        </w:tc>
        <w:tc>
          <w:tcPr>
            <w:tcW w:w="221"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18,6</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12,3</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13,8</w:t>
            </w:r>
          </w:p>
        </w:tc>
        <w:tc>
          <w:tcPr>
            <w:tcW w:w="222"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18,2</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12,3</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13,9</w:t>
            </w:r>
          </w:p>
        </w:tc>
        <w:tc>
          <w:tcPr>
            <w:tcW w:w="222"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18,3</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13,7</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14,7</w:t>
            </w:r>
          </w:p>
        </w:tc>
        <w:tc>
          <w:tcPr>
            <w:tcW w:w="222"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18,3</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13,8</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14,8</w:t>
            </w:r>
          </w:p>
        </w:tc>
        <w:tc>
          <w:tcPr>
            <w:tcW w:w="217"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18,4</w:t>
            </w:r>
          </w:p>
        </w:tc>
      </w:tr>
      <w:tr w:rsidR="003973DC" w:rsidRPr="003C6628" w:rsidTr="003973DC">
        <w:tc>
          <w:tcPr>
            <w:tcW w:w="417"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Citas Āfrikas valstis</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37,1</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30,1</w:t>
            </w:r>
          </w:p>
        </w:tc>
        <w:tc>
          <w:tcPr>
            <w:tcW w:w="221"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20,4</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35,9</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28,6</w:t>
            </w:r>
          </w:p>
        </w:tc>
        <w:tc>
          <w:tcPr>
            <w:tcW w:w="221"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18,6</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36,0</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27,3</w:t>
            </w:r>
          </w:p>
        </w:tc>
        <w:tc>
          <w:tcPr>
            <w:tcW w:w="222"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16,9</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36,6</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27,8</w:t>
            </w:r>
          </w:p>
        </w:tc>
        <w:tc>
          <w:tcPr>
            <w:tcW w:w="222"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17,1</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35,6</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26,4</w:t>
            </w:r>
          </w:p>
        </w:tc>
        <w:tc>
          <w:tcPr>
            <w:tcW w:w="222"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15,7</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36,4</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27,4</w:t>
            </w:r>
          </w:p>
        </w:tc>
        <w:tc>
          <w:tcPr>
            <w:tcW w:w="217"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16,5</w:t>
            </w:r>
          </w:p>
        </w:tc>
      </w:tr>
      <w:tr w:rsidR="003973DC" w:rsidRPr="003C6628" w:rsidTr="003973DC">
        <w:tc>
          <w:tcPr>
            <w:tcW w:w="417"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Indija</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5,5</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4,8</w:t>
            </w:r>
          </w:p>
        </w:tc>
        <w:tc>
          <w:tcPr>
            <w:tcW w:w="221"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3,5</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6,5</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5,6</w:t>
            </w:r>
          </w:p>
        </w:tc>
        <w:tc>
          <w:tcPr>
            <w:tcW w:w="221"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3,9</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5,4</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4,5</w:t>
            </w:r>
          </w:p>
        </w:tc>
        <w:tc>
          <w:tcPr>
            <w:tcW w:w="222"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2,8</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5,2</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4,3</w:t>
            </w:r>
          </w:p>
        </w:tc>
        <w:tc>
          <w:tcPr>
            <w:tcW w:w="222"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2,7</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6,3</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5,1</w:t>
            </w:r>
          </w:p>
        </w:tc>
        <w:tc>
          <w:tcPr>
            <w:tcW w:w="222"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3,2</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6,1</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5,0</w:t>
            </w:r>
          </w:p>
        </w:tc>
        <w:tc>
          <w:tcPr>
            <w:tcW w:w="217"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3,2</w:t>
            </w:r>
          </w:p>
        </w:tc>
      </w:tr>
      <w:tr w:rsidR="003973DC" w:rsidRPr="003C6628" w:rsidTr="003973DC">
        <w:tc>
          <w:tcPr>
            <w:tcW w:w="417"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Ķīna</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4,8</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4,1</w:t>
            </w:r>
          </w:p>
        </w:tc>
        <w:tc>
          <w:tcPr>
            <w:tcW w:w="221"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2,8</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4,5</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3,8</w:t>
            </w:r>
          </w:p>
        </w:tc>
        <w:tc>
          <w:tcPr>
            <w:tcW w:w="221"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2,4</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5,3</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4,2</w:t>
            </w:r>
          </w:p>
        </w:tc>
        <w:tc>
          <w:tcPr>
            <w:tcW w:w="222"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2,5</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5,2</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4,2</w:t>
            </w:r>
          </w:p>
        </w:tc>
        <w:tc>
          <w:tcPr>
            <w:tcW w:w="222"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2,5</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4,9</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3,8</w:t>
            </w:r>
          </w:p>
        </w:tc>
        <w:tc>
          <w:tcPr>
            <w:tcW w:w="222"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2,2</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4,8</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3,8</w:t>
            </w:r>
          </w:p>
        </w:tc>
        <w:tc>
          <w:tcPr>
            <w:tcW w:w="217"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2,3</w:t>
            </w:r>
          </w:p>
        </w:tc>
      </w:tr>
      <w:tr w:rsidR="003973DC" w:rsidRPr="003C6628" w:rsidTr="003973DC">
        <w:tc>
          <w:tcPr>
            <w:tcW w:w="417"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Indonēzija</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1,3</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1,8</w:t>
            </w:r>
          </w:p>
        </w:tc>
        <w:tc>
          <w:tcPr>
            <w:tcW w:w="221"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1,4</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1,2</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1,7</w:t>
            </w:r>
          </w:p>
        </w:tc>
        <w:tc>
          <w:tcPr>
            <w:tcW w:w="221"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1,2</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1,4</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1,8</w:t>
            </w:r>
          </w:p>
        </w:tc>
        <w:tc>
          <w:tcPr>
            <w:tcW w:w="222"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1,3</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1,4</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1,7</w:t>
            </w:r>
          </w:p>
        </w:tc>
        <w:tc>
          <w:tcPr>
            <w:tcW w:w="222"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1,2</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1,3</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1,7</w:t>
            </w:r>
          </w:p>
        </w:tc>
        <w:tc>
          <w:tcPr>
            <w:tcW w:w="222"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1,1</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1,2</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1,6</w:t>
            </w:r>
          </w:p>
        </w:tc>
        <w:tc>
          <w:tcPr>
            <w:tcW w:w="217"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1,1</w:t>
            </w:r>
          </w:p>
        </w:tc>
      </w:tr>
      <w:tr w:rsidR="003973DC" w:rsidRPr="003C6628" w:rsidTr="003973DC">
        <w:tc>
          <w:tcPr>
            <w:tcW w:w="417"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ASV</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6,0</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5,6</w:t>
            </w:r>
          </w:p>
        </w:tc>
        <w:tc>
          <w:tcPr>
            <w:tcW w:w="221"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3,7</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5,9</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5,4</w:t>
            </w:r>
          </w:p>
        </w:tc>
        <w:tc>
          <w:tcPr>
            <w:tcW w:w="221"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3,5</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6,5</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5,7</w:t>
            </w:r>
          </w:p>
        </w:tc>
        <w:tc>
          <w:tcPr>
            <w:tcW w:w="222"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3,4</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5,8</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5,2</w:t>
            </w:r>
          </w:p>
        </w:tc>
        <w:tc>
          <w:tcPr>
            <w:tcW w:w="222"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3,1</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6,2</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5,4</w:t>
            </w:r>
          </w:p>
        </w:tc>
        <w:tc>
          <w:tcPr>
            <w:tcW w:w="222"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3,1</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5,6</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5,0</w:t>
            </w:r>
          </w:p>
        </w:tc>
        <w:tc>
          <w:tcPr>
            <w:tcW w:w="217"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2,9</w:t>
            </w:r>
          </w:p>
        </w:tc>
      </w:tr>
      <w:tr w:rsidR="003973DC" w:rsidRPr="003C6628" w:rsidTr="003973DC">
        <w:tc>
          <w:tcPr>
            <w:tcW w:w="417"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Argentīna</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3,8</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3,4</w:t>
            </w:r>
          </w:p>
        </w:tc>
        <w:tc>
          <w:tcPr>
            <w:tcW w:w="221"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1,8</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3,2</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3,2</w:t>
            </w:r>
          </w:p>
        </w:tc>
        <w:tc>
          <w:tcPr>
            <w:tcW w:w="221"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2,0</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4,0</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3,2</w:t>
            </w:r>
          </w:p>
        </w:tc>
        <w:tc>
          <w:tcPr>
            <w:tcW w:w="222"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0,4</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4,1</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3,3</w:t>
            </w:r>
          </w:p>
        </w:tc>
        <w:tc>
          <w:tcPr>
            <w:tcW w:w="222"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0,6</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3,4</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3,1</w:t>
            </w:r>
          </w:p>
        </w:tc>
        <w:tc>
          <w:tcPr>
            <w:tcW w:w="222"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1,1</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3,5</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3,3</w:t>
            </w:r>
          </w:p>
        </w:tc>
        <w:tc>
          <w:tcPr>
            <w:tcW w:w="217"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1,5</w:t>
            </w:r>
          </w:p>
        </w:tc>
      </w:tr>
      <w:tr w:rsidR="003973DC" w:rsidRPr="003C6628" w:rsidTr="003973DC">
        <w:tc>
          <w:tcPr>
            <w:tcW w:w="417"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Brazīlija</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6,5</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8,1</w:t>
            </w:r>
          </w:p>
        </w:tc>
        <w:tc>
          <w:tcPr>
            <w:tcW w:w="221"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14,1</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6,4</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8,4</w:t>
            </w:r>
          </w:p>
        </w:tc>
        <w:tc>
          <w:tcPr>
            <w:tcW w:w="221"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15,3</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6,9</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8,6</w:t>
            </w:r>
          </w:p>
        </w:tc>
        <w:tc>
          <w:tcPr>
            <w:tcW w:w="222"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14,6</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7,2</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8,9</w:t>
            </w:r>
          </w:p>
        </w:tc>
        <w:tc>
          <w:tcPr>
            <w:tcW w:w="222"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14,7</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6,6</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8,8</w:t>
            </w:r>
          </w:p>
        </w:tc>
        <w:tc>
          <w:tcPr>
            <w:tcW w:w="222"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15,7</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6,8</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8,9</w:t>
            </w:r>
          </w:p>
        </w:tc>
        <w:tc>
          <w:tcPr>
            <w:tcW w:w="217"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15,5</w:t>
            </w:r>
          </w:p>
        </w:tc>
      </w:tr>
      <w:tr w:rsidR="003973DC" w:rsidRPr="003C6628" w:rsidTr="003973DC">
        <w:tc>
          <w:tcPr>
            <w:tcW w:w="417"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Pārējā Dienvid</w:t>
            </w:r>
            <w:r w:rsidR="003973DC" w:rsidRPr="003C6628">
              <w:rPr>
                <w:rFonts w:ascii="Times New Roman" w:hAnsi="Times New Roman" w:cs="Times New Roman"/>
                <w:noProof/>
                <w:color w:val="auto"/>
                <w:sz w:val="17"/>
                <w:szCs w:val="17"/>
              </w:rPr>
              <w:t xml:space="preserve">- </w:t>
            </w:r>
            <w:r w:rsidRPr="003C6628">
              <w:rPr>
                <w:rFonts w:ascii="Times New Roman" w:hAnsi="Times New Roman" w:cs="Times New Roman"/>
                <w:noProof/>
                <w:color w:val="auto"/>
                <w:sz w:val="17"/>
                <w:szCs w:val="17"/>
              </w:rPr>
              <w:t>amerika</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1,2</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1,5</w:t>
            </w:r>
          </w:p>
        </w:tc>
        <w:tc>
          <w:tcPr>
            <w:tcW w:w="221"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1,5</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1,2</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1,4</w:t>
            </w:r>
          </w:p>
        </w:tc>
        <w:tc>
          <w:tcPr>
            <w:tcW w:w="221"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1,5</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1,3</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1,5</w:t>
            </w:r>
          </w:p>
        </w:tc>
        <w:tc>
          <w:tcPr>
            <w:tcW w:w="222"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1,5</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1,2</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1,4</w:t>
            </w:r>
          </w:p>
        </w:tc>
        <w:tc>
          <w:tcPr>
            <w:tcW w:w="222"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1,4</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1,2</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1,5</w:t>
            </w:r>
          </w:p>
        </w:tc>
        <w:tc>
          <w:tcPr>
            <w:tcW w:w="222"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1,4</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1,2</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1,4</w:t>
            </w:r>
          </w:p>
        </w:tc>
        <w:tc>
          <w:tcPr>
            <w:tcW w:w="217"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1,3</w:t>
            </w:r>
          </w:p>
        </w:tc>
      </w:tr>
      <w:tr w:rsidR="003973DC" w:rsidRPr="003C6628" w:rsidTr="003973DC">
        <w:tc>
          <w:tcPr>
            <w:tcW w:w="417"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Eiropa (ārpus ES valstis)</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6,1</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9,7</w:t>
            </w:r>
          </w:p>
        </w:tc>
        <w:tc>
          <w:tcPr>
            <w:tcW w:w="221"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13,4</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5,0</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9,3</w:t>
            </w:r>
          </w:p>
        </w:tc>
        <w:tc>
          <w:tcPr>
            <w:tcW w:w="221"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13,6</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7,0</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13,7</w:t>
            </w:r>
          </w:p>
        </w:tc>
        <w:tc>
          <w:tcPr>
            <w:tcW w:w="222"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20,5</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7,0</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13,6</w:t>
            </w:r>
          </w:p>
        </w:tc>
        <w:tc>
          <w:tcPr>
            <w:tcW w:w="222"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20,3</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5,6</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13,0</w:t>
            </w:r>
          </w:p>
        </w:tc>
        <w:tc>
          <w:tcPr>
            <w:tcW w:w="222"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20,2</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5,5</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12,2</w:t>
            </w:r>
          </w:p>
        </w:tc>
        <w:tc>
          <w:tcPr>
            <w:tcW w:w="217"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19,0</w:t>
            </w:r>
          </w:p>
        </w:tc>
      </w:tr>
      <w:tr w:rsidR="003973DC" w:rsidRPr="003C6628" w:rsidTr="003973DC">
        <w:tc>
          <w:tcPr>
            <w:tcW w:w="417"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Āzija</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16,1</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16,8</w:t>
            </w:r>
          </w:p>
        </w:tc>
        <w:tc>
          <w:tcPr>
            <w:tcW w:w="221"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14,1</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16,7</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17,2</w:t>
            </w:r>
          </w:p>
        </w:tc>
        <w:tc>
          <w:tcPr>
            <w:tcW w:w="221"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13,9</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16,2</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16,4</w:t>
            </w:r>
          </w:p>
        </w:tc>
        <w:tc>
          <w:tcPr>
            <w:tcW w:w="222"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12,8</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15,8</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16,0</w:t>
            </w:r>
          </w:p>
        </w:tc>
        <w:tc>
          <w:tcPr>
            <w:tcW w:w="222"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12,4</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16,5</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16,4</w:t>
            </w:r>
          </w:p>
        </w:tc>
        <w:tc>
          <w:tcPr>
            <w:tcW w:w="222"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12,4</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16,0</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16,1</w:t>
            </w:r>
          </w:p>
        </w:tc>
        <w:tc>
          <w:tcPr>
            <w:tcW w:w="217"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12,3</w:t>
            </w:r>
          </w:p>
        </w:tc>
      </w:tr>
      <w:tr w:rsidR="003973DC" w:rsidRPr="003C6628" w:rsidTr="003973DC">
        <w:tc>
          <w:tcPr>
            <w:tcW w:w="417"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Āfrika</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56,9</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50,6</w:t>
            </w:r>
          </w:p>
        </w:tc>
        <w:tc>
          <w:tcPr>
            <w:tcW w:w="221"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44,4</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58,2</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50,8</w:t>
            </w:r>
          </w:p>
        </w:tc>
        <w:tc>
          <w:tcPr>
            <w:tcW w:w="221"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43,0</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54,6</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46,5</w:t>
            </w:r>
          </w:p>
        </w:tc>
        <w:tc>
          <w:tcPr>
            <w:tcW w:w="222"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39,5</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55,3</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47,1</w:t>
            </w:r>
          </w:p>
        </w:tc>
        <w:tc>
          <w:tcPr>
            <w:tcW w:w="222"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39,9</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56,9</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47,4</w:t>
            </w:r>
          </w:p>
        </w:tc>
        <w:tc>
          <w:tcPr>
            <w:tcW w:w="222"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38,8</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57,8</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48,7</w:t>
            </w:r>
          </w:p>
        </w:tc>
        <w:tc>
          <w:tcPr>
            <w:tcW w:w="217"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39,8</w:t>
            </w:r>
          </w:p>
        </w:tc>
      </w:tr>
      <w:tr w:rsidR="003973DC" w:rsidRPr="003C6628" w:rsidTr="003973DC">
        <w:tc>
          <w:tcPr>
            <w:tcW w:w="417"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Ziemeļamerika</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7,7</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7,9</w:t>
            </w:r>
          </w:p>
        </w:tc>
        <w:tc>
          <w:tcPr>
            <w:tcW w:w="221"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7,5</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7,6</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7,9</w:t>
            </w:r>
          </w:p>
        </w:tc>
        <w:tc>
          <w:tcPr>
            <w:tcW w:w="221"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7,7</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8,4</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8,2</w:t>
            </w:r>
          </w:p>
        </w:tc>
        <w:tc>
          <w:tcPr>
            <w:tcW w:w="222"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7,5</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7,7</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7,8</w:t>
            </w:r>
          </w:p>
        </w:tc>
        <w:tc>
          <w:tcPr>
            <w:tcW w:w="222"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7,5</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8,2</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8,0</w:t>
            </w:r>
          </w:p>
        </w:tc>
        <w:tc>
          <w:tcPr>
            <w:tcW w:w="222"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7,2</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7,4</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7,5</w:t>
            </w:r>
          </w:p>
        </w:tc>
        <w:tc>
          <w:tcPr>
            <w:tcW w:w="217"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7,3</w:t>
            </w:r>
          </w:p>
        </w:tc>
      </w:tr>
      <w:tr w:rsidR="003973DC" w:rsidRPr="003C6628" w:rsidTr="003973DC">
        <w:tc>
          <w:tcPr>
            <w:tcW w:w="417"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Amerikas vidusdaļa un Dienvid</w:t>
            </w:r>
            <w:r w:rsidR="003973DC" w:rsidRPr="003C6628">
              <w:rPr>
                <w:rFonts w:ascii="Times New Roman" w:hAnsi="Times New Roman" w:cs="Times New Roman"/>
                <w:noProof/>
                <w:color w:val="auto"/>
                <w:sz w:val="17"/>
                <w:szCs w:val="17"/>
              </w:rPr>
              <w:t xml:space="preserve">- </w:t>
            </w:r>
            <w:r w:rsidRPr="003C6628">
              <w:rPr>
                <w:rFonts w:ascii="Times New Roman" w:hAnsi="Times New Roman" w:cs="Times New Roman"/>
                <w:noProof/>
                <w:color w:val="auto"/>
                <w:sz w:val="17"/>
                <w:szCs w:val="17"/>
              </w:rPr>
              <w:t>amerika</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12,3</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13,7</w:t>
            </w:r>
          </w:p>
        </w:tc>
        <w:tc>
          <w:tcPr>
            <w:tcW w:w="221"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17,9</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11,6</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13,8</w:t>
            </w:r>
          </w:p>
        </w:tc>
        <w:tc>
          <w:tcPr>
            <w:tcW w:w="221"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19,2</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13,0</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14,0</w:t>
            </w:r>
          </w:p>
        </w:tc>
        <w:tc>
          <w:tcPr>
            <w:tcW w:w="222"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16,9</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13,3</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14,2</w:t>
            </w:r>
          </w:p>
        </w:tc>
        <w:tc>
          <w:tcPr>
            <w:tcW w:w="222"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17,0</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12,0</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14,1</w:t>
            </w:r>
          </w:p>
        </w:tc>
        <w:tc>
          <w:tcPr>
            <w:tcW w:w="222"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18,7</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12,3</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14,2</w:t>
            </w:r>
          </w:p>
        </w:tc>
        <w:tc>
          <w:tcPr>
            <w:tcW w:w="217"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18,8</w:t>
            </w:r>
          </w:p>
        </w:tc>
      </w:tr>
      <w:tr w:rsidR="003973DC" w:rsidRPr="003C6628" w:rsidTr="003973DC">
        <w:tc>
          <w:tcPr>
            <w:tcW w:w="417"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color w:val="auto"/>
                <w:sz w:val="17"/>
                <w:szCs w:val="17"/>
              </w:rPr>
            </w:pPr>
            <w:r w:rsidRPr="003C6628">
              <w:rPr>
                <w:rFonts w:ascii="Times New Roman" w:hAnsi="Times New Roman" w:cs="Times New Roman"/>
                <w:b/>
                <w:i/>
                <w:noProof/>
                <w:color w:val="auto"/>
                <w:sz w:val="17"/>
                <w:szCs w:val="17"/>
              </w:rPr>
              <w:t>Ārpus ES valstis</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color w:val="auto"/>
                <w:sz w:val="17"/>
                <w:szCs w:val="17"/>
              </w:rPr>
            </w:pPr>
            <w:r w:rsidRPr="003C6628">
              <w:rPr>
                <w:rFonts w:ascii="Times New Roman" w:hAnsi="Times New Roman" w:cs="Times New Roman"/>
                <w:b/>
                <w:i/>
                <w:noProof/>
                <w:color w:val="auto"/>
                <w:sz w:val="17"/>
                <w:szCs w:val="17"/>
              </w:rPr>
              <w:t>100,0</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color w:val="auto"/>
                <w:sz w:val="17"/>
                <w:szCs w:val="17"/>
              </w:rPr>
            </w:pPr>
            <w:r w:rsidRPr="003C6628">
              <w:rPr>
                <w:rFonts w:ascii="Times New Roman" w:hAnsi="Times New Roman" w:cs="Times New Roman"/>
                <w:b/>
                <w:i/>
                <w:noProof/>
                <w:color w:val="auto"/>
                <w:sz w:val="17"/>
                <w:szCs w:val="17"/>
              </w:rPr>
              <w:t>100,0</w:t>
            </w:r>
          </w:p>
        </w:tc>
        <w:tc>
          <w:tcPr>
            <w:tcW w:w="221"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color w:val="auto"/>
                <w:sz w:val="17"/>
                <w:szCs w:val="17"/>
              </w:rPr>
            </w:pPr>
            <w:r w:rsidRPr="003C6628">
              <w:rPr>
                <w:rFonts w:ascii="Times New Roman" w:hAnsi="Times New Roman" w:cs="Times New Roman"/>
                <w:b/>
                <w:i/>
                <w:noProof/>
                <w:color w:val="auto"/>
                <w:sz w:val="17"/>
                <w:szCs w:val="17"/>
              </w:rPr>
              <w:t>100,0</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color w:val="auto"/>
                <w:sz w:val="17"/>
                <w:szCs w:val="17"/>
              </w:rPr>
            </w:pPr>
            <w:r w:rsidRPr="003C6628">
              <w:rPr>
                <w:rFonts w:ascii="Times New Roman" w:hAnsi="Times New Roman" w:cs="Times New Roman"/>
                <w:b/>
                <w:i/>
                <w:noProof/>
                <w:color w:val="auto"/>
                <w:sz w:val="17"/>
                <w:szCs w:val="17"/>
              </w:rPr>
              <w:t>100,0</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color w:val="auto"/>
                <w:sz w:val="17"/>
                <w:szCs w:val="17"/>
              </w:rPr>
            </w:pPr>
            <w:r w:rsidRPr="003C6628">
              <w:rPr>
                <w:rFonts w:ascii="Times New Roman" w:hAnsi="Times New Roman" w:cs="Times New Roman"/>
                <w:b/>
                <w:i/>
                <w:noProof/>
                <w:color w:val="auto"/>
                <w:sz w:val="17"/>
                <w:szCs w:val="17"/>
              </w:rPr>
              <w:t>100,0</w:t>
            </w:r>
          </w:p>
        </w:tc>
        <w:tc>
          <w:tcPr>
            <w:tcW w:w="221"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color w:val="auto"/>
                <w:sz w:val="17"/>
                <w:szCs w:val="17"/>
              </w:rPr>
            </w:pPr>
            <w:r w:rsidRPr="003C6628">
              <w:rPr>
                <w:rFonts w:ascii="Times New Roman" w:hAnsi="Times New Roman" w:cs="Times New Roman"/>
                <w:b/>
                <w:i/>
                <w:noProof/>
                <w:color w:val="auto"/>
                <w:sz w:val="17"/>
                <w:szCs w:val="17"/>
              </w:rPr>
              <w:t>100,0</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color w:val="auto"/>
                <w:sz w:val="17"/>
                <w:szCs w:val="17"/>
              </w:rPr>
            </w:pPr>
            <w:r w:rsidRPr="003C6628">
              <w:rPr>
                <w:rFonts w:ascii="Times New Roman" w:hAnsi="Times New Roman" w:cs="Times New Roman"/>
                <w:b/>
                <w:i/>
                <w:noProof/>
                <w:color w:val="auto"/>
                <w:sz w:val="17"/>
                <w:szCs w:val="17"/>
              </w:rPr>
              <w:t>100,0</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color w:val="auto"/>
                <w:sz w:val="17"/>
                <w:szCs w:val="17"/>
              </w:rPr>
            </w:pPr>
            <w:r w:rsidRPr="003C6628">
              <w:rPr>
                <w:rFonts w:ascii="Times New Roman" w:hAnsi="Times New Roman" w:cs="Times New Roman"/>
                <w:b/>
                <w:i/>
                <w:noProof/>
                <w:color w:val="auto"/>
                <w:sz w:val="17"/>
                <w:szCs w:val="17"/>
              </w:rPr>
              <w:t>100,0</w:t>
            </w:r>
          </w:p>
        </w:tc>
        <w:tc>
          <w:tcPr>
            <w:tcW w:w="222"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color w:val="auto"/>
                <w:sz w:val="17"/>
                <w:szCs w:val="17"/>
              </w:rPr>
            </w:pPr>
            <w:r w:rsidRPr="003C6628">
              <w:rPr>
                <w:rFonts w:ascii="Times New Roman" w:hAnsi="Times New Roman" w:cs="Times New Roman"/>
                <w:b/>
                <w:i/>
                <w:noProof/>
                <w:color w:val="auto"/>
                <w:sz w:val="17"/>
                <w:szCs w:val="17"/>
              </w:rPr>
              <w:t>100,0</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color w:val="auto"/>
                <w:sz w:val="17"/>
                <w:szCs w:val="17"/>
              </w:rPr>
            </w:pPr>
            <w:r w:rsidRPr="003C6628">
              <w:rPr>
                <w:rFonts w:ascii="Times New Roman" w:hAnsi="Times New Roman" w:cs="Times New Roman"/>
                <w:b/>
                <w:i/>
                <w:noProof/>
                <w:color w:val="auto"/>
                <w:sz w:val="17"/>
                <w:szCs w:val="17"/>
              </w:rPr>
              <w:t>100,0</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color w:val="auto"/>
                <w:sz w:val="17"/>
                <w:szCs w:val="17"/>
              </w:rPr>
            </w:pPr>
            <w:r w:rsidRPr="003C6628">
              <w:rPr>
                <w:rFonts w:ascii="Times New Roman" w:hAnsi="Times New Roman" w:cs="Times New Roman"/>
                <w:b/>
                <w:i/>
                <w:noProof/>
                <w:color w:val="auto"/>
                <w:sz w:val="17"/>
                <w:szCs w:val="17"/>
              </w:rPr>
              <w:t>100,0</w:t>
            </w:r>
          </w:p>
        </w:tc>
        <w:tc>
          <w:tcPr>
            <w:tcW w:w="222"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color w:val="auto"/>
                <w:sz w:val="17"/>
                <w:szCs w:val="17"/>
              </w:rPr>
            </w:pPr>
            <w:r w:rsidRPr="003C6628">
              <w:rPr>
                <w:rFonts w:ascii="Times New Roman" w:hAnsi="Times New Roman" w:cs="Times New Roman"/>
                <w:b/>
                <w:i/>
                <w:noProof/>
                <w:color w:val="auto"/>
                <w:sz w:val="17"/>
                <w:szCs w:val="17"/>
              </w:rPr>
              <w:t>100,0</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color w:val="auto"/>
                <w:sz w:val="17"/>
                <w:szCs w:val="17"/>
              </w:rPr>
            </w:pPr>
            <w:r w:rsidRPr="003C6628">
              <w:rPr>
                <w:rFonts w:ascii="Times New Roman" w:hAnsi="Times New Roman" w:cs="Times New Roman"/>
                <w:b/>
                <w:i/>
                <w:noProof/>
                <w:color w:val="auto"/>
                <w:sz w:val="17"/>
                <w:szCs w:val="17"/>
              </w:rPr>
              <w:t>100,0</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color w:val="auto"/>
                <w:sz w:val="17"/>
                <w:szCs w:val="17"/>
              </w:rPr>
            </w:pPr>
            <w:r w:rsidRPr="003C6628">
              <w:rPr>
                <w:rFonts w:ascii="Times New Roman" w:hAnsi="Times New Roman" w:cs="Times New Roman"/>
                <w:b/>
                <w:i/>
                <w:noProof/>
                <w:color w:val="auto"/>
                <w:sz w:val="17"/>
                <w:szCs w:val="17"/>
              </w:rPr>
              <w:t>100,0</w:t>
            </w:r>
          </w:p>
        </w:tc>
        <w:tc>
          <w:tcPr>
            <w:tcW w:w="222"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color w:val="auto"/>
                <w:sz w:val="17"/>
                <w:szCs w:val="17"/>
              </w:rPr>
            </w:pPr>
            <w:r w:rsidRPr="003C6628">
              <w:rPr>
                <w:rFonts w:ascii="Times New Roman" w:hAnsi="Times New Roman" w:cs="Times New Roman"/>
                <w:b/>
                <w:i/>
                <w:noProof/>
                <w:color w:val="auto"/>
                <w:sz w:val="17"/>
                <w:szCs w:val="17"/>
              </w:rPr>
              <w:t>100,0</w:t>
            </w:r>
          </w:p>
        </w:tc>
        <w:tc>
          <w:tcPr>
            <w:tcW w:w="295"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color w:val="auto"/>
                <w:sz w:val="17"/>
                <w:szCs w:val="17"/>
              </w:rPr>
            </w:pPr>
            <w:r w:rsidRPr="003C6628">
              <w:rPr>
                <w:rFonts w:ascii="Times New Roman" w:hAnsi="Times New Roman" w:cs="Times New Roman"/>
                <w:b/>
                <w:i/>
                <w:noProof/>
                <w:color w:val="auto"/>
                <w:sz w:val="17"/>
                <w:szCs w:val="17"/>
              </w:rPr>
              <w:t>100,0</w:t>
            </w:r>
          </w:p>
        </w:tc>
        <w:tc>
          <w:tcPr>
            <w:tcW w:w="248"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color w:val="auto"/>
                <w:sz w:val="17"/>
                <w:szCs w:val="17"/>
              </w:rPr>
            </w:pPr>
            <w:r w:rsidRPr="003C6628">
              <w:rPr>
                <w:rFonts w:ascii="Times New Roman" w:hAnsi="Times New Roman" w:cs="Times New Roman"/>
                <w:b/>
                <w:i/>
                <w:noProof/>
                <w:color w:val="auto"/>
                <w:sz w:val="17"/>
                <w:szCs w:val="17"/>
              </w:rPr>
              <w:t>100,0</w:t>
            </w:r>
          </w:p>
        </w:tc>
        <w:tc>
          <w:tcPr>
            <w:tcW w:w="217" w:type="pct"/>
            <w:shd w:val="clear" w:color="auto" w:fill="auto"/>
            <w:vAlign w:val="center"/>
          </w:tcPr>
          <w:p w:rsidR="00BE52BE" w:rsidRPr="003C6628" w:rsidRDefault="00BE52BE"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color w:val="auto"/>
                <w:sz w:val="17"/>
                <w:szCs w:val="17"/>
              </w:rPr>
            </w:pPr>
            <w:r w:rsidRPr="003C6628">
              <w:rPr>
                <w:rFonts w:ascii="Times New Roman" w:hAnsi="Times New Roman" w:cs="Times New Roman"/>
                <w:b/>
                <w:i/>
                <w:noProof/>
                <w:color w:val="auto"/>
                <w:sz w:val="17"/>
                <w:szCs w:val="17"/>
              </w:rPr>
              <w:t>100,0</w:t>
            </w:r>
          </w:p>
        </w:tc>
      </w:tr>
    </w:tbl>
    <w:p w:rsidR="003973DC" w:rsidRDefault="003973DC">
      <w:pPr>
        <w:rPr>
          <w:rFonts w:ascii="Times New Roman" w:hAnsi="Times New Roman" w:cs="Times New Roman"/>
          <w:b/>
        </w:rPr>
      </w:pPr>
      <w:r>
        <w:rPr>
          <w:rFonts w:ascii="Times New Roman" w:hAnsi="Times New Roman" w:cs="Times New Roman"/>
          <w:b/>
        </w:rPr>
        <w:br w:type="page"/>
      </w:r>
    </w:p>
    <w:p w:rsidR="00BE52BE" w:rsidRPr="00E71BD8" w:rsidRDefault="00CB3A12" w:rsidP="00F0042B">
      <w:pPr>
        <w:widowControl/>
        <w:suppressLineNumbers/>
        <w:contextualSpacing/>
        <w:mirrorIndents/>
        <w:jc w:val="both"/>
        <w:rPr>
          <w:rFonts w:ascii="Times New Roman" w:hAnsi="Times New Roman" w:cs="Times New Roman"/>
          <w:b/>
        </w:rPr>
      </w:pPr>
      <w:r w:rsidRPr="00E71BD8">
        <w:rPr>
          <w:rFonts w:ascii="Times New Roman" w:hAnsi="Times New Roman" w:cs="Times New Roman"/>
          <w:b/>
        </w:rPr>
        <w:lastRenderedPageBreak/>
        <w:t>36. tabula. Emisijas avoti, kas rada emisiju pieaugumu ārpus ES (%)</w:t>
      </w:r>
    </w:p>
    <w:p w:rsidR="00BE52BE" w:rsidRPr="00E71BD8" w:rsidRDefault="00BE52BE" w:rsidP="00F0042B">
      <w:pPr>
        <w:widowControl/>
        <w:suppressLineNumbers/>
        <w:contextualSpacing/>
        <w:mirrorIndents/>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332"/>
        <w:gridCol w:w="1047"/>
        <w:gridCol w:w="560"/>
        <w:gridCol w:w="504"/>
        <w:gridCol w:w="1047"/>
        <w:gridCol w:w="560"/>
        <w:gridCol w:w="504"/>
        <w:gridCol w:w="1047"/>
        <w:gridCol w:w="560"/>
        <w:gridCol w:w="504"/>
        <w:gridCol w:w="1047"/>
        <w:gridCol w:w="560"/>
        <w:gridCol w:w="504"/>
        <w:gridCol w:w="1047"/>
        <w:gridCol w:w="560"/>
        <w:gridCol w:w="504"/>
        <w:gridCol w:w="1047"/>
        <w:gridCol w:w="560"/>
        <w:gridCol w:w="501"/>
      </w:tblGrid>
      <w:tr w:rsidR="003973DC" w:rsidRPr="003C6628" w:rsidTr="003C6628">
        <w:tc>
          <w:tcPr>
            <w:tcW w:w="476" w:type="pct"/>
            <w:shd w:val="clear" w:color="auto" w:fill="auto"/>
            <w:vAlign w:val="center"/>
          </w:tcPr>
          <w:p w:rsidR="00CB3A12" w:rsidRPr="003C6628" w:rsidRDefault="00CB3A12" w:rsidP="009C388C">
            <w:pPr>
              <w:widowControl/>
              <w:suppressLineNumbers/>
              <w:contextualSpacing/>
              <w:mirrorIndents/>
              <w:jc w:val="center"/>
              <w:rPr>
                <w:rFonts w:ascii="Times New Roman" w:hAnsi="Times New Roman" w:cs="Times New Roman"/>
                <w:b/>
                <w:noProof/>
                <w:color w:val="auto"/>
                <w:sz w:val="17"/>
                <w:szCs w:val="17"/>
              </w:rPr>
            </w:pPr>
          </w:p>
        </w:tc>
        <w:tc>
          <w:tcPr>
            <w:tcW w:w="754" w:type="pct"/>
            <w:gridSpan w:val="3"/>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noProof/>
                <w:color w:val="auto"/>
                <w:sz w:val="17"/>
                <w:szCs w:val="17"/>
              </w:rPr>
            </w:pPr>
            <w:r w:rsidRPr="003C6628">
              <w:rPr>
                <w:rFonts w:ascii="Times New Roman" w:hAnsi="Times New Roman" w:cs="Times New Roman"/>
                <w:b/>
                <w:i/>
                <w:noProof/>
                <w:color w:val="auto"/>
                <w:sz w:val="17"/>
                <w:szCs w:val="17"/>
              </w:rPr>
              <w:t>HET19</w:t>
            </w:r>
          </w:p>
        </w:tc>
        <w:tc>
          <w:tcPr>
            <w:tcW w:w="754" w:type="pct"/>
            <w:gridSpan w:val="3"/>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noProof/>
                <w:color w:val="auto"/>
                <w:sz w:val="17"/>
                <w:szCs w:val="17"/>
              </w:rPr>
            </w:pPr>
            <w:r w:rsidRPr="003C6628">
              <w:rPr>
                <w:rFonts w:ascii="Times New Roman" w:hAnsi="Times New Roman" w:cs="Times New Roman"/>
                <w:b/>
                <w:i/>
                <w:noProof/>
                <w:color w:val="auto"/>
                <w:sz w:val="17"/>
                <w:szCs w:val="17"/>
              </w:rPr>
              <w:t>HET28</w:t>
            </w:r>
          </w:p>
        </w:tc>
        <w:tc>
          <w:tcPr>
            <w:tcW w:w="754" w:type="pct"/>
            <w:gridSpan w:val="3"/>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noProof/>
                <w:color w:val="auto"/>
                <w:sz w:val="17"/>
                <w:szCs w:val="17"/>
              </w:rPr>
            </w:pPr>
            <w:r w:rsidRPr="003C6628">
              <w:rPr>
                <w:rFonts w:ascii="Times New Roman" w:hAnsi="Times New Roman" w:cs="Times New Roman"/>
                <w:b/>
                <w:i/>
                <w:noProof/>
                <w:color w:val="auto"/>
                <w:sz w:val="17"/>
                <w:szCs w:val="17"/>
              </w:rPr>
              <w:t>HOM19</w:t>
            </w:r>
          </w:p>
        </w:tc>
        <w:tc>
          <w:tcPr>
            <w:tcW w:w="754" w:type="pct"/>
            <w:gridSpan w:val="3"/>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noProof/>
                <w:color w:val="auto"/>
                <w:sz w:val="17"/>
                <w:szCs w:val="17"/>
              </w:rPr>
            </w:pPr>
            <w:r w:rsidRPr="003C6628">
              <w:rPr>
                <w:rFonts w:ascii="Times New Roman" w:hAnsi="Times New Roman" w:cs="Times New Roman"/>
                <w:b/>
                <w:i/>
                <w:noProof/>
                <w:color w:val="auto"/>
                <w:sz w:val="17"/>
                <w:szCs w:val="17"/>
              </w:rPr>
              <w:t>HOM19ET</w:t>
            </w:r>
          </w:p>
        </w:tc>
        <w:tc>
          <w:tcPr>
            <w:tcW w:w="754" w:type="pct"/>
            <w:gridSpan w:val="3"/>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noProof/>
                <w:color w:val="auto"/>
                <w:sz w:val="17"/>
                <w:szCs w:val="17"/>
              </w:rPr>
            </w:pPr>
            <w:r w:rsidRPr="003C6628">
              <w:rPr>
                <w:rFonts w:ascii="Times New Roman" w:hAnsi="Times New Roman" w:cs="Times New Roman"/>
                <w:b/>
                <w:i/>
                <w:noProof/>
                <w:color w:val="auto"/>
                <w:sz w:val="17"/>
                <w:szCs w:val="17"/>
              </w:rPr>
              <w:t>HOM28</w:t>
            </w:r>
          </w:p>
        </w:tc>
        <w:tc>
          <w:tcPr>
            <w:tcW w:w="753" w:type="pct"/>
            <w:gridSpan w:val="3"/>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noProof/>
                <w:color w:val="auto"/>
                <w:sz w:val="17"/>
                <w:szCs w:val="17"/>
              </w:rPr>
            </w:pPr>
            <w:r w:rsidRPr="003C6628">
              <w:rPr>
                <w:rFonts w:ascii="Times New Roman" w:hAnsi="Times New Roman" w:cs="Times New Roman"/>
                <w:b/>
                <w:i/>
                <w:noProof/>
                <w:color w:val="auto"/>
                <w:sz w:val="17"/>
                <w:szCs w:val="17"/>
              </w:rPr>
              <w:t>HOM28ET</w:t>
            </w:r>
          </w:p>
        </w:tc>
      </w:tr>
      <w:tr w:rsidR="003C6628" w:rsidRPr="003C6628" w:rsidTr="003C6628">
        <w:tc>
          <w:tcPr>
            <w:tcW w:w="476" w:type="pct"/>
            <w:shd w:val="clear" w:color="auto" w:fill="auto"/>
            <w:vAlign w:val="center"/>
          </w:tcPr>
          <w:p w:rsidR="00CB3A12" w:rsidRPr="003C6628" w:rsidRDefault="00CB3A12" w:rsidP="009C388C">
            <w:pPr>
              <w:widowControl/>
              <w:suppressLineNumbers/>
              <w:contextualSpacing/>
              <w:mirrorIndents/>
              <w:jc w:val="center"/>
              <w:rPr>
                <w:rFonts w:ascii="Times New Roman" w:hAnsi="Times New Roman" w:cs="Times New Roman"/>
                <w:noProof/>
                <w:color w:val="auto"/>
                <w:sz w:val="17"/>
                <w:szCs w:val="17"/>
              </w:rPr>
            </w:pP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Lauksaim</w:t>
            </w:r>
            <w:r w:rsidR="003973DC" w:rsidRPr="003C6628">
              <w:rPr>
                <w:rFonts w:ascii="Times New Roman" w:hAnsi="Times New Roman" w:cs="Times New Roman"/>
                <w:noProof/>
                <w:color w:val="auto"/>
                <w:sz w:val="17"/>
                <w:szCs w:val="17"/>
              </w:rPr>
              <w:t xml:space="preserve">- </w:t>
            </w:r>
            <w:r w:rsidRPr="003C6628">
              <w:rPr>
                <w:rFonts w:ascii="Times New Roman" w:hAnsi="Times New Roman" w:cs="Times New Roman"/>
                <w:noProof/>
                <w:color w:val="auto"/>
                <w:sz w:val="17"/>
                <w:szCs w:val="17"/>
              </w:rPr>
              <w:t>niecības emisijas</w:t>
            </w:r>
          </w:p>
        </w:tc>
        <w:tc>
          <w:tcPr>
            <w:tcW w:w="380" w:type="pct"/>
            <w:gridSpan w:val="2"/>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Ar lauksaim</w:t>
            </w:r>
            <w:r w:rsidR="003973DC" w:rsidRPr="003C6628">
              <w:rPr>
                <w:rFonts w:ascii="Times New Roman" w:hAnsi="Times New Roman" w:cs="Times New Roman"/>
                <w:noProof/>
                <w:color w:val="auto"/>
                <w:sz w:val="17"/>
                <w:szCs w:val="17"/>
              </w:rPr>
              <w:t xml:space="preserve">- </w:t>
            </w:r>
            <w:r w:rsidRPr="003C6628">
              <w:rPr>
                <w:rFonts w:ascii="Times New Roman" w:hAnsi="Times New Roman" w:cs="Times New Roman"/>
                <w:noProof/>
                <w:color w:val="auto"/>
                <w:sz w:val="17"/>
                <w:szCs w:val="17"/>
              </w:rPr>
              <w:t>niecību saistītas emisijas</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Lauksaim</w:t>
            </w:r>
            <w:r w:rsidR="003973DC" w:rsidRPr="003C6628">
              <w:rPr>
                <w:rFonts w:ascii="Times New Roman" w:hAnsi="Times New Roman" w:cs="Times New Roman"/>
                <w:noProof/>
                <w:color w:val="auto"/>
                <w:sz w:val="17"/>
                <w:szCs w:val="17"/>
              </w:rPr>
              <w:t xml:space="preserve">- </w:t>
            </w:r>
            <w:r w:rsidRPr="003C6628">
              <w:rPr>
                <w:rFonts w:ascii="Times New Roman" w:hAnsi="Times New Roman" w:cs="Times New Roman"/>
                <w:noProof/>
                <w:color w:val="auto"/>
                <w:sz w:val="17"/>
                <w:szCs w:val="17"/>
              </w:rPr>
              <w:t>niecības emisijas</w:t>
            </w:r>
          </w:p>
        </w:tc>
        <w:tc>
          <w:tcPr>
            <w:tcW w:w="380" w:type="pct"/>
            <w:gridSpan w:val="2"/>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Ar lauksaim</w:t>
            </w:r>
            <w:r w:rsidR="003973DC" w:rsidRPr="003C6628">
              <w:rPr>
                <w:rFonts w:ascii="Times New Roman" w:hAnsi="Times New Roman" w:cs="Times New Roman"/>
                <w:noProof/>
                <w:color w:val="auto"/>
                <w:sz w:val="17"/>
                <w:szCs w:val="17"/>
              </w:rPr>
              <w:t xml:space="preserve">- </w:t>
            </w:r>
            <w:r w:rsidRPr="003C6628">
              <w:rPr>
                <w:rFonts w:ascii="Times New Roman" w:hAnsi="Times New Roman" w:cs="Times New Roman"/>
                <w:noProof/>
                <w:color w:val="auto"/>
                <w:sz w:val="17"/>
                <w:szCs w:val="17"/>
              </w:rPr>
              <w:t>niecību saistītas emisijas</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Lauksaim</w:t>
            </w:r>
            <w:r w:rsidR="003973DC" w:rsidRPr="003C6628">
              <w:rPr>
                <w:rFonts w:ascii="Times New Roman" w:hAnsi="Times New Roman" w:cs="Times New Roman"/>
                <w:noProof/>
                <w:color w:val="auto"/>
                <w:sz w:val="17"/>
                <w:szCs w:val="17"/>
              </w:rPr>
              <w:t xml:space="preserve">- </w:t>
            </w:r>
            <w:r w:rsidRPr="003C6628">
              <w:rPr>
                <w:rFonts w:ascii="Times New Roman" w:hAnsi="Times New Roman" w:cs="Times New Roman"/>
                <w:noProof/>
                <w:color w:val="auto"/>
                <w:sz w:val="17"/>
                <w:szCs w:val="17"/>
              </w:rPr>
              <w:t>niecības emisijas</w:t>
            </w:r>
          </w:p>
        </w:tc>
        <w:tc>
          <w:tcPr>
            <w:tcW w:w="380" w:type="pct"/>
            <w:gridSpan w:val="2"/>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Ar lauksaim</w:t>
            </w:r>
            <w:r w:rsidR="003973DC" w:rsidRPr="003C6628">
              <w:rPr>
                <w:rFonts w:ascii="Times New Roman" w:hAnsi="Times New Roman" w:cs="Times New Roman"/>
                <w:noProof/>
                <w:color w:val="auto"/>
                <w:sz w:val="17"/>
                <w:szCs w:val="17"/>
              </w:rPr>
              <w:t xml:space="preserve">- </w:t>
            </w:r>
            <w:r w:rsidRPr="003C6628">
              <w:rPr>
                <w:rFonts w:ascii="Times New Roman" w:hAnsi="Times New Roman" w:cs="Times New Roman"/>
                <w:noProof/>
                <w:color w:val="auto"/>
                <w:sz w:val="17"/>
                <w:szCs w:val="17"/>
              </w:rPr>
              <w:t>niecību saistītas emisijas</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Lauksaim</w:t>
            </w:r>
            <w:r w:rsidR="003973DC" w:rsidRPr="003C6628">
              <w:rPr>
                <w:rFonts w:ascii="Times New Roman" w:hAnsi="Times New Roman" w:cs="Times New Roman"/>
                <w:noProof/>
                <w:color w:val="auto"/>
                <w:sz w:val="17"/>
                <w:szCs w:val="17"/>
              </w:rPr>
              <w:t xml:space="preserve">- </w:t>
            </w:r>
            <w:r w:rsidRPr="003C6628">
              <w:rPr>
                <w:rFonts w:ascii="Times New Roman" w:hAnsi="Times New Roman" w:cs="Times New Roman"/>
                <w:noProof/>
                <w:color w:val="auto"/>
                <w:sz w:val="17"/>
                <w:szCs w:val="17"/>
              </w:rPr>
              <w:t>niecības emisijas</w:t>
            </w:r>
          </w:p>
        </w:tc>
        <w:tc>
          <w:tcPr>
            <w:tcW w:w="380" w:type="pct"/>
            <w:gridSpan w:val="2"/>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Ar lauksaim</w:t>
            </w:r>
            <w:r w:rsidR="003973DC" w:rsidRPr="003C6628">
              <w:rPr>
                <w:rFonts w:ascii="Times New Roman" w:hAnsi="Times New Roman" w:cs="Times New Roman"/>
                <w:noProof/>
                <w:color w:val="auto"/>
                <w:sz w:val="17"/>
                <w:szCs w:val="17"/>
              </w:rPr>
              <w:t xml:space="preserve">- </w:t>
            </w:r>
            <w:r w:rsidRPr="003C6628">
              <w:rPr>
                <w:rFonts w:ascii="Times New Roman" w:hAnsi="Times New Roman" w:cs="Times New Roman"/>
                <w:noProof/>
                <w:color w:val="auto"/>
                <w:sz w:val="17"/>
                <w:szCs w:val="17"/>
              </w:rPr>
              <w:t>niecību saistītas emisijas</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Lauksaim</w:t>
            </w:r>
            <w:r w:rsidR="003973DC" w:rsidRPr="003C6628">
              <w:rPr>
                <w:rFonts w:ascii="Times New Roman" w:hAnsi="Times New Roman" w:cs="Times New Roman"/>
                <w:noProof/>
                <w:color w:val="auto"/>
                <w:sz w:val="17"/>
                <w:szCs w:val="17"/>
              </w:rPr>
              <w:t xml:space="preserve">- </w:t>
            </w:r>
            <w:r w:rsidRPr="003C6628">
              <w:rPr>
                <w:rFonts w:ascii="Times New Roman" w:hAnsi="Times New Roman" w:cs="Times New Roman"/>
                <w:noProof/>
                <w:color w:val="auto"/>
                <w:sz w:val="17"/>
                <w:szCs w:val="17"/>
              </w:rPr>
              <w:t>niecības emisijas</w:t>
            </w:r>
          </w:p>
        </w:tc>
        <w:tc>
          <w:tcPr>
            <w:tcW w:w="380" w:type="pct"/>
            <w:gridSpan w:val="2"/>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Ar lauksaim</w:t>
            </w:r>
            <w:r w:rsidR="003973DC" w:rsidRPr="003C6628">
              <w:rPr>
                <w:rFonts w:ascii="Times New Roman" w:hAnsi="Times New Roman" w:cs="Times New Roman"/>
                <w:noProof/>
                <w:color w:val="auto"/>
                <w:sz w:val="17"/>
                <w:szCs w:val="17"/>
              </w:rPr>
              <w:t xml:space="preserve">- </w:t>
            </w:r>
            <w:r w:rsidRPr="003C6628">
              <w:rPr>
                <w:rFonts w:ascii="Times New Roman" w:hAnsi="Times New Roman" w:cs="Times New Roman"/>
                <w:noProof/>
                <w:color w:val="auto"/>
                <w:sz w:val="17"/>
                <w:szCs w:val="17"/>
              </w:rPr>
              <w:t>niecību saistītas emisijas</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Lauksaim</w:t>
            </w:r>
            <w:r w:rsidR="003973DC" w:rsidRPr="003C6628">
              <w:rPr>
                <w:rFonts w:ascii="Times New Roman" w:hAnsi="Times New Roman" w:cs="Times New Roman"/>
                <w:noProof/>
                <w:color w:val="auto"/>
                <w:sz w:val="17"/>
                <w:szCs w:val="17"/>
              </w:rPr>
              <w:t xml:space="preserve">- </w:t>
            </w:r>
            <w:r w:rsidRPr="003C6628">
              <w:rPr>
                <w:rFonts w:ascii="Times New Roman" w:hAnsi="Times New Roman" w:cs="Times New Roman"/>
                <w:noProof/>
                <w:color w:val="auto"/>
                <w:sz w:val="17"/>
                <w:szCs w:val="17"/>
              </w:rPr>
              <w:t>niecības emisijas</w:t>
            </w:r>
          </w:p>
        </w:tc>
        <w:tc>
          <w:tcPr>
            <w:tcW w:w="379" w:type="pct"/>
            <w:gridSpan w:val="2"/>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Ar lauksaim</w:t>
            </w:r>
            <w:r w:rsidR="003973DC" w:rsidRPr="003C6628">
              <w:rPr>
                <w:rFonts w:ascii="Times New Roman" w:hAnsi="Times New Roman" w:cs="Times New Roman"/>
                <w:noProof/>
                <w:color w:val="auto"/>
                <w:sz w:val="17"/>
                <w:szCs w:val="17"/>
              </w:rPr>
              <w:t xml:space="preserve">- </w:t>
            </w:r>
            <w:r w:rsidRPr="003C6628">
              <w:rPr>
                <w:rFonts w:ascii="Times New Roman" w:hAnsi="Times New Roman" w:cs="Times New Roman"/>
                <w:noProof/>
                <w:color w:val="auto"/>
                <w:sz w:val="17"/>
                <w:szCs w:val="17"/>
              </w:rPr>
              <w:t>niecību saistītas emisijas</w:t>
            </w:r>
          </w:p>
        </w:tc>
      </w:tr>
      <w:tr w:rsidR="003C6628" w:rsidRPr="003C6628" w:rsidTr="003C6628">
        <w:tc>
          <w:tcPr>
            <w:tcW w:w="850" w:type="pct"/>
            <w:gridSpan w:val="2"/>
            <w:shd w:val="clear" w:color="auto" w:fill="auto"/>
            <w:vAlign w:val="center"/>
          </w:tcPr>
          <w:p w:rsidR="00CB3A12" w:rsidRPr="003C6628" w:rsidRDefault="00CB3A12" w:rsidP="009C388C">
            <w:pPr>
              <w:widowControl/>
              <w:suppressLineNumbers/>
              <w:contextualSpacing/>
              <w:mirrorIndents/>
              <w:jc w:val="center"/>
              <w:rPr>
                <w:rFonts w:ascii="Times New Roman" w:hAnsi="Times New Roman" w:cs="Times New Roman"/>
                <w:noProof/>
                <w:color w:val="auto"/>
                <w:sz w:val="17"/>
                <w:szCs w:val="17"/>
              </w:rPr>
            </w:pP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Apak</w:t>
            </w:r>
            <w:r w:rsidR="003973DC" w:rsidRPr="003C6628">
              <w:rPr>
                <w:rFonts w:ascii="Times New Roman" w:hAnsi="Times New Roman" w:cs="Times New Roman"/>
                <w:noProof/>
                <w:color w:val="auto"/>
                <w:sz w:val="17"/>
                <w:szCs w:val="17"/>
              </w:rPr>
              <w:t xml:space="preserve">- </w:t>
            </w:r>
            <w:r w:rsidRPr="003C6628">
              <w:rPr>
                <w:rFonts w:ascii="Times New Roman" w:hAnsi="Times New Roman" w:cs="Times New Roman"/>
                <w:noProof/>
                <w:color w:val="auto"/>
                <w:sz w:val="17"/>
                <w:szCs w:val="17"/>
              </w:rPr>
              <w:t>šējā</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Aug</w:t>
            </w:r>
            <w:r w:rsidR="003973DC" w:rsidRPr="003C6628">
              <w:rPr>
                <w:rFonts w:ascii="Times New Roman" w:hAnsi="Times New Roman" w:cs="Times New Roman"/>
                <w:noProof/>
                <w:color w:val="auto"/>
                <w:sz w:val="17"/>
                <w:szCs w:val="17"/>
              </w:rPr>
              <w:t xml:space="preserve">- </w:t>
            </w:r>
            <w:r w:rsidRPr="003C6628">
              <w:rPr>
                <w:rFonts w:ascii="Times New Roman" w:hAnsi="Times New Roman" w:cs="Times New Roman"/>
                <w:noProof/>
                <w:color w:val="auto"/>
                <w:sz w:val="17"/>
                <w:szCs w:val="17"/>
              </w:rPr>
              <w:t>šējā</w:t>
            </w:r>
          </w:p>
        </w:tc>
        <w:tc>
          <w:tcPr>
            <w:tcW w:w="374" w:type="pct"/>
            <w:shd w:val="clear" w:color="auto" w:fill="auto"/>
            <w:vAlign w:val="center"/>
          </w:tcPr>
          <w:p w:rsidR="00CB3A12" w:rsidRPr="003C6628" w:rsidRDefault="00CB3A12" w:rsidP="009C388C">
            <w:pPr>
              <w:widowControl/>
              <w:suppressLineNumbers/>
              <w:contextualSpacing/>
              <w:mirrorIndents/>
              <w:jc w:val="center"/>
              <w:rPr>
                <w:rFonts w:ascii="Times New Roman" w:hAnsi="Times New Roman" w:cs="Times New Roman"/>
                <w:noProof/>
                <w:color w:val="auto"/>
                <w:sz w:val="17"/>
                <w:szCs w:val="17"/>
              </w:rPr>
            </w:pP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Apak</w:t>
            </w:r>
            <w:r w:rsidR="003973DC" w:rsidRPr="003C6628">
              <w:rPr>
                <w:rFonts w:ascii="Times New Roman" w:hAnsi="Times New Roman" w:cs="Times New Roman"/>
                <w:noProof/>
                <w:color w:val="auto"/>
                <w:sz w:val="17"/>
                <w:szCs w:val="17"/>
              </w:rPr>
              <w:t xml:space="preserve">- </w:t>
            </w:r>
            <w:r w:rsidRPr="003C6628">
              <w:rPr>
                <w:rFonts w:ascii="Times New Roman" w:hAnsi="Times New Roman" w:cs="Times New Roman"/>
                <w:noProof/>
                <w:color w:val="auto"/>
                <w:sz w:val="17"/>
                <w:szCs w:val="17"/>
              </w:rPr>
              <w:t>šējā</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Aug</w:t>
            </w:r>
            <w:r w:rsidR="003973DC" w:rsidRPr="003C6628">
              <w:rPr>
                <w:rFonts w:ascii="Times New Roman" w:hAnsi="Times New Roman" w:cs="Times New Roman"/>
                <w:noProof/>
                <w:color w:val="auto"/>
                <w:sz w:val="17"/>
                <w:szCs w:val="17"/>
              </w:rPr>
              <w:t xml:space="preserve">- </w:t>
            </w:r>
            <w:r w:rsidRPr="003C6628">
              <w:rPr>
                <w:rFonts w:ascii="Times New Roman" w:hAnsi="Times New Roman" w:cs="Times New Roman"/>
                <w:noProof/>
                <w:color w:val="auto"/>
                <w:sz w:val="17"/>
                <w:szCs w:val="17"/>
              </w:rPr>
              <w:t>šējā</w:t>
            </w:r>
          </w:p>
        </w:tc>
        <w:tc>
          <w:tcPr>
            <w:tcW w:w="374" w:type="pct"/>
            <w:shd w:val="clear" w:color="auto" w:fill="auto"/>
            <w:vAlign w:val="center"/>
          </w:tcPr>
          <w:p w:rsidR="00CB3A12" w:rsidRPr="003C6628" w:rsidRDefault="00CB3A12" w:rsidP="009C388C">
            <w:pPr>
              <w:widowControl/>
              <w:suppressLineNumbers/>
              <w:contextualSpacing/>
              <w:mirrorIndents/>
              <w:jc w:val="center"/>
              <w:rPr>
                <w:rFonts w:ascii="Times New Roman" w:hAnsi="Times New Roman" w:cs="Times New Roman"/>
                <w:noProof/>
                <w:color w:val="auto"/>
                <w:sz w:val="17"/>
                <w:szCs w:val="17"/>
              </w:rPr>
            </w:pP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Apak</w:t>
            </w:r>
            <w:r w:rsidR="003973DC" w:rsidRPr="003C6628">
              <w:rPr>
                <w:rFonts w:ascii="Times New Roman" w:hAnsi="Times New Roman" w:cs="Times New Roman"/>
                <w:noProof/>
                <w:color w:val="auto"/>
                <w:sz w:val="17"/>
                <w:szCs w:val="17"/>
              </w:rPr>
              <w:t xml:space="preserve">- </w:t>
            </w:r>
            <w:r w:rsidRPr="003C6628">
              <w:rPr>
                <w:rFonts w:ascii="Times New Roman" w:hAnsi="Times New Roman" w:cs="Times New Roman"/>
                <w:noProof/>
                <w:color w:val="auto"/>
                <w:sz w:val="17"/>
                <w:szCs w:val="17"/>
              </w:rPr>
              <w:t>šējā</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Aug</w:t>
            </w:r>
            <w:r w:rsidR="003973DC" w:rsidRPr="003C6628">
              <w:rPr>
                <w:rFonts w:ascii="Times New Roman" w:hAnsi="Times New Roman" w:cs="Times New Roman"/>
                <w:noProof/>
                <w:color w:val="auto"/>
                <w:sz w:val="17"/>
                <w:szCs w:val="17"/>
              </w:rPr>
              <w:t xml:space="preserve">- </w:t>
            </w:r>
            <w:r w:rsidRPr="003C6628">
              <w:rPr>
                <w:rFonts w:ascii="Times New Roman" w:hAnsi="Times New Roman" w:cs="Times New Roman"/>
                <w:noProof/>
                <w:color w:val="auto"/>
                <w:sz w:val="17"/>
                <w:szCs w:val="17"/>
              </w:rPr>
              <w:t>šējā</w:t>
            </w:r>
          </w:p>
        </w:tc>
        <w:tc>
          <w:tcPr>
            <w:tcW w:w="374" w:type="pct"/>
            <w:shd w:val="clear" w:color="auto" w:fill="auto"/>
            <w:vAlign w:val="center"/>
          </w:tcPr>
          <w:p w:rsidR="00CB3A12" w:rsidRPr="003C6628" w:rsidRDefault="00CB3A12" w:rsidP="009C388C">
            <w:pPr>
              <w:widowControl/>
              <w:suppressLineNumbers/>
              <w:contextualSpacing/>
              <w:mirrorIndents/>
              <w:jc w:val="center"/>
              <w:rPr>
                <w:rFonts w:ascii="Times New Roman" w:hAnsi="Times New Roman" w:cs="Times New Roman"/>
                <w:noProof/>
                <w:color w:val="auto"/>
                <w:sz w:val="17"/>
                <w:szCs w:val="17"/>
              </w:rPr>
            </w:pP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Apak</w:t>
            </w:r>
            <w:r w:rsidR="003973DC" w:rsidRPr="003C6628">
              <w:rPr>
                <w:rFonts w:ascii="Times New Roman" w:hAnsi="Times New Roman" w:cs="Times New Roman"/>
                <w:noProof/>
                <w:color w:val="auto"/>
                <w:sz w:val="17"/>
                <w:szCs w:val="17"/>
              </w:rPr>
              <w:t xml:space="preserve">- </w:t>
            </w:r>
            <w:r w:rsidRPr="003C6628">
              <w:rPr>
                <w:rFonts w:ascii="Times New Roman" w:hAnsi="Times New Roman" w:cs="Times New Roman"/>
                <w:noProof/>
                <w:color w:val="auto"/>
                <w:sz w:val="17"/>
                <w:szCs w:val="17"/>
              </w:rPr>
              <w:t>šējā</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Aug</w:t>
            </w:r>
            <w:r w:rsidR="003973DC" w:rsidRPr="003C6628">
              <w:rPr>
                <w:rFonts w:ascii="Times New Roman" w:hAnsi="Times New Roman" w:cs="Times New Roman"/>
                <w:noProof/>
                <w:color w:val="auto"/>
                <w:sz w:val="17"/>
                <w:szCs w:val="17"/>
              </w:rPr>
              <w:t xml:space="preserve">- </w:t>
            </w:r>
            <w:r w:rsidRPr="003C6628">
              <w:rPr>
                <w:rFonts w:ascii="Times New Roman" w:hAnsi="Times New Roman" w:cs="Times New Roman"/>
                <w:noProof/>
                <w:color w:val="auto"/>
                <w:sz w:val="17"/>
                <w:szCs w:val="17"/>
              </w:rPr>
              <w:t>šējā</w:t>
            </w:r>
          </w:p>
        </w:tc>
        <w:tc>
          <w:tcPr>
            <w:tcW w:w="374" w:type="pct"/>
            <w:shd w:val="clear" w:color="auto" w:fill="auto"/>
            <w:vAlign w:val="center"/>
          </w:tcPr>
          <w:p w:rsidR="00CB3A12" w:rsidRPr="003C6628" w:rsidRDefault="00CB3A12" w:rsidP="009C388C">
            <w:pPr>
              <w:widowControl/>
              <w:suppressLineNumbers/>
              <w:contextualSpacing/>
              <w:mirrorIndents/>
              <w:jc w:val="center"/>
              <w:rPr>
                <w:rFonts w:ascii="Times New Roman" w:hAnsi="Times New Roman" w:cs="Times New Roman"/>
                <w:noProof/>
                <w:color w:val="auto"/>
                <w:sz w:val="17"/>
                <w:szCs w:val="17"/>
              </w:rPr>
            </w:pP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Apak</w:t>
            </w:r>
            <w:r w:rsidR="003973DC" w:rsidRPr="003C6628">
              <w:rPr>
                <w:rFonts w:ascii="Times New Roman" w:hAnsi="Times New Roman" w:cs="Times New Roman"/>
                <w:noProof/>
                <w:color w:val="auto"/>
                <w:sz w:val="17"/>
                <w:szCs w:val="17"/>
              </w:rPr>
              <w:t xml:space="preserve">- </w:t>
            </w:r>
            <w:r w:rsidRPr="003C6628">
              <w:rPr>
                <w:rFonts w:ascii="Times New Roman" w:hAnsi="Times New Roman" w:cs="Times New Roman"/>
                <w:noProof/>
                <w:color w:val="auto"/>
                <w:sz w:val="17"/>
                <w:szCs w:val="17"/>
              </w:rPr>
              <w:t>šējā</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Aug</w:t>
            </w:r>
            <w:r w:rsidR="003973DC" w:rsidRPr="003C6628">
              <w:rPr>
                <w:rFonts w:ascii="Times New Roman" w:hAnsi="Times New Roman" w:cs="Times New Roman"/>
                <w:noProof/>
                <w:color w:val="auto"/>
                <w:sz w:val="17"/>
                <w:szCs w:val="17"/>
              </w:rPr>
              <w:t xml:space="preserve">- </w:t>
            </w:r>
            <w:r w:rsidRPr="003C6628">
              <w:rPr>
                <w:rFonts w:ascii="Times New Roman" w:hAnsi="Times New Roman" w:cs="Times New Roman"/>
                <w:noProof/>
                <w:color w:val="auto"/>
                <w:sz w:val="17"/>
                <w:szCs w:val="17"/>
              </w:rPr>
              <w:t>šējā</w:t>
            </w:r>
          </w:p>
        </w:tc>
        <w:tc>
          <w:tcPr>
            <w:tcW w:w="374" w:type="pct"/>
            <w:shd w:val="clear" w:color="auto" w:fill="auto"/>
            <w:vAlign w:val="center"/>
          </w:tcPr>
          <w:p w:rsidR="00CB3A12" w:rsidRPr="003C6628" w:rsidRDefault="00CB3A12" w:rsidP="009C388C">
            <w:pPr>
              <w:widowControl/>
              <w:suppressLineNumbers/>
              <w:contextualSpacing/>
              <w:mirrorIndents/>
              <w:jc w:val="center"/>
              <w:rPr>
                <w:rFonts w:ascii="Times New Roman" w:hAnsi="Times New Roman" w:cs="Times New Roman"/>
                <w:noProof/>
                <w:color w:val="auto"/>
                <w:sz w:val="17"/>
                <w:szCs w:val="17"/>
              </w:rPr>
            </w:pP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Apak</w:t>
            </w:r>
            <w:r w:rsidR="003973DC" w:rsidRPr="003C6628">
              <w:rPr>
                <w:rFonts w:ascii="Times New Roman" w:hAnsi="Times New Roman" w:cs="Times New Roman"/>
                <w:noProof/>
                <w:color w:val="auto"/>
                <w:sz w:val="17"/>
                <w:szCs w:val="17"/>
              </w:rPr>
              <w:t xml:space="preserve">- </w:t>
            </w:r>
            <w:r w:rsidRPr="003C6628">
              <w:rPr>
                <w:rFonts w:ascii="Times New Roman" w:hAnsi="Times New Roman" w:cs="Times New Roman"/>
                <w:noProof/>
                <w:color w:val="auto"/>
                <w:sz w:val="17"/>
                <w:szCs w:val="17"/>
              </w:rPr>
              <w:t>šējā</w:t>
            </w:r>
          </w:p>
        </w:tc>
        <w:tc>
          <w:tcPr>
            <w:tcW w:w="178"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Aug</w:t>
            </w:r>
            <w:r w:rsidR="003973DC" w:rsidRPr="003C6628">
              <w:rPr>
                <w:rFonts w:ascii="Times New Roman" w:hAnsi="Times New Roman" w:cs="Times New Roman"/>
                <w:noProof/>
                <w:color w:val="auto"/>
                <w:sz w:val="17"/>
                <w:szCs w:val="17"/>
              </w:rPr>
              <w:t xml:space="preserve">- </w:t>
            </w:r>
            <w:r w:rsidRPr="003C6628">
              <w:rPr>
                <w:rFonts w:ascii="Times New Roman" w:hAnsi="Times New Roman" w:cs="Times New Roman"/>
                <w:noProof/>
                <w:color w:val="auto"/>
                <w:sz w:val="17"/>
                <w:szCs w:val="17"/>
              </w:rPr>
              <w:t>šējā</w:t>
            </w:r>
          </w:p>
        </w:tc>
      </w:tr>
      <w:tr w:rsidR="003C6628" w:rsidRPr="003C6628" w:rsidTr="003C6628">
        <w:tc>
          <w:tcPr>
            <w:tcW w:w="476"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N20APP</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2,8</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2,2</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1,5</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2,6</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2,0</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1,3</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2,8</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2,1</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1,3</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2,6</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1,9</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1,2</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2,6</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1,9</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1,1</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2,4</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1,8</w:t>
            </w:r>
          </w:p>
        </w:tc>
        <w:tc>
          <w:tcPr>
            <w:tcW w:w="178"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1,1</w:t>
            </w:r>
          </w:p>
        </w:tc>
      </w:tr>
      <w:tr w:rsidR="003C6628" w:rsidRPr="003C6628" w:rsidTr="003C6628">
        <w:tc>
          <w:tcPr>
            <w:tcW w:w="476"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N20GRA</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30,0</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23,8</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15,9</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30,3</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23,5</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15,0</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29,0</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21,4</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12,9</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29,3</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21,7</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13,0</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29,6</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21,4</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12,4</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30,0</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22,1</w:t>
            </w:r>
          </w:p>
        </w:tc>
        <w:tc>
          <w:tcPr>
            <w:tcW w:w="178"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13,0</w:t>
            </w:r>
          </w:p>
        </w:tc>
      </w:tr>
      <w:tr w:rsidR="003C6628" w:rsidRPr="003C6628" w:rsidTr="003C6628">
        <w:tc>
          <w:tcPr>
            <w:tcW w:w="476"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N20SYN</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4,9</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3,9</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2,6</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5,1</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4,0</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2,5</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5,8</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4,3</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2,6</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5,7</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4,2</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2,5</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5,9</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4,2</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2,4</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5,6</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4,1</w:t>
            </w:r>
          </w:p>
        </w:tc>
        <w:tc>
          <w:tcPr>
            <w:tcW w:w="178"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2,4</w:t>
            </w:r>
          </w:p>
        </w:tc>
      </w:tr>
      <w:tr w:rsidR="003C6628" w:rsidRPr="003C6628" w:rsidTr="003C6628">
        <w:tc>
          <w:tcPr>
            <w:tcW w:w="476"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N20HIS</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0,7</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0,5</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0,3</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0,7</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0,6</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0,4</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0,9</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0,6</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0,4</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0,9</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0,6</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0,4</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0,9</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0,7</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0,4</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0,9</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0,6</w:t>
            </w:r>
          </w:p>
        </w:tc>
        <w:tc>
          <w:tcPr>
            <w:tcW w:w="178"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0,4</w:t>
            </w:r>
          </w:p>
        </w:tc>
      </w:tr>
      <w:tr w:rsidR="003C6628" w:rsidRPr="003C6628" w:rsidTr="003C6628">
        <w:tc>
          <w:tcPr>
            <w:tcW w:w="476"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N20CR0</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2,6</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2,1</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1,4</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2,8</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2,1</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1,4</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2,9</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2,1</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1,3</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2,9</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2,2</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1,3</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3,0</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2,2</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1,3</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3,0</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2,2</w:t>
            </w:r>
          </w:p>
        </w:tc>
        <w:tc>
          <w:tcPr>
            <w:tcW w:w="178"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1,3</w:t>
            </w:r>
          </w:p>
        </w:tc>
      </w:tr>
      <w:tr w:rsidR="003C6628" w:rsidRPr="003C6628" w:rsidTr="003C6628">
        <w:tc>
          <w:tcPr>
            <w:tcW w:w="476"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N20LEA</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1,1</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0,9</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0,6</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1,1</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0,9</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0,6</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1,2</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0,9</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0,5</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1,2</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0,9</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0,5</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1,2</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0,9</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0,5</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1,2</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0,9</w:t>
            </w:r>
          </w:p>
        </w:tc>
        <w:tc>
          <w:tcPr>
            <w:tcW w:w="178"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0,5</w:t>
            </w:r>
          </w:p>
        </w:tc>
      </w:tr>
      <w:tr w:rsidR="003C6628" w:rsidRPr="003C6628" w:rsidTr="003C6628">
        <w:tc>
          <w:tcPr>
            <w:tcW w:w="476"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N20AMM</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1,9</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1,5</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1,0</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1,8</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1,4</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0,9</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2,0</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1,5</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0,9</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1,9</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1,4</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0,8</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1,9</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1,4</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0,8</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1,8</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1,3</w:t>
            </w:r>
          </w:p>
        </w:tc>
        <w:tc>
          <w:tcPr>
            <w:tcW w:w="178"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0,8</w:t>
            </w:r>
          </w:p>
        </w:tc>
      </w:tr>
      <w:tr w:rsidR="003C6628" w:rsidRPr="003C6628" w:rsidTr="003C6628">
        <w:tc>
          <w:tcPr>
            <w:tcW w:w="476"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N20PRD</w:t>
            </w:r>
          </w:p>
        </w:tc>
        <w:tc>
          <w:tcPr>
            <w:tcW w:w="374" w:type="pct"/>
            <w:shd w:val="clear" w:color="auto" w:fill="auto"/>
            <w:vAlign w:val="center"/>
          </w:tcPr>
          <w:p w:rsidR="00CB3A12" w:rsidRPr="003C6628" w:rsidRDefault="00CB3A12" w:rsidP="009C388C">
            <w:pPr>
              <w:widowControl/>
              <w:suppressLineNumbers/>
              <w:contextualSpacing/>
              <w:mirrorIndents/>
              <w:jc w:val="center"/>
              <w:rPr>
                <w:rFonts w:ascii="Times New Roman" w:hAnsi="Times New Roman" w:cs="Times New Roman"/>
                <w:noProof/>
                <w:color w:val="auto"/>
                <w:sz w:val="17"/>
                <w:szCs w:val="17"/>
              </w:rPr>
            </w:pP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2,3</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1,5</w:t>
            </w:r>
          </w:p>
        </w:tc>
        <w:tc>
          <w:tcPr>
            <w:tcW w:w="374" w:type="pct"/>
            <w:shd w:val="clear" w:color="auto" w:fill="auto"/>
            <w:vAlign w:val="center"/>
          </w:tcPr>
          <w:p w:rsidR="00CB3A12" w:rsidRPr="003C6628" w:rsidRDefault="00CB3A12" w:rsidP="009C388C">
            <w:pPr>
              <w:widowControl/>
              <w:suppressLineNumbers/>
              <w:contextualSpacing/>
              <w:mirrorIndents/>
              <w:jc w:val="center"/>
              <w:rPr>
                <w:rFonts w:ascii="Times New Roman" w:hAnsi="Times New Roman" w:cs="Times New Roman"/>
                <w:noProof/>
                <w:color w:val="auto"/>
                <w:sz w:val="17"/>
                <w:szCs w:val="17"/>
              </w:rPr>
            </w:pP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2,3</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1,5</w:t>
            </w:r>
          </w:p>
        </w:tc>
        <w:tc>
          <w:tcPr>
            <w:tcW w:w="374" w:type="pct"/>
            <w:shd w:val="clear" w:color="auto" w:fill="auto"/>
            <w:vAlign w:val="center"/>
          </w:tcPr>
          <w:p w:rsidR="00CB3A12" w:rsidRPr="003C6628" w:rsidRDefault="00CB3A12" w:rsidP="009C388C">
            <w:pPr>
              <w:widowControl/>
              <w:suppressLineNumbers/>
              <w:contextualSpacing/>
              <w:mirrorIndents/>
              <w:jc w:val="center"/>
              <w:rPr>
                <w:rFonts w:ascii="Times New Roman" w:hAnsi="Times New Roman" w:cs="Times New Roman"/>
                <w:noProof/>
                <w:color w:val="auto"/>
                <w:sz w:val="17"/>
                <w:szCs w:val="17"/>
              </w:rPr>
            </w:pP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2,5</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1,5</w:t>
            </w:r>
          </w:p>
        </w:tc>
        <w:tc>
          <w:tcPr>
            <w:tcW w:w="374" w:type="pct"/>
            <w:shd w:val="clear" w:color="auto" w:fill="auto"/>
            <w:vAlign w:val="center"/>
          </w:tcPr>
          <w:p w:rsidR="00CB3A12" w:rsidRPr="003C6628" w:rsidRDefault="00CB3A12" w:rsidP="009C388C">
            <w:pPr>
              <w:widowControl/>
              <w:suppressLineNumbers/>
              <w:contextualSpacing/>
              <w:mirrorIndents/>
              <w:jc w:val="center"/>
              <w:rPr>
                <w:rFonts w:ascii="Times New Roman" w:hAnsi="Times New Roman" w:cs="Times New Roman"/>
                <w:noProof/>
                <w:color w:val="auto"/>
                <w:sz w:val="17"/>
                <w:szCs w:val="17"/>
              </w:rPr>
            </w:pP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2,5</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1,5</w:t>
            </w:r>
          </w:p>
        </w:tc>
        <w:tc>
          <w:tcPr>
            <w:tcW w:w="374" w:type="pct"/>
            <w:shd w:val="clear" w:color="auto" w:fill="auto"/>
            <w:vAlign w:val="center"/>
          </w:tcPr>
          <w:p w:rsidR="00CB3A12" w:rsidRPr="003C6628" w:rsidRDefault="00CB3A12" w:rsidP="009C388C">
            <w:pPr>
              <w:widowControl/>
              <w:suppressLineNumbers/>
              <w:contextualSpacing/>
              <w:mirrorIndents/>
              <w:jc w:val="center"/>
              <w:rPr>
                <w:rFonts w:ascii="Times New Roman" w:hAnsi="Times New Roman" w:cs="Times New Roman"/>
                <w:noProof/>
                <w:color w:val="auto"/>
                <w:sz w:val="17"/>
                <w:szCs w:val="17"/>
              </w:rPr>
            </w:pP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2,5</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1,4</w:t>
            </w:r>
          </w:p>
        </w:tc>
        <w:tc>
          <w:tcPr>
            <w:tcW w:w="374" w:type="pct"/>
            <w:shd w:val="clear" w:color="auto" w:fill="auto"/>
            <w:vAlign w:val="center"/>
          </w:tcPr>
          <w:p w:rsidR="00CB3A12" w:rsidRPr="003C6628" w:rsidRDefault="00CB3A12" w:rsidP="009C388C">
            <w:pPr>
              <w:widowControl/>
              <w:suppressLineNumbers/>
              <w:contextualSpacing/>
              <w:mirrorIndents/>
              <w:jc w:val="center"/>
              <w:rPr>
                <w:rFonts w:ascii="Times New Roman" w:hAnsi="Times New Roman" w:cs="Times New Roman"/>
                <w:noProof/>
                <w:color w:val="auto"/>
                <w:sz w:val="17"/>
                <w:szCs w:val="17"/>
              </w:rPr>
            </w:pP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2,4</w:t>
            </w:r>
          </w:p>
        </w:tc>
        <w:tc>
          <w:tcPr>
            <w:tcW w:w="178"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1,4</w:t>
            </w:r>
          </w:p>
        </w:tc>
      </w:tr>
      <w:tr w:rsidR="003C6628" w:rsidRPr="003C6628" w:rsidTr="003C6628">
        <w:tc>
          <w:tcPr>
            <w:tcW w:w="476"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N20BUR</w:t>
            </w:r>
          </w:p>
        </w:tc>
        <w:tc>
          <w:tcPr>
            <w:tcW w:w="374" w:type="pct"/>
            <w:shd w:val="clear" w:color="auto" w:fill="auto"/>
            <w:vAlign w:val="center"/>
          </w:tcPr>
          <w:p w:rsidR="00CB3A12" w:rsidRPr="003C6628" w:rsidRDefault="00CB3A12" w:rsidP="009C388C">
            <w:pPr>
              <w:widowControl/>
              <w:suppressLineNumbers/>
              <w:contextualSpacing/>
              <w:mirrorIndents/>
              <w:jc w:val="center"/>
              <w:rPr>
                <w:rFonts w:ascii="Times New Roman" w:hAnsi="Times New Roman" w:cs="Times New Roman"/>
                <w:noProof/>
                <w:color w:val="auto"/>
                <w:sz w:val="17"/>
                <w:szCs w:val="17"/>
              </w:rPr>
            </w:pP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0,0</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0,1</w:t>
            </w:r>
          </w:p>
        </w:tc>
        <w:tc>
          <w:tcPr>
            <w:tcW w:w="374" w:type="pct"/>
            <w:shd w:val="clear" w:color="auto" w:fill="auto"/>
            <w:vAlign w:val="center"/>
          </w:tcPr>
          <w:p w:rsidR="00CB3A12" w:rsidRPr="003C6628" w:rsidRDefault="00CB3A12" w:rsidP="009C388C">
            <w:pPr>
              <w:widowControl/>
              <w:suppressLineNumbers/>
              <w:contextualSpacing/>
              <w:mirrorIndents/>
              <w:jc w:val="center"/>
              <w:rPr>
                <w:rFonts w:ascii="Times New Roman" w:hAnsi="Times New Roman" w:cs="Times New Roman"/>
                <w:noProof/>
                <w:color w:val="auto"/>
                <w:sz w:val="17"/>
                <w:szCs w:val="17"/>
              </w:rPr>
            </w:pP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0,0</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0,1</w:t>
            </w:r>
          </w:p>
        </w:tc>
        <w:tc>
          <w:tcPr>
            <w:tcW w:w="374" w:type="pct"/>
            <w:shd w:val="clear" w:color="auto" w:fill="auto"/>
            <w:vAlign w:val="center"/>
          </w:tcPr>
          <w:p w:rsidR="00CB3A12" w:rsidRPr="003C6628" w:rsidRDefault="00CB3A12" w:rsidP="009C388C">
            <w:pPr>
              <w:widowControl/>
              <w:suppressLineNumbers/>
              <w:contextualSpacing/>
              <w:mirrorIndents/>
              <w:jc w:val="center"/>
              <w:rPr>
                <w:rFonts w:ascii="Times New Roman" w:hAnsi="Times New Roman" w:cs="Times New Roman"/>
                <w:noProof/>
                <w:color w:val="auto"/>
                <w:sz w:val="17"/>
                <w:szCs w:val="17"/>
              </w:rPr>
            </w:pP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0,0</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0,1</w:t>
            </w:r>
          </w:p>
        </w:tc>
        <w:tc>
          <w:tcPr>
            <w:tcW w:w="374" w:type="pct"/>
            <w:shd w:val="clear" w:color="auto" w:fill="auto"/>
            <w:vAlign w:val="center"/>
          </w:tcPr>
          <w:p w:rsidR="00CB3A12" w:rsidRPr="003C6628" w:rsidRDefault="00CB3A12" w:rsidP="009C388C">
            <w:pPr>
              <w:widowControl/>
              <w:suppressLineNumbers/>
              <w:contextualSpacing/>
              <w:mirrorIndents/>
              <w:jc w:val="center"/>
              <w:rPr>
                <w:rFonts w:ascii="Times New Roman" w:hAnsi="Times New Roman" w:cs="Times New Roman"/>
                <w:noProof/>
                <w:color w:val="auto"/>
                <w:sz w:val="17"/>
                <w:szCs w:val="17"/>
              </w:rPr>
            </w:pP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0,0</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0,1</w:t>
            </w:r>
          </w:p>
        </w:tc>
        <w:tc>
          <w:tcPr>
            <w:tcW w:w="374" w:type="pct"/>
            <w:shd w:val="clear" w:color="auto" w:fill="auto"/>
            <w:vAlign w:val="center"/>
          </w:tcPr>
          <w:p w:rsidR="00CB3A12" w:rsidRPr="003C6628" w:rsidRDefault="00CB3A12" w:rsidP="009C388C">
            <w:pPr>
              <w:widowControl/>
              <w:suppressLineNumbers/>
              <w:contextualSpacing/>
              <w:mirrorIndents/>
              <w:jc w:val="center"/>
              <w:rPr>
                <w:rFonts w:ascii="Times New Roman" w:hAnsi="Times New Roman" w:cs="Times New Roman"/>
                <w:noProof/>
                <w:color w:val="auto"/>
                <w:sz w:val="17"/>
                <w:szCs w:val="17"/>
              </w:rPr>
            </w:pP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0,0</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0,1</w:t>
            </w:r>
          </w:p>
        </w:tc>
        <w:tc>
          <w:tcPr>
            <w:tcW w:w="374" w:type="pct"/>
            <w:shd w:val="clear" w:color="auto" w:fill="auto"/>
            <w:vAlign w:val="center"/>
          </w:tcPr>
          <w:p w:rsidR="00CB3A12" w:rsidRPr="003C6628" w:rsidRDefault="00CB3A12" w:rsidP="009C388C">
            <w:pPr>
              <w:widowControl/>
              <w:suppressLineNumbers/>
              <w:contextualSpacing/>
              <w:mirrorIndents/>
              <w:jc w:val="center"/>
              <w:rPr>
                <w:rFonts w:ascii="Times New Roman" w:hAnsi="Times New Roman" w:cs="Times New Roman"/>
                <w:noProof/>
                <w:color w:val="auto"/>
                <w:sz w:val="17"/>
                <w:szCs w:val="17"/>
              </w:rPr>
            </w:pP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0,0</w:t>
            </w:r>
          </w:p>
        </w:tc>
        <w:tc>
          <w:tcPr>
            <w:tcW w:w="178"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0,1</w:t>
            </w:r>
          </w:p>
        </w:tc>
      </w:tr>
      <w:tr w:rsidR="003C6628" w:rsidRPr="003C6628" w:rsidTr="003C6628">
        <w:tc>
          <w:tcPr>
            <w:tcW w:w="476"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N20MAN</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2,6</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2,1</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1,4</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2,5</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1,9</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1,2</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2,7</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2,0</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1,2</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2,5</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1,9</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1,1</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2,5</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1,8</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1,0</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2,3</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1,7</w:t>
            </w:r>
          </w:p>
        </w:tc>
        <w:tc>
          <w:tcPr>
            <w:tcW w:w="178"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1,0</w:t>
            </w:r>
          </w:p>
        </w:tc>
      </w:tr>
      <w:tr w:rsidR="003C6628" w:rsidRPr="003C6628" w:rsidTr="003C6628">
        <w:tc>
          <w:tcPr>
            <w:tcW w:w="476"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CH4ENT</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47,4</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37,7</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25,1</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47,5</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37,0</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23,6</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46,6</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34,4</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20,7</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47,3</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35,0</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21,0</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46,6</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33,7</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19,5</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47,4</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34,9</w:t>
            </w:r>
          </w:p>
        </w:tc>
        <w:tc>
          <w:tcPr>
            <w:tcW w:w="178"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20,6</w:t>
            </w:r>
          </w:p>
        </w:tc>
      </w:tr>
      <w:tr w:rsidR="003C6628" w:rsidRPr="003C6628" w:rsidTr="003C6628">
        <w:tc>
          <w:tcPr>
            <w:tcW w:w="476"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CH4MAN</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4,6</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3,6</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2,4</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4,3</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3,3</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2,1</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4,7</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3,5</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2,1</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4,3</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3,2</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1,9</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4,3</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3,1</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1,8</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4,0</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2,9</w:t>
            </w:r>
          </w:p>
        </w:tc>
        <w:tc>
          <w:tcPr>
            <w:tcW w:w="178"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1,7</w:t>
            </w:r>
          </w:p>
        </w:tc>
      </w:tr>
      <w:tr w:rsidR="003C6628" w:rsidRPr="003C6628" w:rsidTr="003C6628">
        <w:tc>
          <w:tcPr>
            <w:tcW w:w="476"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CH4RIC</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1,4</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1,1</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0,7</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1,4</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1,1</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0,7</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1,5</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1,1</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0,7</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1,4</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1,0</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0,6</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1,4</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1,0</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0,6</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1,3</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1,0</w:t>
            </w:r>
          </w:p>
        </w:tc>
        <w:tc>
          <w:tcPr>
            <w:tcW w:w="178"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0,6</w:t>
            </w:r>
          </w:p>
        </w:tc>
      </w:tr>
      <w:tr w:rsidR="003C6628" w:rsidRPr="003C6628" w:rsidTr="003C6628">
        <w:tc>
          <w:tcPr>
            <w:tcW w:w="476"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CH4BUR</w:t>
            </w:r>
          </w:p>
        </w:tc>
        <w:tc>
          <w:tcPr>
            <w:tcW w:w="374" w:type="pct"/>
            <w:shd w:val="clear" w:color="auto" w:fill="auto"/>
            <w:vAlign w:val="center"/>
          </w:tcPr>
          <w:p w:rsidR="00CB3A12" w:rsidRPr="003C6628" w:rsidRDefault="00CB3A12" w:rsidP="009C388C">
            <w:pPr>
              <w:widowControl/>
              <w:suppressLineNumbers/>
              <w:contextualSpacing/>
              <w:mirrorIndents/>
              <w:jc w:val="center"/>
              <w:rPr>
                <w:rFonts w:ascii="Times New Roman" w:hAnsi="Times New Roman" w:cs="Times New Roman"/>
                <w:noProof/>
                <w:color w:val="auto"/>
                <w:sz w:val="17"/>
                <w:szCs w:val="17"/>
              </w:rPr>
            </w:pP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0,0</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0,2</w:t>
            </w:r>
          </w:p>
        </w:tc>
        <w:tc>
          <w:tcPr>
            <w:tcW w:w="374" w:type="pct"/>
            <w:shd w:val="clear" w:color="auto" w:fill="auto"/>
            <w:vAlign w:val="center"/>
          </w:tcPr>
          <w:p w:rsidR="00CB3A12" w:rsidRPr="003C6628" w:rsidRDefault="00CB3A12" w:rsidP="009C388C">
            <w:pPr>
              <w:widowControl/>
              <w:suppressLineNumbers/>
              <w:contextualSpacing/>
              <w:mirrorIndents/>
              <w:jc w:val="center"/>
              <w:rPr>
                <w:rFonts w:ascii="Times New Roman" w:hAnsi="Times New Roman" w:cs="Times New Roman"/>
                <w:noProof/>
                <w:color w:val="auto"/>
                <w:sz w:val="17"/>
                <w:szCs w:val="17"/>
              </w:rPr>
            </w:pP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0,0</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0,2</w:t>
            </w:r>
          </w:p>
        </w:tc>
        <w:tc>
          <w:tcPr>
            <w:tcW w:w="374" w:type="pct"/>
            <w:shd w:val="clear" w:color="auto" w:fill="auto"/>
            <w:vAlign w:val="center"/>
          </w:tcPr>
          <w:p w:rsidR="00CB3A12" w:rsidRPr="003C6628" w:rsidRDefault="00CB3A12" w:rsidP="009C388C">
            <w:pPr>
              <w:widowControl/>
              <w:suppressLineNumbers/>
              <w:contextualSpacing/>
              <w:mirrorIndents/>
              <w:jc w:val="center"/>
              <w:rPr>
                <w:rFonts w:ascii="Times New Roman" w:hAnsi="Times New Roman" w:cs="Times New Roman"/>
                <w:noProof/>
                <w:color w:val="auto"/>
                <w:sz w:val="17"/>
                <w:szCs w:val="17"/>
              </w:rPr>
            </w:pP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0,0</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0,2</w:t>
            </w:r>
          </w:p>
        </w:tc>
        <w:tc>
          <w:tcPr>
            <w:tcW w:w="374" w:type="pct"/>
            <w:shd w:val="clear" w:color="auto" w:fill="auto"/>
            <w:vAlign w:val="center"/>
          </w:tcPr>
          <w:p w:rsidR="00CB3A12" w:rsidRPr="003C6628" w:rsidRDefault="00CB3A12" w:rsidP="009C388C">
            <w:pPr>
              <w:widowControl/>
              <w:suppressLineNumbers/>
              <w:contextualSpacing/>
              <w:mirrorIndents/>
              <w:jc w:val="center"/>
              <w:rPr>
                <w:rFonts w:ascii="Times New Roman" w:hAnsi="Times New Roman" w:cs="Times New Roman"/>
                <w:noProof/>
                <w:color w:val="auto"/>
                <w:sz w:val="17"/>
                <w:szCs w:val="17"/>
              </w:rPr>
            </w:pP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0,0</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0,2</w:t>
            </w:r>
          </w:p>
        </w:tc>
        <w:tc>
          <w:tcPr>
            <w:tcW w:w="374" w:type="pct"/>
            <w:shd w:val="clear" w:color="auto" w:fill="auto"/>
            <w:vAlign w:val="center"/>
          </w:tcPr>
          <w:p w:rsidR="00CB3A12" w:rsidRPr="003C6628" w:rsidRDefault="00CB3A12" w:rsidP="009C388C">
            <w:pPr>
              <w:widowControl/>
              <w:suppressLineNumbers/>
              <w:contextualSpacing/>
              <w:mirrorIndents/>
              <w:jc w:val="center"/>
              <w:rPr>
                <w:rFonts w:ascii="Times New Roman" w:hAnsi="Times New Roman" w:cs="Times New Roman"/>
                <w:noProof/>
                <w:color w:val="auto"/>
                <w:sz w:val="17"/>
                <w:szCs w:val="17"/>
              </w:rPr>
            </w:pP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0,0</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0,2</w:t>
            </w:r>
          </w:p>
        </w:tc>
        <w:tc>
          <w:tcPr>
            <w:tcW w:w="374" w:type="pct"/>
            <w:shd w:val="clear" w:color="auto" w:fill="auto"/>
            <w:vAlign w:val="center"/>
          </w:tcPr>
          <w:p w:rsidR="00CB3A12" w:rsidRPr="003C6628" w:rsidRDefault="00CB3A12" w:rsidP="009C388C">
            <w:pPr>
              <w:widowControl/>
              <w:suppressLineNumbers/>
              <w:contextualSpacing/>
              <w:mirrorIndents/>
              <w:jc w:val="center"/>
              <w:rPr>
                <w:rFonts w:ascii="Times New Roman" w:hAnsi="Times New Roman" w:cs="Times New Roman"/>
                <w:noProof/>
                <w:color w:val="auto"/>
                <w:sz w:val="17"/>
                <w:szCs w:val="17"/>
              </w:rPr>
            </w:pP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0,0</w:t>
            </w:r>
          </w:p>
        </w:tc>
        <w:tc>
          <w:tcPr>
            <w:tcW w:w="178"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0,2</w:t>
            </w:r>
          </w:p>
        </w:tc>
      </w:tr>
      <w:tr w:rsidR="003C6628" w:rsidRPr="003C6628" w:rsidTr="003C6628">
        <w:tc>
          <w:tcPr>
            <w:tcW w:w="476"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N20S0I</w:t>
            </w:r>
          </w:p>
        </w:tc>
        <w:tc>
          <w:tcPr>
            <w:tcW w:w="374" w:type="pct"/>
            <w:shd w:val="clear" w:color="auto" w:fill="auto"/>
            <w:vAlign w:val="center"/>
          </w:tcPr>
          <w:p w:rsidR="00CB3A12" w:rsidRPr="003C6628" w:rsidRDefault="00CB3A12" w:rsidP="009C388C">
            <w:pPr>
              <w:widowControl/>
              <w:suppressLineNumbers/>
              <w:contextualSpacing/>
              <w:mirrorIndents/>
              <w:jc w:val="center"/>
              <w:rPr>
                <w:rFonts w:ascii="Times New Roman" w:hAnsi="Times New Roman" w:cs="Times New Roman"/>
                <w:noProof/>
                <w:color w:val="auto"/>
                <w:sz w:val="17"/>
                <w:szCs w:val="17"/>
              </w:rPr>
            </w:pP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0,9</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0,6</w:t>
            </w:r>
          </w:p>
        </w:tc>
        <w:tc>
          <w:tcPr>
            <w:tcW w:w="374" w:type="pct"/>
            <w:shd w:val="clear" w:color="auto" w:fill="auto"/>
            <w:vAlign w:val="center"/>
          </w:tcPr>
          <w:p w:rsidR="00CB3A12" w:rsidRPr="003C6628" w:rsidRDefault="00CB3A12" w:rsidP="009C388C">
            <w:pPr>
              <w:widowControl/>
              <w:suppressLineNumbers/>
              <w:contextualSpacing/>
              <w:mirrorIndents/>
              <w:jc w:val="center"/>
              <w:rPr>
                <w:rFonts w:ascii="Times New Roman" w:hAnsi="Times New Roman" w:cs="Times New Roman"/>
                <w:noProof/>
                <w:color w:val="auto"/>
                <w:sz w:val="17"/>
                <w:szCs w:val="17"/>
              </w:rPr>
            </w:pP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1,0</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0,7</w:t>
            </w:r>
          </w:p>
        </w:tc>
        <w:tc>
          <w:tcPr>
            <w:tcW w:w="374" w:type="pct"/>
            <w:shd w:val="clear" w:color="auto" w:fill="auto"/>
            <w:vAlign w:val="center"/>
          </w:tcPr>
          <w:p w:rsidR="00CB3A12" w:rsidRPr="003C6628" w:rsidRDefault="00CB3A12" w:rsidP="009C388C">
            <w:pPr>
              <w:widowControl/>
              <w:suppressLineNumbers/>
              <w:contextualSpacing/>
              <w:mirrorIndents/>
              <w:jc w:val="center"/>
              <w:rPr>
                <w:rFonts w:ascii="Times New Roman" w:hAnsi="Times New Roman" w:cs="Times New Roman"/>
                <w:noProof/>
                <w:color w:val="auto"/>
                <w:sz w:val="17"/>
                <w:szCs w:val="17"/>
              </w:rPr>
            </w:pP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1,2</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0,8</w:t>
            </w:r>
          </w:p>
        </w:tc>
        <w:tc>
          <w:tcPr>
            <w:tcW w:w="374" w:type="pct"/>
            <w:shd w:val="clear" w:color="auto" w:fill="auto"/>
            <w:vAlign w:val="center"/>
          </w:tcPr>
          <w:p w:rsidR="00CB3A12" w:rsidRPr="003C6628" w:rsidRDefault="00CB3A12" w:rsidP="009C388C">
            <w:pPr>
              <w:widowControl/>
              <w:suppressLineNumbers/>
              <w:contextualSpacing/>
              <w:mirrorIndents/>
              <w:jc w:val="center"/>
              <w:rPr>
                <w:rFonts w:ascii="Times New Roman" w:hAnsi="Times New Roman" w:cs="Times New Roman"/>
                <w:noProof/>
                <w:color w:val="auto"/>
                <w:sz w:val="17"/>
                <w:szCs w:val="17"/>
              </w:rPr>
            </w:pP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1,2</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0,8</w:t>
            </w:r>
          </w:p>
        </w:tc>
        <w:tc>
          <w:tcPr>
            <w:tcW w:w="374" w:type="pct"/>
            <w:shd w:val="clear" w:color="auto" w:fill="auto"/>
            <w:vAlign w:val="center"/>
          </w:tcPr>
          <w:p w:rsidR="00CB3A12" w:rsidRPr="003C6628" w:rsidRDefault="00CB3A12" w:rsidP="009C388C">
            <w:pPr>
              <w:widowControl/>
              <w:suppressLineNumbers/>
              <w:contextualSpacing/>
              <w:mirrorIndents/>
              <w:jc w:val="center"/>
              <w:rPr>
                <w:rFonts w:ascii="Times New Roman" w:hAnsi="Times New Roman" w:cs="Times New Roman"/>
                <w:noProof/>
                <w:color w:val="auto"/>
                <w:sz w:val="17"/>
                <w:szCs w:val="17"/>
              </w:rPr>
            </w:pP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1,3</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0,9</w:t>
            </w:r>
          </w:p>
        </w:tc>
        <w:tc>
          <w:tcPr>
            <w:tcW w:w="374" w:type="pct"/>
            <w:shd w:val="clear" w:color="auto" w:fill="auto"/>
            <w:vAlign w:val="center"/>
          </w:tcPr>
          <w:p w:rsidR="00CB3A12" w:rsidRPr="003C6628" w:rsidRDefault="00CB3A12" w:rsidP="009C388C">
            <w:pPr>
              <w:widowControl/>
              <w:suppressLineNumbers/>
              <w:contextualSpacing/>
              <w:mirrorIndents/>
              <w:jc w:val="center"/>
              <w:rPr>
                <w:rFonts w:ascii="Times New Roman" w:hAnsi="Times New Roman" w:cs="Times New Roman"/>
                <w:noProof/>
                <w:color w:val="auto"/>
                <w:sz w:val="17"/>
                <w:szCs w:val="17"/>
              </w:rPr>
            </w:pP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1,2</w:t>
            </w:r>
          </w:p>
        </w:tc>
        <w:tc>
          <w:tcPr>
            <w:tcW w:w="178"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0,8</w:t>
            </w:r>
          </w:p>
        </w:tc>
      </w:tr>
      <w:tr w:rsidR="003C6628" w:rsidRPr="003C6628" w:rsidTr="003C6628">
        <w:tc>
          <w:tcPr>
            <w:tcW w:w="476"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C02PRD</w:t>
            </w:r>
          </w:p>
        </w:tc>
        <w:tc>
          <w:tcPr>
            <w:tcW w:w="374" w:type="pct"/>
            <w:shd w:val="clear" w:color="auto" w:fill="auto"/>
            <w:vAlign w:val="center"/>
          </w:tcPr>
          <w:p w:rsidR="00CB3A12" w:rsidRPr="003C6628" w:rsidRDefault="00CB3A12" w:rsidP="009C388C">
            <w:pPr>
              <w:widowControl/>
              <w:suppressLineNumbers/>
              <w:contextualSpacing/>
              <w:mirrorIndents/>
              <w:jc w:val="center"/>
              <w:rPr>
                <w:rFonts w:ascii="Times New Roman" w:hAnsi="Times New Roman" w:cs="Times New Roman"/>
                <w:noProof/>
                <w:color w:val="auto"/>
                <w:sz w:val="17"/>
                <w:szCs w:val="17"/>
              </w:rPr>
            </w:pP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2,5</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1,7</w:t>
            </w:r>
          </w:p>
        </w:tc>
        <w:tc>
          <w:tcPr>
            <w:tcW w:w="374" w:type="pct"/>
            <w:shd w:val="clear" w:color="auto" w:fill="auto"/>
            <w:vAlign w:val="center"/>
          </w:tcPr>
          <w:p w:rsidR="00CB3A12" w:rsidRPr="003C6628" w:rsidRDefault="00CB3A12" w:rsidP="009C388C">
            <w:pPr>
              <w:widowControl/>
              <w:suppressLineNumbers/>
              <w:contextualSpacing/>
              <w:mirrorIndents/>
              <w:jc w:val="center"/>
              <w:rPr>
                <w:rFonts w:ascii="Times New Roman" w:hAnsi="Times New Roman" w:cs="Times New Roman"/>
                <w:noProof/>
                <w:color w:val="auto"/>
                <w:sz w:val="17"/>
                <w:szCs w:val="17"/>
              </w:rPr>
            </w:pP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2,5</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1,6</w:t>
            </w:r>
          </w:p>
        </w:tc>
        <w:tc>
          <w:tcPr>
            <w:tcW w:w="374" w:type="pct"/>
            <w:shd w:val="clear" w:color="auto" w:fill="auto"/>
            <w:vAlign w:val="center"/>
          </w:tcPr>
          <w:p w:rsidR="00CB3A12" w:rsidRPr="003C6628" w:rsidRDefault="00CB3A12" w:rsidP="009C388C">
            <w:pPr>
              <w:widowControl/>
              <w:suppressLineNumbers/>
              <w:contextualSpacing/>
              <w:mirrorIndents/>
              <w:jc w:val="center"/>
              <w:rPr>
                <w:rFonts w:ascii="Times New Roman" w:hAnsi="Times New Roman" w:cs="Times New Roman"/>
                <w:noProof/>
                <w:color w:val="auto"/>
                <w:sz w:val="17"/>
                <w:szCs w:val="17"/>
              </w:rPr>
            </w:pP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2,7</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1,6</w:t>
            </w:r>
          </w:p>
        </w:tc>
        <w:tc>
          <w:tcPr>
            <w:tcW w:w="374" w:type="pct"/>
            <w:shd w:val="clear" w:color="auto" w:fill="auto"/>
            <w:vAlign w:val="center"/>
          </w:tcPr>
          <w:p w:rsidR="00CB3A12" w:rsidRPr="003C6628" w:rsidRDefault="00CB3A12" w:rsidP="009C388C">
            <w:pPr>
              <w:widowControl/>
              <w:suppressLineNumbers/>
              <w:contextualSpacing/>
              <w:mirrorIndents/>
              <w:jc w:val="center"/>
              <w:rPr>
                <w:rFonts w:ascii="Times New Roman" w:hAnsi="Times New Roman" w:cs="Times New Roman"/>
                <w:noProof/>
                <w:color w:val="auto"/>
                <w:sz w:val="17"/>
                <w:szCs w:val="17"/>
              </w:rPr>
            </w:pP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2,7</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1,6</w:t>
            </w:r>
          </w:p>
        </w:tc>
        <w:tc>
          <w:tcPr>
            <w:tcW w:w="374" w:type="pct"/>
            <w:shd w:val="clear" w:color="auto" w:fill="auto"/>
            <w:vAlign w:val="center"/>
          </w:tcPr>
          <w:p w:rsidR="00CB3A12" w:rsidRPr="003C6628" w:rsidRDefault="00CB3A12" w:rsidP="009C388C">
            <w:pPr>
              <w:widowControl/>
              <w:suppressLineNumbers/>
              <w:contextualSpacing/>
              <w:mirrorIndents/>
              <w:jc w:val="center"/>
              <w:rPr>
                <w:rFonts w:ascii="Times New Roman" w:hAnsi="Times New Roman" w:cs="Times New Roman"/>
                <w:noProof/>
                <w:color w:val="auto"/>
                <w:sz w:val="17"/>
                <w:szCs w:val="17"/>
              </w:rPr>
            </w:pP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2,7</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1,6</w:t>
            </w:r>
          </w:p>
        </w:tc>
        <w:tc>
          <w:tcPr>
            <w:tcW w:w="374" w:type="pct"/>
            <w:shd w:val="clear" w:color="auto" w:fill="auto"/>
            <w:vAlign w:val="center"/>
          </w:tcPr>
          <w:p w:rsidR="00CB3A12" w:rsidRPr="003C6628" w:rsidRDefault="00CB3A12" w:rsidP="009C388C">
            <w:pPr>
              <w:widowControl/>
              <w:suppressLineNumbers/>
              <w:contextualSpacing/>
              <w:mirrorIndents/>
              <w:jc w:val="center"/>
              <w:rPr>
                <w:rFonts w:ascii="Times New Roman" w:hAnsi="Times New Roman" w:cs="Times New Roman"/>
                <w:noProof/>
                <w:color w:val="auto"/>
                <w:sz w:val="17"/>
                <w:szCs w:val="17"/>
              </w:rPr>
            </w:pP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2,6</w:t>
            </w:r>
          </w:p>
        </w:tc>
        <w:tc>
          <w:tcPr>
            <w:tcW w:w="178"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1,6</w:t>
            </w:r>
          </w:p>
        </w:tc>
      </w:tr>
      <w:tr w:rsidR="003C6628" w:rsidRPr="003C6628" w:rsidTr="003C6628">
        <w:tc>
          <w:tcPr>
            <w:tcW w:w="476"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C02BI0</w:t>
            </w:r>
          </w:p>
        </w:tc>
        <w:tc>
          <w:tcPr>
            <w:tcW w:w="374" w:type="pct"/>
            <w:shd w:val="clear" w:color="auto" w:fill="auto"/>
            <w:vAlign w:val="center"/>
          </w:tcPr>
          <w:p w:rsidR="00CB3A12" w:rsidRPr="003C6628" w:rsidRDefault="00CB3A12" w:rsidP="009C388C">
            <w:pPr>
              <w:widowControl/>
              <w:suppressLineNumbers/>
              <w:contextualSpacing/>
              <w:mirrorIndents/>
              <w:jc w:val="center"/>
              <w:rPr>
                <w:rFonts w:ascii="Times New Roman" w:hAnsi="Times New Roman" w:cs="Times New Roman"/>
                <w:noProof/>
                <w:color w:val="auto"/>
                <w:sz w:val="17"/>
                <w:szCs w:val="17"/>
              </w:rPr>
            </w:pP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2,7</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34,4</w:t>
            </w:r>
          </w:p>
        </w:tc>
        <w:tc>
          <w:tcPr>
            <w:tcW w:w="374" w:type="pct"/>
            <w:shd w:val="clear" w:color="auto" w:fill="auto"/>
            <w:vAlign w:val="center"/>
          </w:tcPr>
          <w:p w:rsidR="00CB3A12" w:rsidRPr="003C6628" w:rsidRDefault="00CB3A12" w:rsidP="009C388C">
            <w:pPr>
              <w:widowControl/>
              <w:suppressLineNumbers/>
              <w:contextualSpacing/>
              <w:mirrorIndents/>
              <w:jc w:val="center"/>
              <w:rPr>
                <w:rFonts w:ascii="Times New Roman" w:hAnsi="Times New Roman" w:cs="Times New Roman"/>
                <w:noProof/>
                <w:color w:val="auto"/>
                <w:sz w:val="17"/>
                <w:szCs w:val="17"/>
              </w:rPr>
            </w:pP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3,0</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37,0</w:t>
            </w:r>
          </w:p>
        </w:tc>
        <w:tc>
          <w:tcPr>
            <w:tcW w:w="374" w:type="pct"/>
            <w:shd w:val="clear" w:color="auto" w:fill="auto"/>
            <w:vAlign w:val="center"/>
          </w:tcPr>
          <w:p w:rsidR="00CB3A12" w:rsidRPr="003C6628" w:rsidRDefault="00CB3A12" w:rsidP="009C388C">
            <w:pPr>
              <w:widowControl/>
              <w:suppressLineNumbers/>
              <w:contextualSpacing/>
              <w:mirrorIndents/>
              <w:jc w:val="center"/>
              <w:rPr>
                <w:rFonts w:ascii="Times New Roman" w:hAnsi="Times New Roman" w:cs="Times New Roman"/>
                <w:noProof/>
                <w:color w:val="auto"/>
                <w:sz w:val="17"/>
                <w:szCs w:val="17"/>
              </w:rPr>
            </w:pP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3,5</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40,6</w:t>
            </w:r>
          </w:p>
        </w:tc>
        <w:tc>
          <w:tcPr>
            <w:tcW w:w="374" w:type="pct"/>
            <w:shd w:val="clear" w:color="auto" w:fill="auto"/>
            <w:vAlign w:val="center"/>
          </w:tcPr>
          <w:p w:rsidR="00CB3A12" w:rsidRPr="003C6628" w:rsidRDefault="00CB3A12" w:rsidP="009C388C">
            <w:pPr>
              <w:widowControl/>
              <w:suppressLineNumbers/>
              <w:contextualSpacing/>
              <w:mirrorIndents/>
              <w:jc w:val="center"/>
              <w:rPr>
                <w:rFonts w:ascii="Times New Roman" w:hAnsi="Times New Roman" w:cs="Times New Roman"/>
                <w:noProof/>
                <w:color w:val="auto"/>
                <w:sz w:val="17"/>
                <w:szCs w:val="17"/>
              </w:rPr>
            </w:pP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3,5</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40,6</w:t>
            </w:r>
          </w:p>
        </w:tc>
        <w:tc>
          <w:tcPr>
            <w:tcW w:w="374" w:type="pct"/>
            <w:shd w:val="clear" w:color="auto" w:fill="auto"/>
            <w:vAlign w:val="center"/>
          </w:tcPr>
          <w:p w:rsidR="00CB3A12" w:rsidRPr="003C6628" w:rsidRDefault="00CB3A12" w:rsidP="009C388C">
            <w:pPr>
              <w:widowControl/>
              <w:suppressLineNumbers/>
              <w:contextualSpacing/>
              <w:mirrorIndents/>
              <w:jc w:val="center"/>
              <w:rPr>
                <w:rFonts w:ascii="Times New Roman" w:hAnsi="Times New Roman" w:cs="Times New Roman"/>
                <w:noProof/>
                <w:color w:val="auto"/>
                <w:sz w:val="17"/>
                <w:szCs w:val="17"/>
              </w:rPr>
            </w:pP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3,8</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42,9</w:t>
            </w:r>
          </w:p>
        </w:tc>
        <w:tc>
          <w:tcPr>
            <w:tcW w:w="374" w:type="pct"/>
            <w:shd w:val="clear" w:color="auto" w:fill="auto"/>
            <w:vAlign w:val="center"/>
          </w:tcPr>
          <w:p w:rsidR="00CB3A12" w:rsidRPr="003C6628" w:rsidRDefault="00CB3A12" w:rsidP="009C388C">
            <w:pPr>
              <w:widowControl/>
              <w:suppressLineNumbers/>
              <w:contextualSpacing/>
              <w:mirrorIndents/>
              <w:jc w:val="center"/>
              <w:rPr>
                <w:rFonts w:ascii="Times New Roman" w:hAnsi="Times New Roman" w:cs="Times New Roman"/>
                <w:noProof/>
                <w:color w:val="auto"/>
                <w:sz w:val="17"/>
                <w:szCs w:val="17"/>
              </w:rPr>
            </w:pP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3,6</w:t>
            </w:r>
          </w:p>
        </w:tc>
        <w:tc>
          <w:tcPr>
            <w:tcW w:w="178"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41,7</w:t>
            </w:r>
          </w:p>
        </w:tc>
      </w:tr>
      <w:tr w:rsidR="003C6628" w:rsidRPr="003C6628" w:rsidTr="003C6628">
        <w:tc>
          <w:tcPr>
            <w:tcW w:w="476"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C02S0I</w:t>
            </w:r>
          </w:p>
        </w:tc>
        <w:tc>
          <w:tcPr>
            <w:tcW w:w="374" w:type="pct"/>
            <w:shd w:val="clear" w:color="auto" w:fill="auto"/>
            <w:vAlign w:val="center"/>
          </w:tcPr>
          <w:p w:rsidR="00CB3A12" w:rsidRPr="003C6628" w:rsidRDefault="00CB3A12" w:rsidP="009C388C">
            <w:pPr>
              <w:widowControl/>
              <w:suppressLineNumbers/>
              <w:contextualSpacing/>
              <w:mirrorIndents/>
              <w:jc w:val="center"/>
              <w:rPr>
                <w:rFonts w:ascii="Times New Roman" w:hAnsi="Times New Roman" w:cs="Times New Roman"/>
                <w:noProof/>
                <w:color w:val="auto"/>
                <w:sz w:val="17"/>
                <w:szCs w:val="17"/>
              </w:rPr>
            </w:pP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8,2</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6,1</w:t>
            </w:r>
          </w:p>
        </w:tc>
        <w:tc>
          <w:tcPr>
            <w:tcW w:w="374" w:type="pct"/>
            <w:shd w:val="clear" w:color="auto" w:fill="auto"/>
            <w:vAlign w:val="center"/>
          </w:tcPr>
          <w:p w:rsidR="00CB3A12" w:rsidRPr="003C6628" w:rsidRDefault="00CB3A12" w:rsidP="009C388C">
            <w:pPr>
              <w:widowControl/>
              <w:suppressLineNumbers/>
              <w:contextualSpacing/>
              <w:mirrorIndents/>
              <w:jc w:val="center"/>
              <w:rPr>
                <w:rFonts w:ascii="Times New Roman" w:hAnsi="Times New Roman" w:cs="Times New Roman"/>
                <w:noProof/>
                <w:color w:val="auto"/>
                <w:sz w:val="17"/>
                <w:szCs w:val="17"/>
              </w:rPr>
            </w:pP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9,2</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6,5</w:t>
            </w:r>
          </w:p>
        </w:tc>
        <w:tc>
          <w:tcPr>
            <w:tcW w:w="374" w:type="pct"/>
            <w:shd w:val="clear" w:color="auto" w:fill="auto"/>
            <w:vAlign w:val="center"/>
          </w:tcPr>
          <w:p w:rsidR="00CB3A12" w:rsidRPr="003C6628" w:rsidRDefault="00CB3A12" w:rsidP="009C388C">
            <w:pPr>
              <w:widowControl/>
              <w:suppressLineNumbers/>
              <w:contextualSpacing/>
              <w:mirrorIndents/>
              <w:jc w:val="center"/>
              <w:rPr>
                <w:rFonts w:ascii="Times New Roman" w:hAnsi="Times New Roman" w:cs="Times New Roman"/>
                <w:noProof/>
                <w:color w:val="auto"/>
                <w:sz w:val="17"/>
                <w:szCs w:val="17"/>
              </w:rPr>
            </w:pP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11,4</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7,8</w:t>
            </w:r>
          </w:p>
        </w:tc>
        <w:tc>
          <w:tcPr>
            <w:tcW w:w="374" w:type="pct"/>
            <w:shd w:val="clear" w:color="auto" w:fill="auto"/>
            <w:vAlign w:val="center"/>
          </w:tcPr>
          <w:p w:rsidR="00CB3A12" w:rsidRPr="003C6628" w:rsidRDefault="00CB3A12" w:rsidP="009C388C">
            <w:pPr>
              <w:widowControl/>
              <w:suppressLineNumbers/>
              <w:contextualSpacing/>
              <w:mirrorIndents/>
              <w:jc w:val="center"/>
              <w:rPr>
                <w:rFonts w:ascii="Times New Roman" w:hAnsi="Times New Roman" w:cs="Times New Roman"/>
                <w:noProof/>
                <w:color w:val="auto"/>
                <w:sz w:val="17"/>
                <w:szCs w:val="17"/>
              </w:rPr>
            </w:pP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11,3</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7,8</w:t>
            </w:r>
          </w:p>
        </w:tc>
        <w:tc>
          <w:tcPr>
            <w:tcW w:w="374" w:type="pct"/>
            <w:shd w:val="clear" w:color="auto" w:fill="auto"/>
            <w:vAlign w:val="center"/>
          </w:tcPr>
          <w:p w:rsidR="00CB3A12" w:rsidRPr="003C6628" w:rsidRDefault="00CB3A12" w:rsidP="009C388C">
            <w:pPr>
              <w:widowControl/>
              <w:suppressLineNumbers/>
              <w:contextualSpacing/>
              <w:mirrorIndents/>
              <w:jc w:val="center"/>
              <w:rPr>
                <w:rFonts w:ascii="Times New Roman" w:hAnsi="Times New Roman" w:cs="Times New Roman"/>
                <w:noProof/>
                <w:color w:val="auto"/>
                <w:sz w:val="17"/>
                <w:szCs w:val="17"/>
              </w:rPr>
            </w:pP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12,4</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8,2</w:t>
            </w:r>
          </w:p>
        </w:tc>
        <w:tc>
          <w:tcPr>
            <w:tcW w:w="374" w:type="pct"/>
            <w:shd w:val="clear" w:color="auto" w:fill="auto"/>
            <w:vAlign w:val="center"/>
          </w:tcPr>
          <w:p w:rsidR="00CB3A12" w:rsidRPr="003C6628" w:rsidRDefault="00CB3A12" w:rsidP="009C388C">
            <w:pPr>
              <w:widowControl/>
              <w:suppressLineNumbers/>
              <w:contextualSpacing/>
              <w:mirrorIndents/>
              <w:jc w:val="center"/>
              <w:rPr>
                <w:rFonts w:ascii="Times New Roman" w:hAnsi="Times New Roman" w:cs="Times New Roman"/>
                <w:noProof/>
                <w:color w:val="auto"/>
                <w:sz w:val="17"/>
                <w:szCs w:val="17"/>
              </w:rPr>
            </w:pP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11,7</w:t>
            </w:r>
          </w:p>
        </w:tc>
        <w:tc>
          <w:tcPr>
            <w:tcW w:w="178"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7,9</w:t>
            </w:r>
          </w:p>
        </w:tc>
      </w:tr>
      <w:tr w:rsidR="003C6628" w:rsidRPr="003C6628" w:rsidTr="003C6628">
        <w:tc>
          <w:tcPr>
            <w:tcW w:w="476"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C02HIS</w:t>
            </w:r>
          </w:p>
        </w:tc>
        <w:tc>
          <w:tcPr>
            <w:tcW w:w="374" w:type="pct"/>
            <w:shd w:val="clear" w:color="auto" w:fill="auto"/>
            <w:vAlign w:val="center"/>
          </w:tcPr>
          <w:p w:rsidR="00CB3A12" w:rsidRPr="003C6628" w:rsidRDefault="00CB3A12" w:rsidP="009C388C">
            <w:pPr>
              <w:widowControl/>
              <w:suppressLineNumbers/>
              <w:contextualSpacing/>
              <w:mirrorIndents/>
              <w:jc w:val="center"/>
              <w:rPr>
                <w:rFonts w:ascii="Times New Roman" w:hAnsi="Times New Roman" w:cs="Times New Roman"/>
                <w:noProof/>
                <w:color w:val="auto"/>
                <w:sz w:val="17"/>
                <w:szCs w:val="17"/>
              </w:rPr>
            </w:pP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4,0</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2,6</w:t>
            </w:r>
          </w:p>
        </w:tc>
        <w:tc>
          <w:tcPr>
            <w:tcW w:w="374" w:type="pct"/>
            <w:shd w:val="clear" w:color="auto" w:fill="auto"/>
            <w:vAlign w:val="center"/>
          </w:tcPr>
          <w:p w:rsidR="00CB3A12" w:rsidRPr="003C6628" w:rsidRDefault="00CB3A12" w:rsidP="009C388C">
            <w:pPr>
              <w:widowControl/>
              <w:suppressLineNumbers/>
              <w:contextualSpacing/>
              <w:mirrorIndents/>
              <w:jc w:val="center"/>
              <w:rPr>
                <w:rFonts w:ascii="Times New Roman" w:hAnsi="Times New Roman" w:cs="Times New Roman"/>
                <w:noProof/>
                <w:color w:val="auto"/>
                <w:sz w:val="17"/>
                <w:szCs w:val="17"/>
              </w:rPr>
            </w:pP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4,3</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2,7</w:t>
            </w:r>
          </w:p>
        </w:tc>
        <w:tc>
          <w:tcPr>
            <w:tcW w:w="374" w:type="pct"/>
            <w:shd w:val="clear" w:color="auto" w:fill="auto"/>
            <w:vAlign w:val="center"/>
          </w:tcPr>
          <w:p w:rsidR="00CB3A12" w:rsidRPr="003C6628" w:rsidRDefault="00CB3A12" w:rsidP="009C388C">
            <w:pPr>
              <w:widowControl/>
              <w:suppressLineNumbers/>
              <w:contextualSpacing/>
              <w:mirrorIndents/>
              <w:jc w:val="center"/>
              <w:rPr>
                <w:rFonts w:ascii="Times New Roman" w:hAnsi="Times New Roman" w:cs="Times New Roman"/>
                <w:noProof/>
                <w:color w:val="auto"/>
                <w:sz w:val="17"/>
                <w:szCs w:val="17"/>
              </w:rPr>
            </w:pP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4,8</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2,9</w:t>
            </w:r>
          </w:p>
        </w:tc>
        <w:tc>
          <w:tcPr>
            <w:tcW w:w="374" w:type="pct"/>
            <w:shd w:val="clear" w:color="auto" w:fill="auto"/>
            <w:vAlign w:val="center"/>
          </w:tcPr>
          <w:p w:rsidR="00CB3A12" w:rsidRPr="003C6628" w:rsidRDefault="00CB3A12" w:rsidP="009C388C">
            <w:pPr>
              <w:widowControl/>
              <w:suppressLineNumbers/>
              <w:contextualSpacing/>
              <w:mirrorIndents/>
              <w:jc w:val="center"/>
              <w:rPr>
                <w:rFonts w:ascii="Times New Roman" w:hAnsi="Times New Roman" w:cs="Times New Roman"/>
                <w:noProof/>
                <w:color w:val="auto"/>
                <w:sz w:val="17"/>
                <w:szCs w:val="17"/>
              </w:rPr>
            </w:pP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4,8</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2,9</w:t>
            </w:r>
          </w:p>
        </w:tc>
        <w:tc>
          <w:tcPr>
            <w:tcW w:w="374" w:type="pct"/>
            <w:shd w:val="clear" w:color="auto" w:fill="auto"/>
            <w:vAlign w:val="center"/>
          </w:tcPr>
          <w:p w:rsidR="00CB3A12" w:rsidRPr="003C6628" w:rsidRDefault="00CB3A12" w:rsidP="009C388C">
            <w:pPr>
              <w:widowControl/>
              <w:suppressLineNumbers/>
              <w:contextualSpacing/>
              <w:mirrorIndents/>
              <w:jc w:val="center"/>
              <w:rPr>
                <w:rFonts w:ascii="Times New Roman" w:hAnsi="Times New Roman" w:cs="Times New Roman"/>
                <w:noProof/>
                <w:color w:val="auto"/>
                <w:sz w:val="17"/>
                <w:szCs w:val="17"/>
              </w:rPr>
            </w:pP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5,1</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2,9</w:t>
            </w:r>
          </w:p>
        </w:tc>
        <w:tc>
          <w:tcPr>
            <w:tcW w:w="374" w:type="pct"/>
            <w:shd w:val="clear" w:color="auto" w:fill="auto"/>
            <w:vAlign w:val="center"/>
          </w:tcPr>
          <w:p w:rsidR="00CB3A12" w:rsidRPr="003C6628" w:rsidRDefault="00CB3A12" w:rsidP="009C388C">
            <w:pPr>
              <w:widowControl/>
              <w:suppressLineNumbers/>
              <w:contextualSpacing/>
              <w:mirrorIndents/>
              <w:jc w:val="center"/>
              <w:rPr>
                <w:rFonts w:ascii="Times New Roman" w:hAnsi="Times New Roman" w:cs="Times New Roman"/>
                <w:noProof/>
                <w:color w:val="auto"/>
                <w:sz w:val="17"/>
                <w:szCs w:val="17"/>
              </w:rPr>
            </w:pP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4,9</w:t>
            </w:r>
          </w:p>
        </w:tc>
        <w:tc>
          <w:tcPr>
            <w:tcW w:w="178"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color w:val="auto"/>
                <w:sz w:val="17"/>
                <w:szCs w:val="17"/>
              </w:rPr>
            </w:pPr>
            <w:r w:rsidRPr="003C6628">
              <w:rPr>
                <w:rFonts w:ascii="Times New Roman" w:hAnsi="Times New Roman" w:cs="Times New Roman"/>
                <w:noProof/>
                <w:color w:val="auto"/>
                <w:sz w:val="17"/>
                <w:szCs w:val="17"/>
              </w:rPr>
              <w:t>2,9</w:t>
            </w:r>
          </w:p>
        </w:tc>
      </w:tr>
      <w:tr w:rsidR="003C6628" w:rsidRPr="003C6628" w:rsidTr="003C6628">
        <w:tc>
          <w:tcPr>
            <w:tcW w:w="476" w:type="pct"/>
            <w:shd w:val="clear" w:color="auto" w:fill="auto"/>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color w:val="auto"/>
                <w:sz w:val="17"/>
                <w:szCs w:val="17"/>
              </w:rPr>
            </w:pPr>
            <w:r w:rsidRPr="003C6628">
              <w:rPr>
                <w:rFonts w:ascii="Times New Roman" w:hAnsi="Times New Roman" w:cs="Times New Roman"/>
                <w:b/>
                <w:i/>
                <w:noProof/>
                <w:color w:val="auto"/>
                <w:sz w:val="17"/>
                <w:szCs w:val="17"/>
              </w:rPr>
              <w:t>Lauksaimniecības emisiju globālās sasilšanas potenciāls (GWP)</w:t>
            </w:r>
          </w:p>
        </w:tc>
        <w:tc>
          <w:tcPr>
            <w:tcW w:w="374" w:type="pct"/>
            <w:shd w:val="clear" w:color="auto" w:fill="auto"/>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color w:val="auto"/>
                <w:sz w:val="17"/>
                <w:szCs w:val="17"/>
              </w:rPr>
            </w:pPr>
            <w:r w:rsidRPr="003C6628">
              <w:rPr>
                <w:rFonts w:ascii="Times New Roman" w:hAnsi="Times New Roman" w:cs="Times New Roman"/>
                <w:b/>
                <w:i/>
                <w:noProof/>
                <w:color w:val="auto"/>
                <w:sz w:val="17"/>
                <w:szCs w:val="17"/>
              </w:rPr>
              <w:t>141,8</w:t>
            </w:r>
          </w:p>
        </w:tc>
        <w:tc>
          <w:tcPr>
            <w:tcW w:w="200" w:type="pct"/>
            <w:shd w:val="clear" w:color="auto" w:fill="auto"/>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color w:val="auto"/>
                <w:sz w:val="17"/>
                <w:szCs w:val="17"/>
              </w:rPr>
            </w:pPr>
            <w:r w:rsidRPr="003C6628">
              <w:rPr>
                <w:rFonts w:ascii="Times New Roman" w:hAnsi="Times New Roman" w:cs="Times New Roman"/>
                <w:b/>
                <w:i/>
                <w:noProof/>
                <w:color w:val="auto"/>
                <w:sz w:val="17"/>
                <w:szCs w:val="17"/>
              </w:rPr>
              <w:t>100,0</w:t>
            </w:r>
          </w:p>
        </w:tc>
        <w:tc>
          <w:tcPr>
            <w:tcW w:w="179" w:type="pct"/>
            <w:shd w:val="clear" w:color="auto" w:fill="auto"/>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color w:val="auto"/>
                <w:sz w:val="17"/>
                <w:szCs w:val="17"/>
              </w:rPr>
            </w:pPr>
            <w:r w:rsidRPr="003C6628">
              <w:rPr>
                <w:rFonts w:ascii="Times New Roman" w:hAnsi="Times New Roman" w:cs="Times New Roman"/>
                <w:b/>
                <w:i/>
                <w:noProof/>
                <w:color w:val="auto"/>
                <w:sz w:val="17"/>
                <w:szCs w:val="17"/>
              </w:rPr>
              <w:t>100,0</w:t>
            </w:r>
          </w:p>
        </w:tc>
        <w:tc>
          <w:tcPr>
            <w:tcW w:w="374" w:type="pct"/>
            <w:shd w:val="clear" w:color="auto" w:fill="auto"/>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color w:val="auto"/>
                <w:sz w:val="17"/>
                <w:szCs w:val="17"/>
              </w:rPr>
            </w:pPr>
            <w:r w:rsidRPr="003C6628">
              <w:rPr>
                <w:rFonts w:ascii="Times New Roman" w:hAnsi="Times New Roman" w:cs="Times New Roman"/>
                <w:b/>
                <w:i/>
                <w:noProof/>
                <w:color w:val="auto"/>
                <w:sz w:val="17"/>
                <w:szCs w:val="17"/>
              </w:rPr>
              <w:t>147,2</w:t>
            </w:r>
          </w:p>
        </w:tc>
        <w:tc>
          <w:tcPr>
            <w:tcW w:w="200" w:type="pct"/>
            <w:shd w:val="clear" w:color="auto" w:fill="auto"/>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color w:val="auto"/>
                <w:sz w:val="17"/>
                <w:szCs w:val="17"/>
              </w:rPr>
            </w:pPr>
            <w:r w:rsidRPr="003C6628">
              <w:rPr>
                <w:rFonts w:ascii="Times New Roman" w:hAnsi="Times New Roman" w:cs="Times New Roman"/>
                <w:b/>
                <w:i/>
                <w:noProof/>
                <w:color w:val="auto"/>
                <w:sz w:val="17"/>
                <w:szCs w:val="17"/>
              </w:rPr>
              <w:t>100,0</w:t>
            </w:r>
          </w:p>
        </w:tc>
        <w:tc>
          <w:tcPr>
            <w:tcW w:w="179" w:type="pct"/>
            <w:shd w:val="clear" w:color="auto" w:fill="auto"/>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color w:val="auto"/>
                <w:sz w:val="17"/>
                <w:szCs w:val="17"/>
              </w:rPr>
            </w:pPr>
            <w:r w:rsidRPr="003C6628">
              <w:rPr>
                <w:rFonts w:ascii="Times New Roman" w:hAnsi="Times New Roman" w:cs="Times New Roman"/>
                <w:b/>
                <w:i/>
                <w:noProof/>
                <w:color w:val="auto"/>
                <w:sz w:val="17"/>
                <w:szCs w:val="17"/>
              </w:rPr>
              <w:t>100,0</w:t>
            </w:r>
          </w:p>
        </w:tc>
        <w:tc>
          <w:tcPr>
            <w:tcW w:w="374" w:type="pct"/>
            <w:shd w:val="clear" w:color="auto" w:fill="auto"/>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color w:val="auto"/>
                <w:sz w:val="17"/>
                <w:szCs w:val="17"/>
              </w:rPr>
            </w:pPr>
            <w:r w:rsidRPr="003C6628">
              <w:rPr>
                <w:rFonts w:ascii="Times New Roman" w:hAnsi="Times New Roman" w:cs="Times New Roman"/>
                <w:b/>
                <w:i/>
                <w:noProof/>
                <w:color w:val="auto"/>
                <w:sz w:val="17"/>
                <w:szCs w:val="17"/>
              </w:rPr>
              <w:t>160,5</w:t>
            </w:r>
          </w:p>
        </w:tc>
        <w:tc>
          <w:tcPr>
            <w:tcW w:w="200" w:type="pct"/>
            <w:shd w:val="clear" w:color="auto" w:fill="auto"/>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color w:val="auto"/>
                <w:sz w:val="17"/>
                <w:szCs w:val="17"/>
              </w:rPr>
            </w:pPr>
            <w:r w:rsidRPr="003C6628">
              <w:rPr>
                <w:rFonts w:ascii="Times New Roman" w:hAnsi="Times New Roman" w:cs="Times New Roman"/>
                <w:b/>
                <w:i/>
                <w:noProof/>
                <w:color w:val="auto"/>
                <w:sz w:val="17"/>
                <w:szCs w:val="17"/>
              </w:rPr>
              <w:t>100,0</w:t>
            </w:r>
          </w:p>
        </w:tc>
        <w:tc>
          <w:tcPr>
            <w:tcW w:w="179" w:type="pct"/>
            <w:shd w:val="clear" w:color="auto" w:fill="auto"/>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color w:val="auto"/>
                <w:sz w:val="17"/>
                <w:szCs w:val="17"/>
              </w:rPr>
            </w:pPr>
            <w:r w:rsidRPr="003C6628">
              <w:rPr>
                <w:rFonts w:ascii="Times New Roman" w:hAnsi="Times New Roman" w:cs="Times New Roman"/>
                <w:b/>
                <w:i/>
                <w:noProof/>
                <w:color w:val="auto"/>
                <w:sz w:val="17"/>
                <w:szCs w:val="17"/>
              </w:rPr>
              <w:t>100,0</w:t>
            </w:r>
          </w:p>
        </w:tc>
        <w:tc>
          <w:tcPr>
            <w:tcW w:w="374" w:type="pct"/>
            <w:shd w:val="clear" w:color="auto" w:fill="auto"/>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color w:val="auto"/>
                <w:sz w:val="17"/>
                <w:szCs w:val="17"/>
              </w:rPr>
            </w:pPr>
            <w:r w:rsidRPr="003C6628">
              <w:rPr>
                <w:rFonts w:ascii="Times New Roman" w:hAnsi="Times New Roman" w:cs="Times New Roman"/>
                <w:b/>
                <w:i/>
                <w:noProof/>
                <w:color w:val="auto"/>
                <w:sz w:val="17"/>
                <w:szCs w:val="17"/>
              </w:rPr>
              <w:t>160,3</w:t>
            </w:r>
          </w:p>
        </w:tc>
        <w:tc>
          <w:tcPr>
            <w:tcW w:w="200" w:type="pct"/>
            <w:shd w:val="clear" w:color="auto" w:fill="auto"/>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color w:val="auto"/>
                <w:sz w:val="17"/>
                <w:szCs w:val="17"/>
              </w:rPr>
            </w:pPr>
            <w:r w:rsidRPr="003C6628">
              <w:rPr>
                <w:rFonts w:ascii="Times New Roman" w:hAnsi="Times New Roman" w:cs="Times New Roman"/>
                <w:b/>
                <w:i/>
                <w:noProof/>
                <w:color w:val="auto"/>
                <w:sz w:val="17"/>
                <w:szCs w:val="17"/>
              </w:rPr>
              <w:t>100,0</w:t>
            </w:r>
          </w:p>
        </w:tc>
        <w:tc>
          <w:tcPr>
            <w:tcW w:w="179" w:type="pct"/>
            <w:shd w:val="clear" w:color="auto" w:fill="auto"/>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color w:val="auto"/>
                <w:sz w:val="17"/>
                <w:szCs w:val="17"/>
              </w:rPr>
            </w:pPr>
            <w:r w:rsidRPr="003C6628">
              <w:rPr>
                <w:rFonts w:ascii="Times New Roman" w:hAnsi="Times New Roman" w:cs="Times New Roman"/>
                <w:b/>
                <w:i/>
                <w:noProof/>
                <w:color w:val="auto"/>
                <w:sz w:val="17"/>
                <w:szCs w:val="17"/>
              </w:rPr>
              <w:t>100,0</w:t>
            </w:r>
          </w:p>
        </w:tc>
        <w:tc>
          <w:tcPr>
            <w:tcW w:w="374" w:type="pct"/>
            <w:shd w:val="clear" w:color="auto" w:fill="auto"/>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color w:val="auto"/>
                <w:sz w:val="17"/>
                <w:szCs w:val="17"/>
              </w:rPr>
            </w:pPr>
            <w:r w:rsidRPr="003C6628">
              <w:rPr>
                <w:rFonts w:ascii="Times New Roman" w:hAnsi="Times New Roman" w:cs="Times New Roman"/>
                <w:b/>
                <w:i/>
                <w:noProof/>
                <w:color w:val="auto"/>
                <w:sz w:val="17"/>
                <w:szCs w:val="17"/>
              </w:rPr>
              <w:t>166,4</w:t>
            </w:r>
          </w:p>
        </w:tc>
        <w:tc>
          <w:tcPr>
            <w:tcW w:w="200" w:type="pct"/>
            <w:shd w:val="clear" w:color="auto" w:fill="auto"/>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color w:val="auto"/>
                <w:sz w:val="17"/>
                <w:szCs w:val="17"/>
              </w:rPr>
            </w:pPr>
            <w:r w:rsidRPr="003C6628">
              <w:rPr>
                <w:rFonts w:ascii="Times New Roman" w:hAnsi="Times New Roman" w:cs="Times New Roman"/>
                <w:b/>
                <w:i/>
                <w:noProof/>
                <w:color w:val="auto"/>
                <w:sz w:val="17"/>
                <w:szCs w:val="17"/>
              </w:rPr>
              <w:t>100,0</w:t>
            </w:r>
          </w:p>
        </w:tc>
        <w:tc>
          <w:tcPr>
            <w:tcW w:w="179" w:type="pct"/>
            <w:shd w:val="clear" w:color="auto" w:fill="auto"/>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color w:val="auto"/>
                <w:sz w:val="17"/>
                <w:szCs w:val="17"/>
              </w:rPr>
            </w:pPr>
            <w:r w:rsidRPr="003C6628">
              <w:rPr>
                <w:rFonts w:ascii="Times New Roman" w:hAnsi="Times New Roman" w:cs="Times New Roman"/>
                <w:b/>
                <w:i/>
                <w:noProof/>
                <w:color w:val="auto"/>
                <w:sz w:val="17"/>
                <w:szCs w:val="17"/>
              </w:rPr>
              <w:t>100,0</w:t>
            </w:r>
          </w:p>
        </w:tc>
        <w:tc>
          <w:tcPr>
            <w:tcW w:w="374" w:type="pct"/>
            <w:shd w:val="clear" w:color="auto" w:fill="auto"/>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color w:val="auto"/>
                <w:sz w:val="17"/>
                <w:szCs w:val="17"/>
              </w:rPr>
            </w:pPr>
            <w:r w:rsidRPr="003C6628">
              <w:rPr>
                <w:rFonts w:ascii="Times New Roman" w:hAnsi="Times New Roman" w:cs="Times New Roman"/>
                <w:b/>
                <w:i/>
                <w:noProof/>
                <w:color w:val="auto"/>
                <w:sz w:val="17"/>
                <w:szCs w:val="17"/>
              </w:rPr>
              <w:t>162,0</w:t>
            </w:r>
          </w:p>
        </w:tc>
        <w:tc>
          <w:tcPr>
            <w:tcW w:w="200" w:type="pct"/>
            <w:shd w:val="clear" w:color="auto" w:fill="auto"/>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color w:val="auto"/>
                <w:sz w:val="17"/>
                <w:szCs w:val="17"/>
              </w:rPr>
            </w:pPr>
            <w:r w:rsidRPr="003C6628">
              <w:rPr>
                <w:rFonts w:ascii="Times New Roman" w:hAnsi="Times New Roman" w:cs="Times New Roman"/>
                <w:b/>
                <w:i/>
                <w:noProof/>
                <w:color w:val="auto"/>
                <w:sz w:val="17"/>
                <w:szCs w:val="17"/>
              </w:rPr>
              <w:t>100,0</w:t>
            </w:r>
          </w:p>
        </w:tc>
        <w:tc>
          <w:tcPr>
            <w:tcW w:w="178" w:type="pct"/>
            <w:shd w:val="clear" w:color="auto" w:fill="auto"/>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color w:val="auto"/>
                <w:sz w:val="17"/>
                <w:szCs w:val="17"/>
              </w:rPr>
            </w:pPr>
            <w:r w:rsidRPr="003C6628">
              <w:rPr>
                <w:rFonts w:ascii="Times New Roman" w:hAnsi="Times New Roman" w:cs="Times New Roman"/>
                <w:b/>
                <w:i/>
                <w:noProof/>
                <w:color w:val="auto"/>
                <w:sz w:val="17"/>
                <w:szCs w:val="17"/>
              </w:rPr>
              <w:t>100,0</w:t>
            </w:r>
          </w:p>
        </w:tc>
      </w:tr>
      <w:tr w:rsidR="003C6628" w:rsidRPr="003C6628" w:rsidTr="003C6628">
        <w:tc>
          <w:tcPr>
            <w:tcW w:w="476"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color w:val="auto"/>
                <w:sz w:val="17"/>
                <w:szCs w:val="17"/>
              </w:rPr>
            </w:pPr>
            <w:r w:rsidRPr="003C6628">
              <w:rPr>
                <w:rFonts w:ascii="Times New Roman" w:hAnsi="Times New Roman" w:cs="Times New Roman"/>
                <w:b/>
                <w:i/>
                <w:noProof/>
                <w:color w:val="auto"/>
                <w:sz w:val="17"/>
                <w:szCs w:val="17"/>
              </w:rPr>
              <w:t>Ar lauksaimniecību saistītās emisijas GWP</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color w:val="auto"/>
                <w:sz w:val="17"/>
                <w:szCs w:val="17"/>
              </w:rPr>
            </w:pPr>
            <w:r w:rsidRPr="003C6628">
              <w:rPr>
                <w:rFonts w:ascii="Times New Roman" w:hAnsi="Times New Roman" w:cs="Times New Roman"/>
                <w:b/>
                <w:i/>
                <w:noProof/>
                <w:color w:val="auto"/>
                <w:sz w:val="17"/>
                <w:szCs w:val="17"/>
              </w:rPr>
              <w:t>100,0</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color w:val="auto"/>
                <w:sz w:val="17"/>
                <w:szCs w:val="17"/>
              </w:rPr>
            </w:pPr>
            <w:r w:rsidRPr="003C6628">
              <w:rPr>
                <w:rFonts w:ascii="Times New Roman" w:hAnsi="Times New Roman" w:cs="Times New Roman"/>
                <w:b/>
                <w:i/>
                <w:noProof/>
                <w:color w:val="auto"/>
                <w:sz w:val="17"/>
                <w:szCs w:val="17"/>
              </w:rPr>
              <w:t>79,5</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color w:val="auto"/>
                <w:sz w:val="17"/>
                <w:szCs w:val="17"/>
              </w:rPr>
            </w:pPr>
            <w:r w:rsidRPr="003C6628">
              <w:rPr>
                <w:rFonts w:ascii="Times New Roman" w:hAnsi="Times New Roman" w:cs="Times New Roman"/>
                <w:b/>
                <w:i/>
                <w:noProof/>
                <w:color w:val="auto"/>
                <w:sz w:val="17"/>
                <w:szCs w:val="17"/>
              </w:rPr>
              <w:t>52,8</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color w:val="auto"/>
                <w:sz w:val="17"/>
                <w:szCs w:val="17"/>
              </w:rPr>
            </w:pPr>
            <w:r w:rsidRPr="003C6628">
              <w:rPr>
                <w:rFonts w:ascii="Times New Roman" w:hAnsi="Times New Roman" w:cs="Times New Roman"/>
                <w:b/>
                <w:i/>
                <w:noProof/>
                <w:color w:val="auto"/>
                <w:sz w:val="17"/>
                <w:szCs w:val="17"/>
              </w:rPr>
              <w:t>100,0</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color w:val="auto"/>
                <w:sz w:val="17"/>
                <w:szCs w:val="17"/>
              </w:rPr>
            </w:pPr>
            <w:r w:rsidRPr="003C6628">
              <w:rPr>
                <w:rFonts w:ascii="Times New Roman" w:hAnsi="Times New Roman" w:cs="Times New Roman"/>
                <w:b/>
                <w:i/>
                <w:noProof/>
                <w:color w:val="auto"/>
                <w:sz w:val="17"/>
                <w:szCs w:val="17"/>
              </w:rPr>
              <w:t>77,8</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color w:val="auto"/>
                <w:sz w:val="17"/>
                <w:szCs w:val="17"/>
              </w:rPr>
            </w:pPr>
            <w:r w:rsidRPr="003C6628">
              <w:rPr>
                <w:rFonts w:ascii="Times New Roman" w:hAnsi="Times New Roman" w:cs="Times New Roman"/>
                <w:b/>
                <w:i/>
                <w:noProof/>
                <w:color w:val="auto"/>
                <w:sz w:val="17"/>
                <w:szCs w:val="17"/>
              </w:rPr>
              <w:t>49,7</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color w:val="auto"/>
                <w:sz w:val="17"/>
                <w:szCs w:val="17"/>
              </w:rPr>
            </w:pPr>
            <w:r w:rsidRPr="003C6628">
              <w:rPr>
                <w:rFonts w:ascii="Times New Roman" w:hAnsi="Times New Roman" w:cs="Times New Roman"/>
                <w:b/>
                <w:i/>
                <w:noProof/>
                <w:color w:val="auto"/>
                <w:sz w:val="17"/>
                <w:szCs w:val="17"/>
              </w:rPr>
              <w:t>100,0</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color w:val="auto"/>
                <w:sz w:val="17"/>
                <w:szCs w:val="17"/>
              </w:rPr>
            </w:pPr>
            <w:r w:rsidRPr="003C6628">
              <w:rPr>
                <w:rFonts w:ascii="Times New Roman" w:hAnsi="Times New Roman" w:cs="Times New Roman"/>
                <w:b/>
                <w:i/>
                <w:noProof/>
                <w:color w:val="auto"/>
                <w:sz w:val="17"/>
                <w:szCs w:val="17"/>
              </w:rPr>
              <w:t>73,9</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color w:val="auto"/>
                <w:sz w:val="17"/>
                <w:szCs w:val="17"/>
              </w:rPr>
            </w:pPr>
            <w:r w:rsidRPr="003C6628">
              <w:rPr>
                <w:rFonts w:ascii="Times New Roman" w:hAnsi="Times New Roman" w:cs="Times New Roman"/>
                <w:b/>
                <w:i/>
                <w:noProof/>
                <w:color w:val="auto"/>
                <w:sz w:val="17"/>
                <w:szCs w:val="17"/>
              </w:rPr>
              <w:t>44,4</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color w:val="auto"/>
                <w:sz w:val="17"/>
                <w:szCs w:val="17"/>
              </w:rPr>
            </w:pPr>
            <w:r w:rsidRPr="003C6628">
              <w:rPr>
                <w:rFonts w:ascii="Times New Roman" w:hAnsi="Times New Roman" w:cs="Times New Roman"/>
                <w:b/>
                <w:i/>
                <w:noProof/>
                <w:color w:val="auto"/>
                <w:sz w:val="17"/>
                <w:szCs w:val="17"/>
              </w:rPr>
              <w:t>100,0</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color w:val="auto"/>
                <w:sz w:val="17"/>
                <w:szCs w:val="17"/>
              </w:rPr>
            </w:pPr>
            <w:r w:rsidRPr="003C6628">
              <w:rPr>
                <w:rFonts w:ascii="Times New Roman" w:hAnsi="Times New Roman" w:cs="Times New Roman"/>
                <w:b/>
                <w:i/>
                <w:noProof/>
                <w:color w:val="auto"/>
                <w:sz w:val="17"/>
                <w:szCs w:val="17"/>
              </w:rPr>
              <w:t>74,0</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color w:val="auto"/>
                <w:sz w:val="17"/>
                <w:szCs w:val="17"/>
              </w:rPr>
            </w:pPr>
            <w:r w:rsidRPr="003C6628">
              <w:rPr>
                <w:rFonts w:ascii="Times New Roman" w:hAnsi="Times New Roman" w:cs="Times New Roman"/>
                <w:b/>
                <w:i/>
                <w:noProof/>
                <w:color w:val="auto"/>
                <w:sz w:val="17"/>
                <w:szCs w:val="17"/>
              </w:rPr>
              <w:t>44,5</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color w:val="auto"/>
                <w:sz w:val="17"/>
                <w:szCs w:val="17"/>
              </w:rPr>
            </w:pPr>
            <w:r w:rsidRPr="003C6628">
              <w:rPr>
                <w:rFonts w:ascii="Times New Roman" w:hAnsi="Times New Roman" w:cs="Times New Roman"/>
                <w:b/>
                <w:i/>
                <w:noProof/>
                <w:color w:val="auto"/>
                <w:sz w:val="17"/>
                <w:szCs w:val="17"/>
              </w:rPr>
              <w:t>100,0</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color w:val="auto"/>
                <w:sz w:val="17"/>
                <w:szCs w:val="17"/>
              </w:rPr>
            </w:pPr>
            <w:r w:rsidRPr="003C6628">
              <w:rPr>
                <w:rFonts w:ascii="Times New Roman" w:hAnsi="Times New Roman" w:cs="Times New Roman"/>
                <w:b/>
                <w:i/>
                <w:noProof/>
                <w:color w:val="auto"/>
                <w:sz w:val="17"/>
                <w:szCs w:val="17"/>
              </w:rPr>
              <w:t>72,2</w:t>
            </w:r>
          </w:p>
        </w:tc>
        <w:tc>
          <w:tcPr>
            <w:tcW w:w="179"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color w:val="auto"/>
                <w:sz w:val="17"/>
                <w:szCs w:val="17"/>
              </w:rPr>
            </w:pPr>
            <w:r w:rsidRPr="003C6628">
              <w:rPr>
                <w:rFonts w:ascii="Times New Roman" w:hAnsi="Times New Roman" w:cs="Times New Roman"/>
                <w:b/>
                <w:i/>
                <w:noProof/>
                <w:color w:val="auto"/>
                <w:sz w:val="17"/>
                <w:szCs w:val="17"/>
              </w:rPr>
              <w:t>41,8</w:t>
            </w:r>
          </w:p>
        </w:tc>
        <w:tc>
          <w:tcPr>
            <w:tcW w:w="374"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color w:val="auto"/>
                <w:sz w:val="17"/>
                <w:szCs w:val="17"/>
              </w:rPr>
            </w:pPr>
            <w:r w:rsidRPr="003C6628">
              <w:rPr>
                <w:rFonts w:ascii="Times New Roman" w:hAnsi="Times New Roman" w:cs="Times New Roman"/>
                <w:b/>
                <w:i/>
                <w:noProof/>
                <w:color w:val="auto"/>
                <w:sz w:val="17"/>
                <w:szCs w:val="17"/>
              </w:rPr>
              <w:t>100,0</w:t>
            </w:r>
          </w:p>
        </w:tc>
        <w:tc>
          <w:tcPr>
            <w:tcW w:w="200"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color w:val="auto"/>
                <w:sz w:val="17"/>
                <w:szCs w:val="17"/>
              </w:rPr>
            </w:pPr>
            <w:r w:rsidRPr="003C6628">
              <w:rPr>
                <w:rFonts w:ascii="Times New Roman" w:hAnsi="Times New Roman" w:cs="Times New Roman"/>
                <w:b/>
                <w:i/>
                <w:noProof/>
                <w:color w:val="auto"/>
                <w:sz w:val="17"/>
                <w:szCs w:val="17"/>
              </w:rPr>
              <w:t>73,6</w:t>
            </w:r>
          </w:p>
        </w:tc>
        <w:tc>
          <w:tcPr>
            <w:tcW w:w="178" w:type="pct"/>
            <w:shd w:val="clear" w:color="auto" w:fill="auto"/>
            <w:vAlign w:val="center"/>
          </w:tcPr>
          <w:p w:rsidR="00CB3A12" w:rsidRPr="003C6628" w:rsidRDefault="00CB3A12"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color w:val="auto"/>
                <w:sz w:val="17"/>
                <w:szCs w:val="17"/>
              </w:rPr>
            </w:pPr>
            <w:r w:rsidRPr="003C6628">
              <w:rPr>
                <w:rFonts w:ascii="Times New Roman" w:hAnsi="Times New Roman" w:cs="Times New Roman"/>
                <w:b/>
                <w:i/>
                <w:noProof/>
                <w:color w:val="auto"/>
                <w:sz w:val="17"/>
                <w:szCs w:val="17"/>
              </w:rPr>
              <w:t>43,4</w:t>
            </w:r>
          </w:p>
        </w:tc>
      </w:tr>
    </w:tbl>
    <w:p w:rsidR="00CB3A12" w:rsidRPr="00E71BD8" w:rsidRDefault="00F0042B" w:rsidP="00F0042B">
      <w:pPr>
        <w:widowControl/>
        <w:suppressLineNumbers/>
        <w:contextualSpacing/>
        <w:mirrorIndents/>
        <w:jc w:val="both"/>
        <w:rPr>
          <w:rFonts w:ascii="Times New Roman" w:hAnsi="Times New Roman" w:cs="Times New Roman"/>
          <w:b/>
          <w:color w:val="auto"/>
        </w:rPr>
      </w:pPr>
      <w:r w:rsidRPr="00E71BD8">
        <w:rPr>
          <w:rFonts w:ascii="Times New Roman" w:hAnsi="Times New Roman" w:cs="Times New Roman"/>
          <w:b/>
          <w:color w:val="auto"/>
        </w:rPr>
        <w:lastRenderedPageBreak/>
        <w:t>37. tabula. Emisijas avoti (preces), kas rada emisiju pieaugumu ārpus ES (%)</w:t>
      </w:r>
    </w:p>
    <w:p w:rsidR="00CB3A12" w:rsidRPr="00E71BD8" w:rsidRDefault="00CB3A12" w:rsidP="00F0042B">
      <w:pPr>
        <w:widowControl/>
        <w:suppressLineNumbers/>
        <w:contextualSpacing/>
        <w:mirrorIndents/>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47"/>
        <w:gridCol w:w="1081"/>
        <w:gridCol w:w="578"/>
        <w:gridCol w:w="516"/>
        <w:gridCol w:w="1079"/>
        <w:gridCol w:w="579"/>
        <w:gridCol w:w="518"/>
        <w:gridCol w:w="1078"/>
        <w:gridCol w:w="579"/>
        <w:gridCol w:w="518"/>
        <w:gridCol w:w="1078"/>
        <w:gridCol w:w="579"/>
        <w:gridCol w:w="518"/>
        <w:gridCol w:w="1078"/>
        <w:gridCol w:w="579"/>
        <w:gridCol w:w="518"/>
        <w:gridCol w:w="1078"/>
        <w:gridCol w:w="579"/>
        <w:gridCol w:w="515"/>
      </w:tblGrid>
      <w:tr w:rsidR="003C6628" w:rsidRPr="003C6628" w:rsidTr="003C6628">
        <w:tc>
          <w:tcPr>
            <w:tcW w:w="338" w:type="pct"/>
            <w:shd w:val="clear" w:color="auto" w:fill="FFFFFF"/>
            <w:vAlign w:val="center"/>
          </w:tcPr>
          <w:p w:rsidR="00F0042B" w:rsidRPr="003C6628" w:rsidRDefault="00F0042B" w:rsidP="009C388C">
            <w:pPr>
              <w:widowControl/>
              <w:suppressLineNumbers/>
              <w:contextualSpacing/>
              <w:mirrorIndents/>
              <w:jc w:val="center"/>
              <w:rPr>
                <w:rFonts w:ascii="Times New Roman" w:hAnsi="Times New Roman" w:cs="Times New Roman"/>
                <w:b/>
                <w:noProof/>
                <w:sz w:val="18"/>
                <w:szCs w:val="18"/>
              </w:rPr>
            </w:pPr>
          </w:p>
        </w:tc>
        <w:tc>
          <w:tcPr>
            <w:tcW w:w="776" w:type="pct"/>
            <w:gridSpan w:val="3"/>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noProof/>
                <w:sz w:val="18"/>
                <w:szCs w:val="18"/>
              </w:rPr>
            </w:pPr>
            <w:r w:rsidRPr="003C6628">
              <w:rPr>
                <w:rFonts w:ascii="Times New Roman" w:hAnsi="Times New Roman" w:cs="Times New Roman"/>
                <w:b/>
                <w:i/>
                <w:noProof/>
                <w:sz w:val="18"/>
                <w:szCs w:val="18"/>
              </w:rPr>
              <w:t>HET19</w:t>
            </w:r>
          </w:p>
        </w:tc>
        <w:tc>
          <w:tcPr>
            <w:tcW w:w="777" w:type="pct"/>
            <w:gridSpan w:val="3"/>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noProof/>
                <w:sz w:val="18"/>
                <w:szCs w:val="18"/>
              </w:rPr>
            </w:pPr>
            <w:r w:rsidRPr="003C6628">
              <w:rPr>
                <w:rFonts w:ascii="Times New Roman" w:hAnsi="Times New Roman" w:cs="Times New Roman"/>
                <w:b/>
                <w:i/>
                <w:noProof/>
                <w:sz w:val="18"/>
                <w:szCs w:val="18"/>
              </w:rPr>
              <w:t>HET28</w:t>
            </w:r>
          </w:p>
        </w:tc>
        <w:tc>
          <w:tcPr>
            <w:tcW w:w="777" w:type="pct"/>
            <w:gridSpan w:val="3"/>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noProof/>
                <w:sz w:val="18"/>
                <w:szCs w:val="18"/>
              </w:rPr>
            </w:pPr>
            <w:r w:rsidRPr="003C6628">
              <w:rPr>
                <w:rFonts w:ascii="Times New Roman" w:hAnsi="Times New Roman" w:cs="Times New Roman"/>
                <w:b/>
                <w:i/>
                <w:noProof/>
                <w:sz w:val="18"/>
                <w:szCs w:val="18"/>
              </w:rPr>
              <w:t>HOM19</w:t>
            </w:r>
          </w:p>
        </w:tc>
        <w:tc>
          <w:tcPr>
            <w:tcW w:w="777" w:type="pct"/>
            <w:gridSpan w:val="3"/>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noProof/>
                <w:sz w:val="18"/>
                <w:szCs w:val="18"/>
              </w:rPr>
            </w:pPr>
            <w:r w:rsidRPr="003C6628">
              <w:rPr>
                <w:rFonts w:ascii="Times New Roman" w:hAnsi="Times New Roman" w:cs="Times New Roman"/>
                <w:b/>
                <w:i/>
                <w:noProof/>
                <w:sz w:val="18"/>
                <w:szCs w:val="18"/>
              </w:rPr>
              <w:t>HOM19ET</w:t>
            </w:r>
          </w:p>
        </w:tc>
        <w:tc>
          <w:tcPr>
            <w:tcW w:w="777" w:type="pct"/>
            <w:gridSpan w:val="3"/>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noProof/>
                <w:sz w:val="18"/>
                <w:szCs w:val="18"/>
              </w:rPr>
            </w:pPr>
            <w:r w:rsidRPr="003C6628">
              <w:rPr>
                <w:rFonts w:ascii="Times New Roman" w:hAnsi="Times New Roman" w:cs="Times New Roman"/>
                <w:b/>
                <w:i/>
                <w:noProof/>
                <w:sz w:val="18"/>
                <w:szCs w:val="18"/>
              </w:rPr>
              <w:t>HOM28</w:t>
            </w:r>
          </w:p>
        </w:tc>
        <w:tc>
          <w:tcPr>
            <w:tcW w:w="776" w:type="pct"/>
            <w:gridSpan w:val="3"/>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noProof/>
                <w:sz w:val="18"/>
                <w:szCs w:val="18"/>
              </w:rPr>
            </w:pPr>
            <w:r w:rsidRPr="003C6628">
              <w:rPr>
                <w:rFonts w:ascii="Times New Roman" w:hAnsi="Times New Roman" w:cs="Times New Roman"/>
                <w:b/>
                <w:i/>
                <w:noProof/>
                <w:sz w:val="18"/>
                <w:szCs w:val="18"/>
              </w:rPr>
              <w:t>HOM28ET</w:t>
            </w:r>
          </w:p>
        </w:tc>
      </w:tr>
      <w:tr w:rsidR="003C6628" w:rsidRPr="003C6628" w:rsidTr="003C6628">
        <w:tc>
          <w:tcPr>
            <w:tcW w:w="338" w:type="pct"/>
            <w:shd w:val="clear" w:color="auto" w:fill="FFFFFF"/>
            <w:vAlign w:val="center"/>
          </w:tcPr>
          <w:p w:rsidR="00F0042B" w:rsidRPr="003C6628" w:rsidRDefault="00F0042B" w:rsidP="009C388C">
            <w:pPr>
              <w:widowControl/>
              <w:suppressLineNumbers/>
              <w:contextualSpacing/>
              <w:mirrorIndents/>
              <w:jc w:val="center"/>
              <w:rPr>
                <w:rFonts w:ascii="Times New Roman" w:hAnsi="Times New Roman" w:cs="Times New Roman"/>
                <w:noProof/>
                <w:sz w:val="18"/>
                <w:szCs w:val="18"/>
              </w:rPr>
            </w:pPr>
          </w:p>
        </w:tc>
        <w:tc>
          <w:tcPr>
            <w:tcW w:w="386" w:type="pct"/>
            <w:shd w:val="clear" w:color="auto" w:fill="FFFFFF"/>
            <w:vAlign w:val="center"/>
          </w:tcPr>
          <w:p w:rsidR="00F0042B" w:rsidRPr="003C6628" w:rsidRDefault="009C388C"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Lauksaim</w:t>
            </w:r>
            <w:r w:rsidR="003C6628">
              <w:rPr>
                <w:rFonts w:ascii="Times New Roman" w:hAnsi="Times New Roman" w:cs="Times New Roman"/>
                <w:noProof/>
                <w:sz w:val="18"/>
                <w:szCs w:val="18"/>
              </w:rPr>
              <w:t xml:space="preserve">- </w:t>
            </w:r>
            <w:r w:rsidRPr="003C6628">
              <w:rPr>
                <w:rFonts w:ascii="Times New Roman" w:hAnsi="Times New Roman" w:cs="Times New Roman"/>
                <w:noProof/>
                <w:sz w:val="18"/>
                <w:szCs w:val="18"/>
              </w:rPr>
              <w:t>niecības emisijas</w:t>
            </w:r>
          </w:p>
        </w:tc>
        <w:tc>
          <w:tcPr>
            <w:tcW w:w="390" w:type="pct"/>
            <w:gridSpan w:val="2"/>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Ar lauksaim</w:t>
            </w:r>
            <w:r w:rsidR="003C6628">
              <w:rPr>
                <w:rFonts w:ascii="Times New Roman" w:hAnsi="Times New Roman" w:cs="Times New Roman"/>
                <w:noProof/>
                <w:sz w:val="18"/>
                <w:szCs w:val="18"/>
              </w:rPr>
              <w:t xml:space="preserve">- </w:t>
            </w:r>
            <w:r w:rsidRPr="003C6628">
              <w:rPr>
                <w:rFonts w:ascii="Times New Roman" w:hAnsi="Times New Roman" w:cs="Times New Roman"/>
                <w:noProof/>
                <w:sz w:val="18"/>
                <w:szCs w:val="18"/>
              </w:rPr>
              <w:t>niecību saistītas emisijas</w:t>
            </w:r>
          </w:p>
        </w:tc>
        <w:tc>
          <w:tcPr>
            <w:tcW w:w="385" w:type="pct"/>
            <w:shd w:val="clear" w:color="auto" w:fill="FFFFFF"/>
            <w:vAlign w:val="center"/>
          </w:tcPr>
          <w:p w:rsidR="00F0042B" w:rsidRPr="003C6628" w:rsidRDefault="009C388C"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Lauksaim</w:t>
            </w:r>
            <w:r w:rsidR="003C6628">
              <w:rPr>
                <w:rFonts w:ascii="Times New Roman" w:hAnsi="Times New Roman" w:cs="Times New Roman"/>
                <w:noProof/>
                <w:sz w:val="18"/>
                <w:szCs w:val="18"/>
              </w:rPr>
              <w:t xml:space="preserve">- </w:t>
            </w:r>
            <w:r w:rsidRPr="003C6628">
              <w:rPr>
                <w:rFonts w:ascii="Times New Roman" w:hAnsi="Times New Roman" w:cs="Times New Roman"/>
                <w:noProof/>
                <w:sz w:val="18"/>
                <w:szCs w:val="18"/>
              </w:rPr>
              <w:t>niecības emisijas</w:t>
            </w:r>
          </w:p>
        </w:tc>
        <w:tc>
          <w:tcPr>
            <w:tcW w:w="392" w:type="pct"/>
            <w:gridSpan w:val="2"/>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Ar lauksaim</w:t>
            </w:r>
            <w:r w:rsidR="003C6628">
              <w:rPr>
                <w:rFonts w:ascii="Times New Roman" w:hAnsi="Times New Roman" w:cs="Times New Roman"/>
                <w:noProof/>
                <w:sz w:val="18"/>
                <w:szCs w:val="18"/>
              </w:rPr>
              <w:t xml:space="preserve">- </w:t>
            </w:r>
            <w:r w:rsidRPr="003C6628">
              <w:rPr>
                <w:rFonts w:ascii="Times New Roman" w:hAnsi="Times New Roman" w:cs="Times New Roman"/>
                <w:noProof/>
                <w:sz w:val="18"/>
                <w:szCs w:val="18"/>
              </w:rPr>
              <w:t>niecību saistītas emisijas</w:t>
            </w:r>
          </w:p>
        </w:tc>
        <w:tc>
          <w:tcPr>
            <w:tcW w:w="385" w:type="pct"/>
            <w:shd w:val="clear" w:color="auto" w:fill="FFFFFF"/>
            <w:vAlign w:val="center"/>
          </w:tcPr>
          <w:p w:rsidR="00F0042B" w:rsidRPr="003C6628" w:rsidRDefault="009C388C"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Lauksaim</w:t>
            </w:r>
            <w:r w:rsidR="003C6628">
              <w:rPr>
                <w:rFonts w:ascii="Times New Roman" w:hAnsi="Times New Roman" w:cs="Times New Roman"/>
                <w:noProof/>
                <w:sz w:val="18"/>
                <w:szCs w:val="18"/>
              </w:rPr>
              <w:t xml:space="preserve">- </w:t>
            </w:r>
            <w:r w:rsidRPr="003C6628">
              <w:rPr>
                <w:rFonts w:ascii="Times New Roman" w:hAnsi="Times New Roman" w:cs="Times New Roman"/>
                <w:noProof/>
                <w:sz w:val="18"/>
                <w:szCs w:val="18"/>
              </w:rPr>
              <w:t>niecības emisijas</w:t>
            </w:r>
          </w:p>
        </w:tc>
        <w:tc>
          <w:tcPr>
            <w:tcW w:w="392" w:type="pct"/>
            <w:gridSpan w:val="2"/>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Ar lauksaim</w:t>
            </w:r>
            <w:r w:rsidR="003C6628">
              <w:rPr>
                <w:rFonts w:ascii="Times New Roman" w:hAnsi="Times New Roman" w:cs="Times New Roman"/>
                <w:noProof/>
                <w:sz w:val="18"/>
                <w:szCs w:val="18"/>
              </w:rPr>
              <w:t xml:space="preserve">- </w:t>
            </w:r>
            <w:r w:rsidRPr="003C6628">
              <w:rPr>
                <w:rFonts w:ascii="Times New Roman" w:hAnsi="Times New Roman" w:cs="Times New Roman"/>
                <w:noProof/>
                <w:sz w:val="18"/>
                <w:szCs w:val="18"/>
              </w:rPr>
              <w:t>niecību saistītas emisijas</w:t>
            </w:r>
          </w:p>
        </w:tc>
        <w:tc>
          <w:tcPr>
            <w:tcW w:w="385" w:type="pct"/>
            <w:shd w:val="clear" w:color="auto" w:fill="FFFFFF"/>
            <w:vAlign w:val="center"/>
          </w:tcPr>
          <w:p w:rsidR="00F0042B" w:rsidRPr="003C6628" w:rsidRDefault="009C388C"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Lauksaim</w:t>
            </w:r>
            <w:r w:rsidR="003C6628">
              <w:rPr>
                <w:rFonts w:ascii="Times New Roman" w:hAnsi="Times New Roman" w:cs="Times New Roman"/>
                <w:noProof/>
                <w:sz w:val="18"/>
                <w:szCs w:val="18"/>
              </w:rPr>
              <w:t xml:space="preserve">- </w:t>
            </w:r>
            <w:r w:rsidRPr="003C6628">
              <w:rPr>
                <w:rFonts w:ascii="Times New Roman" w:hAnsi="Times New Roman" w:cs="Times New Roman"/>
                <w:noProof/>
                <w:sz w:val="18"/>
                <w:szCs w:val="18"/>
              </w:rPr>
              <w:t>niecības emisijas</w:t>
            </w:r>
          </w:p>
        </w:tc>
        <w:tc>
          <w:tcPr>
            <w:tcW w:w="392" w:type="pct"/>
            <w:gridSpan w:val="2"/>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Ar lauksaim</w:t>
            </w:r>
            <w:r w:rsidR="003C6628">
              <w:rPr>
                <w:rFonts w:ascii="Times New Roman" w:hAnsi="Times New Roman" w:cs="Times New Roman"/>
                <w:noProof/>
                <w:sz w:val="18"/>
                <w:szCs w:val="18"/>
              </w:rPr>
              <w:t xml:space="preserve">- </w:t>
            </w:r>
            <w:r w:rsidRPr="003C6628">
              <w:rPr>
                <w:rFonts w:ascii="Times New Roman" w:hAnsi="Times New Roman" w:cs="Times New Roman"/>
                <w:noProof/>
                <w:sz w:val="18"/>
                <w:szCs w:val="18"/>
              </w:rPr>
              <w:t>niecību saistītas emisijas</w:t>
            </w:r>
          </w:p>
        </w:tc>
        <w:tc>
          <w:tcPr>
            <w:tcW w:w="385" w:type="pct"/>
            <w:shd w:val="clear" w:color="auto" w:fill="FFFFFF"/>
            <w:vAlign w:val="center"/>
          </w:tcPr>
          <w:p w:rsidR="00F0042B" w:rsidRPr="003C6628" w:rsidRDefault="009C388C"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Lauksaim</w:t>
            </w:r>
            <w:r w:rsidR="003C6628">
              <w:rPr>
                <w:rFonts w:ascii="Times New Roman" w:hAnsi="Times New Roman" w:cs="Times New Roman"/>
                <w:noProof/>
                <w:sz w:val="18"/>
                <w:szCs w:val="18"/>
              </w:rPr>
              <w:t xml:space="preserve">- </w:t>
            </w:r>
            <w:r w:rsidRPr="003C6628">
              <w:rPr>
                <w:rFonts w:ascii="Times New Roman" w:hAnsi="Times New Roman" w:cs="Times New Roman"/>
                <w:noProof/>
                <w:sz w:val="18"/>
                <w:szCs w:val="18"/>
              </w:rPr>
              <w:t>niecības emisijas</w:t>
            </w:r>
          </w:p>
        </w:tc>
        <w:tc>
          <w:tcPr>
            <w:tcW w:w="392" w:type="pct"/>
            <w:gridSpan w:val="2"/>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Ar lauksaim</w:t>
            </w:r>
            <w:r w:rsidR="003C6628">
              <w:rPr>
                <w:rFonts w:ascii="Times New Roman" w:hAnsi="Times New Roman" w:cs="Times New Roman"/>
                <w:noProof/>
                <w:sz w:val="18"/>
                <w:szCs w:val="18"/>
              </w:rPr>
              <w:t xml:space="preserve">- </w:t>
            </w:r>
            <w:r w:rsidRPr="003C6628">
              <w:rPr>
                <w:rFonts w:ascii="Times New Roman" w:hAnsi="Times New Roman" w:cs="Times New Roman"/>
                <w:noProof/>
                <w:sz w:val="18"/>
                <w:szCs w:val="18"/>
              </w:rPr>
              <w:t>niecību saistītas emisijas</w:t>
            </w:r>
          </w:p>
        </w:tc>
        <w:tc>
          <w:tcPr>
            <w:tcW w:w="385" w:type="pct"/>
            <w:shd w:val="clear" w:color="auto" w:fill="FFFFFF"/>
            <w:vAlign w:val="center"/>
          </w:tcPr>
          <w:p w:rsidR="00F0042B" w:rsidRPr="003C6628" w:rsidRDefault="009C388C"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Lauksaim</w:t>
            </w:r>
            <w:r w:rsidR="003C6628">
              <w:rPr>
                <w:rFonts w:ascii="Times New Roman" w:hAnsi="Times New Roman" w:cs="Times New Roman"/>
                <w:noProof/>
                <w:sz w:val="18"/>
                <w:szCs w:val="18"/>
              </w:rPr>
              <w:t xml:space="preserve">- </w:t>
            </w:r>
            <w:r w:rsidRPr="003C6628">
              <w:rPr>
                <w:rFonts w:ascii="Times New Roman" w:hAnsi="Times New Roman" w:cs="Times New Roman"/>
                <w:noProof/>
                <w:sz w:val="18"/>
                <w:szCs w:val="18"/>
              </w:rPr>
              <w:t>niecības emisijas</w:t>
            </w:r>
          </w:p>
        </w:tc>
        <w:tc>
          <w:tcPr>
            <w:tcW w:w="391" w:type="pct"/>
            <w:gridSpan w:val="2"/>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Ar lauksaim</w:t>
            </w:r>
            <w:r w:rsidR="003C6628">
              <w:rPr>
                <w:rFonts w:ascii="Times New Roman" w:hAnsi="Times New Roman" w:cs="Times New Roman"/>
                <w:noProof/>
                <w:sz w:val="18"/>
                <w:szCs w:val="18"/>
              </w:rPr>
              <w:t xml:space="preserve">- </w:t>
            </w:r>
            <w:r w:rsidRPr="003C6628">
              <w:rPr>
                <w:rFonts w:ascii="Times New Roman" w:hAnsi="Times New Roman" w:cs="Times New Roman"/>
                <w:noProof/>
                <w:sz w:val="18"/>
                <w:szCs w:val="18"/>
              </w:rPr>
              <w:t>niecību saistītas emisijas</w:t>
            </w:r>
          </w:p>
        </w:tc>
      </w:tr>
      <w:tr w:rsidR="003C6628" w:rsidRPr="003C6628" w:rsidTr="003C6628">
        <w:tc>
          <w:tcPr>
            <w:tcW w:w="724" w:type="pct"/>
            <w:gridSpan w:val="2"/>
            <w:shd w:val="clear" w:color="auto" w:fill="FFFFFF"/>
            <w:vAlign w:val="center"/>
          </w:tcPr>
          <w:p w:rsidR="00F0042B" w:rsidRPr="003C6628" w:rsidRDefault="00F0042B" w:rsidP="009C388C">
            <w:pPr>
              <w:widowControl/>
              <w:suppressLineNumbers/>
              <w:contextualSpacing/>
              <w:mirrorIndents/>
              <w:jc w:val="center"/>
              <w:rPr>
                <w:rFonts w:ascii="Times New Roman" w:hAnsi="Times New Roman" w:cs="Times New Roman"/>
                <w:noProof/>
                <w:sz w:val="18"/>
                <w:szCs w:val="18"/>
              </w:rPr>
            </w:pPr>
          </w:p>
        </w:tc>
        <w:tc>
          <w:tcPr>
            <w:tcW w:w="206"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Apak</w:t>
            </w:r>
            <w:r w:rsidR="003C6628">
              <w:rPr>
                <w:rFonts w:ascii="Times New Roman" w:hAnsi="Times New Roman" w:cs="Times New Roman"/>
                <w:noProof/>
                <w:sz w:val="18"/>
                <w:szCs w:val="18"/>
              </w:rPr>
              <w:t xml:space="preserve">- </w:t>
            </w:r>
            <w:r w:rsidRPr="003C6628">
              <w:rPr>
                <w:rFonts w:ascii="Times New Roman" w:hAnsi="Times New Roman" w:cs="Times New Roman"/>
                <w:noProof/>
                <w:sz w:val="18"/>
                <w:szCs w:val="18"/>
              </w:rPr>
              <w:t>šējā</w:t>
            </w:r>
          </w:p>
        </w:tc>
        <w:tc>
          <w:tcPr>
            <w:tcW w:w="184"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Aug</w:t>
            </w:r>
            <w:r w:rsidR="003C6628">
              <w:rPr>
                <w:rFonts w:ascii="Times New Roman" w:hAnsi="Times New Roman" w:cs="Times New Roman"/>
                <w:noProof/>
                <w:sz w:val="18"/>
                <w:szCs w:val="18"/>
              </w:rPr>
              <w:t xml:space="preserve">- </w:t>
            </w:r>
            <w:r w:rsidRPr="003C6628">
              <w:rPr>
                <w:rFonts w:ascii="Times New Roman" w:hAnsi="Times New Roman" w:cs="Times New Roman"/>
                <w:noProof/>
                <w:sz w:val="18"/>
                <w:szCs w:val="18"/>
              </w:rPr>
              <w:t>šējā</w:t>
            </w:r>
          </w:p>
        </w:tc>
        <w:tc>
          <w:tcPr>
            <w:tcW w:w="385" w:type="pct"/>
            <w:shd w:val="clear" w:color="auto" w:fill="FFFFFF"/>
            <w:vAlign w:val="center"/>
          </w:tcPr>
          <w:p w:rsidR="00F0042B" w:rsidRPr="003C6628" w:rsidRDefault="00F0042B" w:rsidP="009C388C">
            <w:pPr>
              <w:widowControl/>
              <w:suppressLineNumbers/>
              <w:contextualSpacing/>
              <w:mirrorIndents/>
              <w:jc w:val="center"/>
              <w:rPr>
                <w:rFonts w:ascii="Times New Roman" w:hAnsi="Times New Roman" w:cs="Times New Roman"/>
                <w:noProof/>
                <w:sz w:val="18"/>
                <w:szCs w:val="18"/>
              </w:rPr>
            </w:pP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Apak</w:t>
            </w:r>
            <w:r w:rsidR="003C6628">
              <w:rPr>
                <w:rFonts w:ascii="Times New Roman" w:hAnsi="Times New Roman" w:cs="Times New Roman"/>
                <w:noProof/>
                <w:sz w:val="18"/>
                <w:szCs w:val="18"/>
              </w:rPr>
              <w:t xml:space="preserve">- </w:t>
            </w:r>
            <w:r w:rsidRPr="003C6628">
              <w:rPr>
                <w:rFonts w:ascii="Times New Roman" w:hAnsi="Times New Roman" w:cs="Times New Roman"/>
                <w:noProof/>
                <w:sz w:val="18"/>
                <w:szCs w:val="18"/>
              </w:rPr>
              <w:t>šējā</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Aug</w:t>
            </w:r>
            <w:r w:rsidR="003C6628">
              <w:rPr>
                <w:rFonts w:ascii="Times New Roman" w:hAnsi="Times New Roman" w:cs="Times New Roman"/>
                <w:noProof/>
                <w:sz w:val="18"/>
                <w:szCs w:val="18"/>
              </w:rPr>
              <w:t xml:space="preserve">- </w:t>
            </w:r>
            <w:r w:rsidRPr="003C6628">
              <w:rPr>
                <w:rFonts w:ascii="Times New Roman" w:hAnsi="Times New Roman" w:cs="Times New Roman"/>
                <w:noProof/>
                <w:sz w:val="18"/>
                <w:szCs w:val="18"/>
              </w:rPr>
              <w:t>šējā</w:t>
            </w:r>
          </w:p>
        </w:tc>
        <w:tc>
          <w:tcPr>
            <w:tcW w:w="385" w:type="pct"/>
            <w:shd w:val="clear" w:color="auto" w:fill="FFFFFF"/>
            <w:vAlign w:val="center"/>
          </w:tcPr>
          <w:p w:rsidR="00F0042B" w:rsidRPr="003C6628" w:rsidRDefault="00F0042B" w:rsidP="009C388C">
            <w:pPr>
              <w:widowControl/>
              <w:suppressLineNumbers/>
              <w:contextualSpacing/>
              <w:mirrorIndents/>
              <w:jc w:val="center"/>
              <w:rPr>
                <w:rFonts w:ascii="Times New Roman" w:hAnsi="Times New Roman" w:cs="Times New Roman"/>
                <w:noProof/>
                <w:sz w:val="18"/>
                <w:szCs w:val="18"/>
              </w:rPr>
            </w:pP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Apak</w:t>
            </w:r>
            <w:r w:rsidR="003C6628">
              <w:rPr>
                <w:rFonts w:ascii="Times New Roman" w:hAnsi="Times New Roman" w:cs="Times New Roman"/>
                <w:noProof/>
                <w:sz w:val="18"/>
                <w:szCs w:val="18"/>
              </w:rPr>
              <w:t xml:space="preserve">- </w:t>
            </w:r>
            <w:r w:rsidRPr="003C6628">
              <w:rPr>
                <w:rFonts w:ascii="Times New Roman" w:hAnsi="Times New Roman" w:cs="Times New Roman"/>
                <w:noProof/>
                <w:sz w:val="18"/>
                <w:szCs w:val="18"/>
              </w:rPr>
              <w:t>šējā</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Aug</w:t>
            </w:r>
            <w:r w:rsidR="003C6628">
              <w:rPr>
                <w:rFonts w:ascii="Times New Roman" w:hAnsi="Times New Roman" w:cs="Times New Roman"/>
                <w:noProof/>
                <w:sz w:val="18"/>
                <w:szCs w:val="18"/>
              </w:rPr>
              <w:t xml:space="preserve">- </w:t>
            </w:r>
            <w:r w:rsidRPr="003C6628">
              <w:rPr>
                <w:rFonts w:ascii="Times New Roman" w:hAnsi="Times New Roman" w:cs="Times New Roman"/>
                <w:noProof/>
                <w:sz w:val="18"/>
                <w:szCs w:val="18"/>
              </w:rPr>
              <w:t>šējā</w:t>
            </w:r>
          </w:p>
        </w:tc>
        <w:tc>
          <w:tcPr>
            <w:tcW w:w="385" w:type="pct"/>
            <w:shd w:val="clear" w:color="auto" w:fill="FFFFFF"/>
            <w:vAlign w:val="center"/>
          </w:tcPr>
          <w:p w:rsidR="00F0042B" w:rsidRPr="003C6628" w:rsidRDefault="00F0042B" w:rsidP="009C388C">
            <w:pPr>
              <w:widowControl/>
              <w:suppressLineNumbers/>
              <w:contextualSpacing/>
              <w:mirrorIndents/>
              <w:jc w:val="center"/>
              <w:rPr>
                <w:rFonts w:ascii="Times New Roman" w:hAnsi="Times New Roman" w:cs="Times New Roman"/>
                <w:noProof/>
                <w:sz w:val="18"/>
                <w:szCs w:val="18"/>
              </w:rPr>
            </w:pP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Apak</w:t>
            </w:r>
            <w:r w:rsidR="003C6628">
              <w:rPr>
                <w:rFonts w:ascii="Times New Roman" w:hAnsi="Times New Roman" w:cs="Times New Roman"/>
                <w:noProof/>
                <w:sz w:val="18"/>
                <w:szCs w:val="18"/>
              </w:rPr>
              <w:t xml:space="preserve">- </w:t>
            </w:r>
            <w:r w:rsidRPr="003C6628">
              <w:rPr>
                <w:rFonts w:ascii="Times New Roman" w:hAnsi="Times New Roman" w:cs="Times New Roman"/>
                <w:noProof/>
                <w:sz w:val="18"/>
                <w:szCs w:val="18"/>
              </w:rPr>
              <w:t>šējā</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Aug</w:t>
            </w:r>
            <w:r w:rsidR="003C6628">
              <w:rPr>
                <w:rFonts w:ascii="Times New Roman" w:hAnsi="Times New Roman" w:cs="Times New Roman"/>
                <w:noProof/>
                <w:sz w:val="18"/>
                <w:szCs w:val="18"/>
              </w:rPr>
              <w:t xml:space="preserve">- </w:t>
            </w:r>
            <w:r w:rsidRPr="003C6628">
              <w:rPr>
                <w:rFonts w:ascii="Times New Roman" w:hAnsi="Times New Roman" w:cs="Times New Roman"/>
                <w:noProof/>
                <w:sz w:val="18"/>
                <w:szCs w:val="18"/>
              </w:rPr>
              <w:t>šējā</w:t>
            </w:r>
          </w:p>
        </w:tc>
        <w:tc>
          <w:tcPr>
            <w:tcW w:w="385" w:type="pct"/>
            <w:shd w:val="clear" w:color="auto" w:fill="FFFFFF"/>
            <w:vAlign w:val="center"/>
          </w:tcPr>
          <w:p w:rsidR="00F0042B" w:rsidRPr="003C6628" w:rsidRDefault="00F0042B" w:rsidP="009C388C">
            <w:pPr>
              <w:widowControl/>
              <w:suppressLineNumbers/>
              <w:contextualSpacing/>
              <w:mirrorIndents/>
              <w:jc w:val="center"/>
              <w:rPr>
                <w:rFonts w:ascii="Times New Roman" w:hAnsi="Times New Roman" w:cs="Times New Roman"/>
                <w:noProof/>
                <w:sz w:val="18"/>
                <w:szCs w:val="18"/>
              </w:rPr>
            </w:pP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Apak</w:t>
            </w:r>
            <w:r w:rsidR="003C6628">
              <w:rPr>
                <w:rFonts w:ascii="Times New Roman" w:hAnsi="Times New Roman" w:cs="Times New Roman"/>
                <w:noProof/>
                <w:sz w:val="18"/>
                <w:szCs w:val="18"/>
              </w:rPr>
              <w:t xml:space="preserve">- </w:t>
            </w:r>
            <w:r w:rsidRPr="003C6628">
              <w:rPr>
                <w:rFonts w:ascii="Times New Roman" w:hAnsi="Times New Roman" w:cs="Times New Roman"/>
                <w:noProof/>
                <w:sz w:val="18"/>
                <w:szCs w:val="18"/>
              </w:rPr>
              <w:t>šējā</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Aug</w:t>
            </w:r>
            <w:r w:rsidR="003C6628">
              <w:rPr>
                <w:rFonts w:ascii="Times New Roman" w:hAnsi="Times New Roman" w:cs="Times New Roman"/>
                <w:noProof/>
                <w:sz w:val="18"/>
                <w:szCs w:val="18"/>
              </w:rPr>
              <w:t xml:space="preserve">- </w:t>
            </w:r>
            <w:r w:rsidRPr="003C6628">
              <w:rPr>
                <w:rFonts w:ascii="Times New Roman" w:hAnsi="Times New Roman" w:cs="Times New Roman"/>
                <w:noProof/>
                <w:sz w:val="18"/>
                <w:szCs w:val="18"/>
              </w:rPr>
              <w:t>šējā</w:t>
            </w:r>
          </w:p>
        </w:tc>
        <w:tc>
          <w:tcPr>
            <w:tcW w:w="385" w:type="pct"/>
            <w:shd w:val="clear" w:color="auto" w:fill="FFFFFF"/>
            <w:vAlign w:val="center"/>
          </w:tcPr>
          <w:p w:rsidR="00F0042B" w:rsidRPr="003C6628" w:rsidRDefault="00F0042B" w:rsidP="009C388C">
            <w:pPr>
              <w:widowControl/>
              <w:suppressLineNumbers/>
              <w:contextualSpacing/>
              <w:mirrorIndents/>
              <w:jc w:val="center"/>
              <w:rPr>
                <w:rFonts w:ascii="Times New Roman" w:hAnsi="Times New Roman" w:cs="Times New Roman"/>
                <w:noProof/>
                <w:sz w:val="18"/>
                <w:szCs w:val="18"/>
              </w:rPr>
            </w:pP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Apak</w:t>
            </w:r>
            <w:r w:rsidR="003C6628">
              <w:rPr>
                <w:rFonts w:ascii="Times New Roman" w:hAnsi="Times New Roman" w:cs="Times New Roman"/>
                <w:noProof/>
                <w:sz w:val="18"/>
                <w:szCs w:val="18"/>
              </w:rPr>
              <w:t xml:space="preserve">- </w:t>
            </w:r>
            <w:r w:rsidRPr="003C6628">
              <w:rPr>
                <w:rFonts w:ascii="Times New Roman" w:hAnsi="Times New Roman" w:cs="Times New Roman"/>
                <w:noProof/>
                <w:sz w:val="18"/>
                <w:szCs w:val="18"/>
              </w:rPr>
              <w:t>šējā</w:t>
            </w:r>
          </w:p>
        </w:tc>
        <w:tc>
          <w:tcPr>
            <w:tcW w:w="184"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Aug</w:t>
            </w:r>
            <w:r w:rsidR="003C6628">
              <w:rPr>
                <w:rFonts w:ascii="Times New Roman" w:hAnsi="Times New Roman" w:cs="Times New Roman"/>
                <w:noProof/>
                <w:sz w:val="18"/>
                <w:szCs w:val="18"/>
              </w:rPr>
              <w:t xml:space="preserve">- </w:t>
            </w:r>
            <w:r w:rsidRPr="003C6628">
              <w:rPr>
                <w:rFonts w:ascii="Times New Roman" w:hAnsi="Times New Roman" w:cs="Times New Roman"/>
                <w:noProof/>
                <w:sz w:val="18"/>
                <w:szCs w:val="18"/>
              </w:rPr>
              <w:t>šējā</w:t>
            </w:r>
          </w:p>
        </w:tc>
      </w:tr>
      <w:tr w:rsidR="003C6628" w:rsidRPr="003C6628" w:rsidTr="003C6628">
        <w:tc>
          <w:tcPr>
            <w:tcW w:w="338"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Rudzi</w:t>
            </w:r>
          </w:p>
        </w:tc>
        <w:tc>
          <w:tcPr>
            <w:tcW w:w="386"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0,1</w:t>
            </w:r>
          </w:p>
        </w:tc>
        <w:tc>
          <w:tcPr>
            <w:tcW w:w="206"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0,2</w:t>
            </w:r>
          </w:p>
        </w:tc>
        <w:tc>
          <w:tcPr>
            <w:tcW w:w="184"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0,2</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0,1</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0,2</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0,2</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0,1</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0,2</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0,2</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0,1</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0,2</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0,2</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0,1</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0,3</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0,2</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0,1</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0,2</w:t>
            </w:r>
          </w:p>
        </w:tc>
        <w:tc>
          <w:tcPr>
            <w:tcW w:w="184"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0,2</w:t>
            </w:r>
          </w:p>
        </w:tc>
      </w:tr>
      <w:tr w:rsidR="003C6628" w:rsidRPr="003C6628" w:rsidTr="003C6628">
        <w:tc>
          <w:tcPr>
            <w:tcW w:w="338"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Mieži</w:t>
            </w:r>
          </w:p>
        </w:tc>
        <w:tc>
          <w:tcPr>
            <w:tcW w:w="386"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0,5</w:t>
            </w:r>
          </w:p>
        </w:tc>
        <w:tc>
          <w:tcPr>
            <w:tcW w:w="206"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2,3</w:t>
            </w:r>
          </w:p>
        </w:tc>
        <w:tc>
          <w:tcPr>
            <w:tcW w:w="184"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4,9</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0,5</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2,3</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4,7</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0,6</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2,8</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5,3</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0,6</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2,8</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5,3</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0,6</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2,7</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5,0</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0,6</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2,6</w:t>
            </w:r>
          </w:p>
        </w:tc>
        <w:tc>
          <w:tcPr>
            <w:tcW w:w="184"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4,9</w:t>
            </w:r>
          </w:p>
        </w:tc>
      </w:tr>
      <w:tr w:rsidR="003C6628" w:rsidRPr="003C6628" w:rsidTr="003C6628">
        <w:tc>
          <w:tcPr>
            <w:tcW w:w="338"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Auzas</w:t>
            </w:r>
          </w:p>
        </w:tc>
        <w:tc>
          <w:tcPr>
            <w:tcW w:w="386"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0,1</w:t>
            </w:r>
          </w:p>
        </w:tc>
        <w:tc>
          <w:tcPr>
            <w:tcW w:w="206"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0,2</w:t>
            </w:r>
          </w:p>
        </w:tc>
        <w:tc>
          <w:tcPr>
            <w:tcW w:w="184"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0,4</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0,1</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0,2</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0,4</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0,1</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0,2</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0,3</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0,1</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0,2</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0,3</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0,1</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0,2</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0,3</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0,1</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0,2</w:t>
            </w:r>
          </w:p>
        </w:tc>
        <w:tc>
          <w:tcPr>
            <w:tcW w:w="184"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0,3</w:t>
            </w:r>
          </w:p>
        </w:tc>
      </w:tr>
      <w:tr w:rsidR="003C6628" w:rsidRPr="003C6628" w:rsidTr="003C6628">
        <w:tc>
          <w:tcPr>
            <w:tcW w:w="338"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Kukurūza</w:t>
            </w:r>
          </w:p>
        </w:tc>
        <w:tc>
          <w:tcPr>
            <w:tcW w:w="386"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1,8</w:t>
            </w:r>
          </w:p>
        </w:tc>
        <w:tc>
          <w:tcPr>
            <w:tcW w:w="206"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8,3</w:t>
            </w:r>
          </w:p>
        </w:tc>
        <w:tc>
          <w:tcPr>
            <w:tcW w:w="184"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19,8</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1,8</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8,2</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18,8</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2,1</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9,3</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20,4</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2,0</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9,1</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20,0</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2,1</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9,2</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19,4</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1,9</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8,7</w:t>
            </w:r>
          </w:p>
        </w:tc>
        <w:tc>
          <w:tcPr>
            <w:tcW w:w="184"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18,7</w:t>
            </w:r>
          </w:p>
        </w:tc>
      </w:tr>
      <w:tr w:rsidR="003C6628" w:rsidRPr="003C6628" w:rsidTr="003C6628">
        <w:tc>
          <w:tcPr>
            <w:tcW w:w="338" w:type="pct"/>
            <w:shd w:val="clear" w:color="auto" w:fill="FFFFFF"/>
            <w:vAlign w:val="center"/>
          </w:tcPr>
          <w:p w:rsidR="00F0042B" w:rsidRPr="003C6628" w:rsidRDefault="009C388C"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Citi graudaugi</w:t>
            </w:r>
          </w:p>
        </w:tc>
        <w:tc>
          <w:tcPr>
            <w:tcW w:w="386"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0,3</w:t>
            </w:r>
          </w:p>
        </w:tc>
        <w:tc>
          <w:tcPr>
            <w:tcW w:w="206"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1,8</w:t>
            </w:r>
          </w:p>
        </w:tc>
        <w:tc>
          <w:tcPr>
            <w:tcW w:w="184"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5,5</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0,3</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1,8</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5,1</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0,3</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2,2</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6,0</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0,3</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2,1</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6,0</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0,3</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2,1</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5,4</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0,3</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1,9</w:t>
            </w:r>
          </w:p>
        </w:tc>
        <w:tc>
          <w:tcPr>
            <w:tcW w:w="184"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5,3</w:t>
            </w:r>
          </w:p>
        </w:tc>
      </w:tr>
      <w:tr w:rsidR="003C6628" w:rsidRPr="003C6628" w:rsidTr="003C6628">
        <w:tc>
          <w:tcPr>
            <w:tcW w:w="338"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Rapsis</w:t>
            </w:r>
          </w:p>
        </w:tc>
        <w:tc>
          <w:tcPr>
            <w:tcW w:w="386"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0,5</w:t>
            </w:r>
          </w:p>
        </w:tc>
        <w:tc>
          <w:tcPr>
            <w:tcW w:w="206"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1,1</w:t>
            </w:r>
          </w:p>
        </w:tc>
        <w:tc>
          <w:tcPr>
            <w:tcW w:w="184"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3,1</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0,6</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1,6</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4,2</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0,7</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2,9</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7,2</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0,7</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3,0</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7,4</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0,7</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3,2</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7,6</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0,7</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3,0</w:t>
            </w:r>
          </w:p>
        </w:tc>
        <w:tc>
          <w:tcPr>
            <w:tcW w:w="184"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7,3</w:t>
            </w:r>
          </w:p>
        </w:tc>
      </w:tr>
      <w:tr w:rsidR="003C6628" w:rsidRPr="003C6628" w:rsidTr="003C6628">
        <w:tc>
          <w:tcPr>
            <w:tcW w:w="338"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Saulespuķes</w:t>
            </w:r>
          </w:p>
        </w:tc>
        <w:tc>
          <w:tcPr>
            <w:tcW w:w="386"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0,1</w:t>
            </w:r>
          </w:p>
        </w:tc>
        <w:tc>
          <w:tcPr>
            <w:tcW w:w="206"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0,2</w:t>
            </w:r>
          </w:p>
        </w:tc>
        <w:tc>
          <w:tcPr>
            <w:tcW w:w="184"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0,3</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0,1</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0,6</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1,0</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0,4</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2,5</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4,3</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0,5</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2,5</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4,4</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0,5</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3,0</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5,1</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0,5</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2,5</w:t>
            </w:r>
          </w:p>
        </w:tc>
        <w:tc>
          <w:tcPr>
            <w:tcW w:w="184"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4,4</w:t>
            </w:r>
          </w:p>
        </w:tc>
      </w:tr>
      <w:tr w:rsidR="003C6628" w:rsidRPr="003C6628" w:rsidTr="003C6628">
        <w:tc>
          <w:tcPr>
            <w:tcW w:w="338"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Sojas pupas</w:t>
            </w:r>
          </w:p>
        </w:tc>
        <w:tc>
          <w:tcPr>
            <w:tcW w:w="386"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-0,1</w:t>
            </w:r>
          </w:p>
        </w:tc>
        <w:tc>
          <w:tcPr>
            <w:tcW w:w="206"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-0,6</w:t>
            </w:r>
          </w:p>
        </w:tc>
        <w:tc>
          <w:tcPr>
            <w:tcW w:w="184"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-1,3</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0,1</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0,4</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1,5</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-0,2</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-1,3</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-2,6</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-0,2</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-1,2</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-2,2</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0,0</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0,1</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1,3</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0,1</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0,3</w:t>
            </w:r>
          </w:p>
        </w:tc>
        <w:tc>
          <w:tcPr>
            <w:tcW w:w="184"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1,7</w:t>
            </w:r>
          </w:p>
        </w:tc>
      </w:tr>
      <w:tr w:rsidR="003C6628" w:rsidRPr="003C6628" w:rsidTr="003C6628">
        <w:tc>
          <w:tcPr>
            <w:tcW w:w="338" w:type="pct"/>
            <w:shd w:val="clear" w:color="auto" w:fill="FFFFFF"/>
            <w:vAlign w:val="center"/>
          </w:tcPr>
          <w:p w:rsidR="00F0042B" w:rsidRPr="003C6628" w:rsidRDefault="009C388C"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Citi pākšaugi</w:t>
            </w:r>
          </w:p>
        </w:tc>
        <w:tc>
          <w:tcPr>
            <w:tcW w:w="386"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0,0</w:t>
            </w:r>
          </w:p>
        </w:tc>
        <w:tc>
          <w:tcPr>
            <w:tcW w:w="206"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0,2</w:t>
            </w:r>
          </w:p>
        </w:tc>
        <w:tc>
          <w:tcPr>
            <w:tcW w:w="184"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0,8</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0,0</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0,4</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1,2</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0,0</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0,2</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0,4</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0,0</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0,2</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0,4</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0,0</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0,3</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0,9</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0,0</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0,4</w:t>
            </w:r>
          </w:p>
        </w:tc>
        <w:tc>
          <w:tcPr>
            <w:tcW w:w="184"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1,0</w:t>
            </w:r>
          </w:p>
        </w:tc>
      </w:tr>
      <w:tr w:rsidR="003C6628" w:rsidRPr="003C6628" w:rsidTr="003C6628">
        <w:tc>
          <w:tcPr>
            <w:tcW w:w="338"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Kartupeļi</w:t>
            </w:r>
          </w:p>
        </w:tc>
        <w:tc>
          <w:tcPr>
            <w:tcW w:w="386"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0,1</w:t>
            </w:r>
          </w:p>
        </w:tc>
        <w:tc>
          <w:tcPr>
            <w:tcW w:w="206"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0,2</w:t>
            </w:r>
          </w:p>
        </w:tc>
        <w:tc>
          <w:tcPr>
            <w:tcW w:w="184"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0,4</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0,1</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0,2</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0,4</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0,1</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0,3</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0,3</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0,1</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0,2</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0,3</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0,1</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0,2</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0,3</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0,1</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0,2</w:t>
            </w:r>
          </w:p>
        </w:tc>
        <w:tc>
          <w:tcPr>
            <w:tcW w:w="184"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0,3</w:t>
            </w:r>
          </w:p>
        </w:tc>
      </w:tr>
      <w:tr w:rsidR="003C6628" w:rsidRPr="003C6628" w:rsidTr="003C6628">
        <w:tc>
          <w:tcPr>
            <w:tcW w:w="338"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Kvieši</w:t>
            </w:r>
          </w:p>
        </w:tc>
        <w:tc>
          <w:tcPr>
            <w:tcW w:w="386"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1,7</w:t>
            </w:r>
          </w:p>
        </w:tc>
        <w:tc>
          <w:tcPr>
            <w:tcW w:w="206"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6,6</w:t>
            </w:r>
          </w:p>
        </w:tc>
        <w:tc>
          <w:tcPr>
            <w:tcW w:w="184"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12,0</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1,8</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6,8</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12,0</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2,1</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7,8</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13,0</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2,1</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7,8</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12,9</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2,2</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7,7</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12,4</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2,0</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7,5</w:t>
            </w:r>
          </w:p>
        </w:tc>
        <w:tc>
          <w:tcPr>
            <w:tcW w:w="184"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12,2</w:t>
            </w:r>
          </w:p>
        </w:tc>
      </w:tr>
      <w:tr w:rsidR="003C6628" w:rsidRPr="003C6628" w:rsidTr="003C6628">
        <w:tc>
          <w:tcPr>
            <w:tcW w:w="338"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Liellopu gaļa</w:t>
            </w:r>
          </w:p>
        </w:tc>
        <w:tc>
          <w:tcPr>
            <w:tcW w:w="386"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74,5</w:t>
            </w:r>
          </w:p>
        </w:tc>
        <w:tc>
          <w:tcPr>
            <w:tcW w:w="206"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60,5</w:t>
            </w:r>
          </w:p>
        </w:tc>
        <w:tc>
          <w:tcPr>
            <w:tcW w:w="184"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40,3</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74,6</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59,3</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37,9</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71,8</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54,2</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32,6</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73,4</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55,5</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33,4</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72,2</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53,3</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30,8</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74,0</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55,6</w:t>
            </w:r>
          </w:p>
        </w:tc>
        <w:tc>
          <w:tcPr>
            <w:tcW w:w="184"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32,8</w:t>
            </w:r>
          </w:p>
        </w:tc>
      </w:tr>
      <w:tr w:rsidR="003C6628" w:rsidRPr="003C6628" w:rsidTr="003C6628">
        <w:tc>
          <w:tcPr>
            <w:tcW w:w="338"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Cūkgaļa</w:t>
            </w:r>
          </w:p>
        </w:tc>
        <w:tc>
          <w:tcPr>
            <w:tcW w:w="386"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5,9</w:t>
            </w:r>
          </w:p>
        </w:tc>
        <w:tc>
          <w:tcPr>
            <w:tcW w:w="206"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4,7</w:t>
            </w:r>
          </w:p>
        </w:tc>
        <w:tc>
          <w:tcPr>
            <w:tcW w:w="184"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3,1</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5,1</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4,0</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2,5</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6,2</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4,6</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2,8</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5,3</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3,9</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2,3</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5,3</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3,9</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2,2</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4,6</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3,4</w:t>
            </w:r>
          </w:p>
        </w:tc>
        <w:tc>
          <w:tcPr>
            <w:tcW w:w="184"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2,0</w:t>
            </w:r>
          </w:p>
        </w:tc>
      </w:tr>
      <w:tr w:rsidR="003C6628" w:rsidRPr="003C6628" w:rsidTr="003C6628">
        <w:tc>
          <w:tcPr>
            <w:tcW w:w="338"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Aitu un kazu gaļa</w:t>
            </w:r>
          </w:p>
        </w:tc>
        <w:tc>
          <w:tcPr>
            <w:tcW w:w="386"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3,1</w:t>
            </w:r>
          </w:p>
        </w:tc>
        <w:tc>
          <w:tcPr>
            <w:tcW w:w="206"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2,6</w:t>
            </w:r>
          </w:p>
        </w:tc>
        <w:tc>
          <w:tcPr>
            <w:tcW w:w="184"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1,8</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3,3</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2,7</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1,8</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3,5</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2,7</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1,6</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4,4</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3,5</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2,1</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3,7</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2,9</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1,7</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4,8</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3,7</w:t>
            </w:r>
          </w:p>
        </w:tc>
        <w:tc>
          <w:tcPr>
            <w:tcW w:w="184"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2,2</w:t>
            </w:r>
          </w:p>
        </w:tc>
      </w:tr>
      <w:tr w:rsidR="003C6628" w:rsidRPr="003C6628" w:rsidTr="003C6628">
        <w:tc>
          <w:tcPr>
            <w:tcW w:w="338" w:type="pct"/>
            <w:shd w:val="clear" w:color="auto" w:fill="FFFFFF"/>
            <w:vAlign w:val="center"/>
          </w:tcPr>
          <w:p w:rsidR="00F0042B" w:rsidRPr="003C6628" w:rsidRDefault="009C388C"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Mājputnu gaļa</w:t>
            </w:r>
          </w:p>
        </w:tc>
        <w:tc>
          <w:tcPr>
            <w:tcW w:w="386"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1,1</w:t>
            </w:r>
          </w:p>
        </w:tc>
        <w:tc>
          <w:tcPr>
            <w:tcW w:w="206"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0,9</w:t>
            </w:r>
          </w:p>
        </w:tc>
        <w:tc>
          <w:tcPr>
            <w:tcW w:w="184"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0,6</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1,0</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0,8</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0,5</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1,1</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0,8</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0,5</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1,0</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0,7</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0,4</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1,0</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0,8</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0,4</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0,9</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0,7</w:t>
            </w:r>
          </w:p>
        </w:tc>
        <w:tc>
          <w:tcPr>
            <w:tcW w:w="184"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0,4</w:t>
            </w:r>
          </w:p>
        </w:tc>
      </w:tr>
      <w:tr w:rsidR="003C6628" w:rsidRPr="003C6628" w:rsidTr="003C6628">
        <w:tc>
          <w:tcPr>
            <w:tcW w:w="338"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Rīsi</w:t>
            </w:r>
          </w:p>
        </w:tc>
        <w:tc>
          <w:tcPr>
            <w:tcW w:w="386"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1,7</w:t>
            </w:r>
          </w:p>
        </w:tc>
        <w:tc>
          <w:tcPr>
            <w:tcW w:w="206"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2,2</w:t>
            </w:r>
          </w:p>
        </w:tc>
        <w:tc>
          <w:tcPr>
            <w:tcW w:w="184"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2,2</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1,7</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2,1</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2,0</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1,9</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2,2</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1,9</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1,7</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2,0</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1,7</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1,8</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2,1</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1,7</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1,6</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1,9</w:t>
            </w:r>
          </w:p>
        </w:tc>
        <w:tc>
          <w:tcPr>
            <w:tcW w:w="184"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1,6</w:t>
            </w:r>
          </w:p>
        </w:tc>
      </w:tr>
      <w:tr w:rsidR="003C6628" w:rsidRPr="003C6628" w:rsidTr="003C6628">
        <w:tc>
          <w:tcPr>
            <w:tcW w:w="338"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Cukurs</w:t>
            </w:r>
          </w:p>
        </w:tc>
        <w:tc>
          <w:tcPr>
            <w:tcW w:w="386"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0,2</w:t>
            </w:r>
          </w:p>
        </w:tc>
        <w:tc>
          <w:tcPr>
            <w:tcW w:w="206"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0,8</w:t>
            </w:r>
          </w:p>
        </w:tc>
        <w:tc>
          <w:tcPr>
            <w:tcW w:w="184"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0,5</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0,2</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0,8</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0,5</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0,2</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0,9</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0,5</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0,2</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0,8</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0,5</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0,2</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0,9</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0,5</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0,2</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0,8</w:t>
            </w:r>
          </w:p>
        </w:tc>
        <w:tc>
          <w:tcPr>
            <w:tcW w:w="184"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0,5</w:t>
            </w:r>
          </w:p>
        </w:tc>
      </w:tr>
      <w:tr w:rsidR="003C6628" w:rsidRPr="003C6628" w:rsidTr="003C6628">
        <w:tc>
          <w:tcPr>
            <w:tcW w:w="338"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Piens</w:t>
            </w:r>
          </w:p>
        </w:tc>
        <w:tc>
          <w:tcPr>
            <w:tcW w:w="386"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8,4</w:t>
            </w:r>
          </w:p>
        </w:tc>
        <w:tc>
          <w:tcPr>
            <w:tcW w:w="206"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7,0</w:t>
            </w:r>
          </w:p>
        </w:tc>
        <w:tc>
          <w:tcPr>
            <w:tcW w:w="184"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4,7</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8,6</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7,0</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4,5</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8,9</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6,8</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4,1</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i/>
                <w:iCs/>
                <w:noProof/>
                <w:sz w:val="18"/>
                <w:szCs w:val="18"/>
              </w:rPr>
            </w:pPr>
            <w:r w:rsidRPr="003C6628">
              <w:rPr>
                <w:rFonts w:ascii="Times New Roman" w:hAnsi="Times New Roman" w:cs="Times New Roman"/>
                <w:i/>
                <w:noProof/>
                <w:sz w:val="18"/>
                <w:szCs w:val="18"/>
              </w:rPr>
              <w:t>Sk.</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5,9</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3,5</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8,8</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6,6</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3,8</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7,5</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5,8</w:t>
            </w:r>
          </w:p>
        </w:tc>
        <w:tc>
          <w:tcPr>
            <w:tcW w:w="184"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3,4</w:t>
            </w:r>
          </w:p>
        </w:tc>
      </w:tr>
      <w:tr w:rsidR="003C6628" w:rsidRPr="003C6628" w:rsidTr="003C6628">
        <w:tc>
          <w:tcPr>
            <w:tcW w:w="338" w:type="pct"/>
            <w:shd w:val="clear" w:color="auto" w:fill="FFFFFF"/>
            <w:vAlign w:val="center"/>
          </w:tcPr>
          <w:p w:rsidR="00F0042B" w:rsidRPr="003C6628" w:rsidRDefault="009C388C"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Dzīvnieku produkti</w:t>
            </w:r>
          </w:p>
        </w:tc>
        <w:tc>
          <w:tcPr>
            <w:tcW w:w="386"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93,1</w:t>
            </w:r>
          </w:p>
        </w:tc>
        <w:tc>
          <w:tcPr>
            <w:tcW w:w="206"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75,7</w:t>
            </w:r>
          </w:p>
        </w:tc>
        <w:tc>
          <w:tcPr>
            <w:tcW w:w="184"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50,4</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92,6</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73,7</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47,1</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91,5</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69,2</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41,6</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91,7</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69,6</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41,8</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91,1</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67,4</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39,0</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91,7</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69,1</w:t>
            </w:r>
          </w:p>
        </w:tc>
        <w:tc>
          <w:tcPr>
            <w:tcW w:w="184"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40,8</w:t>
            </w:r>
          </w:p>
        </w:tc>
      </w:tr>
      <w:tr w:rsidR="003C6628" w:rsidRPr="003C6628" w:rsidTr="003C6628">
        <w:tc>
          <w:tcPr>
            <w:tcW w:w="338" w:type="pct"/>
            <w:shd w:val="clear" w:color="auto" w:fill="FFFFFF"/>
            <w:vAlign w:val="center"/>
          </w:tcPr>
          <w:p w:rsidR="00F0042B" w:rsidRPr="003C6628" w:rsidRDefault="009C388C"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lastRenderedPageBreak/>
              <w:t>Augkopības produkti</w:t>
            </w:r>
          </w:p>
        </w:tc>
        <w:tc>
          <w:tcPr>
            <w:tcW w:w="386"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6,9</w:t>
            </w:r>
          </w:p>
        </w:tc>
        <w:tc>
          <w:tcPr>
            <w:tcW w:w="206"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24,3</w:t>
            </w:r>
          </w:p>
        </w:tc>
        <w:tc>
          <w:tcPr>
            <w:tcW w:w="184"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49,6</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7,4</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26,3</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52,9</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8,5</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30,8</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58,4</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8,3</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30,4</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58,2</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8,9</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32,6</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61,0</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8,3</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30,9</w:t>
            </w:r>
          </w:p>
        </w:tc>
        <w:tc>
          <w:tcPr>
            <w:tcW w:w="184"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noProof/>
                <w:sz w:val="18"/>
                <w:szCs w:val="18"/>
              </w:rPr>
            </w:pPr>
            <w:r w:rsidRPr="003C6628">
              <w:rPr>
                <w:rFonts w:ascii="Times New Roman" w:hAnsi="Times New Roman" w:cs="Times New Roman"/>
                <w:noProof/>
                <w:sz w:val="18"/>
                <w:szCs w:val="18"/>
              </w:rPr>
              <w:t>59,2</w:t>
            </w:r>
          </w:p>
        </w:tc>
      </w:tr>
      <w:tr w:rsidR="003C6628" w:rsidRPr="003C6628" w:rsidTr="003C6628">
        <w:tc>
          <w:tcPr>
            <w:tcW w:w="338"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sz w:val="18"/>
                <w:szCs w:val="18"/>
              </w:rPr>
            </w:pPr>
            <w:r w:rsidRPr="003C6628">
              <w:rPr>
                <w:rFonts w:ascii="Times New Roman" w:hAnsi="Times New Roman" w:cs="Times New Roman"/>
                <w:b/>
                <w:i/>
                <w:noProof/>
                <w:sz w:val="18"/>
                <w:szCs w:val="18"/>
              </w:rPr>
              <w:t>Kopā</w:t>
            </w:r>
          </w:p>
        </w:tc>
        <w:tc>
          <w:tcPr>
            <w:tcW w:w="386"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sz w:val="18"/>
                <w:szCs w:val="18"/>
              </w:rPr>
            </w:pPr>
            <w:r w:rsidRPr="003C6628">
              <w:rPr>
                <w:rFonts w:ascii="Times New Roman" w:hAnsi="Times New Roman" w:cs="Times New Roman"/>
                <w:b/>
                <w:i/>
                <w:noProof/>
                <w:sz w:val="18"/>
                <w:szCs w:val="18"/>
              </w:rPr>
              <w:t>100,0</w:t>
            </w:r>
          </w:p>
        </w:tc>
        <w:tc>
          <w:tcPr>
            <w:tcW w:w="206"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sz w:val="18"/>
                <w:szCs w:val="18"/>
              </w:rPr>
            </w:pPr>
            <w:r w:rsidRPr="003C6628">
              <w:rPr>
                <w:rFonts w:ascii="Times New Roman" w:hAnsi="Times New Roman" w:cs="Times New Roman"/>
                <w:b/>
                <w:i/>
                <w:noProof/>
                <w:sz w:val="18"/>
                <w:szCs w:val="18"/>
              </w:rPr>
              <w:t>100,0</w:t>
            </w:r>
          </w:p>
        </w:tc>
        <w:tc>
          <w:tcPr>
            <w:tcW w:w="184"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sz w:val="18"/>
                <w:szCs w:val="18"/>
              </w:rPr>
            </w:pPr>
            <w:r w:rsidRPr="003C6628">
              <w:rPr>
                <w:rFonts w:ascii="Times New Roman" w:hAnsi="Times New Roman" w:cs="Times New Roman"/>
                <w:b/>
                <w:i/>
                <w:noProof/>
                <w:sz w:val="18"/>
                <w:szCs w:val="18"/>
              </w:rPr>
              <w:t>100,0</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sz w:val="18"/>
                <w:szCs w:val="18"/>
              </w:rPr>
            </w:pPr>
            <w:r w:rsidRPr="003C6628">
              <w:rPr>
                <w:rFonts w:ascii="Times New Roman" w:hAnsi="Times New Roman" w:cs="Times New Roman"/>
                <w:b/>
                <w:i/>
                <w:noProof/>
                <w:sz w:val="18"/>
                <w:szCs w:val="18"/>
              </w:rPr>
              <w:t>100,0</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sz w:val="18"/>
                <w:szCs w:val="18"/>
              </w:rPr>
            </w:pPr>
            <w:r w:rsidRPr="003C6628">
              <w:rPr>
                <w:rFonts w:ascii="Times New Roman" w:hAnsi="Times New Roman" w:cs="Times New Roman"/>
                <w:b/>
                <w:i/>
                <w:noProof/>
                <w:sz w:val="18"/>
                <w:szCs w:val="18"/>
              </w:rPr>
              <w:t>100,0</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sz w:val="18"/>
                <w:szCs w:val="18"/>
              </w:rPr>
            </w:pPr>
            <w:r w:rsidRPr="003C6628">
              <w:rPr>
                <w:rFonts w:ascii="Times New Roman" w:hAnsi="Times New Roman" w:cs="Times New Roman"/>
                <w:b/>
                <w:i/>
                <w:noProof/>
                <w:sz w:val="18"/>
                <w:szCs w:val="18"/>
              </w:rPr>
              <w:t>100,0</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sz w:val="18"/>
                <w:szCs w:val="18"/>
              </w:rPr>
            </w:pPr>
            <w:r w:rsidRPr="003C6628">
              <w:rPr>
                <w:rFonts w:ascii="Times New Roman" w:hAnsi="Times New Roman" w:cs="Times New Roman"/>
                <w:b/>
                <w:i/>
                <w:noProof/>
                <w:sz w:val="18"/>
                <w:szCs w:val="18"/>
              </w:rPr>
              <w:t>100,0</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sz w:val="18"/>
                <w:szCs w:val="18"/>
              </w:rPr>
            </w:pPr>
            <w:r w:rsidRPr="003C6628">
              <w:rPr>
                <w:rFonts w:ascii="Times New Roman" w:hAnsi="Times New Roman" w:cs="Times New Roman"/>
                <w:b/>
                <w:i/>
                <w:noProof/>
                <w:sz w:val="18"/>
                <w:szCs w:val="18"/>
              </w:rPr>
              <w:t>100,0</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sz w:val="18"/>
                <w:szCs w:val="18"/>
              </w:rPr>
            </w:pPr>
            <w:r w:rsidRPr="003C6628">
              <w:rPr>
                <w:rFonts w:ascii="Times New Roman" w:hAnsi="Times New Roman" w:cs="Times New Roman"/>
                <w:b/>
                <w:i/>
                <w:noProof/>
                <w:sz w:val="18"/>
                <w:szCs w:val="18"/>
              </w:rPr>
              <w:t>100,0</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sz w:val="18"/>
                <w:szCs w:val="18"/>
              </w:rPr>
            </w:pPr>
            <w:r w:rsidRPr="003C6628">
              <w:rPr>
                <w:rFonts w:ascii="Times New Roman" w:hAnsi="Times New Roman" w:cs="Times New Roman"/>
                <w:b/>
                <w:i/>
                <w:noProof/>
                <w:sz w:val="18"/>
                <w:szCs w:val="18"/>
              </w:rPr>
              <w:t>100,0</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sz w:val="18"/>
                <w:szCs w:val="18"/>
              </w:rPr>
            </w:pPr>
            <w:r w:rsidRPr="003C6628">
              <w:rPr>
                <w:rFonts w:ascii="Times New Roman" w:hAnsi="Times New Roman" w:cs="Times New Roman"/>
                <w:b/>
                <w:i/>
                <w:noProof/>
                <w:sz w:val="18"/>
                <w:szCs w:val="18"/>
              </w:rPr>
              <w:t>100,0</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sz w:val="18"/>
                <w:szCs w:val="18"/>
              </w:rPr>
            </w:pPr>
            <w:r w:rsidRPr="003C6628">
              <w:rPr>
                <w:rFonts w:ascii="Times New Roman" w:hAnsi="Times New Roman" w:cs="Times New Roman"/>
                <w:b/>
                <w:i/>
                <w:noProof/>
                <w:sz w:val="18"/>
                <w:szCs w:val="18"/>
              </w:rPr>
              <w:t>100,0</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sz w:val="18"/>
                <w:szCs w:val="18"/>
              </w:rPr>
            </w:pPr>
            <w:r w:rsidRPr="003C6628">
              <w:rPr>
                <w:rFonts w:ascii="Times New Roman" w:hAnsi="Times New Roman" w:cs="Times New Roman"/>
                <w:b/>
                <w:i/>
                <w:noProof/>
                <w:sz w:val="18"/>
                <w:szCs w:val="18"/>
              </w:rPr>
              <w:t>100,0</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sz w:val="18"/>
                <w:szCs w:val="18"/>
              </w:rPr>
            </w:pPr>
            <w:r w:rsidRPr="003C6628">
              <w:rPr>
                <w:rFonts w:ascii="Times New Roman" w:hAnsi="Times New Roman" w:cs="Times New Roman"/>
                <w:b/>
                <w:i/>
                <w:noProof/>
                <w:sz w:val="18"/>
                <w:szCs w:val="18"/>
              </w:rPr>
              <w:t>100,0</w:t>
            </w:r>
          </w:p>
        </w:tc>
        <w:tc>
          <w:tcPr>
            <w:tcW w:w="1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sz w:val="18"/>
                <w:szCs w:val="18"/>
              </w:rPr>
            </w:pPr>
            <w:r w:rsidRPr="003C6628">
              <w:rPr>
                <w:rFonts w:ascii="Times New Roman" w:hAnsi="Times New Roman" w:cs="Times New Roman"/>
                <w:b/>
                <w:i/>
                <w:noProof/>
                <w:sz w:val="18"/>
                <w:szCs w:val="18"/>
              </w:rPr>
              <w:t>100,0</w:t>
            </w:r>
          </w:p>
        </w:tc>
        <w:tc>
          <w:tcPr>
            <w:tcW w:w="385"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sz w:val="18"/>
                <w:szCs w:val="18"/>
              </w:rPr>
            </w:pPr>
            <w:r w:rsidRPr="003C6628">
              <w:rPr>
                <w:rFonts w:ascii="Times New Roman" w:hAnsi="Times New Roman" w:cs="Times New Roman"/>
                <w:b/>
                <w:i/>
                <w:noProof/>
                <w:sz w:val="18"/>
                <w:szCs w:val="18"/>
              </w:rPr>
              <w:t>100,0</w:t>
            </w:r>
          </w:p>
        </w:tc>
        <w:tc>
          <w:tcPr>
            <w:tcW w:w="207"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sz w:val="18"/>
                <w:szCs w:val="18"/>
              </w:rPr>
            </w:pPr>
            <w:r w:rsidRPr="003C6628">
              <w:rPr>
                <w:rFonts w:ascii="Times New Roman" w:hAnsi="Times New Roman" w:cs="Times New Roman"/>
                <w:b/>
                <w:i/>
                <w:noProof/>
                <w:sz w:val="18"/>
                <w:szCs w:val="18"/>
              </w:rPr>
              <w:t>100,0</w:t>
            </w:r>
          </w:p>
        </w:tc>
        <w:tc>
          <w:tcPr>
            <w:tcW w:w="184" w:type="pct"/>
            <w:shd w:val="clear" w:color="auto" w:fill="FFFFFF"/>
            <w:vAlign w:val="center"/>
          </w:tcPr>
          <w:p w:rsidR="00F0042B" w:rsidRPr="003C6628" w:rsidRDefault="00F0042B" w:rsidP="009C388C">
            <w:pPr>
              <w:pStyle w:val="Bodytext20"/>
              <w:widowControl/>
              <w:suppressLineNumbers/>
              <w:shd w:val="clear" w:color="auto" w:fill="auto"/>
              <w:spacing w:before="0" w:line="240" w:lineRule="auto"/>
              <w:ind w:firstLine="0"/>
              <w:contextualSpacing/>
              <w:mirrorIndents/>
              <w:rPr>
                <w:rFonts w:ascii="Times New Roman" w:hAnsi="Times New Roman" w:cs="Times New Roman"/>
                <w:b/>
                <w:bCs/>
                <w:i/>
                <w:iCs/>
                <w:noProof/>
                <w:sz w:val="18"/>
                <w:szCs w:val="18"/>
              </w:rPr>
            </w:pPr>
            <w:r w:rsidRPr="003C6628">
              <w:rPr>
                <w:rFonts w:ascii="Times New Roman" w:hAnsi="Times New Roman" w:cs="Times New Roman"/>
                <w:b/>
                <w:i/>
                <w:noProof/>
                <w:sz w:val="18"/>
                <w:szCs w:val="18"/>
              </w:rPr>
              <w:t>100,0</w:t>
            </w:r>
          </w:p>
        </w:tc>
      </w:tr>
      <w:bookmarkEnd w:id="150"/>
    </w:tbl>
    <w:p w:rsidR="0033462F" w:rsidRPr="00E71BD8" w:rsidRDefault="0033462F" w:rsidP="0033462F">
      <w:pPr>
        <w:rPr>
          <w:rFonts w:ascii="Times New Roman" w:hAnsi="Times New Roman" w:cs="Times New Roman"/>
          <w:noProof/>
          <w:szCs w:val="2"/>
        </w:rPr>
        <w:sectPr w:rsidR="0033462F" w:rsidRPr="00E71BD8" w:rsidSect="008C3F02">
          <w:headerReference w:type="even" r:id="rId77"/>
          <w:headerReference w:type="default" r:id="rId78"/>
          <w:footerReference w:type="default" r:id="rId79"/>
          <w:headerReference w:type="first" r:id="rId80"/>
          <w:footerReference w:type="first" r:id="rId81"/>
          <w:pgSz w:w="16840" w:h="11900" w:orient="landscape"/>
          <w:pgMar w:top="1134" w:right="1134" w:bottom="1134" w:left="1701" w:header="567" w:footer="567" w:gutter="0"/>
          <w:cols w:space="720"/>
          <w:noEndnote/>
          <w:titlePg/>
          <w:docGrid w:linePitch="360"/>
        </w:sectPr>
      </w:pPr>
    </w:p>
    <w:p w:rsidR="0033462F" w:rsidRPr="00E71BD8" w:rsidRDefault="003C6628" w:rsidP="003C6628">
      <w:pPr>
        <w:pStyle w:val="Heading1"/>
      </w:pPr>
      <w:bookmarkStart w:id="151" w:name="bookmark111"/>
      <w:bookmarkStart w:id="152" w:name="_Toc442084822"/>
      <w:bookmarkStart w:id="153" w:name="_Toc453143144"/>
      <w:r>
        <w:lastRenderedPageBreak/>
        <w:t xml:space="preserve">8. </w:t>
      </w:r>
      <w:r w:rsidR="0033462F" w:rsidRPr="00E71BD8">
        <w:t>Nobeiguma piezīmes</w:t>
      </w:r>
      <w:bookmarkEnd w:id="151"/>
      <w:bookmarkEnd w:id="152"/>
      <w:bookmarkEnd w:id="153"/>
    </w:p>
    <w:p w:rsidR="00FD4871" w:rsidRPr="00E71BD8" w:rsidRDefault="00FD4871" w:rsidP="00FD4871">
      <w:pPr>
        <w:pStyle w:val="Heading321"/>
        <w:widowControl/>
        <w:shd w:val="clear" w:color="auto" w:fill="auto"/>
        <w:tabs>
          <w:tab w:val="left" w:pos="442"/>
        </w:tabs>
        <w:spacing w:after="0" w:line="240" w:lineRule="auto"/>
        <w:ind w:firstLine="0"/>
        <w:contextualSpacing/>
        <w:mirrorIndents/>
        <w:rPr>
          <w:rFonts w:ascii="Times New Roman" w:hAnsi="Times New Roman" w:cs="Times New Roman"/>
          <w:noProof/>
          <w:sz w:val="24"/>
        </w:rPr>
      </w:pPr>
    </w:p>
    <w:p w:rsidR="0033462F" w:rsidRPr="00E71BD8" w:rsidRDefault="0033462F" w:rsidP="00FD4871">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r w:rsidRPr="00E71BD8">
        <w:rPr>
          <w:rFonts w:ascii="Times New Roman" w:hAnsi="Times New Roman" w:cs="Times New Roman"/>
          <w:noProof/>
          <w:sz w:val="24"/>
        </w:rPr>
        <w:t>Modelētās emisiju mazināšanas politikas iespējas parāda, ka tās būtiski ietekmē lauksaimniecisko ražošanu ES-27 līmenī, jo īpaši lopkopības nozari un rupjās barības ražošanu. Atkarībā no scenārija tiek prognozēts ES liellopu gaļas ražošanas samazinājums no 18 % (</w:t>
      </w:r>
      <w:r w:rsidRPr="00E71BD8">
        <w:rPr>
          <w:rFonts w:ascii="Times New Roman" w:hAnsi="Times New Roman" w:cs="Times New Roman"/>
          <w:i/>
          <w:noProof/>
          <w:sz w:val="24"/>
        </w:rPr>
        <w:t>HOM19ET</w:t>
      </w:r>
      <w:r w:rsidRPr="00E71BD8">
        <w:rPr>
          <w:rFonts w:ascii="Times New Roman" w:hAnsi="Times New Roman" w:cs="Times New Roman"/>
          <w:noProof/>
          <w:sz w:val="24"/>
        </w:rPr>
        <w:t>) līdz 31 % (</w:t>
      </w:r>
      <w:r w:rsidRPr="00E71BD8">
        <w:rPr>
          <w:rFonts w:ascii="Times New Roman" w:hAnsi="Times New Roman" w:cs="Times New Roman"/>
          <w:i/>
          <w:noProof/>
          <w:sz w:val="24"/>
        </w:rPr>
        <w:t>HET28</w:t>
      </w:r>
      <w:r w:rsidRPr="00E71BD8">
        <w:rPr>
          <w:rFonts w:ascii="Times New Roman" w:hAnsi="Times New Roman" w:cs="Times New Roman"/>
          <w:noProof/>
          <w:sz w:val="24"/>
        </w:rPr>
        <w:t>) un kopējās lauksaimniecībā izmantojamās zemes platības samazinājums no 7 % (</w:t>
      </w:r>
      <w:r w:rsidRPr="00E71BD8">
        <w:rPr>
          <w:rFonts w:ascii="Times New Roman" w:hAnsi="Times New Roman" w:cs="Times New Roman"/>
          <w:i/>
          <w:noProof/>
          <w:sz w:val="24"/>
        </w:rPr>
        <w:t>HOM19ET</w:t>
      </w:r>
      <w:r w:rsidRPr="00E71BD8">
        <w:rPr>
          <w:rFonts w:ascii="Times New Roman" w:hAnsi="Times New Roman" w:cs="Times New Roman"/>
          <w:noProof/>
          <w:sz w:val="24"/>
        </w:rPr>
        <w:t>) līdz 13 % (</w:t>
      </w:r>
      <w:r w:rsidRPr="00E71BD8">
        <w:rPr>
          <w:rFonts w:ascii="Times New Roman" w:hAnsi="Times New Roman" w:cs="Times New Roman"/>
          <w:i/>
          <w:noProof/>
          <w:sz w:val="24"/>
        </w:rPr>
        <w:t>HOM28</w:t>
      </w:r>
      <w:r w:rsidRPr="00E71BD8">
        <w:rPr>
          <w:rFonts w:ascii="Times New Roman" w:hAnsi="Times New Roman" w:cs="Times New Roman"/>
          <w:noProof/>
          <w:sz w:val="24"/>
        </w:rPr>
        <w:t>). Augkopību tieši ietekmē SEG emisijas samazināšanas saistības un netieši tas, ka lopkopības nozarē samazinās pieprasījums pēc barības. ES-27 līmenī tiek prognozēts, ka graudaugu ražošana samazināsies no 3 % (</w:t>
      </w:r>
      <w:r w:rsidRPr="00E71BD8">
        <w:rPr>
          <w:rFonts w:ascii="Times New Roman" w:hAnsi="Times New Roman" w:cs="Times New Roman"/>
          <w:i/>
          <w:noProof/>
          <w:sz w:val="24"/>
        </w:rPr>
        <w:t>HET19</w:t>
      </w:r>
      <w:r w:rsidRPr="00E71BD8">
        <w:rPr>
          <w:rFonts w:ascii="Times New Roman" w:hAnsi="Times New Roman" w:cs="Times New Roman"/>
          <w:noProof/>
          <w:sz w:val="24"/>
        </w:rPr>
        <w:t>) līdz 8 % (</w:t>
      </w:r>
      <w:r w:rsidRPr="00E71BD8">
        <w:rPr>
          <w:rFonts w:ascii="Times New Roman" w:hAnsi="Times New Roman" w:cs="Times New Roman"/>
          <w:i/>
          <w:noProof/>
          <w:sz w:val="24"/>
        </w:rPr>
        <w:t>HOM28</w:t>
      </w:r>
      <w:r w:rsidRPr="00E71BD8">
        <w:rPr>
          <w:rFonts w:ascii="Times New Roman" w:hAnsi="Times New Roman" w:cs="Times New Roman"/>
          <w:noProof/>
          <w:sz w:val="24"/>
        </w:rPr>
        <w:t>).</w:t>
      </w:r>
    </w:p>
    <w:p w:rsidR="0033462F" w:rsidRPr="00E71BD8" w:rsidRDefault="0033462F" w:rsidP="00FD4871">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r w:rsidRPr="00E71BD8">
        <w:rPr>
          <w:rFonts w:ascii="Times New Roman" w:hAnsi="Times New Roman" w:cs="Times New Roman"/>
          <w:noProof/>
          <w:sz w:val="24"/>
        </w:rPr>
        <w:t>Ja ES ražošanas kritums netiek kompensēts ar līdzvērtīgu importu, pieaug ražotāju cenas, kas ar uzviju dzēš ienākuma zudumu, ko rada ražošanas kritums, un palielinās izmaksas apmēram 90 % ES reģionu. Dažiem lauksaimniekiem, visticamāk, nāksies pamest nozari, ja viņi nespēs izpildīt SEG emisiju mazināšanas saistības. Acīmredzami, tikai tiem lauksaimniekiem, kas paliks nozarē, lauksaimniecības kopējā ienākuma prognozētais pieaugums varētu būt izdevīgs. Cenu līmeņa pieaugums nozīmē arī to, ka ES kļūst mazāk konkurētspējīga pasaules tirgū, kā rezultātā sarūk ES eksports. Patērētājiem būs jāmaksā augstāka cena par pārtiku, jo īpaši par gaļas un piena produktiem (piemēram, tiek prognozēts, ka patēriņa cena par liellopa gaļu pieaugs līdz pat 31 %), kas atspoguļo šo produktu SEG emisiju intensitāti.</w:t>
      </w:r>
    </w:p>
    <w:p w:rsidR="0033462F" w:rsidRPr="00E71BD8" w:rsidRDefault="0033462F" w:rsidP="00FD4871">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r w:rsidRPr="00E71BD8">
        <w:rPr>
          <w:rFonts w:ascii="Times New Roman" w:hAnsi="Times New Roman" w:cs="Times New Roman"/>
          <w:noProof/>
          <w:sz w:val="24"/>
        </w:rPr>
        <w:t xml:space="preserve">Ņemot vērā ierobežojošos pieņēmumus, kas izdarīti attiecībā uz 2030. gadā pieejamajām tehnoloģisko un pārvaldības emisijas samazinājumu iespējām, lopkopības pārvaldības un tehnoloģijas izmaiņas ietekmē SEG emisijas visai ierobežoti. Lai arī analīzē ir iekļauta ietekme, ko rada barības </w:t>
      </w:r>
      <w:r w:rsidR="00B51D43">
        <w:rPr>
          <w:rFonts w:ascii="Times New Roman" w:hAnsi="Times New Roman" w:cs="Times New Roman"/>
          <w:noProof/>
          <w:sz w:val="24"/>
        </w:rPr>
        <w:t>maisījuma izmaiņas uz zarnu</w:t>
      </w:r>
      <w:r w:rsidRPr="00E71BD8">
        <w:rPr>
          <w:rFonts w:ascii="Times New Roman" w:hAnsi="Times New Roman" w:cs="Times New Roman"/>
          <w:noProof/>
          <w:sz w:val="24"/>
        </w:rPr>
        <w:t xml:space="preserve"> fermentāciju, tomēr dažas tehnoloģijas, ka tieši</w:t>
      </w:r>
      <w:r w:rsidR="00B51D43">
        <w:rPr>
          <w:rFonts w:ascii="Times New Roman" w:hAnsi="Times New Roman" w:cs="Times New Roman"/>
          <w:noProof/>
          <w:sz w:val="24"/>
        </w:rPr>
        <w:t xml:space="preserve"> attiecas uz liellopu zarnu</w:t>
      </w:r>
      <w:r w:rsidRPr="00E71BD8">
        <w:rPr>
          <w:rFonts w:ascii="Times New Roman" w:hAnsi="Times New Roman" w:cs="Times New Roman"/>
          <w:noProof/>
          <w:sz w:val="24"/>
        </w:rPr>
        <w:t xml:space="preserve"> fermentāciju un kas ir 31 % no lauksaimniecības SEG emisijām, netika izvērtētas (piemēram, vakcinācija, propionāta prekursori). Turklāt lopkopības daļa, kurai var piemērot izvērtētās tehnoloģijas iespējas, dažkārt ir ļoti ierobežota un katrai valstij specifiska (</w:t>
      </w:r>
      <w:r w:rsidRPr="00E71BD8">
        <w:rPr>
          <w:rFonts w:ascii="Times New Roman" w:hAnsi="Times New Roman" w:cs="Times New Roman"/>
          <w:i/>
          <w:noProof/>
          <w:sz w:val="24"/>
        </w:rPr>
        <w:t>GAINS</w:t>
      </w:r>
      <w:r w:rsidRPr="00E71BD8">
        <w:rPr>
          <w:rFonts w:ascii="Times New Roman" w:hAnsi="Times New Roman" w:cs="Times New Roman"/>
          <w:noProof/>
          <w:sz w:val="24"/>
        </w:rPr>
        <w:t>, 2013). No otras puses, ES kultūraugu audzēšanā gandrīz 100 % varētu potenciāli izmantot sniegtās tehnoloģiskās emisiju mazināšanas iespējās. Saskaņā ar šā pētījuma uzstādījumu un pamatojoties uz pieejamo informāciju, lielāko daļu no prasītā SEG emisiju samazinājuma modelētajos emisiju mazināšanas politikas scenārijos realizē, kvantitatīvi pielāgojot ražošanu</w:t>
      </w:r>
      <w:r w:rsidR="00B51D43">
        <w:rPr>
          <w:rFonts w:ascii="Times New Roman" w:hAnsi="Times New Roman" w:cs="Times New Roman"/>
          <w:noProof/>
          <w:sz w:val="24"/>
        </w:rPr>
        <w:t xml:space="preserve"> (ganāmpulka lielumu, ražību</w:t>
      </w:r>
      <w:r w:rsidRPr="00E71BD8">
        <w:rPr>
          <w:rFonts w:ascii="Times New Roman" w:hAnsi="Times New Roman" w:cs="Times New Roman"/>
          <w:noProof/>
          <w:sz w:val="24"/>
        </w:rPr>
        <w:t xml:space="preserve"> un apstrādātās platības). Scenāriji, kas paredz subsīdiju piešķiršanu par (vienas vai vairāku) SEG emisiju mazināšanas tehnoloģiju ieviešanu un izmantošanu, parāda, ka subsīdijas veicina modelēto emisiju mazināšanas tehnoloģiju aktīvāku izmantošanu. Subsīdija 60 % apmērā varētu veicināt anaerobās noārdīšanās ražotņu ieviešanu līdz maksimumam gandrīz visās DV. Tomēr, pat pastiprināti ieviešot modelētās emisiju mazināšanas tehnoloģijas, kopējā ietekme uz SEG emisiju samazināšanu ir samērā ierobežota, sasniedzot vien 4,5 % SEG emisiju samazinājumu, ja šīs tehnoloģijas tiek subsidētas 90 % apmērā.</w:t>
      </w:r>
    </w:p>
    <w:p w:rsidR="0033462F" w:rsidRPr="00E71BD8" w:rsidRDefault="0033462F" w:rsidP="00FD4871">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r w:rsidRPr="00E71BD8">
        <w:rPr>
          <w:rFonts w:ascii="Times New Roman" w:hAnsi="Times New Roman" w:cs="Times New Roman"/>
          <w:noProof/>
          <w:sz w:val="24"/>
        </w:rPr>
        <w:t>Emisiju pārvirzes analīze atklāj, ka politiskās nostādnes, kas paredz emisiju samazināšanas mērķvērtības tikai ES, var arī nedot emisiju samazinājumu pasaules līmenī. Ja līdz ar ražošanas samazinājumu Eiropas Savienībā līdzvērtīgi tajā nesamazinās arī patēriņš, vismaz daļu no ES ražošanas samazinājuma var aizstāt ar importu, kas rada emisijas ārpus ES, tādējādi būtiski mazinot tīro ietekmi uz globālo SEG emisiju samazinājumu. Saistībā ar globālo SEG emisiju samazinājumu scenāriju rezultāti liecina, ka modelētās emisiju mazināšanas tehnoloģiju subsīdijas varētu sniegt līdzīgu galarezultātu kā politiskās nostādnes, kas paredz SEG emisiju samazināšanas mērķvērtības, jo tās ļoti maz ietekmē ES lauksaimniecības tirgu un tādējādi nerada stimulus, kas varētu provocēt ražošanas pieaugumu pārējā pasaulē un veicināt emisiju pārvirzi.</w:t>
      </w:r>
    </w:p>
    <w:p w:rsidR="0033462F" w:rsidRPr="00E71BD8" w:rsidRDefault="0033462F" w:rsidP="00FD4871">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r w:rsidRPr="00E71BD8">
        <w:rPr>
          <w:rFonts w:ascii="Times New Roman" w:hAnsi="Times New Roman" w:cs="Times New Roman"/>
          <w:noProof/>
          <w:sz w:val="24"/>
        </w:rPr>
        <w:t xml:space="preserve">Vērtējot scenāriju rezultātus, jāpatur prātā jo īpaši šādi jautājumi. 1) Visi novērtētie politikas scenāriji ir hipotētiski un skaidrojoši, un tie ir visai stingri un ir daudz neelastīgāki, nekā varētu gaidīt ticamākos politikas īstenošanas scenārijos. Sīki izstrādātais ES klimata pārmaiņu </w:t>
      </w:r>
      <w:r w:rsidRPr="00E71BD8">
        <w:rPr>
          <w:rFonts w:ascii="Times New Roman" w:hAnsi="Times New Roman" w:cs="Times New Roman"/>
          <w:noProof/>
          <w:sz w:val="24"/>
        </w:rPr>
        <w:lastRenderedPageBreak/>
        <w:t>regulējums 2030. gadam atšķirsies no tā, kas izmantots šajās politiskajās nostādnēs. Turklāt emisiju mazināšanas tehnoloģiju atbalstam papildus var izmantot arī subsīdijas vai zaļināšanas un savstarpējās atbilstības saistības. Tādā veidā scenārijos paredzēto ietaupījumu varētu panākt vairāk ar emisiju mazināšanas tehnoloģijām, nevis ražošanas samazināšanu. 2) Ne visas šobrīd pieejamās tehnoloģiskās emisiju mazināšanas iespējas ir iekļautas šajā pētījumā izmantotajā modelēšanā. Turklāt prognozes periodā varētu parādīties jaunas vai uzlabotas SEG emisiju mazināšanas tehnoloģiskās un pārvaldības iespējas. Tas noteikti varētu izmainīt scenāriju rezultātus, jo SEG emisiju mazināšanas tehnoloģiskie jauninājumi varētu veicināt emisiju samazinājumu ar zemākām izmaksām un (būtiski) nesamazinot lauksaimnieciskās darbības, kā arī mazināt iespējamās emisiju pārvirzes sekas. 3) Emisiju pārvirzes aprēķināšanas metodei ir vairāki ierobežojumi, piemēram, konstanti emisijas koeficienti (laikā) ārpus ES reģioniem, t. i., netiek ņemti vērā iespējamie tehnoloģiskie jauninājumi ārpus ES un netiešā ietekme, ko rada intensitātes izmaiņas un platību pārdale reģionos ārpus ES. Šo ierobežojumu dēļ var gadīties, ka emisiju pārvirzes sekas ir nedaudz pārspīlētas.</w:t>
      </w:r>
    </w:p>
    <w:p w:rsidR="00FD4871" w:rsidRPr="00E71BD8" w:rsidRDefault="0033462F" w:rsidP="00FD4871">
      <w:pPr>
        <w:pStyle w:val="Bodytext91"/>
        <w:widowControl/>
        <w:shd w:val="clear" w:color="auto" w:fill="auto"/>
        <w:spacing w:line="240" w:lineRule="auto"/>
        <w:ind w:firstLine="0"/>
        <w:contextualSpacing/>
        <w:mirrorIndents/>
        <w:jc w:val="both"/>
        <w:rPr>
          <w:rFonts w:ascii="Times New Roman" w:hAnsi="Times New Roman" w:cs="Times New Roman"/>
          <w:noProof/>
        </w:rPr>
      </w:pPr>
      <w:r w:rsidRPr="00E71BD8">
        <w:rPr>
          <w:rFonts w:ascii="Times New Roman" w:hAnsi="Times New Roman" w:cs="Times New Roman"/>
          <w:noProof/>
          <w:sz w:val="24"/>
        </w:rPr>
        <w:t xml:space="preserve">Kopumā šā pētījuma rezultāti būtu vērtējami kā indikatīvi, un tie jāsaprot konkrētajā pētījuma pieņēmumu satvarā. Lai uzlabotu </w:t>
      </w:r>
      <w:r w:rsidRPr="00E71BD8">
        <w:rPr>
          <w:rFonts w:ascii="Times New Roman" w:hAnsi="Times New Roman" w:cs="Times New Roman"/>
          <w:i/>
          <w:noProof/>
          <w:sz w:val="24"/>
        </w:rPr>
        <w:t>CAPRI</w:t>
      </w:r>
      <w:r w:rsidRPr="00E71BD8">
        <w:rPr>
          <w:rFonts w:ascii="Times New Roman" w:hAnsi="Times New Roman" w:cs="Times New Roman"/>
          <w:noProof/>
          <w:sz w:val="24"/>
        </w:rPr>
        <w:t xml:space="preserve"> modelēšanas sistēmu, tiks veikti papildu pētījumi, jo īpaši saistībā ar tehnoloģiskajām emisiju mazināšanas iespējām un emisiju pārvirzes aplēsēm. Lai uzlabotu analīzi, ir nepieciešama sīkāka informācija par iespējamā ES klimata pārmaiņu regulējuma 2030. gadam īstenošanu.</w:t>
      </w:r>
      <w:bookmarkStart w:id="154" w:name="bookmark113"/>
      <w:bookmarkStart w:id="155" w:name="_Toc442084823"/>
      <w:r w:rsidRPr="00E71BD8">
        <w:rPr>
          <w:rFonts w:ascii="Times New Roman" w:hAnsi="Times New Roman" w:cs="Times New Roman"/>
        </w:rPr>
        <w:br w:type="page"/>
      </w:r>
    </w:p>
    <w:p w:rsidR="0033462F" w:rsidRPr="00E71BD8" w:rsidRDefault="0033462F" w:rsidP="00E515D5">
      <w:pPr>
        <w:pStyle w:val="Heading1"/>
      </w:pPr>
      <w:bookmarkStart w:id="156" w:name="_Toc453143145"/>
      <w:r w:rsidRPr="00E71BD8">
        <w:lastRenderedPageBreak/>
        <w:t>Atsauces</w:t>
      </w:r>
      <w:bookmarkEnd w:id="154"/>
      <w:bookmarkEnd w:id="155"/>
      <w:bookmarkEnd w:id="156"/>
    </w:p>
    <w:p w:rsidR="00FD4871" w:rsidRPr="00E71BD8" w:rsidRDefault="00FD4871" w:rsidP="00FD4871">
      <w:pPr>
        <w:pStyle w:val="Bodytext91"/>
        <w:widowControl/>
        <w:shd w:val="clear" w:color="auto" w:fill="auto"/>
        <w:spacing w:line="240" w:lineRule="auto"/>
        <w:ind w:firstLine="0"/>
        <w:contextualSpacing/>
        <w:mirrorIndents/>
        <w:jc w:val="both"/>
        <w:rPr>
          <w:rFonts w:ascii="Times New Roman" w:hAnsi="Times New Roman" w:cs="Times New Roman"/>
          <w:noProof/>
          <w:sz w:val="24"/>
        </w:rPr>
      </w:pPr>
    </w:p>
    <w:p w:rsidR="0033462F" w:rsidRPr="00E71BD8" w:rsidRDefault="0033462F" w:rsidP="00FD4871">
      <w:pPr>
        <w:pStyle w:val="Bodytext91"/>
        <w:widowControl/>
        <w:shd w:val="clear" w:color="auto" w:fill="auto"/>
        <w:spacing w:line="240" w:lineRule="auto"/>
        <w:ind w:left="851" w:hanging="567"/>
        <w:contextualSpacing/>
        <w:mirrorIndents/>
        <w:jc w:val="both"/>
        <w:rPr>
          <w:rFonts w:ascii="Times New Roman" w:hAnsi="Times New Roman" w:cs="Times New Roman"/>
          <w:noProof/>
          <w:sz w:val="24"/>
        </w:rPr>
      </w:pPr>
      <w:r w:rsidRPr="00E71BD8">
        <w:rPr>
          <w:rFonts w:ascii="Times New Roman" w:hAnsi="Times New Roman" w:cs="Times New Roman"/>
          <w:i/>
          <w:noProof/>
          <w:sz w:val="24"/>
        </w:rPr>
        <w:t>Armington, P.S.</w:t>
      </w:r>
      <w:r w:rsidRPr="00E71BD8">
        <w:rPr>
          <w:rFonts w:ascii="Times New Roman" w:hAnsi="Times New Roman" w:cs="Times New Roman"/>
          <w:noProof/>
          <w:sz w:val="24"/>
        </w:rPr>
        <w:t xml:space="preserve"> (1969): </w:t>
      </w:r>
      <w:r w:rsidRPr="00E71BD8">
        <w:rPr>
          <w:rFonts w:ascii="Times New Roman" w:hAnsi="Times New Roman" w:cs="Times New Roman"/>
          <w:i/>
          <w:noProof/>
          <w:sz w:val="24"/>
        </w:rPr>
        <w:t>A theory of demand for products distinguished by place of production</w:t>
      </w:r>
      <w:r w:rsidRPr="00E71BD8">
        <w:rPr>
          <w:rFonts w:ascii="Times New Roman" w:hAnsi="Times New Roman" w:cs="Times New Roman"/>
          <w:noProof/>
          <w:sz w:val="24"/>
        </w:rPr>
        <w:t xml:space="preserve">. </w:t>
      </w:r>
      <w:r w:rsidRPr="00E71BD8">
        <w:rPr>
          <w:rFonts w:ascii="Times New Roman" w:hAnsi="Times New Roman" w:cs="Times New Roman"/>
          <w:i/>
          <w:noProof/>
          <w:sz w:val="24"/>
        </w:rPr>
        <w:t>IMF Staff Papers 16,</w:t>
      </w:r>
      <w:r w:rsidRPr="00E71BD8">
        <w:rPr>
          <w:rFonts w:ascii="Times New Roman" w:hAnsi="Times New Roman" w:cs="Times New Roman"/>
          <w:noProof/>
          <w:sz w:val="24"/>
        </w:rPr>
        <w:t xml:space="preserve"> 159.–178.</w:t>
      </w:r>
    </w:p>
    <w:p w:rsidR="0033462F" w:rsidRPr="00E71BD8" w:rsidRDefault="0033462F" w:rsidP="00FD4871">
      <w:pPr>
        <w:pStyle w:val="Bodytext91"/>
        <w:widowControl/>
        <w:shd w:val="clear" w:color="auto" w:fill="auto"/>
        <w:spacing w:line="240" w:lineRule="auto"/>
        <w:ind w:left="851" w:hanging="567"/>
        <w:contextualSpacing/>
        <w:mirrorIndents/>
        <w:jc w:val="both"/>
        <w:rPr>
          <w:rFonts w:ascii="Times New Roman" w:hAnsi="Times New Roman" w:cs="Times New Roman"/>
          <w:noProof/>
          <w:sz w:val="24"/>
        </w:rPr>
      </w:pPr>
      <w:r w:rsidRPr="00E71BD8">
        <w:rPr>
          <w:rFonts w:ascii="Times New Roman" w:hAnsi="Times New Roman" w:cs="Times New Roman"/>
          <w:i/>
          <w:noProof/>
          <w:sz w:val="24"/>
        </w:rPr>
        <w:t>Blanco Fonseca, M.</w:t>
      </w:r>
      <w:r w:rsidRPr="00E71BD8">
        <w:rPr>
          <w:rFonts w:ascii="Times New Roman" w:hAnsi="Times New Roman" w:cs="Times New Roman"/>
          <w:noProof/>
          <w:sz w:val="24"/>
        </w:rPr>
        <w:t xml:space="preserve"> (2010): </w:t>
      </w:r>
      <w:r w:rsidRPr="00E71BD8">
        <w:rPr>
          <w:rFonts w:ascii="Times New Roman" w:hAnsi="Times New Roman" w:cs="Times New Roman"/>
          <w:i/>
          <w:noProof/>
          <w:sz w:val="24"/>
        </w:rPr>
        <w:t>Literature Review of Methodologies to Generate Baselines for Agriculture and Land Use.</w:t>
      </w:r>
      <w:r w:rsidRPr="00E71BD8">
        <w:rPr>
          <w:rFonts w:ascii="Times New Roman" w:hAnsi="Times New Roman" w:cs="Times New Roman"/>
          <w:noProof/>
          <w:sz w:val="24"/>
        </w:rPr>
        <w:t xml:space="preserve"> </w:t>
      </w:r>
      <w:r w:rsidRPr="00E71BD8">
        <w:rPr>
          <w:rFonts w:ascii="Times New Roman" w:hAnsi="Times New Roman" w:cs="Times New Roman"/>
          <w:i/>
          <w:noProof/>
          <w:sz w:val="24"/>
        </w:rPr>
        <w:t>CAPRI-RD Deliverable 4.1, http://www.ilr1.uni-</w:t>
      </w:r>
      <w:r w:rsidRPr="00E71BD8">
        <w:rPr>
          <w:rStyle w:val="Bodytext92"/>
          <w:rFonts w:ascii="Times New Roman" w:hAnsi="Times New Roman" w:cs="Times New Roman"/>
          <w:i/>
          <w:noProof/>
          <w:sz w:val="24"/>
        </w:rPr>
        <w:t xml:space="preserve"> </w:t>
      </w:r>
      <w:r w:rsidRPr="00E71BD8">
        <w:rPr>
          <w:rFonts w:ascii="Times New Roman" w:hAnsi="Times New Roman" w:cs="Times New Roman"/>
          <w:i/>
          <w:noProof/>
          <w:sz w:val="24"/>
        </w:rPr>
        <w:t>bonn.de/agpo/rsrch/capri-rd/docs/d4.1.pdf</w:t>
      </w:r>
      <w:r w:rsidRPr="00E71BD8">
        <w:rPr>
          <w:rFonts w:ascii="Times New Roman" w:hAnsi="Times New Roman" w:cs="Times New Roman"/>
          <w:noProof/>
          <w:sz w:val="24"/>
        </w:rPr>
        <w:t xml:space="preserve"> (piekļūts 2013. gada augustā).</w:t>
      </w:r>
    </w:p>
    <w:p w:rsidR="0033462F" w:rsidRPr="00E71BD8" w:rsidRDefault="0033462F" w:rsidP="00FD4871">
      <w:pPr>
        <w:pStyle w:val="Bodytext91"/>
        <w:widowControl/>
        <w:shd w:val="clear" w:color="auto" w:fill="auto"/>
        <w:spacing w:line="240" w:lineRule="auto"/>
        <w:ind w:left="851" w:hanging="567"/>
        <w:contextualSpacing/>
        <w:mirrorIndents/>
        <w:jc w:val="both"/>
        <w:rPr>
          <w:rFonts w:ascii="Times New Roman" w:hAnsi="Times New Roman" w:cs="Times New Roman"/>
          <w:noProof/>
          <w:sz w:val="24"/>
        </w:rPr>
      </w:pPr>
      <w:r w:rsidRPr="00E71BD8">
        <w:rPr>
          <w:rFonts w:ascii="Times New Roman" w:hAnsi="Times New Roman" w:cs="Times New Roman"/>
          <w:i/>
          <w:noProof/>
          <w:sz w:val="24"/>
        </w:rPr>
        <w:t>Britz, W., Witzke, P.</w:t>
      </w:r>
      <w:r w:rsidRPr="00E71BD8">
        <w:rPr>
          <w:rFonts w:ascii="Times New Roman" w:hAnsi="Times New Roman" w:cs="Times New Roman"/>
          <w:noProof/>
          <w:sz w:val="24"/>
        </w:rPr>
        <w:t xml:space="preserve"> (2012): </w:t>
      </w:r>
      <w:r w:rsidRPr="00E71BD8">
        <w:rPr>
          <w:rFonts w:ascii="Times New Roman" w:hAnsi="Times New Roman" w:cs="Times New Roman"/>
          <w:i/>
          <w:noProof/>
          <w:sz w:val="24"/>
        </w:rPr>
        <w:t>CAPRI model documentation 2012, http://www.capn-</w:t>
      </w:r>
      <w:r w:rsidRPr="00E71BD8">
        <w:rPr>
          <w:rStyle w:val="Bodytext92"/>
          <w:rFonts w:ascii="Times New Roman" w:hAnsi="Times New Roman" w:cs="Times New Roman"/>
          <w:i/>
          <w:noProof/>
          <w:sz w:val="24"/>
        </w:rPr>
        <w:t xml:space="preserve"> </w:t>
      </w:r>
      <w:r w:rsidRPr="00E71BD8">
        <w:rPr>
          <w:rFonts w:ascii="Times New Roman" w:hAnsi="Times New Roman" w:cs="Times New Roman"/>
          <w:i/>
          <w:noProof/>
          <w:sz w:val="24"/>
        </w:rPr>
        <w:t>model.org/docs/capri documentation.pdf.</w:t>
      </w:r>
    </w:p>
    <w:p w:rsidR="0033462F" w:rsidRPr="00E71BD8" w:rsidRDefault="0033462F" w:rsidP="00FD4871">
      <w:pPr>
        <w:pStyle w:val="Bodytext91"/>
        <w:widowControl/>
        <w:shd w:val="clear" w:color="auto" w:fill="auto"/>
        <w:spacing w:line="240" w:lineRule="auto"/>
        <w:ind w:left="851" w:hanging="567"/>
        <w:contextualSpacing/>
        <w:mirrorIndents/>
        <w:jc w:val="both"/>
        <w:rPr>
          <w:rFonts w:ascii="Times New Roman" w:hAnsi="Times New Roman" w:cs="Times New Roman"/>
          <w:noProof/>
          <w:sz w:val="24"/>
        </w:rPr>
      </w:pPr>
      <w:r w:rsidRPr="00E71BD8">
        <w:rPr>
          <w:rFonts w:ascii="Times New Roman" w:hAnsi="Times New Roman" w:cs="Times New Roman"/>
          <w:i/>
          <w:noProof/>
          <w:sz w:val="24"/>
        </w:rPr>
        <w:t>Carre, F., Hiederer, R., Blujdea, V., Koeble, R.</w:t>
      </w:r>
      <w:r w:rsidRPr="00E71BD8">
        <w:rPr>
          <w:rFonts w:ascii="Times New Roman" w:hAnsi="Times New Roman" w:cs="Times New Roman"/>
          <w:noProof/>
          <w:sz w:val="24"/>
        </w:rPr>
        <w:t xml:space="preserve"> (2009): </w:t>
      </w:r>
      <w:r w:rsidRPr="00E71BD8">
        <w:rPr>
          <w:rFonts w:ascii="Times New Roman" w:hAnsi="Times New Roman" w:cs="Times New Roman"/>
          <w:i/>
          <w:noProof/>
          <w:sz w:val="24"/>
        </w:rPr>
        <w:t>Guide for the calculation of land carbon stocks drawing on the 2006 IPCC guidelines for national greenhouse gas inventories.</w:t>
      </w:r>
      <w:r w:rsidRPr="00E71BD8">
        <w:rPr>
          <w:rFonts w:ascii="Times New Roman" w:hAnsi="Times New Roman" w:cs="Times New Roman"/>
          <w:noProof/>
          <w:sz w:val="24"/>
        </w:rPr>
        <w:t xml:space="preserve"> Dokuments sagatavots kā daļa no administratīvas vienošanās Nr.</w:t>
      </w:r>
      <w:r w:rsidR="00D02D9D" w:rsidRPr="00E71BD8">
        <w:rPr>
          <w:rFonts w:ascii="Times New Roman" w:hAnsi="Times New Roman" w:cs="Times New Roman"/>
          <w:noProof/>
          <w:sz w:val="24"/>
        </w:rPr>
        <w:t xml:space="preserve"> </w:t>
      </w:r>
      <w:r w:rsidRPr="00E71BD8">
        <w:rPr>
          <w:rFonts w:ascii="Times New Roman" w:hAnsi="Times New Roman" w:cs="Times New Roman"/>
          <w:noProof/>
          <w:sz w:val="24"/>
        </w:rPr>
        <w:t>TREN/D1/464- 2009-SI2.539303, Ispra.</w:t>
      </w:r>
    </w:p>
    <w:p w:rsidR="0033462F" w:rsidRPr="00E71BD8" w:rsidRDefault="0033462F" w:rsidP="00FD4871">
      <w:pPr>
        <w:pStyle w:val="Bodytext91"/>
        <w:widowControl/>
        <w:shd w:val="clear" w:color="auto" w:fill="auto"/>
        <w:spacing w:line="240" w:lineRule="auto"/>
        <w:ind w:left="851" w:hanging="567"/>
        <w:contextualSpacing/>
        <w:mirrorIndents/>
        <w:jc w:val="both"/>
        <w:rPr>
          <w:rFonts w:ascii="Times New Roman" w:hAnsi="Times New Roman" w:cs="Times New Roman"/>
          <w:noProof/>
          <w:sz w:val="24"/>
        </w:rPr>
      </w:pPr>
      <w:r w:rsidRPr="00E71BD8">
        <w:rPr>
          <w:rFonts w:ascii="Times New Roman" w:hAnsi="Times New Roman" w:cs="Times New Roman"/>
          <w:i/>
          <w:noProof/>
          <w:sz w:val="24"/>
        </w:rPr>
        <w:t>Clark, H.</w:t>
      </w:r>
      <w:r w:rsidRPr="00E71BD8">
        <w:rPr>
          <w:rFonts w:ascii="Times New Roman" w:hAnsi="Times New Roman" w:cs="Times New Roman"/>
          <w:noProof/>
          <w:sz w:val="24"/>
        </w:rPr>
        <w:t xml:space="preserve"> (2013): </w:t>
      </w:r>
      <w:r w:rsidRPr="00E71BD8">
        <w:rPr>
          <w:rFonts w:ascii="Times New Roman" w:hAnsi="Times New Roman" w:cs="Times New Roman"/>
          <w:i/>
          <w:noProof/>
          <w:sz w:val="24"/>
        </w:rPr>
        <w:t>Nutritional and host effects on methanogenesis in the grazing ruminant.</w:t>
      </w:r>
      <w:r w:rsidRPr="00E71BD8">
        <w:rPr>
          <w:rFonts w:ascii="Times New Roman" w:hAnsi="Times New Roman" w:cs="Times New Roman"/>
          <w:noProof/>
          <w:sz w:val="24"/>
        </w:rPr>
        <w:t xml:space="preserve"> </w:t>
      </w:r>
      <w:r w:rsidRPr="00E71BD8">
        <w:rPr>
          <w:rFonts w:ascii="Times New Roman" w:hAnsi="Times New Roman" w:cs="Times New Roman"/>
          <w:i/>
          <w:noProof/>
          <w:sz w:val="24"/>
        </w:rPr>
        <w:t>Animal (7) Suppl 1</w:t>
      </w:r>
      <w:r w:rsidRPr="00E71BD8">
        <w:rPr>
          <w:rFonts w:ascii="Times New Roman" w:hAnsi="Times New Roman" w:cs="Times New Roman"/>
          <w:noProof/>
          <w:sz w:val="24"/>
        </w:rPr>
        <w:t>, 41.–48.</w:t>
      </w:r>
    </w:p>
    <w:p w:rsidR="0033462F" w:rsidRPr="00E71BD8" w:rsidRDefault="0033462F" w:rsidP="00FD4871">
      <w:pPr>
        <w:pStyle w:val="Bodytext91"/>
        <w:widowControl/>
        <w:shd w:val="clear" w:color="auto" w:fill="auto"/>
        <w:spacing w:line="240" w:lineRule="auto"/>
        <w:ind w:left="851" w:hanging="567"/>
        <w:contextualSpacing/>
        <w:mirrorIndents/>
        <w:jc w:val="both"/>
        <w:rPr>
          <w:rFonts w:ascii="Times New Roman" w:hAnsi="Times New Roman" w:cs="Times New Roman"/>
          <w:noProof/>
          <w:sz w:val="24"/>
        </w:rPr>
      </w:pPr>
      <w:r w:rsidRPr="00E71BD8">
        <w:rPr>
          <w:rFonts w:ascii="Times New Roman" w:hAnsi="Times New Roman" w:cs="Times New Roman"/>
          <w:noProof/>
          <w:sz w:val="24"/>
        </w:rPr>
        <w:t>Eiropas Savienības Padome (2001): Direktīva 2001/81/EK par valstīm noteikto maksimāli pieļaujamo emisiju dažām atmosfēru piesārņojošām vielām.</w:t>
      </w:r>
    </w:p>
    <w:p w:rsidR="0033462F" w:rsidRPr="00E71BD8" w:rsidRDefault="0033462F" w:rsidP="00FD4871">
      <w:pPr>
        <w:pStyle w:val="Bodytext91"/>
        <w:widowControl/>
        <w:shd w:val="clear" w:color="auto" w:fill="auto"/>
        <w:spacing w:line="240" w:lineRule="auto"/>
        <w:ind w:left="851" w:hanging="567"/>
        <w:contextualSpacing/>
        <w:mirrorIndents/>
        <w:jc w:val="both"/>
        <w:rPr>
          <w:rFonts w:ascii="Times New Roman" w:hAnsi="Times New Roman" w:cs="Times New Roman"/>
          <w:noProof/>
          <w:sz w:val="24"/>
        </w:rPr>
      </w:pPr>
      <w:r w:rsidRPr="00E71BD8">
        <w:rPr>
          <w:rFonts w:ascii="Times New Roman" w:hAnsi="Times New Roman" w:cs="Times New Roman"/>
          <w:noProof/>
          <w:sz w:val="24"/>
        </w:rPr>
        <w:t>Eiropas Savienības Padome (2003): Eiropas Parlamenta un Padomes 2003. gada 13. oktobra Direktīva 2003/87, ar kuru nosaka sistēmu siltumnīcas efektu izraisošo gāzu emisijas kvotu tirdzniecībai Kopienā un groza Padomes Direktīvu 96/61/EK.</w:t>
      </w:r>
    </w:p>
    <w:p w:rsidR="0033462F" w:rsidRPr="00E71BD8" w:rsidRDefault="0033462F" w:rsidP="00FD4871">
      <w:pPr>
        <w:pStyle w:val="Bodytext91"/>
        <w:widowControl/>
        <w:shd w:val="clear" w:color="auto" w:fill="auto"/>
        <w:spacing w:line="240" w:lineRule="auto"/>
        <w:ind w:left="851" w:hanging="567"/>
        <w:contextualSpacing/>
        <w:mirrorIndents/>
        <w:jc w:val="both"/>
        <w:rPr>
          <w:rFonts w:ascii="Times New Roman" w:hAnsi="Times New Roman" w:cs="Times New Roman"/>
          <w:noProof/>
          <w:sz w:val="24"/>
        </w:rPr>
      </w:pPr>
      <w:r w:rsidRPr="00E71BD8">
        <w:rPr>
          <w:rFonts w:ascii="Times New Roman" w:hAnsi="Times New Roman" w:cs="Times New Roman"/>
          <w:noProof/>
          <w:sz w:val="24"/>
        </w:rPr>
        <w:t>Eiropas Savienības Padome (2008): Eiropas Parlamenta un Padomes 2001. gada 23. oktobra Direktīva 2008/81/EK par valstīm noteikto maksimāli pieļaujamo emisiju dažām atmosfēru piesārņojošām vielām.</w:t>
      </w:r>
    </w:p>
    <w:p w:rsidR="0033462F" w:rsidRPr="00E71BD8" w:rsidRDefault="0033462F" w:rsidP="00FD4871">
      <w:pPr>
        <w:pStyle w:val="Bodytext91"/>
        <w:widowControl/>
        <w:shd w:val="clear" w:color="auto" w:fill="auto"/>
        <w:spacing w:line="240" w:lineRule="auto"/>
        <w:ind w:left="851" w:hanging="567"/>
        <w:contextualSpacing/>
        <w:mirrorIndents/>
        <w:jc w:val="both"/>
        <w:rPr>
          <w:rFonts w:ascii="Times New Roman" w:hAnsi="Times New Roman" w:cs="Times New Roman"/>
          <w:noProof/>
          <w:sz w:val="24"/>
        </w:rPr>
      </w:pPr>
      <w:r w:rsidRPr="00E71BD8">
        <w:rPr>
          <w:rFonts w:ascii="Times New Roman" w:hAnsi="Times New Roman" w:cs="Times New Roman"/>
          <w:noProof/>
          <w:sz w:val="24"/>
        </w:rPr>
        <w:t>Eiropas Savienības Padome (2009a): Eiropas Parlamenta un Padomes Lēmums Nr. 406/2009/EK par dalībvalstu pasākumiem siltumnīcas efektu izraisošu gāzu emisiju samazināšanai, lai izpildītu Kopienas saistības siltumnīcas efektu izraisošu gāzu emisiju samazināšanas jomā līdz 2020. gadam. Eiropas Savienības Oficiālais Vēstnesis, L140/63.</w:t>
      </w:r>
    </w:p>
    <w:p w:rsidR="0033462F" w:rsidRPr="00E71BD8" w:rsidRDefault="0033462F" w:rsidP="00FD4871">
      <w:pPr>
        <w:pStyle w:val="Bodytext91"/>
        <w:widowControl/>
        <w:shd w:val="clear" w:color="auto" w:fill="auto"/>
        <w:spacing w:line="240" w:lineRule="auto"/>
        <w:ind w:left="851" w:hanging="567"/>
        <w:contextualSpacing/>
        <w:mirrorIndents/>
        <w:jc w:val="both"/>
        <w:rPr>
          <w:rFonts w:ascii="Times New Roman" w:hAnsi="Times New Roman" w:cs="Times New Roman"/>
          <w:noProof/>
          <w:sz w:val="24"/>
        </w:rPr>
      </w:pPr>
      <w:r w:rsidRPr="00E71BD8">
        <w:rPr>
          <w:rFonts w:ascii="Times New Roman" w:hAnsi="Times New Roman" w:cs="Times New Roman"/>
          <w:noProof/>
          <w:sz w:val="24"/>
        </w:rPr>
        <w:t>Eiropas Savienības Padome (2009b): Eiropas Parlamenta un Padomes 2009. gada 23. aprīļa Direktīva 2009/29/EK, ar ko Direktīvu 2003/87/EK groza, lai uzlabotu un paplašinātu Kopienas siltumnīcas efektu izraisošo gāzu emisiju kvotu tirdzniecības sistēmu. Eiropas Savienības Oficiālais Vēstnesis, L140/63.</w:t>
      </w:r>
    </w:p>
    <w:p w:rsidR="0033462F" w:rsidRPr="00E71BD8" w:rsidRDefault="0033462F" w:rsidP="00FD4871">
      <w:pPr>
        <w:pStyle w:val="Bodytext91"/>
        <w:widowControl/>
        <w:shd w:val="clear" w:color="auto" w:fill="auto"/>
        <w:spacing w:line="240" w:lineRule="auto"/>
        <w:ind w:left="851" w:hanging="567"/>
        <w:contextualSpacing/>
        <w:mirrorIndents/>
        <w:jc w:val="both"/>
        <w:rPr>
          <w:rFonts w:ascii="Times New Roman" w:hAnsi="Times New Roman" w:cs="Times New Roman"/>
          <w:noProof/>
          <w:sz w:val="24"/>
        </w:rPr>
      </w:pPr>
      <w:r w:rsidRPr="00E71BD8">
        <w:rPr>
          <w:rFonts w:ascii="Times New Roman" w:hAnsi="Times New Roman" w:cs="Times New Roman"/>
          <w:i/>
          <w:noProof/>
          <w:sz w:val="24"/>
        </w:rPr>
        <w:t>Cottle, D.J., Nolan, J.V. Wiedemann, S.G.</w:t>
      </w:r>
      <w:r w:rsidRPr="00E71BD8">
        <w:rPr>
          <w:rFonts w:ascii="Times New Roman" w:hAnsi="Times New Roman" w:cs="Times New Roman"/>
          <w:noProof/>
          <w:sz w:val="24"/>
        </w:rPr>
        <w:t xml:space="preserve"> (2011): </w:t>
      </w:r>
      <w:r w:rsidRPr="00E71BD8">
        <w:rPr>
          <w:rFonts w:ascii="Times New Roman" w:hAnsi="Times New Roman" w:cs="Times New Roman"/>
          <w:i/>
          <w:noProof/>
          <w:sz w:val="24"/>
        </w:rPr>
        <w:t>Ruminant enteric methane mitigation: a review.</w:t>
      </w:r>
      <w:r w:rsidRPr="00E71BD8">
        <w:rPr>
          <w:rFonts w:ascii="Times New Roman" w:hAnsi="Times New Roman" w:cs="Times New Roman"/>
          <w:noProof/>
          <w:sz w:val="24"/>
        </w:rPr>
        <w:t xml:space="preserve"> </w:t>
      </w:r>
      <w:r w:rsidRPr="00E71BD8">
        <w:rPr>
          <w:rFonts w:ascii="Times New Roman" w:hAnsi="Times New Roman" w:cs="Times New Roman"/>
          <w:i/>
          <w:noProof/>
          <w:sz w:val="24"/>
        </w:rPr>
        <w:t>Animal Production Science</w:t>
      </w:r>
      <w:r w:rsidRPr="00E71BD8">
        <w:rPr>
          <w:rFonts w:ascii="Times New Roman" w:hAnsi="Times New Roman" w:cs="Times New Roman"/>
          <w:noProof/>
          <w:sz w:val="24"/>
        </w:rPr>
        <w:t xml:space="preserve"> (51), 491.–514.</w:t>
      </w:r>
    </w:p>
    <w:p w:rsidR="0033462F" w:rsidRPr="00E71BD8" w:rsidRDefault="0033462F" w:rsidP="00FD4871">
      <w:pPr>
        <w:pStyle w:val="Bodytext91"/>
        <w:widowControl/>
        <w:shd w:val="clear" w:color="auto" w:fill="auto"/>
        <w:spacing w:line="240" w:lineRule="auto"/>
        <w:ind w:left="851" w:hanging="567"/>
        <w:contextualSpacing/>
        <w:mirrorIndents/>
        <w:jc w:val="both"/>
        <w:rPr>
          <w:rFonts w:ascii="Times New Roman" w:hAnsi="Times New Roman" w:cs="Times New Roman"/>
          <w:noProof/>
          <w:sz w:val="24"/>
        </w:rPr>
      </w:pPr>
      <w:r w:rsidRPr="00E71BD8">
        <w:rPr>
          <w:rFonts w:ascii="Times New Roman" w:hAnsi="Times New Roman" w:cs="Times New Roman"/>
          <w:i/>
          <w:noProof/>
          <w:sz w:val="24"/>
        </w:rPr>
        <w:t>Delgado, J.A., Follett, R.F.</w:t>
      </w:r>
      <w:r w:rsidRPr="00E71BD8">
        <w:rPr>
          <w:rFonts w:ascii="Times New Roman" w:hAnsi="Times New Roman" w:cs="Times New Roman"/>
          <w:noProof/>
          <w:sz w:val="24"/>
        </w:rPr>
        <w:t xml:space="preserve"> </w:t>
      </w:r>
      <w:r w:rsidRPr="00E71BD8">
        <w:rPr>
          <w:rFonts w:ascii="Times New Roman" w:hAnsi="Times New Roman" w:cs="Times New Roman"/>
          <w:i/>
          <w:noProof/>
          <w:sz w:val="24"/>
        </w:rPr>
        <w:t>(eds)</w:t>
      </w:r>
      <w:r w:rsidRPr="00E71BD8">
        <w:rPr>
          <w:rFonts w:ascii="Times New Roman" w:hAnsi="Times New Roman" w:cs="Times New Roman"/>
          <w:noProof/>
          <w:sz w:val="24"/>
        </w:rPr>
        <w:t xml:space="preserve"> (2010): </w:t>
      </w:r>
      <w:r w:rsidRPr="00E71BD8">
        <w:rPr>
          <w:rFonts w:ascii="Times New Roman" w:hAnsi="Times New Roman" w:cs="Times New Roman"/>
          <w:i/>
          <w:noProof/>
          <w:sz w:val="24"/>
        </w:rPr>
        <w:t>Advances in Nitrogen Management for Water Quality.</w:t>
      </w:r>
      <w:r w:rsidRPr="00E71BD8">
        <w:rPr>
          <w:rFonts w:ascii="Times New Roman" w:hAnsi="Times New Roman" w:cs="Times New Roman"/>
          <w:noProof/>
          <w:sz w:val="24"/>
        </w:rPr>
        <w:t xml:space="preserve"> </w:t>
      </w:r>
      <w:r w:rsidRPr="00E71BD8">
        <w:rPr>
          <w:rFonts w:ascii="Times New Roman" w:hAnsi="Times New Roman" w:cs="Times New Roman"/>
          <w:i/>
          <w:noProof/>
          <w:sz w:val="24"/>
        </w:rPr>
        <w:t>Ankeny, IA:</w:t>
      </w:r>
      <w:r w:rsidRPr="00E71BD8">
        <w:rPr>
          <w:rFonts w:ascii="Times New Roman" w:hAnsi="Times New Roman" w:cs="Times New Roman"/>
          <w:noProof/>
          <w:sz w:val="24"/>
        </w:rPr>
        <w:t xml:space="preserve"> </w:t>
      </w:r>
      <w:r w:rsidRPr="00E71BD8">
        <w:rPr>
          <w:rFonts w:ascii="Times New Roman" w:hAnsi="Times New Roman" w:cs="Times New Roman"/>
          <w:i/>
          <w:noProof/>
          <w:sz w:val="24"/>
        </w:rPr>
        <w:t>Soil and Water Conservation Society.</w:t>
      </w:r>
    </w:p>
    <w:p w:rsidR="0033462F" w:rsidRPr="00E71BD8" w:rsidRDefault="0033462F" w:rsidP="00FD4871">
      <w:pPr>
        <w:pStyle w:val="Bodytext91"/>
        <w:widowControl/>
        <w:shd w:val="clear" w:color="auto" w:fill="auto"/>
        <w:spacing w:line="240" w:lineRule="auto"/>
        <w:ind w:left="851" w:hanging="567"/>
        <w:contextualSpacing/>
        <w:mirrorIndents/>
        <w:jc w:val="both"/>
        <w:rPr>
          <w:rFonts w:ascii="Times New Roman" w:hAnsi="Times New Roman" w:cs="Times New Roman"/>
          <w:noProof/>
          <w:sz w:val="24"/>
        </w:rPr>
      </w:pPr>
      <w:r w:rsidRPr="00E71BD8">
        <w:rPr>
          <w:rFonts w:ascii="Times New Roman" w:hAnsi="Times New Roman" w:cs="Times New Roman"/>
          <w:i/>
          <w:noProof/>
          <w:sz w:val="24"/>
        </w:rPr>
        <w:t>Eckermann, F., Hunt A., Stronzik M., Taylor T.</w:t>
      </w:r>
      <w:r w:rsidRPr="00E71BD8">
        <w:rPr>
          <w:rFonts w:ascii="Times New Roman" w:hAnsi="Times New Roman" w:cs="Times New Roman"/>
          <w:noProof/>
          <w:sz w:val="24"/>
        </w:rPr>
        <w:t xml:space="preserve"> (2003). </w:t>
      </w:r>
      <w:r w:rsidRPr="00E71BD8">
        <w:rPr>
          <w:rFonts w:ascii="Times New Roman" w:hAnsi="Times New Roman" w:cs="Times New Roman"/>
          <w:i/>
          <w:noProof/>
          <w:sz w:val="24"/>
        </w:rPr>
        <w:t>The role of transaction costs and risk premia in the determination of climate change policy responses, Diskussionspapier No. 03-59, Zentrum für Europäische Wirtschaftsforschung.</w:t>
      </w:r>
    </w:p>
    <w:p w:rsidR="0033462F" w:rsidRPr="00E71BD8" w:rsidRDefault="0033462F" w:rsidP="00FD4871">
      <w:pPr>
        <w:pStyle w:val="Bodytext91"/>
        <w:widowControl/>
        <w:shd w:val="clear" w:color="auto" w:fill="auto"/>
        <w:spacing w:line="240" w:lineRule="auto"/>
        <w:ind w:left="851" w:hanging="567"/>
        <w:contextualSpacing/>
        <w:mirrorIndents/>
        <w:jc w:val="both"/>
        <w:rPr>
          <w:rFonts w:ascii="Times New Roman" w:hAnsi="Times New Roman" w:cs="Times New Roman"/>
          <w:noProof/>
          <w:sz w:val="24"/>
        </w:rPr>
      </w:pPr>
      <w:r w:rsidRPr="00E71BD8">
        <w:rPr>
          <w:rFonts w:ascii="Times New Roman" w:hAnsi="Times New Roman" w:cs="Times New Roman"/>
          <w:i/>
          <w:noProof/>
          <w:sz w:val="24"/>
        </w:rPr>
        <w:t>Eckard, R.J., Grainger, C., de Klein, C.A.M.</w:t>
      </w:r>
      <w:r w:rsidRPr="00E71BD8">
        <w:rPr>
          <w:rFonts w:ascii="Times New Roman" w:hAnsi="Times New Roman" w:cs="Times New Roman"/>
          <w:noProof/>
          <w:sz w:val="24"/>
        </w:rPr>
        <w:t xml:space="preserve"> (2010): </w:t>
      </w:r>
      <w:r w:rsidRPr="00E71BD8">
        <w:rPr>
          <w:rFonts w:ascii="Times New Roman" w:hAnsi="Times New Roman" w:cs="Times New Roman"/>
          <w:i/>
          <w:noProof/>
          <w:sz w:val="24"/>
        </w:rPr>
        <w:t>Options for the abatement of methane and nitrous oxide from ruminant production:</w:t>
      </w:r>
      <w:r w:rsidRPr="00E71BD8">
        <w:rPr>
          <w:rFonts w:ascii="Times New Roman" w:hAnsi="Times New Roman" w:cs="Times New Roman"/>
          <w:noProof/>
          <w:sz w:val="24"/>
        </w:rPr>
        <w:t xml:space="preserve"> </w:t>
      </w:r>
      <w:r w:rsidRPr="00E71BD8">
        <w:rPr>
          <w:rFonts w:ascii="Times New Roman" w:hAnsi="Times New Roman" w:cs="Times New Roman"/>
          <w:i/>
          <w:noProof/>
          <w:sz w:val="24"/>
        </w:rPr>
        <w:t>A review.</w:t>
      </w:r>
      <w:r w:rsidRPr="00E71BD8">
        <w:rPr>
          <w:rFonts w:ascii="Times New Roman" w:hAnsi="Times New Roman" w:cs="Times New Roman"/>
          <w:noProof/>
          <w:sz w:val="24"/>
        </w:rPr>
        <w:t xml:space="preserve"> </w:t>
      </w:r>
      <w:r w:rsidRPr="00E71BD8">
        <w:rPr>
          <w:rFonts w:ascii="Times New Roman" w:hAnsi="Times New Roman" w:cs="Times New Roman"/>
          <w:i/>
          <w:noProof/>
          <w:sz w:val="24"/>
        </w:rPr>
        <w:t>Livestock Science</w:t>
      </w:r>
      <w:r w:rsidRPr="00E71BD8">
        <w:rPr>
          <w:rFonts w:ascii="Times New Roman" w:hAnsi="Times New Roman" w:cs="Times New Roman"/>
          <w:noProof/>
          <w:sz w:val="24"/>
        </w:rPr>
        <w:t xml:space="preserve"> (130), 47.–56.</w:t>
      </w:r>
    </w:p>
    <w:p w:rsidR="0033462F" w:rsidRPr="00E71BD8" w:rsidRDefault="0033462F" w:rsidP="00FD4871">
      <w:pPr>
        <w:pStyle w:val="Bodytext91"/>
        <w:widowControl/>
        <w:shd w:val="clear" w:color="auto" w:fill="auto"/>
        <w:spacing w:line="240" w:lineRule="auto"/>
        <w:ind w:left="851" w:hanging="567"/>
        <w:contextualSpacing/>
        <w:mirrorIndents/>
        <w:jc w:val="both"/>
        <w:rPr>
          <w:rFonts w:ascii="Times New Roman" w:hAnsi="Times New Roman" w:cs="Times New Roman"/>
          <w:noProof/>
          <w:sz w:val="24"/>
        </w:rPr>
      </w:pPr>
      <w:r w:rsidRPr="00E71BD8">
        <w:rPr>
          <w:rFonts w:ascii="Times New Roman" w:hAnsi="Times New Roman" w:cs="Times New Roman"/>
          <w:noProof/>
          <w:sz w:val="24"/>
        </w:rPr>
        <w:t>EVA (2013): EVA datubāze. Eiropas Vides aģentūra, http://www.eea.europa.eu</w:t>
      </w:r>
    </w:p>
    <w:p w:rsidR="0033462F" w:rsidRPr="00E71BD8" w:rsidRDefault="0033462F" w:rsidP="00FD4871">
      <w:pPr>
        <w:pStyle w:val="Bodytext91"/>
        <w:widowControl/>
        <w:shd w:val="clear" w:color="auto" w:fill="auto"/>
        <w:spacing w:line="240" w:lineRule="auto"/>
        <w:ind w:left="851" w:hanging="567"/>
        <w:contextualSpacing/>
        <w:mirrorIndents/>
        <w:jc w:val="both"/>
        <w:rPr>
          <w:rFonts w:ascii="Times New Roman" w:hAnsi="Times New Roman" w:cs="Times New Roman"/>
          <w:noProof/>
          <w:sz w:val="24"/>
        </w:rPr>
      </w:pPr>
      <w:r w:rsidRPr="00E71BD8">
        <w:rPr>
          <w:rFonts w:ascii="Times New Roman" w:hAnsi="Times New Roman" w:cs="Times New Roman"/>
          <w:noProof/>
          <w:sz w:val="24"/>
        </w:rPr>
        <w:t>Eiropas Komisija (2011): Ceļvedis virzībai uz konkurētspējīgu ekonomiku ar zemu oglekļa dioksīda emisiju līmeni 2050. Komisijas paziņojums Eiropas Parlamentam, Padomei, Eiropas Ekonomikas un sociālo lietu komitejai un Reģionu komitejai COM(2011) 112 galīgā redakcija</w:t>
      </w:r>
    </w:p>
    <w:p w:rsidR="0033462F" w:rsidRPr="00E71BD8" w:rsidRDefault="0033462F" w:rsidP="0088099F">
      <w:pPr>
        <w:pStyle w:val="Bodytext91"/>
        <w:widowControl/>
        <w:shd w:val="clear" w:color="auto" w:fill="auto"/>
        <w:tabs>
          <w:tab w:val="left" w:pos="2363"/>
          <w:tab w:val="left" w:pos="3451"/>
          <w:tab w:val="left" w:pos="5333"/>
          <w:tab w:val="left" w:pos="6458"/>
          <w:tab w:val="left" w:pos="7680"/>
        </w:tabs>
        <w:spacing w:line="240" w:lineRule="auto"/>
        <w:ind w:left="851" w:hanging="567"/>
        <w:contextualSpacing/>
        <w:mirrorIndents/>
        <w:jc w:val="both"/>
        <w:rPr>
          <w:rFonts w:ascii="Times New Roman" w:hAnsi="Times New Roman" w:cs="Times New Roman"/>
          <w:noProof/>
          <w:sz w:val="24"/>
        </w:rPr>
      </w:pPr>
      <w:r w:rsidRPr="00E71BD8">
        <w:rPr>
          <w:rFonts w:ascii="Times New Roman" w:hAnsi="Times New Roman" w:cs="Times New Roman"/>
          <w:noProof/>
          <w:sz w:val="24"/>
        </w:rPr>
        <w:t xml:space="preserve">Eiropas Komisija (2012): ES lauksaimniecības tirgus un ienākuma prognozes 2012.–2022. gadam, Lauksaimniecības un lauku attīstības ģenerāldirektorāts, </w:t>
      </w:r>
      <w:r w:rsidRPr="00E71BD8">
        <w:rPr>
          <w:rFonts w:ascii="Times New Roman" w:hAnsi="Times New Roman" w:cs="Times New Roman"/>
          <w:noProof/>
          <w:sz w:val="24"/>
        </w:rPr>
        <w:lastRenderedPageBreak/>
        <w:t>http://ec.europa.eu/agriculture/markets-and-prices/medium-term-outlook/2012/fullrep_en.pdf.</w:t>
      </w:r>
    </w:p>
    <w:p w:rsidR="0033462F" w:rsidRPr="00E71BD8" w:rsidRDefault="0033462F" w:rsidP="00FD4871">
      <w:pPr>
        <w:pStyle w:val="Bodytext91"/>
        <w:widowControl/>
        <w:shd w:val="clear" w:color="auto" w:fill="auto"/>
        <w:spacing w:line="240" w:lineRule="auto"/>
        <w:ind w:left="851" w:hanging="567"/>
        <w:contextualSpacing/>
        <w:mirrorIndents/>
        <w:jc w:val="both"/>
        <w:rPr>
          <w:rFonts w:ascii="Times New Roman" w:hAnsi="Times New Roman" w:cs="Times New Roman"/>
          <w:noProof/>
          <w:sz w:val="24"/>
        </w:rPr>
      </w:pPr>
      <w:r w:rsidRPr="00E71BD8">
        <w:rPr>
          <w:rFonts w:ascii="Times New Roman" w:hAnsi="Times New Roman" w:cs="Times New Roman"/>
          <w:noProof/>
          <w:sz w:val="24"/>
        </w:rPr>
        <w:t>Eiropas Komisija (2013a): Globālās atmosfēras pētniecības emisiju datubāze, EDGAR, http://edgar.jrc.ec.europa.eu/index.php</w:t>
      </w:r>
    </w:p>
    <w:p w:rsidR="0033462F" w:rsidRPr="00E71BD8" w:rsidRDefault="0033462F" w:rsidP="00FD4871">
      <w:pPr>
        <w:pStyle w:val="Bodytext91"/>
        <w:widowControl/>
        <w:shd w:val="clear" w:color="auto" w:fill="auto"/>
        <w:spacing w:line="240" w:lineRule="auto"/>
        <w:ind w:left="851" w:hanging="567"/>
        <w:contextualSpacing/>
        <w:mirrorIndents/>
        <w:jc w:val="both"/>
        <w:rPr>
          <w:rFonts w:ascii="Times New Roman" w:hAnsi="Times New Roman" w:cs="Times New Roman"/>
          <w:noProof/>
          <w:sz w:val="24"/>
        </w:rPr>
      </w:pPr>
      <w:r w:rsidRPr="00E71BD8">
        <w:rPr>
          <w:rFonts w:ascii="Times New Roman" w:hAnsi="Times New Roman" w:cs="Times New Roman"/>
          <w:noProof/>
          <w:sz w:val="24"/>
        </w:rPr>
        <w:t>Eiropas Komisija (2013b): Valstīm noteiktās maksimāli pieļaujamās emisijas [</w:t>
      </w:r>
      <w:r w:rsidRPr="00E71BD8">
        <w:rPr>
          <w:rFonts w:ascii="Times New Roman" w:hAnsi="Times New Roman" w:cs="Times New Roman"/>
          <w:i/>
          <w:noProof/>
          <w:sz w:val="24"/>
        </w:rPr>
        <w:t>National Emission Ceilings</w:t>
      </w:r>
      <w:r w:rsidRPr="00E71BD8">
        <w:rPr>
          <w:rFonts w:ascii="Times New Roman" w:hAnsi="Times New Roman" w:cs="Times New Roman"/>
          <w:noProof/>
          <w:sz w:val="24"/>
        </w:rPr>
        <w:t>]. Vides ģenerāldirektorāts. http://ec.europa.eu/environment/air/pollutants/ceilings.htm (piekļūts 2013. gada septembrī).</w:t>
      </w:r>
    </w:p>
    <w:p w:rsidR="0033462F" w:rsidRPr="00E71BD8" w:rsidRDefault="0033462F" w:rsidP="00FD4871">
      <w:pPr>
        <w:pStyle w:val="Bodytext91"/>
        <w:widowControl/>
        <w:shd w:val="clear" w:color="auto" w:fill="auto"/>
        <w:spacing w:line="240" w:lineRule="auto"/>
        <w:ind w:left="851" w:hanging="567"/>
        <w:contextualSpacing/>
        <w:mirrorIndents/>
        <w:jc w:val="both"/>
        <w:rPr>
          <w:rFonts w:ascii="Times New Roman" w:hAnsi="Times New Roman" w:cs="Times New Roman"/>
          <w:noProof/>
          <w:sz w:val="24"/>
        </w:rPr>
      </w:pPr>
      <w:r w:rsidRPr="00E71BD8">
        <w:rPr>
          <w:rFonts w:ascii="Times New Roman" w:hAnsi="Times New Roman" w:cs="Times New Roman"/>
          <w:noProof/>
          <w:sz w:val="24"/>
        </w:rPr>
        <w:t>Eiropas Komisija (2014a): Klimata un enerģētikas politikas satvars laikposmam no 2020. gada līdz 2030. gadam. Komisijas paziņojums Eiropas Parlamentam, Padomei, Eiropas Ekonomikas un sociālo lietu komitejai un Reģionu komitejai COM(2014) 15 galīgā redakcija.</w:t>
      </w:r>
    </w:p>
    <w:p w:rsidR="0033462F" w:rsidRPr="00E71BD8" w:rsidRDefault="0033462F" w:rsidP="00FD4871">
      <w:pPr>
        <w:pStyle w:val="Bodytext91"/>
        <w:widowControl/>
        <w:shd w:val="clear" w:color="auto" w:fill="auto"/>
        <w:spacing w:line="240" w:lineRule="auto"/>
        <w:ind w:left="851" w:hanging="567"/>
        <w:contextualSpacing/>
        <w:mirrorIndents/>
        <w:jc w:val="both"/>
        <w:rPr>
          <w:rFonts w:ascii="Times New Roman" w:hAnsi="Times New Roman" w:cs="Times New Roman"/>
          <w:noProof/>
          <w:sz w:val="24"/>
        </w:rPr>
      </w:pPr>
      <w:r w:rsidRPr="00E71BD8">
        <w:rPr>
          <w:rFonts w:ascii="Times New Roman" w:hAnsi="Times New Roman" w:cs="Times New Roman"/>
          <w:noProof/>
          <w:sz w:val="24"/>
        </w:rPr>
        <w:t>Eiropas Komisija (2014b): Ietekmes novērtējums, kas pievienots dokumentam "Klimata un enerģētikas politikas satvars laikposmam no 2020. gada līdz 2030. gadam". SWD(2014) 15 galīgā redakcija.</w:t>
      </w:r>
    </w:p>
    <w:p w:rsidR="0033462F" w:rsidRPr="00E71BD8" w:rsidRDefault="0033462F" w:rsidP="00FD4871">
      <w:pPr>
        <w:pStyle w:val="Bodytext91"/>
        <w:widowControl/>
        <w:shd w:val="clear" w:color="auto" w:fill="auto"/>
        <w:spacing w:line="240" w:lineRule="auto"/>
        <w:ind w:left="851" w:hanging="567"/>
        <w:contextualSpacing/>
        <w:mirrorIndents/>
        <w:jc w:val="both"/>
        <w:rPr>
          <w:rFonts w:ascii="Times New Roman" w:hAnsi="Times New Roman" w:cs="Times New Roman"/>
          <w:noProof/>
          <w:sz w:val="24"/>
        </w:rPr>
      </w:pPr>
      <w:r w:rsidRPr="00E71BD8">
        <w:rPr>
          <w:rFonts w:ascii="Times New Roman" w:hAnsi="Times New Roman" w:cs="Times New Roman"/>
          <w:i/>
          <w:noProof/>
          <w:sz w:val="24"/>
        </w:rPr>
        <w:t>FAO</w:t>
      </w:r>
      <w:r w:rsidRPr="00E71BD8">
        <w:rPr>
          <w:rFonts w:ascii="Times New Roman" w:hAnsi="Times New Roman" w:cs="Times New Roman"/>
          <w:noProof/>
          <w:sz w:val="24"/>
        </w:rPr>
        <w:t xml:space="preserve"> (2010): </w:t>
      </w:r>
      <w:r w:rsidRPr="00E71BD8">
        <w:rPr>
          <w:rFonts w:ascii="Times New Roman" w:hAnsi="Times New Roman" w:cs="Times New Roman"/>
          <w:i/>
          <w:noProof/>
          <w:sz w:val="24"/>
        </w:rPr>
        <w:t>FAOSTAT</w:t>
      </w:r>
      <w:r w:rsidRPr="00E71BD8">
        <w:rPr>
          <w:rFonts w:ascii="Times New Roman" w:hAnsi="Times New Roman" w:cs="Times New Roman"/>
          <w:noProof/>
          <w:sz w:val="24"/>
        </w:rPr>
        <w:t>. ANO Pārtikas un lauksaimniecības organizācija, http://faostat.fao.org piekļuves datums: 23/3/2010).</w:t>
      </w:r>
    </w:p>
    <w:p w:rsidR="0033462F" w:rsidRPr="00E71BD8" w:rsidRDefault="0033462F" w:rsidP="00FD4871">
      <w:pPr>
        <w:pStyle w:val="Bodytext91"/>
        <w:widowControl/>
        <w:shd w:val="clear" w:color="auto" w:fill="auto"/>
        <w:spacing w:line="240" w:lineRule="auto"/>
        <w:ind w:left="851" w:hanging="567"/>
        <w:contextualSpacing/>
        <w:mirrorIndents/>
        <w:jc w:val="both"/>
        <w:rPr>
          <w:rFonts w:ascii="Times New Roman" w:hAnsi="Times New Roman" w:cs="Times New Roman"/>
          <w:noProof/>
          <w:sz w:val="24"/>
        </w:rPr>
      </w:pPr>
      <w:r w:rsidRPr="00E71BD8">
        <w:rPr>
          <w:rFonts w:ascii="Times New Roman" w:hAnsi="Times New Roman" w:cs="Times New Roman"/>
          <w:i/>
          <w:noProof/>
          <w:sz w:val="24"/>
        </w:rPr>
        <w:t>GAINS</w:t>
      </w:r>
      <w:r w:rsidRPr="00E71BD8">
        <w:rPr>
          <w:rFonts w:ascii="Times New Roman" w:hAnsi="Times New Roman" w:cs="Times New Roman"/>
          <w:noProof/>
          <w:sz w:val="24"/>
        </w:rPr>
        <w:t xml:space="preserve"> datubāze (2013): Siltumnīcefekta gāzu un gaisa piesārņojuma mijiedarbības un sinerģijas datubāze. Starptautiskais Lietišķo sistēmu analīzes institūts [</w:t>
      </w:r>
      <w:r w:rsidRPr="00E71BD8">
        <w:rPr>
          <w:rFonts w:ascii="Times New Roman" w:hAnsi="Times New Roman" w:cs="Times New Roman"/>
          <w:i/>
          <w:noProof/>
          <w:sz w:val="24"/>
        </w:rPr>
        <w:t>International Institute for Applied Systems Analysis (IIASA)</w:t>
      </w:r>
      <w:r w:rsidRPr="00E71BD8">
        <w:rPr>
          <w:rFonts w:ascii="Times New Roman" w:hAnsi="Times New Roman" w:cs="Times New Roman"/>
          <w:noProof/>
          <w:sz w:val="24"/>
        </w:rPr>
        <w:t>] http://www.iiasa.ac.at/web/home/research/researchPrograms/GAINS.en.html.</w:t>
      </w:r>
    </w:p>
    <w:p w:rsidR="0033462F" w:rsidRPr="00E71BD8" w:rsidRDefault="0033462F" w:rsidP="00FD4871">
      <w:pPr>
        <w:pStyle w:val="Bodytext91"/>
        <w:widowControl/>
        <w:shd w:val="clear" w:color="auto" w:fill="auto"/>
        <w:spacing w:line="240" w:lineRule="auto"/>
        <w:ind w:left="851" w:hanging="567"/>
        <w:contextualSpacing/>
        <w:mirrorIndents/>
        <w:jc w:val="both"/>
        <w:rPr>
          <w:rFonts w:ascii="Times New Roman" w:hAnsi="Times New Roman" w:cs="Times New Roman"/>
          <w:noProof/>
          <w:sz w:val="24"/>
        </w:rPr>
      </w:pPr>
      <w:r w:rsidRPr="00E71BD8">
        <w:rPr>
          <w:rFonts w:ascii="Times New Roman" w:hAnsi="Times New Roman" w:cs="Times New Roman"/>
          <w:i/>
          <w:noProof/>
          <w:sz w:val="24"/>
        </w:rPr>
        <w:t>Heimlich, R.</w:t>
      </w:r>
      <w:r w:rsidRPr="00E71BD8">
        <w:rPr>
          <w:rFonts w:ascii="Times New Roman" w:hAnsi="Times New Roman" w:cs="Times New Roman"/>
          <w:noProof/>
          <w:sz w:val="24"/>
        </w:rPr>
        <w:t xml:space="preserve"> (2003): </w:t>
      </w:r>
      <w:r w:rsidRPr="00E71BD8">
        <w:rPr>
          <w:rFonts w:ascii="Times New Roman" w:hAnsi="Times New Roman" w:cs="Times New Roman"/>
          <w:i/>
          <w:noProof/>
          <w:sz w:val="24"/>
        </w:rPr>
        <w:t>Agricultural Resources and Environmental Indicators - Agriculture Handbook No. (AH722), Economic Research Service, USDA, Washington DC.</w:t>
      </w:r>
    </w:p>
    <w:p w:rsidR="0033462F" w:rsidRPr="00E71BD8" w:rsidRDefault="0033462F" w:rsidP="00FD4871">
      <w:pPr>
        <w:pStyle w:val="Bodytext91"/>
        <w:widowControl/>
        <w:shd w:val="clear" w:color="auto" w:fill="auto"/>
        <w:spacing w:line="240" w:lineRule="auto"/>
        <w:ind w:left="851" w:hanging="567"/>
        <w:contextualSpacing/>
        <w:mirrorIndents/>
        <w:jc w:val="both"/>
        <w:rPr>
          <w:rFonts w:ascii="Times New Roman" w:hAnsi="Times New Roman" w:cs="Times New Roman"/>
          <w:noProof/>
          <w:sz w:val="24"/>
        </w:rPr>
      </w:pPr>
      <w:r w:rsidRPr="00E71BD8">
        <w:rPr>
          <w:rFonts w:ascii="Times New Roman" w:hAnsi="Times New Roman" w:cs="Times New Roman"/>
          <w:i/>
          <w:noProof/>
          <w:sz w:val="24"/>
        </w:rPr>
        <w:t>Heindl, P.</w:t>
      </w:r>
      <w:r w:rsidRPr="00E71BD8">
        <w:rPr>
          <w:rFonts w:ascii="Times New Roman" w:hAnsi="Times New Roman" w:cs="Times New Roman"/>
          <w:noProof/>
          <w:sz w:val="24"/>
        </w:rPr>
        <w:t xml:space="preserve"> (2012): </w:t>
      </w:r>
      <w:r w:rsidRPr="00E71BD8">
        <w:rPr>
          <w:rFonts w:ascii="Times New Roman" w:hAnsi="Times New Roman" w:cs="Times New Roman"/>
          <w:i/>
          <w:noProof/>
          <w:sz w:val="24"/>
        </w:rPr>
        <w:t>Transaction Costs and Tradable Permits:</w:t>
      </w:r>
      <w:r w:rsidRPr="00E71BD8">
        <w:rPr>
          <w:rFonts w:ascii="Times New Roman" w:hAnsi="Times New Roman" w:cs="Times New Roman"/>
          <w:noProof/>
          <w:sz w:val="24"/>
        </w:rPr>
        <w:t xml:space="preserve"> </w:t>
      </w:r>
      <w:r w:rsidRPr="00E71BD8">
        <w:rPr>
          <w:rFonts w:ascii="Times New Roman" w:hAnsi="Times New Roman" w:cs="Times New Roman"/>
          <w:i/>
          <w:noProof/>
          <w:sz w:val="24"/>
        </w:rPr>
        <w:t>Empirical Evidence from the EU Emissions Trading Scheme.</w:t>
      </w:r>
      <w:r w:rsidRPr="00E71BD8">
        <w:rPr>
          <w:rFonts w:ascii="Times New Roman" w:hAnsi="Times New Roman" w:cs="Times New Roman"/>
          <w:noProof/>
          <w:sz w:val="24"/>
        </w:rPr>
        <w:t xml:space="preserve"> </w:t>
      </w:r>
      <w:r w:rsidRPr="00E71BD8">
        <w:rPr>
          <w:rFonts w:ascii="Times New Roman" w:hAnsi="Times New Roman" w:cs="Times New Roman"/>
          <w:i/>
          <w:noProof/>
          <w:sz w:val="24"/>
        </w:rPr>
        <w:t>Discussion Paper No.12-021.</w:t>
      </w:r>
      <w:r w:rsidRPr="00E71BD8">
        <w:rPr>
          <w:rFonts w:ascii="Times New Roman" w:hAnsi="Times New Roman" w:cs="Times New Roman"/>
          <w:noProof/>
          <w:sz w:val="24"/>
        </w:rPr>
        <w:t xml:space="preserve"> </w:t>
      </w:r>
      <w:r w:rsidRPr="00E71BD8">
        <w:rPr>
          <w:rFonts w:ascii="Times New Roman" w:hAnsi="Times New Roman" w:cs="Times New Roman"/>
          <w:i/>
          <w:noProof/>
          <w:sz w:val="24"/>
        </w:rPr>
        <w:t>ZEW</w:t>
      </w:r>
      <w:r w:rsidRPr="00E71BD8">
        <w:rPr>
          <w:rFonts w:ascii="Times New Roman" w:hAnsi="Times New Roman" w:cs="Times New Roman"/>
          <w:noProof/>
          <w:sz w:val="24"/>
        </w:rPr>
        <w:t xml:space="preserve">, </w:t>
      </w:r>
      <w:r w:rsidRPr="00E71BD8">
        <w:rPr>
          <w:rFonts w:ascii="Times New Roman" w:hAnsi="Times New Roman" w:cs="Times New Roman"/>
          <w:i/>
          <w:noProof/>
          <w:sz w:val="24"/>
        </w:rPr>
        <w:t>Centre for European Economic Research, Mannheim.</w:t>
      </w:r>
    </w:p>
    <w:p w:rsidR="0033462F" w:rsidRPr="00E71BD8" w:rsidRDefault="0033462F" w:rsidP="00FD4871">
      <w:pPr>
        <w:pStyle w:val="Bodytext91"/>
        <w:widowControl/>
        <w:shd w:val="clear" w:color="auto" w:fill="auto"/>
        <w:spacing w:line="240" w:lineRule="auto"/>
        <w:ind w:left="851" w:hanging="567"/>
        <w:contextualSpacing/>
        <w:mirrorIndents/>
        <w:jc w:val="both"/>
        <w:rPr>
          <w:rFonts w:ascii="Times New Roman" w:hAnsi="Times New Roman" w:cs="Times New Roman"/>
          <w:noProof/>
          <w:sz w:val="24"/>
        </w:rPr>
      </w:pPr>
      <w:r w:rsidRPr="00E71BD8">
        <w:rPr>
          <w:rFonts w:ascii="Times New Roman" w:hAnsi="Times New Roman" w:cs="Times New Roman"/>
          <w:i/>
          <w:noProof/>
          <w:sz w:val="24"/>
        </w:rPr>
        <w:t>Hoeft, R.G., Nafziger, E.D., Johnson, R.R., Aldrich, S.R.</w:t>
      </w:r>
      <w:r w:rsidRPr="00E71BD8">
        <w:rPr>
          <w:rFonts w:ascii="Times New Roman" w:hAnsi="Times New Roman" w:cs="Times New Roman"/>
          <w:noProof/>
          <w:sz w:val="24"/>
        </w:rPr>
        <w:t xml:space="preserve"> (2000): </w:t>
      </w:r>
      <w:r w:rsidRPr="00E71BD8">
        <w:rPr>
          <w:rFonts w:ascii="Times New Roman" w:hAnsi="Times New Roman" w:cs="Times New Roman"/>
          <w:i/>
          <w:noProof/>
          <w:sz w:val="24"/>
        </w:rPr>
        <w:t>Modern Corn and Soybean Production.</w:t>
      </w:r>
      <w:r w:rsidRPr="00E71BD8">
        <w:rPr>
          <w:rFonts w:ascii="Times New Roman" w:hAnsi="Times New Roman" w:cs="Times New Roman"/>
          <w:noProof/>
          <w:sz w:val="24"/>
        </w:rPr>
        <w:t xml:space="preserve"> </w:t>
      </w:r>
      <w:r w:rsidRPr="00E71BD8">
        <w:rPr>
          <w:rFonts w:ascii="Times New Roman" w:hAnsi="Times New Roman" w:cs="Times New Roman"/>
          <w:i/>
          <w:noProof/>
          <w:sz w:val="24"/>
        </w:rPr>
        <w:t>Champaign, Illinois, USA:</w:t>
      </w:r>
      <w:r w:rsidRPr="00E71BD8">
        <w:rPr>
          <w:rFonts w:ascii="Times New Roman" w:hAnsi="Times New Roman" w:cs="Times New Roman"/>
          <w:noProof/>
          <w:sz w:val="24"/>
        </w:rPr>
        <w:t xml:space="preserve"> </w:t>
      </w:r>
      <w:r w:rsidRPr="00E71BD8">
        <w:rPr>
          <w:rFonts w:ascii="Times New Roman" w:hAnsi="Times New Roman" w:cs="Times New Roman"/>
          <w:i/>
          <w:noProof/>
          <w:sz w:val="24"/>
        </w:rPr>
        <w:t>MCSP Publications.</w:t>
      </w:r>
    </w:p>
    <w:p w:rsidR="0033462F" w:rsidRPr="00E71BD8" w:rsidRDefault="0033462F" w:rsidP="00FD4871">
      <w:pPr>
        <w:pStyle w:val="Bodytext91"/>
        <w:widowControl/>
        <w:shd w:val="clear" w:color="auto" w:fill="auto"/>
        <w:spacing w:line="240" w:lineRule="auto"/>
        <w:ind w:left="851" w:hanging="567"/>
        <w:contextualSpacing/>
        <w:mirrorIndents/>
        <w:jc w:val="both"/>
        <w:rPr>
          <w:rFonts w:ascii="Times New Roman" w:hAnsi="Times New Roman" w:cs="Times New Roman"/>
          <w:noProof/>
          <w:sz w:val="24"/>
        </w:rPr>
      </w:pPr>
      <w:r w:rsidRPr="00E71BD8">
        <w:rPr>
          <w:rFonts w:ascii="Times New Roman" w:hAnsi="Times New Roman" w:cs="Times New Roman"/>
          <w:i/>
          <w:noProof/>
          <w:sz w:val="24"/>
        </w:rPr>
        <w:t>Hoglund-Isakson, L., Winiwarter, W., Purohit, P.</w:t>
      </w:r>
      <w:r w:rsidRPr="00E71BD8">
        <w:rPr>
          <w:rFonts w:ascii="Times New Roman" w:hAnsi="Times New Roman" w:cs="Times New Roman"/>
          <w:noProof/>
          <w:sz w:val="24"/>
        </w:rPr>
        <w:t xml:space="preserve"> (2013): </w:t>
      </w:r>
      <w:r w:rsidRPr="00E71BD8">
        <w:rPr>
          <w:rFonts w:ascii="Times New Roman" w:hAnsi="Times New Roman" w:cs="Times New Roman"/>
          <w:i/>
          <w:noProof/>
          <w:sz w:val="24"/>
        </w:rPr>
        <w:t>Non-CO</w:t>
      </w:r>
      <w:r w:rsidRPr="00E71BD8">
        <w:rPr>
          <w:rFonts w:ascii="Times New Roman" w:hAnsi="Times New Roman" w:cs="Times New Roman"/>
          <w:i/>
          <w:noProof/>
          <w:sz w:val="24"/>
          <w:vertAlign w:val="subscript"/>
        </w:rPr>
        <w:t>2</w:t>
      </w:r>
      <w:r w:rsidRPr="00E71BD8">
        <w:rPr>
          <w:rFonts w:ascii="Times New Roman" w:hAnsi="Times New Roman" w:cs="Times New Roman"/>
          <w:i/>
          <w:noProof/>
          <w:sz w:val="24"/>
        </w:rPr>
        <w:t xml:space="preserve"> greenhouse gas emissions, mitigation potentials and costs in the EU-28 from 2005 to 2050, GAINS model methodology.</w:t>
      </w:r>
      <w:r w:rsidRPr="00E71BD8">
        <w:rPr>
          <w:rFonts w:ascii="Times New Roman" w:hAnsi="Times New Roman" w:cs="Times New Roman"/>
          <w:noProof/>
          <w:sz w:val="24"/>
        </w:rPr>
        <w:t xml:space="preserve"> </w:t>
      </w:r>
      <w:r w:rsidRPr="00E71BD8">
        <w:rPr>
          <w:rFonts w:ascii="Times New Roman" w:hAnsi="Times New Roman" w:cs="Times New Roman"/>
          <w:i/>
          <w:noProof/>
          <w:sz w:val="24"/>
        </w:rPr>
        <w:t>IIASA, Laxenburg, Austria</w:t>
      </w:r>
    </w:p>
    <w:p w:rsidR="0033462F" w:rsidRPr="00E71BD8" w:rsidRDefault="0033462F" w:rsidP="00FD4871">
      <w:pPr>
        <w:pStyle w:val="Bodytext91"/>
        <w:widowControl/>
        <w:shd w:val="clear" w:color="auto" w:fill="auto"/>
        <w:spacing w:line="240" w:lineRule="auto"/>
        <w:ind w:left="851" w:hanging="567"/>
        <w:contextualSpacing/>
        <w:mirrorIndents/>
        <w:jc w:val="both"/>
        <w:rPr>
          <w:rFonts w:ascii="Times New Roman" w:hAnsi="Times New Roman" w:cs="Times New Roman"/>
          <w:noProof/>
          <w:sz w:val="24"/>
        </w:rPr>
      </w:pPr>
      <w:r w:rsidRPr="00E71BD8">
        <w:rPr>
          <w:rFonts w:ascii="Times New Roman" w:hAnsi="Times New Roman" w:cs="Times New Roman"/>
          <w:i/>
          <w:noProof/>
          <w:sz w:val="24"/>
        </w:rPr>
        <w:t>Hristov, A.N., Oh, J., Lee, C., Meinen, R., Montes, F., Ott, T., Firkins, J., Rotz, A., Dell, C., Adesogan, A., Yang, W., Tricarico, J., Kebreab, E., Waghorn, G., Dijkstra, J. &amp; Oosting, S.</w:t>
      </w:r>
      <w:r w:rsidRPr="00E71BD8">
        <w:rPr>
          <w:rFonts w:ascii="Times New Roman" w:hAnsi="Times New Roman" w:cs="Times New Roman"/>
          <w:noProof/>
          <w:sz w:val="24"/>
        </w:rPr>
        <w:t xml:space="preserve"> (2013): </w:t>
      </w:r>
      <w:r w:rsidRPr="00E71BD8">
        <w:rPr>
          <w:rFonts w:ascii="Times New Roman" w:hAnsi="Times New Roman" w:cs="Times New Roman"/>
          <w:i/>
          <w:noProof/>
          <w:sz w:val="24"/>
        </w:rPr>
        <w:t>Mitigation of greenhouse gas emissions in livestock production - A review of technical options for non-CO</w:t>
      </w:r>
      <w:r w:rsidRPr="00E71BD8">
        <w:rPr>
          <w:rFonts w:ascii="Times New Roman" w:hAnsi="Times New Roman" w:cs="Times New Roman"/>
          <w:i/>
          <w:noProof/>
          <w:sz w:val="24"/>
          <w:vertAlign w:val="subscript"/>
        </w:rPr>
        <w:t>2</w:t>
      </w:r>
      <w:r w:rsidRPr="00E71BD8">
        <w:rPr>
          <w:rFonts w:ascii="Times New Roman" w:hAnsi="Times New Roman" w:cs="Times New Roman"/>
          <w:i/>
          <w:noProof/>
          <w:sz w:val="24"/>
        </w:rPr>
        <w:t xml:space="preserve"> emissions.</w:t>
      </w:r>
      <w:r w:rsidRPr="00E71BD8">
        <w:rPr>
          <w:rFonts w:ascii="Times New Roman" w:hAnsi="Times New Roman" w:cs="Times New Roman"/>
          <w:noProof/>
          <w:sz w:val="24"/>
        </w:rPr>
        <w:t xml:space="preserve"> </w:t>
      </w:r>
      <w:r w:rsidRPr="00E71BD8">
        <w:rPr>
          <w:rFonts w:ascii="Times New Roman" w:hAnsi="Times New Roman" w:cs="Times New Roman"/>
          <w:i/>
          <w:noProof/>
          <w:sz w:val="24"/>
        </w:rPr>
        <w:t>Edited by P. J. Gerber, B. Henderson, H.S.</w:t>
      </w:r>
      <w:r w:rsidRPr="00E71BD8">
        <w:rPr>
          <w:rFonts w:ascii="Times New Roman" w:hAnsi="Times New Roman" w:cs="Times New Roman"/>
          <w:noProof/>
          <w:sz w:val="24"/>
        </w:rPr>
        <w:t xml:space="preserve"> </w:t>
      </w:r>
      <w:r w:rsidRPr="00E71BD8">
        <w:rPr>
          <w:rFonts w:ascii="Times New Roman" w:hAnsi="Times New Roman" w:cs="Times New Roman"/>
          <w:i/>
          <w:noProof/>
          <w:sz w:val="24"/>
        </w:rPr>
        <w:t>Makkar.</w:t>
      </w:r>
      <w:r w:rsidRPr="00E71BD8">
        <w:rPr>
          <w:rFonts w:ascii="Times New Roman" w:hAnsi="Times New Roman" w:cs="Times New Roman"/>
          <w:noProof/>
          <w:sz w:val="24"/>
        </w:rPr>
        <w:t xml:space="preserve"> </w:t>
      </w:r>
      <w:r w:rsidRPr="00E71BD8">
        <w:rPr>
          <w:rFonts w:ascii="Times New Roman" w:hAnsi="Times New Roman" w:cs="Times New Roman"/>
          <w:i/>
          <w:noProof/>
          <w:sz w:val="24"/>
        </w:rPr>
        <w:t>FAO Animal Production and Health Paper No. 177.</w:t>
      </w:r>
      <w:r w:rsidRPr="00E71BD8">
        <w:rPr>
          <w:rFonts w:ascii="Times New Roman" w:hAnsi="Times New Roman" w:cs="Times New Roman"/>
          <w:noProof/>
          <w:sz w:val="24"/>
        </w:rPr>
        <w:t xml:space="preserve"> </w:t>
      </w:r>
      <w:r w:rsidRPr="00E71BD8">
        <w:rPr>
          <w:rFonts w:ascii="Times New Roman" w:hAnsi="Times New Roman" w:cs="Times New Roman"/>
          <w:i/>
          <w:noProof/>
          <w:sz w:val="24"/>
        </w:rPr>
        <w:t>FAO, Rome, Italy.</w:t>
      </w:r>
    </w:p>
    <w:p w:rsidR="0033462F" w:rsidRPr="00E71BD8" w:rsidRDefault="0033462F" w:rsidP="0088099F">
      <w:pPr>
        <w:pStyle w:val="Bodytext91"/>
        <w:widowControl/>
        <w:shd w:val="clear" w:color="auto" w:fill="auto"/>
        <w:tabs>
          <w:tab w:val="left" w:pos="2363"/>
          <w:tab w:val="left" w:pos="6458"/>
          <w:tab w:val="left" w:pos="7522"/>
        </w:tabs>
        <w:spacing w:line="240" w:lineRule="auto"/>
        <w:ind w:left="851" w:hanging="567"/>
        <w:contextualSpacing/>
        <w:mirrorIndents/>
        <w:jc w:val="both"/>
        <w:rPr>
          <w:rFonts w:ascii="Times New Roman" w:hAnsi="Times New Roman" w:cs="Times New Roman"/>
          <w:noProof/>
          <w:sz w:val="24"/>
        </w:rPr>
      </w:pPr>
      <w:r w:rsidRPr="00E71BD8">
        <w:rPr>
          <w:rFonts w:ascii="Times New Roman" w:hAnsi="Times New Roman" w:cs="Times New Roman"/>
          <w:i/>
          <w:noProof/>
          <w:sz w:val="24"/>
        </w:rPr>
        <w:t>ICF International</w:t>
      </w:r>
      <w:r w:rsidRPr="00E71BD8">
        <w:rPr>
          <w:rFonts w:ascii="Times New Roman" w:hAnsi="Times New Roman" w:cs="Times New Roman"/>
          <w:noProof/>
          <w:sz w:val="24"/>
        </w:rPr>
        <w:t xml:space="preserve"> (2013): </w:t>
      </w:r>
      <w:r w:rsidRPr="00E71BD8">
        <w:rPr>
          <w:rFonts w:ascii="Times New Roman" w:hAnsi="Times New Roman" w:cs="Times New Roman"/>
          <w:i/>
          <w:noProof/>
          <w:sz w:val="24"/>
        </w:rPr>
        <w:t>Greenhouse Gas Mitigation Options and Costs for Agricultural Land and Animal Production within the United States.</w:t>
      </w:r>
      <w:r w:rsidRPr="00E71BD8">
        <w:rPr>
          <w:rFonts w:ascii="Times New Roman" w:hAnsi="Times New Roman" w:cs="Times New Roman"/>
          <w:noProof/>
          <w:sz w:val="24"/>
        </w:rPr>
        <w:t xml:space="preserve"> Pieejams: http://www.usda.gov/oce/climate_change/mitigation_technologies/GHGMitigationProduction_Cost.htm.</w:t>
      </w:r>
    </w:p>
    <w:p w:rsidR="0033462F" w:rsidRPr="00E71BD8" w:rsidRDefault="0033462F" w:rsidP="0088099F">
      <w:pPr>
        <w:pStyle w:val="Bodytext91"/>
        <w:widowControl/>
        <w:shd w:val="clear" w:color="auto" w:fill="auto"/>
        <w:tabs>
          <w:tab w:val="left" w:pos="2363"/>
          <w:tab w:val="left" w:pos="3451"/>
          <w:tab w:val="left" w:pos="5333"/>
          <w:tab w:val="left" w:pos="6458"/>
        </w:tabs>
        <w:spacing w:line="240" w:lineRule="auto"/>
        <w:ind w:left="851" w:hanging="567"/>
        <w:contextualSpacing/>
        <w:mirrorIndents/>
        <w:jc w:val="both"/>
        <w:rPr>
          <w:rFonts w:ascii="Times New Roman" w:hAnsi="Times New Roman" w:cs="Times New Roman"/>
          <w:noProof/>
          <w:sz w:val="24"/>
        </w:rPr>
      </w:pPr>
      <w:r w:rsidRPr="00E71BD8">
        <w:rPr>
          <w:rFonts w:ascii="Times New Roman" w:hAnsi="Times New Roman" w:cs="Times New Roman"/>
          <w:i/>
          <w:noProof/>
          <w:sz w:val="24"/>
        </w:rPr>
        <w:t>iMAP modelling team</w:t>
      </w:r>
      <w:r w:rsidRPr="00E71BD8">
        <w:rPr>
          <w:rFonts w:ascii="Times New Roman" w:hAnsi="Times New Roman" w:cs="Times New Roman"/>
          <w:noProof/>
          <w:sz w:val="24"/>
        </w:rPr>
        <w:t xml:space="preserve"> (2011): </w:t>
      </w:r>
      <w:r w:rsidRPr="00E71BD8">
        <w:rPr>
          <w:rFonts w:ascii="Times New Roman" w:hAnsi="Times New Roman" w:cs="Times New Roman"/>
          <w:i/>
          <w:noProof/>
          <w:sz w:val="24"/>
        </w:rPr>
        <w:t>Prospects for Agricultural Markets and Income in the EU.</w:t>
      </w:r>
      <w:r w:rsidRPr="00E71BD8">
        <w:rPr>
          <w:rFonts w:ascii="Times New Roman" w:hAnsi="Times New Roman" w:cs="Times New Roman"/>
          <w:noProof/>
          <w:sz w:val="24"/>
        </w:rPr>
        <w:t xml:space="preserve"> </w:t>
      </w:r>
      <w:r w:rsidRPr="00E71BD8">
        <w:rPr>
          <w:rFonts w:ascii="Times New Roman" w:hAnsi="Times New Roman" w:cs="Times New Roman"/>
          <w:i/>
          <w:noProof/>
          <w:sz w:val="24"/>
        </w:rPr>
        <w:t>Background information on the baseline construction process and uncertainty analysis.</w:t>
      </w:r>
      <w:r w:rsidRPr="00E71BD8">
        <w:rPr>
          <w:rFonts w:ascii="Times New Roman" w:hAnsi="Times New Roman" w:cs="Times New Roman"/>
          <w:noProof/>
          <w:sz w:val="24"/>
        </w:rPr>
        <w:t xml:space="preserve"> </w:t>
      </w:r>
      <w:r w:rsidRPr="00E71BD8">
        <w:rPr>
          <w:rFonts w:ascii="Times New Roman" w:hAnsi="Times New Roman" w:cs="Times New Roman"/>
          <w:i/>
          <w:noProof/>
          <w:sz w:val="24"/>
        </w:rPr>
        <w:t>JRC</w:t>
      </w:r>
      <w:r w:rsidRPr="00E71BD8">
        <w:rPr>
          <w:rFonts w:ascii="Times New Roman" w:hAnsi="Times New Roman" w:cs="Times New Roman"/>
          <w:noProof/>
          <w:sz w:val="24"/>
        </w:rPr>
        <w:t xml:space="preserve"> Zinātniskie un tehniskie ziņojumi, Eiropas Komisija, Luksemburga: Eiropas Savienības Publikāciju birojs. http://ipts.jrc.ec.europa.eu/publications/pub.cfm?id=4879</w:t>
      </w:r>
    </w:p>
    <w:p w:rsidR="0033462F" w:rsidRPr="00E71BD8" w:rsidRDefault="0033462F" w:rsidP="00FD4871">
      <w:pPr>
        <w:pStyle w:val="Bodytext91"/>
        <w:widowControl/>
        <w:shd w:val="clear" w:color="auto" w:fill="auto"/>
        <w:spacing w:line="240" w:lineRule="auto"/>
        <w:ind w:left="851" w:hanging="567"/>
        <w:contextualSpacing/>
        <w:mirrorIndents/>
        <w:jc w:val="both"/>
        <w:rPr>
          <w:rFonts w:ascii="Times New Roman" w:hAnsi="Times New Roman" w:cs="Times New Roman"/>
          <w:noProof/>
          <w:sz w:val="24"/>
        </w:rPr>
      </w:pPr>
      <w:r w:rsidRPr="00E71BD8">
        <w:rPr>
          <w:rFonts w:ascii="Times New Roman" w:hAnsi="Times New Roman" w:cs="Times New Roman"/>
          <w:i/>
          <w:noProof/>
          <w:sz w:val="24"/>
        </w:rPr>
        <w:t>FAO</w:t>
      </w:r>
      <w:r w:rsidRPr="00E71BD8">
        <w:rPr>
          <w:rFonts w:ascii="Times New Roman" w:hAnsi="Times New Roman" w:cs="Times New Roman"/>
          <w:noProof/>
          <w:sz w:val="24"/>
        </w:rPr>
        <w:t xml:space="preserve"> (2006): 2006. gada </w:t>
      </w:r>
      <w:r w:rsidRPr="00E71BD8">
        <w:rPr>
          <w:rFonts w:ascii="Times New Roman" w:hAnsi="Times New Roman" w:cs="Times New Roman"/>
          <w:i/>
          <w:noProof/>
          <w:sz w:val="24"/>
        </w:rPr>
        <w:t>IPCC</w:t>
      </w:r>
      <w:r w:rsidRPr="00E71BD8">
        <w:rPr>
          <w:rFonts w:ascii="Times New Roman" w:hAnsi="Times New Roman" w:cs="Times New Roman"/>
          <w:noProof/>
          <w:sz w:val="24"/>
        </w:rPr>
        <w:t xml:space="preserve"> Vadlīnijas nacionālajai siltumnīcefekta gāzu inventarizācijai [</w:t>
      </w:r>
      <w:r w:rsidRPr="00E71BD8">
        <w:rPr>
          <w:rFonts w:ascii="Times New Roman" w:hAnsi="Times New Roman" w:cs="Times New Roman"/>
          <w:i/>
          <w:noProof/>
          <w:sz w:val="24"/>
        </w:rPr>
        <w:t>Guidelines for National Greenhouse Gas Inventories</w:t>
      </w:r>
      <w:r w:rsidRPr="00E71BD8">
        <w:rPr>
          <w:rFonts w:ascii="Times New Roman" w:hAnsi="Times New Roman" w:cs="Times New Roman"/>
          <w:noProof/>
          <w:sz w:val="24"/>
        </w:rPr>
        <w:t xml:space="preserve">]. Sagatavoja valstu siltumnīcefekta gāzu uzskaites programma </w:t>
      </w:r>
      <w:r w:rsidRPr="00E71BD8">
        <w:rPr>
          <w:rFonts w:ascii="Times New Roman" w:hAnsi="Times New Roman" w:cs="Times New Roman"/>
          <w:i/>
          <w:noProof/>
          <w:sz w:val="24"/>
        </w:rPr>
        <w:t xml:space="preserve">[National Greenhouse Gas Inventories </w:t>
      </w:r>
      <w:r w:rsidRPr="00E71BD8">
        <w:rPr>
          <w:rFonts w:ascii="Times New Roman" w:hAnsi="Times New Roman" w:cs="Times New Roman"/>
          <w:i/>
          <w:noProof/>
          <w:sz w:val="24"/>
        </w:rPr>
        <w:lastRenderedPageBreak/>
        <w:t>Programme</w:t>
      </w:r>
      <w:r w:rsidRPr="00E71BD8">
        <w:rPr>
          <w:rFonts w:ascii="Times New Roman" w:hAnsi="Times New Roman" w:cs="Times New Roman"/>
          <w:noProof/>
          <w:sz w:val="24"/>
        </w:rPr>
        <w:t xml:space="preserve">]. </w:t>
      </w:r>
      <w:r w:rsidRPr="00E71BD8">
        <w:rPr>
          <w:rFonts w:ascii="Times New Roman" w:hAnsi="Times New Roman" w:cs="Times New Roman"/>
          <w:i/>
          <w:noProof/>
          <w:sz w:val="24"/>
        </w:rPr>
        <w:t>Eggleston HAS., Biennia L., Miwa K., Negara T. and Tanabe K. (eds).</w:t>
      </w:r>
      <w:r w:rsidRPr="00E71BD8">
        <w:rPr>
          <w:rFonts w:ascii="Times New Roman" w:hAnsi="Times New Roman" w:cs="Times New Roman"/>
          <w:noProof/>
          <w:sz w:val="24"/>
        </w:rPr>
        <w:t xml:space="preserve"> </w:t>
      </w:r>
      <w:r w:rsidRPr="00E71BD8">
        <w:rPr>
          <w:rFonts w:ascii="Times New Roman" w:hAnsi="Times New Roman" w:cs="Times New Roman"/>
          <w:i/>
          <w:noProof/>
          <w:sz w:val="24"/>
        </w:rPr>
        <w:t>Published:</w:t>
      </w:r>
      <w:r w:rsidRPr="00E71BD8">
        <w:rPr>
          <w:rFonts w:ascii="Times New Roman" w:hAnsi="Times New Roman" w:cs="Times New Roman"/>
          <w:noProof/>
          <w:sz w:val="24"/>
        </w:rPr>
        <w:t xml:space="preserve"> </w:t>
      </w:r>
      <w:r w:rsidRPr="00E71BD8">
        <w:rPr>
          <w:rFonts w:ascii="Times New Roman" w:hAnsi="Times New Roman" w:cs="Times New Roman"/>
          <w:i/>
          <w:noProof/>
          <w:sz w:val="24"/>
        </w:rPr>
        <w:t>IGES, Japan.</w:t>
      </w:r>
    </w:p>
    <w:p w:rsidR="0033462F" w:rsidRPr="00E71BD8" w:rsidRDefault="0033462F" w:rsidP="00FD4871">
      <w:pPr>
        <w:pStyle w:val="Bodytext91"/>
        <w:widowControl/>
        <w:shd w:val="clear" w:color="auto" w:fill="auto"/>
        <w:spacing w:line="240" w:lineRule="auto"/>
        <w:ind w:left="851" w:hanging="567"/>
        <w:contextualSpacing/>
        <w:mirrorIndents/>
        <w:jc w:val="both"/>
        <w:rPr>
          <w:rFonts w:ascii="Times New Roman" w:hAnsi="Times New Roman" w:cs="Times New Roman"/>
          <w:noProof/>
          <w:sz w:val="24"/>
        </w:rPr>
      </w:pPr>
      <w:r w:rsidRPr="00E71BD8">
        <w:rPr>
          <w:rFonts w:ascii="Times New Roman" w:hAnsi="Times New Roman" w:cs="Times New Roman"/>
          <w:i/>
          <w:noProof/>
          <w:sz w:val="24"/>
        </w:rPr>
        <w:t>Klaasen, G., Nentjes, A., Smith, M.</w:t>
      </w:r>
      <w:r w:rsidRPr="00E71BD8">
        <w:rPr>
          <w:rFonts w:ascii="Times New Roman" w:hAnsi="Times New Roman" w:cs="Times New Roman"/>
          <w:noProof/>
          <w:sz w:val="24"/>
        </w:rPr>
        <w:t xml:space="preserve"> (2005): </w:t>
      </w:r>
      <w:r w:rsidRPr="00E71BD8">
        <w:rPr>
          <w:rFonts w:ascii="Times New Roman" w:hAnsi="Times New Roman" w:cs="Times New Roman"/>
          <w:i/>
          <w:noProof/>
          <w:sz w:val="24"/>
        </w:rPr>
        <w:t>Testing the theory of emissions trading:</w:t>
      </w:r>
      <w:r w:rsidRPr="00E71BD8">
        <w:rPr>
          <w:rFonts w:ascii="Times New Roman" w:hAnsi="Times New Roman" w:cs="Times New Roman"/>
          <w:noProof/>
          <w:sz w:val="24"/>
        </w:rPr>
        <w:t xml:space="preserve"> </w:t>
      </w:r>
      <w:r w:rsidRPr="00E71BD8">
        <w:rPr>
          <w:rFonts w:ascii="Times New Roman" w:hAnsi="Times New Roman" w:cs="Times New Roman"/>
          <w:i/>
          <w:noProof/>
          <w:sz w:val="24"/>
        </w:rPr>
        <w:t>Experimental evidence on alternative mechanisms for global carbon trading.</w:t>
      </w:r>
      <w:r w:rsidRPr="00E71BD8">
        <w:rPr>
          <w:rFonts w:ascii="Times New Roman" w:hAnsi="Times New Roman" w:cs="Times New Roman"/>
          <w:noProof/>
          <w:sz w:val="24"/>
        </w:rPr>
        <w:t xml:space="preserve"> </w:t>
      </w:r>
      <w:r w:rsidRPr="00E71BD8">
        <w:rPr>
          <w:rFonts w:ascii="Times New Roman" w:hAnsi="Times New Roman" w:cs="Times New Roman"/>
          <w:i/>
          <w:noProof/>
          <w:sz w:val="24"/>
        </w:rPr>
        <w:t>Ecological Economics</w:t>
      </w:r>
      <w:r w:rsidRPr="00E71BD8">
        <w:rPr>
          <w:rFonts w:ascii="Times New Roman" w:hAnsi="Times New Roman" w:cs="Times New Roman"/>
          <w:noProof/>
          <w:sz w:val="24"/>
        </w:rPr>
        <w:t xml:space="preserve"> (53), 47.–58.</w:t>
      </w:r>
    </w:p>
    <w:p w:rsidR="0033462F" w:rsidRPr="00E71BD8" w:rsidRDefault="0033462F" w:rsidP="00FD4871">
      <w:pPr>
        <w:pStyle w:val="Bodytext91"/>
        <w:widowControl/>
        <w:shd w:val="clear" w:color="auto" w:fill="auto"/>
        <w:spacing w:line="240" w:lineRule="auto"/>
        <w:ind w:left="851" w:hanging="567"/>
        <w:contextualSpacing/>
        <w:mirrorIndents/>
        <w:jc w:val="both"/>
        <w:rPr>
          <w:rFonts w:ascii="Times New Roman" w:hAnsi="Times New Roman" w:cs="Times New Roman"/>
          <w:noProof/>
          <w:sz w:val="24"/>
        </w:rPr>
      </w:pPr>
      <w:r w:rsidRPr="00E71BD8">
        <w:rPr>
          <w:rFonts w:ascii="Times New Roman" w:hAnsi="Times New Roman" w:cs="Times New Roman"/>
          <w:i/>
          <w:noProof/>
          <w:sz w:val="24"/>
        </w:rPr>
        <w:t>Jansson, T., Perez Dominguez, I., Weiss, F.</w:t>
      </w:r>
      <w:r w:rsidRPr="00E71BD8">
        <w:rPr>
          <w:rFonts w:ascii="Times New Roman" w:hAnsi="Times New Roman" w:cs="Times New Roman"/>
          <w:noProof/>
          <w:sz w:val="24"/>
        </w:rPr>
        <w:t xml:space="preserve"> (2010): </w:t>
      </w:r>
      <w:r w:rsidRPr="00E71BD8">
        <w:rPr>
          <w:rFonts w:ascii="Times New Roman" w:hAnsi="Times New Roman" w:cs="Times New Roman"/>
          <w:i/>
          <w:noProof/>
          <w:sz w:val="24"/>
        </w:rPr>
        <w:t>Estimation of Greenhouse Gas coefficients per commodity and world region to capture emission leakage in European Agriculture.</w:t>
      </w:r>
      <w:r w:rsidRPr="00E71BD8">
        <w:rPr>
          <w:rFonts w:ascii="Times New Roman" w:hAnsi="Times New Roman" w:cs="Times New Roman"/>
          <w:noProof/>
          <w:sz w:val="24"/>
        </w:rPr>
        <w:t xml:space="preserve"> Darbs prezentēts</w:t>
      </w:r>
      <w:r w:rsidRPr="00E71BD8">
        <w:rPr>
          <w:rFonts w:ascii="Times New Roman" w:hAnsi="Times New Roman" w:cs="Times New Roman"/>
          <w:i/>
          <w:noProof/>
          <w:sz w:val="24"/>
        </w:rPr>
        <w:t xml:space="preserve"> EAAE</w:t>
      </w:r>
      <w:r w:rsidRPr="00E71BD8">
        <w:rPr>
          <w:rFonts w:ascii="Times New Roman" w:hAnsi="Times New Roman" w:cs="Times New Roman"/>
          <w:noProof/>
          <w:sz w:val="24"/>
        </w:rPr>
        <w:t xml:space="preserve"> 119. seminārā "S</w:t>
      </w:r>
      <w:r w:rsidRPr="00E71BD8">
        <w:rPr>
          <w:rFonts w:ascii="Times New Roman" w:hAnsi="Times New Roman" w:cs="Times New Roman"/>
          <w:i/>
          <w:noProof/>
          <w:sz w:val="24"/>
        </w:rPr>
        <w:t>ustainability in the Food Sector</w:t>
      </w:r>
      <w:r w:rsidRPr="00E71BD8">
        <w:rPr>
          <w:rFonts w:ascii="Times New Roman" w:hAnsi="Times New Roman" w:cs="Times New Roman"/>
          <w:noProof/>
          <w:sz w:val="24"/>
        </w:rPr>
        <w:t>", Kapri.</w:t>
      </w:r>
    </w:p>
    <w:p w:rsidR="0033462F" w:rsidRPr="00E71BD8" w:rsidRDefault="0033462F" w:rsidP="00FD4871">
      <w:pPr>
        <w:pStyle w:val="Bodytext91"/>
        <w:widowControl/>
        <w:shd w:val="clear" w:color="auto" w:fill="auto"/>
        <w:spacing w:line="240" w:lineRule="auto"/>
        <w:ind w:left="851" w:hanging="567"/>
        <w:contextualSpacing/>
        <w:mirrorIndents/>
        <w:jc w:val="both"/>
        <w:rPr>
          <w:rFonts w:ascii="Times New Roman" w:hAnsi="Times New Roman" w:cs="Times New Roman"/>
          <w:noProof/>
          <w:sz w:val="24"/>
        </w:rPr>
      </w:pPr>
      <w:r w:rsidRPr="00E71BD8">
        <w:rPr>
          <w:rFonts w:ascii="Times New Roman" w:hAnsi="Times New Roman" w:cs="Times New Roman"/>
          <w:i/>
          <w:noProof/>
          <w:sz w:val="24"/>
        </w:rPr>
        <w:t>Leip, A., F. Weiss, T. Wassenaar, I. Perez, T. Fellmann, Ph.</w:t>
      </w:r>
      <w:r w:rsidRPr="00E71BD8">
        <w:rPr>
          <w:rFonts w:ascii="Times New Roman" w:hAnsi="Times New Roman" w:cs="Times New Roman"/>
          <w:noProof/>
          <w:sz w:val="24"/>
        </w:rPr>
        <w:t xml:space="preserve"> </w:t>
      </w:r>
      <w:r w:rsidRPr="00E71BD8">
        <w:rPr>
          <w:rFonts w:ascii="Times New Roman" w:hAnsi="Times New Roman" w:cs="Times New Roman"/>
          <w:i/>
          <w:noProof/>
          <w:sz w:val="24"/>
        </w:rPr>
        <w:t>Loudjani, F. Tubiello, D Grandgirard, S Monni, K Biala</w:t>
      </w:r>
      <w:r w:rsidRPr="00E71BD8">
        <w:rPr>
          <w:rFonts w:ascii="Times New Roman" w:hAnsi="Times New Roman" w:cs="Times New Roman"/>
          <w:noProof/>
          <w:sz w:val="24"/>
        </w:rPr>
        <w:t xml:space="preserve"> (2010). </w:t>
      </w:r>
      <w:r w:rsidRPr="00E71BD8">
        <w:rPr>
          <w:rFonts w:ascii="Times New Roman" w:hAnsi="Times New Roman" w:cs="Times New Roman"/>
          <w:i/>
          <w:noProof/>
          <w:sz w:val="24"/>
        </w:rPr>
        <w:t>Evaluation of the livestock sector's contribution to the EU greenhouse gas emissions (GGELS).</w:t>
      </w:r>
      <w:r w:rsidRPr="00E71BD8">
        <w:rPr>
          <w:rFonts w:ascii="Times New Roman" w:hAnsi="Times New Roman" w:cs="Times New Roman"/>
          <w:noProof/>
          <w:sz w:val="24"/>
        </w:rPr>
        <w:t xml:space="preserve"> Eiropas Komisija, Kopīgais pētniecības centrs, Brisele, http://ec.europa.eu/agriculture/analysis/external/livestock-</w:t>
      </w:r>
      <w:r w:rsidRPr="00E71BD8">
        <w:rPr>
          <w:rStyle w:val="Bodytext92"/>
          <w:rFonts w:ascii="Times New Roman" w:hAnsi="Times New Roman" w:cs="Times New Roman"/>
          <w:noProof/>
          <w:sz w:val="24"/>
        </w:rPr>
        <w:t xml:space="preserve"> </w:t>
      </w:r>
      <w:r w:rsidRPr="00E71BD8">
        <w:rPr>
          <w:rFonts w:ascii="Times New Roman" w:hAnsi="Times New Roman" w:cs="Times New Roman"/>
          <w:noProof/>
          <w:sz w:val="24"/>
        </w:rPr>
        <w:t>gas/index en.htm</w:t>
      </w:r>
    </w:p>
    <w:p w:rsidR="0033462F" w:rsidRPr="00E71BD8" w:rsidRDefault="0033462F" w:rsidP="00FD4871">
      <w:pPr>
        <w:pStyle w:val="Bodytext91"/>
        <w:widowControl/>
        <w:shd w:val="clear" w:color="auto" w:fill="auto"/>
        <w:spacing w:line="240" w:lineRule="auto"/>
        <w:ind w:left="851" w:hanging="567"/>
        <w:contextualSpacing/>
        <w:mirrorIndents/>
        <w:jc w:val="both"/>
        <w:rPr>
          <w:rFonts w:ascii="Times New Roman" w:hAnsi="Times New Roman" w:cs="Times New Roman"/>
          <w:noProof/>
          <w:sz w:val="24"/>
        </w:rPr>
      </w:pPr>
      <w:r w:rsidRPr="00E71BD8">
        <w:rPr>
          <w:rFonts w:ascii="Times New Roman" w:hAnsi="Times New Roman" w:cs="Times New Roman"/>
          <w:i/>
          <w:noProof/>
          <w:sz w:val="24"/>
        </w:rPr>
        <w:t>MacLeod, M., Gerber, P., Mottet, A., Tempio, G., Falcucci, Opio, C., A., Vellinga, T., Henderson, B., Steinfeld, H.</w:t>
      </w:r>
      <w:r w:rsidRPr="00E71BD8">
        <w:rPr>
          <w:rFonts w:ascii="Times New Roman" w:hAnsi="Times New Roman" w:cs="Times New Roman"/>
          <w:noProof/>
          <w:sz w:val="24"/>
        </w:rPr>
        <w:t xml:space="preserve"> (2013): </w:t>
      </w:r>
      <w:r w:rsidRPr="00E71BD8">
        <w:rPr>
          <w:rFonts w:ascii="Times New Roman" w:hAnsi="Times New Roman" w:cs="Times New Roman"/>
          <w:i/>
          <w:noProof/>
          <w:sz w:val="24"/>
        </w:rPr>
        <w:t>Greenhouse gas emissions from pig and chicken supply chains - a global life cycle assessment.</w:t>
      </w:r>
      <w:r w:rsidRPr="00E71BD8">
        <w:rPr>
          <w:rFonts w:ascii="Times New Roman" w:hAnsi="Times New Roman" w:cs="Times New Roman"/>
          <w:noProof/>
          <w:sz w:val="24"/>
        </w:rPr>
        <w:t xml:space="preserve"> ANO Pārtikas un lauksaimniecības organizācija, Roma.</w:t>
      </w:r>
    </w:p>
    <w:p w:rsidR="0033462F" w:rsidRPr="00E71BD8" w:rsidRDefault="0033462F" w:rsidP="00FD4871">
      <w:pPr>
        <w:pStyle w:val="Bodytext91"/>
        <w:widowControl/>
        <w:shd w:val="clear" w:color="auto" w:fill="auto"/>
        <w:spacing w:line="240" w:lineRule="auto"/>
        <w:ind w:left="851" w:hanging="567"/>
        <w:contextualSpacing/>
        <w:mirrorIndents/>
        <w:jc w:val="both"/>
        <w:rPr>
          <w:rFonts w:ascii="Times New Roman" w:hAnsi="Times New Roman" w:cs="Times New Roman"/>
          <w:noProof/>
          <w:sz w:val="24"/>
        </w:rPr>
      </w:pPr>
      <w:r w:rsidRPr="00E71BD8">
        <w:rPr>
          <w:rFonts w:ascii="Times New Roman" w:hAnsi="Times New Roman" w:cs="Times New Roman"/>
          <w:i/>
          <w:noProof/>
          <w:sz w:val="24"/>
        </w:rPr>
        <w:t>Nelson, D.W., Huber, D.</w:t>
      </w:r>
      <w:r w:rsidRPr="00E71BD8">
        <w:rPr>
          <w:rFonts w:ascii="Times New Roman" w:hAnsi="Times New Roman" w:cs="Times New Roman"/>
          <w:noProof/>
          <w:sz w:val="24"/>
        </w:rPr>
        <w:t xml:space="preserve"> (2001): </w:t>
      </w:r>
      <w:r w:rsidRPr="00E71BD8">
        <w:rPr>
          <w:rFonts w:ascii="Times New Roman" w:hAnsi="Times New Roman" w:cs="Times New Roman"/>
          <w:i/>
          <w:noProof/>
          <w:sz w:val="24"/>
        </w:rPr>
        <w:t>Nitrification Inhibitors for Corn Production.</w:t>
      </w:r>
      <w:r w:rsidRPr="00E71BD8">
        <w:rPr>
          <w:rFonts w:ascii="Times New Roman" w:hAnsi="Times New Roman" w:cs="Times New Roman"/>
          <w:noProof/>
          <w:sz w:val="24"/>
        </w:rPr>
        <w:t xml:space="preserve"> </w:t>
      </w:r>
      <w:r w:rsidRPr="00E71BD8">
        <w:rPr>
          <w:rFonts w:ascii="Times New Roman" w:hAnsi="Times New Roman" w:cs="Times New Roman"/>
          <w:i/>
          <w:noProof/>
          <w:sz w:val="24"/>
        </w:rPr>
        <w:t>In National Corn Handbook NCH55: Iowa State University.</w:t>
      </w:r>
    </w:p>
    <w:p w:rsidR="0033462F" w:rsidRPr="00E71BD8" w:rsidRDefault="0033462F" w:rsidP="00FD4871">
      <w:pPr>
        <w:pStyle w:val="Bodytext91"/>
        <w:widowControl/>
        <w:shd w:val="clear" w:color="auto" w:fill="auto"/>
        <w:spacing w:line="240" w:lineRule="auto"/>
        <w:ind w:left="851" w:hanging="567"/>
        <w:contextualSpacing/>
        <w:mirrorIndents/>
        <w:jc w:val="both"/>
        <w:rPr>
          <w:rFonts w:ascii="Times New Roman" w:hAnsi="Times New Roman" w:cs="Times New Roman"/>
          <w:noProof/>
          <w:sz w:val="24"/>
        </w:rPr>
      </w:pPr>
      <w:r w:rsidRPr="00E71BD8">
        <w:rPr>
          <w:rFonts w:ascii="Times New Roman" w:hAnsi="Times New Roman" w:cs="Times New Roman"/>
          <w:i/>
          <w:noProof/>
          <w:sz w:val="24"/>
        </w:rPr>
        <w:t>OECD-FAO</w:t>
      </w:r>
      <w:r w:rsidRPr="00E71BD8">
        <w:rPr>
          <w:rFonts w:ascii="Times New Roman" w:hAnsi="Times New Roman" w:cs="Times New Roman"/>
          <w:noProof/>
          <w:sz w:val="24"/>
        </w:rPr>
        <w:t xml:space="preserve"> (2012): </w:t>
      </w:r>
      <w:r w:rsidRPr="00E71BD8">
        <w:rPr>
          <w:rFonts w:ascii="Times New Roman" w:hAnsi="Times New Roman" w:cs="Times New Roman"/>
          <w:i/>
          <w:noProof/>
          <w:sz w:val="24"/>
        </w:rPr>
        <w:t xml:space="preserve">OECD-FAO </w:t>
      </w:r>
      <w:r w:rsidRPr="00E71BD8">
        <w:rPr>
          <w:rFonts w:ascii="Times New Roman" w:hAnsi="Times New Roman" w:cs="Times New Roman"/>
          <w:noProof/>
          <w:sz w:val="24"/>
        </w:rPr>
        <w:t>lauksaimniecības pārskats 2012.–2021.</w:t>
      </w:r>
      <w:r w:rsidRPr="00E71BD8">
        <w:rPr>
          <w:rFonts w:ascii="Times New Roman" w:hAnsi="Times New Roman" w:cs="Times New Roman"/>
          <w:i/>
          <w:noProof/>
          <w:sz w:val="24"/>
        </w:rPr>
        <w:t xml:space="preserve"> </w:t>
      </w:r>
      <w:r w:rsidRPr="00E71BD8">
        <w:rPr>
          <w:rFonts w:ascii="Times New Roman" w:hAnsi="Times New Roman" w:cs="Times New Roman"/>
          <w:noProof/>
          <w:sz w:val="24"/>
        </w:rPr>
        <w:t xml:space="preserve">Ekonomiskās sadarbības un attīstības organizācija, Parīze, un ANO Pārtikas un lauksaimniecības organizācija, Roma, </w:t>
      </w:r>
      <w:r w:rsidRPr="00E71BD8">
        <w:rPr>
          <w:rFonts w:ascii="Times New Roman" w:hAnsi="Times New Roman" w:cs="Times New Roman"/>
          <w:i/>
          <w:noProof/>
          <w:sz w:val="24"/>
        </w:rPr>
        <w:t>OECD</w:t>
      </w:r>
      <w:r w:rsidRPr="00E71BD8">
        <w:rPr>
          <w:rFonts w:ascii="Times New Roman" w:hAnsi="Times New Roman" w:cs="Times New Roman"/>
          <w:noProof/>
          <w:sz w:val="24"/>
        </w:rPr>
        <w:t xml:space="preserve"> izdevniecība un </w:t>
      </w:r>
      <w:r w:rsidRPr="00E71BD8">
        <w:rPr>
          <w:rFonts w:ascii="Times New Roman" w:hAnsi="Times New Roman" w:cs="Times New Roman"/>
          <w:i/>
          <w:noProof/>
          <w:sz w:val="24"/>
        </w:rPr>
        <w:t>FAO</w:t>
      </w:r>
      <w:r w:rsidRPr="00E71BD8">
        <w:rPr>
          <w:rFonts w:ascii="Times New Roman" w:hAnsi="Times New Roman" w:cs="Times New Roman"/>
          <w:noProof/>
          <w:sz w:val="24"/>
        </w:rPr>
        <w:t>.</w:t>
      </w:r>
    </w:p>
    <w:p w:rsidR="0033462F" w:rsidRPr="00E71BD8" w:rsidRDefault="0033462F" w:rsidP="00FD4871">
      <w:pPr>
        <w:pStyle w:val="Bodytext91"/>
        <w:widowControl/>
        <w:shd w:val="clear" w:color="auto" w:fill="auto"/>
        <w:spacing w:line="240" w:lineRule="auto"/>
        <w:ind w:left="851" w:hanging="567"/>
        <w:contextualSpacing/>
        <w:mirrorIndents/>
        <w:jc w:val="both"/>
        <w:rPr>
          <w:rFonts w:ascii="Times New Roman" w:hAnsi="Times New Roman" w:cs="Times New Roman"/>
          <w:noProof/>
          <w:sz w:val="24"/>
        </w:rPr>
      </w:pPr>
      <w:r w:rsidRPr="00E71BD8">
        <w:rPr>
          <w:rFonts w:ascii="Times New Roman" w:hAnsi="Times New Roman" w:cs="Times New Roman"/>
          <w:i/>
          <w:noProof/>
          <w:sz w:val="24"/>
        </w:rPr>
        <w:t>Opio, C., Gerber, P., Mottet, A., Falcucci, A., Tempio, G., MacLeod, M., Vellinga, T., Henderson, B., Steinfeld, H.</w:t>
      </w:r>
      <w:r w:rsidRPr="00E71BD8">
        <w:rPr>
          <w:rFonts w:ascii="Times New Roman" w:hAnsi="Times New Roman" w:cs="Times New Roman"/>
          <w:noProof/>
          <w:sz w:val="24"/>
        </w:rPr>
        <w:t xml:space="preserve"> (2013): </w:t>
      </w:r>
      <w:r w:rsidRPr="00E71BD8">
        <w:rPr>
          <w:rFonts w:ascii="Times New Roman" w:hAnsi="Times New Roman" w:cs="Times New Roman"/>
          <w:i/>
          <w:noProof/>
          <w:sz w:val="24"/>
        </w:rPr>
        <w:t>Greenhouse gas emissions from ruminant supply chains - a global life cycle assessment.</w:t>
      </w:r>
      <w:r w:rsidRPr="00E71BD8">
        <w:rPr>
          <w:rFonts w:ascii="Times New Roman" w:hAnsi="Times New Roman" w:cs="Times New Roman"/>
          <w:noProof/>
          <w:sz w:val="24"/>
        </w:rPr>
        <w:t xml:space="preserve"> ANO Pārtikas un lauksaimniecības organizācija, Roma.</w:t>
      </w:r>
    </w:p>
    <w:p w:rsidR="0033462F" w:rsidRPr="00E71BD8" w:rsidRDefault="0033462F" w:rsidP="00FD4871">
      <w:pPr>
        <w:pStyle w:val="Bodytext91"/>
        <w:widowControl/>
        <w:shd w:val="clear" w:color="auto" w:fill="auto"/>
        <w:spacing w:line="240" w:lineRule="auto"/>
        <w:ind w:left="851" w:hanging="567"/>
        <w:contextualSpacing/>
        <w:mirrorIndents/>
        <w:jc w:val="both"/>
        <w:rPr>
          <w:rFonts w:ascii="Times New Roman" w:hAnsi="Times New Roman" w:cs="Times New Roman"/>
          <w:noProof/>
          <w:sz w:val="24"/>
        </w:rPr>
      </w:pPr>
      <w:r w:rsidRPr="00E71BD8">
        <w:rPr>
          <w:rFonts w:ascii="Times New Roman" w:hAnsi="Times New Roman" w:cs="Times New Roman"/>
          <w:i/>
          <w:noProof/>
          <w:sz w:val="24"/>
        </w:rPr>
        <w:t>Pérez Domínguez, I.</w:t>
      </w:r>
      <w:r w:rsidRPr="00E71BD8">
        <w:rPr>
          <w:rFonts w:ascii="Times New Roman" w:hAnsi="Times New Roman" w:cs="Times New Roman"/>
          <w:noProof/>
          <w:sz w:val="24"/>
        </w:rPr>
        <w:t xml:space="preserve"> (2006): </w:t>
      </w:r>
      <w:r w:rsidRPr="00E71BD8">
        <w:rPr>
          <w:rFonts w:ascii="Times New Roman" w:hAnsi="Times New Roman" w:cs="Times New Roman"/>
          <w:i/>
          <w:noProof/>
          <w:sz w:val="24"/>
        </w:rPr>
        <w:t>Greenhouse Gases:</w:t>
      </w:r>
      <w:r w:rsidRPr="00E71BD8">
        <w:rPr>
          <w:rFonts w:ascii="Times New Roman" w:hAnsi="Times New Roman" w:cs="Times New Roman"/>
          <w:noProof/>
          <w:sz w:val="24"/>
        </w:rPr>
        <w:t xml:space="preserve"> </w:t>
      </w:r>
      <w:r w:rsidRPr="00E71BD8">
        <w:rPr>
          <w:rFonts w:ascii="Times New Roman" w:hAnsi="Times New Roman" w:cs="Times New Roman"/>
          <w:i/>
          <w:noProof/>
          <w:sz w:val="24"/>
        </w:rPr>
        <w:t>Inventories, Abatement Costs and Markets for Emission Permits in European Agriculture - A Modelling Approach, Peter Lang, Frankfurt a.M.</w:t>
      </w:r>
    </w:p>
    <w:p w:rsidR="0033462F" w:rsidRPr="00E71BD8" w:rsidRDefault="0033462F" w:rsidP="00FD4871">
      <w:pPr>
        <w:pStyle w:val="Bodytext91"/>
        <w:widowControl/>
        <w:shd w:val="clear" w:color="auto" w:fill="auto"/>
        <w:spacing w:line="240" w:lineRule="auto"/>
        <w:ind w:left="851" w:hanging="567"/>
        <w:contextualSpacing/>
        <w:mirrorIndents/>
        <w:jc w:val="both"/>
        <w:rPr>
          <w:rFonts w:ascii="Times New Roman" w:hAnsi="Times New Roman" w:cs="Times New Roman"/>
          <w:noProof/>
          <w:sz w:val="24"/>
        </w:rPr>
      </w:pPr>
      <w:r w:rsidRPr="00E71BD8">
        <w:rPr>
          <w:rFonts w:ascii="Times New Roman" w:hAnsi="Times New Roman" w:cs="Times New Roman"/>
          <w:i/>
          <w:noProof/>
          <w:sz w:val="24"/>
        </w:rPr>
        <w:t>Pérez Domínguez, I. and K. Holm-Müller</w:t>
      </w:r>
      <w:r w:rsidRPr="00E71BD8">
        <w:rPr>
          <w:rFonts w:ascii="Times New Roman" w:hAnsi="Times New Roman" w:cs="Times New Roman"/>
          <w:noProof/>
          <w:sz w:val="24"/>
        </w:rPr>
        <w:t xml:space="preserve"> (2007): </w:t>
      </w:r>
      <w:r w:rsidRPr="00E71BD8">
        <w:rPr>
          <w:rFonts w:ascii="Times New Roman" w:hAnsi="Times New Roman" w:cs="Times New Roman"/>
          <w:i/>
          <w:noProof/>
          <w:sz w:val="24"/>
        </w:rPr>
        <w:t>Opt-in of the Agricultural Sector to the European Trading Scheme for Greenhouse Gas Emissions - A Proposal and its possible effects.</w:t>
      </w:r>
      <w:r w:rsidRPr="00E71BD8">
        <w:rPr>
          <w:rFonts w:ascii="Times New Roman" w:hAnsi="Times New Roman" w:cs="Times New Roman"/>
          <w:noProof/>
          <w:sz w:val="24"/>
        </w:rPr>
        <w:t xml:space="preserve"> </w:t>
      </w:r>
      <w:r w:rsidRPr="00E71BD8">
        <w:rPr>
          <w:rFonts w:ascii="Times New Roman" w:hAnsi="Times New Roman" w:cs="Times New Roman"/>
          <w:i/>
          <w:noProof/>
          <w:sz w:val="24"/>
        </w:rPr>
        <w:t>Agrarwirtschaft,</w:t>
      </w:r>
      <w:r w:rsidRPr="00E71BD8">
        <w:rPr>
          <w:rFonts w:ascii="Times New Roman" w:hAnsi="Times New Roman" w:cs="Times New Roman"/>
          <w:noProof/>
          <w:sz w:val="24"/>
        </w:rPr>
        <w:t xml:space="preserve"> 56 (8), 354.–365.</w:t>
      </w:r>
    </w:p>
    <w:p w:rsidR="0033462F" w:rsidRPr="00E71BD8" w:rsidRDefault="0033462F" w:rsidP="00FD4871">
      <w:pPr>
        <w:pStyle w:val="Bodytext91"/>
        <w:widowControl/>
        <w:shd w:val="clear" w:color="auto" w:fill="auto"/>
        <w:spacing w:line="240" w:lineRule="auto"/>
        <w:ind w:left="851" w:hanging="567"/>
        <w:contextualSpacing/>
        <w:mirrorIndents/>
        <w:jc w:val="both"/>
        <w:rPr>
          <w:rFonts w:ascii="Times New Roman" w:hAnsi="Times New Roman" w:cs="Times New Roman"/>
          <w:noProof/>
          <w:sz w:val="24"/>
        </w:rPr>
      </w:pPr>
      <w:r w:rsidRPr="00E71BD8">
        <w:rPr>
          <w:rFonts w:ascii="Times New Roman" w:hAnsi="Times New Roman" w:cs="Times New Roman"/>
          <w:i/>
          <w:noProof/>
          <w:sz w:val="24"/>
        </w:rPr>
        <w:t>Pérez Domínguez, I. and W. Britz</w:t>
      </w:r>
      <w:r w:rsidRPr="00E71BD8">
        <w:rPr>
          <w:rFonts w:ascii="Times New Roman" w:hAnsi="Times New Roman" w:cs="Times New Roman"/>
          <w:noProof/>
          <w:sz w:val="24"/>
        </w:rPr>
        <w:t xml:space="preserve"> (2010): </w:t>
      </w:r>
      <w:r w:rsidRPr="00E71BD8">
        <w:rPr>
          <w:rFonts w:ascii="Times New Roman" w:hAnsi="Times New Roman" w:cs="Times New Roman"/>
          <w:i/>
          <w:noProof/>
          <w:sz w:val="24"/>
        </w:rPr>
        <w:t>Greenhouse Gas Emission Trading in European agriculture: a comparison of different policy implementation options in year 2020</w:t>
      </w:r>
      <w:r w:rsidRPr="00E71BD8">
        <w:rPr>
          <w:rFonts w:ascii="Times New Roman" w:hAnsi="Times New Roman" w:cs="Times New Roman"/>
          <w:noProof/>
          <w:sz w:val="24"/>
        </w:rPr>
        <w:t>, Dokuments iesniegts Sabiedriskajā tirdzniecības politikas pētniecības un analīzes simpozijā, 2010. gada 27.–29. jūnijs, Hohenhaima.</w:t>
      </w:r>
    </w:p>
    <w:p w:rsidR="0033462F" w:rsidRPr="00E71BD8" w:rsidRDefault="0033462F" w:rsidP="00FD4871">
      <w:pPr>
        <w:pStyle w:val="Bodytext91"/>
        <w:widowControl/>
        <w:shd w:val="clear" w:color="auto" w:fill="auto"/>
        <w:spacing w:line="240" w:lineRule="auto"/>
        <w:ind w:left="851" w:hanging="567"/>
        <w:contextualSpacing/>
        <w:mirrorIndents/>
        <w:jc w:val="both"/>
        <w:rPr>
          <w:rFonts w:ascii="Times New Roman" w:hAnsi="Times New Roman" w:cs="Times New Roman"/>
          <w:noProof/>
          <w:sz w:val="24"/>
        </w:rPr>
      </w:pPr>
      <w:r w:rsidRPr="00E71BD8">
        <w:rPr>
          <w:rFonts w:ascii="Times New Roman" w:hAnsi="Times New Roman" w:cs="Times New Roman"/>
          <w:i/>
          <w:noProof/>
          <w:sz w:val="24"/>
        </w:rPr>
        <w:t>Pérez Domínguez, I., T. Fellmann, H.P.</w:t>
      </w:r>
      <w:r w:rsidRPr="00E71BD8">
        <w:rPr>
          <w:rFonts w:ascii="Times New Roman" w:hAnsi="Times New Roman" w:cs="Times New Roman"/>
          <w:noProof/>
          <w:sz w:val="24"/>
        </w:rPr>
        <w:t xml:space="preserve"> </w:t>
      </w:r>
      <w:r w:rsidRPr="00E71BD8">
        <w:rPr>
          <w:rFonts w:ascii="Times New Roman" w:hAnsi="Times New Roman" w:cs="Times New Roman"/>
          <w:i/>
          <w:noProof/>
          <w:sz w:val="24"/>
        </w:rPr>
        <w:t>Witzke, T. Jansson, D. Oudendag, A. Gocht, D. Verhoog</w:t>
      </w:r>
      <w:r w:rsidRPr="00E71BD8">
        <w:rPr>
          <w:rFonts w:ascii="Times New Roman" w:hAnsi="Times New Roman" w:cs="Times New Roman"/>
          <w:noProof/>
          <w:sz w:val="24"/>
        </w:rPr>
        <w:t xml:space="preserve"> (2012): </w:t>
      </w:r>
      <w:r w:rsidRPr="00E71BD8">
        <w:rPr>
          <w:rFonts w:ascii="Times New Roman" w:hAnsi="Times New Roman" w:cs="Times New Roman"/>
          <w:i/>
          <w:noProof/>
          <w:sz w:val="24"/>
        </w:rPr>
        <w:t>Agricultural GHG emissions in the EU:</w:t>
      </w:r>
      <w:r w:rsidRPr="00E71BD8">
        <w:rPr>
          <w:rFonts w:ascii="Times New Roman" w:hAnsi="Times New Roman" w:cs="Times New Roman"/>
          <w:noProof/>
          <w:sz w:val="24"/>
        </w:rPr>
        <w:t xml:space="preserve"> </w:t>
      </w:r>
      <w:r w:rsidRPr="00E71BD8">
        <w:rPr>
          <w:rFonts w:ascii="Times New Roman" w:hAnsi="Times New Roman" w:cs="Times New Roman"/>
          <w:i/>
          <w:noProof/>
          <w:sz w:val="24"/>
        </w:rPr>
        <w:t>An Exploratory Economic Assessment of Mitigation Policy Options</w:t>
      </w:r>
      <w:r w:rsidRPr="00E71BD8">
        <w:rPr>
          <w:rFonts w:ascii="Times New Roman" w:hAnsi="Times New Roman" w:cs="Times New Roman"/>
          <w:noProof/>
          <w:sz w:val="24"/>
        </w:rPr>
        <w:t xml:space="preserve">. </w:t>
      </w:r>
      <w:r w:rsidRPr="00E71BD8">
        <w:rPr>
          <w:rFonts w:ascii="Times New Roman" w:hAnsi="Times New Roman" w:cs="Times New Roman"/>
          <w:i/>
          <w:noProof/>
          <w:sz w:val="24"/>
        </w:rPr>
        <w:t>JRC</w:t>
      </w:r>
      <w:r w:rsidRPr="00E71BD8">
        <w:rPr>
          <w:rFonts w:ascii="Times New Roman" w:hAnsi="Times New Roman" w:cs="Times New Roman"/>
          <w:noProof/>
          <w:sz w:val="24"/>
        </w:rPr>
        <w:t xml:space="preserve"> zinātniskie un politikas ziņojumi, Eiropas Komisija, Seviļa. http://ftp.jrc.es/EURdoc/JRC69817.pdf.</w:t>
      </w:r>
    </w:p>
    <w:p w:rsidR="0033462F" w:rsidRPr="00E71BD8" w:rsidRDefault="0033462F" w:rsidP="00FD4871">
      <w:pPr>
        <w:pStyle w:val="Bodytext91"/>
        <w:widowControl/>
        <w:shd w:val="clear" w:color="auto" w:fill="auto"/>
        <w:spacing w:line="240" w:lineRule="auto"/>
        <w:ind w:left="851" w:hanging="567"/>
        <w:contextualSpacing/>
        <w:mirrorIndents/>
        <w:jc w:val="both"/>
        <w:rPr>
          <w:rFonts w:ascii="Times New Roman" w:hAnsi="Times New Roman" w:cs="Times New Roman"/>
          <w:noProof/>
          <w:sz w:val="24"/>
        </w:rPr>
      </w:pPr>
      <w:r w:rsidRPr="00E71BD8">
        <w:rPr>
          <w:rFonts w:ascii="Times New Roman" w:hAnsi="Times New Roman" w:cs="Times New Roman"/>
          <w:i/>
          <w:noProof/>
          <w:sz w:val="24"/>
        </w:rPr>
        <w:t>Pérez Domínguez, I., W. Britz and K. Holm-Müller</w:t>
      </w:r>
      <w:r w:rsidRPr="00E71BD8">
        <w:rPr>
          <w:rFonts w:ascii="Times New Roman" w:hAnsi="Times New Roman" w:cs="Times New Roman"/>
          <w:noProof/>
          <w:sz w:val="24"/>
        </w:rPr>
        <w:t xml:space="preserve"> (2009): </w:t>
      </w:r>
      <w:r w:rsidRPr="00E71BD8">
        <w:rPr>
          <w:rFonts w:ascii="Times New Roman" w:hAnsi="Times New Roman" w:cs="Times New Roman"/>
          <w:i/>
          <w:noProof/>
          <w:sz w:val="24"/>
        </w:rPr>
        <w:t>Trading Schemes for Greenhouse Gas Emissions from European Agriculture - A Comparative Analysis based on different Implementation Options, in Review of Agricultural and Environmental Studies,</w:t>
      </w:r>
      <w:r w:rsidRPr="00E71BD8">
        <w:rPr>
          <w:rFonts w:ascii="Times New Roman" w:hAnsi="Times New Roman" w:cs="Times New Roman"/>
          <w:noProof/>
          <w:sz w:val="24"/>
        </w:rPr>
        <w:t xml:space="preserve"> 90 (3), 287.–308.</w:t>
      </w:r>
    </w:p>
    <w:p w:rsidR="0033462F" w:rsidRPr="00E71BD8" w:rsidRDefault="0033462F" w:rsidP="00FD4871">
      <w:pPr>
        <w:pStyle w:val="Bodytext91"/>
        <w:widowControl/>
        <w:shd w:val="clear" w:color="auto" w:fill="auto"/>
        <w:spacing w:line="240" w:lineRule="auto"/>
        <w:ind w:left="851" w:hanging="567"/>
        <w:contextualSpacing/>
        <w:mirrorIndents/>
        <w:jc w:val="both"/>
        <w:rPr>
          <w:rFonts w:ascii="Times New Roman" w:hAnsi="Times New Roman" w:cs="Times New Roman"/>
          <w:noProof/>
          <w:sz w:val="24"/>
        </w:rPr>
      </w:pPr>
      <w:r w:rsidRPr="00E71BD8">
        <w:rPr>
          <w:rFonts w:ascii="Times New Roman" w:hAnsi="Times New Roman" w:cs="Times New Roman"/>
          <w:i/>
          <w:noProof/>
          <w:sz w:val="24"/>
        </w:rPr>
        <w:t>Takayama, T., and G. Judge</w:t>
      </w:r>
      <w:r w:rsidRPr="00E71BD8">
        <w:rPr>
          <w:rFonts w:ascii="Times New Roman" w:hAnsi="Times New Roman" w:cs="Times New Roman"/>
          <w:noProof/>
          <w:sz w:val="24"/>
        </w:rPr>
        <w:t xml:space="preserve"> (1971): </w:t>
      </w:r>
      <w:r w:rsidRPr="00E71BD8">
        <w:rPr>
          <w:rFonts w:ascii="Times New Roman" w:hAnsi="Times New Roman" w:cs="Times New Roman"/>
          <w:i/>
          <w:noProof/>
          <w:sz w:val="24"/>
        </w:rPr>
        <w:t>Spatial and Temporal Price and Allocation Models, Amsterdam:</w:t>
      </w:r>
      <w:r w:rsidRPr="00E71BD8">
        <w:rPr>
          <w:rFonts w:ascii="Times New Roman" w:hAnsi="Times New Roman" w:cs="Times New Roman"/>
          <w:noProof/>
          <w:sz w:val="24"/>
        </w:rPr>
        <w:t xml:space="preserve"> </w:t>
      </w:r>
      <w:r w:rsidRPr="00E71BD8">
        <w:rPr>
          <w:rFonts w:ascii="Times New Roman" w:hAnsi="Times New Roman" w:cs="Times New Roman"/>
          <w:i/>
          <w:noProof/>
          <w:sz w:val="24"/>
        </w:rPr>
        <w:t>North-Holland.</w:t>
      </w:r>
    </w:p>
    <w:p w:rsidR="0033462F" w:rsidRPr="00E71BD8" w:rsidRDefault="0033462F" w:rsidP="00FD4871">
      <w:pPr>
        <w:pStyle w:val="Bodytext91"/>
        <w:widowControl/>
        <w:shd w:val="clear" w:color="auto" w:fill="auto"/>
        <w:spacing w:line="240" w:lineRule="auto"/>
        <w:ind w:left="851" w:hanging="567"/>
        <w:contextualSpacing/>
        <w:mirrorIndents/>
        <w:jc w:val="both"/>
        <w:rPr>
          <w:rFonts w:ascii="Times New Roman" w:hAnsi="Times New Roman" w:cs="Times New Roman"/>
          <w:noProof/>
          <w:sz w:val="24"/>
        </w:rPr>
      </w:pPr>
      <w:r w:rsidRPr="00E71BD8">
        <w:rPr>
          <w:rFonts w:ascii="Times New Roman" w:hAnsi="Times New Roman" w:cs="Times New Roman"/>
          <w:i/>
          <w:noProof/>
          <w:sz w:val="24"/>
        </w:rPr>
        <w:t>UNFCCC</w:t>
      </w:r>
      <w:r w:rsidRPr="00E71BD8">
        <w:rPr>
          <w:rFonts w:ascii="Times New Roman" w:hAnsi="Times New Roman" w:cs="Times New Roman"/>
          <w:noProof/>
          <w:sz w:val="24"/>
        </w:rPr>
        <w:t xml:space="preserve"> (2006): Atjauninātās </w:t>
      </w:r>
      <w:r w:rsidRPr="00E71BD8">
        <w:rPr>
          <w:rFonts w:ascii="Times New Roman" w:hAnsi="Times New Roman" w:cs="Times New Roman"/>
          <w:i/>
          <w:noProof/>
          <w:sz w:val="24"/>
        </w:rPr>
        <w:t>UNFCCC</w:t>
      </w:r>
      <w:r w:rsidRPr="00E71BD8">
        <w:rPr>
          <w:rFonts w:ascii="Times New Roman" w:hAnsi="Times New Roman" w:cs="Times New Roman"/>
          <w:noProof/>
          <w:sz w:val="24"/>
        </w:rPr>
        <w:t xml:space="preserve"> ziņošanas vadlīnijas par ikgadējo uzskaiti pēc Lēmuma 14/CP.11. noteikumu iekļaušanas. Apvienoto Nāciju Vispārējā konvencija par klimata pārmaiņām, sekretariāta piezīme, FCCC/SBSTA/2006/9.</w:t>
      </w:r>
    </w:p>
    <w:p w:rsidR="0033462F" w:rsidRPr="00E71BD8" w:rsidRDefault="0033462F" w:rsidP="00FD4871">
      <w:pPr>
        <w:pStyle w:val="Bodytext91"/>
        <w:widowControl/>
        <w:shd w:val="clear" w:color="auto" w:fill="auto"/>
        <w:spacing w:line="240" w:lineRule="auto"/>
        <w:ind w:left="851" w:hanging="567"/>
        <w:contextualSpacing/>
        <w:mirrorIndents/>
        <w:jc w:val="both"/>
        <w:rPr>
          <w:rFonts w:ascii="Times New Roman" w:hAnsi="Times New Roman" w:cs="Times New Roman"/>
          <w:noProof/>
          <w:sz w:val="24"/>
        </w:rPr>
      </w:pPr>
      <w:r w:rsidRPr="00E71BD8">
        <w:rPr>
          <w:rFonts w:ascii="Times New Roman" w:hAnsi="Times New Roman" w:cs="Times New Roman"/>
          <w:i/>
          <w:noProof/>
          <w:sz w:val="24"/>
        </w:rPr>
        <w:lastRenderedPageBreak/>
        <w:t>UNFCCC</w:t>
      </w:r>
      <w:r w:rsidRPr="00E71BD8">
        <w:rPr>
          <w:rFonts w:ascii="Times New Roman" w:hAnsi="Times New Roman" w:cs="Times New Roman"/>
          <w:noProof/>
          <w:sz w:val="24"/>
        </w:rPr>
        <w:t xml:space="preserve"> (2010): Līgumslēdzēju pušu konferences ziņojums tās piecpadsmitajā sesijā, kas notika Kopenhāgenā 2009. gada 7.–19. decembrī. Līgumslēdzēju pušu konferences lēmumi, FCCC/CP/2009/11/Add.1 Apvienoto Nāciju Vispārējā konvencija par klimata pārmaiņām.</w:t>
      </w:r>
    </w:p>
    <w:p w:rsidR="0088099F" w:rsidRPr="00E71BD8" w:rsidRDefault="0033462F" w:rsidP="0088099F">
      <w:pPr>
        <w:pStyle w:val="Bodytext91"/>
        <w:widowControl/>
        <w:shd w:val="clear" w:color="auto" w:fill="auto"/>
        <w:spacing w:line="240" w:lineRule="auto"/>
        <w:ind w:left="851" w:hanging="567"/>
        <w:contextualSpacing/>
        <w:mirrorIndents/>
        <w:jc w:val="both"/>
        <w:rPr>
          <w:rFonts w:ascii="Times New Roman" w:hAnsi="Times New Roman" w:cs="Times New Roman"/>
          <w:noProof/>
          <w:sz w:val="24"/>
        </w:rPr>
      </w:pPr>
      <w:r w:rsidRPr="00E71BD8">
        <w:rPr>
          <w:rFonts w:ascii="Times New Roman" w:hAnsi="Times New Roman" w:cs="Times New Roman"/>
          <w:i/>
          <w:noProof/>
          <w:sz w:val="24"/>
        </w:rPr>
        <w:t>Weiske, A.</w:t>
      </w:r>
      <w:r w:rsidRPr="00E71BD8">
        <w:rPr>
          <w:rFonts w:ascii="Times New Roman" w:hAnsi="Times New Roman" w:cs="Times New Roman"/>
          <w:noProof/>
          <w:sz w:val="24"/>
        </w:rPr>
        <w:t xml:space="preserve"> (2006): </w:t>
      </w:r>
      <w:r w:rsidRPr="00E71BD8">
        <w:rPr>
          <w:rFonts w:ascii="Times New Roman" w:hAnsi="Times New Roman" w:cs="Times New Roman"/>
          <w:i/>
          <w:noProof/>
          <w:sz w:val="24"/>
        </w:rPr>
        <w:t>Selection and specification of technical and management-based GHG mitigation measures in agricultural production for modelling.</w:t>
      </w:r>
      <w:r w:rsidRPr="00E71BD8">
        <w:rPr>
          <w:rFonts w:ascii="Times New Roman" w:hAnsi="Times New Roman" w:cs="Times New Roman"/>
          <w:noProof/>
          <w:sz w:val="24"/>
        </w:rPr>
        <w:t xml:space="preserve"> Dokuments Nr. MEACAP WP3 D10a, MEACAP projekts.</w:t>
      </w:r>
    </w:p>
    <w:p w:rsidR="005A6A5D" w:rsidRDefault="00FD4871" w:rsidP="0088099F">
      <w:pPr>
        <w:pStyle w:val="Bodytext91"/>
        <w:widowControl/>
        <w:shd w:val="clear" w:color="auto" w:fill="auto"/>
        <w:spacing w:line="240" w:lineRule="auto"/>
        <w:ind w:left="851" w:hanging="567"/>
        <w:contextualSpacing/>
        <w:mirrorIndents/>
        <w:jc w:val="center"/>
        <w:rPr>
          <w:rFonts w:ascii="Times New Roman" w:hAnsi="Times New Roman" w:cs="Times New Roman"/>
        </w:rPr>
      </w:pPr>
      <w:r w:rsidRPr="00E71BD8">
        <w:rPr>
          <w:rFonts w:ascii="Times New Roman" w:hAnsi="Times New Roman" w:cs="Times New Roman"/>
        </w:rPr>
        <w:br w:type="page"/>
      </w:r>
      <w:bookmarkStart w:id="157" w:name="_Toc442084824"/>
    </w:p>
    <w:p w:rsidR="005A6A5D" w:rsidRPr="005A6A5D" w:rsidRDefault="005A6A5D" w:rsidP="0088099F">
      <w:pPr>
        <w:pStyle w:val="Bodytext91"/>
        <w:widowControl/>
        <w:shd w:val="clear" w:color="auto" w:fill="auto"/>
        <w:spacing w:line="240" w:lineRule="auto"/>
        <w:ind w:left="851" w:hanging="567"/>
        <w:contextualSpacing/>
        <w:mirrorIndents/>
        <w:jc w:val="center"/>
        <w:rPr>
          <w:rFonts w:ascii="Times New Roman" w:hAnsi="Times New Roman" w:cs="Times New Roman"/>
          <w:sz w:val="52"/>
          <w:szCs w:val="52"/>
        </w:rPr>
      </w:pPr>
    </w:p>
    <w:p w:rsidR="005A6A5D" w:rsidRPr="005A6A5D" w:rsidRDefault="005A6A5D" w:rsidP="0088099F">
      <w:pPr>
        <w:pStyle w:val="Bodytext91"/>
        <w:widowControl/>
        <w:shd w:val="clear" w:color="auto" w:fill="auto"/>
        <w:spacing w:line="240" w:lineRule="auto"/>
        <w:ind w:left="851" w:hanging="567"/>
        <w:contextualSpacing/>
        <w:mirrorIndents/>
        <w:jc w:val="center"/>
        <w:rPr>
          <w:rFonts w:ascii="Times New Roman" w:hAnsi="Times New Roman" w:cs="Times New Roman"/>
          <w:sz w:val="52"/>
          <w:szCs w:val="52"/>
        </w:rPr>
      </w:pPr>
    </w:p>
    <w:p w:rsidR="005A6A5D" w:rsidRPr="005A6A5D" w:rsidRDefault="005A6A5D" w:rsidP="0088099F">
      <w:pPr>
        <w:pStyle w:val="Bodytext91"/>
        <w:widowControl/>
        <w:shd w:val="clear" w:color="auto" w:fill="auto"/>
        <w:spacing w:line="240" w:lineRule="auto"/>
        <w:ind w:left="851" w:hanging="567"/>
        <w:contextualSpacing/>
        <w:mirrorIndents/>
        <w:jc w:val="center"/>
        <w:rPr>
          <w:rFonts w:ascii="Times New Roman" w:hAnsi="Times New Roman" w:cs="Times New Roman"/>
          <w:sz w:val="52"/>
          <w:szCs w:val="52"/>
        </w:rPr>
      </w:pPr>
    </w:p>
    <w:p w:rsidR="005A6A5D" w:rsidRPr="005A6A5D" w:rsidRDefault="005A6A5D" w:rsidP="0088099F">
      <w:pPr>
        <w:pStyle w:val="Bodytext91"/>
        <w:widowControl/>
        <w:shd w:val="clear" w:color="auto" w:fill="auto"/>
        <w:spacing w:line="240" w:lineRule="auto"/>
        <w:ind w:left="851" w:hanging="567"/>
        <w:contextualSpacing/>
        <w:mirrorIndents/>
        <w:jc w:val="center"/>
        <w:rPr>
          <w:rFonts w:ascii="Times New Roman" w:hAnsi="Times New Roman" w:cs="Times New Roman"/>
          <w:sz w:val="52"/>
          <w:szCs w:val="52"/>
        </w:rPr>
      </w:pPr>
    </w:p>
    <w:p w:rsidR="005A6A5D" w:rsidRPr="005A6A5D" w:rsidRDefault="005A6A5D" w:rsidP="0088099F">
      <w:pPr>
        <w:pStyle w:val="Bodytext91"/>
        <w:widowControl/>
        <w:shd w:val="clear" w:color="auto" w:fill="auto"/>
        <w:spacing w:line="240" w:lineRule="auto"/>
        <w:ind w:left="851" w:hanging="567"/>
        <w:contextualSpacing/>
        <w:mirrorIndents/>
        <w:jc w:val="center"/>
        <w:rPr>
          <w:rFonts w:ascii="Times New Roman" w:hAnsi="Times New Roman" w:cs="Times New Roman"/>
          <w:sz w:val="52"/>
          <w:szCs w:val="52"/>
        </w:rPr>
      </w:pPr>
    </w:p>
    <w:p w:rsidR="005A6A5D" w:rsidRPr="005A6A5D" w:rsidRDefault="005A6A5D" w:rsidP="0088099F">
      <w:pPr>
        <w:pStyle w:val="Bodytext91"/>
        <w:widowControl/>
        <w:shd w:val="clear" w:color="auto" w:fill="auto"/>
        <w:spacing w:line="240" w:lineRule="auto"/>
        <w:ind w:left="851" w:hanging="567"/>
        <w:contextualSpacing/>
        <w:mirrorIndents/>
        <w:jc w:val="center"/>
        <w:rPr>
          <w:rFonts w:ascii="Times New Roman" w:hAnsi="Times New Roman" w:cs="Times New Roman"/>
          <w:sz w:val="52"/>
          <w:szCs w:val="52"/>
        </w:rPr>
      </w:pPr>
    </w:p>
    <w:p w:rsidR="005A6A5D" w:rsidRPr="005A6A5D" w:rsidRDefault="005A6A5D" w:rsidP="0088099F">
      <w:pPr>
        <w:pStyle w:val="Bodytext91"/>
        <w:widowControl/>
        <w:shd w:val="clear" w:color="auto" w:fill="auto"/>
        <w:spacing w:line="240" w:lineRule="auto"/>
        <w:ind w:left="851" w:hanging="567"/>
        <w:contextualSpacing/>
        <w:mirrorIndents/>
        <w:jc w:val="center"/>
        <w:rPr>
          <w:rFonts w:ascii="Times New Roman" w:hAnsi="Times New Roman" w:cs="Times New Roman"/>
          <w:sz w:val="52"/>
          <w:szCs w:val="52"/>
        </w:rPr>
      </w:pPr>
    </w:p>
    <w:p w:rsidR="005A6A5D" w:rsidRPr="005A6A5D" w:rsidRDefault="005A6A5D" w:rsidP="0088099F">
      <w:pPr>
        <w:pStyle w:val="Bodytext91"/>
        <w:widowControl/>
        <w:shd w:val="clear" w:color="auto" w:fill="auto"/>
        <w:spacing w:line="240" w:lineRule="auto"/>
        <w:ind w:left="851" w:hanging="567"/>
        <w:contextualSpacing/>
        <w:mirrorIndents/>
        <w:jc w:val="center"/>
        <w:rPr>
          <w:rFonts w:ascii="Times New Roman" w:hAnsi="Times New Roman" w:cs="Times New Roman"/>
          <w:sz w:val="52"/>
          <w:szCs w:val="52"/>
        </w:rPr>
      </w:pPr>
    </w:p>
    <w:p w:rsidR="005A6A5D" w:rsidRPr="005A6A5D" w:rsidRDefault="005A6A5D" w:rsidP="0088099F">
      <w:pPr>
        <w:pStyle w:val="Bodytext91"/>
        <w:widowControl/>
        <w:shd w:val="clear" w:color="auto" w:fill="auto"/>
        <w:spacing w:line="240" w:lineRule="auto"/>
        <w:ind w:left="851" w:hanging="567"/>
        <w:contextualSpacing/>
        <w:mirrorIndents/>
        <w:jc w:val="center"/>
        <w:rPr>
          <w:rFonts w:ascii="Times New Roman" w:hAnsi="Times New Roman" w:cs="Times New Roman"/>
          <w:sz w:val="52"/>
          <w:szCs w:val="52"/>
        </w:rPr>
      </w:pPr>
    </w:p>
    <w:p w:rsidR="0033462F" w:rsidRPr="005A6A5D" w:rsidRDefault="00FD4871" w:rsidP="0088099F">
      <w:pPr>
        <w:pStyle w:val="Bodytext91"/>
        <w:widowControl/>
        <w:shd w:val="clear" w:color="auto" w:fill="auto"/>
        <w:spacing w:line="240" w:lineRule="auto"/>
        <w:ind w:left="851" w:hanging="567"/>
        <w:contextualSpacing/>
        <w:mirrorIndents/>
        <w:jc w:val="center"/>
        <w:rPr>
          <w:rFonts w:ascii="Times New Roman" w:hAnsi="Times New Roman" w:cs="Times New Roman"/>
          <w:b/>
          <w:noProof/>
          <w:sz w:val="52"/>
          <w:szCs w:val="52"/>
        </w:rPr>
      </w:pPr>
      <w:r w:rsidRPr="005A6A5D">
        <w:rPr>
          <w:rFonts w:ascii="Times New Roman" w:hAnsi="Times New Roman" w:cs="Times New Roman"/>
          <w:b/>
          <w:noProof/>
          <w:sz w:val="52"/>
          <w:szCs w:val="52"/>
        </w:rPr>
        <w:t>Pielikumi</w:t>
      </w:r>
      <w:bookmarkEnd w:id="157"/>
    </w:p>
    <w:p w:rsidR="005A6A5D" w:rsidRDefault="005A6A5D" w:rsidP="0088099F">
      <w:pPr>
        <w:pStyle w:val="Bodytext91"/>
        <w:widowControl/>
        <w:shd w:val="clear" w:color="auto" w:fill="auto"/>
        <w:spacing w:line="240" w:lineRule="auto"/>
        <w:ind w:left="851" w:hanging="567"/>
        <w:contextualSpacing/>
        <w:mirrorIndents/>
        <w:jc w:val="center"/>
        <w:rPr>
          <w:rFonts w:ascii="Times New Roman" w:hAnsi="Times New Roman" w:cs="Times New Roman"/>
          <w:noProof/>
          <w:sz w:val="24"/>
        </w:rPr>
      </w:pPr>
    </w:p>
    <w:p w:rsidR="005A6A5D" w:rsidRDefault="005A6A5D" w:rsidP="0088099F">
      <w:pPr>
        <w:pStyle w:val="Bodytext91"/>
        <w:widowControl/>
        <w:shd w:val="clear" w:color="auto" w:fill="auto"/>
        <w:spacing w:line="240" w:lineRule="auto"/>
        <w:ind w:left="851" w:hanging="567"/>
        <w:contextualSpacing/>
        <w:mirrorIndents/>
        <w:jc w:val="center"/>
        <w:rPr>
          <w:rFonts w:ascii="Times New Roman" w:hAnsi="Times New Roman" w:cs="Times New Roman"/>
          <w:noProof/>
          <w:sz w:val="24"/>
        </w:rPr>
      </w:pPr>
    </w:p>
    <w:p w:rsidR="005A6A5D" w:rsidRDefault="005A6A5D">
      <w:pPr>
        <w:rPr>
          <w:rFonts w:ascii="Times New Roman" w:eastAsia="Calibri" w:hAnsi="Times New Roman" w:cs="Times New Roman"/>
          <w:noProof/>
          <w:szCs w:val="19"/>
        </w:rPr>
      </w:pPr>
      <w:r>
        <w:rPr>
          <w:rFonts w:ascii="Times New Roman" w:hAnsi="Times New Roman" w:cs="Times New Roman"/>
          <w:noProof/>
        </w:rPr>
        <w:br w:type="page"/>
      </w:r>
    </w:p>
    <w:p w:rsidR="00985418" w:rsidRPr="000D43DF" w:rsidRDefault="00985418" w:rsidP="005A6A5D">
      <w:pPr>
        <w:jc w:val="both"/>
        <w:rPr>
          <w:rFonts w:ascii="Times New Roman" w:hAnsi="Times New Roman" w:cs="Times New Roman"/>
          <w:b/>
          <w:sz w:val="28"/>
          <w:szCs w:val="28"/>
        </w:rPr>
      </w:pPr>
      <w:r w:rsidRPr="000D43DF">
        <w:rPr>
          <w:rFonts w:ascii="Times New Roman" w:hAnsi="Times New Roman" w:cs="Times New Roman"/>
          <w:b/>
          <w:sz w:val="28"/>
          <w:szCs w:val="28"/>
        </w:rPr>
        <w:lastRenderedPageBreak/>
        <w:t>1. pielikums. Tehnoloģiskās emisiju mazināšanas iespējas "Saimniecības mēroga anaerobā noārdīšanās" īpatsvars pēc darbības veida atsauces scenārijā un politisko nostādņu scenārijos</w:t>
      </w:r>
    </w:p>
    <w:p w:rsidR="00985418" w:rsidRPr="00E71BD8" w:rsidRDefault="00985418">
      <w:pP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855"/>
        <w:gridCol w:w="435"/>
        <w:gridCol w:w="420"/>
        <w:gridCol w:w="703"/>
        <w:gridCol w:w="703"/>
        <w:gridCol w:w="848"/>
        <w:gridCol w:w="846"/>
        <w:gridCol w:w="563"/>
        <w:gridCol w:w="561"/>
        <w:gridCol w:w="704"/>
        <w:gridCol w:w="714"/>
        <w:gridCol w:w="703"/>
      </w:tblGrid>
      <w:tr w:rsidR="00102D67" w:rsidRPr="00E71BD8" w:rsidTr="005A6A5D">
        <w:tc>
          <w:tcPr>
            <w:tcW w:w="5000" w:type="pct"/>
            <w:gridSpan w:val="12"/>
            <w:shd w:val="clear" w:color="auto" w:fill="auto"/>
            <w:vAlign w:val="center"/>
          </w:tcPr>
          <w:p w:rsidR="00102D67" w:rsidRPr="00E71BD8" w:rsidRDefault="00102D67" w:rsidP="001E3B51">
            <w:pPr>
              <w:pStyle w:val="Bodytext20"/>
              <w:shd w:val="clear" w:color="auto" w:fill="auto"/>
              <w:tabs>
                <w:tab w:val="left" w:pos="3495"/>
              </w:tabs>
              <w:spacing w:before="0" w:line="190" w:lineRule="exact"/>
              <w:ind w:left="180" w:firstLine="0"/>
              <w:rPr>
                <w:rFonts w:ascii="Times New Roman" w:hAnsi="Times New Roman" w:cs="Times New Roman"/>
                <w:b/>
                <w:noProof/>
                <w:color w:val="auto"/>
                <w:sz w:val="20"/>
                <w:szCs w:val="20"/>
              </w:rPr>
            </w:pPr>
            <w:r w:rsidRPr="00E71BD8">
              <w:rPr>
                <w:rFonts w:ascii="Times New Roman" w:hAnsi="Times New Roman" w:cs="Times New Roman"/>
                <w:b/>
                <w:noProof/>
                <w:sz w:val="20"/>
              </w:rPr>
              <w:t>Austrija</w:t>
            </w:r>
          </w:p>
        </w:tc>
      </w:tr>
      <w:tr w:rsidR="00E147E1" w:rsidRPr="00E71BD8" w:rsidTr="005A6A5D">
        <w:tc>
          <w:tcPr>
            <w:tcW w:w="1025" w:type="pct"/>
            <w:shd w:val="clear" w:color="auto" w:fill="auto"/>
            <w:vAlign w:val="center"/>
          </w:tcPr>
          <w:p w:rsidR="00E147E1" w:rsidRPr="00E71BD8" w:rsidRDefault="00E147E1" w:rsidP="001E3B51">
            <w:pPr>
              <w:jc w:val="center"/>
              <w:rPr>
                <w:rFonts w:ascii="Times New Roman" w:hAnsi="Times New Roman" w:cs="Times New Roman"/>
                <w:noProof/>
                <w:color w:val="auto"/>
                <w:sz w:val="16"/>
                <w:szCs w:val="16"/>
              </w:rPr>
            </w:pPr>
          </w:p>
        </w:tc>
        <w:tc>
          <w:tcPr>
            <w:tcW w:w="240" w:type="pct"/>
            <w:shd w:val="clear" w:color="auto" w:fill="auto"/>
            <w:vAlign w:val="center"/>
          </w:tcPr>
          <w:p w:rsidR="00E147E1" w:rsidRPr="00E71BD8" w:rsidRDefault="00E147E1" w:rsidP="001E3B51">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noProof/>
                <w:color w:val="auto"/>
                <w:sz w:val="16"/>
              </w:rPr>
              <w:t>maks.</w:t>
            </w:r>
          </w:p>
        </w:tc>
        <w:tc>
          <w:tcPr>
            <w:tcW w:w="232" w:type="pct"/>
            <w:shd w:val="clear" w:color="auto" w:fill="auto"/>
            <w:vAlign w:val="center"/>
          </w:tcPr>
          <w:p w:rsidR="00E147E1" w:rsidRPr="00E71BD8" w:rsidRDefault="00E147E1" w:rsidP="001E3B51">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REF</w:t>
            </w:r>
          </w:p>
        </w:tc>
        <w:tc>
          <w:tcPr>
            <w:tcW w:w="388" w:type="pct"/>
            <w:shd w:val="clear" w:color="auto" w:fill="auto"/>
            <w:vAlign w:val="center"/>
          </w:tcPr>
          <w:p w:rsidR="00E147E1" w:rsidRPr="00E71BD8" w:rsidRDefault="00E147E1" w:rsidP="001E3B51">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HOM19</w:t>
            </w:r>
          </w:p>
        </w:tc>
        <w:tc>
          <w:tcPr>
            <w:tcW w:w="388" w:type="pct"/>
            <w:shd w:val="clear" w:color="auto" w:fill="auto"/>
            <w:vAlign w:val="center"/>
          </w:tcPr>
          <w:p w:rsidR="00E147E1" w:rsidRPr="00E71BD8" w:rsidRDefault="00E147E1" w:rsidP="001E3B51">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HOM28</w:t>
            </w:r>
          </w:p>
        </w:tc>
        <w:tc>
          <w:tcPr>
            <w:tcW w:w="468" w:type="pct"/>
            <w:shd w:val="clear" w:color="auto" w:fill="auto"/>
            <w:vAlign w:val="center"/>
          </w:tcPr>
          <w:p w:rsidR="00E147E1" w:rsidRPr="00E71BD8" w:rsidRDefault="00E147E1" w:rsidP="001E3B51">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HOM19ET</w:t>
            </w:r>
          </w:p>
        </w:tc>
        <w:tc>
          <w:tcPr>
            <w:tcW w:w="467" w:type="pct"/>
            <w:shd w:val="clear" w:color="auto" w:fill="auto"/>
            <w:vAlign w:val="center"/>
          </w:tcPr>
          <w:p w:rsidR="00E147E1" w:rsidRPr="00E71BD8" w:rsidRDefault="00E147E1" w:rsidP="001E3B51">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HOM28ET</w:t>
            </w:r>
          </w:p>
        </w:tc>
        <w:tc>
          <w:tcPr>
            <w:tcW w:w="311" w:type="pct"/>
            <w:shd w:val="clear" w:color="auto" w:fill="auto"/>
            <w:vAlign w:val="center"/>
          </w:tcPr>
          <w:p w:rsidR="00E147E1" w:rsidRPr="00E71BD8" w:rsidRDefault="00E147E1" w:rsidP="001E3B51">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HET19</w:t>
            </w:r>
          </w:p>
        </w:tc>
        <w:tc>
          <w:tcPr>
            <w:tcW w:w="310" w:type="pct"/>
            <w:shd w:val="clear" w:color="auto" w:fill="auto"/>
            <w:vAlign w:val="center"/>
          </w:tcPr>
          <w:p w:rsidR="00E147E1" w:rsidRPr="00E71BD8" w:rsidRDefault="00E147E1" w:rsidP="001E3B51">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HET28</w:t>
            </w:r>
          </w:p>
        </w:tc>
        <w:tc>
          <w:tcPr>
            <w:tcW w:w="389" w:type="pct"/>
            <w:shd w:val="clear" w:color="auto" w:fill="auto"/>
            <w:vAlign w:val="center"/>
          </w:tcPr>
          <w:p w:rsidR="00E147E1" w:rsidRPr="00E71BD8" w:rsidRDefault="00E147E1" w:rsidP="001E3B51">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SUB30</w:t>
            </w:r>
          </w:p>
        </w:tc>
        <w:tc>
          <w:tcPr>
            <w:tcW w:w="394" w:type="pct"/>
            <w:shd w:val="clear" w:color="auto" w:fill="auto"/>
            <w:vAlign w:val="center"/>
          </w:tcPr>
          <w:p w:rsidR="00E147E1" w:rsidRPr="00E71BD8" w:rsidRDefault="00E147E1" w:rsidP="001E3B51">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SUB60</w:t>
            </w:r>
          </w:p>
        </w:tc>
        <w:tc>
          <w:tcPr>
            <w:tcW w:w="388" w:type="pct"/>
            <w:shd w:val="clear" w:color="auto" w:fill="auto"/>
            <w:vAlign w:val="center"/>
          </w:tcPr>
          <w:p w:rsidR="00E147E1" w:rsidRPr="00E71BD8" w:rsidRDefault="00E147E1" w:rsidP="001E3B51">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SUB90</w:t>
            </w:r>
          </w:p>
        </w:tc>
      </w:tr>
      <w:tr w:rsidR="001E3B51" w:rsidRPr="00E71BD8" w:rsidTr="005A6A5D">
        <w:tc>
          <w:tcPr>
            <w:tcW w:w="1025" w:type="pct"/>
            <w:shd w:val="clear" w:color="auto" w:fill="auto"/>
            <w:vAlign w:val="center"/>
          </w:tcPr>
          <w:p w:rsidR="0088099F" w:rsidRPr="00E71BD8" w:rsidRDefault="0088099F" w:rsidP="001E3B51">
            <w:pPr>
              <w:pStyle w:val="Bodytext20"/>
              <w:shd w:val="clear" w:color="auto" w:fill="auto"/>
              <w:spacing w:before="0" w:line="197"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Slaucamo govju audzēšanas darbība ar zemu ienesīgumu</w:t>
            </w:r>
          </w:p>
        </w:tc>
        <w:tc>
          <w:tcPr>
            <w:tcW w:w="240"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w:t>
            </w:r>
          </w:p>
        </w:tc>
        <w:tc>
          <w:tcPr>
            <w:tcW w:w="232"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w:t>
            </w:r>
          </w:p>
        </w:tc>
        <w:tc>
          <w:tcPr>
            <w:tcW w:w="388"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w:t>
            </w:r>
          </w:p>
        </w:tc>
        <w:tc>
          <w:tcPr>
            <w:tcW w:w="388"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w:t>
            </w:r>
          </w:p>
        </w:tc>
        <w:tc>
          <w:tcPr>
            <w:tcW w:w="468"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w:t>
            </w:r>
          </w:p>
        </w:tc>
        <w:tc>
          <w:tcPr>
            <w:tcW w:w="467"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w:t>
            </w:r>
          </w:p>
        </w:tc>
        <w:tc>
          <w:tcPr>
            <w:tcW w:w="311"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w:t>
            </w:r>
          </w:p>
        </w:tc>
        <w:tc>
          <w:tcPr>
            <w:tcW w:w="310"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w:t>
            </w:r>
          </w:p>
        </w:tc>
        <w:tc>
          <w:tcPr>
            <w:tcW w:w="389"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w:t>
            </w:r>
          </w:p>
        </w:tc>
        <w:tc>
          <w:tcPr>
            <w:tcW w:w="394"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w:t>
            </w:r>
          </w:p>
        </w:tc>
        <w:tc>
          <w:tcPr>
            <w:tcW w:w="388"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w:t>
            </w:r>
          </w:p>
        </w:tc>
      </w:tr>
      <w:tr w:rsidR="001E3B51" w:rsidRPr="00E71BD8" w:rsidTr="005A6A5D">
        <w:tc>
          <w:tcPr>
            <w:tcW w:w="1025" w:type="pct"/>
            <w:shd w:val="clear" w:color="auto" w:fill="auto"/>
            <w:vAlign w:val="center"/>
          </w:tcPr>
          <w:p w:rsidR="0088099F" w:rsidRPr="00E71BD8" w:rsidRDefault="0088099F" w:rsidP="001E3B51">
            <w:pPr>
              <w:pStyle w:val="Bodytext20"/>
              <w:shd w:val="clear" w:color="auto" w:fill="auto"/>
              <w:spacing w:before="0" w:line="192"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Slaucamo govju audzēšanas darbība ar augstu ienesīgumu</w:t>
            </w:r>
          </w:p>
        </w:tc>
        <w:tc>
          <w:tcPr>
            <w:tcW w:w="240"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w:t>
            </w:r>
          </w:p>
        </w:tc>
        <w:tc>
          <w:tcPr>
            <w:tcW w:w="232"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w:t>
            </w:r>
          </w:p>
        </w:tc>
        <w:tc>
          <w:tcPr>
            <w:tcW w:w="388"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w:t>
            </w:r>
          </w:p>
        </w:tc>
        <w:tc>
          <w:tcPr>
            <w:tcW w:w="388"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w:t>
            </w:r>
          </w:p>
        </w:tc>
        <w:tc>
          <w:tcPr>
            <w:tcW w:w="468"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w:t>
            </w:r>
          </w:p>
        </w:tc>
        <w:tc>
          <w:tcPr>
            <w:tcW w:w="467"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w:t>
            </w:r>
          </w:p>
        </w:tc>
        <w:tc>
          <w:tcPr>
            <w:tcW w:w="311"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w:t>
            </w:r>
          </w:p>
        </w:tc>
        <w:tc>
          <w:tcPr>
            <w:tcW w:w="310"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w:t>
            </w:r>
          </w:p>
        </w:tc>
        <w:tc>
          <w:tcPr>
            <w:tcW w:w="389"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w:t>
            </w:r>
          </w:p>
        </w:tc>
        <w:tc>
          <w:tcPr>
            <w:tcW w:w="394"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w:t>
            </w:r>
          </w:p>
        </w:tc>
        <w:tc>
          <w:tcPr>
            <w:tcW w:w="388"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w:t>
            </w:r>
          </w:p>
        </w:tc>
      </w:tr>
      <w:tr w:rsidR="001E3B51" w:rsidRPr="00E71BD8" w:rsidTr="005A6A5D">
        <w:tc>
          <w:tcPr>
            <w:tcW w:w="1025" w:type="pct"/>
            <w:shd w:val="clear" w:color="auto" w:fill="auto"/>
            <w:vAlign w:val="center"/>
          </w:tcPr>
          <w:p w:rsidR="0088099F" w:rsidRPr="00E71BD8" w:rsidRDefault="0088099F" w:rsidP="001E3B51">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Liellopu gaļas ražošanas darbības apkopotā līmenī</w:t>
            </w:r>
          </w:p>
        </w:tc>
        <w:tc>
          <w:tcPr>
            <w:tcW w:w="240"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0,00</w:t>
            </w:r>
          </w:p>
        </w:tc>
        <w:tc>
          <w:tcPr>
            <w:tcW w:w="232"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0,00</w:t>
            </w:r>
          </w:p>
        </w:tc>
        <w:tc>
          <w:tcPr>
            <w:tcW w:w="388"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0,00</w:t>
            </w:r>
          </w:p>
        </w:tc>
        <w:tc>
          <w:tcPr>
            <w:tcW w:w="388"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0,00</w:t>
            </w:r>
          </w:p>
        </w:tc>
        <w:tc>
          <w:tcPr>
            <w:tcW w:w="468"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0,00</w:t>
            </w:r>
          </w:p>
        </w:tc>
        <w:tc>
          <w:tcPr>
            <w:tcW w:w="467"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0,00</w:t>
            </w:r>
          </w:p>
        </w:tc>
        <w:tc>
          <w:tcPr>
            <w:tcW w:w="311"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0,00</w:t>
            </w:r>
          </w:p>
        </w:tc>
        <w:tc>
          <w:tcPr>
            <w:tcW w:w="310"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0,00</w:t>
            </w:r>
          </w:p>
        </w:tc>
        <w:tc>
          <w:tcPr>
            <w:tcW w:w="389"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0,00</w:t>
            </w:r>
          </w:p>
        </w:tc>
        <w:tc>
          <w:tcPr>
            <w:tcW w:w="394"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0,00</w:t>
            </w:r>
          </w:p>
        </w:tc>
        <w:tc>
          <w:tcPr>
            <w:tcW w:w="388"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0,00</w:t>
            </w:r>
          </w:p>
        </w:tc>
      </w:tr>
      <w:tr w:rsidR="001E3B51" w:rsidRPr="00E71BD8" w:rsidTr="005A6A5D">
        <w:tc>
          <w:tcPr>
            <w:tcW w:w="1025" w:type="pct"/>
            <w:shd w:val="clear" w:color="auto" w:fill="auto"/>
            <w:vAlign w:val="center"/>
          </w:tcPr>
          <w:p w:rsidR="0088099F" w:rsidRPr="00E71BD8" w:rsidRDefault="0088099F" w:rsidP="001E3B51">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Cūku nobarošana</w:t>
            </w:r>
          </w:p>
        </w:tc>
        <w:tc>
          <w:tcPr>
            <w:tcW w:w="240"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0,06</w:t>
            </w:r>
          </w:p>
        </w:tc>
        <w:tc>
          <w:tcPr>
            <w:tcW w:w="232"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0,06</w:t>
            </w:r>
          </w:p>
        </w:tc>
        <w:tc>
          <w:tcPr>
            <w:tcW w:w="388"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0,06</w:t>
            </w:r>
          </w:p>
        </w:tc>
        <w:tc>
          <w:tcPr>
            <w:tcW w:w="388"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0,06</w:t>
            </w:r>
          </w:p>
        </w:tc>
        <w:tc>
          <w:tcPr>
            <w:tcW w:w="468"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0,06</w:t>
            </w:r>
          </w:p>
        </w:tc>
        <w:tc>
          <w:tcPr>
            <w:tcW w:w="467"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0,06</w:t>
            </w:r>
          </w:p>
        </w:tc>
        <w:tc>
          <w:tcPr>
            <w:tcW w:w="311"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0,06</w:t>
            </w:r>
          </w:p>
        </w:tc>
        <w:tc>
          <w:tcPr>
            <w:tcW w:w="310"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0,06</w:t>
            </w:r>
          </w:p>
        </w:tc>
        <w:tc>
          <w:tcPr>
            <w:tcW w:w="389"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0,06</w:t>
            </w:r>
          </w:p>
        </w:tc>
        <w:tc>
          <w:tcPr>
            <w:tcW w:w="394"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0,06</w:t>
            </w:r>
          </w:p>
        </w:tc>
        <w:tc>
          <w:tcPr>
            <w:tcW w:w="388"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0,06</w:t>
            </w:r>
          </w:p>
        </w:tc>
      </w:tr>
      <w:tr w:rsidR="001E3B51" w:rsidRPr="00E71BD8" w:rsidTr="005A6A5D">
        <w:tc>
          <w:tcPr>
            <w:tcW w:w="1025" w:type="pct"/>
            <w:shd w:val="clear" w:color="auto" w:fill="auto"/>
            <w:vAlign w:val="center"/>
          </w:tcPr>
          <w:p w:rsidR="0088099F" w:rsidRPr="00E71BD8" w:rsidRDefault="0088099F" w:rsidP="001E3B51">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Sivēnmātes sivēnu audzēšanai</w:t>
            </w:r>
          </w:p>
        </w:tc>
        <w:tc>
          <w:tcPr>
            <w:tcW w:w="240"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0,06</w:t>
            </w:r>
          </w:p>
        </w:tc>
        <w:tc>
          <w:tcPr>
            <w:tcW w:w="232"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0,06</w:t>
            </w:r>
          </w:p>
        </w:tc>
        <w:tc>
          <w:tcPr>
            <w:tcW w:w="388"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0,06</w:t>
            </w:r>
          </w:p>
        </w:tc>
        <w:tc>
          <w:tcPr>
            <w:tcW w:w="388"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0,06</w:t>
            </w:r>
          </w:p>
        </w:tc>
        <w:tc>
          <w:tcPr>
            <w:tcW w:w="468"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0,06</w:t>
            </w:r>
          </w:p>
        </w:tc>
        <w:tc>
          <w:tcPr>
            <w:tcW w:w="467"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0,06</w:t>
            </w:r>
          </w:p>
        </w:tc>
        <w:tc>
          <w:tcPr>
            <w:tcW w:w="311"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0,06</w:t>
            </w:r>
          </w:p>
        </w:tc>
        <w:tc>
          <w:tcPr>
            <w:tcW w:w="310"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0,06</w:t>
            </w:r>
          </w:p>
        </w:tc>
        <w:tc>
          <w:tcPr>
            <w:tcW w:w="389"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0,06</w:t>
            </w:r>
          </w:p>
        </w:tc>
        <w:tc>
          <w:tcPr>
            <w:tcW w:w="394"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0,06</w:t>
            </w:r>
          </w:p>
        </w:tc>
        <w:tc>
          <w:tcPr>
            <w:tcW w:w="388"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0,06</w:t>
            </w:r>
          </w:p>
        </w:tc>
      </w:tr>
    </w:tbl>
    <w:p w:rsidR="0088099F" w:rsidRPr="00E71BD8" w:rsidRDefault="0088099F">
      <w:pPr>
        <w:rPr>
          <w:rFonts w:ascii="Times New Roman" w:hAnsi="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856"/>
        <w:gridCol w:w="503"/>
        <w:gridCol w:w="619"/>
        <w:gridCol w:w="585"/>
        <w:gridCol w:w="641"/>
        <w:gridCol w:w="880"/>
        <w:gridCol w:w="790"/>
        <w:gridCol w:w="11"/>
        <w:gridCol w:w="594"/>
        <w:gridCol w:w="569"/>
        <w:gridCol w:w="654"/>
        <w:gridCol w:w="683"/>
        <w:gridCol w:w="670"/>
      </w:tblGrid>
      <w:tr w:rsidR="006202ED" w:rsidRPr="00E71BD8" w:rsidTr="005A6A5D">
        <w:tc>
          <w:tcPr>
            <w:tcW w:w="5000" w:type="pct"/>
            <w:gridSpan w:val="13"/>
            <w:shd w:val="clear" w:color="auto" w:fill="auto"/>
            <w:vAlign w:val="center"/>
          </w:tcPr>
          <w:p w:rsidR="006202ED" w:rsidRPr="00E71BD8" w:rsidRDefault="006202ED" w:rsidP="00012FB3">
            <w:pPr>
              <w:pStyle w:val="Bodytext20"/>
              <w:shd w:val="clear" w:color="auto" w:fill="auto"/>
              <w:spacing w:before="0" w:line="190" w:lineRule="exact"/>
              <w:ind w:firstLine="0"/>
              <w:rPr>
                <w:rFonts w:ascii="Times New Roman" w:hAnsi="Times New Roman" w:cs="Times New Roman"/>
                <w:b/>
                <w:noProof/>
                <w:color w:val="auto"/>
                <w:sz w:val="20"/>
                <w:szCs w:val="20"/>
              </w:rPr>
            </w:pPr>
            <w:r w:rsidRPr="00E71BD8">
              <w:rPr>
                <w:rFonts w:ascii="Times New Roman" w:hAnsi="Times New Roman" w:cs="Times New Roman"/>
                <w:b/>
                <w:noProof/>
                <w:sz w:val="20"/>
              </w:rPr>
              <w:t>Beļģija–Luksemburga</w:t>
            </w:r>
          </w:p>
        </w:tc>
      </w:tr>
      <w:tr w:rsidR="00E147E1" w:rsidRPr="00E71BD8" w:rsidTr="005A6A5D">
        <w:tc>
          <w:tcPr>
            <w:tcW w:w="1025" w:type="pct"/>
            <w:shd w:val="clear" w:color="auto" w:fill="auto"/>
            <w:vAlign w:val="center"/>
          </w:tcPr>
          <w:p w:rsidR="00E147E1" w:rsidRPr="00E71BD8" w:rsidRDefault="00E147E1" w:rsidP="006202ED">
            <w:pPr>
              <w:jc w:val="center"/>
              <w:rPr>
                <w:rFonts w:ascii="Times New Roman" w:hAnsi="Times New Roman" w:cs="Times New Roman"/>
                <w:noProof/>
                <w:color w:val="auto"/>
                <w:sz w:val="16"/>
                <w:szCs w:val="16"/>
              </w:rPr>
            </w:pPr>
          </w:p>
        </w:tc>
        <w:tc>
          <w:tcPr>
            <w:tcW w:w="278" w:type="pct"/>
            <w:shd w:val="clear" w:color="auto" w:fill="auto"/>
            <w:vAlign w:val="center"/>
          </w:tcPr>
          <w:p w:rsidR="00E147E1" w:rsidRPr="00E71BD8" w:rsidRDefault="00E147E1" w:rsidP="006202ED">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maks.</w:t>
            </w:r>
          </w:p>
        </w:tc>
        <w:tc>
          <w:tcPr>
            <w:tcW w:w="342" w:type="pct"/>
            <w:shd w:val="clear" w:color="auto" w:fill="auto"/>
            <w:vAlign w:val="center"/>
          </w:tcPr>
          <w:p w:rsidR="00E147E1" w:rsidRPr="00E71BD8" w:rsidRDefault="00E147E1" w:rsidP="006202ED">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i/>
                <w:noProof/>
                <w:color w:val="auto"/>
                <w:sz w:val="16"/>
              </w:rPr>
              <w:t>REF</w:t>
            </w:r>
          </w:p>
        </w:tc>
        <w:tc>
          <w:tcPr>
            <w:tcW w:w="323" w:type="pct"/>
            <w:shd w:val="clear" w:color="auto" w:fill="auto"/>
            <w:vAlign w:val="center"/>
          </w:tcPr>
          <w:p w:rsidR="00E147E1" w:rsidRPr="00E71BD8" w:rsidRDefault="00E147E1" w:rsidP="006202ED">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HOM19</w:t>
            </w:r>
          </w:p>
        </w:tc>
        <w:tc>
          <w:tcPr>
            <w:tcW w:w="354" w:type="pct"/>
            <w:shd w:val="clear" w:color="auto" w:fill="auto"/>
            <w:vAlign w:val="center"/>
          </w:tcPr>
          <w:p w:rsidR="00E147E1" w:rsidRPr="00E71BD8" w:rsidRDefault="00E147E1" w:rsidP="006202ED">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HOM28</w:t>
            </w:r>
          </w:p>
        </w:tc>
        <w:tc>
          <w:tcPr>
            <w:tcW w:w="486" w:type="pct"/>
            <w:shd w:val="clear" w:color="auto" w:fill="auto"/>
            <w:vAlign w:val="center"/>
          </w:tcPr>
          <w:p w:rsidR="00E147E1" w:rsidRPr="00E71BD8" w:rsidRDefault="00E147E1" w:rsidP="006202ED">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HOM19ET</w:t>
            </w:r>
          </w:p>
        </w:tc>
        <w:tc>
          <w:tcPr>
            <w:tcW w:w="442" w:type="pct"/>
            <w:gridSpan w:val="2"/>
            <w:shd w:val="clear" w:color="auto" w:fill="auto"/>
            <w:vAlign w:val="center"/>
          </w:tcPr>
          <w:p w:rsidR="00E147E1" w:rsidRPr="00E71BD8" w:rsidRDefault="00E147E1" w:rsidP="006202ED">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HOM28ET</w:t>
            </w:r>
          </w:p>
        </w:tc>
        <w:tc>
          <w:tcPr>
            <w:tcW w:w="328" w:type="pct"/>
            <w:shd w:val="clear" w:color="auto" w:fill="auto"/>
            <w:vAlign w:val="center"/>
          </w:tcPr>
          <w:p w:rsidR="00E147E1" w:rsidRPr="00E71BD8" w:rsidRDefault="00E147E1" w:rsidP="006202ED">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i/>
                <w:noProof/>
                <w:color w:val="auto"/>
                <w:sz w:val="16"/>
              </w:rPr>
              <w:t>HET19</w:t>
            </w:r>
          </w:p>
        </w:tc>
        <w:tc>
          <w:tcPr>
            <w:tcW w:w="314" w:type="pct"/>
            <w:shd w:val="clear" w:color="auto" w:fill="auto"/>
            <w:vAlign w:val="center"/>
          </w:tcPr>
          <w:p w:rsidR="00E147E1" w:rsidRPr="00E71BD8" w:rsidRDefault="00E147E1" w:rsidP="006202ED">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i/>
                <w:noProof/>
                <w:color w:val="auto"/>
                <w:sz w:val="16"/>
              </w:rPr>
              <w:t>HET28</w:t>
            </w:r>
          </w:p>
        </w:tc>
        <w:tc>
          <w:tcPr>
            <w:tcW w:w="361" w:type="pct"/>
            <w:shd w:val="clear" w:color="auto" w:fill="auto"/>
            <w:vAlign w:val="center"/>
          </w:tcPr>
          <w:p w:rsidR="00E147E1" w:rsidRPr="00E71BD8" w:rsidRDefault="00E147E1" w:rsidP="006202ED">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SUB30</w:t>
            </w:r>
          </w:p>
        </w:tc>
        <w:tc>
          <w:tcPr>
            <w:tcW w:w="377" w:type="pct"/>
            <w:shd w:val="clear" w:color="auto" w:fill="auto"/>
            <w:vAlign w:val="center"/>
          </w:tcPr>
          <w:p w:rsidR="00E147E1" w:rsidRPr="00E71BD8" w:rsidRDefault="00E147E1" w:rsidP="006202ED">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SUB60</w:t>
            </w:r>
          </w:p>
        </w:tc>
        <w:tc>
          <w:tcPr>
            <w:tcW w:w="370" w:type="pct"/>
            <w:shd w:val="clear" w:color="auto" w:fill="auto"/>
            <w:vAlign w:val="center"/>
          </w:tcPr>
          <w:p w:rsidR="00E147E1" w:rsidRPr="00E71BD8" w:rsidRDefault="00E147E1" w:rsidP="006202ED">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SUB90</w:t>
            </w:r>
          </w:p>
        </w:tc>
      </w:tr>
      <w:tr w:rsidR="00012FB3" w:rsidRPr="00E71BD8" w:rsidTr="005A6A5D">
        <w:tc>
          <w:tcPr>
            <w:tcW w:w="1025" w:type="pct"/>
            <w:shd w:val="clear" w:color="auto" w:fill="auto"/>
            <w:vAlign w:val="center"/>
          </w:tcPr>
          <w:p w:rsidR="0088099F" w:rsidRPr="00E71BD8" w:rsidRDefault="0088099F" w:rsidP="006202ED">
            <w:pPr>
              <w:pStyle w:val="Bodytext20"/>
              <w:shd w:val="clear" w:color="auto" w:fill="auto"/>
              <w:spacing w:before="0" w:line="197"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Slaucamo govju audzēšanas darbība ar zemu ienesīgumu</w:t>
            </w:r>
          </w:p>
        </w:tc>
        <w:tc>
          <w:tcPr>
            <w:tcW w:w="278"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0,07</w:t>
            </w:r>
          </w:p>
        </w:tc>
        <w:tc>
          <w:tcPr>
            <w:tcW w:w="342"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0,00</w:t>
            </w:r>
          </w:p>
        </w:tc>
        <w:tc>
          <w:tcPr>
            <w:tcW w:w="323"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0,07</w:t>
            </w:r>
          </w:p>
        </w:tc>
        <w:tc>
          <w:tcPr>
            <w:tcW w:w="354"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0,07</w:t>
            </w:r>
          </w:p>
        </w:tc>
        <w:tc>
          <w:tcPr>
            <w:tcW w:w="486"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0,07</w:t>
            </w:r>
          </w:p>
        </w:tc>
        <w:tc>
          <w:tcPr>
            <w:tcW w:w="436"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0,07</w:t>
            </w:r>
          </w:p>
        </w:tc>
        <w:tc>
          <w:tcPr>
            <w:tcW w:w="334" w:type="pct"/>
            <w:gridSpan w:val="2"/>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0,07</w:t>
            </w:r>
          </w:p>
        </w:tc>
        <w:tc>
          <w:tcPr>
            <w:tcW w:w="314"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0,06</w:t>
            </w:r>
          </w:p>
        </w:tc>
        <w:tc>
          <w:tcPr>
            <w:tcW w:w="361"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0,03</w:t>
            </w:r>
          </w:p>
        </w:tc>
        <w:tc>
          <w:tcPr>
            <w:tcW w:w="377"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0,07</w:t>
            </w:r>
          </w:p>
        </w:tc>
        <w:tc>
          <w:tcPr>
            <w:tcW w:w="370"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0,07</w:t>
            </w:r>
          </w:p>
        </w:tc>
      </w:tr>
      <w:tr w:rsidR="00E147E1" w:rsidRPr="00E71BD8" w:rsidTr="005A6A5D">
        <w:tc>
          <w:tcPr>
            <w:tcW w:w="1025" w:type="pct"/>
            <w:shd w:val="clear" w:color="auto" w:fill="auto"/>
            <w:vAlign w:val="center"/>
          </w:tcPr>
          <w:p w:rsidR="0088099F" w:rsidRPr="00E71BD8" w:rsidRDefault="0088099F" w:rsidP="006202ED">
            <w:pPr>
              <w:pStyle w:val="Bodytext20"/>
              <w:shd w:val="clear" w:color="auto" w:fill="auto"/>
              <w:spacing w:before="0" w:line="192"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Slaucamo govju audzēšanas darbība ar augstu ienesīgumu</w:t>
            </w:r>
          </w:p>
        </w:tc>
        <w:tc>
          <w:tcPr>
            <w:tcW w:w="278"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0,07</w:t>
            </w:r>
          </w:p>
        </w:tc>
        <w:tc>
          <w:tcPr>
            <w:tcW w:w="342"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0,00</w:t>
            </w:r>
          </w:p>
        </w:tc>
        <w:tc>
          <w:tcPr>
            <w:tcW w:w="323"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0,07</w:t>
            </w:r>
          </w:p>
        </w:tc>
        <w:tc>
          <w:tcPr>
            <w:tcW w:w="354"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0,07</w:t>
            </w:r>
          </w:p>
        </w:tc>
        <w:tc>
          <w:tcPr>
            <w:tcW w:w="486"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0,07</w:t>
            </w:r>
          </w:p>
        </w:tc>
        <w:tc>
          <w:tcPr>
            <w:tcW w:w="436"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0,06</w:t>
            </w:r>
          </w:p>
        </w:tc>
        <w:tc>
          <w:tcPr>
            <w:tcW w:w="334" w:type="pct"/>
            <w:gridSpan w:val="2"/>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0,07</w:t>
            </w:r>
          </w:p>
        </w:tc>
        <w:tc>
          <w:tcPr>
            <w:tcW w:w="314"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0,02</w:t>
            </w:r>
          </w:p>
        </w:tc>
        <w:tc>
          <w:tcPr>
            <w:tcW w:w="361"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0,03</w:t>
            </w:r>
          </w:p>
        </w:tc>
        <w:tc>
          <w:tcPr>
            <w:tcW w:w="377"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0,07</w:t>
            </w:r>
          </w:p>
        </w:tc>
        <w:tc>
          <w:tcPr>
            <w:tcW w:w="370"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0,07</w:t>
            </w:r>
          </w:p>
        </w:tc>
      </w:tr>
      <w:tr w:rsidR="00E147E1" w:rsidRPr="00E71BD8" w:rsidTr="005A6A5D">
        <w:tc>
          <w:tcPr>
            <w:tcW w:w="1025" w:type="pct"/>
            <w:shd w:val="clear" w:color="auto" w:fill="auto"/>
            <w:vAlign w:val="center"/>
          </w:tcPr>
          <w:p w:rsidR="0088099F" w:rsidRPr="00E71BD8" w:rsidRDefault="0088099F" w:rsidP="006202ED">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Liellopu gaļas ražošanas darbības apkopotā līmenī</w:t>
            </w:r>
          </w:p>
        </w:tc>
        <w:tc>
          <w:tcPr>
            <w:tcW w:w="278"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0,04</w:t>
            </w:r>
          </w:p>
        </w:tc>
        <w:tc>
          <w:tcPr>
            <w:tcW w:w="342"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w:t>
            </w:r>
          </w:p>
        </w:tc>
        <w:tc>
          <w:tcPr>
            <w:tcW w:w="323"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0,04</w:t>
            </w:r>
          </w:p>
        </w:tc>
        <w:tc>
          <w:tcPr>
            <w:tcW w:w="354"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0,04</w:t>
            </w:r>
          </w:p>
        </w:tc>
        <w:tc>
          <w:tcPr>
            <w:tcW w:w="486"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0,04</w:t>
            </w:r>
          </w:p>
        </w:tc>
        <w:tc>
          <w:tcPr>
            <w:tcW w:w="436"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0,04</w:t>
            </w:r>
          </w:p>
        </w:tc>
        <w:tc>
          <w:tcPr>
            <w:tcW w:w="334" w:type="pct"/>
            <w:gridSpan w:val="2"/>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0,04</w:t>
            </w:r>
          </w:p>
        </w:tc>
        <w:tc>
          <w:tcPr>
            <w:tcW w:w="314"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0,04</w:t>
            </w:r>
          </w:p>
        </w:tc>
        <w:tc>
          <w:tcPr>
            <w:tcW w:w="361"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w:t>
            </w:r>
          </w:p>
        </w:tc>
        <w:tc>
          <w:tcPr>
            <w:tcW w:w="377"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0,004</w:t>
            </w:r>
          </w:p>
        </w:tc>
        <w:tc>
          <w:tcPr>
            <w:tcW w:w="370"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0,02</w:t>
            </w:r>
          </w:p>
        </w:tc>
      </w:tr>
      <w:tr w:rsidR="00E147E1" w:rsidRPr="00E71BD8" w:rsidTr="005A6A5D">
        <w:tc>
          <w:tcPr>
            <w:tcW w:w="1025" w:type="pct"/>
            <w:shd w:val="clear" w:color="auto" w:fill="auto"/>
            <w:vAlign w:val="center"/>
          </w:tcPr>
          <w:p w:rsidR="0088099F" w:rsidRPr="00E71BD8" w:rsidRDefault="0088099F" w:rsidP="006202ED">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Cūku nobarošana</w:t>
            </w:r>
          </w:p>
        </w:tc>
        <w:tc>
          <w:tcPr>
            <w:tcW w:w="278"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0,50</w:t>
            </w:r>
          </w:p>
        </w:tc>
        <w:tc>
          <w:tcPr>
            <w:tcW w:w="342"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w:t>
            </w:r>
          </w:p>
        </w:tc>
        <w:tc>
          <w:tcPr>
            <w:tcW w:w="323"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w:t>
            </w:r>
          </w:p>
        </w:tc>
        <w:tc>
          <w:tcPr>
            <w:tcW w:w="354"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w:t>
            </w:r>
          </w:p>
        </w:tc>
        <w:tc>
          <w:tcPr>
            <w:tcW w:w="486"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w:t>
            </w:r>
          </w:p>
        </w:tc>
        <w:tc>
          <w:tcPr>
            <w:tcW w:w="436"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w:t>
            </w:r>
          </w:p>
        </w:tc>
        <w:tc>
          <w:tcPr>
            <w:tcW w:w="334" w:type="pct"/>
            <w:gridSpan w:val="2"/>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w:t>
            </w:r>
          </w:p>
        </w:tc>
        <w:tc>
          <w:tcPr>
            <w:tcW w:w="314"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w:t>
            </w:r>
          </w:p>
        </w:tc>
        <w:tc>
          <w:tcPr>
            <w:tcW w:w="361"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0,25</w:t>
            </w:r>
          </w:p>
        </w:tc>
        <w:tc>
          <w:tcPr>
            <w:tcW w:w="377"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0,50</w:t>
            </w:r>
          </w:p>
        </w:tc>
        <w:tc>
          <w:tcPr>
            <w:tcW w:w="370"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0,50</w:t>
            </w:r>
          </w:p>
        </w:tc>
      </w:tr>
      <w:tr w:rsidR="00E147E1" w:rsidRPr="00E71BD8" w:rsidTr="005A6A5D">
        <w:tc>
          <w:tcPr>
            <w:tcW w:w="1025" w:type="pct"/>
            <w:shd w:val="clear" w:color="auto" w:fill="auto"/>
            <w:vAlign w:val="center"/>
          </w:tcPr>
          <w:p w:rsidR="0088099F" w:rsidRPr="00E71BD8" w:rsidRDefault="0088099F" w:rsidP="006202ED">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Sivēnmātes sivēnu audzēšanai</w:t>
            </w:r>
          </w:p>
        </w:tc>
        <w:tc>
          <w:tcPr>
            <w:tcW w:w="278"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0,50</w:t>
            </w:r>
          </w:p>
        </w:tc>
        <w:tc>
          <w:tcPr>
            <w:tcW w:w="342"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w:t>
            </w:r>
          </w:p>
        </w:tc>
        <w:tc>
          <w:tcPr>
            <w:tcW w:w="323"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w:t>
            </w:r>
          </w:p>
        </w:tc>
        <w:tc>
          <w:tcPr>
            <w:tcW w:w="354"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w:t>
            </w:r>
          </w:p>
        </w:tc>
        <w:tc>
          <w:tcPr>
            <w:tcW w:w="486"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w:t>
            </w:r>
          </w:p>
        </w:tc>
        <w:tc>
          <w:tcPr>
            <w:tcW w:w="436"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w:t>
            </w:r>
          </w:p>
        </w:tc>
        <w:tc>
          <w:tcPr>
            <w:tcW w:w="334" w:type="pct"/>
            <w:gridSpan w:val="2"/>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w:t>
            </w:r>
          </w:p>
        </w:tc>
        <w:tc>
          <w:tcPr>
            <w:tcW w:w="314"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w:t>
            </w:r>
          </w:p>
        </w:tc>
        <w:tc>
          <w:tcPr>
            <w:tcW w:w="361"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0,25</w:t>
            </w:r>
          </w:p>
        </w:tc>
        <w:tc>
          <w:tcPr>
            <w:tcW w:w="377"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0,50</w:t>
            </w:r>
          </w:p>
        </w:tc>
        <w:tc>
          <w:tcPr>
            <w:tcW w:w="370" w:type="pct"/>
            <w:shd w:val="clear" w:color="auto" w:fill="auto"/>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0,50</w:t>
            </w:r>
          </w:p>
        </w:tc>
      </w:tr>
    </w:tbl>
    <w:p w:rsidR="0033462F" w:rsidRPr="00E71BD8" w:rsidRDefault="0033462F" w:rsidP="0033462F">
      <w:pPr>
        <w:rPr>
          <w:rFonts w:ascii="Times New Roman" w:hAnsi="Times New Roman" w:cs="Times New Roman"/>
          <w:noProof/>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860"/>
        <w:gridCol w:w="502"/>
        <w:gridCol w:w="621"/>
        <w:gridCol w:w="587"/>
        <w:gridCol w:w="641"/>
        <w:gridCol w:w="880"/>
        <w:gridCol w:w="800"/>
        <w:gridCol w:w="594"/>
        <w:gridCol w:w="569"/>
        <w:gridCol w:w="612"/>
        <w:gridCol w:w="666"/>
        <w:gridCol w:w="723"/>
      </w:tblGrid>
      <w:tr w:rsidR="00012FB3" w:rsidRPr="00E71BD8" w:rsidTr="005A6A5D">
        <w:tc>
          <w:tcPr>
            <w:tcW w:w="5000" w:type="pct"/>
            <w:gridSpan w:val="12"/>
            <w:shd w:val="clear" w:color="auto" w:fill="auto"/>
            <w:vAlign w:val="center"/>
          </w:tcPr>
          <w:p w:rsidR="00012FB3" w:rsidRPr="00E71BD8" w:rsidRDefault="00012FB3" w:rsidP="008A13E3">
            <w:pPr>
              <w:pStyle w:val="Bodytext20"/>
              <w:shd w:val="clear" w:color="auto" w:fill="auto"/>
              <w:spacing w:before="0" w:line="190" w:lineRule="exact"/>
              <w:ind w:firstLine="0"/>
              <w:rPr>
                <w:rFonts w:ascii="Times New Roman" w:hAnsi="Times New Roman" w:cs="Times New Roman"/>
                <w:b/>
                <w:noProof/>
                <w:color w:val="auto"/>
                <w:sz w:val="20"/>
                <w:szCs w:val="20"/>
              </w:rPr>
            </w:pPr>
            <w:r w:rsidRPr="00E71BD8">
              <w:rPr>
                <w:rFonts w:ascii="Times New Roman" w:hAnsi="Times New Roman" w:cs="Times New Roman"/>
                <w:b/>
                <w:noProof/>
                <w:sz w:val="20"/>
              </w:rPr>
              <w:t>Dānija</w:t>
            </w:r>
          </w:p>
        </w:tc>
      </w:tr>
      <w:tr w:rsidR="00E147E1" w:rsidRPr="00E71BD8" w:rsidTr="005A6A5D">
        <w:tc>
          <w:tcPr>
            <w:tcW w:w="1027" w:type="pct"/>
            <w:shd w:val="clear" w:color="auto" w:fill="auto"/>
            <w:vAlign w:val="center"/>
          </w:tcPr>
          <w:p w:rsidR="00E147E1" w:rsidRPr="00E71BD8" w:rsidRDefault="00E147E1" w:rsidP="008A13E3">
            <w:pPr>
              <w:jc w:val="center"/>
              <w:rPr>
                <w:rFonts w:ascii="Times New Roman" w:hAnsi="Times New Roman" w:cs="Times New Roman"/>
                <w:noProof/>
                <w:color w:val="auto"/>
                <w:sz w:val="16"/>
                <w:szCs w:val="16"/>
              </w:rPr>
            </w:pPr>
          </w:p>
        </w:tc>
        <w:tc>
          <w:tcPr>
            <w:tcW w:w="277" w:type="pct"/>
            <w:shd w:val="clear" w:color="auto" w:fill="auto"/>
            <w:vAlign w:val="center"/>
          </w:tcPr>
          <w:p w:rsidR="00E147E1" w:rsidRPr="00E71BD8" w:rsidRDefault="00E147E1" w:rsidP="008A13E3">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noProof/>
                <w:color w:val="auto"/>
                <w:sz w:val="16"/>
              </w:rPr>
              <w:t>maks.</w:t>
            </w:r>
          </w:p>
        </w:tc>
        <w:tc>
          <w:tcPr>
            <w:tcW w:w="343" w:type="pct"/>
            <w:shd w:val="clear" w:color="auto" w:fill="auto"/>
            <w:vAlign w:val="center"/>
          </w:tcPr>
          <w:p w:rsidR="00E147E1" w:rsidRPr="00E71BD8" w:rsidRDefault="00E147E1" w:rsidP="008A13E3">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i/>
                <w:noProof/>
                <w:color w:val="auto"/>
                <w:sz w:val="16"/>
              </w:rPr>
              <w:t>REF</w:t>
            </w:r>
          </w:p>
        </w:tc>
        <w:tc>
          <w:tcPr>
            <w:tcW w:w="324" w:type="pct"/>
            <w:shd w:val="clear" w:color="auto" w:fill="auto"/>
            <w:vAlign w:val="center"/>
          </w:tcPr>
          <w:p w:rsidR="00E147E1" w:rsidRPr="00E71BD8" w:rsidRDefault="00E147E1" w:rsidP="008A13E3">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HOM19</w:t>
            </w:r>
          </w:p>
        </w:tc>
        <w:tc>
          <w:tcPr>
            <w:tcW w:w="354" w:type="pct"/>
            <w:shd w:val="clear" w:color="auto" w:fill="auto"/>
            <w:vAlign w:val="center"/>
          </w:tcPr>
          <w:p w:rsidR="00E147E1" w:rsidRPr="00E71BD8" w:rsidRDefault="00E147E1" w:rsidP="008A13E3">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HOM28</w:t>
            </w:r>
          </w:p>
        </w:tc>
        <w:tc>
          <w:tcPr>
            <w:tcW w:w="486" w:type="pct"/>
            <w:shd w:val="clear" w:color="auto" w:fill="auto"/>
            <w:vAlign w:val="center"/>
          </w:tcPr>
          <w:p w:rsidR="00E147E1" w:rsidRPr="00E71BD8" w:rsidRDefault="00E147E1" w:rsidP="008A13E3">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HOM19ET</w:t>
            </w:r>
          </w:p>
        </w:tc>
        <w:tc>
          <w:tcPr>
            <w:tcW w:w="442" w:type="pct"/>
            <w:shd w:val="clear" w:color="auto" w:fill="auto"/>
            <w:vAlign w:val="center"/>
          </w:tcPr>
          <w:p w:rsidR="00E147E1" w:rsidRPr="00E71BD8" w:rsidRDefault="00E147E1" w:rsidP="008A13E3">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HOM28ET</w:t>
            </w:r>
          </w:p>
        </w:tc>
        <w:tc>
          <w:tcPr>
            <w:tcW w:w="328" w:type="pct"/>
            <w:shd w:val="clear" w:color="auto" w:fill="auto"/>
            <w:vAlign w:val="center"/>
          </w:tcPr>
          <w:p w:rsidR="00E147E1" w:rsidRPr="00E71BD8" w:rsidRDefault="00E147E1" w:rsidP="008A13E3">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i/>
                <w:noProof/>
                <w:color w:val="auto"/>
                <w:sz w:val="16"/>
              </w:rPr>
              <w:t>HET19</w:t>
            </w:r>
          </w:p>
        </w:tc>
        <w:tc>
          <w:tcPr>
            <w:tcW w:w="314" w:type="pct"/>
            <w:shd w:val="clear" w:color="auto" w:fill="auto"/>
            <w:vAlign w:val="center"/>
          </w:tcPr>
          <w:p w:rsidR="00E147E1" w:rsidRPr="00E71BD8" w:rsidRDefault="00E147E1" w:rsidP="008A13E3">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i/>
                <w:noProof/>
                <w:color w:val="auto"/>
                <w:sz w:val="16"/>
              </w:rPr>
              <w:t>HET28</w:t>
            </w:r>
          </w:p>
        </w:tc>
        <w:tc>
          <w:tcPr>
            <w:tcW w:w="338" w:type="pct"/>
            <w:shd w:val="clear" w:color="auto" w:fill="auto"/>
            <w:vAlign w:val="center"/>
          </w:tcPr>
          <w:p w:rsidR="00E147E1" w:rsidRPr="00E71BD8" w:rsidRDefault="00E147E1" w:rsidP="008A13E3">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SUB30</w:t>
            </w:r>
          </w:p>
        </w:tc>
        <w:tc>
          <w:tcPr>
            <w:tcW w:w="368" w:type="pct"/>
            <w:shd w:val="clear" w:color="auto" w:fill="auto"/>
            <w:vAlign w:val="center"/>
          </w:tcPr>
          <w:p w:rsidR="00E147E1" w:rsidRPr="00E71BD8" w:rsidRDefault="00E147E1" w:rsidP="008A13E3">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SUB60</w:t>
            </w:r>
          </w:p>
        </w:tc>
        <w:tc>
          <w:tcPr>
            <w:tcW w:w="400" w:type="pct"/>
            <w:shd w:val="clear" w:color="auto" w:fill="auto"/>
            <w:vAlign w:val="center"/>
          </w:tcPr>
          <w:p w:rsidR="00E147E1" w:rsidRPr="00E71BD8" w:rsidRDefault="00E147E1" w:rsidP="008A13E3">
            <w:pPr>
              <w:pStyle w:val="Bodytext20"/>
              <w:shd w:val="clear" w:color="auto" w:fill="auto"/>
              <w:spacing w:before="0" w:line="190" w:lineRule="exact"/>
              <w:ind w:firstLine="0"/>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SUB90</w:t>
            </w:r>
          </w:p>
        </w:tc>
      </w:tr>
      <w:tr w:rsidR="00012FB3" w:rsidRPr="00E71BD8" w:rsidTr="005A6A5D">
        <w:tc>
          <w:tcPr>
            <w:tcW w:w="1027" w:type="pct"/>
            <w:shd w:val="clear" w:color="auto" w:fill="FFFFFF"/>
            <w:vAlign w:val="bottom"/>
          </w:tcPr>
          <w:p w:rsidR="0088099F" w:rsidRPr="00E71BD8" w:rsidRDefault="0088099F" w:rsidP="0088099F">
            <w:pPr>
              <w:pStyle w:val="Bodytext20"/>
              <w:shd w:val="clear" w:color="auto" w:fill="auto"/>
              <w:spacing w:before="0" w:line="197" w:lineRule="exact"/>
              <w:ind w:firstLine="0"/>
              <w:rPr>
                <w:rFonts w:ascii="Times New Roman" w:hAnsi="Times New Roman" w:cs="Times New Roman"/>
                <w:noProof/>
                <w:sz w:val="16"/>
                <w:szCs w:val="16"/>
              </w:rPr>
            </w:pPr>
            <w:r w:rsidRPr="00E71BD8">
              <w:rPr>
                <w:rFonts w:ascii="Times New Roman" w:hAnsi="Times New Roman" w:cs="Times New Roman"/>
                <w:noProof/>
                <w:sz w:val="16"/>
              </w:rPr>
              <w:t>Slaucamo govju audzēšanas darbība ar zemu ienesīgumu</w:t>
            </w:r>
          </w:p>
        </w:tc>
        <w:tc>
          <w:tcPr>
            <w:tcW w:w="277" w:type="pct"/>
            <w:shd w:val="clear" w:color="auto" w:fill="FFFFFF"/>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0,31</w:t>
            </w:r>
          </w:p>
        </w:tc>
        <w:tc>
          <w:tcPr>
            <w:tcW w:w="343" w:type="pct"/>
            <w:shd w:val="clear" w:color="auto" w:fill="FFFFFF"/>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0,08</w:t>
            </w:r>
          </w:p>
        </w:tc>
        <w:tc>
          <w:tcPr>
            <w:tcW w:w="324" w:type="pct"/>
            <w:shd w:val="clear" w:color="auto" w:fill="FFFFFF"/>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0,22</w:t>
            </w:r>
          </w:p>
        </w:tc>
        <w:tc>
          <w:tcPr>
            <w:tcW w:w="354" w:type="pct"/>
            <w:shd w:val="clear" w:color="auto" w:fill="FFFFFF"/>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0,22</w:t>
            </w:r>
          </w:p>
        </w:tc>
        <w:tc>
          <w:tcPr>
            <w:tcW w:w="486" w:type="pct"/>
            <w:shd w:val="clear" w:color="auto" w:fill="FFFFFF"/>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0,31</w:t>
            </w:r>
          </w:p>
        </w:tc>
        <w:tc>
          <w:tcPr>
            <w:tcW w:w="442" w:type="pct"/>
            <w:shd w:val="clear" w:color="auto" w:fill="FFFFFF"/>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0,12</w:t>
            </w:r>
          </w:p>
        </w:tc>
        <w:tc>
          <w:tcPr>
            <w:tcW w:w="328" w:type="pct"/>
            <w:shd w:val="clear" w:color="auto" w:fill="FFFFFF"/>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14" w:type="pct"/>
            <w:shd w:val="clear" w:color="auto" w:fill="FFFFFF"/>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38" w:type="pct"/>
            <w:shd w:val="clear" w:color="auto" w:fill="FFFFFF"/>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0,31</w:t>
            </w:r>
          </w:p>
        </w:tc>
        <w:tc>
          <w:tcPr>
            <w:tcW w:w="368" w:type="pct"/>
            <w:shd w:val="clear" w:color="auto" w:fill="FFFFFF"/>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0,21</w:t>
            </w:r>
          </w:p>
        </w:tc>
        <w:tc>
          <w:tcPr>
            <w:tcW w:w="400" w:type="pct"/>
            <w:shd w:val="clear" w:color="auto" w:fill="FFFFFF"/>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r>
      <w:tr w:rsidR="00012FB3" w:rsidRPr="00E71BD8" w:rsidTr="005A6A5D">
        <w:tc>
          <w:tcPr>
            <w:tcW w:w="1027" w:type="pct"/>
            <w:shd w:val="clear" w:color="auto" w:fill="FFFFFF"/>
            <w:vAlign w:val="bottom"/>
          </w:tcPr>
          <w:p w:rsidR="0088099F" w:rsidRPr="00E71BD8" w:rsidRDefault="0088099F" w:rsidP="0088099F">
            <w:pPr>
              <w:pStyle w:val="Bodytext20"/>
              <w:shd w:val="clear" w:color="auto" w:fill="auto"/>
              <w:spacing w:before="0" w:line="197" w:lineRule="exact"/>
              <w:ind w:firstLine="0"/>
              <w:rPr>
                <w:rFonts w:ascii="Times New Roman" w:hAnsi="Times New Roman" w:cs="Times New Roman"/>
                <w:noProof/>
                <w:sz w:val="16"/>
                <w:szCs w:val="16"/>
              </w:rPr>
            </w:pPr>
            <w:r w:rsidRPr="00E71BD8">
              <w:rPr>
                <w:rFonts w:ascii="Times New Roman" w:hAnsi="Times New Roman" w:cs="Times New Roman"/>
                <w:noProof/>
                <w:sz w:val="16"/>
              </w:rPr>
              <w:t>Slaucamo govju audzēšanas darbība ar augstu ienesīgumu</w:t>
            </w:r>
          </w:p>
        </w:tc>
        <w:tc>
          <w:tcPr>
            <w:tcW w:w="277" w:type="pct"/>
            <w:shd w:val="clear" w:color="auto" w:fill="FFFFFF"/>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0,31</w:t>
            </w:r>
          </w:p>
        </w:tc>
        <w:tc>
          <w:tcPr>
            <w:tcW w:w="343" w:type="pct"/>
            <w:shd w:val="clear" w:color="auto" w:fill="FFFFFF"/>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0,08</w:t>
            </w:r>
          </w:p>
        </w:tc>
        <w:tc>
          <w:tcPr>
            <w:tcW w:w="324" w:type="pct"/>
            <w:shd w:val="clear" w:color="auto" w:fill="FFFFFF"/>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0,27</w:t>
            </w:r>
          </w:p>
        </w:tc>
        <w:tc>
          <w:tcPr>
            <w:tcW w:w="354" w:type="pct"/>
            <w:shd w:val="clear" w:color="auto" w:fill="FFFFFF"/>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0,27</w:t>
            </w:r>
          </w:p>
        </w:tc>
        <w:tc>
          <w:tcPr>
            <w:tcW w:w="486" w:type="pct"/>
            <w:shd w:val="clear" w:color="auto" w:fill="FFFFFF"/>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0,31</w:t>
            </w:r>
          </w:p>
        </w:tc>
        <w:tc>
          <w:tcPr>
            <w:tcW w:w="442" w:type="pct"/>
            <w:shd w:val="clear" w:color="auto" w:fill="FFFFFF"/>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0,18</w:t>
            </w:r>
          </w:p>
        </w:tc>
        <w:tc>
          <w:tcPr>
            <w:tcW w:w="328" w:type="pct"/>
            <w:shd w:val="clear" w:color="auto" w:fill="FFFFFF"/>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0,02</w:t>
            </w:r>
          </w:p>
        </w:tc>
        <w:tc>
          <w:tcPr>
            <w:tcW w:w="314" w:type="pct"/>
            <w:shd w:val="clear" w:color="auto" w:fill="FFFFFF"/>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38" w:type="pct"/>
            <w:shd w:val="clear" w:color="auto" w:fill="FFFFFF"/>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0,31</w:t>
            </w:r>
          </w:p>
        </w:tc>
        <w:tc>
          <w:tcPr>
            <w:tcW w:w="368" w:type="pct"/>
            <w:shd w:val="clear" w:color="auto" w:fill="FFFFFF"/>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0,21</w:t>
            </w:r>
          </w:p>
        </w:tc>
        <w:tc>
          <w:tcPr>
            <w:tcW w:w="400" w:type="pct"/>
            <w:shd w:val="clear" w:color="auto" w:fill="FFFFFF"/>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r>
      <w:tr w:rsidR="00012FB3" w:rsidRPr="00E71BD8" w:rsidTr="005A6A5D">
        <w:tc>
          <w:tcPr>
            <w:tcW w:w="1027" w:type="pct"/>
            <w:shd w:val="clear" w:color="auto" w:fill="FFFFFF"/>
            <w:vAlign w:val="center"/>
          </w:tcPr>
          <w:p w:rsidR="0088099F" w:rsidRPr="00E71BD8" w:rsidRDefault="0088099F" w:rsidP="0088099F">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Liellopu gaļas ražošanas darbības apkopotā līmenī</w:t>
            </w:r>
          </w:p>
        </w:tc>
        <w:tc>
          <w:tcPr>
            <w:tcW w:w="277" w:type="pct"/>
            <w:shd w:val="clear" w:color="auto" w:fill="FFFFFF"/>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0,21</w:t>
            </w:r>
          </w:p>
        </w:tc>
        <w:tc>
          <w:tcPr>
            <w:tcW w:w="343" w:type="pct"/>
            <w:shd w:val="clear" w:color="auto" w:fill="FFFFFF"/>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0,05</w:t>
            </w:r>
          </w:p>
        </w:tc>
        <w:tc>
          <w:tcPr>
            <w:tcW w:w="324" w:type="pct"/>
            <w:shd w:val="clear" w:color="auto" w:fill="FFFFFF"/>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0,19</w:t>
            </w:r>
          </w:p>
        </w:tc>
        <w:tc>
          <w:tcPr>
            <w:tcW w:w="354" w:type="pct"/>
            <w:shd w:val="clear" w:color="auto" w:fill="FFFFFF"/>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0,19</w:t>
            </w:r>
          </w:p>
        </w:tc>
        <w:tc>
          <w:tcPr>
            <w:tcW w:w="486" w:type="pct"/>
            <w:shd w:val="clear" w:color="auto" w:fill="FFFFFF"/>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0,18</w:t>
            </w:r>
          </w:p>
        </w:tc>
        <w:tc>
          <w:tcPr>
            <w:tcW w:w="442" w:type="pct"/>
            <w:shd w:val="clear" w:color="auto" w:fill="FFFFFF"/>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0,19</w:t>
            </w:r>
          </w:p>
        </w:tc>
        <w:tc>
          <w:tcPr>
            <w:tcW w:w="328" w:type="pct"/>
            <w:shd w:val="clear" w:color="auto" w:fill="FFFFFF"/>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0,19</w:t>
            </w:r>
          </w:p>
        </w:tc>
        <w:tc>
          <w:tcPr>
            <w:tcW w:w="314" w:type="pct"/>
            <w:shd w:val="clear" w:color="auto" w:fill="FFFFFF"/>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0,19</w:t>
            </w:r>
          </w:p>
        </w:tc>
        <w:tc>
          <w:tcPr>
            <w:tcW w:w="338" w:type="pct"/>
            <w:shd w:val="clear" w:color="auto" w:fill="FFFFFF"/>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0,11</w:t>
            </w:r>
          </w:p>
        </w:tc>
        <w:tc>
          <w:tcPr>
            <w:tcW w:w="368" w:type="pct"/>
            <w:shd w:val="clear" w:color="auto" w:fill="FFFFFF"/>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0,11</w:t>
            </w:r>
          </w:p>
        </w:tc>
        <w:tc>
          <w:tcPr>
            <w:tcW w:w="400" w:type="pct"/>
            <w:shd w:val="clear" w:color="auto" w:fill="FFFFFF"/>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0,08</w:t>
            </w:r>
          </w:p>
        </w:tc>
      </w:tr>
      <w:tr w:rsidR="00012FB3" w:rsidRPr="00E71BD8" w:rsidTr="005A6A5D">
        <w:tc>
          <w:tcPr>
            <w:tcW w:w="1027" w:type="pct"/>
            <w:shd w:val="clear" w:color="auto" w:fill="FFFFFF"/>
            <w:vAlign w:val="center"/>
          </w:tcPr>
          <w:p w:rsidR="0088099F" w:rsidRPr="00E71BD8" w:rsidRDefault="0088099F" w:rsidP="0088099F">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Cūku nobarošana</w:t>
            </w:r>
          </w:p>
        </w:tc>
        <w:tc>
          <w:tcPr>
            <w:tcW w:w="277" w:type="pct"/>
            <w:shd w:val="clear" w:color="auto" w:fill="FFFFFF"/>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0,47</w:t>
            </w:r>
          </w:p>
        </w:tc>
        <w:tc>
          <w:tcPr>
            <w:tcW w:w="343" w:type="pct"/>
            <w:shd w:val="clear" w:color="auto" w:fill="FFFFFF"/>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0,12</w:t>
            </w:r>
          </w:p>
        </w:tc>
        <w:tc>
          <w:tcPr>
            <w:tcW w:w="324" w:type="pct"/>
            <w:shd w:val="clear" w:color="auto" w:fill="FFFFFF"/>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0,43</w:t>
            </w:r>
          </w:p>
        </w:tc>
        <w:tc>
          <w:tcPr>
            <w:tcW w:w="354" w:type="pct"/>
            <w:shd w:val="clear" w:color="auto" w:fill="FFFFFF"/>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0,43</w:t>
            </w:r>
          </w:p>
        </w:tc>
        <w:tc>
          <w:tcPr>
            <w:tcW w:w="486" w:type="pct"/>
            <w:shd w:val="clear" w:color="auto" w:fill="FFFFFF"/>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0,44</w:t>
            </w:r>
          </w:p>
        </w:tc>
        <w:tc>
          <w:tcPr>
            <w:tcW w:w="442" w:type="pct"/>
            <w:shd w:val="clear" w:color="auto" w:fill="FFFFFF"/>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0,43</w:t>
            </w:r>
          </w:p>
        </w:tc>
        <w:tc>
          <w:tcPr>
            <w:tcW w:w="328" w:type="pct"/>
            <w:shd w:val="clear" w:color="auto" w:fill="FFFFFF"/>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0,42</w:t>
            </w:r>
          </w:p>
        </w:tc>
        <w:tc>
          <w:tcPr>
            <w:tcW w:w="314" w:type="pct"/>
            <w:shd w:val="clear" w:color="auto" w:fill="FFFFFF"/>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0,40</w:t>
            </w:r>
          </w:p>
        </w:tc>
        <w:tc>
          <w:tcPr>
            <w:tcW w:w="338" w:type="pct"/>
            <w:shd w:val="clear" w:color="auto" w:fill="FFFFFF"/>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0,44</w:t>
            </w:r>
          </w:p>
        </w:tc>
        <w:tc>
          <w:tcPr>
            <w:tcW w:w="368" w:type="pct"/>
            <w:shd w:val="clear" w:color="auto" w:fill="FFFFFF"/>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0,42</w:t>
            </w:r>
          </w:p>
        </w:tc>
        <w:tc>
          <w:tcPr>
            <w:tcW w:w="400" w:type="pct"/>
            <w:shd w:val="clear" w:color="auto" w:fill="FFFFFF"/>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0,41</w:t>
            </w:r>
          </w:p>
        </w:tc>
      </w:tr>
      <w:tr w:rsidR="00012FB3" w:rsidRPr="00E71BD8" w:rsidTr="005A6A5D">
        <w:tc>
          <w:tcPr>
            <w:tcW w:w="1027" w:type="pct"/>
            <w:shd w:val="clear" w:color="auto" w:fill="FFFFFF"/>
            <w:vAlign w:val="center"/>
          </w:tcPr>
          <w:p w:rsidR="0088099F" w:rsidRPr="00E71BD8" w:rsidRDefault="0088099F" w:rsidP="0088099F">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Sivēnmātes sivēnu audzēšanai</w:t>
            </w:r>
          </w:p>
        </w:tc>
        <w:tc>
          <w:tcPr>
            <w:tcW w:w="277" w:type="pct"/>
            <w:shd w:val="clear" w:color="auto" w:fill="FFFFFF"/>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0,47</w:t>
            </w:r>
          </w:p>
        </w:tc>
        <w:tc>
          <w:tcPr>
            <w:tcW w:w="343" w:type="pct"/>
            <w:shd w:val="clear" w:color="auto" w:fill="FFFFFF"/>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0,12</w:t>
            </w:r>
          </w:p>
        </w:tc>
        <w:tc>
          <w:tcPr>
            <w:tcW w:w="324" w:type="pct"/>
            <w:shd w:val="clear" w:color="auto" w:fill="FFFFFF"/>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0,43</w:t>
            </w:r>
          </w:p>
        </w:tc>
        <w:tc>
          <w:tcPr>
            <w:tcW w:w="354" w:type="pct"/>
            <w:shd w:val="clear" w:color="auto" w:fill="FFFFFF"/>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0,43</w:t>
            </w:r>
          </w:p>
        </w:tc>
        <w:tc>
          <w:tcPr>
            <w:tcW w:w="486" w:type="pct"/>
            <w:shd w:val="clear" w:color="auto" w:fill="FFFFFF"/>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0,43</w:t>
            </w:r>
          </w:p>
        </w:tc>
        <w:tc>
          <w:tcPr>
            <w:tcW w:w="442" w:type="pct"/>
            <w:shd w:val="clear" w:color="auto" w:fill="FFFFFF"/>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0,42</w:t>
            </w:r>
          </w:p>
        </w:tc>
        <w:tc>
          <w:tcPr>
            <w:tcW w:w="328" w:type="pct"/>
            <w:shd w:val="clear" w:color="auto" w:fill="FFFFFF"/>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0,41</w:t>
            </w:r>
          </w:p>
        </w:tc>
        <w:tc>
          <w:tcPr>
            <w:tcW w:w="314" w:type="pct"/>
            <w:shd w:val="clear" w:color="auto" w:fill="FFFFFF"/>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0,38</w:t>
            </w:r>
          </w:p>
        </w:tc>
        <w:tc>
          <w:tcPr>
            <w:tcW w:w="338" w:type="pct"/>
            <w:shd w:val="clear" w:color="auto" w:fill="FFFFFF"/>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0,44</w:t>
            </w:r>
          </w:p>
        </w:tc>
        <w:tc>
          <w:tcPr>
            <w:tcW w:w="368" w:type="pct"/>
            <w:shd w:val="clear" w:color="auto" w:fill="FFFFFF"/>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0,42</w:t>
            </w:r>
          </w:p>
        </w:tc>
        <w:tc>
          <w:tcPr>
            <w:tcW w:w="400" w:type="pct"/>
            <w:shd w:val="clear" w:color="auto" w:fill="FFFFFF"/>
            <w:vAlign w:val="center"/>
          </w:tcPr>
          <w:p w:rsidR="0088099F" w:rsidRPr="00E71BD8" w:rsidRDefault="0088099F" w:rsidP="004A782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0,41</w:t>
            </w:r>
          </w:p>
        </w:tc>
      </w:tr>
    </w:tbl>
    <w:p w:rsidR="0088099F" w:rsidRPr="00E71BD8" w:rsidRDefault="0088099F" w:rsidP="0033462F">
      <w:pPr>
        <w:rPr>
          <w:rFonts w:ascii="Times New Roman" w:hAnsi="Times New Roman" w:cs="Times New Roman"/>
          <w:noProof/>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850"/>
        <w:gridCol w:w="559"/>
        <w:gridCol w:w="417"/>
        <w:gridCol w:w="699"/>
        <w:gridCol w:w="647"/>
        <w:gridCol w:w="873"/>
        <w:gridCol w:w="860"/>
        <w:gridCol w:w="560"/>
        <w:gridCol w:w="558"/>
        <w:gridCol w:w="612"/>
        <w:gridCol w:w="699"/>
        <w:gridCol w:w="721"/>
      </w:tblGrid>
      <w:tr w:rsidR="004A782E" w:rsidRPr="00E71BD8" w:rsidTr="005A6A5D">
        <w:tc>
          <w:tcPr>
            <w:tcW w:w="5000" w:type="pct"/>
            <w:gridSpan w:val="12"/>
            <w:shd w:val="clear" w:color="auto" w:fill="auto"/>
            <w:vAlign w:val="center"/>
          </w:tcPr>
          <w:p w:rsidR="004A782E" w:rsidRPr="00E71BD8" w:rsidRDefault="004A782E" w:rsidP="008A13E3">
            <w:pPr>
              <w:pStyle w:val="Bodytext20"/>
              <w:shd w:val="clear" w:color="auto" w:fill="auto"/>
              <w:spacing w:before="0" w:line="190" w:lineRule="exact"/>
              <w:ind w:firstLine="0"/>
              <w:rPr>
                <w:rFonts w:ascii="Times New Roman" w:hAnsi="Times New Roman" w:cs="Times New Roman"/>
                <w:b/>
                <w:noProof/>
                <w:color w:val="auto"/>
                <w:sz w:val="20"/>
                <w:szCs w:val="20"/>
              </w:rPr>
            </w:pPr>
            <w:r w:rsidRPr="00E71BD8">
              <w:rPr>
                <w:rFonts w:ascii="Times New Roman" w:hAnsi="Times New Roman" w:cs="Times New Roman"/>
                <w:b/>
                <w:noProof/>
                <w:sz w:val="20"/>
              </w:rPr>
              <w:t>Somija</w:t>
            </w:r>
          </w:p>
        </w:tc>
      </w:tr>
      <w:tr w:rsidR="00E147E1" w:rsidRPr="00E71BD8" w:rsidTr="005A6A5D">
        <w:tc>
          <w:tcPr>
            <w:tcW w:w="1022" w:type="pct"/>
            <w:shd w:val="clear" w:color="auto" w:fill="auto"/>
            <w:vAlign w:val="center"/>
          </w:tcPr>
          <w:p w:rsidR="00E147E1" w:rsidRPr="00E71BD8" w:rsidRDefault="00E147E1" w:rsidP="008A13E3">
            <w:pPr>
              <w:jc w:val="center"/>
              <w:rPr>
                <w:rFonts w:ascii="Times New Roman" w:hAnsi="Times New Roman" w:cs="Times New Roman"/>
                <w:noProof/>
                <w:color w:val="auto"/>
                <w:sz w:val="16"/>
                <w:szCs w:val="16"/>
              </w:rPr>
            </w:pPr>
          </w:p>
        </w:tc>
        <w:tc>
          <w:tcPr>
            <w:tcW w:w="309" w:type="pct"/>
            <w:shd w:val="clear" w:color="auto" w:fill="auto"/>
            <w:vAlign w:val="center"/>
          </w:tcPr>
          <w:p w:rsidR="00E147E1" w:rsidRPr="00E71BD8" w:rsidRDefault="00E147E1" w:rsidP="00985418">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noProof/>
                <w:color w:val="auto"/>
                <w:sz w:val="16"/>
              </w:rPr>
              <w:t>maks.</w:t>
            </w:r>
          </w:p>
        </w:tc>
        <w:tc>
          <w:tcPr>
            <w:tcW w:w="230" w:type="pct"/>
            <w:shd w:val="clear" w:color="auto" w:fill="auto"/>
            <w:vAlign w:val="center"/>
          </w:tcPr>
          <w:p w:rsidR="00E147E1" w:rsidRPr="00E71BD8" w:rsidRDefault="00E147E1" w:rsidP="00985418">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REF</w:t>
            </w:r>
          </w:p>
        </w:tc>
        <w:tc>
          <w:tcPr>
            <w:tcW w:w="386" w:type="pct"/>
            <w:shd w:val="clear" w:color="auto" w:fill="auto"/>
            <w:vAlign w:val="center"/>
          </w:tcPr>
          <w:p w:rsidR="00E147E1" w:rsidRPr="00E71BD8" w:rsidRDefault="00E147E1" w:rsidP="00985418">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HOM19</w:t>
            </w:r>
          </w:p>
        </w:tc>
        <w:tc>
          <w:tcPr>
            <w:tcW w:w="357" w:type="pct"/>
            <w:shd w:val="clear" w:color="auto" w:fill="auto"/>
            <w:vAlign w:val="center"/>
          </w:tcPr>
          <w:p w:rsidR="00E147E1" w:rsidRPr="00E71BD8" w:rsidRDefault="00E147E1" w:rsidP="00985418">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HOM28</w:t>
            </w:r>
          </w:p>
        </w:tc>
        <w:tc>
          <w:tcPr>
            <w:tcW w:w="482" w:type="pct"/>
            <w:shd w:val="clear" w:color="auto" w:fill="auto"/>
            <w:vAlign w:val="center"/>
          </w:tcPr>
          <w:p w:rsidR="00E147E1" w:rsidRPr="00E71BD8" w:rsidRDefault="00E147E1" w:rsidP="00985418">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HOM19ET</w:t>
            </w:r>
          </w:p>
        </w:tc>
        <w:tc>
          <w:tcPr>
            <w:tcW w:w="475" w:type="pct"/>
            <w:shd w:val="clear" w:color="auto" w:fill="auto"/>
            <w:vAlign w:val="center"/>
          </w:tcPr>
          <w:p w:rsidR="00E147E1" w:rsidRPr="00E71BD8" w:rsidRDefault="00E147E1" w:rsidP="00985418">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HOM28ET</w:t>
            </w:r>
          </w:p>
        </w:tc>
        <w:tc>
          <w:tcPr>
            <w:tcW w:w="309" w:type="pct"/>
            <w:shd w:val="clear" w:color="auto" w:fill="auto"/>
            <w:vAlign w:val="center"/>
          </w:tcPr>
          <w:p w:rsidR="00E147E1" w:rsidRPr="00E71BD8" w:rsidRDefault="00E147E1" w:rsidP="00985418">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HET19</w:t>
            </w:r>
          </w:p>
        </w:tc>
        <w:tc>
          <w:tcPr>
            <w:tcW w:w="308" w:type="pct"/>
            <w:shd w:val="clear" w:color="auto" w:fill="auto"/>
            <w:vAlign w:val="center"/>
          </w:tcPr>
          <w:p w:rsidR="00E147E1" w:rsidRPr="00E71BD8" w:rsidRDefault="00E147E1" w:rsidP="00985418">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HET28</w:t>
            </w:r>
          </w:p>
        </w:tc>
        <w:tc>
          <w:tcPr>
            <w:tcW w:w="338" w:type="pct"/>
            <w:shd w:val="clear" w:color="auto" w:fill="auto"/>
            <w:vAlign w:val="center"/>
          </w:tcPr>
          <w:p w:rsidR="00E147E1" w:rsidRPr="00E71BD8" w:rsidRDefault="00E147E1" w:rsidP="00985418">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SUB30</w:t>
            </w:r>
          </w:p>
        </w:tc>
        <w:tc>
          <w:tcPr>
            <w:tcW w:w="386" w:type="pct"/>
            <w:shd w:val="clear" w:color="auto" w:fill="auto"/>
            <w:vAlign w:val="center"/>
          </w:tcPr>
          <w:p w:rsidR="00E147E1" w:rsidRPr="00E71BD8" w:rsidRDefault="00E147E1" w:rsidP="00985418">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SUB60</w:t>
            </w:r>
          </w:p>
        </w:tc>
        <w:tc>
          <w:tcPr>
            <w:tcW w:w="398" w:type="pct"/>
            <w:shd w:val="clear" w:color="auto" w:fill="auto"/>
            <w:vAlign w:val="center"/>
          </w:tcPr>
          <w:p w:rsidR="00E147E1" w:rsidRPr="00E71BD8" w:rsidRDefault="00E147E1" w:rsidP="00985418">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SUB90</w:t>
            </w:r>
          </w:p>
        </w:tc>
      </w:tr>
      <w:tr w:rsidR="00985418" w:rsidRPr="00E71BD8" w:rsidTr="005A6A5D">
        <w:tc>
          <w:tcPr>
            <w:tcW w:w="1022" w:type="pct"/>
            <w:shd w:val="clear" w:color="auto" w:fill="FFFFFF"/>
            <w:vAlign w:val="center"/>
          </w:tcPr>
          <w:p w:rsidR="0088099F" w:rsidRPr="00E71BD8" w:rsidRDefault="0088099F" w:rsidP="0088099F">
            <w:pPr>
              <w:pStyle w:val="Bodytext20"/>
              <w:shd w:val="clear" w:color="auto" w:fill="auto"/>
              <w:spacing w:before="0" w:line="197" w:lineRule="exact"/>
              <w:ind w:firstLine="0"/>
              <w:rPr>
                <w:rFonts w:ascii="Times New Roman" w:hAnsi="Times New Roman" w:cs="Times New Roman"/>
                <w:noProof/>
                <w:sz w:val="16"/>
                <w:szCs w:val="16"/>
              </w:rPr>
            </w:pPr>
            <w:r w:rsidRPr="00E71BD8">
              <w:rPr>
                <w:rFonts w:ascii="Times New Roman" w:hAnsi="Times New Roman" w:cs="Times New Roman"/>
                <w:noProof/>
                <w:sz w:val="16"/>
              </w:rPr>
              <w:t>Slaucamo govju audzēšanas darbība ar zemu ienesīgumu</w:t>
            </w:r>
          </w:p>
        </w:tc>
        <w:tc>
          <w:tcPr>
            <w:tcW w:w="309" w:type="pct"/>
            <w:shd w:val="clear" w:color="auto" w:fill="FFFFFF"/>
            <w:vAlign w:val="center"/>
          </w:tcPr>
          <w:p w:rsidR="0088099F" w:rsidRPr="00E71BD8" w:rsidRDefault="0088099F" w:rsidP="00985418">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230" w:type="pct"/>
            <w:shd w:val="clear" w:color="auto" w:fill="FFFFFF"/>
            <w:vAlign w:val="center"/>
          </w:tcPr>
          <w:p w:rsidR="0088099F" w:rsidRPr="00E71BD8" w:rsidRDefault="0088099F" w:rsidP="00985418">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86" w:type="pct"/>
            <w:shd w:val="clear" w:color="auto" w:fill="FFFFFF"/>
            <w:vAlign w:val="center"/>
          </w:tcPr>
          <w:p w:rsidR="0088099F" w:rsidRPr="00E71BD8" w:rsidRDefault="0088099F" w:rsidP="00985418">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57" w:type="pct"/>
            <w:shd w:val="clear" w:color="auto" w:fill="FFFFFF"/>
            <w:vAlign w:val="center"/>
          </w:tcPr>
          <w:p w:rsidR="0088099F" w:rsidRPr="00E71BD8" w:rsidRDefault="0088099F" w:rsidP="00985418">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482" w:type="pct"/>
            <w:shd w:val="clear" w:color="auto" w:fill="FFFFFF"/>
            <w:vAlign w:val="center"/>
          </w:tcPr>
          <w:p w:rsidR="0088099F" w:rsidRPr="00E71BD8" w:rsidRDefault="0088099F" w:rsidP="00985418">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475" w:type="pct"/>
            <w:shd w:val="clear" w:color="auto" w:fill="FFFFFF"/>
            <w:vAlign w:val="center"/>
          </w:tcPr>
          <w:p w:rsidR="0088099F" w:rsidRPr="00E71BD8" w:rsidRDefault="0088099F" w:rsidP="00985418">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09" w:type="pct"/>
            <w:shd w:val="clear" w:color="auto" w:fill="FFFFFF"/>
            <w:vAlign w:val="center"/>
          </w:tcPr>
          <w:p w:rsidR="0088099F" w:rsidRPr="00E71BD8" w:rsidRDefault="0088099F" w:rsidP="00985418">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08" w:type="pct"/>
            <w:shd w:val="clear" w:color="auto" w:fill="FFFFFF"/>
            <w:vAlign w:val="center"/>
          </w:tcPr>
          <w:p w:rsidR="0088099F" w:rsidRPr="00E71BD8" w:rsidRDefault="0088099F" w:rsidP="00985418">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38" w:type="pct"/>
            <w:shd w:val="clear" w:color="auto" w:fill="FFFFFF"/>
            <w:vAlign w:val="center"/>
          </w:tcPr>
          <w:p w:rsidR="0088099F" w:rsidRPr="00E71BD8" w:rsidRDefault="0088099F" w:rsidP="00985418">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86" w:type="pct"/>
            <w:shd w:val="clear" w:color="auto" w:fill="FFFFFF"/>
            <w:vAlign w:val="center"/>
          </w:tcPr>
          <w:p w:rsidR="0088099F" w:rsidRPr="00E71BD8" w:rsidRDefault="0088099F" w:rsidP="00985418">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98" w:type="pct"/>
            <w:shd w:val="clear" w:color="auto" w:fill="FFFFFF"/>
            <w:vAlign w:val="center"/>
          </w:tcPr>
          <w:p w:rsidR="0088099F" w:rsidRPr="00E71BD8" w:rsidRDefault="0088099F" w:rsidP="00985418">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r>
      <w:tr w:rsidR="00985418" w:rsidRPr="00E71BD8" w:rsidTr="005A6A5D">
        <w:tc>
          <w:tcPr>
            <w:tcW w:w="1022" w:type="pct"/>
            <w:shd w:val="clear" w:color="auto" w:fill="FFFFFF"/>
            <w:vAlign w:val="center"/>
          </w:tcPr>
          <w:p w:rsidR="0088099F" w:rsidRPr="00E71BD8" w:rsidRDefault="0088099F" w:rsidP="0088099F">
            <w:pPr>
              <w:pStyle w:val="Bodytext20"/>
              <w:shd w:val="clear" w:color="auto" w:fill="auto"/>
              <w:spacing w:before="0" w:line="197" w:lineRule="exact"/>
              <w:ind w:firstLine="0"/>
              <w:rPr>
                <w:rFonts w:ascii="Times New Roman" w:hAnsi="Times New Roman" w:cs="Times New Roman"/>
                <w:noProof/>
                <w:sz w:val="16"/>
                <w:szCs w:val="16"/>
              </w:rPr>
            </w:pPr>
            <w:r w:rsidRPr="00E71BD8">
              <w:rPr>
                <w:rFonts w:ascii="Times New Roman" w:hAnsi="Times New Roman" w:cs="Times New Roman"/>
                <w:noProof/>
                <w:sz w:val="16"/>
              </w:rPr>
              <w:t>Slaucamo govju audzēšanas darbība ar augstu ienesīgumu</w:t>
            </w:r>
          </w:p>
        </w:tc>
        <w:tc>
          <w:tcPr>
            <w:tcW w:w="309" w:type="pct"/>
            <w:shd w:val="clear" w:color="auto" w:fill="FFFFFF"/>
            <w:vAlign w:val="center"/>
          </w:tcPr>
          <w:p w:rsidR="0088099F" w:rsidRPr="00E71BD8" w:rsidRDefault="0088099F" w:rsidP="00985418">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230" w:type="pct"/>
            <w:shd w:val="clear" w:color="auto" w:fill="FFFFFF"/>
            <w:vAlign w:val="center"/>
          </w:tcPr>
          <w:p w:rsidR="0088099F" w:rsidRPr="00E71BD8" w:rsidRDefault="0088099F" w:rsidP="00985418">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86" w:type="pct"/>
            <w:shd w:val="clear" w:color="auto" w:fill="FFFFFF"/>
            <w:vAlign w:val="center"/>
          </w:tcPr>
          <w:p w:rsidR="0088099F" w:rsidRPr="00E71BD8" w:rsidRDefault="0088099F" w:rsidP="00985418">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57" w:type="pct"/>
            <w:shd w:val="clear" w:color="auto" w:fill="FFFFFF"/>
            <w:vAlign w:val="center"/>
          </w:tcPr>
          <w:p w:rsidR="0088099F" w:rsidRPr="00E71BD8" w:rsidRDefault="0088099F" w:rsidP="00985418">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482" w:type="pct"/>
            <w:shd w:val="clear" w:color="auto" w:fill="FFFFFF"/>
            <w:vAlign w:val="center"/>
          </w:tcPr>
          <w:p w:rsidR="0088099F" w:rsidRPr="00E71BD8" w:rsidRDefault="0088099F" w:rsidP="00985418">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475" w:type="pct"/>
            <w:shd w:val="clear" w:color="auto" w:fill="FFFFFF"/>
            <w:vAlign w:val="center"/>
          </w:tcPr>
          <w:p w:rsidR="0088099F" w:rsidRPr="00E71BD8" w:rsidRDefault="0088099F" w:rsidP="00985418">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09" w:type="pct"/>
            <w:shd w:val="clear" w:color="auto" w:fill="FFFFFF"/>
            <w:vAlign w:val="center"/>
          </w:tcPr>
          <w:p w:rsidR="0088099F" w:rsidRPr="00E71BD8" w:rsidRDefault="0088099F" w:rsidP="00985418">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08" w:type="pct"/>
            <w:shd w:val="clear" w:color="auto" w:fill="FFFFFF"/>
            <w:vAlign w:val="center"/>
          </w:tcPr>
          <w:p w:rsidR="0088099F" w:rsidRPr="00E71BD8" w:rsidRDefault="0088099F" w:rsidP="00985418">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38" w:type="pct"/>
            <w:shd w:val="clear" w:color="auto" w:fill="FFFFFF"/>
            <w:vAlign w:val="center"/>
          </w:tcPr>
          <w:p w:rsidR="0088099F" w:rsidRPr="00E71BD8" w:rsidRDefault="0088099F" w:rsidP="00985418">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86" w:type="pct"/>
            <w:shd w:val="clear" w:color="auto" w:fill="FFFFFF"/>
            <w:vAlign w:val="center"/>
          </w:tcPr>
          <w:p w:rsidR="0088099F" w:rsidRPr="00E71BD8" w:rsidRDefault="0088099F" w:rsidP="00985418">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98" w:type="pct"/>
            <w:shd w:val="clear" w:color="auto" w:fill="FFFFFF"/>
            <w:vAlign w:val="center"/>
          </w:tcPr>
          <w:p w:rsidR="0088099F" w:rsidRPr="00E71BD8" w:rsidRDefault="0088099F" w:rsidP="00985418">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r>
      <w:tr w:rsidR="00985418" w:rsidRPr="00E71BD8" w:rsidTr="005A6A5D">
        <w:tc>
          <w:tcPr>
            <w:tcW w:w="1022" w:type="pct"/>
            <w:shd w:val="clear" w:color="auto" w:fill="FFFFFF"/>
            <w:vAlign w:val="center"/>
          </w:tcPr>
          <w:p w:rsidR="0088099F" w:rsidRPr="00E71BD8" w:rsidRDefault="0088099F" w:rsidP="0088099F">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Liellopu gaļas ražošanas darbības apkopotā līmenī</w:t>
            </w:r>
          </w:p>
        </w:tc>
        <w:tc>
          <w:tcPr>
            <w:tcW w:w="309" w:type="pct"/>
            <w:shd w:val="clear" w:color="auto" w:fill="FFFFFF"/>
            <w:vAlign w:val="center"/>
          </w:tcPr>
          <w:p w:rsidR="0088099F" w:rsidRPr="00E71BD8" w:rsidRDefault="0088099F" w:rsidP="00985418">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230" w:type="pct"/>
            <w:shd w:val="clear" w:color="auto" w:fill="FFFFFF"/>
            <w:vAlign w:val="center"/>
          </w:tcPr>
          <w:p w:rsidR="0088099F" w:rsidRPr="00E71BD8" w:rsidRDefault="0088099F" w:rsidP="00985418">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86" w:type="pct"/>
            <w:shd w:val="clear" w:color="auto" w:fill="FFFFFF"/>
            <w:vAlign w:val="center"/>
          </w:tcPr>
          <w:p w:rsidR="0088099F" w:rsidRPr="00E71BD8" w:rsidRDefault="0088099F" w:rsidP="00985418">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57" w:type="pct"/>
            <w:shd w:val="clear" w:color="auto" w:fill="FFFFFF"/>
            <w:vAlign w:val="center"/>
          </w:tcPr>
          <w:p w:rsidR="0088099F" w:rsidRPr="00E71BD8" w:rsidRDefault="0088099F" w:rsidP="00985418">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482" w:type="pct"/>
            <w:shd w:val="clear" w:color="auto" w:fill="FFFFFF"/>
            <w:vAlign w:val="center"/>
          </w:tcPr>
          <w:p w:rsidR="0088099F" w:rsidRPr="00E71BD8" w:rsidRDefault="0088099F" w:rsidP="00985418">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475" w:type="pct"/>
            <w:shd w:val="clear" w:color="auto" w:fill="FFFFFF"/>
            <w:vAlign w:val="center"/>
          </w:tcPr>
          <w:p w:rsidR="0088099F" w:rsidRPr="00E71BD8" w:rsidRDefault="0088099F" w:rsidP="00985418">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09" w:type="pct"/>
            <w:shd w:val="clear" w:color="auto" w:fill="FFFFFF"/>
            <w:vAlign w:val="center"/>
          </w:tcPr>
          <w:p w:rsidR="0088099F" w:rsidRPr="00E71BD8" w:rsidRDefault="0088099F" w:rsidP="00985418">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08" w:type="pct"/>
            <w:shd w:val="clear" w:color="auto" w:fill="FFFFFF"/>
            <w:vAlign w:val="center"/>
          </w:tcPr>
          <w:p w:rsidR="0088099F" w:rsidRPr="00E71BD8" w:rsidRDefault="0088099F" w:rsidP="00985418">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38" w:type="pct"/>
            <w:shd w:val="clear" w:color="auto" w:fill="FFFFFF"/>
            <w:vAlign w:val="center"/>
          </w:tcPr>
          <w:p w:rsidR="0088099F" w:rsidRPr="00E71BD8" w:rsidRDefault="0088099F" w:rsidP="00985418">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86" w:type="pct"/>
            <w:shd w:val="clear" w:color="auto" w:fill="FFFFFF"/>
            <w:vAlign w:val="center"/>
          </w:tcPr>
          <w:p w:rsidR="0088099F" w:rsidRPr="00E71BD8" w:rsidRDefault="0088099F" w:rsidP="00985418">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98" w:type="pct"/>
            <w:shd w:val="clear" w:color="auto" w:fill="FFFFFF"/>
            <w:vAlign w:val="center"/>
          </w:tcPr>
          <w:p w:rsidR="0088099F" w:rsidRPr="00E71BD8" w:rsidRDefault="0088099F" w:rsidP="00985418">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r>
      <w:tr w:rsidR="00985418" w:rsidRPr="00E71BD8" w:rsidTr="005A6A5D">
        <w:tc>
          <w:tcPr>
            <w:tcW w:w="1022" w:type="pct"/>
            <w:shd w:val="clear" w:color="auto" w:fill="FFFFFF"/>
            <w:vAlign w:val="center"/>
          </w:tcPr>
          <w:p w:rsidR="0088099F" w:rsidRPr="00E71BD8" w:rsidRDefault="0088099F" w:rsidP="0088099F">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Cūku nobarošana</w:t>
            </w:r>
          </w:p>
        </w:tc>
        <w:tc>
          <w:tcPr>
            <w:tcW w:w="309" w:type="pct"/>
            <w:shd w:val="clear" w:color="auto" w:fill="FFFFFF"/>
            <w:vAlign w:val="center"/>
          </w:tcPr>
          <w:p w:rsidR="0088099F" w:rsidRPr="00E71BD8" w:rsidRDefault="0088099F" w:rsidP="00985418">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230" w:type="pct"/>
            <w:shd w:val="clear" w:color="auto" w:fill="FFFFFF"/>
            <w:vAlign w:val="center"/>
          </w:tcPr>
          <w:p w:rsidR="0088099F" w:rsidRPr="00E71BD8" w:rsidRDefault="0088099F" w:rsidP="00985418">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86" w:type="pct"/>
            <w:shd w:val="clear" w:color="auto" w:fill="FFFFFF"/>
            <w:vAlign w:val="center"/>
          </w:tcPr>
          <w:p w:rsidR="0088099F" w:rsidRPr="00E71BD8" w:rsidRDefault="0088099F" w:rsidP="00985418">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57" w:type="pct"/>
            <w:shd w:val="clear" w:color="auto" w:fill="FFFFFF"/>
            <w:vAlign w:val="center"/>
          </w:tcPr>
          <w:p w:rsidR="0088099F" w:rsidRPr="00E71BD8" w:rsidRDefault="0088099F" w:rsidP="00985418">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482" w:type="pct"/>
            <w:shd w:val="clear" w:color="auto" w:fill="FFFFFF"/>
            <w:vAlign w:val="center"/>
          </w:tcPr>
          <w:p w:rsidR="0088099F" w:rsidRPr="00E71BD8" w:rsidRDefault="0088099F" w:rsidP="00985418">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475" w:type="pct"/>
            <w:shd w:val="clear" w:color="auto" w:fill="FFFFFF"/>
            <w:vAlign w:val="center"/>
          </w:tcPr>
          <w:p w:rsidR="0088099F" w:rsidRPr="00E71BD8" w:rsidRDefault="0088099F" w:rsidP="00985418">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09" w:type="pct"/>
            <w:shd w:val="clear" w:color="auto" w:fill="FFFFFF"/>
            <w:vAlign w:val="center"/>
          </w:tcPr>
          <w:p w:rsidR="0088099F" w:rsidRPr="00E71BD8" w:rsidRDefault="0088099F" w:rsidP="00985418">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08" w:type="pct"/>
            <w:shd w:val="clear" w:color="auto" w:fill="FFFFFF"/>
            <w:vAlign w:val="center"/>
          </w:tcPr>
          <w:p w:rsidR="0088099F" w:rsidRPr="00E71BD8" w:rsidRDefault="0088099F" w:rsidP="00985418">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38" w:type="pct"/>
            <w:shd w:val="clear" w:color="auto" w:fill="FFFFFF"/>
            <w:vAlign w:val="center"/>
          </w:tcPr>
          <w:p w:rsidR="0088099F" w:rsidRPr="00E71BD8" w:rsidRDefault="0088099F" w:rsidP="00985418">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86" w:type="pct"/>
            <w:shd w:val="clear" w:color="auto" w:fill="FFFFFF"/>
            <w:vAlign w:val="center"/>
          </w:tcPr>
          <w:p w:rsidR="0088099F" w:rsidRPr="00E71BD8" w:rsidRDefault="0088099F" w:rsidP="00985418">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98" w:type="pct"/>
            <w:shd w:val="clear" w:color="auto" w:fill="FFFFFF"/>
            <w:vAlign w:val="center"/>
          </w:tcPr>
          <w:p w:rsidR="0088099F" w:rsidRPr="00E71BD8" w:rsidRDefault="0088099F" w:rsidP="00985418">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r>
      <w:tr w:rsidR="00985418" w:rsidRPr="00E71BD8" w:rsidTr="005A6A5D">
        <w:tc>
          <w:tcPr>
            <w:tcW w:w="1022" w:type="pct"/>
            <w:shd w:val="clear" w:color="auto" w:fill="FFFFFF"/>
            <w:vAlign w:val="center"/>
          </w:tcPr>
          <w:p w:rsidR="0088099F" w:rsidRPr="00E71BD8" w:rsidRDefault="0088099F" w:rsidP="0088099F">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Sivēnmātes sivēnu audzēšanai</w:t>
            </w:r>
          </w:p>
        </w:tc>
        <w:tc>
          <w:tcPr>
            <w:tcW w:w="309" w:type="pct"/>
            <w:shd w:val="clear" w:color="auto" w:fill="FFFFFF"/>
            <w:vAlign w:val="center"/>
          </w:tcPr>
          <w:p w:rsidR="0088099F" w:rsidRPr="00E71BD8" w:rsidRDefault="0088099F" w:rsidP="00985418">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230" w:type="pct"/>
            <w:shd w:val="clear" w:color="auto" w:fill="FFFFFF"/>
            <w:vAlign w:val="center"/>
          </w:tcPr>
          <w:p w:rsidR="0088099F" w:rsidRPr="00E71BD8" w:rsidRDefault="0088099F" w:rsidP="00985418">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86" w:type="pct"/>
            <w:shd w:val="clear" w:color="auto" w:fill="FFFFFF"/>
            <w:vAlign w:val="center"/>
          </w:tcPr>
          <w:p w:rsidR="0088099F" w:rsidRPr="00E71BD8" w:rsidRDefault="0088099F" w:rsidP="00985418">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57" w:type="pct"/>
            <w:shd w:val="clear" w:color="auto" w:fill="FFFFFF"/>
            <w:vAlign w:val="center"/>
          </w:tcPr>
          <w:p w:rsidR="0088099F" w:rsidRPr="00E71BD8" w:rsidRDefault="0088099F" w:rsidP="00985418">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482" w:type="pct"/>
            <w:shd w:val="clear" w:color="auto" w:fill="FFFFFF"/>
            <w:vAlign w:val="center"/>
          </w:tcPr>
          <w:p w:rsidR="0088099F" w:rsidRPr="00E71BD8" w:rsidRDefault="0088099F" w:rsidP="00985418">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475" w:type="pct"/>
            <w:shd w:val="clear" w:color="auto" w:fill="FFFFFF"/>
            <w:vAlign w:val="center"/>
          </w:tcPr>
          <w:p w:rsidR="0088099F" w:rsidRPr="00E71BD8" w:rsidRDefault="0088099F" w:rsidP="00985418">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09" w:type="pct"/>
            <w:shd w:val="clear" w:color="auto" w:fill="FFFFFF"/>
            <w:vAlign w:val="center"/>
          </w:tcPr>
          <w:p w:rsidR="0088099F" w:rsidRPr="00E71BD8" w:rsidRDefault="0088099F" w:rsidP="00985418">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08" w:type="pct"/>
            <w:shd w:val="clear" w:color="auto" w:fill="FFFFFF"/>
            <w:vAlign w:val="center"/>
          </w:tcPr>
          <w:p w:rsidR="0088099F" w:rsidRPr="00E71BD8" w:rsidRDefault="0088099F" w:rsidP="00985418">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38" w:type="pct"/>
            <w:shd w:val="clear" w:color="auto" w:fill="FFFFFF"/>
            <w:vAlign w:val="center"/>
          </w:tcPr>
          <w:p w:rsidR="0088099F" w:rsidRPr="00E71BD8" w:rsidRDefault="0088099F" w:rsidP="00985418">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86" w:type="pct"/>
            <w:shd w:val="clear" w:color="auto" w:fill="FFFFFF"/>
            <w:vAlign w:val="center"/>
          </w:tcPr>
          <w:p w:rsidR="0088099F" w:rsidRPr="00E71BD8" w:rsidRDefault="0088099F" w:rsidP="00985418">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98" w:type="pct"/>
            <w:shd w:val="clear" w:color="auto" w:fill="FFFFFF"/>
            <w:vAlign w:val="center"/>
          </w:tcPr>
          <w:p w:rsidR="0088099F" w:rsidRPr="00E71BD8" w:rsidRDefault="0088099F" w:rsidP="00985418">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r>
    </w:tbl>
    <w:p w:rsidR="0033462F" w:rsidRPr="00E71BD8" w:rsidRDefault="0033462F" w:rsidP="0033462F">
      <w:pPr>
        <w:rPr>
          <w:rFonts w:ascii="Times New Roman" w:hAnsi="Times New Roman" w:cs="Times New Roman"/>
          <w:noProof/>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861"/>
        <w:gridCol w:w="563"/>
        <w:gridCol w:w="420"/>
        <w:gridCol w:w="704"/>
        <w:gridCol w:w="704"/>
        <w:gridCol w:w="844"/>
        <w:gridCol w:w="846"/>
        <w:gridCol w:w="563"/>
        <w:gridCol w:w="563"/>
        <w:gridCol w:w="612"/>
        <w:gridCol w:w="654"/>
        <w:gridCol w:w="721"/>
      </w:tblGrid>
      <w:tr w:rsidR="00E147E1" w:rsidRPr="00E71BD8" w:rsidTr="005A6A5D">
        <w:tc>
          <w:tcPr>
            <w:tcW w:w="5000" w:type="pct"/>
            <w:gridSpan w:val="12"/>
            <w:shd w:val="clear" w:color="auto" w:fill="auto"/>
            <w:vAlign w:val="center"/>
          </w:tcPr>
          <w:p w:rsidR="00E147E1" w:rsidRPr="00E71BD8" w:rsidRDefault="00E147E1" w:rsidP="008A13E3">
            <w:pPr>
              <w:pStyle w:val="Bodytext20"/>
              <w:shd w:val="clear" w:color="auto" w:fill="auto"/>
              <w:spacing w:before="0" w:line="190" w:lineRule="exact"/>
              <w:ind w:firstLine="0"/>
              <w:rPr>
                <w:rFonts w:ascii="Times New Roman" w:hAnsi="Times New Roman" w:cs="Times New Roman"/>
                <w:b/>
                <w:noProof/>
                <w:color w:val="auto"/>
                <w:sz w:val="20"/>
                <w:szCs w:val="20"/>
              </w:rPr>
            </w:pPr>
            <w:r w:rsidRPr="00E71BD8">
              <w:rPr>
                <w:rFonts w:ascii="Times New Roman" w:hAnsi="Times New Roman" w:cs="Times New Roman"/>
                <w:b/>
                <w:noProof/>
                <w:sz w:val="20"/>
              </w:rPr>
              <w:t>Francija</w:t>
            </w:r>
          </w:p>
        </w:tc>
      </w:tr>
      <w:tr w:rsidR="00393DF9" w:rsidRPr="00E71BD8" w:rsidTr="005A6A5D">
        <w:tc>
          <w:tcPr>
            <w:tcW w:w="1027" w:type="pct"/>
            <w:shd w:val="clear" w:color="auto" w:fill="auto"/>
            <w:vAlign w:val="center"/>
          </w:tcPr>
          <w:p w:rsidR="00E147E1" w:rsidRPr="00E71BD8" w:rsidRDefault="00E147E1" w:rsidP="008A13E3">
            <w:pPr>
              <w:jc w:val="center"/>
              <w:rPr>
                <w:rFonts w:ascii="Times New Roman" w:hAnsi="Times New Roman" w:cs="Times New Roman"/>
                <w:noProof/>
                <w:color w:val="auto"/>
                <w:sz w:val="16"/>
                <w:szCs w:val="16"/>
              </w:rPr>
            </w:pPr>
          </w:p>
        </w:tc>
        <w:tc>
          <w:tcPr>
            <w:tcW w:w="311" w:type="pct"/>
            <w:shd w:val="clear" w:color="auto" w:fill="auto"/>
            <w:vAlign w:val="center"/>
          </w:tcPr>
          <w:p w:rsidR="00E147E1" w:rsidRPr="00E71BD8" w:rsidRDefault="00E147E1"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noProof/>
                <w:color w:val="auto"/>
                <w:sz w:val="16"/>
              </w:rPr>
              <w:t>maks.</w:t>
            </w:r>
          </w:p>
        </w:tc>
        <w:tc>
          <w:tcPr>
            <w:tcW w:w="232" w:type="pct"/>
            <w:shd w:val="clear" w:color="auto" w:fill="auto"/>
            <w:vAlign w:val="center"/>
          </w:tcPr>
          <w:p w:rsidR="00E147E1" w:rsidRPr="00E71BD8" w:rsidRDefault="00E147E1"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REF</w:t>
            </w:r>
          </w:p>
        </w:tc>
        <w:tc>
          <w:tcPr>
            <w:tcW w:w="389" w:type="pct"/>
            <w:shd w:val="clear" w:color="auto" w:fill="auto"/>
            <w:vAlign w:val="center"/>
          </w:tcPr>
          <w:p w:rsidR="00E147E1" w:rsidRPr="00E71BD8" w:rsidRDefault="00E147E1"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HOM19</w:t>
            </w:r>
          </w:p>
        </w:tc>
        <w:tc>
          <w:tcPr>
            <w:tcW w:w="389" w:type="pct"/>
            <w:shd w:val="clear" w:color="auto" w:fill="auto"/>
            <w:vAlign w:val="center"/>
          </w:tcPr>
          <w:p w:rsidR="00E147E1" w:rsidRPr="00E71BD8" w:rsidRDefault="00E147E1"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HOM28</w:t>
            </w:r>
          </w:p>
        </w:tc>
        <w:tc>
          <w:tcPr>
            <w:tcW w:w="466" w:type="pct"/>
            <w:shd w:val="clear" w:color="auto" w:fill="auto"/>
            <w:vAlign w:val="center"/>
          </w:tcPr>
          <w:p w:rsidR="00E147E1" w:rsidRPr="00E71BD8" w:rsidRDefault="00E147E1"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HOM19ET</w:t>
            </w:r>
          </w:p>
        </w:tc>
        <w:tc>
          <w:tcPr>
            <w:tcW w:w="467" w:type="pct"/>
            <w:shd w:val="clear" w:color="auto" w:fill="auto"/>
            <w:vAlign w:val="center"/>
          </w:tcPr>
          <w:p w:rsidR="00E147E1" w:rsidRPr="00E71BD8" w:rsidRDefault="00E147E1"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HOM28ET</w:t>
            </w:r>
          </w:p>
        </w:tc>
        <w:tc>
          <w:tcPr>
            <w:tcW w:w="311" w:type="pct"/>
            <w:shd w:val="clear" w:color="auto" w:fill="auto"/>
            <w:vAlign w:val="center"/>
          </w:tcPr>
          <w:p w:rsidR="00E147E1" w:rsidRPr="00E71BD8" w:rsidRDefault="00E147E1"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HET19</w:t>
            </w:r>
          </w:p>
        </w:tc>
        <w:tc>
          <w:tcPr>
            <w:tcW w:w="311" w:type="pct"/>
            <w:shd w:val="clear" w:color="auto" w:fill="auto"/>
            <w:vAlign w:val="center"/>
          </w:tcPr>
          <w:p w:rsidR="00E147E1" w:rsidRPr="00E71BD8" w:rsidRDefault="00E147E1"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HET28</w:t>
            </w:r>
          </w:p>
        </w:tc>
        <w:tc>
          <w:tcPr>
            <w:tcW w:w="338" w:type="pct"/>
            <w:shd w:val="clear" w:color="auto" w:fill="auto"/>
            <w:vAlign w:val="center"/>
          </w:tcPr>
          <w:p w:rsidR="00E147E1" w:rsidRPr="00E71BD8" w:rsidRDefault="00E147E1"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SUB30</w:t>
            </w:r>
          </w:p>
        </w:tc>
        <w:tc>
          <w:tcPr>
            <w:tcW w:w="361" w:type="pct"/>
            <w:shd w:val="clear" w:color="auto" w:fill="auto"/>
            <w:vAlign w:val="center"/>
          </w:tcPr>
          <w:p w:rsidR="00E147E1" w:rsidRPr="00E71BD8" w:rsidRDefault="00E147E1"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SUB60</w:t>
            </w:r>
          </w:p>
        </w:tc>
        <w:tc>
          <w:tcPr>
            <w:tcW w:w="399" w:type="pct"/>
            <w:shd w:val="clear" w:color="auto" w:fill="auto"/>
            <w:vAlign w:val="center"/>
          </w:tcPr>
          <w:p w:rsidR="00E147E1" w:rsidRPr="00E71BD8" w:rsidRDefault="00E147E1"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SUB90</w:t>
            </w:r>
          </w:p>
        </w:tc>
      </w:tr>
      <w:tr w:rsidR="00393DF9" w:rsidRPr="00E71BD8" w:rsidTr="005A6A5D">
        <w:tc>
          <w:tcPr>
            <w:tcW w:w="1027" w:type="pct"/>
            <w:shd w:val="clear" w:color="auto" w:fill="FFFFFF"/>
            <w:vAlign w:val="bottom"/>
          </w:tcPr>
          <w:p w:rsidR="0088099F" w:rsidRPr="00E71BD8" w:rsidRDefault="0088099F" w:rsidP="0088099F">
            <w:pPr>
              <w:pStyle w:val="Bodytext20"/>
              <w:shd w:val="clear" w:color="auto" w:fill="auto"/>
              <w:spacing w:before="0" w:line="192" w:lineRule="exact"/>
              <w:ind w:firstLine="0"/>
              <w:rPr>
                <w:rFonts w:ascii="Times New Roman" w:hAnsi="Times New Roman" w:cs="Times New Roman"/>
                <w:noProof/>
                <w:sz w:val="16"/>
                <w:szCs w:val="16"/>
              </w:rPr>
            </w:pPr>
            <w:r w:rsidRPr="00E71BD8">
              <w:rPr>
                <w:rFonts w:ascii="Times New Roman" w:hAnsi="Times New Roman" w:cs="Times New Roman"/>
                <w:noProof/>
                <w:sz w:val="16"/>
              </w:rPr>
              <w:t>Slaucamo govju audzēšanas darbība ar zemu ienesīgumu</w:t>
            </w:r>
          </w:p>
        </w:tc>
        <w:tc>
          <w:tcPr>
            <w:tcW w:w="311" w:type="pct"/>
            <w:shd w:val="clear" w:color="auto" w:fill="FFFFFF"/>
            <w:vAlign w:val="center"/>
          </w:tcPr>
          <w:p w:rsidR="0088099F" w:rsidRPr="00E71BD8" w:rsidRDefault="0088099F" w:rsidP="00393DF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0,08</w:t>
            </w:r>
          </w:p>
        </w:tc>
        <w:tc>
          <w:tcPr>
            <w:tcW w:w="232" w:type="pct"/>
            <w:shd w:val="clear" w:color="auto" w:fill="FFFFFF"/>
            <w:vAlign w:val="center"/>
          </w:tcPr>
          <w:p w:rsidR="0088099F" w:rsidRPr="00E71BD8" w:rsidRDefault="0088099F" w:rsidP="00393DF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389" w:type="pct"/>
            <w:shd w:val="clear" w:color="auto" w:fill="FFFFFF"/>
            <w:vAlign w:val="center"/>
          </w:tcPr>
          <w:p w:rsidR="0088099F" w:rsidRPr="00E71BD8" w:rsidRDefault="0088099F" w:rsidP="00393DF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0,08</w:t>
            </w:r>
          </w:p>
        </w:tc>
        <w:tc>
          <w:tcPr>
            <w:tcW w:w="389" w:type="pct"/>
            <w:shd w:val="clear" w:color="auto" w:fill="FFFFFF"/>
            <w:vAlign w:val="center"/>
          </w:tcPr>
          <w:p w:rsidR="0088099F" w:rsidRPr="00E71BD8" w:rsidRDefault="0088099F" w:rsidP="00393DF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0,08</w:t>
            </w:r>
          </w:p>
        </w:tc>
        <w:tc>
          <w:tcPr>
            <w:tcW w:w="466" w:type="pct"/>
            <w:shd w:val="clear" w:color="auto" w:fill="FFFFFF"/>
            <w:vAlign w:val="center"/>
          </w:tcPr>
          <w:p w:rsidR="0088099F" w:rsidRPr="00E71BD8" w:rsidRDefault="0088099F" w:rsidP="00393DF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0,08</w:t>
            </w:r>
          </w:p>
        </w:tc>
        <w:tc>
          <w:tcPr>
            <w:tcW w:w="467" w:type="pct"/>
            <w:shd w:val="clear" w:color="auto" w:fill="FFFFFF"/>
            <w:vAlign w:val="center"/>
          </w:tcPr>
          <w:p w:rsidR="0088099F" w:rsidRPr="00E71BD8" w:rsidRDefault="0088099F" w:rsidP="00393DF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0,08</w:t>
            </w:r>
          </w:p>
        </w:tc>
        <w:tc>
          <w:tcPr>
            <w:tcW w:w="311" w:type="pct"/>
            <w:shd w:val="clear" w:color="auto" w:fill="FFFFFF"/>
            <w:vAlign w:val="center"/>
          </w:tcPr>
          <w:p w:rsidR="0088099F" w:rsidRPr="00E71BD8" w:rsidRDefault="0088099F" w:rsidP="00393DF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0,08</w:t>
            </w:r>
          </w:p>
        </w:tc>
        <w:tc>
          <w:tcPr>
            <w:tcW w:w="311" w:type="pct"/>
            <w:shd w:val="clear" w:color="auto" w:fill="FFFFFF"/>
            <w:vAlign w:val="center"/>
          </w:tcPr>
          <w:p w:rsidR="0088099F" w:rsidRPr="00E71BD8" w:rsidRDefault="0088099F" w:rsidP="00393DF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0,08</w:t>
            </w:r>
          </w:p>
        </w:tc>
        <w:tc>
          <w:tcPr>
            <w:tcW w:w="338" w:type="pct"/>
            <w:shd w:val="clear" w:color="auto" w:fill="FFFFFF"/>
            <w:vAlign w:val="center"/>
          </w:tcPr>
          <w:p w:rsidR="0088099F" w:rsidRPr="00E71BD8" w:rsidRDefault="0088099F" w:rsidP="00393DF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0,08</w:t>
            </w:r>
          </w:p>
        </w:tc>
        <w:tc>
          <w:tcPr>
            <w:tcW w:w="361" w:type="pct"/>
            <w:shd w:val="clear" w:color="auto" w:fill="FFFFFF"/>
            <w:vAlign w:val="center"/>
          </w:tcPr>
          <w:p w:rsidR="0088099F" w:rsidRPr="00E71BD8" w:rsidRDefault="0088099F" w:rsidP="00393DF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0,08</w:t>
            </w:r>
          </w:p>
        </w:tc>
        <w:tc>
          <w:tcPr>
            <w:tcW w:w="399" w:type="pct"/>
            <w:shd w:val="clear" w:color="auto" w:fill="FFFFFF"/>
            <w:vAlign w:val="center"/>
          </w:tcPr>
          <w:p w:rsidR="0088099F" w:rsidRPr="00E71BD8" w:rsidRDefault="0088099F" w:rsidP="00393DF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0,08</w:t>
            </w:r>
          </w:p>
        </w:tc>
      </w:tr>
      <w:tr w:rsidR="00393DF9" w:rsidRPr="00E71BD8" w:rsidTr="005A6A5D">
        <w:tc>
          <w:tcPr>
            <w:tcW w:w="1027" w:type="pct"/>
            <w:shd w:val="clear" w:color="auto" w:fill="FFFFFF"/>
            <w:vAlign w:val="bottom"/>
          </w:tcPr>
          <w:p w:rsidR="0088099F" w:rsidRPr="00E71BD8" w:rsidRDefault="0088099F" w:rsidP="0088099F">
            <w:pPr>
              <w:pStyle w:val="Bodytext20"/>
              <w:shd w:val="clear" w:color="auto" w:fill="auto"/>
              <w:spacing w:before="0" w:line="197" w:lineRule="exact"/>
              <w:ind w:firstLine="0"/>
              <w:rPr>
                <w:rFonts w:ascii="Times New Roman" w:hAnsi="Times New Roman" w:cs="Times New Roman"/>
                <w:noProof/>
                <w:sz w:val="16"/>
                <w:szCs w:val="16"/>
              </w:rPr>
            </w:pPr>
            <w:r w:rsidRPr="00E71BD8">
              <w:rPr>
                <w:rFonts w:ascii="Times New Roman" w:hAnsi="Times New Roman" w:cs="Times New Roman"/>
                <w:noProof/>
                <w:sz w:val="16"/>
              </w:rPr>
              <w:t>Slaucamo govju audzēšanas darbība ar augstu ienesīgumu</w:t>
            </w:r>
          </w:p>
        </w:tc>
        <w:tc>
          <w:tcPr>
            <w:tcW w:w="311" w:type="pct"/>
            <w:shd w:val="clear" w:color="auto" w:fill="FFFFFF"/>
            <w:vAlign w:val="center"/>
          </w:tcPr>
          <w:p w:rsidR="0088099F" w:rsidRPr="00E71BD8" w:rsidRDefault="0088099F" w:rsidP="00393DF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0,08</w:t>
            </w:r>
          </w:p>
        </w:tc>
        <w:tc>
          <w:tcPr>
            <w:tcW w:w="232" w:type="pct"/>
            <w:shd w:val="clear" w:color="auto" w:fill="FFFFFF"/>
            <w:vAlign w:val="center"/>
          </w:tcPr>
          <w:p w:rsidR="0088099F" w:rsidRPr="00E71BD8" w:rsidRDefault="0088099F" w:rsidP="00393DF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389" w:type="pct"/>
            <w:shd w:val="clear" w:color="auto" w:fill="FFFFFF"/>
            <w:vAlign w:val="center"/>
          </w:tcPr>
          <w:p w:rsidR="0088099F" w:rsidRPr="00E71BD8" w:rsidRDefault="0088099F" w:rsidP="00393DF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0,08</w:t>
            </w:r>
          </w:p>
        </w:tc>
        <w:tc>
          <w:tcPr>
            <w:tcW w:w="389" w:type="pct"/>
            <w:shd w:val="clear" w:color="auto" w:fill="FFFFFF"/>
            <w:vAlign w:val="center"/>
          </w:tcPr>
          <w:p w:rsidR="0088099F" w:rsidRPr="00E71BD8" w:rsidRDefault="0088099F" w:rsidP="00393DF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0,08</w:t>
            </w:r>
          </w:p>
        </w:tc>
        <w:tc>
          <w:tcPr>
            <w:tcW w:w="466" w:type="pct"/>
            <w:shd w:val="clear" w:color="auto" w:fill="FFFFFF"/>
            <w:vAlign w:val="center"/>
          </w:tcPr>
          <w:p w:rsidR="0088099F" w:rsidRPr="00E71BD8" w:rsidRDefault="0088099F" w:rsidP="00393DF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0,08</w:t>
            </w:r>
          </w:p>
        </w:tc>
        <w:tc>
          <w:tcPr>
            <w:tcW w:w="467" w:type="pct"/>
            <w:shd w:val="clear" w:color="auto" w:fill="FFFFFF"/>
            <w:vAlign w:val="center"/>
          </w:tcPr>
          <w:p w:rsidR="0088099F" w:rsidRPr="00E71BD8" w:rsidRDefault="0088099F" w:rsidP="00393DF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0,08</w:t>
            </w:r>
          </w:p>
        </w:tc>
        <w:tc>
          <w:tcPr>
            <w:tcW w:w="311" w:type="pct"/>
            <w:shd w:val="clear" w:color="auto" w:fill="FFFFFF"/>
            <w:vAlign w:val="center"/>
          </w:tcPr>
          <w:p w:rsidR="0088099F" w:rsidRPr="00E71BD8" w:rsidRDefault="0088099F" w:rsidP="00393DF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0,08</w:t>
            </w:r>
          </w:p>
        </w:tc>
        <w:tc>
          <w:tcPr>
            <w:tcW w:w="311" w:type="pct"/>
            <w:shd w:val="clear" w:color="auto" w:fill="FFFFFF"/>
            <w:vAlign w:val="center"/>
          </w:tcPr>
          <w:p w:rsidR="0088099F" w:rsidRPr="00E71BD8" w:rsidRDefault="0088099F" w:rsidP="00393DF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0,08</w:t>
            </w:r>
          </w:p>
        </w:tc>
        <w:tc>
          <w:tcPr>
            <w:tcW w:w="338" w:type="pct"/>
            <w:shd w:val="clear" w:color="auto" w:fill="FFFFFF"/>
            <w:vAlign w:val="center"/>
          </w:tcPr>
          <w:p w:rsidR="0088099F" w:rsidRPr="00E71BD8" w:rsidRDefault="0088099F" w:rsidP="00393DF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0,08</w:t>
            </w:r>
          </w:p>
        </w:tc>
        <w:tc>
          <w:tcPr>
            <w:tcW w:w="361" w:type="pct"/>
            <w:shd w:val="clear" w:color="auto" w:fill="FFFFFF"/>
            <w:vAlign w:val="center"/>
          </w:tcPr>
          <w:p w:rsidR="0088099F" w:rsidRPr="00E71BD8" w:rsidRDefault="0088099F" w:rsidP="00393DF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0,08</w:t>
            </w:r>
          </w:p>
        </w:tc>
        <w:tc>
          <w:tcPr>
            <w:tcW w:w="399" w:type="pct"/>
            <w:shd w:val="clear" w:color="auto" w:fill="FFFFFF"/>
            <w:vAlign w:val="center"/>
          </w:tcPr>
          <w:p w:rsidR="0088099F" w:rsidRPr="00E71BD8" w:rsidRDefault="0088099F" w:rsidP="00393DF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0,08</w:t>
            </w:r>
          </w:p>
        </w:tc>
      </w:tr>
      <w:tr w:rsidR="00393DF9" w:rsidRPr="00E71BD8" w:rsidTr="005A6A5D">
        <w:tc>
          <w:tcPr>
            <w:tcW w:w="1027" w:type="pct"/>
            <w:shd w:val="clear" w:color="auto" w:fill="FFFFFF"/>
            <w:vAlign w:val="center"/>
          </w:tcPr>
          <w:p w:rsidR="0088099F" w:rsidRPr="00E71BD8" w:rsidRDefault="0088099F" w:rsidP="0088099F">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Liellopu gaļas ražošanas darbības apkopotā līmenī</w:t>
            </w:r>
          </w:p>
        </w:tc>
        <w:tc>
          <w:tcPr>
            <w:tcW w:w="311" w:type="pct"/>
            <w:shd w:val="clear" w:color="auto" w:fill="FFFFFF"/>
            <w:vAlign w:val="center"/>
          </w:tcPr>
          <w:p w:rsidR="0088099F" w:rsidRPr="00E71BD8" w:rsidRDefault="0088099F" w:rsidP="00393DF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0,08</w:t>
            </w:r>
          </w:p>
        </w:tc>
        <w:tc>
          <w:tcPr>
            <w:tcW w:w="232" w:type="pct"/>
            <w:shd w:val="clear" w:color="auto" w:fill="FFFFFF"/>
            <w:vAlign w:val="center"/>
          </w:tcPr>
          <w:p w:rsidR="0088099F" w:rsidRPr="00E71BD8" w:rsidRDefault="0088099F" w:rsidP="00393DF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389" w:type="pct"/>
            <w:shd w:val="clear" w:color="auto" w:fill="FFFFFF"/>
            <w:vAlign w:val="center"/>
          </w:tcPr>
          <w:p w:rsidR="0088099F" w:rsidRPr="00E71BD8" w:rsidRDefault="0088099F" w:rsidP="00393DF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0,08</w:t>
            </w:r>
          </w:p>
        </w:tc>
        <w:tc>
          <w:tcPr>
            <w:tcW w:w="389" w:type="pct"/>
            <w:shd w:val="clear" w:color="auto" w:fill="FFFFFF"/>
            <w:vAlign w:val="center"/>
          </w:tcPr>
          <w:p w:rsidR="0088099F" w:rsidRPr="00E71BD8" w:rsidRDefault="0088099F" w:rsidP="00393DF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0,08</w:t>
            </w:r>
          </w:p>
        </w:tc>
        <w:tc>
          <w:tcPr>
            <w:tcW w:w="466" w:type="pct"/>
            <w:shd w:val="clear" w:color="auto" w:fill="FFFFFF"/>
            <w:vAlign w:val="center"/>
          </w:tcPr>
          <w:p w:rsidR="0088099F" w:rsidRPr="00E71BD8" w:rsidRDefault="0088099F" w:rsidP="00393DF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0,08</w:t>
            </w:r>
          </w:p>
        </w:tc>
        <w:tc>
          <w:tcPr>
            <w:tcW w:w="467" w:type="pct"/>
            <w:shd w:val="clear" w:color="auto" w:fill="FFFFFF"/>
            <w:vAlign w:val="center"/>
          </w:tcPr>
          <w:p w:rsidR="0088099F" w:rsidRPr="00E71BD8" w:rsidRDefault="0088099F" w:rsidP="00393DF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0,08</w:t>
            </w:r>
          </w:p>
        </w:tc>
        <w:tc>
          <w:tcPr>
            <w:tcW w:w="311" w:type="pct"/>
            <w:shd w:val="clear" w:color="auto" w:fill="FFFFFF"/>
            <w:vAlign w:val="center"/>
          </w:tcPr>
          <w:p w:rsidR="0088099F" w:rsidRPr="00E71BD8" w:rsidRDefault="0088099F" w:rsidP="00393DF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0,08</w:t>
            </w:r>
          </w:p>
        </w:tc>
        <w:tc>
          <w:tcPr>
            <w:tcW w:w="311" w:type="pct"/>
            <w:shd w:val="clear" w:color="auto" w:fill="FFFFFF"/>
            <w:vAlign w:val="center"/>
          </w:tcPr>
          <w:p w:rsidR="0088099F" w:rsidRPr="00E71BD8" w:rsidRDefault="0088099F" w:rsidP="00393DF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0,08</w:t>
            </w:r>
          </w:p>
        </w:tc>
        <w:tc>
          <w:tcPr>
            <w:tcW w:w="338" w:type="pct"/>
            <w:shd w:val="clear" w:color="auto" w:fill="FFFFFF"/>
            <w:vAlign w:val="center"/>
          </w:tcPr>
          <w:p w:rsidR="0088099F" w:rsidRPr="00E71BD8" w:rsidRDefault="0088099F" w:rsidP="00393DF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0,08</w:t>
            </w:r>
          </w:p>
        </w:tc>
        <w:tc>
          <w:tcPr>
            <w:tcW w:w="361" w:type="pct"/>
            <w:shd w:val="clear" w:color="auto" w:fill="FFFFFF"/>
            <w:vAlign w:val="center"/>
          </w:tcPr>
          <w:p w:rsidR="0088099F" w:rsidRPr="00E71BD8" w:rsidRDefault="0088099F" w:rsidP="00393DF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0,08</w:t>
            </w:r>
          </w:p>
        </w:tc>
        <w:tc>
          <w:tcPr>
            <w:tcW w:w="399" w:type="pct"/>
            <w:shd w:val="clear" w:color="auto" w:fill="FFFFFF"/>
            <w:vAlign w:val="center"/>
          </w:tcPr>
          <w:p w:rsidR="0088099F" w:rsidRPr="00E71BD8" w:rsidRDefault="0088099F" w:rsidP="00393DF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0,08</w:t>
            </w:r>
          </w:p>
        </w:tc>
      </w:tr>
      <w:tr w:rsidR="00393DF9" w:rsidRPr="00E71BD8" w:rsidTr="005A6A5D">
        <w:tc>
          <w:tcPr>
            <w:tcW w:w="1027" w:type="pct"/>
            <w:shd w:val="clear" w:color="auto" w:fill="FFFFFF"/>
            <w:vAlign w:val="center"/>
          </w:tcPr>
          <w:p w:rsidR="0088099F" w:rsidRPr="00E71BD8" w:rsidRDefault="0088099F" w:rsidP="0088099F">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Cūku nobarošana</w:t>
            </w:r>
          </w:p>
        </w:tc>
        <w:tc>
          <w:tcPr>
            <w:tcW w:w="311" w:type="pct"/>
            <w:shd w:val="clear" w:color="auto" w:fill="FFFFFF"/>
            <w:vAlign w:val="center"/>
          </w:tcPr>
          <w:p w:rsidR="0088099F" w:rsidRPr="00E71BD8" w:rsidRDefault="0088099F" w:rsidP="00393DF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0,49</w:t>
            </w:r>
          </w:p>
        </w:tc>
        <w:tc>
          <w:tcPr>
            <w:tcW w:w="232" w:type="pct"/>
            <w:shd w:val="clear" w:color="auto" w:fill="FFFFFF"/>
            <w:vAlign w:val="center"/>
          </w:tcPr>
          <w:p w:rsidR="0088099F" w:rsidRPr="00E71BD8" w:rsidRDefault="0088099F" w:rsidP="00393DF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0,05</w:t>
            </w:r>
          </w:p>
        </w:tc>
        <w:tc>
          <w:tcPr>
            <w:tcW w:w="389" w:type="pct"/>
            <w:shd w:val="clear" w:color="auto" w:fill="FFFFFF"/>
            <w:vAlign w:val="center"/>
          </w:tcPr>
          <w:p w:rsidR="0088099F" w:rsidRPr="00E71BD8" w:rsidRDefault="0088099F" w:rsidP="00393DF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0,49</w:t>
            </w:r>
          </w:p>
        </w:tc>
        <w:tc>
          <w:tcPr>
            <w:tcW w:w="389" w:type="pct"/>
            <w:shd w:val="clear" w:color="auto" w:fill="FFFFFF"/>
            <w:vAlign w:val="center"/>
          </w:tcPr>
          <w:p w:rsidR="0088099F" w:rsidRPr="00E71BD8" w:rsidRDefault="0088099F" w:rsidP="00393DF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0,49</w:t>
            </w:r>
          </w:p>
        </w:tc>
        <w:tc>
          <w:tcPr>
            <w:tcW w:w="466" w:type="pct"/>
            <w:shd w:val="clear" w:color="auto" w:fill="FFFFFF"/>
            <w:vAlign w:val="center"/>
          </w:tcPr>
          <w:p w:rsidR="0088099F" w:rsidRPr="00E71BD8" w:rsidRDefault="0088099F" w:rsidP="00393DF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0,49</w:t>
            </w:r>
          </w:p>
        </w:tc>
        <w:tc>
          <w:tcPr>
            <w:tcW w:w="467" w:type="pct"/>
            <w:shd w:val="clear" w:color="auto" w:fill="FFFFFF"/>
            <w:vAlign w:val="center"/>
          </w:tcPr>
          <w:p w:rsidR="0088099F" w:rsidRPr="00E71BD8" w:rsidRDefault="0088099F" w:rsidP="00393DF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0,49</w:t>
            </w:r>
          </w:p>
        </w:tc>
        <w:tc>
          <w:tcPr>
            <w:tcW w:w="311" w:type="pct"/>
            <w:shd w:val="clear" w:color="auto" w:fill="FFFFFF"/>
            <w:vAlign w:val="center"/>
          </w:tcPr>
          <w:p w:rsidR="0088099F" w:rsidRPr="00E71BD8" w:rsidRDefault="0088099F" w:rsidP="00393DF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0,49</w:t>
            </w:r>
          </w:p>
        </w:tc>
        <w:tc>
          <w:tcPr>
            <w:tcW w:w="311" w:type="pct"/>
            <w:shd w:val="clear" w:color="auto" w:fill="FFFFFF"/>
            <w:vAlign w:val="center"/>
          </w:tcPr>
          <w:p w:rsidR="0088099F" w:rsidRPr="00E71BD8" w:rsidRDefault="0088099F" w:rsidP="00393DF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0,49</w:t>
            </w:r>
          </w:p>
        </w:tc>
        <w:tc>
          <w:tcPr>
            <w:tcW w:w="338" w:type="pct"/>
            <w:shd w:val="clear" w:color="auto" w:fill="FFFFFF"/>
            <w:vAlign w:val="center"/>
          </w:tcPr>
          <w:p w:rsidR="0088099F" w:rsidRPr="00E71BD8" w:rsidRDefault="0088099F" w:rsidP="00393DF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0,49</w:t>
            </w:r>
          </w:p>
        </w:tc>
        <w:tc>
          <w:tcPr>
            <w:tcW w:w="361" w:type="pct"/>
            <w:shd w:val="clear" w:color="auto" w:fill="FFFFFF"/>
            <w:vAlign w:val="center"/>
          </w:tcPr>
          <w:p w:rsidR="0088099F" w:rsidRPr="00E71BD8" w:rsidRDefault="0088099F" w:rsidP="00393DF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0,49</w:t>
            </w:r>
          </w:p>
        </w:tc>
        <w:tc>
          <w:tcPr>
            <w:tcW w:w="399" w:type="pct"/>
            <w:shd w:val="clear" w:color="auto" w:fill="FFFFFF"/>
            <w:vAlign w:val="center"/>
          </w:tcPr>
          <w:p w:rsidR="0088099F" w:rsidRPr="00E71BD8" w:rsidRDefault="0088099F" w:rsidP="00393DF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0,49</w:t>
            </w:r>
          </w:p>
        </w:tc>
      </w:tr>
      <w:tr w:rsidR="00393DF9" w:rsidRPr="00E71BD8" w:rsidTr="005A6A5D">
        <w:tc>
          <w:tcPr>
            <w:tcW w:w="1027" w:type="pct"/>
            <w:shd w:val="clear" w:color="auto" w:fill="FFFFFF"/>
            <w:vAlign w:val="center"/>
          </w:tcPr>
          <w:p w:rsidR="0088099F" w:rsidRPr="00E71BD8" w:rsidRDefault="0088099F" w:rsidP="0088099F">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Sivēnmātes sivēnu audzēšanai</w:t>
            </w:r>
          </w:p>
        </w:tc>
        <w:tc>
          <w:tcPr>
            <w:tcW w:w="311" w:type="pct"/>
            <w:shd w:val="clear" w:color="auto" w:fill="FFFFFF"/>
            <w:vAlign w:val="center"/>
          </w:tcPr>
          <w:p w:rsidR="0088099F" w:rsidRPr="00E71BD8" w:rsidRDefault="0088099F" w:rsidP="00393DF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0,49</w:t>
            </w:r>
          </w:p>
        </w:tc>
        <w:tc>
          <w:tcPr>
            <w:tcW w:w="232" w:type="pct"/>
            <w:shd w:val="clear" w:color="auto" w:fill="FFFFFF"/>
            <w:vAlign w:val="center"/>
          </w:tcPr>
          <w:p w:rsidR="0088099F" w:rsidRPr="00E71BD8" w:rsidRDefault="0088099F" w:rsidP="00393DF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0,05</w:t>
            </w:r>
          </w:p>
        </w:tc>
        <w:tc>
          <w:tcPr>
            <w:tcW w:w="389" w:type="pct"/>
            <w:shd w:val="clear" w:color="auto" w:fill="FFFFFF"/>
            <w:vAlign w:val="center"/>
          </w:tcPr>
          <w:p w:rsidR="0088099F" w:rsidRPr="00E71BD8" w:rsidRDefault="0088099F" w:rsidP="00393DF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0,49</w:t>
            </w:r>
          </w:p>
        </w:tc>
        <w:tc>
          <w:tcPr>
            <w:tcW w:w="389" w:type="pct"/>
            <w:shd w:val="clear" w:color="auto" w:fill="FFFFFF"/>
            <w:vAlign w:val="center"/>
          </w:tcPr>
          <w:p w:rsidR="0088099F" w:rsidRPr="00E71BD8" w:rsidRDefault="0088099F" w:rsidP="00393DF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0,49</w:t>
            </w:r>
          </w:p>
        </w:tc>
        <w:tc>
          <w:tcPr>
            <w:tcW w:w="466" w:type="pct"/>
            <w:shd w:val="clear" w:color="auto" w:fill="FFFFFF"/>
            <w:vAlign w:val="center"/>
          </w:tcPr>
          <w:p w:rsidR="0088099F" w:rsidRPr="00E71BD8" w:rsidRDefault="0088099F" w:rsidP="00393DF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0,49</w:t>
            </w:r>
          </w:p>
        </w:tc>
        <w:tc>
          <w:tcPr>
            <w:tcW w:w="467" w:type="pct"/>
            <w:shd w:val="clear" w:color="auto" w:fill="FFFFFF"/>
            <w:vAlign w:val="center"/>
          </w:tcPr>
          <w:p w:rsidR="0088099F" w:rsidRPr="00E71BD8" w:rsidRDefault="0088099F" w:rsidP="00393DF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0,49</w:t>
            </w:r>
          </w:p>
        </w:tc>
        <w:tc>
          <w:tcPr>
            <w:tcW w:w="311" w:type="pct"/>
            <w:shd w:val="clear" w:color="auto" w:fill="FFFFFF"/>
            <w:vAlign w:val="center"/>
          </w:tcPr>
          <w:p w:rsidR="0088099F" w:rsidRPr="00E71BD8" w:rsidRDefault="0088099F" w:rsidP="00393DF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0,49</w:t>
            </w:r>
          </w:p>
        </w:tc>
        <w:tc>
          <w:tcPr>
            <w:tcW w:w="311" w:type="pct"/>
            <w:shd w:val="clear" w:color="auto" w:fill="FFFFFF"/>
            <w:vAlign w:val="center"/>
          </w:tcPr>
          <w:p w:rsidR="0088099F" w:rsidRPr="00E71BD8" w:rsidRDefault="0088099F" w:rsidP="00393DF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0,49</w:t>
            </w:r>
          </w:p>
        </w:tc>
        <w:tc>
          <w:tcPr>
            <w:tcW w:w="338" w:type="pct"/>
            <w:shd w:val="clear" w:color="auto" w:fill="FFFFFF"/>
            <w:vAlign w:val="center"/>
          </w:tcPr>
          <w:p w:rsidR="0088099F" w:rsidRPr="00E71BD8" w:rsidRDefault="0088099F" w:rsidP="00393DF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0,49</w:t>
            </w:r>
          </w:p>
        </w:tc>
        <w:tc>
          <w:tcPr>
            <w:tcW w:w="361" w:type="pct"/>
            <w:shd w:val="clear" w:color="auto" w:fill="FFFFFF"/>
            <w:vAlign w:val="center"/>
          </w:tcPr>
          <w:p w:rsidR="0088099F" w:rsidRPr="00E71BD8" w:rsidRDefault="0088099F" w:rsidP="00393DF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0,49</w:t>
            </w:r>
          </w:p>
        </w:tc>
        <w:tc>
          <w:tcPr>
            <w:tcW w:w="399" w:type="pct"/>
            <w:shd w:val="clear" w:color="auto" w:fill="FFFFFF"/>
            <w:vAlign w:val="center"/>
          </w:tcPr>
          <w:p w:rsidR="0088099F" w:rsidRPr="00E71BD8" w:rsidRDefault="0088099F" w:rsidP="00393DF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0,49</w:t>
            </w:r>
          </w:p>
        </w:tc>
      </w:tr>
    </w:tbl>
    <w:p w:rsidR="0088099F" w:rsidRPr="00E71BD8" w:rsidRDefault="0088099F" w:rsidP="0033462F">
      <w:pPr>
        <w:rPr>
          <w:rFonts w:ascii="Times New Roman" w:hAnsi="Times New Roman" w:cs="Times New Roman"/>
          <w:noProof/>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859"/>
        <w:gridCol w:w="434"/>
        <w:gridCol w:w="421"/>
        <w:gridCol w:w="702"/>
        <w:gridCol w:w="703"/>
        <w:gridCol w:w="843"/>
        <w:gridCol w:w="843"/>
        <w:gridCol w:w="562"/>
        <w:gridCol w:w="562"/>
        <w:gridCol w:w="703"/>
        <w:gridCol w:w="702"/>
        <w:gridCol w:w="707"/>
        <w:gridCol w:w="14"/>
      </w:tblGrid>
      <w:tr w:rsidR="00393DF9" w:rsidRPr="00E71BD8" w:rsidTr="005A6A5D">
        <w:tc>
          <w:tcPr>
            <w:tcW w:w="5000" w:type="pct"/>
            <w:gridSpan w:val="13"/>
            <w:shd w:val="clear" w:color="auto" w:fill="auto"/>
            <w:vAlign w:val="center"/>
          </w:tcPr>
          <w:p w:rsidR="00393DF9" w:rsidRPr="00E71BD8" w:rsidRDefault="00393DF9" w:rsidP="008A13E3">
            <w:pPr>
              <w:pStyle w:val="Bodytext20"/>
              <w:shd w:val="clear" w:color="auto" w:fill="auto"/>
              <w:spacing w:before="0" w:line="190" w:lineRule="exact"/>
              <w:ind w:firstLine="0"/>
              <w:rPr>
                <w:rFonts w:ascii="Times New Roman" w:hAnsi="Times New Roman" w:cs="Times New Roman"/>
                <w:b/>
                <w:noProof/>
                <w:color w:val="auto"/>
                <w:sz w:val="20"/>
                <w:szCs w:val="20"/>
              </w:rPr>
            </w:pPr>
            <w:r w:rsidRPr="00E71BD8">
              <w:rPr>
                <w:rFonts w:ascii="Times New Roman" w:hAnsi="Times New Roman" w:cs="Times New Roman"/>
                <w:b/>
                <w:noProof/>
                <w:sz w:val="20"/>
              </w:rPr>
              <w:t>Vācija</w:t>
            </w:r>
          </w:p>
        </w:tc>
      </w:tr>
      <w:tr w:rsidR="00F614E1" w:rsidRPr="00E71BD8" w:rsidTr="005A6A5D">
        <w:tc>
          <w:tcPr>
            <w:tcW w:w="1027" w:type="pct"/>
            <w:shd w:val="clear" w:color="auto" w:fill="auto"/>
            <w:vAlign w:val="center"/>
          </w:tcPr>
          <w:p w:rsidR="00393DF9" w:rsidRPr="00E71BD8" w:rsidRDefault="00393DF9" w:rsidP="008A13E3">
            <w:pPr>
              <w:jc w:val="center"/>
              <w:rPr>
                <w:rFonts w:ascii="Times New Roman" w:hAnsi="Times New Roman" w:cs="Times New Roman"/>
                <w:noProof/>
                <w:color w:val="auto"/>
                <w:sz w:val="16"/>
                <w:szCs w:val="16"/>
              </w:rPr>
            </w:pPr>
          </w:p>
        </w:tc>
        <w:tc>
          <w:tcPr>
            <w:tcW w:w="233" w:type="pct"/>
            <w:shd w:val="clear" w:color="auto" w:fill="auto"/>
            <w:vAlign w:val="center"/>
          </w:tcPr>
          <w:p w:rsidR="00393DF9" w:rsidRPr="00E71BD8" w:rsidRDefault="00393DF9"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noProof/>
                <w:color w:val="auto"/>
                <w:sz w:val="16"/>
              </w:rPr>
              <w:t>maks.</w:t>
            </w:r>
          </w:p>
        </w:tc>
        <w:tc>
          <w:tcPr>
            <w:tcW w:w="233" w:type="pct"/>
            <w:shd w:val="clear" w:color="auto" w:fill="auto"/>
            <w:vAlign w:val="center"/>
          </w:tcPr>
          <w:p w:rsidR="00393DF9" w:rsidRPr="00E71BD8" w:rsidRDefault="00393DF9"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REF</w:t>
            </w:r>
          </w:p>
        </w:tc>
        <w:tc>
          <w:tcPr>
            <w:tcW w:w="388" w:type="pct"/>
            <w:shd w:val="clear" w:color="auto" w:fill="auto"/>
            <w:vAlign w:val="center"/>
          </w:tcPr>
          <w:p w:rsidR="00393DF9" w:rsidRPr="00E71BD8" w:rsidRDefault="00393DF9"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HOM19</w:t>
            </w:r>
          </w:p>
        </w:tc>
        <w:tc>
          <w:tcPr>
            <w:tcW w:w="389" w:type="pct"/>
            <w:shd w:val="clear" w:color="auto" w:fill="auto"/>
            <w:vAlign w:val="center"/>
          </w:tcPr>
          <w:p w:rsidR="00393DF9" w:rsidRPr="00E71BD8" w:rsidRDefault="00393DF9"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HOM28</w:t>
            </w:r>
          </w:p>
        </w:tc>
        <w:tc>
          <w:tcPr>
            <w:tcW w:w="466" w:type="pct"/>
            <w:shd w:val="clear" w:color="auto" w:fill="auto"/>
            <w:vAlign w:val="center"/>
          </w:tcPr>
          <w:p w:rsidR="00393DF9" w:rsidRPr="00E71BD8" w:rsidRDefault="00393DF9"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HOM19ET</w:t>
            </w:r>
          </w:p>
        </w:tc>
        <w:tc>
          <w:tcPr>
            <w:tcW w:w="466" w:type="pct"/>
            <w:shd w:val="clear" w:color="auto" w:fill="auto"/>
            <w:vAlign w:val="center"/>
          </w:tcPr>
          <w:p w:rsidR="00393DF9" w:rsidRPr="00E71BD8" w:rsidRDefault="00393DF9"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HOM28ET</w:t>
            </w:r>
          </w:p>
        </w:tc>
        <w:tc>
          <w:tcPr>
            <w:tcW w:w="311" w:type="pct"/>
            <w:shd w:val="clear" w:color="auto" w:fill="auto"/>
            <w:vAlign w:val="center"/>
          </w:tcPr>
          <w:p w:rsidR="00393DF9" w:rsidRPr="00E71BD8" w:rsidRDefault="00393DF9"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HET19</w:t>
            </w:r>
          </w:p>
        </w:tc>
        <w:tc>
          <w:tcPr>
            <w:tcW w:w="311" w:type="pct"/>
            <w:shd w:val="clear" w:color="auto" w:fill="auto"/>
            <w:vAlign w:val="center"/>
          </w:tcPr>
          <w:p w:rsidR="00393DF9" w:rsidRPr="00E71BD8" w:rsidRDefault="00393DF9"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HET28</w:t>
            </w:r>
          </w:p>
        </w:tc>
        <w:tc>
          <w:tcPr>
            <w:tcW w:w="389" w:type="pct"/>
            <w:shd w:val="clear" w:color="auto" w:fill="auto"/>
            <w:vAlign w:val="center"/>
          </w:tcPr>
          <w:p w:rsidR="00393DF9" w:rsidRPr="00E71BD8" w:rsidRDefault="00393DF9"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SUB30</w:t>
            </w:r>
          </w:p>
        </w:tc>
        <w:tc>
          <w:tcPr>
            <w:tcW w:w="388" w:type="pct"/>
            <w:shd w:val="clear" w:color="auto" w:fill="auto"/>
            <w:vAlign w:val="center"/>
          </w:tcPr>
          <w:p w:rsidR="00393DF9" w:rsidRPr="00E71BD8" w:rsidRDefault="00393DF9"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SUB60</w:t>
            </w:r>
          </w:p>
        </w:tc>
        <w:tc>
          <w:tcPr>
            <w:tcW w:w="400" w:type="pct"/>
            <w:gridSpan w:val="2"/>
            <w:shd w:val="clear" w:color="auto" w:fill="auto"/>
            <w:vAlign w:val="center"/>
          </w:tcPr>
          <w:p w:rsidR="00393DF9" w:rsidRPr="00E71BD8" w:rsidRDefault="00393DF9"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SUB90</w:t>
            </w:r>
          </w:p>
        </w:tc>
      </w:tr>
      <w:tr w:rsidR="00393DF9" w:rsidRPr="00E71BD8" w:rsidTr="005A6A5D">
        <w:trPr>
          <w:gridAfter w:val="1"/>
          <w:wAfter w:w="9" w:type="pct"/>
        </w:trPr>
        <w:tc>
          <w:tcPr>
            <w:tcW w:w="1027" w:type="pct"/>
            <w:shd w:val="clear" w:color="auto" w:fill="FFFFFF"/>
            <w:vAlign w:val="bottom"/>
          </w:tcPr>
          <w:p w:rsidR="0088099F" w:rsidRPr="00E71BD8" w:rsidRDefault="0088099F" w:rsidP="0088099F">
            <w:pPr>
              <w:pStyle w:val="Bodytext20"/>
              <w:shd w:val="clear" w:color="auto" w:fill="auto"/>
              <w:spacing w:before="0" w:line="192" w:lineRule="exact"/>
              <w:ind w:firstLine="0"/>
              <w:rPr>
                <w:rFonts w:ascii="Times New Roman" w:hAnsi="Times New Roman" w:cs="Times New Roman"/>
                <w:noProof/>
                <w:sz w:val="16"/>
                <w:szCs w:val="16"/>
              </w:rPr>
            </w:pPr>
            <w:r w:rsidRPr="00E71BD8">
              <w:rPr>
                <w:rFonts w:ascii="Times New Roman" w:hAnsi="Times New Roman" w:cs="Times New Roman"/>
                <w:noProof/>
                <w:sz w:val="16"/>
              </w:rPr>
              <w:t>Slaucamo govju audzēšanas darbība ar zemu ienesīgumu</w:t>
            </w:r>
          </w:p>
        </w:tc>
        <w:tc>
          <w:tcPr>
            <w:tcW w:w="233" w:type="pct"/>
            <w:shd w:val="clear" w:color="auto" w:fill="FFFFFF"/>
            <w:vAlign w:val="center"/>
          </w:tcPr>
          <w:p w:rsidR="0088099F" w:rsidRPr="00E71BD8" w:rsidRDefault="0088099F" w:rsidP="00F614E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0,13</w:t>
            </w:r>
          </w:p>
        </w:tc>
        <w:tc>
          <w:tcPr>
            <w:tcW w:w="233" w:type="pct"/>
            <w:shd w:val="clear" w:color="auto" w:fill="FFFFFF"/>
            <w:vAlign w:val="center"/>
          </w:tcPr>
          <w:p w:rsidR="0088099F" w:rsidRPr="00E71BD8" w:rsidRDefault="0088099F" w:rsidP="00F614E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0,04</w:t>
            </w:r>
          </w:p>
        </w:tc>
        <w:tc>
          <w:tcPr>
            <w:tcW w:w="388" w:type="pct"/>
            <w:shd w:val="clear" w:color="auto" w:fill="FFFFFF"/>
            <w:vAlign w:val="center"/>
          </w:tcPr>
          <w:p w:rsidR="0088099F" w:rsidRPr="00E71BD8" w:rsidRDefault="0088099F" w:rsidP="00F614E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0,13</w:t>
            </w:r>
          </w:p>
        </w:tc>
        <w:tc>
          <w:tcPr>
            <w:tcW w:w="389" w:type="pct"/>
            <w:shd w:val="clear" w:color="auto" w:fill="FFFFFF"/>
            <w:vAlign w:val="center"/>
          </w:tcPr>
          <w:p w:rsidR="0088099F" w:rsidRPr="00E71BD8" w:rsidRDefault="0088099F" w:rsidP="00F614E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0,13</w:t>
            </w:r>
          </w:p>
        </w:tc>
        <w:tc>
          <w:tcPr>
            <w:tcW w:w="466" w:type="pct"/>
            <w:shd w:val="clear" w:color="auto" w:fill="FFFFFF"/>
            <w:vAlign w:val="center"/>
          </w:tcPr>
          <w:p w:rsidR="0088099F" w:rsidRPr="00E71BD8" w:rsidRDefault="0088099F" w:rsidP="00F614E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0,13</w:t>
            </w:r>
          </w:p>
        </w:tc>
        <w:tc>
          <w:tcPr>
            <w:tcW w:w="466" w:type="pct"/>
            <w:shd w:val="clear" w:color="auto" w:fill="FFFFFF"/>
            <w:vAlign w:val="center"/>
          </w:tcPr>
          <w:p w:rsidR="0088099F" w:rsidRPr="00E71BD8" w:rsidRDefault="0088099F" w:rsidP="00F614E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0,13</w:t>
            </w:r>
          </w:p>
        </w:tc>
        <w:tc>
          <w:tcPr>
            <w:tcW w:w="311" w:type="pct"/>
            <w:shd w:val="clear" w:color="auto" w:fill="FFFFFF"/>
            <w:vAlign w:val="center"/>
          </w:tcPr>
          <w:p w:rsidR="0088099F" w:rsidRPr="00E71BD8" w:rsidRDefault="0088099F" w:rsidP="00F614E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0,13</w:t>
            </w:r>
          </w:p>
        </w:tc>
        <w:tc>
          <w:tcPr>
            <w:tcW w:w="311" w:type="pct"/>
            <w:shd w:val="clear" w:color="auto" w:fill="FFFFFF"/>
            <w:vAlign w:val="center"/>
          </w:tcPr>
          <w:p w:rsidR="0088099F" w:rsidRPr="00E71BD8" w:rsidRDefault="0088099F" w:rsidP="00F614E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0,13</w:t>
            </w:r>
          </w:p>
        </w:tc>
        <w:tc>
          <w:tcPr>
            <w:tcW w:w="389" w:type="pct"/>
            <w:shd w:val="clear" w:color="auto" w:fill="FFFFFF"/>
            <w:vAlign w:val="center"/>
          </w:tcPr>
          <w:p w:rsidR="0088099F" w:rsidRPr="00E71BD8" w:rsidRDefault="0088099F" w:rsidP="00F614E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0,13</w:t>
            </w:r>
          </w:p>
        </w:tc>
        <w:tc>
          <w:tcPr>
            <w:tcW w:w="388" w:type="pct"/>
            <w:shd w:val="clear" w:color="auto" w:fill="FFFFFF"/>
            <w:vAlign w:val="center"/>
          </w:tcPr>
          <w:p w:rsidR="0088099F" w:rsidRPr="00E71BD8" w:rsidRDefault="0088099F" w:rsidP="00F614E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0,13</w:t>
            </w:r>
          </w:p>
        </w:tc>
        <w:tc>
          <w:tcPr>
            <w:tcW w:w="391" w:type="pct"/>
            <w:shd w:val="clear" w:color="auto" w:fill="FFFFFF"/>
            <w:vAlign w:val="center"/>
          </w:tcPr>
          <w:p w:rsidR="0088099F" w:rsidRPr="00E71BD8" w:rsidRDefault="0088099F" w:rsidP="00F614E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0,13</w:t>
            </w:r>
          </w:p>
        </w:tc>
      </w:tr>
      <w:tr w:rsidR="00F614E1" w:rsidRPr="00E71BD8" w:rsidTr="005A6A5D">
        <w:trPr>
          <w:gridAfter w:val="1"/>
          <w:wAfter w:w="9" w:type="pct"/>
        </w:trPr>
        <w:tc>
          <w:tcPr>
            <w:tcW w:w="1027" w:type="pct"/>
            <w:shd w:val="clear" w:color="auto" w:fill="FFFFFF"/>
            <w:vAlign w:val="bottom"/>
          </w:tcPr>
          <w:p w:rsidR="0088099F" w:rsidRPr="00E71BD8" w:rsidRDefault="0088099F" w:rsidP="0088099F">
            <w:pPr>
              <w:pStyle w:val="Bodytext20"/>
              <w:shd w:val="clear" w:color="auto" w:fill="auto"/>
              <w:spacing w:before="0" w:line="197" w:lineRule="exact"/>
              <w:ind w:firstLine="0"/>
              <w:rPr>
                <w:rFonts w:ascii="Times New Roman" w:hAnsi="Times New Roman" w:cs="Times New Roman"/>
                <w:noProof/>
                <w:sz w:val="16"/>
                <w:szCs w:val="16"/>
              </w:rPr>
            </w:pPr>
            <w:r w:rsidRPr="00E71BD8">
              <w:rPr>
                <w:rFonts w:ascii="Times New Roman" w:hAnsi="Times New Roman" w:cs="Times New Roman"/>
                <w:noProof/>
                <w:sz w:val="16"/>
              </w:rPr>
              <w:t>Slaucamo govju audzēšanas darbība ar augstu ienesīgumu</w:t>
            </w:r>
          </w:p>
        </w:tc>
        <w:tc>
          <w:tcPr>
            <w:tcW w:w="233" w:type="pct"/>
            <w:shd w:val="clear" w:color="auto" w:fill="FFFFFF"/>
            <w:vAlign w:val="center"/>
          </w:tcPr>
          <w:p w:rsidR="0088099F" w:rsidRPr="00E71BD8" w:rsidRDefault="0088099F" w:rsidP="00F614E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0,13</w:t>
            </w:r>
          </w:p>
        </w:tc>
        <w:tc>
          <w:tcPr>
            <w:tcW w:w="233" w:type="pct"/>
            <w:shd w:val="clear" w:color="auto" w:fill="FFFFFF"/>
            <w:vAlign w:val="center"/>
          </w:tcPr>
          <w:p w:rsidR="0088099F" w:rsidRPr="00E71BD8" w:rsidRDefault="0088099F" w:rsidP="00F614E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0,04</w:t>
            </w:r>
          </w:p>
        </w:tc>
        <w:tc>
          <w:tcPr>
            <w:tcW w:w="388" w:type="pct"/>
            <w:shd w:val="clear" w:color="auto" w:fill="FFFFFF"/>
            <w:vAlign w:val="center"/>
          </w:tcPr>
          <w:p w:rsidR="0088099F" w:rsidRPr="00E71BD8" w:rsidRDefault="0088099F" w:rsidP="00F614E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0,13</w:t>
            </w:r>
          </w:p>
        </w:tc>
        <w:tc>
          <w:tcPr>
            <w:tcW w:w="389" w:type="pct"/>
            <w:shd w:val="clear" w:color="auto" w:fill="FFFFFF"/>
            <w:vAlign w:val="center"/>
          </w:tcPr>
          <w:p w:rsidR="0088099F" w:rsidRPr="00E71BD8" w:rsidRDefault="0088099F" w:rsidP="00F614E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0,13</w:t>
            </w:r>
          </w:p>
        </w:tc>
        <w:tc>
          <w:tcPr>
            <w:tcW w:w="466" w:type="pct"/>
            <w:shd w:val="clear" w:color="auto" w:fill="FFFFFF"/>
            <w:vAlign w:val="center"/>
          </w:tcPr>
          <w:p w:rsidR="0088099F" w:rsidRPr="00E71BD8" w:rsidRDefault="0088099F" w:rsidP="00F614E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0,13</w:t>
            </w:r>
          </w:p>
        </w:tc>
        <w:tc>
          <w:tcPr>
            <w:tcW w:w="466" w:type="pct"/>
            <w:shd w:val="clear" w:color="auto" w:fill="FFFFFF"/>
            <w:vAlign w:val="center"/>
          </w:tcPr>
          <w:p w:rsidR="0088099F" w:rsidRPr="00E71BD8" w:rsidRDefault="0088099F" w:rsidP="00F614E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0,13</w:t>
            </w:r>
          </w:p>
        </w:tc>
        <w:tc>
          <w:tcPr>
            <w:tcW w:w="311" w:type="pct"/>
            <w:shd w:val="clear" w:color="auto" w:fill="FFFFFF"/>
            <w:vAlign w:val="center"/>
          </w:tcPr>
          <w:p w:rsidR="0088099F" w:rsidRPr="00E71BD8" w:rsidRDefault="0088099F" w:rsidP="00F614E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0,13</w:t>
            </w:r>
          </w:p>
        </w:tc>
        <w:tc>
          <w:tcPr>
            <w:tcW w:w="311" w:type="pct"/>
            <w:shd w:val="clear" w:color="auto" w:fill="FFFFFF"/>
            <w:vAlign w:val="center"/>
          </w:tcPr>
          <w:p w:rsidR="0088099F" w:rsidRPr="00E71BD8" w:rsidRDefault="0088099F" w:rsidP="00F614E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0,13</w:t>
            </w:r>
          </w:p>
        </w:tc>
        <w:tc>
          <w:tcPr>
            <w:tcW w:w="389" w:type="pct"/>
            <w:shd w:val="clear" w:color="auto" w:fill="FFFFFF"/>
            <w:vAlign w:val="center"/>
          </w:tcPr>
          <w:p w:rsidR="0088099F" w:rsidRPr="00E71BD8" w:rsidRDefault="0088099F" w:rsidP="00F614E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0,13</w:t>
            </w:r>
          </w:p>
        </w:tc>
        <w:tc>
          <w:tcPr>
            <w:tcW w:w="388" w:type="pct"/>
            <w:shd w:val="clear" w:color="auto" w:fill="FFFFFF"/>
            <w:vAlign w:val="center"/>
          </w:tcPr>
          <w:p w:rsidR="0088099F" w:rsidRPr="00E71BD8" w:rsidRDefault="0088099F" w:rsidP="00F614E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0,13</w:t>
            </w:r>
          </w:p>
        </w:tc>
        <w:tc>
          <w:tcPr>
            <w:tcW w:w="391" w:type="pct"/>
            <w:shd w:val="clear" w:color="auto" w:fill="FFFFFF"/>
            <w:vAlign w:val="center"/>
          </w:tcPr>
          <w:p w:rsidR="0088099F" w:rsidRPr="00E71BD8" w:rsidRDefault="0088099F" w:rsidP="00F614E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0,13</w:t>
            </w:r>
          </w:p>
        </w:tc>
      </w:tr>
      <w:tr w:rsidR="00F614E1" w:rsidRPr="00E71BD8" w:rsidTr="005A6A5D">
        <w:trPr>
          <w:gridAfter w:val="1"/>
          <w:wAfter w:w="9" w:type="pct"/>
        </w:trPr>
        <w:tc>
          <w:tcPr>
            <w:tcW w:w="1027" w:type="pct"/>
            <w:shd w:val="clear" w:color="auto" w:fill="FFFFFF"/>
            <w:vAlign w:val="center"/>
          </w:tcPr>
          <w:p w:rsidR="0088099F" w:rsidRPr="00E71BD8" w:rsidRDefault="0088099F" w:rsidP="0088099F">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Liellopu gaļas ražošanas darbības apkopotā līmenī</w:t>
            </w:r>
          </w:p>
        </w:tc>
        <w:tc>
          <w:tcPr>
            <w:tcW w:w="233" w:type="pct"/>
            <w:shd w:val="clear" w:color="auto" w:fill="FFFFFF"/>
            <w:vAlign w:val="center"/>
          </w:tcPr>
          <w:p w:rsidR="0088099F" w:rsidRPr="00E71BD8" w:rsidRDefault="0088099F" w:rsidP="00F614E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0,27</w:t>
            </w:r>
          </w:p>
        </w:tc>
        <w:tc>
          <w:tcPr>
            <w:tcW w:w="233" w:type="pct"/>
            <w:shd w:val="clear" w:color="auto" w:fill="FFFFFF"/>
            <w:vAlign w:val="center"/>
          </w:tcPr>
          <w:p w:rsidR="0088099F" w:rsidRPr="00E71BD8" w:rsidRDefault="0088099F" w:rsidP="00F614E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0,08</w:t>
            </w:r>
          </w:p>
        </w:tc>
        <w:tc>
          <w:tcPr>
            <w:tcW w:w="388" w:type="pct"/>
            <w:shd w:val="clear" w:color="auto" w:fill="FFFFFF"/>
            <w:vAlign w:val="center"/>
          </w:tcPr>
          <w:p w:rsidR="0088099F" w:rsidRPr="00E71BD8" w:rsidRDefault="0088099F" w:rsidP="00F614E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0,27</w:t>
            </w:r>
          </w:p>
        </w:tc>
        <w:tc>
          <w:tcPr>
            <w:tcW w:w="389" w:type="pct"/>
            <w:shd w:val="clear" w:color="auto" w:fill="FFFFFF"/>
            <w:vAlign w:val="center"/>
          </w:tcPr>
          <w:p w:rsidR="0088099F" w:rsidRPr="00E71BD8" w:rsidRDefault="0088099F" w:rsidP="00F614E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0,27</w:t>
            </w:r>
          </w:p>
        </w:tc>
        <w:tc>
          <w:tcPr>
            <w:tcW w:w="466" w:type="pct"/>
            <w:shd w:val="clear" w:color="auto" w:fill="FFFFFF"/>
            <w:vAlign w:val="center"/>
          </w:tcPr>
          <w:p w:rsidR="0088099F" w:rsidRPr="00E71BD8" w:rsidRDefault="0088099F" w:rsidP="00F614E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0,27</w:t>
            </w:r>
          </w:p>
        </w:tc>
        <w:tc>
          <w:tcPr>
            <w:tcW w:w="466" w:type="pct"/>
            <w:shd w:val="clear" w:color="auto" w:fill="FFFFFF"/>
            <w:vAlign w:val="center"/>
          </w:tcPr>
          <w:p w:rsidR="0088099F" w:rsidRPr="00E71BD8" w:rsidRDefault="0088099F" w:rsidP="00F614E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0,27</w:t>
            </w:r>
          </w:p>
        </w:tc>
        <w:tc>
          <w:tcPr>
            <w:tcW w:w="311" w:type="pct"/>
            <w:shd w:val="clear" w:color="auto" w:fill="FFFFFF"/>
            <w:vAlign w:val="center"/>
          </w:tcPr>
          <w:p w:rsidR="0088099F" w:rsidRPr="00E71BD8" w:rsidRDefault="0088099F" w:rsidP="00F614E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0,27</w:t>
            </w:r>
          </w:p>
        </w:tc>
        <w:tc>
          <w:tcPr>
            <w:tcW w:w="311" w:type="pct"/>
            <w:shd w:val="clear" w:color="auto" w:fill="FFFFFF"/>
            <w:vAlign w:val="center"/>
          </w:tcPr>
          <w:p w:rsidR="0088099F" w:rsidRPr="00E71BD8" w:rsidRDefault="0088099F" w:rsidP="00F614E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0,27</w:t>
            </w:r>
          </w:p>
        </w:tc>
        <w:tc>
          <w:tcPr>
            <w:tcW w:w="389" w:type="pct"/>
            <w:shd w:val="clear" w:color="auto" w:fill="FFFFFF"/>
            <w:vAlign w:val="center"/>
          </w:tcPr>
          <w:p w:rsidR="0088099F" w:rsidRPr="00E71BD8" w:rsidRDefault="0088099F" w:rsidP="00F614E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0,15</w:t>
            </w:r>
          </w:p>
        </w:tc>
        <w:tc>
          <w:tcPr>
            <w:tcW w:w="388" w:type="pct"/>
            <w:shd w:val="clear" w:color="auto" w:fill="FFFFFF"/>
            <w:vAlign w:val="center"/>
          </w:tcPr>
          <w:p w:rsidR="0088099F" w:rsidRPr="00E71BD8" w:rsidRDefault="0088099F" w:rsidP="00F614E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0,22</w:t>
            </w:r>
          </w:p>
        </w:tc>
        <w:tc>
          <w:tcPr>
            <w:tcW w:w="391" w:type="pct"/>
            <w:shd w:val="clear" w:color="auto" w:fill="FFFFFF"/>
            <w:vAlign w:val="center"/>
          </w:tcPr>
          <w:p w:rsidR="0088099F" w:rsidRPr="00E71BD8" w:rsidRDefault="0088099F" w:rsidP="00F614E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0,27</w:t>
            </w:r>
          </w:p>
        </w:tc>
      </w:tr>
      <w:tr w:rsidR="00F614E1" w:rsidRPr="00E71BD8" w:rsidTr="005A6A5D">
        <w:trPr>
          <w:gridAfter w:val="1"/>
          <w:wAfter w:w="9" w:type="pct"/>
        </w:trPr>
        <w:tc>
          <w:tcPr>
            <w:tcW w:w="1027" w:type="pct"/>
            <w:shd w:val="clear" w:color="auto" w:fill="FFFFFF"/>
            <w:vAlign w:val="bottom"/>
          </w:tcPr>
          <w:p w:rsidR="0088099F" w:rsidRPr="00E71BD8" w:rsidRDefault="0088099F" w:rsidP="0088099F">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Cūku nobarošana</w:t>
            </w:r>
          </w:p>
        </w:tc>
        <w:tc>
          <w:tcPr>
            <w:tcW w:w="233" w:type="pct"/>
            <w:shd w:val="clear" w:color="auto" w:fill="FFFFFF"/>
            <w:vAlign w:val="center"/>
          </w:tcPr>
          <w:p w:rsidR="0088099F" w:rsidRPr="00E71BD8" w:rsidRDefault="0088099F" w:rsidP="00F614E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0,35</w:t>
            </w:r>
          </w:p>
        </w:tc>
        <w:tc>
          <w:tcPr>
            <w:tcW w:w="233" w:type="pct"/>
            <w:shd w:val="clear" w:color="auto" w:fill="FFFFFF"/>
            <w:vAlign w:val="center"/>
          </w:tcPr>
          <w:p w:rsidR="0088099F" w:rsidRPr="00E71BD8" w:rsidRDefault="0088099F" w:rsidP="00F614E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0,10</w:t>
            </w:r>
          </w:p>
        </w:tc>
        <w:tc>
          <w:tcPr>
            <w:tcW w:w="388" w:type="pct"/>
            <w:shd w:val="clear" w:color="auto" w:fill="FFFFFF"/>
            <w:vAlign w:val="center"/>
          </w:tcPr>
          <w:p w:rsidR="0088099F" w:rsidRPr="00E71BD8" w:rsidRDefault="0088099F" w:rsidP="00F614E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0,35</w:t>
            </w:r>
          </w:p>
        </w:tc>
        <w:tc>
          <w:tcPr>
            <w:tcW w:w="389" w:type="pct"/>
            <w:shd w:val="clear" w:color="auto" w:fill="FFFFFF"/>
            <w:vAlign w:val="center"/>
          </w:tcPr>
          <w:p w:rsidR="0088099F" w:rsidRPr="00E71BD8" w:rsidRDefault="0088099F" w:rsidP="00F614E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0,35</w:t>
            </w:r>
          </w:p>
        </w:tc>
        <w:tc>
          <w:tcPr>
            <w:tcW w:w="466" w:type="pct"/>
            <w:shd w:val="clear" w:color="auto" w:fill="FFFFFF"/>
            <w:vAlign w:val="center"/>
          </w:tcPr>
          <w:p w:rsidR="0088099F" w:rsidRPr="00E71BD8" w:rsidRDefault="0088099F" w:rsidP="00F614E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0,35</w:t>
            </w:r>
          </w:p>
        </w:tc>
        <w:tc>
          <w:tcPr>
            <w:tcW w:w="466" w:type="pct"/>
            <w:shd w:val="clear" w:color="auto" w:fill="FFFFFF"/>
            <w:vAlign w:val="center"/>
          </w:tcPr>
          <w:p w:rsidR="0088099F" w:rsidRPr="00E71BD8" w:rsidRDefault="0088099F" w:rsidP="00F614E1">
            <w:pPr>
              <w:pStyle w:val="Bodytext20"/>
              <w:shd w:val="clear" w:color="auto" w:fill="auto"/>
              <w:spacing w:before="0" w:line="190" w:lineRule="exact"/>
              <w:ind w:right="200" w:firstLine="0"/>
              <w:rPr>
                <w:rFonts w:ascii="Times New Roman" w:hAnsi="Times New Roman" w:cs="Times New Roman"/>
                <w:noProof/>
                <w:sz w:val="16"/>
                <w:szCs w:val="16"/>
              </w:rPr>
            </w:pPr>
            <w:r w:rsidRPr="00E71BD8">
              <w:rPr>
                <w:rFonts w:ascii="Times New Roman" w:hAnsi="Times New Roman" w:cs="Times New Roman"/>
                <w:noProof/>
                <w:sz w:val="16"/>
              </w:rPr>
              <w:t>0,35</w:t>
            </w:r>
          </w:p>
        </w:tc>
        <w:tc>
          <w:tcPr>
            <w:tcW w:w="311" w:type="pct"/>
            <w:shd w:val="clear" w:color="auto" w:fill="FFFFFF"/>
            <w:vAlign w:val="center"/>
          </w:tcPr>
          <w:p w:rsidR="0088099F" w:rsidRPr="00E71BD8" w:rsidRDefault="0088099F" w:rsidP="00F614E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0,35</w:t>
            </w:r>
          </w:p>
        </w:tc>
        <w:tc>
          <w:tcPr>
            <w:tcW w:w="311" w:type="pct"/>
            <w:shd w:val="clear" w:color="auto" w:fill="FFFFFF"/>
            <w:vAlign w:val="center"/>
          </w:tcPr>
          <w:p w:rsidR="0088099F" w:rsidRPr="00E71BD8" w:rsidRDefault="0088099F" w:rsidP="00F614E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0,35</w:t>
            </w:r>
          </w:p>
        </w:tc>
        <w:tc>
          <w:tcPr>
            <w:tcW w:w="389" w:type="pct"/>
            <w:shd w:val="clear" w:color="auto" w:fill="FFFFFF"/>
            <w:vAlign w:val="center"/>
          </w:tcPr>
          <w:p w:rsidR="0088099F" w:rsidRPr="00E71BD8" w:rsidRDefault="0088099F" w:rsidP="00F614E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0,35</w:t>
            </w:r>
          </w:p>
        </w:tc>
        <w:tc>
          <w:tcPr>
            <w:tcW w:w="388" w:type="pct"/>
            <w:shd w:val="clear" w:color="auto" w:fill="FFFFFF"/>
            <w:vAlign w:val="center"/>
          </w:tcPr>
          <w:p w:rsidR="0088099F" w:rsidRPr="00E71BD8" w:rsidRDefault="0088099F" w:rsidP="00F614E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0,35</w:t>
            </w:r>
          </w:p>
        </w:tc>
        <w:tc>
          <w:tcPr>
            <w:tcW w:w="391" w:type="pct"/>
            <w:shd w:val="clear" w:color="auto" w:fill="FFFFFF"/>
            <w:vAlign w:val="center"/>
          </w:tcPr>
          <w:p w:rsidR="0088099F" w:rsidRPr="00E71BD8" w:rsidRDefault="0088099F" w:rsidP="00F614E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0,35</w:t>
            </w:r>
          </w:p>
        </w:tc>
      </w:tr>
      <w:tr w:rsidR="00F614E1" w:rsidRPr="00E71BD8" w:rsidTr="005A6A5D">
        <w:trPr>
          <w:gridAfter w:val="1"/>
          <w:wAfter w:w="9" w:type="pct"/>
        </w:trPr>
        <w:tc>
          <w:tcPr>
            <w:tcW w:w="1027" w:type="pct"/>
            <w:shd w:val="clear" w:color="auto" w:fill="FFFFFF"/>
            <w:vAlign w:val="bottom"/>
          </w:tcPr>
          <w:p w:rsidR="0088099F" w:rsidRPr="00E71BD8" w:rsidRDefault="0088099F" w:rsidP="0088099F">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Sivēnmātes sivēnu audzēšanai</w:t>
            </w:r>
          </w:p>
        </w:tc>
        <w:tc>
          <w:tcPr>
            <w:tcW w:w="233" w:type="pct"/>
            <w:shd w:val="clear" w:color="auto" w:fill="FFFFFF"/>
            <w:vAlign w:val="center"/>
          </w:tcPr>
          <w:p w:rsidR="0088099F" w:rsidRPr="00E71BD8" w:rsidRDefault="0088099F" w:rsidP="00F614E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0,35</w:t>
            </w:r>
          </w:p>
        </w:tc>
        <w:tc>
          <w:tcPr>
            <w:tcW w:w="233" w:type="pct"/>
            <w:shd w:val="clear" w:color="auto" w:fill="FFFFFF"/>
            <w:vAlign w:val="center"/>
          </w:tcPr>
          <w:p w:rsidR="0088099F" w:rsidRPr="00E71BD8" w:rsidRDefault="0088099F" w:rsidP="00F614E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0,10</w:t>
            </w:r>
          </w:p>
        </w:tc>
        <w:tc>
          <w:tcPr>
            <w:tcW w:w="388" w:type="pct"/>
            <w:shd w:val="clear" w:color="auto" w:fill="FFFFFF"/>
            <w:vAlign w:val="center"/>
          </w:tcPr>
          <w:p w:rsidR="0088099F" w:rsidRPr="00E71BD8" w:rsidRDefault="0088099F" w:rsidP="00F614E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0,35</w:t>
            </w:r>
          </w:p>
        </w:tc>
        <w:tc>
          <w:tcPr>
            <w:tcW w:w="389" w:type="pct"/>
            <w:shd w:val="clear" w:color="auto" w:fill="FFFFFF"/>
            <w:vAlign w:val="center"/>
          </w:tcPr>
          <w:p w:rsidR="0088099F" w:rsidRPr="00E71BD8" w:rsidRDefault="0088099F" w:rsidP="00F614E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0,35</w:t>
            </w:r>
          </w:p>
        </w:tc>
        <w:tc>
          <w:tcPr>
            <w:tcW w:w="466" w:type="pct"/>
            <w:shd w:val="clear" w:color="auto" w:fill="FFFFFF"/>
            <w:vAlign w:val="center"/>
          </w:tcPr>
          <w:p w:rsidR="0088099F" w:rsidRPr="00E71BD8" w:rsidRDefault="0088099F" w:rsidP="00F614E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0,35</w:t>
            </w:r>
          </w:p>
        </w:tc>
        <w:tc>
          <w:tcPr>
            <w:tcW w:w="466" w:type="pct"/>
            <w:shd w:val="clear" w:color="auto" w:fill="FFFFFF"/>
            <w:vAlign w:val="center"/>
          </w:tcPr>
          <w:p w:rsidR="0088099F" w:rsidRPr="00E71BD8" w:rsidRDefault="0088099F" w:rsidP="00F614E1">
            <w:pPr>
              <w:pStyle w:val="Bodytext20"/>
              <w:shd w:val="clear" w:color="auto" w:fill="auto"/>
              <w:spacing w:before="0" w:line="190" w:lineRule="exact"/>
              <w:ind w:right="200" w:firstLine="0"/>
              <w:rPr>
                <w:rFonts w:ascii="Times New Roman" w:hAnsi="Times New Roman" w:cs="Times New Roman"/>
                <w:noProof/>
                <w:sz w:val="16"/>
                <w:szCs w:val="16"/>
              </w:rPr>
            </w:pPr>
            <w:r w:rsidRPr="00E71BD8">
              <w:rPr>
                <w:rFonts w:ascii="Times New Roman" w:hAnsi="Times New Roman" w:cs="Times New Roman"/>
                <w:noProof/>
                <w:sz w:val="16"/>
              </w:rPr>
              <w:t>0,35</w:t>
            </w:r>
          </w:p>
        </w:tc>
        <w:tc>
          <w:tcPr>
            <w:tcW w:w="311" w:type="pct"/>
            <w:shd w:val="clear" w:color="auto" w:fill="FFFFFF"/>
            <w:vAlign w:val="center"/>
          </w:tcPr>
          <w:p w:rsidR="0088099F" w:rsidRPr="00E71BD8" w:rsidRDefault="0088099F" w:rsidP="00F614E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0,35</w:t>
            </w:r>
          </w:p>
        </w:tc>
        <w:tc>
          <w:tcPr>
            <w:tcW w:w="311" w:type="pct"/>
            <w:shd w:val="clear" w:color="auto" w:fill="FFFFFF"/>
            <w:vAlign w:val="center"/>
          </w:tcPr>
          <w:p w:rsidR="0088099F" w:rsidRPr="00E71BD8" w:rsidRDefault="0088099F" w:rsidP="00F614E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0,35</w:t>
            </w:r>
          </w:p>
        </w:tc>
        <w:tc>
          <w:tcPr>
            <w:tcW w:w="389" w:type="pct"/>
            <w:shd w:val="clear" w:color="auto" w:fill="FFFFFF"/>
            <w:vAlign w:val="center"/>
          </w:tcPr>
          <w:p w:rsidR="0088099F" w:rsidRPr="00E71BD8" w:rsidRDefault="0088099F" w:rsidP="00F614E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0,35</w:t>
            </w:r>
          </w:p>
        </w:tc>
        <w:tc>
          <w:tcPr>
            <w:tcW w:w="388" w:type="pct"/>
            <w:shd w:val="clear" w:color="auto" w:fill="FFFFFF"/>
            <w:vAlign w:val="center"/>
          </w:tcPr>
          <w:p w:rsidR="0088099F" w:rsidRPr="00E71BD8" w:rsidRDefault="0088099F" w:rsidP="00F614E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0,35</w:t>
            </w:r>
          </w:p>
        </w:tc>
        <w:tc>
          <w:tcPr>
            <w:tcW w:w="391" w:type="pct"/>
            <w:shd w:val="clear" w:color="auto" w:fill="FFFFFF"/>
            <w:vAlign w:val="center"/>
          </w:tcPr>
          <w:p w:rsidR="0088099F" w:rsidRPr="00E71BD8" w:rsidRDefault="0088099F" w:rsidP="00F614E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0,35</w:t>
            </w:r>
          </w:p>
        </w:tc>
      </w:tr>
    </w:tbl>
    <w:p w:rsidR="0088099F" w:rsidRPr="00E71BD8" w:rsidRDefault="0088099F" w:rsidP="0033462F">
      <w:pPr>
        <w:rPr>
          <w:rFonts w:ascii="Times New Roman" w:hAnsi="Times New Roman" w:cs="Times New Roman"/>
          <w:noProof/>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856"/>
        <w:gridCol w:w="435"/>
        <w:gridCol w:w="422"/>
        <w:gridCol w:w="701"/>
        <w:gridCol w:w="710"/>
        <w:gridCol w:w="795"/>
        <w:gridCol w:w="878"/>
        <w:gridCol w:w="561"/>
        <w:gridCol w:w="522"/>
        <w:gridCol w:w="759"/>
        <w:gridCol w:w="697"/>
        <w:gridCol w:w="719"/>
      </w:tblGrid>
      <w:tr w:rsidR="00D24C91" w:rsidRPr="00E71BD8" w:rsidTr="005A6A5D">
        <w:tc>
          <w:tcPr>
            <w:tcW w:w="5000" w:type="pct"/>
            <w:gridSpan w:val="12"/>
            <w:shd w:val="clear" w:color="auto" w:fill="auto"/>
            <w:vAlign w:val="center"/>
          </w:tcPr>
          <w:p w:rsidR="00D24C91" w:rsidRPr="00E71BD8" w:rsidRDefault="0007643A" w:rsidP="008A13E3">
            <w:pPr>
              <w:pStyle w:val="Bodytext20"/>
              <w:shd w:val="clear" w:color="auto" w:fill="auto"/>
              <w:spacing w:before="0" w:line="190" w:lineRule="exact"/>
              <w:ind w:firstLine="0"/>
              <w:rPr>
                <w:rFonts w:ascii="Times New Roman" w:hAnsi="Times New Roman" w:cs="Times New Roman"/>
                <w:b/>
                <w:noProof/>
                <w:color w:val="auto"/>
                <w:sz w:val="20"/>
                <w:szCs w:val="20"/>
              </w:rPr>
            </w:pPr>
            <w:r w:rsidRPr="00E71BD8">
              <w:rPr>
                <w:rFonts w:ascii="Times New Roman" w:hAnsi="Times New Roman" w:cs="Times New Roman"/>
                <w:b/>
                <w:noProof/>
                <w:sz w:val="20"/>
              </w:rPr>
              <w:t>Grieķija</w:t>
            </w:r>
          </w:p>
        </w:tc>
      </w:tr>
      <w:tr w:rsidR="0007643A" w:rsidRPr="00E71BD8" w:rsidTr="005A6A5D">
        <w:tc>
          <w:tcPr>
            <w:tcW w:w="1025" w:type="pct"/>
            <w:shd w:val="clear" w:color="auto" w:fill="auto"/>
            <w:vAlign w:val="center"/>
          </w:tcPr>
          <w:p w:rsidR="00D24C91" w:rsidRPr="00E71BD8" w:rsidRDefault="00D24C91" w:rsidP="008A13E3">
            <w:pPr>
              <w:jc w:val="center"/>
              <w:rPr>
                <w:rFonts w:ascii="Times New Roman" w:hAnsi="Times New Roman" w:cs="Times New Roman"/>
                <w:noProof/>
                <w:color w:val="auto"/>
                <w:sz w:val="16"/>
                <w:szCs w:val="16"/>
              </w:rPr>
            </w:pPr>
          </w:p>
        </w:tc>
        <w:tc>
          <w:tcPr>
            <w:tcW w:w="240" w:type="pct"/>
            <w:shd w:val="clear" w:color="auto" w:fill="auto"/>
            <w:vAlign w:val="center"/>
          </w:tcPr>
          <w:p w:rsidR="00D24C91" w:rsidRPr="00E71BD8" w:rsidRDefault="00D24C91"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noProof/>
                <w:color w:val="auto"/>
                <w:sz w:val="16"/>
              </w:rPr>
              <w:t>maks.</w:t>
            </w:r>
          </w:p>
        </w:tc>
        <w:tc>
          <w:tcPr>
            <w:tcW w:w="233" w:type="pct"/>
            <w:shd w:val="clear" w:color="auto" w:fill="auto"/>
            <w:vAlign w:val="center"/>
          </w:tcPr>
          <w:p w:rsidR="00D24C91" w:rsidRPr="00E71BD8" w:rsidRDefault="00D24C91"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REF</w:t>
            </w:r>
          </w:p>
        </w:tc>
        <w:tc>
          <w:tcPr>
            <w:tcW w:w="387" w:type="pct"/>
            <w:shd w:val="clear" w:color="auto" w:fill="auto"/>
            <w:vAlign w:val="center"/>
          </w:tcPr>
          <w:p w:rsidR="00D24C91" w:rsidRPr="00E71BD8" w:rsidRDefault="00D24C91"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HOM19</w:t>
            </w:r>
          </w:p>
        </w:tc>
        <w:tc>
          <w:tcPr>
            <w:tcW w:w="392" w:type="pct"/>
            <w:shd w:val="clear" w:color="auto" w:fill="auto"/>
            <w:vAlign w:val="center"/>
          </w:tcPr>
          <w:p w:rsidR="00D24C91" w:rsidRPr="00E71BD8" w:rsidRDefault="00D24C91"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HOM28</w:t>
            </w:r>
          </w:p>
        </w:tc>
        <w:tc>
          <w:tcPr>
            <w:tcW w:w="439" w:type="pct"/>
            <w:shd w:val="clear" w:color="auto" w:fill="auto"/>
            <w:vAlign w:val="center"/>
          </w:tcPr>
          <w:p w:rsidR="00D24C91" w:rsidRPr="00E71BD8" w:rsidRDefault="00D24C91"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HOM19ET</w:t>
            </w:r>
          </w:p>
        </w:tc>
        <w:tc>
          <w:tcPr>
            <w:tcW w:w="485" w:type="pct"/>
            <w:shd w:val="clear" w:color="auto" w:fill="auto"/>
            <w:vAlign w:val="center"/>
          </w:tcPr>
          <w:p w:rsidR="00D24C91" w:rsidRPr="00E71BD8" w:rsidRDefault="00D24C91"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HOM28ET</w:t>
            </w:r>
          </w:p>
        </w:tc>
        <w:tc>
          <w:tcPr>
            <w:tcW w:w="310" w:type="pct"/>
            <w:shd w:val="clear" w:color="auto" w:fill="auto"/>
            <w:vAlign w:val="center"/>
          </w:tcPr>
          <w:p w:rsidR="00D24C91" w:rsidRPr="00E71BD8" w:rsidRDefault="00D24C91"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HET19</w:t>
            </w:r>
          </w:p>
        </w:tc>
        <w:tc>
          <w:tcPr>
            <w:tcW w:w="288" w:type="pct"/>
            <w:shd w:val="clear" w:color="auto" w:fill="auto"/>
            <w:vAlign w:val="center"/>
          </w:tcPr>
          <w:p w:rsidR="00D24C91" w:rsidRPr="00E71BD8" w:rsidRDefault="00D24C91"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HET28</w:t>
            </w:r>
          </w:p>
        </w:tc>
        <w:tc>
          <w:tcPr>
            <w:tcW w:w="419" w:type="pct"/>
            <w:shd w:val="clear" w:color="auto" w:fill="auto"/>
            <w:vAlign w:val="center"/>
          </w:tcPr>
          <w:p w:rsidR="00D24C91" w:rsidRPr="00E71BD8" w:rsidRDefault="00D24C91"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SUB30</w:t>
            </w:r>
          </w:p>
        </w:tc>
        <w:tc>
          <w:tcPr>
            <w:tcW w:w="385" w:type="pct"/>
            <w:shd w:val="clear" w:color="auto" w:fill="auto"/>
            <w:vAlign w:val="center"/>
          </w:tcPr>
          <w:p w:rsidR="00D24C91" w:rsidRPr="00E71BD8" w:rsidRDefault="00D24C91"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SUB60</w:t>
            </w:r>
          </w:p>
        </w:tc>
        <w:tc>
          <w:tcPr>
            <w:tcW w:w="398" w:type="pct"/>
            <w:shd w:val="clear" w:color="auto" w:fill="auto"/>
            <w:vAlign w:val="center"/>
          </w:tcPr>
          <w:p w:rsidR="00D24C91" w:rsidRPr="00E71BD8" w:rsidRDefault="00D24C91"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SUB90</w:t>
            </w:r>
          </w:p>
        </w:tc>
      </w:tr>
      <w:tr w:rsidR="0007643A" w:rsidRPr="00E71BD8" w:rsidTr="005A6A5D">
        <w:tc>
          <w:tcPr>
            <w:tcW w:w="1025" w:type="pct"/>
            <w:shd w:val="clear" w:color="auto" w:fill="FFFFFF"/>
            <w:vAlign w:val="bottom"/>
          </w:tcPr>
          <w:p w:rsidR="00DF4149" w:rsidRPr="00E71BD8" w:rsidRDefault="00DF4149" w:rsidP="00DF4149">
            <w:pPr>
              <w:pStyle w:val="Bodytext20"/>
              <w:shd w:val="clear" w:color="auto" w:fill="auto"/>
              <w:spacing w:before="0" w:line="197" w:lineRule="exact"/>
              <w:ind w:firstLine="0"/>
              <w:rPr>
                <w:rFonts w:ascii="Times New Roman" w:hAnsi="Times New Roman" w:cs="Times New Roman"/>
                <w:noProof/>
                <w:sz w:val="16"/>
                <w:szCs w:val="16"/>
              </w:rPr>
            </w:pPr>
            <w:r w:rsidRPr="00E71BD8">
              <w:rPr>
                <w:rFonts w:ascii="Times New Roman" w:hAnsi="Times New Roman" w:cs="Times New Roman"/>
                <w:noProof/>
                <w:sz w:val="16"/>
              </w:rPr>
              <w:t>Slaucamo govju audzēšanas darbība ar zemu ienesīgumu</w:t>
            </w:r>
          </w:p>
        </w:tc>
        <w:tc>
          <w:tcPr>
            <w:tcW w:w="240"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233"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87"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0,02</w:t>
            </w:r>
          </w:p>
        </w:tc>
        <w:tc>
          <w:tcPr>
            <w:tcW w:w="392"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0,02</w:t>
            </w:r>
          </w:p>
        </w:tc>
        <w:tc>
          <w:tcPr>
            <w:tcW w:w="439"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0,02</w:t>
            </w:r>
          </w:p>
        </w:tc>
        <w:tc>
          <w:tcPr>
            <w:tcW w:w="485"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310"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288"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0,02</w:t>
            </w:r>
          </w:p>
        </w:tc>
        <w:tc>
          <w:tcPr>
            <w:tcW w:w="419"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385"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398"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r>
      <w:tr w:rsidR="0007643A" w:rsidRPr="00E71BD8" w:rsidTr="005A6A5D">
        <w:tc>
          <w:tcPr>
            <w:tcW w:w="1025" w:type="pct"/>
            <w:shd w:val="clear" w:color="auto" w:fill="FFFFFF"/>
            <w:vAlign w:val="bottom"/>
          </w:tcPr>
          <w:p w:rsidR="00DF4149" w:rsidRPr="00E71BD8" w:rsidRDefault="00DF4149" w:rsidP="00DF4149">
            <w:pPr>
              <w:pStyle w:val="Bodytext20"/>
              <w:shd w:val="clear" w:color="auto" w:fill="auto"/>
              <w:spacing w:before="0" w:line="197" w:lineRule="exact"/>
              <w:ind w:firstLine="0"/>
              <w:rPr>
                <w:rFonts w:ascii="Times New Roman" w:hAnsi="Times New Roman" w:cs="Times New Roman"/>
                <w:noProof/>
                <w:sz w:val="16"/>
                <w:szCs w:val="16"/>
              </w:rPr>
            </w:pPr>
            <w:r w:rsidRPr="00E71BD8">
              <w:rPr>
                <w:rFonts w:ascii="Times New Roman" w:hAnsi="Times New Roman" w:cs="Times New Roman"/>
                <w:noProof/>
                <w:sz w:val="16"/>
              </w:rPr>
              <w:t>Slaucamo govju audzēšanas darbība ar augstu ienesīgumu</w:t>
            </w:r>
          </w:p>
        </w:tc>
        <w:tc>
          <w:tcPr>
            <w:tcW w:w="240"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233"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87"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0,02</w:t>
            </w:r>
          </w:p>
        </w:tc>
        <w:tc>
          <w:tcPr>
            <w:tcW w:w="392"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0,02</w:t>
            </w:r>
          </w:p>
        </w:tc>
        <w:tc>
          <w:tcPr>
            <w:tcW w:w="439"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485"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310"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0,02</w:t>
            </w:r>
          </w:p>
        </w:tc>
        <w:tc>
          <w:tcPr>
            <w:tcW w:w="288"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0,02</w:t>
            </w:r>
          </w:p>
        </w:tc>
        <w:tc>
          <w:tcPr>
            <w:tcW w:w="419"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385"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398"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r>
      <w:tr w:rsidR="0007643A" w:rsidRPr="00E71BD8" w:rsidTr="005A6A5D">
        <w:tc>
          <w:tcPr>
            <w:tcW w:w="1025" w:type="pct"/>
            <w:shd w:val="clear" w:color="auto" w:fill="FFFFFF"/>
            <w:vAlign w:val="center"/>
          </w:tcPr>
          <w:p w:rsidR="00DF4149" w:rsidRPr="00E71BD8" w:rsidRDefault="00DF4149" w:rsidP="00DF414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Liellopu gaļas ražošanas darbības apkopotā līmenī</w:t>
            </w:r>
          </w:p>
        </w:tc>
        <w:tc>
          <w:tcPr>
            <w:tcW w:w="240"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0,05</w:t>
            </w:r>
          </w:p>
        </w:tc>
        <w:tc>
          <w:tcPr>
            <w:tcW w:w="233"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87"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0,05</w:t>
            </w:r>
          </w:p>
        </w:tc>
        <w:tc>
          <w:tcPr>
            <w:tcW w:w="392"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0,05</w:t>
            </w:r>
          </w:p>
        </w:tc>
        <w:tc>
          <w:tcPr>
            <w:tcW w:w="439"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0,05</w:t>
            </w:r>
          </w:p>
        </w:tc>
        <w:tc>
          <w:tcPr>
            <w:tcW w:w="485" w:type="pct"/>
            <w:shd w:val="clear" w:color="auto" w:fill="FFFFFF"/>
            <w:vAlign w:val="center"/>
          </w:tcPr>
          <w:p w:rsidR="00DF4149" w:rsidRPr="00E71BD8" w:rsidRDefault="00DF4149" w:rsidP="005A6A5D">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0,05</w:t>
            </w:r>
          </w:p>
        </w:tc>
        <w:tc>
          <w:tcPr>
            <w:tcW w:w="310"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0,05</w:t>
            </w:r>
          </w:p>
        </w:tc>
        <w:tc>
          <w:tcPr>
            <w:tcW w:w="288"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0,05</w:t>
            </w:r>
          </w:p>
        </w:tc>
        <w:tc>
          <w:tcPr>
            <w:tcW w:w="419"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385"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0,05</w:t>
            </w:r>
          </w:p>
        </w:tc>
        <w:tc>
          <w:tcPr>
            <w:tcW w:w="398"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0,05</w:t>
            </w:r>
          </w:p>
        </w:tc>
      </w:tr>
      <w:tr w:rsidR="0007643A" w:rsidRPr="00E71BD8" w:rsidTr="005A6A5D">
        <w:tc>
          <w:tcPr>
            <w:tcW w:w="1025" w:type="pct"/>
            <w:shd w:val="clear" w:color="auto" w:fill="FFFFFF"/>
            <w:vAlign w:val="center"/>
          </w:tcPr>
          <w:p w:rsidR="00DF4149" w:rsidRPr="00E71BD8" w:rsidRDefault="00DF4149" w:rsidP="00DF414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Cūku nobarošana</w:t>
            </w:r>
          </w:p>
        </w:tc>
        <w:tc>
          <w:tcPr>
            <w:tcW w:w="240"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0,40</w:t>
            </w:r>
          </w:p>
        </w:tc>
        <w:tc>
          <w:tcPr>
            <w:tcW w:w="233"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87"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0,40</w:t>
            </w:r>
          </w:p>
        </w:tc>
        <w:tc>
          <w:tcPr>
            <w:tcW w:w="392"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0,40</w:t>
            </w:r>
          </w:p>
        </w:tc>
        <w:tc>
          <w:tcPr>
            <w:tcW w:w="439"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0,40</w:t>
            </w:r>
          </w:p>
        </w:tc>
        <w:tc>
          <w:tcPr>
            <w:tcW w:w="485"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0,40</w:t>
            </w:r>
          </w:p>
        </w:tc>
        <w:tc>
          <w:tcPr>
            <w:tcW w:w="310"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0,37</w:t>
            </w:r>
          </w:p>
        </w:tc>
        <w:tc>
          <w:tcPr>
            <w:tcW w:w="288"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0,40</w:t>
            </w:r>
          </w:p>
        </w:tc>
        <w:tc>
          <w:tcPr>
            <w:tcW w:w="419"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0,20</w:t>
            </w:r>
          </w:p>
        </w:tc>
        <w:tc>
          <w:tcPr>
            <w:tcW w:w="385"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0,40</w:t>
            </w:r>
          </w:p>
        </w:tc>
        <w:tc>
          <w:tcPr>
            <w:tcW w:w="398"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0,40</w:t>
            </w:r>
          </w:p>
        </w:tc>
      </w:tr>
      <w:tr w:rsidR="0007643A" w:rsidRPr="00E71BD8" w:rsidTr="005A6A5D">
        <w:tc>
          <w:tcPr>
            <w:tcW w:w="1025" w:type="pct"/>
            <w:shd w:val="clear" w:color="auto" w:fill="FFFFFF"/>
            <w:vAlign w:val="center"/>
          </w:tcPr>
          <w:p w:rsidR="00DF4149" w:rsidRPr="00E71BD8" w:rsidRDefault="00DF4149" w:rsidP="00DF414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Sivēnmātes sivēnu audzēšanai</w:t>
            </w:r>
          </w:p>
        </w:tc>
        <w:tc>
          <w:tcPr>
            <w:tcW w:w="240"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0,40</w:t>
            </w:r>
          </w:p>
        </w:tc>
        <w:tc>
          <w:tcPr>
            <w:tcW w:w="233"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87"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0,40</w:t>
            </w:r>
          </w:p>
        </w:tc>
        <w:tc>
          <w:tcPr>
            <w:tcW w:w="392"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0,40</w:t>
            </w:r>
          </w:p>
        </w:tc>
        <w:tc>
          <w:tcPr>
            <w:tcW w:w="439"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0,40</w:t>
            </w:r>
          </w:p>
        </w:tc>
        <w:tc>
          <w:tcPr>
            <w:tcW w:w="485"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0,40</w:t>
            </w:r>
          </w:p>
        </w:tc>
        <w:tc>
          <w:tcPr>
            <w:tcW w:w="310"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0,38</w:t>
            </w:r>
          </w:p>
        </w:tc>
        <w:tc>
          <w:tcPr>
            <w:tcW w:w="288"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0,40</w:t>
            </w:r>
          </w:p>
        </w:tc>
        <w:tc>
          <w:tcPr>
            <w:tcW w:w="419"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0,20</w:t>
            </w:r>
          </w:p>
        </w:tc>
        <w:tc>
          <w:tcPr>
            <w:tcW w:w="385"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0,40</w:t>
            </w:r>
          </w:p>
        </w:tc>
        <w:tc>
          <w:tcPr>
            <w:tcW w:w="398"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0,40</w:t>
            </w:r>
          </w:p>
        </w:tc>
      </w:tr>
    </w:tbl>
    <w:p w:rsidR="0088099F" w:rsidRPr="00E71BD8" w:rsidRDefault="0088099F" w:rsidP="0033462F">
      <w:pPr>
        <w:rPr>
          <w:rFonts w:ascii="Times New Roman" w:hAnsi="Times New Roman" w:cs="Times New Roman"/>
          <w:noProof/>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850"/>
        <w:gridCol w:w="434"/>
        <w:gridCol w:w="423"/>
        <w:gridCol w:w="702"/>
        <w:gridCol w:w="703"/>
        <w:gridCol w:w="844"/>
        <w:gridCol w:w="844"/>
        <w:gridCol w:w="563"/>
        <w:gridCol w:w="549"/>
        <w:gridCol w:w="14"/>
        <w:gridCol w:w="704"/>
        <w:gridCol w:w="715"/>
        <w:gridCol w:w="710"/>
      </w:tblGrid>
      <w:tr w:rsidR="0007643A" w:rsidRPr="00E71BD8" w:rsidTr="005A6A5D">
        <w:tc>
          <w:tcPr>
            <w:tcW w:w="5000" w:type="pct"/>
            <w:gridSpan w:val="13"/>
            <w:shd w:val="clear" w:color="auto" w:fill="auto"/>
            <w:vAlign w:val="center"/>
          </w:tcPr>
          <w:p w:rsidR="0007643A" w:rsidRPr="00E71BD8" w:rsidRDefault="0007643A" w:rsidP="008A13E3">
            <w:pPr>
              <w:pStyle w:val="Bodytext20"/>
              <w:shd w:val="clear" w:color="auto" w:fill="auto"/>
              <w:spacing w:before="0" w:line="190" w:lineRule="exact"/>
              <w:ind w:firstLine="0"/>
              <w:rPr>
                <w:rFonts w:ascii="Times New Roman" w:hAnsi="Times New Roman" w:cs="Times New Roman"/>
                <w:b/>
                <w:noProof/>
                <w:color w:val="auto"/>
                <w:sz w:val="20"/>
                <w:szCs w:val="20"/>
              </w:rPr>
            </w:pPr>
            <w:r w:rsidRPr="00E71BD8">
              <w:rPr>
                <w:rFonts w:ascii="Times New Roman" w:hAnsi="Times New Roman" w:cs="Times New Roman"/>
                <w:b/>
                <w:noProof/>
                <w:sz w:val="20"/>
              </w:rPr>
              <w:t>Īrija</w:t>
            </w:r>
          </w:p>
        </w:tc>
      </w:tr>
      <w:tr w:rsidR="0007643A" w:rsidRPr="00E71BD8" w:rsidTr="005A6A5D">
        <w:tc>
          <w:tcPr>
            <w:tcW w:w="1022" w:type="pct"/>
            <w:shd w:val="clear" w:color="auto" w:fill="auto"/>
            <w:vAlign w:val="center"/>
          </w:tcPr>
          <w:p w:rsidR="0007643A" w:rsidRPr="00E71BD8" w:rsidRDefault="0007643A" w:rsidP="008A13E3">
            <w:pPr>
              <w:jc w:val="center"/>
              <w:rPr>
                <w:rFonts w:ascii="Times New Roman" w:hAnsi="Times New Roman" w:cs="Times New Roman"/>
                <w:noProof/>
                <w:color w:val="auto"/>
                <w:sz w:val="16"/>
                <w:szCs w:val="16"/>
              </w:rPr>
            </w:pPr>
          </w:p>
        </w:tc>
        <w:tc>
          <w:tcPr>
            <w:tcW w:w="237" w:type="pct"/>
            <w:shd w:val="clear" w:color="auto" w:fill="auto"/>
            <w:vAlign w:val="center"/>
          </w:tcPr>
          <w:p w:rsidR="0007643A" w:rsidRPr="00E71BD8" w:rsidRDefault="0007643A"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noProof/>
                <w:color w:val="auto"/>
                <w:sz w:val="16"/>
              </w:rPr>
              <w:t>maks.</w:t>
            </w:r>
          </w:p>
        </w:tc>
        <w:tc>
          <w:tcPr>
            <w:tcW w:w="234" w:type="pct"/>
            <w:shd w:val="clear" w:color="auto" w:fill="auto"/>
            <w:vAlign w:val="center"/>
          </w:tcPr>
          <w:p w:rsidR="0007643A" w:rsidRPr="00E71BD8" w:rsidRDefault="0007643A"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REF</w:t>
            </w:r>
          </w:p>
        </w:tc>
        <w:tc>
          <w:tcPr>
            <w:tcW w:w="388" w:type="pct"/>
            <w:shd w:val="clear" w:color="auto" w:fill="auto"/>
            <w:vAlign w:val="center"/>
          </w:tcPr>
          <w:p w:rsidR="0007643A" w:rsidRPr="00E71BD8" w:rsidRDefault="0007643A"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HOM19</w:t>
            </w:r>
          </w:p>
        </w:tc>
        <w:tc>
          <w:tcPr>
            <w:tcW w:w="389" w:type="pct"/>
            <w:shd w:val="clear" w:color="auto" w:fill="auto"/>
            <w:vAlign w:val="center"/>
          </w:tcPr>
          <w:p w:rsidR="0007643A" w:rsidRPr="00E71BD8" w:rsidRDefault="0007643A"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HOM28</w:t>
            </w:r>
          </w:p>
        </w:tc>
        <w:tc>
          <w:tcPr>
            <w:tcW w:w="466" w:type="pct"/>
            <w:shd w:val="clear" w:color="auto" w:fill="auto"/>
            <w:vAlign w:val="center"/>
          </w:tcPr>
          <w:p w:rsidR="0007643A" w:rsidRPr="00E71BD8" w:rsidRDefault="0007643A"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HOM19ET</w:t>
            </w:r>
          </w:p>
        </w:tc>
        <w:tc>
          <w:tcPr>
            <w:tcW w:w="466" w:type="pct"/>
            <w:shd w:val="clear" w:color="auto" w:fill="auto"/>
            <w:vAlign w:val="center"/>
          </w:tcPr>
          <w:p w:rsidR="0007643A" w:rsidRPr="00E71BD8" w:rsidRDefault="0007643A"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HOM28ET</w:t>
            </w:r>
          </w:p>
        </w:tc>
        <w:tc>
          <w:tcPr>
            <w:tcW w:w="311" w:type="pct"/>
            <w:shd w:val="clear" w:color="auto" w:fill="auto"/>
            <w:vAlign w:val="center"/>
          </w:tcPr>
          <w:p w:rsidR="0007643A" w:rsidRPr="00E71BD8" w:rsidRDefault="0007643A"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HET19</w:t>
            </w:r>
          </w:p>
        </w:tc>
        <w:tc>
          <w:tcPr>
            <w:tcW w:w="311" w:type="pct"/>
            <w:gridSpan w:val="2"/>
            <w:shd w:val="clear" w:color="auto" w:fill="auto"/>
            <w:vAlign w:val="center"/>
          </w:tcPr>
          <w:p w:rsidR="0007643A" w:rsidRPr="00E71BD8" w:rsidRDefault="0007643A"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HET28</w:t>
            </w:r>
          </w:p>
        </w:tc>
        <w:tc>
          <w:tcPr>
            <w:tcW w:w="389" w:type="pct"/>
            <w:shd w:val="clear" w:color="auto" w:fill="auto"/>
            <w:vAlign w:val="center"/>
          </w:tcPr>
          <w:p w:rsidR="0007643A" w:rsidRPr="00E71BD8" w:rsidRDefault="0007643A"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SUB30</w:t>
            </w:r>
          </w:p>
        </w:tc>
        <w:tc>
          <w:tcPr>
            <w:tcW w:w="395" w:type="pct"/>
            <w:shd w:val="clear" w:color="auto" w:fill="auto"/>
            <w:vAlign w:val="center"/>
          </w:tcPr>
          <w:p w:rsidR="0007643A" w:rsidRPr="00E71BD8" w:rsidRDefault="0007643A"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SUB60</w:t>
            </w:r>
          </w:p>
        </w:tc>
        <w:tc>
          <w:tcPr>
            <w:tcW w:w="393" w:type="pct"/>
            <w:shd w:val="clear" w:color="auto" w:fill="auto"/>
            <w:vAlign w:val="center"/>
          </w:tcPr>
          <w:p w:rsidR="0007643A" w:rsidRPr="00E71BD8" w:rsidRDefault="0007643A"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SUB90</w:t>
            </w:r>
          </w:p>
        </w:tc>
      </w:tr>
      <w:tr w:rsidR="0007643A" w:rsidRPr="00E71BD8" w:rsidTr="005A6A5D">
        <w:tc>
          <w:tcPr>
            <w:tcW w:w="1022" w:type="pct"/>
            <w:shd w:val="clear" w:color="auto" w:fill="FFFFFF"/>
            <w:vAlign w:val="bottom"/>
          </w:tcPr>
          <w:p w:rsidR="00DF4149" w:rsidRPr="00E71BD8" w:rsidRDefault="00DF4149" w:rsidP="00DF4149">
            <w:pPr>
              <w:pStyle w:val="Bodytext20"/>
              <w:shd w:val="clear" w:color="auto" w:fill="auto"/>
              <w:spacing w:before="0" w:line="197" w:lineRule="exact"/>
              <w:ind w:firstLine="0"/>
              <w:rPr>
                <w:rFonts w:ascii="Times New Roman" w:hAnsi="Times New Roman" w:cs="Times New Roman"/>
                <w:noProof/>
                <w:sz w:val="16"/>
                <w:szCs w:val="16"/>
              </w:rPr>
            </w:pPr>
            <w:r w:rsidRPr="00E71BD8">
              <w:rPr>
                <w:rFonts w:ascii="Times New Roman" w:hAnsi="Times New Roman" w:cs="Times New Roman"/>
                <w:noProof/>
                <w:sz w:val="16"/>
              </w:rPr>
              <w:t>Slaucamo govju audzēšanas darbība ar zemu ienesīgumu</w:t>
            </w:r>
          </w:p>
        </w:tc>
        <w:tc>
          <w:tcPr>
            <w:tcW w:w="237"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234"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388"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389"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466"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466"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311"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303"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396" w:type="pct"/>
            <w:gridSpan w:val="2"/>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395"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393"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r>
      <w:tr w:rsidR="0007643A" w:rsidRPr="00E71BD8" w:rsidTr="005A6A5D">
        <w:tc>
          <w:tcPr>
            <w:tcW w:w="1022" w:type="pct"/>
            <w:shd w:val="clear" w:color="auto" w:fill="FFFFFF"/>
            <w:vAlign w:val="bottom"/>
          </w:tcPr>
          <w:p w:rsidR="00DF4149" w:rsidRPr="00E71BD8" w:rsidRDefault="00DF4149" w:rsidP="00DF4149">
            <w:pPr>
              <w:pStyle w:val="Bodytext20"/>
              <w:shd w:val="clear" w:color="auto" w:fill="auto"/>
              <w:spacing w:before="0" w:line="192" w:lineRule="exact"/>
              <w:ind w:firstLine="0"/>
              <w:rPr>
                <w:rFonts w:ascii="Times New Roman" w:hAnsi="Times New Roman" w:cs="Times New Roman"/>
                <w:noProof/>
                <w:sz w:val="16"/>
                <w:szCs w:val="16"/>
              </w:rPr>
            </w:pPr>
            <w:r w:rsidRPr="00E71BD8">
              <w:rPr>
                <w:rFonts w:ascii="Times New Roman" w:hAnsi="Times New Roman" w:cs="Times New Roman"/>
                <w:noProof/>
                <w:sz w:val="16"/>
              </w:rPr>
              <w:t>Slaucamo govju audzēšanas darbība ar augstu ienesīgumu</w:t>
            </w:r>
          </w:p>
        </w:tc>
        <w:tc>
          <w:tcPr>
            <w:tcW w:w="237"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234"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388"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389"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466"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466"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311"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303"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396" w:type="pct"/>
            <w:gridSpan w:val="2"/>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395"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393"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r>
      <w:tr w:rsidR="0007643A" w:rsidRPr="00E71BD8" w:rsidTr="005A6A5D">
        <w:tc>
          <w:tcPr>
            <w:tcW w:w="1022" w:type="pct"/>
            <w:shd w:val="clear" w:color="auto" w:fill="FFFFFF"/>
            <w:vAlign w:val="center"/>
          </w:tcPr>
          <w:p w:rsidR="00DF4149" w:rsidRPr="00E71BD8" w:rsidRDefault="00DF4149" w:rsidP="00DF414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Liellopu gaļas ražošanas darbības apkopotā līmenī</w:t>
            </w:r>
          </w:p>
        </w:tc>
        <w:tc>
          <w:tcPr>
            <w:tcW w:w="237"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0,04</w:t>
            </w:r>
          </w:p>
        </w:tc>
        <w:tc>
          <w:tcPr>
            <w:tcW w:w="234"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388"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0,04</w:t>
            </w:r>
          </w:p>
        </w:tc>
        <w:tc>
          <w:tcPr>
            <w:tcW w:w="389"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0,04</w:t>
            </w:r>
          </w:p>
        </w:tc>
        <w:tc>
          <w:tcPr>
            <w:tcW w:w="466"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0,04</w:t>
            </w:r>
          </w:p>
        </w:tc>
        <w:tc>
          <w:tcPr>
            <w:tcW w:w="466"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0,04</w:t>
            </w:r>
          </w:p>
        </w:tc>
        <w:tc>
          <w:tcPr>
            <w:tcW w:w="311"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0,04</w:t>
            </w:r>
          </w:p>
        </w:tc>
        <w:tc>
          <w:tcPr>
            <w:tcW w:w="303"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0,04</w:t>
            </w:r>
          </w:p>
        </w:tc>
        <w:tc>
          <w:tcPr>
            <w:tcW w:w="396" w:type="pct"/>
            <w:gridSpan w:val="2"/>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0,04</w:t>
            </w:r>
          </w:p>
        </w:tc>
        <w:tc>
          <w:tcPr>
            <w:tcW w:w="395"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0,04</w:t>
            </w:r>
          </w:p>
        </w:tc>
        <w:tc>
          <w:tcPr>
            <w:tcW w:w="393"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0,04</w:t>
            </w:r>
          </w:p>
        </w:tc>
      </w:tr>
      <w:tr w:rsidR="0007643A" w:rsidRPr="00E71BD8" w:rsidTr="005A6A5D">
        <w:tc>
          <w:tcPr>
            <w:tcW w:w="1022" w:type="pct"/>
            <w:shd w:val="clear" w:color="auto" w:fill="FFFFFF"/>
            <w:vAlign w:val="center"/>
          </w:tcPr>
          <w:p w:rsidR="00DF4149" w:rsidRPr="00E71BD8" w:rsidRDefault="00DF4149" w:rsidP="00DF414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Cūku nobarošana</w:t>
            </w:r>
          </w:p>
        </w:tc>
        <w:tc>
          <w:tcPr>
            <w:tcW w:w="237"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0,77</w:t>
            </w:r>
          </w:p>
        </w:tc>
        <w:tc>
          <w:tcPr>
            <w:tcW w:w="234"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388"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0,77</w:t>
            </w:r>
          </w:p>
        </w:tc>
        <w:tc>
          <w:tcPr>
            <w:tcW w:w="389"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0,77</w:t>
            </w:r>
          </w:p>
        </w:tc>
        <w:tc>
          <w:tcPr>
            <w:tcW w:w="466"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0,77</w:t>
            </w:r>
          </w:p>
        </w:tc>
        <w:tc>
          <w:tcPr>
            <w:tcW w:w="466"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0,77</w:t>
            </w:r>
          </w:p>
        </w:tc>
        <w:tc>
          <w:tcPr>
            <w:tcW w:w="311"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0,77</w:t>
            </w:r>
          </w:p>
        </w:tc>
        <w:tc>
          <w:tcPr>
            <w:tcW w:w="303"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0,77</w:t>
            </w:r>
          </w:p>
        </w:tc>
        <w:tc>
          <w:tcPr>
            <w:tcW w:w="396" w:type="pct"/>
            <w:gridSpan w:val="2"/>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0,77</w:t>
            </w:r>
          </w:p>
        </w:tc>
        <w:tc>
          <w:tcPr>
            <w:tcW w:w="395"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0,77</w:t>
            </w:r>
          </w:p>
        </w:tc>
        <w:tc>
          <w:tcPr>
            <w:tcW w:w="393"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0,77</w:t>
            </w:r>
          </w:p>
        </w:tc>
      </w:tr>
      <w:tr w:rsidR="0007643A" w:rsidRPr="00E71BD8" w:rsidTr="005A6A5D">
        <w:tc>
          <w:tcPr>
            <w:tcW w:w="1022" w:type="pct"/>
            <w:shd w:val="clear" w:color="auto" w:fill="FFFFFF"/>
            <w:vAlign w:val="center"/>
          </w:tcPr>
          <w:p w:rsidR="00DF4149" w:rsidRPr="00E71BD8" w:rsidRDefault="00DF4149" w:rsidP="00DF414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Sivēnmātes sivēnu audzēšanai</w:t>
            </w:r>
          </w:p>
        </w:tc>
        <w:tc>
          <w:tcPr>
            <w:tcW w:w="237"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0,77</w:t>
            </w:r>
          </w:p>
        </w:tc>
        <w:tc>
          <w:tcPr>
            <w:tcW w:w="234"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388"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0,77</w:t>
            </w:r>
          </w:p>
        </w:tc>
        <w:tc>
          <w:tcPr>
            <w:tcW w:w="389"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0,77</w:t>
            </w:r>
          </w:p>
        </w:tc>
        <w:tc>
          <w:tcPr>
            <w:tcW w:w="466"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0,77</w:t>
            </w:r>
          </w:p>
        </w:tc>
        <w:tc>
          <w:tcPr>
            <w:tcW w:w="466"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0,77</w:t>
            </w:r>
          </w:p>
        </w:tc>
        <w:tc>
          <w:tcPr>
            <w:tcW w:w="311"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0,77</w:t>
            </w:r>
          </w:p>
        </w:tc>
        <w:tc>
          <w:tcPr>
            <w:tcW w:w="303"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0,77</w:t>
            </w:r>
          </w:p>
        </w:tc>
        <w:tc>
          <w:tcPr>
            <w:tcW w:w="396" w:type="pct"/>
            <w:gridSpan w:val="2"/>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0,77</w:t>
            </w:r>
          </w:p>
        </w:tc>
        <w:tc>
          <w:tcPr>
            <w:tcW w:w="395"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0,77</w:t>
            </w:r>
          </w:p>
        </w:tc>
        <w:tc>
          <w:tcPr>
            <w:tcW w:w="393" w:type="pct"/>
            <w:shd w:val="clear" w:color="auto" w:fill="FFFFFF"/>
            <w:vAlign w:val="center"/>
          </w:tcPr>
          <w:p w:rsidR="00DF4149" w:rsidRPr="00E71BD8" w:rsidRDefault="00DF4149" w:rsidP="0007643A">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0,77</w:t>
            </w:r>
          </w:p>
        </w:tc>
      </w:tr>
    </w:tbl>
    <w:p w:rsidR="0007643A" w:rsidRDefault="0007643A" w:rsidP="0033462F">
      <w:pPr>
        <w:rPr>
          <w:rFonts w:ascii="Times New Roman" w:hAnsi="Times New Roman" w:cs="Times New Roman"/>
          <w:noProof/>
          <w:sz w:val="20"/>
          <w:szCs w:val="20"/>
        </w:rPr>
      </w:pPr>
    </w:p>
    <w:p w:rsidR="00D66637" w:rsidRDefault="00D66637">
      <w:pPr>
        <w:rPr>
          <w:rFonts w:ascii="Times New Roman" w:hAnsi="Times New Roman" w:cs="Times New Roman"/>
          <w:noProof/>
          <w:sz w:val="20"/>
          <w:szCs w:val="20"/>
        </w:rPr>
      </w:pPr>
      <w:r>
        <w:rPr>
          <w:rFonts w:ascii="Times New Roman" w:hAnsi="Times New Roman" w:cs="Times New Roman"/>
          <w:noProof/>
          <w:sz w:val="20"/>
          <w:szCs w:val="20"/>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852"/>
        <w:gridCol w:w="435"/>
        <w:gridCol w:w="424"/>
        <w:gridCol w:w="703"/>
        <w:gridCol w:w="701"/>
        <w:gridCol w:w="846"/>
        <w:gridCol w:w="842"/>
        <w:gridCol w:w="563"/>
        <w:gridCol w:w="563"/>
        <w:gridCol w:w="704"/>
        <w:gridCol w:w="703"/>
        <w:gridCol w:w="719"/>
      </w:tblGrid>
      <w:tr w:rsidR="0007643A" w:rsidRPr="00E71BD8" w:rsidTr="005A6A5D">
        <w:tc>
          <w:tcPr>
            <w:tcW w:w="5000" w:type="pct"/>
            <w:gridSpan w:val="12"/>
            <w:shd w:val="clear" w:color="auto" w:fill="auto"/>
            <w:vAlign w:val="center"/>
          </w:tcPr>
          <w:p w:rsidR="0007643A" w:rsidRPr="00E71BD8" w:rsidRDefault="0007643A" w:rsidP="008A13E3">
            <w:pPr>
              <w:pStyle w:val="Bodytext20"/>
              <w:shd w:val="clear" w:color="auto" w:fill="auto"/>
              <w:spacing w:before="0" w:line="190" w:lineRule="exact"/>
              <w:ind w:firstLine="0"/>
              <w:rPr>
                <w:rFonts w:ascii="Times New Roman" w:hAnsi="Times New Roman" w:cs="Times New Roman"/>
                <w:b/>
                <w:noProof/>
                <w:color w:val="auto"/>
                <w:sz w:val="20"/>
                <w:szCs w:val="20"/>
              </w:rPr>
            </w:pPr>
            <w:r w:rsidRPr="00E71BD8">
              <w:rPr>
                <w:rFonts w:ascii="Times New Roman" w:hAnsi="Times New Roman" w:cs="Times New Roman"/>
                <w:b/>
                <w:noProof/>
                <w:sz w:val="20"/>
              </w:rPr>
              <w:lastRenderedPageBreak/>
              <w:t>Itālija</w:t>
            </w:r>
          </w:p>
        </w:tc>
      </w:tr>
      <w:tr w:rsidR="00B020DE" w:rsidRPr="00E71BD8" w:rsidTr="00D66637">
        <w:tc>
          <w:tcPr>
            <w:tcW w:w="1023" w:type="pct"/>
            <w:shd w:val="clear" w:color="auto" w:fill="auto"/>
            <w:vAlign w:val="center"/>
          </w:tcPr>
          <w:p w:rsidR="0007643A" w:rsidRPr="00E71BD8" w:rsidRDefault="0007643A" w:rsidP="008A13E3">
            <w:pPr>
              <w:jc w:val="center"/>
              <w:rPr>
                <w:rFonts w:ascii="Times New Roman" w:hAnsi="Times New Roman" w:cs="Times New Roman"/>
                <w:noProof/>
                <w:color w:val="auto"/>
                <w:sz w:val="16"/>
                <w:szCs w:val="16"/>
              </w:rPr>
            </w:pPr>
          </w:p>
        </w:tc>
        <w:tc>
          <w:tcPr>
            <w:tcW w:w="240" w:type="pct"/>
            <w:shd w:val="clear" w:color="auto" w:fill="auto"/>
            <w:vAlign w:val="center"/>
          </w:tcPr>
          <w:p w:rsidR="0007643A" w:rsidRPr="00E71BD8" w:rsidRDefault="0007643A"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noProof/>
                <w:color w:val="auto"/>
                <w:sz w:val="16"/>
              </w:rPr>
              <w:t>maks.</w:t>
            </w:r>
          </w:p>
        </w:tc>
        <w:tc>
          <w:tcPr>
            <w:tcW w:w="234" w:type="pct"/>
            <w:shd w:val="clear" w:color="auto" w:fill="auto"/>
            <w:vAlign w:val="center"/>
          </w:tcPr>
          <w:p w:rsidR="0007643A" w:rsidRPr="00E71BD8" w:rsidRDefault="0007643A"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REF</w:t>
            </w:r>
          </w:p>
        </w:tc>
        <w:tc>
          <w:tcPr>
            <w:tcW w:w="388" w:type="pct"/>
            <w:shd w:val="clear" w:color="auto" w:fill="auto"/>
            <w:vAlign w:val="center"/>
          </w:tcPr>
          <w:p w:rsidR="0007643A" w:rsidRPr="00E71BD8" w:rsidRDefault="0007643A"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HOM19</w:t>
            </w:r>
          </w:p>
        </w:tc>
        <w:tc>
          <w:tcPr>
            <w:tcW w:w="387" w:type="pct"/>
            <w:shd w:val="clear" w:color="auto" w:fill="auto"/>
            <w:vAlign w:val="center"/>
          </w:tcPr>
          <w:p w:rsidR="0007643A" w:rsidRPr="00E71BD8" w:rsidRDefault="0007643A"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HOM28</w:t>
            </w:r>
          </w:p>
        </w:tc>
        <w:tc>
          <w:tcPr>
            <w:tcW w:w="467" w:type="pct"/>
            <w:shd w:val="clear" w:color="auto" w:fill="auto"/>
            <w:vAlign w:val="center"/>
          </w:tcPr>
          <w:p w:rsidR="0007643A" w:rsidRPr="00E71BD8" w:rsidRDefault="0007643A"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HOM19ET</w:t>
            </w:r>
          </w:p>
        </w:tc>
        <w:tc>
          <w:tcPr>
            <w:tcW w:w="465" w:type="pct"/>
            <w:shd w:val="clear" w:color="auto" w:fill="auto"/>
            <w:vAlign w:val="center"/>
          </w:tcPr>
          <w:p w:rsidR="0007643A" w:rsidRPr="00E71BD8" w:rsidRDefault="0007643A"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HOM28ET</w:t>
            </w:r>
          </w:p>
        </w:tc>
        <w:tc>
          <w:tcPr>
            <w:tcW w:w="311" w:type="pct"/>
            <w:shd w:val="clear" w:color="auto" w:fill="auto"/>
            <w:vAlign w:val="center"/>
          </w:tcPr>
          <w:p w:rsidR="0007643A" w:rsidRPr="00E71BD8" w:rsidRDefault="0007643A"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HET19</w:t>
            </w:r>
          </w:p>
        </w:tc>
        <w:tc>
          <w:tcPr>
            <w:tcW w:w="311" w:type="pct"/>
            <w:shd w:val="clear" w:color="auto" w:fill="auto"/>
            <w:vAlign w:val="center"/>
          </w:tcPr>
          <w:p w:rsidR="0007643A" w:rsidRPr="00E71BD8" w:rsidRDefault="0007643A"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HET28</w:t>
            </w:r>
          </w:p>
        </w:tc>
        <w:tc>
          <w:tcPr>
            <w:tcW w:w="389" w:type="pct"/>
            <w:shd w:val="clear" w:color="auto" w:fill="auto"/>
            <w:vAlign w:val="center"/>
          </w:tcPr>
          <w:p w:rsidR="0007643A" w:rsidRPr="00E71BD8" w:rsidRDefault="0007643A"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SUB30</w:t>
            </w:r>
          </w:p>
        </w:tc>
        <w:tc>
          <w:tcPr>
            <w:tcW w:w="388" w:type="pct"/>
            <w:shd w:val="clear" w:color="auto" w:fill="auto"/>
            <w:vAlign w:val="center"/>
          </w:tcPr>
          <w:p w:rsidR="0007643A" w:rsidRPr="00E71BD8" w:rsidRDefault="0007643A"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SUB60</w:t>
            </w:r>
          </w:p>
        </w:tc>
        <w:tc>
          <w:tcPr>
            <w:tcW w:w="399" w:type="pct"/>
            <w:shd w:val="clear" w:color="auto" w:fill="auto"/>
            <w:vAlign w:val="center"/>
          </w:tcPr>
          <w:p w:rsidR="0007643A" w:rsidRPr="00E71BD8" w:rsidRDefault="0007643A"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SUB90</w:t>
            </w:r>
          </w:p>
        </w:tc>
      </w:tr>
      <w:tr w:rsidR="00B020DE" w:rsidRPr="00E71BD8" w:rsidTr="00D66637">
        <w:tc>
          <w:tcPr>
            <w:tcW w:w="1023" w:type="pct"/>
            <w:shd w:val="clear" w:color="auto" w:fill="FFFFFF"/>
            <w:vAlign w:val="bottom"/>
          </w:tcPr>
          <w:p w:rsidR="00DF4149" w:rsidRPr="00E71BD8" w:rsidRDefault="00DF4149" w:rsidP="00DF4149">
            <w:pPr>
              <w:pStyle w:val="Bodytext20"/>
              <w:shd w:val="clear" w:color="auto" w:fill="auto"/>
              <w:spacing w:before="0" w:line="197" w:lineRule="exact"/>
              <w:ind w:firstLine="0"/>
              <w:rPr>
                <w:rFonts w:ascii="Times New Roman" w:hAnsi="Times New Roman" w:cs="Times New Roman"/>
                <w:noProof/>
                <w:sz w:val="16"/>
                <w:szCs w:val="16"/>
              </w:rPr>
            </w:pPr>
            <w:r w:rsidRPr="00E71BD8">
              <w:rPr>
                <w:rFonts w:ascii="Times New Roman" w:hAnsi="Times New Roman" w:cs="Times New Roman"/>
                <w:noProof/>
                <w:sz w:val="16"/>
              </w:rPr>
              <w:t>Slaucamo govju audzēšanas darbība ar zemu ienesīgumu</w:t>
            </w:r>
          </w:p>
        </w:tc>
        <w:tc>
          <w:tcPr>
            <w:tcW w:w="240" w:type="pct"/>
            <w:shd w:val="clear" w:color="auto" w:fill="FFFFFF"/>
            <w:vAlign w:val="center"/>
          </w:tcPr>
          <w:p w:rsidR="00DF4149" w:rsidRPr="00E71BD8" w:rsidRDefault="00DF4149" w:rsidP="00B020D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0,13</w:t>
            </w:r>
          </w:p>
        </w:tc>
        <w:tc>
          <w:tcPr>
            <w:tcW w:w="234" w:type="pct"/>
            <w:shd w:val="clear" w:color="auto" w:fill="FFFFFF"/>
            <w:vAlign w:val="center"/>
          </w:tcPr>
          <w:p w:rsidR="00DF4149" w:rsidRPr="00E71BD8" w:rsidRDefault="00DF4149" w:rsidP="00B020D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88" w:type="pct"/>
            <w:shd w:val="clear" w:color="auto" w:fill="FFFFFF"/>
            <w:vAlign w:val="center"/>
          </w:tcPr>
          <w:p w:rsidR="00DF4149" w:rsidRPr="00E71BD8" w:rsidRDefault="00DF4149" w:rsidP="00B020D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0,12</w:t>
            </w:r>
          </w:p>
        </w:tc>
        <w:tc>
          <w:tcPr>
            <w:tcW w:w="387" w:type="pct"/>
            <w:shd w:val="clear" w:color="auto" w:fill="FFFFFF"/>
            <w:vAlign w:val="center"/>
          </w:tcPr>
          <w:p w:rsidR="00DF4149" w:rsidRPr="00E71BD8" w:rsidRDefault="00DF4149" w:rsidP="00B020D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0,12</w:t>
            </w:r>
          </w:p>
        </w:tc>
        <w:tc>
          <w:tcPr>
            <w:tcW w:w="467" w:type="pct"/>
            <w:shd w:val="clear" w:color="auto" w:fill="FFFFFF"/>
            <w:vAlign w:val="center"/>
          </w:tcPr>
          <w:p w:rsidR="00DF4149" w:rsidRPr="00E71BD8" w:rsidRDefault="00DF4149" w:rsidP="00B020D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0,13</w:t>
            </w:r>
          </w:p>
        </w:tc>
        <w:tc>
          <w:tcPr>
            <w:tcW w:w="465" w:type="pct"/>
            <w:shd w:val="clear" w:color="auto" w:fill="FFFFFF"/>
            <w:vAlign w:val="center"/>
          </w:tcPr>
          <w:p w:rsidR="00DF4149" w:rsidRPr="00E71BD8" w:rsidRDefault="00DF4149" w:rsidP="00B020D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0,13</w:t>
            </w:r>
          </w:p>
        </w:tc>
        <w:tc>
          <w:tcPr>
            <w:tcW w:w="311" w:type="pct"/>
            <w:shd w:val="clear" w:color="auto" w:fill="FFFFFF"/>
            <w:vAlign w:val="center"/>
          </w:tcPr>
          <w:p w:rsidR="00DF4149" w:rsidRPr="00E71BD8" w:rsidRDefault="00DF4149" w:rsidP="00B020D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0,13</w:t>
            </w:r>
          </w:p>
        </w:tc>
        <w:tc>
          <w:tcPr>
            <w:tcW w:w="311" w:type="pct"/>
            <w:shd w:val="clear" w:color="auto" w:fill="FFFFFF"/>
            <w:vAlign w:val="center"/>
          </w:tcPr>
          <w:p w:rsidR="00DF4149" w:rsidRPr="00E71BD8" w:rsidRDefault="00DF4149" w:rsidP="00B020D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0,13</w:t>
            </w:r>
          </w:p>
        </w:tc>
        <w:tc>
          <w:tcPr>
            <w:tcW w:w="389" w:type="pct"/>
            <w:shd w:val="clear" w:color="auto" w:fill="FFFFFF"/>
            <w:vAlign w:val="center"/>
          </w:tcPr>
          <w:p w:rsidR="00DF4149" w:rsidRPr="00E71BD8" w:rsidRDefault="00DF4149" w:rsidP="00B020D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0,06</w:t>
            </w:r>
          </w:p>
        </w:tc>
        <w:tc>
          <w:tcPr>
            <w:tcW w:w="388" w:type="pct"/>
            <w:shd w:val="clear" w:color="auto" w:fill="FFFFFF"/>
            <w:vAlign w:val="center"/>
          </w:tcPr>
          <w:p w:rsidR="00DF4149" w:rsidRPr="00E71BD8" w:rsidRDefault="00DF4149" w:rsidP="00B020D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0,13</w:t>
            </w:r>
          </w:p>
        </w:tc>
        <w:tc>
          <w:tcPr>
            <w:tcW w:w="399" w:type="pct"/>
            <w:shd w:val="clear" w:color="auto" w:fill="FFFFFF"/>
            <w:vAlign w:val="center"/>
          </w:tcPr>
          <w:p w:rsidR="00DF4149" w:rsidRPr="00E71BD8" w:rsidRDefault="00DF4149" w:rsidP="00B020D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0,13</w:t>
            </w:r>
          </w:p>
        </w:tc>
      </w:tr>
      <w:tr w:rsidR="00B020DE" w:rsidRPr="00E71BD8" w:rsidTr="00D66637">
        <w:tc>
          <w:tcPr>
            <w:tcW w:w="1023" w:type="pct"/>
            <w:shd w:val="clear" w:color="auto" w:fill="FFFFFF"/>
            <w:vAlign w:val="bottom"/>
          </w:tcPr>
          <w:p w:rsidR="00DF4149" w:rsidRPr="00E71BD8" w:rsidRDefault="00DF4149" w:rsidP="00DF4149">
            <w:pPr>
              <w:pStyle w:val="Bodytext20"/>
              <w:shd w:val="clear" w:color="auto" w:fill="auto"/>
              <w:spacing w:before="0" w:line="192" w:lineRule="exact"/>
              <w:ind w:firstLine="0"/>
              <w:rPr>
                <w:rFonts w:ascii="Times New Roman" w:hAnsi="Times New Roman" w:cs="Times New Roman"/>
                <w:noProof/>
                <w:sz w:val="16"/>
                <w:szCs w:val="16"/>
              </w:rPr>
            </w:pPr>
            <w:r w:rsidRPr="00E71BD8">
              <w:rPr>
                <w:rFonts w:ascii="Times New Roman" w:hAnsi="Times New Roman" w:cs="Times New Roman"/>
                <w:noProof/>
                <w:sz w:val="16"/>
              </w:rPr>
              <w:t>Slaucamo govju audzēšanas darbība ar augstu ienesīgumu</w:t>
            </w:r>
          </w:p>
        </w:tc>
        <w:tc>
          <w:tcPr>
            <w:tcW w:w="240" w:type="pct"/>
            <w:shd w:val="clear" w:color="auto" w:fill="FFFFFF"/>
            <w:vAlign w:val="center"/>
          </w:tcPr>
          <w:p w:rsidR="00DF4149" w:rsidRPr="00E71BD8" w:rsidRDefault="00DF4149" w:rsidP="00B020D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0,13</w:t>
            </w:r>
          </w:p>
        </w:tc>
        <w:tc>
          <w:tcPr>
            <w:tcW w:w="234" w:type="pct"/>
            <w:shd w:val="clear" w:color="auto" w:fill="FFFFFF"/>
            <w:vAlign w:val="center"/>
          </w:tcPr>
          <w:p w:rsidR="00DF4149" w:rsidRPr="00E71BD8" w:rsidRDefault="00DF4149" w:rsidP="00B020D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88" w:type="pct"/>
            <w:shd w:val="clear" w:color="auto" w:fill="FFFFFF"/>
            <w:vAlign w:val="center"/>
          </w:tcPr>
          <w:p w:rsidR="00DF4149" w:rsidRPr="00E71BD8" w:rsidRDefault="00DF4149" w:rsidP="00B020D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0,12</w:t>
            </w:r>
          </w:p>
        </w:tc>
        <w:tc>
          <w:tcPr>
            <w:tcW w:w="387" w:type="pct"/>
            <w:shd w:val="clear" w:color="auto" w:fill="FFFFFF"/>
            <w:vAlign w:val="center"/>
          </w:tcPr>
          <w:p w:rsidR="00DF4149" w:rsidRPr="00E71BD8" w:rsidRDefault="00DF4149" w:rsidP="00B020D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0,12</w:t>
            </w:r>
          </w:p>
        </w:tc>
        <w:tc>
          <w:tcPr>
            <w:tcW w:w="467" w:type="pct"/>
            <w:shd w:val="clear" w:color="auto" w:fill="FFFFFF"/>
            <w:vAlign w:val="center"/>
          </w:tcPr>
          <w:p w:rsidR="00DF4149" w:rsidRPr="00E71BD8" w:rsidRDefault="00DF4149" w:rsidP="00B020D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0,13</w:t>
            </w:r>
          </w:p>
        </w:tc>
        <w:tc>
          <w:tcPr>
            <w:tcW w:w="465" w:type="pct"/>
            <w:shd w:val="clear" w:color="auto" w:fill="FFFFFF"/>
            <w:vAlign w:val="center"/>
          </w:tcPr>
          <w:p w:rsidR="00DF4149" w:rsidRPr="00E71BD8" w:rsidRDefault="00DF4149" w:rsidP="00B020D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0,13</w:t>
            </w:r>
          </w:p>
        </w:tc>
        <w:tc>
          <w:tcPr>
            <w:tcW w:w="311" w:type="pct"/>
            <w:shd w:val="clear" w:color="auto" w:fill="FFFFFF"/>
            <w:vAlign w:val="center"/>
          </w:tcPr>
          <w:p w:rsidR="00DF4149" w:rsidRPr="00E71BD8" w:rsidRDefault="00DF4149" w:rsidP="00B020D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0,13</w:t>
            </w:r>
          </w:p>
        </w:tc>
        <w:tc>
          <w:tcPr>
            <w:tcW w:w="311" w:type="pct"/>
            <w:shd w:val="clear" w:color="auto" w:fill="FFFFFF"/>
            <w:vAlign w:val="center"/>
          </w:tcPr>
          <w:p w:rsidR="00DF4149" w:rsidRPr="00E71BD8" w:rsidRDefault="00DF4149" w:rsidP="00B020D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0,13</w:t>
            </w:r>
          </w:p>
        </w:tc>
        <w:tc>
          <w:tcPr>
            <w:tcW w:w="389" w:type="pct"/>
            <w:shd w:val="clear" w:color="auto" w:fill="FFFFFF"/>
            <w:vAlign w:val="center"/>
          </w:tcPr>
          <w:p w:rsidR="00DF4149" w:rsidRPr="00E71BD8" w:rsidRDefault="00DF4149" w:rsidP="00B020D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0,06</w:t>
            </w:r>
          </w:p>
        </w:tc>
        <w:tc>
          <w:tcPr>
            <w:tcW w:w="388" w:type="pct"/>
            <w:shd w:val="clear" w:color="auto" w:fill="FFFFFF"/>
            <w:vAlign w:val="center"/>
          </w:tcPr>
          <w:p w:rsidR="00DF4149" w:rsidRPr="00E71BD8" w:rsidRDefault="00DF4149" w:rsidP="00B020D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0,13</w:t>
            </w:r>
          </w:p>
        </w:tc>
        <w:tc>
          <w:tcPr>
            <w:tcW w:w="399" w:type="pct"/>
            <w:shd w:val="clear" w:color="auto" w:fill="FFFFFF"/>
            <w:vAlign w:val="center"/>
          </w:tcPr>
          <w:p w:rsidR="00DF4149" w:rsidRPr="00E71BD8" w:rsidRDefault="00DF4149" w:rsidP="00B020D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0,13</w:t>
            </w:r>
          </w:p>
        </w:tc>
      </w:tr>
      <w:tr w:rsidR="00B020DE" w:rsidRPr="00E71BD8" w:rsidTr="00D66637">
        <w:tc>
          <w:tcPr>
            <w:tcW w:w="1023" w:type="pct"/>
            <w:shd w:val="clear" w:color="auto" w:fill="FFFFFF"/>
            <w:vAlign w:val="center"/>
          </w:tcPr>
          <w:p w:rsidR="00DF4149" w:rsidRPr="00E71BD8" w:rsidRDefault="00DF4149" w:rsidP="00DF414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Liellopu gaļas ražošanas darbības apkopotā līmenī</w:t>
            </w:r>
          </w:p>
        </w:tc>
        <w:tc>
          <w:tcPr>
            <w:tcW w:w="240" w:type="pct"/>
            <w:shd w:val="clear" w:color="auto" w:fill="FFFFFF"/>
            <w:vAlign w:val="center"/>
          </w:tcPr>
          <w:p w:rsidR="00DF4149" w:rsidRPr="00E71BD8" w:rsidRDefault="00DF4149" w:rsidP="00B020D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0,24</w:t>
            </w:r>
          </w:p>
        </w:tc>
        <w:tc>
          <w:tcPr>
            <w:tcW w:w="234" w:type="pct"/>
            <w:shd w:val="clear" w:color="auto" w:fill="FFFFFF"/>
            <w:vAlign w:val="center"/>
          </w:tcPr>
          <w:p w:rsidR="00DF4149" w:rsidRPr="00E71BD8" w:rsidRDefault="00DF4149" w:rsidP="00B020D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88" w:type="pct"/>
            <w:shd w:val="clear" w:color="auto" w:fill="FFFFFF"/>
            <w:vAlign w:val="center"/>
          </w:tcPr>
          <w:p w:rsidR="00DF4149" w:rsidRPr="00E71BD8" w:rsidRDefault="00DF4149" w:rsidP="00B020D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0,24</w:t>
            </w:r>
          </w:p>
        </w:tc>
        <w:tc>
          <w:tcPr>
            <w:tcW w:w="387" w:type="pct"/>
            <w:shd w:val="clear" w:color="auto" w:fill="FFFFFF"/>
            <w:vAlign w:val="center"/>
          </w:tcPr>
          <w:p w:rsidR="00DF4149" w:rsidRPr="00E71BD8" w:rsidRDefault="00DF4149" w:rsidP="00B020D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0,24</w:t>
            </w:r>
          </w:p>
        </w:tc>
        <w:tc>
          <w:tcPr>
            <w:tcW w:w="467" w:type="pct"/>
            <w:shd w:val="clear" w:color="auto" w:fill="FFFFFF"/>
            <w:vAlign w:val="center"/>
          </w:tcPr>
          <w:p w:rsidR="00DF4149" w:rsidRPr="00E71BD8" w:rsidRDefault="00DF4149" w:rsidP="00B020D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0,24</w:t>
            </w:r>
          </w:p>
        </w:tc>
        <w:tc>
          <w:tcPr>
            <w:tcW w:w="465" w:type="pct"/>
            <w:shd w:val="clear" w:color="auto" w:fill="FFFFFF"/>
            <w:vAlign w:val="center"/>
          </w:tcPr>
          <w:p w:rsidR="00DF4149" w:rsidRPr="00E71BD8" w:rsidRDefault="00DF4149" w:rsidP="00B020D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0,24</w:t>
            </w:r>
          </w:p>
        </w:tc>
        <w:tc>
          <w:tcPr>
            <w:tcW w:w="311" w:type="pct"/>
            <w:shd w:val="clear" w:color="auto" w:fill="FFFFFF"/>
            <w:vAlign w:val="center"/>
          </w:tcPr>
          <w:p w:rsidR="00DF4149" w:rsidRPr="00E71BD8" w:rsidRDefault="00DF4149" w:rsidP="00B020D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0,24</w:t>
            </w:r>
          </w:p>
        </w:tc>
        <w:tc>
          <w:tcPr>
            <w:tcW w:w="311" w:type="pct"/>
            <w:shd w:val="clear" w:color="auto" w:fill="FFFFFF"/>
            <w:vAlign w:val="center"/>
          </w:tcPr>
          <w:p w:rsidR="00DF4149" w:rsidRPr="00E71BD8" w:rsidRDefault="00DF4149" w:rsidP="00B020D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0,24</w:t>
            </w:r>
          </w:p>
        </w:tc>
        <w:tc>
          <w:tcPr>
            <w:tcW w:w="389" w:type="pct"/>
            <w:shd w:val="clear" w:color="auto" w:fill="FFFFFF"/>
            <w:vAlign w:val="center"/>
          </w:tcPr>
          <w:p w:rsidR="00DF4149" w:rsidRPr="00E71BD8" w:rsidRDefault="00DF4149" w:rsidP="00B020D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0,12</w:t>
            </w:r>
          </w:p>
        </w:tc>
        <w:tc>
          <w:tcPr>
            <w:tcW w:w="388" w:type="pct"/>
            <w:shd w:val="clear" w:color="auto" w:fill="FFFFFF"/>
            <w:vAlign w:val="center"/>
          </w:tcPr>
          <w:p w:rsidR="00DF4149" w:rsidRPr="00E71BD8" w:rsidRDefault="00DF4149" w:rsidP="00B020D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0,24</w:t>
            </w:r>
          </w:p>
        </w:tc>
        <w:tc>
          <w:tcPr>
            <w:tcW w:w="399" w:type="pct"/>
            <w:shd w:val="clear" w:color="auto" w:fill="FFFFFF"/>
            <w:vAlign w:val="center"/>
          </w:tcPr>
          <w:p w:rsidR="00DF4149" w:rsidRPr="00E71BD8" w:rsidRDefault="00DF4149" w:rsidP="00B020D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0,24</w:t>
            </w:r>
          </w:p>
        </w:tc>
      </w:tr>
      <w:tr w:rsidR="00B020DE" w:rsidRPr="00E71BD8" w:rsidTr="00D66637">
        <w:tc>
          <w:tcPr>
            <w:tcW w:w="1023" w:type="pct"/>
            <w:shd w:val="clear" w:color="auto" w:fill="FFFFFF"/>
            <w:vAlign w:val="center"/>
          </w:tcPr>
          <w:p w:rsidR="00DF4149" w:rsidRPr="00E71BD8" w:rsidRDefault="00DF4149" w:rsidP="00DF414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Cūku nobarošana</w:t>
            </w:r>
          </w:p>
        </w:tc>
        <w:tc>
          <w:tcPr>
            <w:tcW w:w="240" w:type="pct"/>
            <w:shd w:val="clear" w:color="auto" w:fill="FFFFFF"/>
            <w:vAlign w:val="center"/>
          </w:tcPr>
          <w:p w:rsidR="00DF4149" w:rsidRPr="00E71BD8" w:rsidRDefault="00DF4149" w:rsidP="00B020D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0,52</w:t>
            </w:r>
          </w:p>
        </w:tc>
        <w:tc>
          <w:tcPr>
            <w:tcW w:w="234" w:type="pct"/>
            <w:shd w:val="clear" w:color="auto" w:fill="FFFFFF"/>
            <w:vAlign w:val="center"/>
          </w:tcPr>
          <w:p w:rsidR="00DF4149" w:rsidRPr="00E71BD8" w:rsidRDefault="00DF4149" w:rsidP="00B020D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88" w:type="pct"/>
            <w:shd w:val="clear" w:color="auto" w:fill="FFFFFF"/>
            <w:vAlign w:val="center"/>
          </w:tcPr>
          <w:p w:rsidR="00DF4149" w:rsidRPr="00E71BD8" w:rsidRDefault="00DF4149" w:rsidP="00B020D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0,52</w:t>
            </w:r>
          </w:p>
        </w:tc>
        <w:tc>
          <w:tcPr>
            <w:tcW w:w="387" w:type="pct"/>
            <w:shd w:val="clear" w:color="auto" w:fill="FFFFFF"/>
            <w:vAlign w:val="center"/>
          </w:tcPr>
          <w:p w:rsidR="00DF4149" w:rsidRPr="00E71BD8" w:rsidRDefault="00DF4149" w:rsidP="00B020D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0,52</w:t>
            </w:r>
          </w:p>
        </w:tc>
        <w:tc>
          <w:tcPr>
            <w:tcW w:w="467" w:type="pct"/>
            <w:shd w:val="clear" w:color="auto" w:fill="FFFFFF"/>
            <w:vAlign w:val="center"/>
          </w:tcPr>
          <w:p w:rsidR="00DF4149" w:rsidRPr="00E71BD8" w:rsidRDefault="00DF4149" w:rsidP="00B020D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0,52</w:t>
            </w:r>
          </w:p>
        </w:tc>
        <w:tc>
          <w:tcPr>
            <w:tcW w:w="465" w:type="pct"/>
            <w:shd w:val="clear" w:color="auto" w:fill="FFFFFF"/>
            <w:vAlign w:val="center"/>
          </w:tcPr>
          <w:p w:rsidR="00DF4149" w:rsidRPr="00E71BD8" w:rsidRDefault="00DF4149" w:rsidP="00B020DE">
            <w:pPr>
              <w:pStyle w:val="Bodytext20"/>
              <w:shd w:val="clear" w:color="auto" w:fill="auto"/>
              <w:spacing w:before="0" w:line="190" w:lineRule="exact"/>
              <w:ind w:right="200" w:firstLine="0"/>
              <w:rPr>
                <w:rFonts w:ascii="Times New Roman" w:hAnsi="Times New Roman" w:cs="Times New Roman"/>
                <w:noProof/>
                <w:sz w:val="16"/>
                <w:szCs w:val="16"/>
              </w:rPr>
            </w:pPr>
            <w:r w:rsidRPr="00E71BD8">
              <w:rPr>
                <w:rFonts w:ascii="Times New Roman" w:hAnsi="Times New Roman" w:cs="Times New Roman"/>
                <w:noProof/>
                <w:sz w:val="16"/>
              </w:rPr>
              <w:t>0,52</w:t>
            </w:r>
          </w:p>
        </w:tc>
        <w:tc>
          <w:tcPr>
            <w:tcW w:w="311" w:type="pct"/>
            <w:shd w:val="clear" w:color="auto" w:fill="FFFFFF"/>
            <w:vAlign w:val="center"/>
          </w:tcPr>
          <w:p w:rsidR="00DF4149" w:rsidRPr="00E71BD8" w:rsidRDefault="00DF4149" w:rsidP="00B020D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0,52</w:t>
            </w:r>
          </w:p>
        </w:tc>
        <w:tc>
          <w:tcPr>
            <w:tcW w:w="311" w:type="pct"/>
            <w:shd w:val="clear" w:color="auto" w:fill="FFFFFF"/>
            <w:vAlign w:val="center"/>
          </w:tcPr>
          <w:p w:rsidR="00DF4149" w:rsidRPr="00E71BD8" w:rsidRDefault="00DF4149" w:rsidP="00B020D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0,52</w:t>
            </w:r>
          </w:p>
        </w:tc>
        <w:tc>
          <w:tcPr>
            <w:tcW w:w="389" w:type="pct"/>
            <w:shd w:val="clear" w:color="auto" w:fill="FFFFFF"/>
            <w:vAlign w:val="center"/>
          </w:tcPr>
          <w:p w:rsidR="00DF4149" w:rsidRPr="00E71BD8" w:rsidRDefault="00DF4149" w:rsidP="00B020D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0,26</w:t>
            </w:r>
          </w:p>
        </w:tc>
        <w:tc>
          <w:tcPr>
            <w:tcW w:w="388" w:type="pct"/>
            <w:shd w:val="clear" w:color="auto" w:fill="FFFFFF"/>
            <w:vAlign w:val="center"/>
          </w:tcPr>
          <w:p w:rsidR="00DF4149" w:rsidRPr="00E71BD8" w:rsidRDefault="00DF4149" w:rsidP="00B020D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0,52</w:t>
            </w:r>
          </w:p>
        </w:tc>
        <w:tc>
          <w:tcPr>
            <w:tcW w:w="399" w:type="pct"/>
            <w:shd w:val="clear" w:color="auto" w:fill="FFFFFF"/>
            <w:vAlign w:val="center"/>
          </w:tcPr>
          <w:p w:rsidR="00DF4149" w:rsidRPr="00E71BD8" w:rsidRDefault="00DF4149" w:rsidP="00B020D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0,52</w:t>
            </w:r>
          </w:p>
        </w:tc>
      </w:tr>
      <w:tr w:rsidR="00B020DE" w:rsidRPr="00E71BD8" w:rsidTr="00D66637">
        <w:tc>
          <w:tcPr>
            <w:tcW w:w="1023" w:type="pct"/>
            <w:shd w:val="clear" w:color="auto" w:fill="FFFFFF"/>
            <w:vAlign w:val="center"/>
          </w:tcPr>
          <w:p w:rsidR="00DF4149" w:rsidRPr="00E71BD8" w:rsidRDefault="00DF4149" w:rsidP="00DF414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Sivēnmātes sivēnu audzēšanai</w:t>
            </w:r>
          </w:p>
        </w:tc>
        <w:tc>
          <w:tcPr>
            <w:tcW w:w="240" w:type="pct"/>
            <w:shd w:val="clear" w:color="auto" w:fill="FFFFFF"/>
            <w:vAlign w:val="center"/>
          </w:tcPr>
          <w:p w:rsidR="00DF4149" w:rsidRPr="00E71BD8" w:rsidRDefault="00DF4149" w:rsidP="00B020D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0,52</w:t>
            </w:r>
          </w:p>
        </w:tc>
        <w:tc>
          <w:tcPr>
            <w:tcW w:w="234" w:type="pct"/>
            <w:shd w:val="clear" w:color="auto" w:fill="FFFFFF"/>
            <w:vAlign w:val="center"/>
          </w:tcPr>
          <w:p w:rsidR="00DF4149" w:rsidRPr="00E71BD8" w:rsidRDefault="00DF4149" w:rsidP="00B020D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88" w:type="pct"/>
            <w:shd w:val="clear" w:color="auto" w:fill="FFFFFF"/>
            <w:vAlign w:val="center"/>
          </w:tcPr>
          <w:p w:rsidR="00DF4149" w:rsidRPr="00E71BD8" w:rsidRDefault="00DF4149" w:rsidP="00B020D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0,52</w:t>
            </w:r>
          </w:p>
        </w:tc>
        <w:tc>
          <w:tcPr>
            <w:tcW w:w="387" w:type="pct"/>
            <w:shd w:val="clear" w:color="auto" w:fill="FFFFFF"/>
            <w:vAlign w:val="center"/>
          </w:tcPr>
          <w:p w:rsidR="00DF4149" w:rsidRPr="00E71BD8" w:rsidRDefault="00DF4149" w:rsidP="00B020D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0,52</w:t>
            </w:r>
          </w:p>
        </w:tc>
        <w:tc>
          <w:tcPr>
            <w:tcW w:w="467" w:type="pct"/>
            <w:shd w:val="clear" w:color="auto" w:fill="FFFFFF"/>
            <w:vAlign w:val="center"/>
          </w:tcPr>
          <w:p w:rsidR="00DF4149" w:rsidRPr="00E71BD8" w:rsidRDefault="00DF4149" w:rsidP="00B020D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0,52</w:t>
            </w:r>
          </w:p>
        </w:tc>
        <w:tc>
          <w:tcPr>
            <w:tcW w:w="465" w:type="pct"/>
            <w:shd w:val="clear" w:color="auto" w:fill="FFFFFF"/>
            <w:vAlign w:val="center"/>
          </w:tcPr>
          <w:p w:rsidR="00DF4149" w:rsidRPr="00E71BD8" w:rsidRDefault="00DF4149" w:rsidP="00B020DE">
            <w:pPr>
              <w:pStyle w:val="Bodytext20"/>
              <w:shd w:val="clear" w:color="auto" w:fill="auto"/>
              <w:spacing w:before="0" w:line="190" w:lineRule="exact"/>
              <w:ind w:right="200" w:firstLine="0"/>
              <w:rPr>
                <w:rFonts w:ascii="Times New Roman" w:hAnsi="Times New Roman" w:cs="Times New Roman"/>
                <w:noProof/>
                <w:sz w:val="16"/>
                <w:szCs w:val="16"/>
              </w:rPr>
            </w:pPr>
            <w:r w:rsidRPr="00E71BD8">
              <w:rPr>
                <w:rFonts w:ascii="Times New Roman" w:hAnsi="Times New Roman" w:cs="Times New Roman"/>
                <w:noProof/>
                <w:sz w:val="16"/>
              </w:rPr>
              <w:t>0,52</w:t>
            </w:r>
          </w:p>
        </w:tc>
        <w:tc>
          <w:tcPr>
            <w:tcW w:w="311" w:type="pct"/>
            <w:shd w:val="clear" w:color="auto" w:fill="FFFFFF"/>
            <w:vAlign w:val="center"/>
          </w:tcPr>
          <w:p w:rsidR="00DF4149" w:rsidRPr="00E71BD8" w:rsidRDefault="00DF4149" w:rsidP="00B020D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0,52</w:t>
            </w:r>
          </w:p>
        </w:tc>
        <w:tc>
          <w:tcPr>
            <w:tcW w:w="311" w:type="pct"/>
            <w:shd w:val="clear" w:color="auto" w:fill="FFFFFF"/>
            <w:vAlign w:val="center"/>
          </w:tcPr>
          <w:p w:rsidR="00DF4149" w:rsidRPr="00E71BD8" w:rsidRDefault="00DF4149" w:rsidP="00B020D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0,52</w:t>
            </w:r>
          </w:p>
        </w:tc>
        <w:tc>
          <w:tcPr>
            <w:tcW w:w="389" w:type="pct"/>
            <w:shd w:val="clear" w:color="auto" w:fill="FFFFFF"/>
            <w:vAlign w:val="center"/>
          </w:tcPr>
          <w:p w:rsidR="00DF4149" w:rsidRPr="00E71BD8" w:rsidRDefault="00DF4149" w:rsidP="00B020D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0,26</w:t>
            </w:r>
          </w:p>
        </w:tc>
        <w:tc>
          <w:tcPr>
            <w:tcW w:w="388" w:type="pct"/>
            <w:shd w:val="clear" w:color="auto" w:fill="FFFFFF"/>
            <w:vAlign w:val="center"/>
          </w:tcPr>
          <w:p w:rsidR="00DF4149" w:rsidRPr="00E71BD8" w:rsidRDefault="00DF4149" w:rsidP="00B020D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0,52</w:t>
            </w:r>
          </w:p>
        </w:tc>
        <w:tc>
          <w:tcPr>
            <w:tcW w:w="399" w:type="pct"/>
            <w:shd w:val="clear" w:color="auto" w:fill="FFFFFF"/>
            <w:vAlign w:val="center"/>
          </w:tcPr>
          <w:p w:rsidR="00DF4149" w:rsidRPr="00E71BD8" w:rsidRDefault="00DF4149" w:rsidP="00B020D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0,52</w:t>
            </w:r>
          </w:p>
        </w:tc>
      </w:tr>
    </w:tbl>
    <w:p w:rsidR="0033462F" w:rsidRPr="00E71BD8" w:rsidRDefault="0033462F" w:rsidP="0033462F">
      <w:pPr>
        <w:rPr>
          <w:rFonts w:ascii="Times New Roman" w:hAnsi="Times New Roman" w:cs="Times New Roman"/>
          <w:noProof/>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847"/>
        <w:gridCol w:w="435"/>
        <w:gridCol w:w="540"/>
        <w:gridCol w:w="583"/>
        <w:gridCol w:w="583"/>
        <w:gridCol w:w="819"/>
        <w:gridCol w:w="848"/>
        <w:gridCol w:w="706"/>
        <w:gridCol w:w="563"/>
        <w:gridCol w:w="695"/>
        <w:gridCol w:w="699"/>
        <w:gridCol w:w="737"/>
      </w:tblGrid>
      <w:tr w:rsidR="00AE10CA" w:rsidRPr="00E71BD8" w:rsidTr="005A6A5D">
        <w:tc>
          <w:tcPr>
            <w:tcW w:w="5000" w:type="pct"/>
            <w:gridSpan w:val="12"/>
            <w:shd w:val="clear" w:color="auto" w:fill="auto"/>
            <w:vAlign w:val="center"/>
          </w:tcPr>
          <w:p w:rsidR="00AE10CA" w:rsidRPr="00E71BD8" w:rsidRDefault="008A13E3" w:rsidP="008A13E3">
            <w:pPr>
              <w:pStyle w:val="Bodytext20"/>
              <w:shd w:val="clear" w:color="auto" w:fill="auto"/>
              <w:spacing w:before="0" w:line="190" w:lineRule="exact"/>
              <w:ind w:firstLine="0"/>
              <w:rPr>
                <w:rFonts w:ascii="Times New Roman" w:hAnsi="Times New Roman" w:cs="Times New Roman"/>
                <w:b/>
                <w:noProof/>
                <w:color w:val="auto"/>
                <w:sz w:val="20"/>
                <w:szCs w:val="20"/>
              </w:rPr>
            </w:pPr>
            <w:r w:rsidRPr="00E71BD8">
              <w:rPr>
                <w:rFonts w:ascii="Times New Roman" w:hAnsi="Times New Roman" w:cs="Times New Roman"/>
                <w:b/>
                <w:noProof/>
                <w:sz w:val="20"/>
              </w:rPr>
              <w:t>Nīderlande</w:t>
            </w:r>
          </w:p>
        </w:tc>
      </w:tr>
      <w:tr w:rsidR="008A13E3" w:rsidRPr="00E71BD8" w:rsidTr="005A6A5D">
        <w:tc>
          <w:tcPr>
            <w:tcW w:w="1020" w:type="pct"/>
            <w:shd w:val="clear" w:color="auto" w:fill="auto"/>
            <w:vAlign w:val="center"/>
          </w:tcPr>
          <w:p w:rsidR="00AE10CA" w:rsidRPr="00E71BD8" w:rsidRDefault="00AE10CA" w:rsidP="008A13E3">
            <w:pPr>
              <w:jc w:val="center"/>
              <w:rPr>
                <w:rFonts w:ascii="Times New Roman" w:hAnsi="Times New Roman" w:cs="Times New Roman"/>
                <w:noProof/>
                <w:color w:val="auto"/>
                <w:sz w:val="16"/>
                <w:szCs w:val="16"/>
              </w:rPr>
            </w:pPr>
          </w:p>
        </w:tc>
        <w:tc>
          <w:tcPr>
            <w:tcW w:w="240" w:type="pct"/>
            <w:shd w:val="clear" w:color="auto" w:fill="auto"/>
            <w:vAlign w:val="center"/>
          </w:tcPr>
          <w:p w:rsidR="00AE10CA" w:rsidRPr="00E71BD8" w:rsidRDefault="00AE10CA"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noProof/>
                <w:color w:val="auto"/>
                <w:sz w:val="16"/>
              </w:rPr>
              <w:t>maks.</w:t>
            </w:r>
          </w:p>
        </w:tc>
        <w:tc>
          <w:tcPr>
            <w:tcW w:w="298" w:type="pct"/>
            <w:shd w:val="clear" w:color="auto" w:fill="auto"/>
            <w:vAlign w:val="center"/>
          </w:tcPr>
          <w:p w:rsidR="00AE10CA" w:rsidRPr="00E71BD8" w:rsidRDefault="00AE10CA"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REF</w:t>
            </w:r>
          </w:p>
        </w:tc>
        <w:tc>
          <w:tcPr>
            <w:tcW w:w="322" w:type="pct"/>
            <w:shd w:val="clear" w:color="auto" w:fill="auto"/>
            <w:vAlign w:val="center"/>
          </w:tcPr>
          <w:p w:rsidR="00AE10CA" w:rsidRPr="00E71BD8" w:rsidRDefault="00AE10CA"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HOM19</w:t>
            </w:r>
          </w:p>
        </w:tc>
        <w:tc>
          <w:tcPr>
            <w:tcW w:w="322" w:type="pct"/>
            <w:shd w:val="clear" w:color="auto" w:fill="auto"/>
            <w:vAlign w:val="center"/>
          </w:tcPr>
          <w:p w:rsidR="00AE10CA" w:rsidRPr="00E71BD8" w:rsidRDefault="00AE10CA"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HOM28</w:t>
            </w:r>
          </w:p>
        </w:tc>
        <w:tc>
          <w:tcPr>
            <w:tcW w:w="452" w:type="pct"/>
            <w:shd w:val="clear" w:color="auto" w:fill="auto"/>
            <w:vAlign w:val="center"/>
          </w:tcPr>
          <w:p w:rsidR="00AE10CA" w:rsidRPr="00E71BD8" w:rsidRDefault="00AE10CA"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HOM19ET</w:t>
            </w:r>
          </w:p>
        </w:tc>
        <w:tc>
          <w:tcPr>
            <w:tcW w:w="468" w:type="pct"/>
            <w:shd w:val="clear" w:color="auto" w:fill="auto"/>
            <w:vAlign w:val="center"/>
          </w:tcPr>
          <w:p w:rsidR="00AE10CA" w:rsidRPr="00E71BD8" w:rsidRDefault="00AE10CA"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HOM28ET</w:t>
            </w:r>
          </w:p>
        </w:tc>
        <w:tc>
          <w:tcPr>
            <w:tcW w:w="390" w:type="pct"/>
            <w:shd w:val="clear" w:color="auto" w:fill="auto"/>
            <w:vAlign w:val="center"/>
          </w:tcPr>
          <w:p w:rsidR="00AE10CA" w:rsidRPr="00E71BD8" w:rsidRDefault="00AE10CA"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HET19</w:t>
            </w:r>
          </w:p>
        </w:tc>
        <w:tc>
          <w:tcPr>
            <w:tcW w:w="311" w:type="pct"/>
            <w:shd w:val="clear" w:color="auto" w:fill="auto"/>
            <w:vAlign w:val="center"/>
          </w:tcPr>
          <w:p w:rsidR="00AE10CA" w:rsidRPr="00E71BD8" w:rsidRDefault="00AE10CA"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HET28</w:t>
            </w:r>
          </w:p>
        </w:tc>
        <w:tc>
          <w:tcPr>
            <w:tcW w:w="384" w:type="pct"/>
            <w:shd w:val="clear" w:color="auto" w:fill="auto"/>
            <w:vAlign w:val="center"/>
          </w:tcPr>
          <w:p w:rsidR="00AE10CA" w:rsidRPr="00E71BD8" w:rsidRDefault="00AE10CA"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SUB30</w:t>
            </w:r>
          </w:p>
        </w:tc>
        <w:tc>
          <w:tcPr>
            <w:tcW w:w="386" w:type="pct"/>
            <w:shd w:val="clear" w:color="auto" w:fill="auto"/>
            <w:vAlign w:val="center"/>
          </w:tcPr>
          <w:p w:rsidR="00AE10CA" w:rsidRPr="00E71BD8" w:rsidRDefault="00AE10CA"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SUB60</w:t>
            </w:r>
          </w:p>
        </w:tc>
        <w:tc>
          <w:tcPr>
            <w:tcW w:w="407" w:type="pct"/>
            <w:shd w:val="clear" w:color="auto" w:fill="auto"/>
            <w:vAlign w:val="center"/>
          </w:tcPr>
          <w:p w:rsidR="00AE10CA" w:rsidRPr="00E71BD8" w:rsidRDefault="00AE10CA"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SUB90</w:t>
            </w:r>
          </w:p>
        </w:tc>
      </w:tr>
      <w:tr w:rsidR="008A13E3" w:rsidRPr="00E71BD8" w:rsidTr="005A6A5D">
        <w:tc>
          <w:tcPr>
            <w:tcW w:w="1020" w:type="pct"/>
            <w:shd w:val="clear" w:color="auto" w:fill="FFFFFF"/>
            <w:vAlign w:val="bottom"/>
          </w:tcPr>
          <w:p w:rsidR="00DF4149" w:rsidRPr="00E71BD8" w:rsidRDefault="00DF4149" w:rsidP="00DF4149">
            <w:pPr>
              <w:pStyle w:val="Bodytext20"/>
              <w:shd w:val="clear" w:color="auto" w:fill="auto"/>
              <w:spacing w:before="0" w:line="192" w:lineRule="exact"/>
              <w:ind w:firstLine="0"/>
              <w:rPr>
                <w:rFonts w:ascii="Times New Roman" w:hAnsi="Times New Roman" w:cs="Times New Roman"/>
                <w:noProof/>
                <w:sz w:val="16"/>
                <w:szCs w:val="16"/>
              </w:rPr>
            </w:pPr>
            <w:r w:rsidRPr="00E71BD8">
              <w:rPr>
                <w:rFonts w:ascii="Times New Roman" w:hAnsi="Times New Roman" w:cs="Times New Roman"/>
                <w:noProof/>
                <w:sz w:val="16"/>
              </w:rPr>
              <w:t>Slaucamo govju audzēšanas darbība ar zemu ienesīgumu</w:t>
            </w:r>
          </w:p>
        </w:tc>
        <w:tc>
          <w:tcPr>
            <w:tcW w:w="240" w:type="pct"/>
            <w:shd w:val="clear" w:color="auto" w:fill="FFFFFF"/>
            <w:vAlign w:val="center"/>
          </w:tcPr>
          <w:p w:rsidR="00DF4149" w:rsidRPr="00E71BD8" w:rsidRDefault="00DF4149" w:rsidP="008A13E3">
            <w:pPr>
              <w:pStyle w:val="Bodytext20"/>
              <w:shd w:val="clear" w:color="auto" w:fill="auto"/>
              <w:spacing w:before="0" w:line="190" w:lineRule="exact"/>
              <w:ind w:firstLine="0"/>
              <w:jc w:val="left"/>
              <w:rPr>
                <w:rFonts w:ascii="Times New Roman" w:hAnsi="Times New Roman" w:cs="Times New Roman"/>
                <w:noProof/>
                <w:sz w:val="16"/>
                <w:szCs w:val="16"/>
              </w:rPr>
            </w:pPr>
            <w:r w:rsidRPr="00E71BD8">
              <w:rPr>
                <w:rFonts w:ascii="Times New Roman" w:hAnsi="Times New Roman" w:cs="Times New Roman"/>
                <w:noProof/>
                <w:sz w:val="16"/>
              </w:rPr>
              <w:t>0,31</w:t>
            </w:r>
          </w:p>
        </w:tc>
        <w:tc>
          <w:tcPr>
            <w:tcW w:w="298" w:type="pct"/>
            <w:shd w:val="clear" w:color="auto" w:fill="FFFFFF"/>
            <w:vAlign w:val="center"/>
          </w:tcPr>
          <w:p w:rsidR="00DF4149" w:rsidRPr="00E71BD8" w:rsidRDefault="00DF4149" w:rsidP="008A13E3">
            <w:pPr>
              <w:pStyle w:val="Bodytext20"/>
              <w:shd w:val="clear" w:color="auto" w:fill="auto"/>
              <w:spacing w:before="0" w:line="190" w:lineRule="exact"/>
              <w:ind w:firstLine="0"/>
              <w:jc w:val="left"/>
              <w:rPr>
                <w:rFonts w:ascii="Times New Roman" w:hAnsi="Times New Roman" w:cs="Times New Roman"/>
                <w:noProof/>
                <w:sz w:val="16"/>
                <w:szCs w:val="16"/>
              </w:rPr>
            </w:pPr>
            <w:r w:rsidRPr="00E71BD8">
              <w:rPr>
                <w:rFonts w:ascii="Times New Roman" w:hAnsi="Times New Roman" w:cs="Times New Roman"/>
                <w:noProof/>
                <w:sz w:val="16"/>
              </w:rPr>
              <w:t>0,04</w:t>
            </w:r>
          </w:p>
        </w:tc>
        <w:tc>
          <w:tcPr>
            <w:tcW w:w="322" w:type="pct"/>
            <w:shd w:val="clear" w:color="auto" w:fill="FFFFFF"/>
            <w:vAlign w:val="center"/>
          </w:tcPr>
          <w:p w:rsidR="00DF4149" w:rsidRPr="00E71BD8" w:rsidRDefault="00DF4149" w:rsidP="008A13E3">
            <w:pPr>
              <w:pStyle w:val="Bodytext20"/>
              <w:shd w:val="clear" w:color="auto" w:fill="auto"/>
              <w:spacing w:before="0" w:line="190" w:lineRule="exact"/>
              <w:ind w:firstLine="0"/>
              <w:jc w:val="left"/>
              <w:rPr>
                <w:rFonts w:ascii="Times New Roman" w:hAnsi="Times New Roman" w:cs="Times New Roman"/>
                <w:noProof/>
                <w:sz w:val="16"/>
                <w:szCs w:val="16"/>
              </w:rPr>
            </w:pPr>
            <w:r w:rsidRPr="00E71BD8">
              <w:rPr>
                <w:rFonts w:ascii="Times New Roman" w:hAnsi="Times New Roman" w:cs="Times New Roman"/>
                <w:noProof/>
                <w:sz w:val="16"/>
              </w:rPr>
              <w:t>0,31</w:t>
            </w:r>
          </w:p>
        </w:tc>
        <w:tc>
          <w:tcPr>
            <w:tcW w:w="322" w:type="pct"/>
            <w:shd w:val="clear" w:color="auto" w:fill="FFFFFF"/>
            <w:vAlign w:val="center"/>
          </w:tcPr>
          <w:p w:rsidR="00DF4149" w:rsidRPr="00E71BD8" w:rsidRDefault="00DF4149" w:rsidP="008A13E3">
            <w:pPr>
              <w:pStyle w:val="Bodytext20"/>
              <w:shd w:val="clear" w:color="auto" w:fill="auto"/>
              <w:spacing w:before="0" w:line="190" w:lineRule="exact"/>
              <w:ind w:firstLine="0"/>
              <w:jc w:val="left"/>
              <w:rPr>
                <w:rFonts w:ascii="Times New Roman" w:hAnsi="Times New Roman" w:cs="Times New Roman"/>
                <w:noProof/>
                <w:sz w:val="16"/>
                <w:szCs w:val="16"/>
              </w:rPr>
            </w:pPr>
            <w:r w:rsidRPr="00E71BD8">
              <w:rPr>
                <w:rFonts w:ascii="Times New Roman" w:hAnsi="Times New Roman" w:cs="Times New Roman"/>
                <w:noProof/>
                <w:sz w:val="16"/>
              </w:rPr>
              <w:t>0,31</w:t>
            </w:r>
          </w:p>
        </w:tc>
        <w:tc>
          <w:tcPr>
            <w:tcW w:w="452" w:type="pct"/>
            <w:shd w:val="clear" w:color="auto" w:fill="FFFFFF"/>
            <w:vAlign w:val="center"/>
          </w:tcPr>
          <w:p w:rsidR="00DF4149" w:rsidRPr="00E71BD8" w:rsidRDefault="00DF4149" w:rsidP="008A13E3">
            <w:pPr>
              <w:pStyle w:val="Bodytext20"/>
              <w:shd w:val="clear" w:color="auto" w:fill="auto"/>
              <w:spacing w:before="0" w:line="190" w:lineRule="exact"/>
              <w:ind w:firstLine="0"/>
              <w:jc w:val="left"/>
              <w:rPr>
                <w:rFonts w:ascii="Times New Roman" w:hAnsi="Times New Roman" w:cs="Times New Roman"/>
                <w:noProof/>
                <w:sz w:val="16"/>
                <w:szCs w:val="16"/>
              </w:rPr>
            </w:pPr>
            <w:r w:rsidRPr="00E71BD8">
              <w:rPr>
                <w:rFonts w:ascii="Times New Roman" w:hAnsi="Times New Roman" w:cs="Times New Roman"/>
                <w:noProof/>
                <w:sz w:val="16"/>
              </w:rPr>
              <w:t>0,31</w:t>
            </w:r>
          </w:p>
        </w:tc>
        <w:tc>
          <w:tcPr>
            <w:tcW w:w="468" w:type="pct"/>
            <w:shd w:val="clear" w:color="auto" w:fill="FFFFFF"/>
            <w:vAlign w:val="center"/>
          </w:tcPr>
          <w:p w:rsidR="00DF4149" w:rsidRPr="00E71BD8" w:rsidRDefault="00DF4149" w:rsidP="008A13E3">
            <w:pPr>
              <w:pStyle w:val="Bodytext20"/>
              <w:shd w:val="clear" w:color="auto" w:fill="auto"/>
              <w:spacing w:before="0" w:line="190" w:lineRule="exact"/>
              <w:ind w:firstLine="0"/>
              <w:jc w:val="left"/>
              <w:rPr>
                <w:rFonts w:ascii="Times New Roman" w:hAnsi="Times New Roman" w:cs="Times New Roman"/>
                <w:noProof/>
                <w:sz w:val="16"/>
                <w:szCs w:val="16"/>
              </w:rPr>
            </w:pPr>
            <w:r w:rsidRPr="00E71BD8">
              <w:rPr>
                <w:rFonts w:ascii="Times New Roman" w:hAnsi="Times New Roman" w:cs="Times New Roman"/>
                <w:noProof/>
                <w:sz w:val="16"/>
              </w:rPr>
              <w:t>0,31</w:t>
            </w:r>
          </w:p>
        </w:tc>
        <w:tc>
          <w:tcPr>
            <w:tcW w:w="390" w:type="pct"/>
            <w:shd w:val="clear" w:color="auto" w:fill="FFFFFF"/>
            <w:vAlign w:val="center"/>
          </w:tcPr>
          <w:p w:rsidR="00DF4149" w:rsidRPr="00E71BD8" w:rsidRDefault="00DF4149" w:rsidP="008A13E3">
            <w:pPr>
              <w:pStyle w:val="Bodytext20"/>
              <w:shd w:val="clear" w:color="auto" w:fill="auto"/>
              <w:spacing w:before="0" w:line="190" w:lineRule="exact"/>
              <w:ind w:firstLine="0"/>
              <w:jc w:val="left"/>
              <w:rPr>
                <w:rFonts w:ascii="Times New Roman" w:hAnsi="Times New Roman" w:cs="Times New Roman"/>
                <w:noProof/>
                <w:sz w:val="16"/>
                <w:szCs w:val="16"/>
              </w:rPr>
            </w:pPr>
            <w:r w:rsidRPr="00E71BD8">
              <w:rPr>
                <w:rFonts w:ascii="Times New Roman" w:hAnsi="Times New Roman" w:cs="Times New Roman"/>
                <w:noProof/>
                <w:sz w:val="16"/>
              </w:rPr>
              <w:t>0,31</w:t>
            </w:r>
          </w:p>
        </w:tc>
        <w:tc>
          <w:tcPr>
            <w:tcW w:w="311" w:type="pct"/>
            <w:shd w:val="clear" w:color="auto" w:fill="FFFFFF"/>
            <w:vAlign w:val="center"/>
          </w:tcPr>
          <w:p w:rsidR="00DF4149" w:rsidRPr="00E71BD8" w:rsidRDefault="00DF4149" w:rsidP="008A13E3">
            <w:pPr>
              <w:pStyle w:val="Bodytext20"/>
              <w:shd w:val="clear" w:color="auto" w:fill="auto"/>
              <w:spacing w:before="0" w:line="190" w:lineRule="exact"/>
              <w:ind w:firstLine="0"/>
              <w:jc w:val="left"/>
              <w:rPr>
                <w:rFonts w:ascii="Times New Roman" w:hAnsi="Times New Roman" w:cs="Times New Roman"/>
                <w:noProof/>
                <w:sz w:val="16"/>
                <w:szCs w:val="16"/>
              </w:rPr>
            </w:pPr>
            <w:r w:rsidRPr="00E71BD8">
              <w:rPr>
                <w:rFonts w:ascii="Times New Roman" w:hAnsi="Times New Roman" w:cs="Times New Roman"/>
                <w:noProof/>
                <w:sz w:val="16"/>
              </w:rPr>
              <w:t>0,30</w:t>
            </w:r>
          </w:p>
        </w:tc>
        <w:tc>
          <w:tcPr>
            <w:tcW w:w="384" w:type="pct"/>
            <w:shd w:val="clear" w:color="auto" w:fill="FFFFFF"/>
            <w:vAlign w:val="center"/>
          </w:tcPr>
          <w:p w:rsidR="00DF4149" w:rsidRPr="00E71BD8" w:rsidRDefault="00DF4149" w:rsidP="008A13E3">
            <w:pPr>
              <w:pStyle w:val="Bodytext20"/>
              <w:shd w:val="clear" w:color="auto" w:fill="auto"/>
              <w:spacing w:before="0" w:line="190" w:lineRule="exact"/>
              <w:ind w:firstLine="0"/>
              <w:jc w:val="left"/>
              <w:rPr>
                <w:rFonts w:ascii="Times New Roman" w:hAnsi="Times New Roman" w:cs="Times New Roman"/>
                <w:noProof/>
                <w:sz w:val="16"/>
                <w:szCs w:val="16"/>
              </w:rPr>
            </w:pPr>
            <w:r w:rsidRPr="00E71BD8">
              <w:rPr>
                <w:rFonts w:ascii="Times New Roman" w:hAnsi="Times New Roman" w:cs="Times New Roman"/>
                <w:noProof/>
                <w:sz w:val="16"/>
              </w:rPr>
              <w:t>0,31</w:t>
            </w:r>
          </w:p>
        </w:tc>
        <w:tc>
          <w:tcPr>
            <w:tcW w:w="386" w:type="pct"/>
            <w:shd w:val="clear" w:color="auto" w:fill="FFFFFF"/>
            <w:vAlign w:val="center"/>
          </w:tcPr>
          <w:p w:rsidR="00DF4149" w:rsidRPr="00E71BD8" w:rsidRDefault="00DF4149" w:rsidP="008A13E3">
            <w:pPr>
              <w:pStyle w:val="Bodytext20"/>
              <w:shd w:val="clear" w:color="auto" w:fill="auto"/>
              <w:spacing w:before="0" w:line="190" w:lineRule="exact"/>
              <w:ind w:firstLine="0"/>
              <w:jc w:val="left"/>
              <w:rPr>
                <w:rFonts w:ascii="Times New Roman" w:hAnsi="Times New Roman" w:cs="Times New Roman"/>
                <w:noProof/>
                <w:sz w:val="16"/>
                <w:szCs w:val="16"/>
              </w:rPr>
            </w:pPr>
            <w:r w:rsidRPr="00E71BD8">
              <w:rPr>
                <w:rFonts w:ascii="Times New Roman" w:hAnsi="Times New Roman" w:cs="Times New Roman"/>
                <w:noProof/>
                <w:sz w:val="16"/>
              </w:rPr>
              <w:t>0,31</w:t>
            </w:r>
          </w:p>
        </w:tc>
        <w:tc>
          <w:tcPr>
            <w:tcW w:w="407" w:type="pct"/>
            <w:shd w:val="clear" w:color="auto" w:fill="FFFFFF"/>
            <w:vAlign w:val="center"/>
          </w:tcPr>
          <w:p w:rsidR="00DF4149" w:rsidRPr="00E71BD8" w:rsidRDefault="00DF4149" w:rsidP="008A13E3">
            <w:pPr>
              <w:pStyle w:val="Bodytext20"/>
              <w:shd w:val="clear" w:color="auto" w:fill="auto"/>
              <w:spacing w:before="0" w:line="190" w:lineRule="exact"/>
              <w:ind w:firstLine="0"/>
              <w:jc w:val="left"/>
              <w:rPr>
                <w:rFonts w:ascii="Times New Roman" w:hAnsi="Times New Roman" w:cs="Times New Roman"/>
                <w:noProof/>
                <w:sz w:val="16"/>
                <w:szCs w:val="16"/>
              </w:rPr>
            </w:pPr>
            <w:r w:rsidRPr="00E71BD8">
              <w:rPr>
                <w:rFonts w:ascii="Times New Roman" w:hAnsi="Times New Roman" w:cs="Times New Roman"/>
                <w:noProof/>
                <w:sz w:val="16"/>
              </w:rPr>
              <w:t>0,31</w:t>
            </w:r>
          </w:p>
        </w:tc>
      </w:tr>
      <w:tr w:rsidR="008A13E3" w:rsidRPr="00E71BD8" w:rsidTr="005A6A5D">
        <w:tc>
          <w:tcPr>
            <w:tcW w:w="1020" w:type="pct"/>
            <w:shd w:val="clear" w:color="auto" w:fill="FFFFFF"/>
            <w:vAlign w:val="bottom"/>
          </w:tcPr>
          <w:p w:rsidR="00DF4149" w:rsidRPr="00E71BD8" w:rsidRDefault="00DF4149" w:rsidP="00DF4149">
            <w:pPr>
              <w:pStyle w:val="Bodytext20"/>
              <w:shd w:val="clear" w:color="auto" w:fill="auto"/>
              <w:spacing w:before="0" w:line="197" w:lineRule="exact"/>
              <w:ind w:firstLine="0"/>
              <w:rPr>
                <w:rFonts w:ascii="Times New Roman" w:hAnsi="Times New Roman" w:cs="Times New Roman"/>
                <w:noProof/>
                <w:sz w:val="16"/>
                <w:szCs w:val="16"/>
              </w:rPr>
            </w:pPr>
            <w:r w:rsidRPr="00E71BD8">
              <w:rPr>
                <w:rFonts w:ascii="Times New Roman" w:hAnsi="Times New Roman" w:cs="Times New Roman"/>
                <w:noProof/>
                <w:sz w:val="16"/>
              </w:rPr>
              <w:t>Slaucamo govju audzēšanas darbība ar augstu ienesīgumu</w:t>
            </w:r>
          </w:p>
        </w:tc>
        <w:tc>
          <w:tcPr>
            <w:tcW w:w="240" w:type="pct"/>
            <w:shd w:val="clear" w:color="auto" w:fill="FFFFFF"/>
            <w:vAlign w:val="center"/>
          </w:tcPr>
          <w:p w:rsidR="00DF4149" w:rsidRPr="00E71BD8" w:rsidRDefault="00DF4149" w:rsidP="008A13E3">
            <w:pPr>
              <w:pStyle w:val="Bodytext20"/>
              <w:shd w:val="clear" w:color="auto" w:fill="auto"/>
              <w:spacing w:before="0" w:line="190" w:lineRule="exact"/>
              <w:ind w:firstLine="0"/>
              <w:jc w:val="left"/>
              <w:rPr>
                <w:rFonts w:ascii="Times New Roman" w:hAnsi="Times New Roman" w:cs="Times New Roman"/>
                <w:noProof/>
                <w:sz w:val="16"/>
                <w:szCs w:val="16"/>
              </w:rPr>
            </w:pPr>
            <w:r w:rsidRPr="00E71BD8">
              <w:rPr>
                <w:rFonts w:ascii="Times New Roman" w:hAnsi="Times New Roman" w:cs="Times New Roman"/>
                <w:noProof/>
                <w:sz w:val="16"/>
              </w:rPr>
              <w:t>0,31</w:t>
            </w:r>
          </w:p>
        </w:tc>
        <w:tc>
          <w:tcPr>
            <w:tcW w:w="298" w:type="pct"/>
            <w:shd w:val="clear" w:color="auto" w:fill="FFFFFF"/>
            <w:vAlign w:val="center"/>
          </w:tcPr>
          <w:p w:rsidR="00DF4149" w:rsidRPr="00E71BD8" w:rsidRDefault="00DF4149" w:rsidP="008A13E3">
            <w:pPr>
              <w:pStyle w:val="Bodytext20"/>
              <w:shd w:val="clear" w:color="auto" w:fill="auto"/>
              <w:spacing w:before="0" w:line="190" w:lineRule="exact"/>
              <w:ind w:firstLine="0"/>
              <w:jc w:val="left"/>
              <w:rPr>
                <w:rFonts w:ascii="Times New Roman" w:hAnsi="Times New Roman" w:cs="Times New Roman"/>
                <w:noProof/>
                <w:sz w:val="16"/>
                <w:szCs w:val="16"/>
              </w:rPr>
            </w:pPr>
            <w:r w:rsidRPr="00E71BD8">
              <w:rPr>
                <w:rFonts w:ascii="Times New Roman" w:hAnsi="Times New Roman" w:cs="Times New Roman"/>
                <w:noProof/>
                <w:sz w:val="16"/>
              </w:rPr>
              <w:t>0,04</w:t>
            </w:r>
          </w:p>
        </w:tc>
        <w:tc>
          <w:tcPr>
            <w:tcW w:w="322" w:type="pct"/>
            <w:shd w:val="clear" w:color="auto" w:fill="FFFFFF"/>
            <w:vAlign w:val="center"/>
          </w:tcPr>
          <w:p w:rsidR="00DF4149" w:rsidRPr="00E71BD8" w:rsidRDefault="00DF4149" w:rsidP="008A13E3">
            <w:pPr>
              <w:pStyle w:val="Bodytext20"/>
              <w:shd w:val="clear" w:color="auto" w:fill="auto"/>
              <w:spacing w:before="0" w:line="190" w:lineRule="exact"/>
              <w:ind w:firstLine="0"/>
              <w:jc w:val="left"/>
              <w:rPr>
                <w:rFonts w:ascii="Times New Roman" w:hAnsi="Times New Roman" w:cs="Times New Roman"/>
                <w:noProof/>
                <w:sz w:val="16"/>
                <w:szCs w:val="16"/>
              </w:rPr>
            </w:pPr>
            <w:r w:rsidRPr="00E71BD8">
              <w:rPr>
                <w:rFonts w:ascii="Times New Roman" w:hAnsi="Times New Roman" w:cs="Times New Roman"/>
                <w:noProof/>
                <w:sz w:val="16"/>
              </w:rPr>
              <w:t>0,31</w:t>
            </w:r>
          </w:p>
        </w:tc>
        <w:tc>
          <w:tcPr>
            <w:tcW w:w="322" w:type="pct"/>
            <w:shd w:val="clear" w:color="auto" w:fill="FFFFFF"/>
            <w:vAlign w:val="center"/>
          </w:tcPr>
          <w:p w:rsidR="00DF4149" w:rsidRPr="00E71BD8" w:rsidRDefault="00DF4149" w:rsidP="008A13E3">
            <w:pPr>
              <w:pStyle w:val="Bodytext20"/>
              <w:shd w:val="clear" w:color="auto" w:fill="auto"/>
              <w:spacing w:before="0" w:line="190" w:lineRule="exact"/>
              <w:ind w:firstLine="0"/>
              <w:jc w:val="left"/>
              <w:rPr>
                <w:rFonts w:ascii="Times New Roman" w:hAnsi="Times New Roman" w:cs="Times New Roman"/>
                <w:noProof/>
                <w:sz w:val="16"/>
                <w:szCs w:val="16"/>
              </w:rPr>
            </w:pPr>
            <w:r w:rsidRPr="00E71BD8">
              <w:rPr>
                <w:rFonts w:ascii="Times New Roman" w:hAnsi="Times New Roman" w:cs="Times New Roman"/>
                <w:noProof/>
                <w:sz w:val="16"/>
              </w:rPr>
              <w:t>0,31</w:t>
            </w:r>
          </w:p>
        </w:tc>
        <w:tc>
          <w:tcPr>
            <w:tcW w:w="452" w:type="pct"/>
            <w:shd w:val="clear" w:color="auto" w:fill="FFFFFF"/>
            <w:vAlign w:val="center"/>
          </w:tcPr>
          <w:p w:rsidR="00DF4149" w:rsidRPr="00E71BD8" w:rsidRDefault="00DF4149" w:rsidP="008A13E3">
            <w:pPr>
              <w:pStyle w:val="Bodytext20"/>
              <w:shd w:val="clear" w:color="auto" w:fill="auto"/>
              <w:spacing w:before="0" w:line="190" w:lineRule="exact"/>
              <w:ind w:firstLine="0"/>
              <w:jc w:val="left"/>
              <w:rPr>
                <w:rFonts w:ascii="Times New Roman" w:hAnsi="Times New Roman" w:cs="Times New Roman"/>
                <w:noProof/>
                <w:sz w:val="16"/>
                <w:szCs w:val="16"/>
              </w:rPr>
            </w:pPr>
            <w:r w:rsidRPr="00E71BD8">
              <w:rPr>
                <w:rFonts w:ascii="Times New Roman" w:hAnsi="Times New Roman" w:cs="Times New Roman"/>
                <w:noProof/>
                <w:sz w:val="16"/>
              </w:rPr>
              <w:t>0,31</w:t>
            </w:r>
          </w:p>
        </w:tc>
        <w:tc>
          <w:tcPr>
            <w:tcW w:w="468" w:type="pct"/>
            <w:shd w:val="clear" w:color="auto" w:fill="FFFFFF"/>
            <w:vAlign w:val="center"/>
          </w:tcPr>
          <w:p w:rsidR="00DF4149" w:rsidRPr="00E71BD8" w:rsidRDefault="00DF4149" w:rsidP="008A13E3">
            <w:pPr>
              <w:pStyle w:val="Bodytext20"/>
              <w:shd w:val="clear" w:color="auto" w:fill="auto"/>
              <w:spacing w:before="0" w:line="190" w:lineRule="exact"/>
              <w:ind w:firstLine="0"/>
              <w:jc w:val="left"/>
              <w:rPr>
                <w:rFonts w:ascii="Times New Roman" w:hAnsi="Times New Roman" w:cs="Times New Roman"/>
                <w:noProof/>
                <w:sz w:val="16"/>
                <w:szCs w:val="16"/>
              </w:rPr>
            </w:pPr>
            <w:r w:rsidRPr="00E71BD8">
              <w:rPr>
                <w:rFonts w:ascii="Times New Roman" w:hAnsi="Times New Roman" w:cs="Times New Roman"/>
                <w:noProof/>
                <w:sz w:val="16"/>
              </w:rPr>
              <w:t>0,31</w:t>
            </w:r>
          </w:p>
        </w:tc>
        <w:tc>
          <w:tcPr>
            <w:tcW w:w="390" w:type="pct"/>
            <w:shd w:val="clear" w:color="auto" w:fill="FFFFFF"/>
            <w:vAlign w:val="center"/>
          </w:tcPr>
          <w:p w:rsidR="00DF4149" w:rsidRPr="00E71BD8" w:rsidRDefault="00DF4149" w:rsidP="008A13E3">
            <w:pPr>
              <w:pStyle w:val="Bodytext20"/>
              <w:shd w:val="clear" w:color="auto" w:fill="auto"/>
              <w:spacing w:before="0" w:line="190" w:lineRule="exact"/>
              <w:ind w:firstLine="0"/>
              <w:jc w:val="left"/>
              <w:rPr>
                <w:rFonts w:ascii="Times New Roman" w:hAnsi="Times New Roman" w:cs="Times New Roman"/>
                <w:noProof/>
                <w:sz w:val="16"/>
                <w:szCs w:val="16"/>
              </w:rPr>
            </w:pPr>
            <w:r w:rsidRPr="00E71BD8">
              <w:rPr>
                <w:rFonts w:ascii="Times New Roman" w:hAnsi="Times New Roman" w:cs="Times New Roman"/>
                <w:noProof/>
                <w:sz w:val="16"/>
              </w:rPr>
              <w:t>0,31</w:t>
            </w:r>
          </w:p>
        </w:tc>
        <w:tc>
          <w:tcPr>
            <w:tcW w:w="311" w:type="pct"/>
            <w:shd w:val="clear" w:color="auto" w:fill="FFFFFF"/>
            <w:vAlign w:val="center"/>
          </w:tcPr>
          <w:p w:rsidR="00DF4149" w:rsidRPr="00E71BD8" w:rsidRDefault="00DF4149" w:rsidP="008A13E3">
            <w:pPr>
              <w:pStyle w:val="Bodytext20"/>
              <w:shd w:val="clear" w:color="auto" w:fill="auto"/>
              <w:spacing w:before="0" w:line="190" w:lineRule="exact"/>
              <w:ind w:firstLine="0"/>
              <w:jc w:val="left"/>
              <w:rPr>
                <w:rFonts w:ascii="Times New Roman" w:hAnsi="Times New Roman" w:cs="Times New Roman"/>
                <w:noProof/>
                <w:sz w:val="16"/>
                <w:szCs w:val="16"/>
              </w:rPr>
            </w:pPr>
            <w:r w:rsidRPr="00E71BD8">
              <w:rPr>
                <w:rFonts w:ascii="Times New Roman" w:hAnsi="Times New Roman" w:cs="Times New Roman"/>
                <w:noProof/>
                <w:sz w:val="16"/>
              </w:rPr>
              <w:t>0,30</w:t>
            </w:r>
          </w:p>
        </w:tc>
        <w:tc>
          <w:tcPr>
            <w:tcW w:w="384" w:type="pct"/>
            <w:shd w:val="clear" w:color="auto" w:fill="FFFFFF"/>
            <w:vAlign w:val="center"/>
          </w:tcPr>
          <w:p w:rsidR="00DF4149" w:rsidRPr="00E71BD8" w:rsidRDefault="00DF4149" w:rsidP="008A13E3">
            <w:pPr>
              <w:pStyle w:val="Bodytext20"/>
              <w:shd w:val="clear" w:color="auto" w:fill="auto"/>
              <w:spacing w:before="0" w:line="190" w:lineRule="exact"/>
              <w:ind w:firstLine="0"/>
              <w:jc w:val="left"/>
              <w:rPr>
                <w:rFonts w:ascii="Times New Roman" w:hAnsi="Times New Roman" w:cs="Times New Roman"/>
                <w:noProof/>
                <w:sz w:val="16"/>
                <w:szCs w:val="16"/>
              </w:rPr>
            </w:pPr>
            <w:r w:rsidRPr="00E71BD8">
              <w:rPr>
                <w:rFonts w:ascii="Times New Roman" w:hAnsi="Times New Roman" w:cs="Times New Roman"/>
                <w:noProof/>
                <w:sz w:val="16"/>
              </w:rPr>
              <w:t>0,31</w:t>
            </w:r>
          </w:p>
        </w:tc>
        <w:tc>
          <w:tcPr>
            <w:tcW w:w="386" w:type="pct"/>
            <w:shd w:val="clear" w:color="auto" w:fill="FFFFFF"/>
            <w:vAlign w:val="center"/>
          </w:tcPr>
          <w:p w:rsidR="00DF4149" w:rsidRPr="00E71BD8" w:rsidRDefault="00DF4149" w:rsidP="008A13E3">
            <w:pPr>
              <w:pStyle w:val="Bodytext20"/>
              <w:shd w:val="clear" w:color="auto" w:fill="auto"/>
              <w:spacing w:before="0" w:line="190" w:lineRule="exact"/>
              <w:ind w:firstLine="0"/>
              <w:jc w:val="left"/>
              <w:rPr>
                <w:rFonts w:ascii="Times New Roman" w:hAnsi="Times New Roman" w:cs="Times New Roman"/>
                <w:noProof/>
                <w:sz w:val="16"/>
                <w:szCs w:val="16"/>
              </w:rPr>
            </w:pPr>
            <w:r w:rsidRPr="00E71BD8">
              <w:rPr>
                <w:rFonts w:ascii="Times New Roman" w:hAnsi="Times New Roman" w:cs="Times New Roman"/>
                <w:noProof/>
                <w:sz w:val="16"/>
              </w:rPr>
              <w:t>0,31</w:t>
            </w:r>
          </w:p>
        </w:tc>
        <w:tc>
          <w:tcPr>
            <w:tcW w:w="407" w:type="pct"/>
            <w:shd w:val="clear" w:color="auto" w:fill="FFFFFF"/>
            <w:vAlign w:val="center"/>
          </w:tcPr>
          <w:p w:rsidR="00DF4149" w:rsidRPr="00E71BD8" w:rsidRDefault="00DF4149" w:rsidP="008A13E3">
            <w:pPr>
              <w:pStyle w:val="Bodytext20"/>
              <w:shd w:val="clear" w:color="auto" w:fill="auto"/>
              <w:spacing w:before="0" w:line="190" w:lineRule="exact"/>
              <w:ind w:firstLine="0"/>
              <w:jc w:val="left"/>
              <w:rPr>
                <w:rFonts w:ascii="Times New Roman" w:hAnsi="Times New Roman" w:cs="Times New Roman"/>
                <w:noProof/>
                <w:sz w:val="16"/>
                <w:szCs w:val="16"/>
              </w:rPr>
            </w:pPr>
            <w:r w:rsidRPr="00E71BD8">
              <w:rPr>
                <w:rFonts w:ascii="Times New Roman" w:hAnsi="Times New Roman" w:cs="Times New Roman"/>
                <w:noProof/>
                <w:sz w:val="16"/>
              </w:rPr>
              <w:t>0,31</w:t>
            </w:r>
          </w:p>
        </w:tc>
      </w:tr>
      <w:tr w:rsidR="008A13E3" w:rsidRPr="00E71BD8" w:rsidTr="005A6A5D">
        <w:tc>
          <w:tcPr>
            <w:tcW w:w="1020" w:type="pct"/>
            <w:shd w:val="clear" w:color="auto" w:fill="FFFFFF"/>
            <w:vAlign w:val="center"/>
          </w:tcPr>
          <w:p w:rsidR="00DF4149" w:rsidRPr="00E71BD8" w:rsidRDefault="00DF4149" w:rsidP="00DF414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Liellopu gaļas ražošanas darbības apkopotā līmenī</w:t>
            </w:r>
          </w:p>
        </w:tc>
        <w:tc>
          <w:tcPr>
            <w:tcW w:w="240" w:type="pct"/>
            <w:shd w:val="clear" w:color="auto" w:fill="FFFFFF"/>
            <w:vAlign w:val="center"/>
          </w:tcPr>
          <w:p w:rsidR="00DF4149" w:rsidRPr="00E71BD8" w:rsidRDefault="00DF4149" w:rsidP="008A13E3">
            <w:pPr>
              <w:pStyle w:val="Bodytext20"/>
              <w:shd w:val="clear" w:color="auto" w:fill="auto"/>
              <w:spacing w:before="0" w:line="190" w:lineRule="exact"/>
              <w:ind w:firstLine="0"/>
              <w:jc w:val="left"/>
              <w:rPr>
                <w:rFonts w:ascii="Times New Roman" w:hAnsi="Times New Roman" w:cs="Times New Roman"/>
                <w:noProof/>
                <w:sz w:val="16"/>
                <w:szCs w:val="16"/>
              </w:rPr>
            </w:pPr>
            <w:r w:rsidRPr="00E71BD8">
              <w:rPr>
                <w:rFonts w:ascii="Times New Roman" w:hAnsi="Times New Roman" w:cs="Times New Roman"/>
                <w:noProof/>
                <w:sz w:val="16"/>
              </w:rPr>
              <w:t>0,40</w:t>
            </w:r>
          </w:p>
        </w:tc>
        <w:tc>
          <w:tcPr>
            <w:tcW w:w="298" w:type="pct"/>
            <w:shd w:val="clear" w:color="auto" w:fill="FFFFFF"/>
            <w:vAlign w:val="center"/>
          </w:tcPr>
          <w:p w:rsidR="00DF4149" w:rsidRPr="00E71BD8" w:rsidRDefault="00DF4149" w:rsidP="008A13E3">
            <w:pPr>
              <w:pStyle w:val="Bodytext20"/>
              <w:shd w:val="clear" w:color="auto" w:fill="auto"/>
              <w:spacing w:before="0" w:line="190" w:lineRule="exact"/>
              <w:ind w:firstLine="0"/>
              <w:jc w:val="left"/>
              <w:rPr>
                <w:rFonts w:ascii="Times New Roman" w:hAnsi="Times New Roman" w:cs="Times New Roman"/>
                <w:noProof/>
                <w:sz w:val="16"/>
                <w:szCs w:val="16"/>
              </w:rPr>
            </w:pPr>
            <w:r w:rsidRPr="00E71BD8">
              <w:rPr>
                <w:rFonts w:ascii="Times New Roman" w:hAnsi="Times New Roman" w:cs="Times New Roman"/>
                <w:noProof/>
                <w:sz w:val="16"/>
              </w:rPr>
              <w:t>0,05</w:t>
            </w:r>
          </w:p>
        </w:tc>
        <w:tc>
          <w:tcPr>
            <w:tcW w:w="322" w:type="pct"/>
            <w:shd w:val="clear" w:color="auto" w:fill="FFFFFF"/>
            <w:vAlign w:val="center"/>
          </w:tcPr>
          <w:p w:rsidR="00DF4149" w:rsidRPr="00E71BD8" w:rsidRDefault="00DF4149" w:rsidP="008A13E3">
            <w:pPr>
              <w:pStyle w:val="Bodytext20"/>
              <w:shd w:val="clear" w:color="auto" w:fill="auto"/>
              <w:spacing w:before="0" w:line="190" w:lineRule="exact"/>
              <w:ind w:firstLine="0"/>
              <w:jc w:val="left"/>
              <w:rPr>
                <w:rFonts w:ascii="Times New Roman" w:hAnsi="Times New Roman" w:cs="Times New Roman"/>
                <w:noProof/>
                <w:sz w:val="16"/>
                <w:szCs w:val="16"/>
              </w:rPr>
            </w:pPr>
            <w:r w:rsidRPr="00E71BD8">
              <w:rPr>
                <w:rFonts w:ascii="Times New Roman" w:hAnsi="Times New Roman" w:cs="Times New Roman"/>
                <w:noProof/>
                <w:sz w:val="16"/>
              </w:rPr>
              <w:t>0,40</w:t>
            </w:r>
          </w:p>
        </w:tc>
        <w:tc>
          <w:tcPr>
            <w:tcW w:w="322" w:type="pct"/>
            <w:shd w:val="clear" w:color="auto" w:fill="FFFFFF"/>
            <w:vAlign w:val="center"/>
          </w:tcPr>
          <w:p w:rsidR="00DF4149" w:rsidRPr="00E71BD8" w:rsidRDefault="00DF4149" w:rsidP="008A13E3">
            <w:pPr>
              <w:pStyle w:val="Bodytext20"/>
              <w:shd w:val="clear" w:color="auto" w:fill="auto"/>
              <w:spacing w:before="0" w:line="190" w:lineRule="exact"/>
              <w:ind w:firstLine="0"/>
              <w:jc w:val="left"/>
              <w:rPr>
                <w:rFonts w:ascii="Times New Roman" w:hAnsi="Times New Roman" w:cs="Times New Roman"/>
                <w:noProof/>
                <w:sz w:val="16"/>
                <w:szCs w:val="16"/>
              </w:rPr>
            </w:pPr>
            <w:r w:rsidRPr="00E71BD8">
              <w:rPr>
                <w:rFonts w:ascii="Times New Roman" w:hAnsi="Times New Roman" w:cs="Times New Roman"/>
                <w:noProof/>
                <w:sz w:val="16"/>
              </w:rPr>
              <w:t>0,40</w:t>
            </w:r>
          </w:p>
        </w:tc>
        <w:tc>
          <w:tcPr>
            <w:tcW w:w="452" w:type="pct"/>
            <w:shd w:val="clear" w:color="auto" w:fill="FFFFFF"/>
            <w:vAlign w:val="center"/>
          </w:tcPr>
          <w:p w:rsidR="00DF4149" w:rsidRPr="00E71BD8" w:rsidRDefault="00DF4149" w:rsidP="008A13E3">
            <w:pPr>
              <w:pStyle w:val="Bodytext20"/>
              <w:shd w:val="clear" w:color="auto" w:fill="auto"/>
              <w:spacing w:before="0" w:line="190" w:lineRule="exact"/>
              <w:ind w:firstLine="0"/>
              <w:jc w:val="left"/>
              <w:rPr>
                <w:rFonts w:ascii="Times New Roman" w:hAnsi="Times New Roman" w:cs="Times New Roman"/>
                <w:noProof/>
                <w:sz w:val="16"/>
                <w:szCs w:val="16"/>
              </w:rPr>
            </w:pPr>
            <w:r w:rsidRPr="00E71BD8">
              <w:rPr>
                <w:rFonts w:ascii="Times New Roman" w:hAnsi="Times New Roman" w:cs="Times New Roman"/>
                <w:noProof/>
                <w:sz w:val="16"/>
              </w:rPr>
              <w:t>0,40</w:t>
            </w:r>
          </w:p>
        </w:tc>
        <w:tc>
          <w:tcPr>
            <w:tcW w:w="468" w:type="pct"/>
            <w:shd w:val="clear" w:color="auto" w:fill="FFFFFF"/>
            <w:vAlign w:val="center"/>
          </w:tcPr>
          <w:p w:rsidR="00DF4149" w:rsidRPr="00E71BD8" w:rsidRDefault="00DF4149" w:rsidP="008A13E3">
            <w:pPr>
              <w:pStyle w:val="Bodytext20"/>
              <w:shd w:val="clear" w:color="auto" w:fill="auto"/>
              <w:spacing w:before="0" w:line="190" w:lineRule="exact"/>
              <w:ind w:firstLine="0"/>
              <w:jc w:val="left"/>
              <w:rPr>
                <w:rFonts w:ascii="Times New Roman" w:hAnsi="Times New Roman" w:cs="Times New Roman"/>
                <w:noProof/>
                <w:sz w:val="16"/>
                <w:szCs w:val="16"/>
              </w:rPr>
            </w:pPr>
            <w:r w:rsidRPr="00E71BD8">
              <w:rPr>
                <w:rFonts w:ascii="Times New Roman" w:hAnsi="Times New Roman" w:cs="Times New Roman"/>
                <w:noProof/>
                <w:sz w:val="16"/>
              </w:rPr>
              <w:t>0,40</w:t>
            </w:r>
          </w:p>
        </w:tc>
        <w:tc>
          <w:tcPr>
            <w:tcW w:w="390" w:type="pct"/>
            <w:shd w:val="clear" w:color="auto" w:fill="FFFFFF"/>
            <w:vAlign w:val="center"/>
          </w:tcPr>
          <w:p w:rsidR="00DF4149" w:rsidRPr="00E71BD8" w:rsidRDefault="00DF4149" w:rsidP="008A13E3">
            <w:pPr>
              <w:pStyle w:val="Bodytext20"/>
              <w:shd w:val="clear" w:color="auto" w:fill="auto"/>
              <w:spacing w:before="0" w:line="190" w:lineRule="exact"/>
              <w:ind w:firstLine="0"/>
              <w:jc w:val="left"/>
              <w:rPr>
                <w:rFonts w:ascii="Times New Roman" w:hAnsi="Times New Roman" w:cs="Times New Roman"/>
                <w:noProof/>
                <w:sz w:val="16"/>
                <w:szCs w:val="16"/>
              </w:rPr>
            </w:pPr>
            <w:r w:rsidRPr="00E71BD8">
              <w:rPr>
                <w:rFonts w:ascii="Times New Roman" w:hAnsi="Times New Roman" w:cs="Times New Roman"/>
                <w:noProof/>
                <w:sz w:val="16"/>
              </w:rPr>
              <w:t>0,40</w:t>
            </w:r>
          </w:p>
        </w:tc>
        <w:tc>
          <w:tcPr>
            <w:tcW w:w="311" w:type="pct"/>
            <w:shd w:val="clear" w:color="auto" w:fill="FFFFFF"/>
            <w:vAlign w:val="center"/>
          </w:tcPr>
          <w:p w:rsidR="00DF4149" w:rsidRPr="00E71BD8" w:rsidRDefault="00DF4149" w:rsidP="008A13E3">
            <w:pPr>
              <w:pStyle w:val="Bodytext20"/>
              <w:shd w:val="clear" w:color="auto" w:fill="auto"/>
              <w:spacing w:before="0" w:line="190" w:lineRule="exact"/>
              <w:ind w:firstLine="0"/>
              <w:jc w:val="left"/>
              <w:rPr>
                <w:rFonts w:ascii="Times New Roman" w:hAnsi="Times New Roman" w:cs="Times New Roman"/>
                <w:noProof/>
                <w:sz w:val="16"/>
                <w:szCs w:val="16"/>
              </w:rPr>
            </w:pPr>
            <w:r w:rsidRPr="00E71BD8">
              <w:rPr>
                <w:rFonts w:ascii="Times New Roman" w:hAnsi="Times New Roman" w:cs="Times New Roman"/>
                <w:noProof/>
                <w:sz w:val="16"/>
              </w:rPr>
              <w:t>0,40</w:t>
            </w:r>
          </w:p>
        </w:tc>
        <w:tc>
          <w:tcPr>
            <w:tcW w:w="384" w:type="pct"/>
            <w:shd w:val="clear" w:color="auto" w:fill="FFFFFF"/>
            <w:vAlign w:val="center"/>
          </w:tcPr>
          <w:p w:rsidR="00DF4149" w:rsidRPr="00E71BD8" w:rsidRDefault="00DF4149" w:rsidP="008A13E3">
            <w:pPr>
              <w:pStyle w:val="Bodytext20"/>
              <w:shd w:val="clear" w:color="auto" w:fill="auto"/>
              <w:spacing w:before="0" w:line="190" w:lineRule="exact"/>
              <w:ind w:firstLine="0"/>
              <w:jc w:val="left"/>
              <w:rPr>
                <w:rFonts w:ascii="Times New Roman" w:hAnsi="Times New Roman" w:cs="Times New Roman"/>
                <w:noProof/>
                <w:sz w:val="16"/>
                <w:szCs w:val="16"/>
              </w:rPr>
            </w:pPr>
            <w:r w:rsidRPr="00E71BD8">
              <w:rPr>
                <w:rFonts w:ascii="Times New Roman" w:hAnsi="Times New Roman" w:cs="Times New Roman"/>
                <w:noProof/>
                <w:sz w:val="16"/>
              </w:rPr>
              <w:t>0,18</w:t>
            </w:r>
          </w:p>
        </w:tc>
        <w:tc>
          <w:tcPr>
            <w:tcW w:w="386" w:type="pct"/>
            <w:shd w:val="clear" w:color="auto" w:fill="FFFFFF"/>
            <w:vAlign w:val="center"/>
          </w:tcPr>
          <w:p w:rsidR="00DF4149" w:rsidRPr="00E71BD8" w:rsidRDefault="00DF4149" w:rsidP="008A13E3">
            <w:pPr>
              <w:pStyle w:val="Bodytext20"/>
              <w:shd w:val="clear" w:color="auto" w:fill="auto"/>
              <w:spacing w:before="0" w:line="190" w:lineRule="exact"/>
              <w:ind w:firstLine="0"/>
              <w:jc w:val="left"/>
              <w:rPr>
                <w:rFonts w:ascii="Times New Roman" w:hAnsi="Times New Roman" w:cs="Times New Roman"/>
                <w:noProof/>
                <w:sz w:val="16"/>
                <w:szCs w:val="16"/>
              </w:rPr>
            </w:pPr>
            <w:r w:rsidRPr="00E71BD8">
              <w:rPr>
                <w:rFonts w:ascii="Times New Roman" w:hAnsi="Times New Roman" w:cs="Times New Roman"/>
                <w:noProof/>
                <w:sz w:val="16"/>
              </w:rPr>
              <w:t>0,31</w:t>
            </w:r>
          </w:p>
        </w:tc>
        <w:tc>
          <w:tcPr>
            <w:tcW w:w="407" w:type="pct"/>
            <w:shd w:val="clear" w:color="auto" w:fill="FFFFFF"/>
            <w:vAlign w:val="center"/>
          </w:tcPr>
          <w:p w:rsidR="00DF4149" w:rsidRPr="00E71BD8" w:rsidRDefault="00DF4149" w:rsidP="008A13E3">
            <w:pPr>
              <w:pStyle w:val="Bodytext20"/>
              <w:shd w:val="clear" w:color="auto" w:fill="auto"/>
              <w:spacing w:before="0" w:line="190" w:lineRule="exact"/>
              <w:ind w:firstLine="0"/>
              <w:jc w:val="left"/>
              <w:rPr>
                <w:rFonts w:ascii="Times New Roman" w:hAnsi="Times New Roman" w:cs="Times New Roman"/>
                <w:noProof/>
                <w:sz w:val="16"/>
                <w:szCs w:val="16"/>
              </w:rPr>
            </w:pPr>
            <w:r w:rsidRPr="00E71BD8">
              <w:rPr>
                <w:rFonts w:ascii="Times New Roman" w:hAnsi="Times New Roman" w:cs="Times New Roman"/>
                <w:noProof/>
                <w:sz w:val="16"/>
              </w:rPr>
              <w:t>0,35</w:t>
            </w:r>
          </w:p>
        </w:tc>
      </w:tr>
      <w:tr w:rsidR="008A13E3" w:rsidRPr="00E71BD8" w:rsidTr="005A6A5D">
        <w:tc>
          <w:tcPr>
            <w:tcW w:w="1020" w:type="pct"/>
            <w:shd w:val="clear" w:color="auto" w:fill="FFFFFF"/>
            <w:vAlign w:val="center"/>
          </w:tcPr>
          <w:p w:rsidR="00DF4149" w:rsidRPr="00E71BD8" w:rsidRDefault="00DF4149" w:rsidP="00DF414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Cūku nobarošana</w:t>
            </w:r>
          </w:p>
        </w:tc>
        <w:tc>
          <w:tcPr>
            <w:tcW w:w="240" w:type="pct"/>
            <w:shd w:val="clear" w:color="auto" w:fill="FFFFFF"/>
            <w:vAlign w:val="center"/>
          </w:tcPr>
          <w:p w:rsidR="00DF4149" w:rsidRPr="00E71BD8" w:rsidRDefault="00DF4149" w:rsidP="008A13E3">
            <w:pPr>
              <w:pStyle w:val="Bodytext20"/>
              <w:shd w:val="clear" w:color="auto" w:fill="auto"/>
              <w:spacing w:before="0" w:line="190" w:lineRule="exact"/>
              <w:ind w:firstLine="0"/>
              <w:jc w:val="left"/>
              <w:rPr>
                <w:rFonts w:ascii="Times New Roman" w:hAnsi="Times New Roman" w:cs="Times New Roman"/>
                <w:noProof/>
                <w:sz w:val="16"/>
                <w:szCs w:val="16"/>
              </w:rPr>
            </w:pPr>
            <w:r w:rsidRPr="00E71BD8">
              <w:rPr>
                <w:rFonts w:ascii="Times New Roman" w:hAnsi="Times New Roman" w:cs="Times New Roman"/>
                <w:noProof/>
                <w:sz w:val="16"/>
              </w:rPr>
              <w:t>0,57</w:t>
            </w:r>
          </w:p>
        </w:tc>
        <w:tc>
          <w:tcPr>
            <w:tcW w:w="298" w:type="pct"/>
            <w:shd w:val="clear" w:color="auto" w:fill="FFFFFF"/>
            <w:vAlign w:val="center"/>
          </w:tcPr>
          <w:p w:rsidR="00DF4149" w:rsidRPr="00E71BD8" w:rsidRDefault="00DF4149" w:rsidP="008A13E3">
            <w:pPr>
              <w:pStyle w:val="Bodytext20"/>
              <w:shd w:val="clear" w:color="auto" w:fill="auto"/>
              <w:spacing w:before="0" w:line="190" w:lineRule="exact"/>
              <w:ind w:firstLine="0"/>
              <w:jc w:val="left"/>
              <w:rPr>
                <w:rFonts w:ascii="Times New Roman" w:hAnsi="Times New Roman" w:cs="Times New Roman"/>
                <w:noProof/>
                <w:sz w:val="16"/>
                <w:szCs w:val="16"/>
              </w:rPr>
            </w:pPr>
            <w:r w:rsidRPr="00E71BD8">
              <w:rPr>
                <w:rFonts w:ascii="Times New Roman" w:hAnsi="Times New Roman" w:cs="Times New Roman"/>
                <w:noProof/>
                <w:sz w:val="16"/>
              </w:rPr>
              <w:t>0,07</w:t>
            </w:r>
          </w:p>
        </w:tc>
        <w:tc>
          <w:tcPr>
            <w:tcW w:w="322" w:type="pct"/>
            <w:shd w:val="clear" w:color="auto" w:fill="FFFFFF"/>
            <w:vAlign w:val="center"/>
          </w:tcPr>
          <w:p w:rsidR="00DF4149" w:rsidRPr="00E71BD8" w:rsidRDefault="00DF4149" w:rsidP="008A13E3">
            <w:pPr>
              <w:pStyle w:val="Bodytext20"/>
              <w:shd w:val="clear" w:color="auto" w:fill="auto"/>
              <w:spacing w:before="0" w:line="190" w:lineRule="exact"/>
              <w:ind w:firstLine="0"/>
              <w:jc w:val="left"/>
              <w:rPr>
                <w:rFonts w:ascii="Times New Roman" w:hAnsi="Times New Roman" w:cs="Times New Roman"/>
                <w:noProof/>
                <w:sz w:val="16"/>
                <w:szCs w:val="16"/>
              </w:rPr>
            </w:pPr>
            <w:r w:rsidRPr="00E71BD8">
              <w:rPr>
                <w:rFonts w:ascii="Times New Roman" w:hAnsi="Times New Roman" w:cs="Times New Roman"/>
                <w:noProof/>
                <w:sz w:val="16"/>
              </w:rPr>
              <w:t>0,57</w:t>
            </w:r>
          </w:p>
        </w:tc>
        <w:tc>
          <w:tcPr>
            <w:tcW w:w="322" w:type="pct"/>
            <w:shd w:val="clear" w:color="auto" w:fill="FFFFFF"/>
            <w:vAlign w:val="center"/>
          </w:tcPr>
          <w:p w:rsidR="00DF4149" w:rsidRPr="00E71BD8" w:rsidRDefault="00DF4149" w:rsidP="008A13E3">
            <w:pPr>
              <w:pStyle w:val="Bodytext20"/>
              <w:shd w:val="clear" w:color="auto" w:fill="auto"/>
              <w:spacing w:before="0" w:line="190" w:lineRule="exact"/>
              <w:ind w:firstLine="0"/>
              <w:jc w:val="left"/>
              <w:rPr>
                <w:rFonts w:ascii="Times New Roman" w:hAnsi="Times New Roman" w:cs="Times New Roman"/>
                <w:noProof/>
                <w:sz w:val="16"/>
                <w:szCs w:val="16"/>
              </w:rPr>
            </w:pPr>
            <w:r w:rsidRPr="00E71BD8">
              <w:rPr>
                <w:rFonts w:ascii="Times New Roman" w:hAnsi="Times New Roman" w:cs="Times New Roman"/>
                <w:noProof/>
                <w:sz w:val="16"/>
              </w:rPr>
              <w:t>0,57</w:t>
            </w:r>
          </w:p>
        </w:tc>
        <w:tc>
          <w:tcPr>
            <w:tcW w:w="452" w:type="pct"/>
            <w:shd w:val="clear" w:color="auto" w:fill="FFFFFF"/>
            <w:vAlign w:val="center"/>
          </w:tcPr>
          <w:p w:rsidR="00DF4149" w:rsidRPr="00E71BD8" w:rsidRDefault="00DF4149" w:rsidP="008A13E3">
            <w:pPr>
              <w:pStyle w:val="Bodytext20"/>
              <w:shd w:val="clear" w:color="auto" w:fill="auto"/>
              <w:spacing w:before="0" w:line="190" w:lineRule="exact"/>
              <w:ind w:firstLine="0"/>
              <w:jc w:val="left"/>
              <w:rPr>
                <w:rFonts w:ascii="Times New Roman" w:hAnsi="Times New Roman" w:cs="Times New Roman"/>
                <w:noProof/>
                <w:sz w:val="16"/>
                <w:szCs w:val="16"/>
              </w:rPr>
            </w:pPr>
            <w:r w:rsidRPr="00E71BD8">
              <w:rPr>
                <w:rFonts w:ascii="Times New Roman" w:hAnsi="Times New Roman" w:cs="Times New Roman"/>
                <w:noProof/>
                <w:sz w:val="16"/>
              </w:rPr>
              <w:t>0,57</w:t>
            </w:r>
          </w:p>
        </w:tc>
        <w:tc>
          <w:tcPr>
            <w:tcW w:w="468" w:type="pct"/>
            <w:shd w:val="clear" w:color="auto" w:fill="FFFFFF"/>
            <w:vAlign w:val="center"/>
          </w:tcPr>
          <w:p w:rsidR="00DF4149" w:rsidRPr="00E71BD8" w:rsidRDefault="00DF4149" w:rsidP="008A13E3">
            <w:pPr>
              <w:pStyle w:val="Bodytext20"/>
              <w:shd w:val="clear" w:color="auto" w:fill="auto"/>
              <w:spacing w:before="0" w:line="190" w:lineRule="exact"/>
              <w:ind w:firstLine="0"/>
              <w:jc w:val="left"/>
              <w:rPr>
                <w:rFonts w:ascii="Times New Roman" w:hAnsi="Times New Roman" w:cs="Times New Roman"/>
                <w:noProof/>
                <w:sz w:val="16"/>
                <w:szCs w:val="16"/>
              </w:rPr>
            </w:pPr>
            <w:r w:rsidRPr="00E71BD8">
              <w:rPr>
                <w:rFonts w:ascii="Times New Roman" w:hAnsi="Times New Roman" w:cs="Times New Roman"/>
                <w:noProof/>
                <w:sz w:val="16"/>
              </w:rPr>
              <w:t>0,57</w:t>
            </w:r>
          </w:p>
        </w:tc>
        <w:tc>
          <w:tcPr>
            <w:tcW w:w="390" w:type="pct"/>
            <w:shd w:val="clear" w:color="auto" w:fill="FFFFFF"/>
            <w:vAlign w:val="center"/>
          </w:tcPr>
          <w:p w:rsidR="00DF4149" w:rsidRPr="00E71BD8" w:rsidRDefault="00DF4149" w:rsidP="008A13E3">
            <w:pPr>
              <w:pStyle w:val="Bodytext20"/>
              <w:shd w:val="clear" w:color="auto" w:fill="auto"/>
              <w:spacing w:before="0" w:line="190" w:lineRule="exact"/>
              <w:ind w:firstLine="0"/>
              <w:jc w:val="left"/>
              <w:rPr>
                <w:rFonts w:ascii="Times New Roman" w:hAnsi="Times New Roman" w:cs="Times New Roman"/>
                <w:noProof/>
                <w:sz w:val="16"/>
                <w:szCs w:val="16"/>
              </w:rPr>
            </w:pPr>
            <w:r w:rsidRPr="00E71BD8">
              <w:rPr>
                <w:rFonts w:ascii="Times New Roman" w:hAnsi="Times New Roman" w:cs="Times New Roman"/>
                <w:noProof/>
                <w:sz w:val="16"/>
              </w:rPr>
              <w:t>0,57</w:t>
            </w:r>
          </w:p>
        </w:tc>
        <w:tc>
          <w:tcPr>
            <w:tcW w:w="311" w:type="pct"/>
            <w:shd w:val="clear" w:color="auto" w:fill="FFFFFF"/>
            <w:vAlign w:val="center"/>
          </w:tcPr>
          <w:p w:rsidR="00DF4149" w:rsidRPr="00E71BD8" w:rsidRDefault="00DF4149" w:rsidP="008A13E3">
            <w:pPr>
              <w:pStyle w:val="Bodytext20"/>
              <w:shd w:val="clear" w:color="auto" w:fill="auto"/>
              <w:spacing w:before="0" w:line="190" w:lineRule="exact"/>
              <w:ind w:firstLine="0"/>
              <w:jc w:val="left"/>
              <w:rPr>
                <w:rFonts w:ascii="Times New Roman" w:hAnsi="Times New Roman" w:cs="Times New Roman"/>
                <w:noProof/>
                <w:sz w:val="16"/>
                <w:szCs w:val="16"/>
              </w:rPr>
            </w:pPr>
            <w:r w:rsidRPr="00E71BD8">
              <w:rPr>
                <w:rFonts w:ascii="Times New Roman" w:hAnsi="Times New Roman" w:cs="Times New Roman"/>
                <w:noProof/>
                <w:sz w:val="16"/>
              </w:rPr>
              <w:t>0,57</w:t>
            </w:r>
          </w:p>
        </w:tc>
        <w:tc>
          <w:tcPr>
            <w:tcW w:w="384" w:type="pct"/>
            <w:shd w:val="clear" w:color="auto" w:fill="FFFFFF"/>
            <w:vAlign w:val="center"/>
          </w:tcPr>
          <w:p w:rsidR="00DF4149" w:rsidRPr="00E71BD8" w:rsidRDefault="00DF4149" w:rsidP="008A13E3">
            <w:pPr>
              <w:pStyle w:val="Bodytext20"/>
              <w:shd w:val="clear" w:color="auto" w:fill="auto"/>
              <w:spacing w:before="0" w:line="190" w:lineRule="exact"/>
              <w:ind w:firstLine="0"/>
              <w:jc w:val="left"/>
              <w:rPr>
                <w:rFonts w:ascii="Times New Roman" w:hAnsi="Times New Roman" w:cs="Times New Roman"/>
                <w:noProof/>
                <w:sz w:val="16"/>
                <w:szCs w:val="16"/>
              </w:rPr>
            </w:pPr>
            <w:r w:rsidRPr="00E71BD8">
              <w:rPr>
                <w:rFonts w:ascii="Times New Roman" w:hAnsi="Times New Roman" w:cs="Times New Roman"/>
                <w:noProof/>
                <w:sz w:val="16"/>
              </w:rPr>
              <w:t>0,57</w:t>
            </w:r>
          </w:p>
        </w:tc>
        <w:tc>
          <w:tcPr>
            <w:tcW w:w="386" w:type="pct"/>
            <w:shd w:val="clear" w:color="auto" w:fill="FFFFFF"/>
            <w:vAlign w:val="center"/>
          </w:tcPr>
          <w:p w:rsidR="00DF4149" w:rsidRPr="00E71BD8" w:rsidRDefault="00DF4149" w:rsidP="008A13E3">
            <w:pPr>
              <w:pStyle w:val="Bodytext20"/>
              <w:shd w:val="clear" w:color="auto" w:fill="auto"/>
              <w:spacing w:before="0" w:line="190" w:lineRule="exact"/>
              <w:ind w:firstLine="0"/>
              <w:jc w:val="left"/>
              <w:rPr>
                <w:rFonts w:ascii="Times New Roman" w:hAnsi="Times New Roman" w:cs="Times New Roman"/>
                <w:noProof/>
                <w:sz w:val="16"/>
                <w:szCs w:val="16"/>
              </w:rPr>
            </w:pPr>
            <w:r w:rsidRPr="00E71BD8">
              <w:rPr>
                <w:rFonts w:ascii="Times New Roman" w:hAnsi="Times New Roman" w:cs="Times New Roman"/>
                <w:noProof/>
                <w:sz w:val="16"/>
              </w:rPr>
              <w:t>0,57</w:t>
            </w:r>
          </w:p>
        </w:tc>
        <w:tc>
          <w:tcPr>
            <w:tcW w:w="407" w:type="pct"/>
            <w:shd w:val="clear" w:color="auto" w:fill="FFFFFF"/>
            <w:vAlign w:val="center"/>
          </w:tcPr>
          <w:p w:rsidR="00DF4149" w:rsidRPr="00E71BD8" w:rsidRDefault="00DF4149" w:rsidP="008A13E3">
            <w:pPr>
              <w:pStyle w:val="Bodytext20"/>
              <w:shd w:val="clear" w:color="auto" w:fill="auto"/>
              <w:spacing w:before="0" w:line="190" w:lineRule="exact"/>
              <w:ind w:firstLine="0"/>
              <w:jc w:val="left"/>
              <w:rPr>
                <w:rFonts w:ascii="Times New Roman" w:hAnsi="Times New Roman" w:cs="Times New Roman"/>
                <w:noProof/>
                <w:sz w:val="16"/>
                <w:szCs w:val="16"/>
              </w:rPr>
            </w:pPr>
            <w:r w:rsidRPr="00E71BD8">
              <w:rPr>
                <w:rFonts w:ascii="Times New Roman" w:hAnsi="Times New Roman" w:cs="Times New Roman"/>
                <w:noProof/>
                <w:sz w:val="16"/>
              </w:rPr>
              <w:t>0,57</w:t>
            </w:r>
          </w:p>
        </w:tc>
      </w:tr>
      <w:tr w:rsidR="008A13E3" w:rsidRPr="00E71BD8" w:rsidTr="005A6A5D">
        <w:tc>
          <w:tcPr>
            <w:tcW w:w="1020" w:type="pct"/>
            <w:shd w:val="clear" w:color="auto" w:fill="FFFFFF"/>
            <w:vAlign w:val="center"/>
          </w:tcPr>
          <w:p w:rsidR="00DF4149" w:rsidRPr="00E71BD8" w:rsidRDefault="00DF4149" w:rsidP="00DF414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Sivēnmātes sivēnu audzēšanai</w:t>
            </w:r>
          </w:p>
        </w:tc>
        <w:tc>
          <w:tcPr>
            <w:tcW w:w="240" w:type="pct"/>
            <w:shd w:val="clear" w:color="auto" w:fill="FFFFFF"/>
            <w:vAlign w:val="center"/>
          </w:tcPr>
          <w:p w:rsidR="00DF4149" w:rsidRPr="00E71BD8" w:rsidRDefault="00DF4149" w:rsidP="008A13E3">
            <w:pPr>
              <w:pStyle w:val="Bodytext20"/>
              <w:shd w:val="clear" w:color="auto" w:fill="auto"/>
              <w:spacing w:before="0" w:line="190" w:lineRule="exact"/>
              <w:ind w:firstLine="0"/>
              <w:jc w:val="left"/>
              <w:rPr>
                <w:rFonts w:ascii="Times New Roman" w:hAnsi="Times New Roman" w:cs="Times New Roman"/>
                <w:noProof/>
                <w:sz w:val="16"/>
                <w:szCs w:val="16"/>
              </w:rPr>
            </w:pPr>
            <w:r w:rsidRPr="00E71BD8">
              <w:rPr>
                <w:rFonts w:ascii="Times New Roman" w:hAnsi="Times New Roman" w:cs="Times New Roman"/>
                <w:noProof/>
                <w:sz w:val="16"/>
              </w:rPr>
              <w:t>0,57</w:t>
            </w:r>
          </w:p>
        </w:tc>
        <w:tc>
          <w:tcPr>
            <w:tcW w:w="298" w:type="pct"/>
            <w:shd w:val="clear" w:color="auto" w:fill="FFFFFF"/>
            <w:vAlign w:val="center"/>
          </w:tcPr>
          <w:p w:rsidR="00DF4149" w:rsidRPr="00E71BD8" w:rsidRDefault="00DF4149" w:rsidP="008A13E3">
            <w:pPr>
              <w:pStyle w:val="Bodytext20"/>
              <w:shd w:val="clear" w:color="auto" w:fill="auto"/>
              <w:spacing w:before="0" w:line="190" w:lineRule="exact"/>
              <w:ind w:firstLine="0"/>
              <w:jc w:val="left"/>
              <w:rPr>
                <w:rFonts w:ascii="Times New Roman" w:hAnsi="Times New Roman" w:cs="Times New Roman"/>
                <w:noProof/>
                <w:sz w:val="16"/>
                <w:szCs w:val="16"/>
              </w:rPr>
            </w:pPr>
            <w:r w:rsidRPr="00E71BD8">
              <w:rPr>
                <w:rFonts w:ascii="Times New Roman" w:hAnsi="Times New Roman" w:cs="Times New Roman"/>
                <w:noProof/>
                <w:sz w:val="16"/>
              </w:rPr>
              <w:t>0,07</w:t>
            </w:r>
          </w:p>
        </w:tc>
        <w:tc>
          <w:tcPr>
            <w:tcW w:w="322" w:type="pct"/>
            <w:shd w:val="clear" w:color="auto" w:fill="FFFFFF"/>
            <w:vAlign w:val="center"/>
          </w:tcPr>
          <w:p w:rsidR="00DF4149" w:rsidRPr="00E71BD8" w:rsidRDefault="00DF4149" w:rsidP="008A13E3">
            <w:pPr>
              <w:pStyle w:val="Bodytext20"/>
              <w:shd w:val="clear" w:color="auto" w:fill="auto"/>
              <w:spacing w:before="0" w:line="190" w:lineRule="exact"/>
              <w:ind w:firstLine="0"/>
              <w:jc w:val="left"/>
              <w:rPr>
                <w:rFonts w:ascii="Times New Roman" w:hAnsi="Times New Roman" w:cs="Times New Roman"/>
                <w:noProof/>
                <w:sz w:val="16"/>
                <w:szCs w:val="16"/>
              </w:rPr>
            </w:pPr>
            <w:r w:rsidRPr="00E71BD8">
              <w:rPr>
                <w:rFonts w:ascii="Times New Roman" w:hAnsi="Times New Roman" w:cs="Times New Roman"/>
                <w:noProof/>
                <w:sz w:val="16"/>
              </w:rPr>
              <w:t>0,57</w:t>
            </w:r>
          </w:p>
        </w:tc>
        <w:tc>
          <w:tcPr>
            <w:tcW w:w="322" w:type="pct"/>
            <w:shd w:val="clear" w:color="auto" w:fill="FFFFFF"/>
            <w:vAlign w:val="center"/>
          </w:tcPr>
          <w:p w:rsidR="00DF4149" w:rsidRPr="00E71BD8" w:rsidRDefault="00DF4149" w:rsidP="008A13E3">
            <w:pPr>
              <w:pStyle w:val="Bodytext20"/>
              <w:shd w:val="clear" w:color="auto" w:fill="auto"/>
              <w:spacing w:before="0" w:line="190" w:lineRule="exact"/>
              <w:ind w:firstLine="0"/>
              <w:jc w:val="left"/>
              <w:rPr>
                <w:rFonts w:ascii="Times New Roman" w:hAnsi="Times New Roman" w:cs="Times New Roman"/>
                <w:noProof/>
                <w:sz w:val="16"/>
                <w:szCs w:val="16"/>
              </w:rPr>
            </w:pPr>
            <w:r w:rsidRPr="00E71BD8">
              <w:rPr>
                <w:rFonts w:ascii="Times New Roman" w:hAnsi="Times New Roman" w:cs="Times New Roman"/>
                <w:noProof/>
                <w:sz w:val="16"/>
              </w:rPr>
              <w:t>0,57</w:t>
            </w:r>
          </w:p>
        </w:tc>
        <w:tc>
          <w:tcPr>
            <w:tcW w:w="452" w:type="pct"/>
            <w:shd w:val="clear" w:color="auto" w:fill="FFFFFF"/>
            <w:vAlign w:val="center"/>
          </w:tcPr>
          <w:p w:rsidR="00DF4149" w:rsidRPr="00E71BD8" w:rsidRDefault="00DF4149" w:rsidP="008A13E3">
            <w:pPr>
              <w:pStyle w:val="Bodytext20"/>
              <w:shd w:val="clear" w:color="auto" w:fill="auto"/>
              <w:spacing w:before="0" w:line="190" w:lineRule="exact"/>
              <w:ind w:firstLine="0"/>
              <w:jc w:val="left"/>
              <w:rPr>
                <w:rFonts w:ascii="Times New Roman" w:hAnsi="Times New Roman" w:cs="Times New Roman"/>
                <w:noProof/>
                <w:sz w:val="16"/>
                <w:szCs w:val="16"/>
              </w:rPr>
            </w:pPr>
            <w:r w:rsidRPr="00E71BD8">
              <w:rPr>
                <w:rFonts w:ascii="Times New Roman" w:hAnsi="Times New Roman" w:cs="Times New Roman"/>
                <w:noProof/>
                <w:sz w:val="16"/>
              </w:rPr>
              <w:t>0,57</w:t>
            </w:r>
          </w:p>
        </w:tc>
        <w:tc>
          <w:tcPr>
            <w:tcW w:w="468" w:type="pct"/>
            <w:shd w:val="clear" w:color="auto" w:fill="FFFFFF"/>
            <w:vAlign w:val="center"/>
          </w:tcPr>
          <w:p w:rsidR="00DF4149" w:rsidRPr="00E71BD8" w:rsidRDefault="00DF4149" w:rsidP="008A13E3">
            <w:pPr>
              <w:pStyle w:val="Bodytext20"/>
              <w:shd w:val="clear" w:color="auto" w:fill="auto"/>
              <w:spacing w:before="0" w:line="190" w:lineRule="exact"/>
              <w:ind w:firstLine="0"/>
              <w:jc w:val="left"/>
              <w:rPr>
                <w:rFonts w:ascii="Times New Roman" w:hAnsi="Times New Roman" w:cs="Times New Roman"/>
                <w:noProof/>
                <w:sz w:val="16"/>
                <w:szCs w:val="16"/>
              </w:rPr>
            </w:pPr>
            <w:r w:rsidRPr="00E71BD8">
              <w:rPr>
                <w:rFonts w:ascii="Times New Roman" w:hAnsi="Times New Roman" w:cs="Times New Roman"/>
                <w:noProof/>
                <w:sz w:val="16"/>
              </w:rPr>
              <w:t>0,57</w:t>
            </w:r>
          </w:p>
        </w:tc>
        <w:tc>
          <w:tcPr>
            <w:tcW w:w="390" w:type="pct"/>
            <w:shd w:val="clear" w:color="auto" w:fill="FFFFFF"/>
            <w:vAlign w:val="center"/>
          </w:tcPr>
          <w:p w:rsidR="00DF4149" w:rsidRPr="00E71BD8" w:rsidRDefault="00DF4149" w:rsidP="008A13E3">
            <w:pPr>
              <w:pStyle w:val="Bodytext20"/>
              <w:shd w:val="clear" w:color="auto" w:fill="auto"/>
              <w:spacing w:before="0" w:line="190" w:lineRule="exact"/>
              <w:ind w:firstLine="0"/>
              <w:jc w:val="left"/>
              <w:rPr>
                <w:rFonts w:ascii="Times New Roman" w:hAnsi="Times New Roman" w:cs="Times New Roman"/>
                <w:noProof/>
                <w:sz w:val="16"/>
                <w:szCs w:val="16"/>
              </w:rPr>
            </w:pPr>
            <w:r w:rsidRPr="00E71BD8">
              <w:rPr>
                <w:rFonts w:ascii="Times New Roman" w:hAnsi="Times New Roman" w:cs="Times New Roman"/>
                <w:noProof/>
                <w:sz w:val="16"/>
              </w:rPr>
              <w:t>0,57</w:t>
            </w:r>
          </w:p>
        </w:tc>
        <w:tc>
          <w:tcPr>
            <w:tcW w:w="311" w:type="pct"/>
            <w:shd w:val="clear" w:color="auto" w:fill="FFFFFF"/>
            <w:vAlign w:val="center"/>
          </w:tcPr>
          <w:p w:rsidR="00DF4149" w:rsidRPr="00E71BD8" w:rsidRDefault="00DF4149" w:rsidP="008A13E3">
            <w:pPr>
              <w:pStyle w:val="Bodytext20"/>
              <w:shd w:val="clear" w:color="auto" w:fill="auto"/>
              <w:spacing w:before="0" w:line="190" w:lineRule="exact"/>
              <w:ind w:firstLine="0"/>
              <w:jc w:val="left"/>
              <w:rPr>
                <w:rFonts w:ascii="Times New Roman" w:hAnsi="Times New Roman" w:cs="Times New Roman"/>
                <w:noProof/>
                <w:sz w:val="16"/>
                <w:szCs w:val="16"/>
              </w:rPr>
            </w:pPr>
            <w:r w:rsidRPr="00E71BD8">
              <w:rPr>
                <w:rFonts w:ascii="Times New Roman" w:hAnsi="Times New Roman" w:cs="Times New Roman"/>
                <w:noProof/>
                <w:sz w:val="16"/>
              </w:rPr>
              <w:t>0,57</w:t>
            </w:r>
          </w:p>
        </w:tc>
        <w:tc>
          <w:tcPr>
            <w:tcW w:w="384" w:type="pct"/>
            <w:shd w:val="clear" w:color="auto" w:fill="FFFFFF"/>
            <w:vAlign w:val="center"/>
          </w:tcPr>
          <w:p w:rsidR="00DF4149" w:rsidRPr="00E71BD8" w:rsidRDefault="00DF4149" w:rsidP="008A13E3">
            <w:pPr>
              <w:pStyle w:val="Bodytext20"/>
              <w:shd w:val="clear" w:color="auto" w:fill="auto"/>
              <w:spacing w:before="0" w:line="190" w:lineRule="exact"/>
              <w:ind w:firstLine="0"/>
              <w:jc w:val="left"/>
              <w:rPr>
                <w:rFonts w:ascii="Times New Roman" w:hAnsi="Times New Roman" w:cs="Times New Roman"/>
                <w:noProof/>
                <w:sz w:val="16"/>
                <w:szCs w:val="16"/>
              </w:rPr>
            </w:pPr>
            <w:r w:rsidRPr="00E71BD8">
              <w:rPr>
                <w:rFonts w:ascii="Times New Roman" w:hAnsi="Times New Roman" w:cs="Times New Roman"/>
                <w:noProof/>
                <w:sz w:val="16"/>
              </w:rPr>
              <w:t>0,57</w:t>
            </w:r>
          </w:p>
        </w:tc>
        <w:tc>
          <w:tcPr>
            <w:tcW w:w="386" w:type="pct"/>
            <w:shd w:val="clear" w:color="auto" w:fill="FFFFFF"/>
            <w:vAlign w:val="center"/>
          </w:tcPr>
          <w:p w:rsidR="00DF4149" w:rsidRPr="00E71BD8" w:rsidRDefault="00DF4149" w:rsidP="008A13E3">
            <w:pPr>
              <w:pStyle w:val="Bodytext20"/>
              <w:shd w:val="clear" w:color="auto" w:fill="auto"/>
              <w:spacing w:before="0" w:line="190" w:lineRule="exact"/>
              <w:ind w:firstLine="0"/>
              <w:jc w:val="left"/>
              <w:rPr>
                <w:rFonts w:ascii="Times New Roman" w:hAnsi="Times New Roman" w:cs="Times New Roman"/>
                <w:noProof/>
                <w:sz w:val="16"/>
                <w:szCs w:val="16"/>
              </w:rPr>
            </w:pPr>
            <w:r w:rsidRPr="00E71BD8">
              <w:rPr>
                <w:rFonts w:ascii="Times New Roman" w:hAnsi="Times New Roman" w:cs="Times New Roman"/>
                <w:noProof/>
                <w:sz w:val="16"/>
              </w:rPr>
              <w:t>0,57</w:t>
            </w:r>
          </w:p>
        </w:tc>
        <w:tc>
          <w:tcPr>
            <w:tcW w:w="407" w:type="pct"/>
            <w:shd w:val="clear" w:color="auto" w:fill="FFFFFF"/>
            <w:vAlign w:val="center"/>
          </w:tcPr>
          <w:p w:rsidR="00DF4149" w:rsidRPr="00E71BD8" w:rsidRDefault="00DF4149" w:rsidP="008A13E3">
            <w:pPr>
              <w:pStyle w:val="Bodytext20"/>
              <w:shd w:val="clear" w:color="auto" w:fill="auto"/>
              <w:spacing w:before="0" w:line="190" w:lineRule="exact"/>
              <w:ind w:firstLine="0"/>
              <w:jc w:val="left"/>
              <w:rPr>
                <w:rFonts w:ascii="Times New Roman" w:hAnsi="Times New Roman" w:cs="Times New Roman"/>
                <w:noProof/>
                <w:sz w:val="16"/>
                <w:szCs w:val="16"/>
              </w:rPr>
            </w:pPr>
            <w:r w:rsidRPr="00E71BD8">
              <w:rPr>
                <w:rFonts w:ascii="Times New Roman" w:hAnsi="Times New Roman" w:cs="Times New Roman"/>
                <w:noProof/>
                <w:sz w:val="16"/>
              </w:rPr>
              <w:t>0,57</w:t>
            </w:r>
          </w:p>
        </w:tc>
      </w:tr>
    </w:tbl>
    <w:p w:rsidR="00DF4149" w:rsidRPr="00E71BD8" w:rsidRDefault="00DF4149">
      <w:pPr>
        <w:rPr>
          <w:rFonts w:ascii="Times New Roman" w:hAnsi="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852"/>
        <w:gridCol w:w="467"/>
        <w:gridCol w:w="498"/>
        <w:gridCol w:w="585"/>
        <w:gridCol w:w="585"/>
        <w:gridCol w:w="826"/>
        <w:gridCol w:w="848"/>
        <w:gridCol w:w="563"/>
        <w:gridCol w:w="561"/>
        <w:gridCol w:w="704"/>
        <w:gridCol w:w="831"/>
        <w:gridCol w:w="735"/>
      </w:tblGrid>
      <w:tr w:rsidR="008A13E3" w:rsidRPr="00E71BD8" w:rsidTr="005A6A5D">
        <w:tc>
          <w:tcPr>
            <w:tcW w:w="5000" w:type="pct"/>
            <w:gridSpan w:val="12"/>
            <w:shd w:val="clear" w:color="auto" w:fill="auto"/>
            <w:vAlign w:val="center"/>
          </w:tcPr>
          <w:p w:rsidR="008A13E3" w:rsidRPr="00E71BD8" w:rsidRDefault="002A78B1" w:rsidP="008A13E3">
            <w:pPr>
              <w:pStyle w:val="Bodytext20"/>
              <w:shd w:val="clear" w:color="auto" w:fill="auto"/>
              <w:spacing w:before="0" w:line="190" w:lineRule="exact"/>
              <w:ind w:firstLine="0"/>
              <w:rPr>
                <w:rFonts w:ascii="Times New Roman" w:hAnsi="Times New Roman" w:cs="Times New Roman"/>
                <w:b/>
                <w:noProof/>
                <w:color w:val="auto"/>
                <w:sz w:val="20"/>
                <w:szCs w:val="20"/>
              </w:rPr>
            </w:pPr>
            <w:r w:rsidRPr="00E71BD8">
              <w:rPr>
                <w:rFonts w:ascii="Times New Roman" w:hAnsi="Times New Roman" w:cs="Times New Roman"/>
                <w:b/>
                <w:noProof/>
                <w:sz w:val="20"/>
              </w:rPr>
              <w:t>Portugāle</w:t>
            </w:r>
          </w:p>
        </w:tc>
      </w:tr>
      <w:tr w:rsidR="002A78B1" w:rsidRPr="00E71BD8" w:rsidTr="005A6A5D">
        <w:tc>
          <w:tcPr>
            <w:tcW w:w="1022" w:type="pct"/>
            <w:shd w:val="clear" w:color="auto" w:fill="auto"/>
            <w:vAlign w:val="center"/>
          </w:tcPr>
          <w:p w:rsidR="008A13E3" w:rsidRPr="00E71BD8" w:rsidRDefault="008A13E3" w:rsidP="008A13E3">
            <w:pPr>
              <w:jc w:val="center"/>
              <w:rPr>
                <w:rFonts w:ascii="Times New Roman" w:hAnsi="Times New Roman" w:cs="Times New Roman"/>
                <w:noProof/>
                <w:color w:val="auto"/>
                <w:sz w:val="16"/>
                <w:szCs w:val="16"/>
              </w:rPr>
            </w:pPr>
          </w:p>
        </w:tc>
        <w:tc>
          <w:tcPr>
            <w:tcW w:w="258" w:type="pct"/>
            <w:shd w:val="clear" w:color="auto" w:fill="auto"/>
            <w:vAlign w:val="center"/>
          </w:tcPr>
          <w:p w:rsidR="008A13E3" w:rsidRPr="00E71BD8" w:rsidRDefault="008A13E3"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noProof/>
                <w:color w:val="auto"/>
                <w:sz w:val="16"/>
              </w:rPr>
              <w:t>maks.</w:t>
            </w:r>
          </w:p>
        </w:tc>
        <w:tc>
          <w:tcPr>
            <w:tcW w:w="275" w:type="pct"/>
            <w:shd w:val="clear" w:color="auto" w:fill="auto"/>
            <w:vAlign w:val="center"/>
          </w:tcPr>
          <w:p w:rsidR="008A13E3" w:rsidRPr="00E71BD8" w:rsidRDefault="008A13E3"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REF</w:t>
            </w:r>
          </w:p>
        </w:tc>
        <w:tc>
          <w:tcPr>
            <w:tcW w:w="323" w:type="pct"/>
            <w:shd w:val="clear" w:color="auto" w:fill="auto"/>
            <w:vAlign w:val="center"/>
          </w:tcPr>
          <w:p w:rsidR="008A13E3" w:rsidRPr="00E71BD8" w:rsidRDefault="008A13E3"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HOM19</w:t>
            </w:r>
          </w:p>
        </w:tc>
        <w:tc>
          <w:tcPr>
            <w:tcW w:w="323" w:type="pct"/>
            <w:shd w:val="clear" w:color="auto" w:fill="auto"/>
            <w:vAlign w:val="center"/>
          </w:tcPr>
          <w:p w:rsidR="008A13E3" w:rsidRPr="00E71BD8" w:rsidRDefault="008A13E3"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HOM28</w:t>
            </w:r>
          </w:p>
        </w:tc>
        <w:tc>
          <w:tcPr>
            <w:tcW w:w="456" w:type="pct"/>
            <w:shd w:val="clear" w:color="auto" w:fill="auto"/>
            <w:vAlign w:val="center"/>
          </w:tcPr>
          <w:p w:rsidR="008A13E3" w:rsidRPr="00E71BD8" w:rsidRDefault="008A13E3"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HOM19ET</w:t>
            </w:r>
          </w:p>
        </w:tc>
        <w:tc>
          <w:tcPr>
            <w:tcW w:w="468" w:type="pct"/>
            <w:shd w:val="clear" w:color="auto" w:fill="auto"/>
            <w:vAlign w:val="center"/>
          </w:tcPr>
          <w:p w:rsidR="008A13E3" w:rsidRPr="00E71BD8" w:rsidRDefault="008A13E3"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HOM28ET</w:t>
            </w:r>
          </w:p>
        </w:tc>
        <w:tc>
          <w:tcPr>
            <w:tcW w:w="311" w:type="pct"/>
            <w:shd w:val="clear" w:color="auto" w:fill="auto"/>
            <w:vAlign w:val="center"/>
          </w:tcPr>
          <w:p w:rsidR="008A13E3" w:rsidRPr="00E71BD8" w:rsidRDefault="008A13E3"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HET19</w:t>
            </w:r>
          </w:p>
        </w:tc>
        <w:tc>
          <w:tcPr>
            <w:tcW w:w="310" w:type="pct"/>
            <w:shd w:val="clear" w:color="auto" w:fill="auto"/>
            <w:vAlign w:val="center"/>
          </w:tcPr>
          <w:p w:rsidR="008A13E3" w:rsidRPr="00E71BD8" w:rsidRDefault="008A13E3"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HET28</w:t>
            </w:r>
          </w:p>
        </w:tc>
        <w:tc>
          <w:tcPr>
            <w:tcW w:w="389" w:type="pct"/>
            <w:shd w:val="clear" w:color="auto" w:fill="auto"/>
            <w:vAlign w:val="center"/>
          </w:tcPr>
          <w:p w:rsidR="008A13E3" w:rsidRPr="00E71BD8" w:rsidRDefault="008A13E3"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SUB30</w:t>
            </w:r>
          </w:p>
        </w:tc>
        <w:tc>
          <w:tcPr>
            <w:tcW w:w="459" w:type="pct"/>
            <w:shd w:val="clear" w:color="auto" w:fill="auto"/>
            <w:vAlign w:val="center"/>
          </w:tcPr>
          <w:p w:rsidR="008A13E3" w:rsidRPr="00E71BD8" w:rsidRDefault="008A13E3"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SUB60</w:t>
            </w:r>
          </w:p>
        </w:tc>
        <w:tc>
          <w:tcPr>
            <w:tcW w:w="407" w:type="pct"/>
            <w:shd w:val="clear" w:color="auto" w:fill="auto"/>
            <w:vAlign w:val="center"/>
          </w:tcPr>
          <w:p w:rsidR="008A13E3" w:rsidRPr="00E71BD8" w:rsidRDefault="008A13E3" w:rsidP="008A13E3">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SUB90</w:t>
            </w:r>
          </w:p>
        </w:tc>
      </w:tr>
      <w:tr w:rsidR="002A78B1" w:rsidRPr="00E71BD8" w:rsidTr="005A6A5D">
        <w:tc>
          <w:tcPr>
            <w:tcW w:w="1022" w:type="pct"/>
            <w:shd w:val="clear" w:color="auto" w:fill="FFFFFF"/>
            <w:vAlign w:val="bottom"/>
          </w:tcPr>
          <w:p w:rsidR="00DF4149" w:rsidRPr="00E71BD8" w:rsidRDefault="00DF4149" w:rsidP="00DF4149">
            <w:pPr>
              <w:pStyle w:val="Bodytext20"/>
              <w:shd w:val="clear" w:color="auto" w:fill="auto"/>
              <w:spacing w:before="0" w:line="192" w:lineRule="exact"/>
              <w:ind w:firstLine="0"/>
              <w:rPr>
                <w:rFonts w:ascii="Times New Roman" w:hAnsi="Times New Roman" w:cs="Times New Roman"/>
                <w:noProof/>
                <w:sz w:val="16"/>
                <w:szCs w:val="16"/>
              </w:rPr>
            </w:pPr>
            <w:r w:rsidRPr="00E71BD8">
              <w:rPr>
                <w:rFonts w:ascii="Times New Roman" w:hAnsi="Times New Roman" w:cs="Times New Roman"/>
                <w:noProof/>
                <w:sz w:val="16"/>
              </w:rPr>
              <w:t>Slaucamo govju audzēšanas darbība ar zemu ienesīgumu</w:t>
            </w:r>
          </w:p>
        </w:tc>
        <w:tc>
          <w:tcPr>
            <w:tcW w:w="258"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275"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23"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323"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456"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468"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311"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310"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389"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459"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407"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r>
      <w:tr w:rsidR="002A78B1" w:rsidRPr="00E71BD8" w:rsidTr="005A6A5D">
        <w:tc>
          <w:tcPr>
            <w:tcW w:w="1022" w:type="pct"/>
            <w:shd w:val="clear" w:color="auto" w:fill="FFFFFF"/>
            <w:vAlign w:val="bottom"/>
          </w:tcPr>
          <w:p w:rsidR="00DF4149" w:rsidRPr="00E71BD8" w:rsidRDefault="00DF4149" w:rsidP="00DF4149">
            <w:pPr>
              <w:pStyle w:val="Bodytext20"/>
              <w:shd w:val="clear" w:color="auto" w:fill="auto"/>
              <w:spacing w:before="0" w:line="197" w:lineRule="exact"/>
              <w:ind w:firstLine="0"/>
              <w:rPr>
                <w:rFonts w:ascii="Times New Roman" w:hAnsi="Times New Roman" w:cs="Times New Roman"/>
                <w:noProof/>
                <w:sz w:val="16"/>
                <w:szCs w:val="16"/>
              </w:rPr>
            </w:pPr>
            <w:r w:rsidRPr="00E71BD8">
              <w:rPr>
                <w:rFonts w:ascii="Times New Roman" w:hAnsi="Times New Roman" w:cs="Times New Roman"/>
                <w:noProof/>
                <w:sz w:val="16"/>
              </w:rPr>
              <w:t>Slaucamo govju audzēšanas darbība ar augstu ienesīgumu</w:t>
            </w:r>
          </w:p>
        </w:tc>
        <w:tc>
          <w:tcPr>
            <w:tcW w:w="258"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275"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23"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323"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456"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468"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311"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310"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389"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459"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407"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r>
      <w:tr w:rsidR="002A78B1" w:rsidRPr="00E71BD8" w:rsidTr="005A6A5D">
        <w:tc>
          <w:tcPr>
            <w:tcW w:w="1022" w:type="pct"/>
            <w:shd w:val="clear" w:color="auto" w:fill="FFFFFF"/>
            <w:vAlign w:val="center"/>
          </w:tcPr>
          <w:p w:rsidR="00DF4149" w:rsidRPr="00E71BD8" w:rsidRDefault="00DF4149" w:rsidP="00DF414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Liellopu gaļas ražošanas darbības apkopotā līmenī</w:t>
            </w:r>
          </w:p>
        </w:tc>
        <w:tc>
          <w:tcPr>
            <w:tcW w:w="258"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275"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23"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23"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456"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468"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11"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10"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89"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459"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407"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r>
      <w:tr w:rsidR="002A78B1" w:rsidRPr="00E71BD8" w:rsidTr="005A6A5D">
        <w:tc>
          <w:tcPr>
            <w:tcW w:w="1022" w:type="pct"/>
            <w:shd w:val="clear" w:color="auto" w:fill="FFFFFF"/>
            <w:vAlign w:val="center"/>
          </w:tcPr>
          <w:p w:rsidR="00DF4149" w:rsidRPr="00E71BD8" w:rsidRDefault="00DF4149" w:rsidP="00DF414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Cūku nobarošana</w:t>
            </w:r>
          </w:p>
        </w:tc>
        <w:tc>
          <w:tcPr>
            <w:tcW w:w="258"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0,31</w:t>
            </w:r>
          </w:p>
        </w:tc>
        <w:tc>
          <w:tcPr>
            <w:tcW w:w="275"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0,27</w:t>
            </w:r>
          </w:p>
        </w:tc>
        <w:tc>
          <w:tcPr>
            <w:tcW w:w="323"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0,27</w:t>
            </w:r>
          </w:p>
        </w:tc>
        <w:tc>
          <w:tcPr>
            <w:tcW w:w="323"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0,27</w:t>
            </w:r>
          </w:p>
        </w:tc>
        <w:tc>
          <w:tcPr>
            <w:tcW w:w="456"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0,31</w:t>
            </w:r>
          </w:p>
        </w:tc>
        <w:tc>
          <w:tcPr>
            <w:tcW w:w="468"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0,31</w:t>
            </w:r>
          </w:p>
        </w:tc>
        <w:tc>
          <w:tcPr>
            <w:tcW w:w="311"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0,28</w:t>
            </w:r>
          </w:p>
        </w:tc>
        <w:tc>
          <w:tcPr>
            <w:tcW w:w="310"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0,28</w:t>
            </w:r>
          </w:p>
        </w:tc>
        <w:tc>
          <w:tcPr>
            <w:tcW w:w="389"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0,15</w:t>
            </w:r>
          </w:p>
        </w:tc>
        <w:tc>
          <w:tcPr>
            <w:tcW w:w="459"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0,31</w:t>
            </w:r>
          </w:p>
        </w:tc>
        <w:tc>
          <w:tcPr>
            <w:tcW w:w="407"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0,31</w:t>
            </w:r>
          </w:p>
        </w:tc>
      </w:tr>
      <w:tr w:rsidR="002A78B1" w:rsidRPr="00E71BD8" w:rsidTr="005A6A5D">
        <w:tc>
          <w:tcPr>
            <w:tcW w:w="1022" w:type="pct"/>
            <w:shd w:val="clear" w:color="auto" w:fill="FFFFFF"/>
            <w:vAlign w:val="center"/>
          </w:tcPr>
          <w:p w:rsidR="00DF4149" w:rsidRPr="00E71BD8" w:rsidRDefault="00DF4149" w:rsidP="00DF414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Sivēnmātes sivēnu audzēšanai</w:t>
            </w:r>
          </w:p>
        </w:tc>
        <w:tc>
          <w:tcPr>
            <w:tcW w:w="258"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0,31</w:t>
            </w:r>
          </w:p>
        </w:tc>
        <w:tc>
          <w:tcPr>
            <w:tcW w:w="275"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0,28</w:t>
            </w:r>
          </w:p>
        </w:tc>
        <w:tc>
          <w:tcPr>
            <w:tcW w:w="323"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0,28</w:t>
            </w:r>
          </w:p>
        </w:tc>
        <w:tc>
          <w:tcPr>
            <w:tcW w:w="323"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0,28</w:t>
            </w:r>
          </w:p>
        </w:tc>
        <w:tc>
          <w:tcPr>
            <w:tcW w:w="456"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0,31</w:t>
            </w:r>
          </w:p>
        </w:tc>
        <w:tc>
          <w:tcPr>
            <w:tcW w:w="468"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0,31</w:t>
            </w:r>
          </w:p>
        </w:tc>
        <w:tc>
          <w:tcPr>
            <w:tcW w:w="311"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0,31</w:t>
            </w:r>
          </w:p>
        </w:tc>
        <w:tc>
          <w:tcPr>
            <w:tcW w:w="310"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0,31</w:t>
            </w:r>
          </w:p>
        </w:tc>
        <w:tc>
          <w:tcPr>
            <w:tcW w:w="389"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0,15</w:t>
            </w:r>
          </w:p>
        </w:tc>
        <w:tc>
          <w:tcPr>
            <w:tcW w:w="459"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0,31</w:t>
            </w:r>
          </w:p>
        </w:tc>
        <w:tc>
          <w:tcPr>
            <w:tcW w:w="407"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0,31</w:t>
            </w:r>
          </w:p>
        </w:tc>
      </w:tr>
    </w:tbl>
    <w:p w:rsidR="0033462F" w:rsidRPr="00E71BD8" w:rsidRDefault="0033462F" w:rsidP="0033462F">
      <w:pPr>
        <w:rPr>
          <w:rFonts w:ascii="Times New Roman" w:hAnsi="Times New Roman" w:cs="Times New Roman"/>
          <w:noProof/>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828"/>
        <w:gridCol w:w="446"/>
        <w:gridCol w:w="436"/>
        <w:gridCol w:w="685"/>
        <w:gridCol w:w="585"/>
        <w:gridCol w:w="829"/>
        <w:gridCol w:w="848"/>
        <w:gridCol w:w="565"/>
        <w:gridCol w:w="561"/>
        <w:gridCol w:w="704"/>
        <w:gridCol w:w="858"/>
        <w:gridCol w:w="710"/>
      </w:tblGrid>
      <w:tr w:rsidR="002A78B1" w:rsidRPr="00E71BD8" w:rsidTr="005A6A5D">
        <w:tc>
          <w:tcPr>
            <w:tcW w:w="5000" w:type="pct"/>
            <w:gridSpan w:val="12"/>
            <w:shd w:val="clear" w:color="auto" w:fill="auto"/>
            <w:vAlign w:val="center"/>
          </w:tcPr>
          <w:p w:rsidR="002A78B1" w:rsidRPr="00E71BD8" w:rsidRDefault="002A78B1" w:rsidP="00FF66E6">
            <w:pPr>
              <w:pStyle w:val="Bodytext20"/>
              <w:shd w:val="clear" w:color="auto" w:fill="auto"/>
              <w:spacing w:before="0" w:line="190" w:lineRule="exact"/>
              <w:ind w:firstLine="0"/>
              <w:rPr>
                <w:rFonts w:ascii="Times New Roman" w:hAnsi="Times New Roman" w:cs="Times New Roman"/>
                <w:b/>
                <w:noProof/>
                <w:color w:val="auto"/>
                <w:sz w:val="20"/>
                <w:szCs w:val="20"/>
              </w:rPr>
            </w:pPr>
            <w:r w:rsidRPr="00E71BD8">
              <w:rPr>
                <w:rFonts w:ascii="Times New Roman" w:hAnsi="Times New Roman" w:cs="Times New Roman"/>
                <w:b/>
                <w:noProof/>
                <w:sz w:val="20"/>
              </w:rPr>
              <w:t>Spānija</w:t>
            </w:r>
          </w:p>
        </w:tc>
      </w:tr>
      <w:tr w:rsidR="002A78B1" w:rsidRPr="00E71BD8" w:rsidTr="005A6A5D">
        <w:tc>
          <w:tcPr>
            <w:tcW w:w="1009" w:type="pct"/>
            <w:shd w:val="clear" w:color="auto" w:fill="auto"/>
            <w:vAlign w:val="center"/>
          </w:tcPr>
          <w:p w:rsidR="002A78B1" w:rsidRPr="00E71BD8" w:rsidRDefault="002A78B1" w:rsidP="00FF66E6">
            <w:pPr>
              <w:jc w:val="center"/>
              <w:rPr>
                <w:rFonts w:ascii="Times New Roman" w:hAnsi="Times New Roman" w:cs="Times New Roman"/>
                <w:noProof/>
                <w:color w:val="auto"/>
                <w:sz w:val="16"/>
                <w:szCs w:val="16"/>
              </w:rPr>
            </w:pPr>
          </w:p>
        </w:tc>
        <w:tc>
          <w:tcPr>
            <w:tcW w:w="246" w:type="pct"/>
            <w:shd w:val="clear" w:color="auto" w:fill="auto"/>
            <w:vAlign w:val="center"/>
          </w:tcPr>
          <w:p w:rsidR="002A78B1" w:rsidRPr="00E71BD8" w:rsidRDefault="002A78B1"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noProof/>
                <w:color w:val="auto"/>
                <w:sz w:val="16"/>
              </w:rPr>
              <w:t>maks.</w:t>
            </w:r>
          </w:p>
        </w:tc>
        <w:tc>
          <w:tcPr>
            <w:tcW w:w="241" w:type="pct"/>
            <w:shd w:val="clear" w:color="auto" w:fill="auto"/>
            <w:vAlign w:val="center"/>
          </w:tcPr>
          <w:p w:rsidR="002A78B1" w:rsidRPr="00E71BD8" w:rsidRDefault="002A78B1"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REF</w:t>
            </w:r>
          </w:p>
        </w:tc>
        <w:tc>
          <w:tcPr>
            <w:tcW w:w="378" w:type="pct"/>
            <w:shd w:val="clear" w:color="auto" w:fill="auto"/>
            <w:vAlign w:val="center"/>
          </w:tcPr>
          <w:p w:rsidR="002A78B1" w:rsidRPr="00E71BD8" w:rsidRDefault="002A78B1"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HOM19</w:t>
            </w:r>
          </w:p>
        </w:tc>
        <w:tc>
          <w:tcPr>
            <w:tcW w:w="323" w:type="pct"/>
            <w:shd w:val="clear" w:color="auto" w:fill="auto"/>
            <w:vAlign w:val="center"/>
          </w:tcPr>
          <w:p w:rsidR="002A78B1" w:rsidRPr="00E71BD8" w:rsidRDefault="002A78B1"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HOM28</w:t>
            </w:r>
          </w:p>
        </w:tc>
        <w:tc>
          <w:tcPr>
            <w:tcW w:w="458" w:type="pct"/>
            <w:shd w:val="clear" w:color="auto" w:fill="auto"/>
            <w:vAlign w:val="center"/>
          </w:tcPr>
          <w:p w:rsidR="002A78B1" w:rsidRPr="00E71BD8" w:rsidRDefault="002A78B1"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HOM19ET</w:t>
            </w:r>
          </w:p>
        </w:tc>
        <w:tc>
          <w:tcPr>
            <w:tcW w:w="468" w:type="pct"/>
            <w:shd w:val="clear" w:color="auto" w:fill="auto"/>
            <w:vAlign w:val="center"/>
          </w:tcPr>
          <w:p w:rsidR="002A78B1" w:rsidRPr="00E71BD8" w:rsidRDefault="002A78B1"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HOM28ET</w:t>
            </w:r>
          </w:p>
        </w:tc>
        <w:tc>
          <w:tcPr>
            <w:tcW w:w="312" w:type="pct"/>
            <w:shd w:val="clear" w:color="auto" w:fill="auto"/>
            <w:vAlign w:val="center"/>
          </w:tcPr>
          <w:p w:rsidR="002A78B1" w:rsidRPr="00E71BD8" w:rsidRDefault="002A78B1"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HET19</w:t>
            </w:r>
          </w:p>
        </w:tc>
        <w:tc>
          <w:tcPr>
            <w:tcW w:w="310" w:type="pct"/>
            <w:shd w:val="clear" w:color="auto" w:fill="auto"/>
            <w:vAlign w:val="center"/>
          </w:tcPr>
          <w:p w:rsidR="002A78B1" w:rsidRPr="00E71BD8" w:rsidRDefault="002A78B1"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HET28</w:t>
            </w:r>
          </w:p>
        </w:tc>
        <w:tc>
          <w:tcPr>
            <w:tcW w:w="389" w:type="pct"/>
            <w:shd w:val="clear" w:color="auto" w:fill="auto"/>
            <w:vAlign w:val="center"/>
          </w:tcPr>
          <w:p w:rsidR="002A78B1" w:rsidRPr="00E71BD8" w:rsidRDefault="002A78B1"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SUB30</w:t>
            </w:r>
          </w:p>
        </w:tc>
        <w:tc>
          <w:tcPr>
            <w:tcW w:w="474" w:type="pct"/>
            <w:shd w:val="clear" w:color="auto" w:fill="auto"/>
            <w:vAlign w:val="center"/>
          </w:tcPr>
          <w:p w:rsidR="002A78B1" w:rsidRPr="00E71BD8" w:rsidRDefault="002A78B1"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SUB60</w:t>
            </w:r>
          </w:p>
        </w:tc>
        <w:tc>
          <w:tcPr>
            <w:tcW w:w="392" w:type="pct"/>
            <w:shd w:val="clear" w:color="auto" w:fill="auto"/>
            <w:vAlign w:val="center"/>
          </w:tcPr>
          <w:p w:rsidR="002A78B1" w:rsidRPr="00E71BD8" w:rsidRDefault="002A78B1"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SUB90</w:t>
            </w:r>
          </w:p>
        </w:tc>
      </w:tr>
      <w:tr w:rsidR="002A78B1" w:rsidRPr="00E71BD8" w:rsidTr="005A6A5D">
        <w:tc>
          <w:tcPr>
            <w:tcW w:w="1009" w:type="pct"/>
            <w:shd w:val="clear" w:color="auto" w:fill="FFFFFF"/>
            <w:vAlign w:val="bottom"/>
          </w:tcPr>
          <w:p w:rsidR="00DF4149" w:rsidRPr="00E71BD8" w:rsidRDefault="00DF4149" w:rsidP="00DF4149">
            <w:pPr>
              <w:pStyle w:val="Bodytext20"/>
              <w:shd w:val="clear" w:color="auto" w:fill="auto"/>
              <w:spacing w:before="0" w:line="197" w:lineRule="exact"/>
              <w:ind w:firstLine="0"/>
              <w:rPr>
                <w:rFonts w:ascii="Times New Roman" w:hAnsi="Times New Roman" w:cs="Times New Roman"/>
                <w:noProof/>
                <w:sz w:val="16"/>
                <w:szCs w:val="16"/>
              </w:rPr>
            </w:pPr>
            <w:r w:rsidRPr="00E71BD8">
              <w:rPr>
                <w:rFonts w:ascii="Times New Roman" w:hAnsi="Times New Roman" w:cs="Times New Roman"/>
                <w:noProof/>
                <w:sz w:val="16"/>
              </w:rPr>
              <w:t>Slaucamo govju audzēšanas darbība ar zemu ienesīgumu</w:t>
            </w:r>
          </w:p>
        </w:tc>
        <w:tc>
          <w:tcPr>
            <w:tcW w:w="246"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0,02</w:t>
            </w:r>
          </w:p>
        </w:tc>
        <w:tc>
          <w:tcPr>
            <w:tcW w:w="241"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78"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0,02</w:t>
            </w:r>
          </w:p>
        </w:tc>
        <w:tc>
          <w:tcPr>
            <w:tcW w:w="323"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0,02</w:t>
            </w:r>
          </w:p>
        </w:tc>
        <w:tc>
          <w:tcPr>
            <w:tcW w:w="458"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0,02</w:t>
            </w:r>
          </w:p>
        </w:tc>
        <w:tc>
          <w:tcPr>
            <w:tcW w:w="468"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0,02</w:t>
            </w:r>
          </w:p>
        </w:tc>
        <w:tc>
          <w:tcPr>
            <w:tcW w:w="312"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0,02</w:t>
            </w:r>
          </w:p>
        </w:tc>
        <w:tc>
          <w:tcPr>
            <w:tcW w:w="310"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0,02</w:t>
            </w:r>
          </w:p>
        </w:tc>
        <w:tc>
          <w:tcPr>
            <w:tcW w:w="389"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474"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0,02</w:t>
            </w:r>
          </w:p>
        </w:tc>
        <w:tc>
          <w:tcPr>
            <w:tcW w:w="392"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0,02</w:t>
            </w:r>
          </w:p>
        </w:tc>
      </w:tr>
      <w:tr w:rsidR="002A78B1" w:rsidRPr="00E71BD8" w:rsidTr="005A6A5D">
        <w:tc>
          <w:tcPr>
            <w:tcW w:w="1009" w:type="pct"/>
            <w:shd w:val="clear" w:color="auto" w:fill="FFFFFF"/>
            <w:vAlign w:val="bottom"/>
          </w:tcPr>
          <w:p w:rsidR="00DF4149" w:rsidRPr="00E71BD8" w:rsidRDefault="00DF4149" w:rsidP="00DF4149">
            <w:pPr>
              <w:pStyle w:val="Bodytext20"/>
              <w:shd w:val="clear" w:color="auto" w:fill="auto"/>
              <w:spacing w:before="0" w:line="197" w:lineRule="exact"/>
              <w:ind w:firstLine="0"/>
              <w:rPr>
                <w:rFonts w:ascii="Times New Roman" w:hAnsi="Times New Roman" w:cs="Times New Roman"/>
                <w:noProof/>
                <w:sz w:val="16"/>
                <w:szCs w:val="16"/>
              </w:rPr>
            </w:pPr>
            <w:r w:rsidRPr="00E71BD8">
              <w:rPr>
                <w:rFonts w:ascii="Times New Roman" w:hAnsi="Times New Roman" w:cs="Times New Roman"/>
                <w:noProof/>
                <w:sz w:val="16"/>
              </w:rPr>
              <w:t>Slaucamo govju audzēšanas darbība ar augstu ienesīgumu</w:t>
            </w:r>
          </w:p>
        </w:tc>
        <w:tc>
          <w:tcPr>
            <w:tcW w:w="246"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0,02</w:t>
            </w:r>
          </w:p>
        </w:tc>
        <w:tc>
          <w:tcPr>
            <w:tcW w:w="241"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78"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0,02</w:t>
            </w:r>
          </w:p>
        </w:tc>
        <w:tc>
          <w:tcPr>
            <w:tcW w:w="323"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0,02</w:t>
            </w:r>
          </w:p>
        </w:tc>
        <w:tc>
          <w:tcPr>
            <w:tcW w:w="458"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0,02</w:t>
            </w:r>
          </w:p>
        </w:tc>
        <w:tc>
          <w:tcPr>
            <w:tcW w:w="468"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0,02</w:t>
            </w:r>
          </w:p>
        </w:tc>
        <w:tc>
          <w:tcPr>
            <w:tcW w:w="312"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0,02</w:t>
            </w:r>
          </w:p>
        </w:tc>
        <w:tc>
          <w:tcPr>
            <w:tcW w:w="310"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0,02</w:t>
            </w:r>
          </w:p>
        </w:tc>
        <w:tc>
          <w:tcPr>
            <w:tcW w:w="389"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474"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0,02</w:t>
            </w:r>
          </w:p>
        </w:tc>
        <w:tc>
          <w:tcPr>
            <w:tcW w:w="392"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0,02</w:t>
            </w:r>
          </w:p>
        </w:tc>
      </w:tr>
      <w:tr w:rsidR="002A78B1" w:rsidRPr="00E71BD8" w:rsidTr="005A6A5D">
        <w:tc>
          <w:tcPr>
            <w:tcW w:w="1009" w:type="pct"/>
            <w:shd w:val="clear" w:color="auto" w:fill="FFFFFF"/>
            <w:vAlign w:val="center"/>
          </w:tcPr>
          <w:p w:rsidR="00DF4149" w:rsidRPr="00E71BD8" w:rsidRDefault="00DF4149" w:rsidP="00DF414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Liellopu gaļas ražošanas darbības apkopotā līmenī</w:t>
            </w:r>
          </w:p>
        </w:tc>
        <w:tc>
          <w:tcPr>
            <w:tcW w:w="246"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241"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78"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23"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458"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468"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12"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10"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89"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474"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92"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r>
      <w:tr w:rsidR="002A78B1" w:rsidRPr="00E71BD8" w:rsidTr="005A6A5D">
        <w:tc>
          <w:tcPr>
            <w:tcW w:w="1009" w:type="pct"/>
            <w:shd w:val="clear" w:color="auto" w:fill="FFFFFF"/>
            <w:vAlign w:val="center"/>
          </w:tcPr>
          <w:p w:rsidR="00DF4149" w:rsidRPr="00E71BD8" w:rsidRDefault="00DF4149" w:rsidP="00DF414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Cūku nobarošana</w:t>
            </w:r>
          </w:p>
        </w:tc>
        <w:tc>
          <w:tcPr>
            <w:tcW w:w="246"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0,41</w:t>
            </w:r>
          </w:p>
        </w:tc>
        <w:tc>
          <w:tcPr>
            <w:tcW w:w="241"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78"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0,40</w:t>
            </w:r>
          </w:p>
        </w:tc>
        <w:tc>
          <w:tcPr>
            <w:tcW w:w="323"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0,40</w:t>
            </w:r>
          </w:p>
        </w:tc>
        <w:tc>
          <w:tcPr>
            <w:tcW w:w="458"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0,41</w:t>
            </w:r>
          </w:p>
        </w:tc>
        <w:tc>
          <w:tcPr>
            <w:tcW w:w="468"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0,41</w:t>
            </w:r>
          </w:p>
        </w:tc>
        <w:tc>
          <w:tcPr>
            <w:tcW w:w="312"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0,40</w:t>
            </w:r>
          </w:p>
        </w:tc>
        <w:tc>
          <w:tcPr>
            <w:tcW w:w="310"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0,41</w:t>
            </w:r>
          </w:p>
        </w:tc>
        <w:tc>
          <w:tcPr>
            <w:tcW w:w="389"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0,20</w:t>
            </w:r>
          </w:p>
        </w:tc>
        <w:tc>
          <w:tcPr>
            <w:tcW w:w="474"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0,41</w:t>
            </w:r>
          </w:p>
        </w:tc>
        <w:tc>
          <w:tcPr>
            <w:tcW w:w="392"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0,41</w:t>
            </w:r>
          </w:p>
        </w:tc>
      </w:tr>
      <w:tr w:rsidR="002A78B1" w:rsidRPr="00E71BD8" w:rsidTr="005A6A5D">
        <w:tc>
          <w:tcPr>
            <w:tcW w:w="1009" w:type="pct"/>
            <w:shd w:val="clear" w:color="auto" w:fill="FFFFFF"/>
            <w:vAlign w:val="center"/>
          </w:tcPr>
          <w:p w:rsidR="00DF4149" w:rsidRPr="00E71BD8" w:rsidRDefault="00DF4149" w:rsidP="00DF414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Sivēnmātes sivēnu audzēšanai</w:t>
            </w:r>
          </w:p>
        </w:tc>
        <w:tc>
          <w:tcPr>
            <w:tcW w:w="246"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0,41</w:t>
            </w:r>
          </w:p>
        </w:tc>
        <w:tc>
          <w:tcPr>
            <w:tcW w:w="241"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78"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0,41</w:t>
            </w:r>
          </w:p>
        </w:tc>
        <w:tc>
          <w:tcPr>
            <w:tcW w:w="323"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0,41</w:t>
            </w:r>
          </w:p>
        </w:tc>
        <w:tc>
          <w:tcPr>
            <w:tcW w:w="458"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0,41</w:t>
            </w:r>
          </w:p>
        </w:tc>
        <w:tc>
          <w:tcPr>
            <w:tcW w:w="468"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0,41</w:t>
            </w:r>
          </w:p>
        </w:tc>
        <w:tc>
          <w:tcPr>
            <w:tcW w:w="312"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0,41</w:t>
            </w:r>
          </w:p>
        </w:tc>
        <w:tc>
          <w:tcPr>
            <w:tcW w:w="310"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0,41</w:t>
            </w:r>
          </w:p>
        </w:tc>
        <w:tc>
          <w:tcPr>
            <w:tcW w:w="389"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0,20</w:t>
            </w:r>
          </w:p>
        </w:tc>
        <w:tc>
          <w:tcPr>
            <w:tcW w:w="474"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0,41</w:t>
            </w:r>
          </w:p>
        </w:tc>
        <w:tc>
          <w:tcPr>
            <w:tcW w:w="392" w:type="pct"/>
            <w:shd w:val="clear" w:color="auto" w:fill="FFFFFF"/>
            <w:vAlign w:val="center"/>
          </w:tcPr>
          <w:p w:rsidR="00DF4149" w:rsidRPr="00E71BD8" w:rsidRDefault="00DF4149" w:rsidP="002A78B1">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0,41</w:t>
            </w:r>
          </w:p>
        </w:tc>
      </w:tr>
    </w:tbl>
    <w:p w:rsidR="0043131F" w:rsidRDefault="0043131F" w:rsidP="0033462F">
      <w:pPr>
        <w:rPr>
          <w:rFonts w:ascii="Times New Roman" w:hAnsi="Times New Roman" w:cs="Times New Roman"/>
          <w:noProof/>
          <w:sz w:val="20"/>
          <w:szCs w:val="20"/>
        </w:rPr>
      </w:pPr>
    </w:p>
    <w:p w:rsidR="00D66637" w:rsidRDefault="00D66637">
      <w:pPr>
        <w:rPr>
          <w:rFonts w:ascii="Times New Roman" w:hAnsi="Times New Roman" w:cs="Times New Roman"/>
          <w:noProof/>
          <w:sz w:val="20"/>
          <w:szCs w:val="20"/>
        </w:rPr>
      </w:pPr>
      <w:r>
        <w:rPr>
          <w:rFonts w:ascii="Times New Roman" w:hAnsi="Times New Roman" w:cs="Times New Roman"/>
          <w:noProof/>
          <w:sz w:val="20"/>
          <w:szCs w:val="20"/>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804"/>
        <w:gridCol w:w="435"/>
        <w:gridCol w:w="413"/>
        <w:gridCol w:w="695"/>
        <w:gridCol w:w="694"/>
        <w:gridCol w:w="837"/>
        <w:gridCol w:w="786"/>
        <w:gridCol w:w="634"/>
        <w:gridCol w:w="527"/>
        <w:gridCol w:w="695"/>
        <w:gridCol w:w="695"/>
        <w:gridCol w:w="831"/>
        <w:gridCol w:w="9"/>
      </w:tblGrid>
      <w:tr w:rsidR="0043131F" w:rsidRPr="00E71BD8" w:rsidTr="00D66637">
        <w:trPr>
          <w:gridAfter w:val="1"/>
          <w:wAfter w:w="5" w:type="pct"/>
        </w:trPr>
        <w:tc>
          <w:tcPr>
            <w:tcW w:w="4995" w:type="pct"/>
            <w:gridSpan w:val="12"/>
            <w:shd w:val="clear" w:color="auto" w:fill="auto"/>
            <w:vAlign w:val="center"/>
          </w:tcPr>
          <w:p w:rsidR="0043131F" w:rsidRPr="00E71BD8" w:rsidRDefault="0043131F" w:rsidP="00FF66E6">
            <w:pPr>
              <w:pStyle w:val="Bodytext20"/>
              <w:shd w:val="clear" w:color="auto" w:fill="auto"/>
              <w:spacing w:before="0" w:line="190" w:lineRule="exact"/>
              <w:ind w:firstLine="0"/>
              <w:rPr>
                <w:rFonts w:ascii="Times New Roman" w:hAnsi="Times New Roman" w:cs="Times New Roman"/>
                <w:b/>
                <w:noProof/>
                <w:color w:val="auto"/>
                <w:sz w:val="20"/>
                <w:szCs w:val="20"/>
              </w:rPr>
            </w:pPr>
            <w:r w:rsidRPr="00E71BD8">
              <w:rPr>
                <w:rFonts w:ascii="Times New Roman" w:hAnsi="Times New Roman" w:cs="Times New Roman"/>
                <w:b/>
                <w:noProof/>
                <w:sz w:val="20"/>
              </w:rPr>
              <w:lastRenderedPageBreak/>
              <w:t>Zviedrija</w:t>
            </w:r>
          </w:p>
        </w:tc>
      </w:tr>
      <w:tr w:rsidR="0043131F" w:rsidRPr="00E71BD8" w:rsidTr="00D66637">
        <w:trPr>
          <w:gridAfter w:val="1"/>
          <w:wAfter w:w="5" w:type="pct"/>
        </w:trPr>
        <w:tc>
          <w:tcPr>
            <w:tcW w:w="996" w:type="pct"/>
            <w:shd w:val="clear" w:color="auto" w:fill="auto"/>
            <w:vAlign w:val="center"/>
          </w:tcPr>
          <w:p w:rsidR="0043131F" w:rsidRPr="00E71BD8" w:rsidRDefault="0043131F" w:rsidP="00FF66E6">
            <w:pPr>
              <w:jc w:val="center"/>
              <w:rPr>
                <w:rFonts w:ascii="Times New Roman" w:hAnsi="Times New Roman" w:cs="Times New Roman"/>
                <w:noProof/>
                <w:color w:val="auto"/>
                <w:sz w:val="16"/>
                <w:szCs w:val="16"/>
              </w:rPr>
            </w:pPr>
          </w:p>
        </w:tc>
        <w:tc>
          <w:tcPr>
            <w:tcW w:w="240" w:type="pct"/>
            <w:shd w:val="clear" w:color="auto" w:fill="auto"/>
            <w:vAlign w:val="center"/>
          </w:tcPr>
          <w:p w:rsidR="0043131F" w:rsidRPr="00E71BD8" w:rsidRDefault="0043131F"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noProof/>
                <w:color w:val="auto"/>
                <w:sz w:val="16"/>
              </w:rPr>
              <w:t>maks.</w:t>
            </w:r>
          </w:p>
        </w:tc>
        <w:tc>
          <w:tcPr>
            <w:tcW w:w="228" w:type="pct"/>
            <w:shd w:val="clear" w:color="auto" w:fill="auto"/>
            <w:vAlign w:val="center"/>
          </w:tcPr>
          <w:p w:rsidR="0043131F" w:rsidRPr="00E71BD8" w:rsidRDefault="0043131F"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REF</w:t>
            </w:r>
          </w:p>
        </w:tc>
        <w:tc>
          <w:tcPr>
            <w:tcW w:w="384" w:type="pct"/>
            <w:shd w:val="clear" w:color="auto" w:fill="auto"/>
            <w:vAlign w:val="center"/>
          </w:tcPr>
          <w:p w:rsidR="0043131F" w:rsidRPr="00E71BD8" w:rsidRDefault="0043131F"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HOM19</w:t>
            </w:r>
          </w:p>
        </w:tc>
        <w:tc>
          <w:tcPr>
            <w:tcW w:w="383" w:type="pct"/>
            <w:shd w:val="clear" w:color="auto" w:fill="auto"/>
            <w:vAlign w:val="center"/>
          </w:tcPr>
          <w:p w:rsidR="0043131F" w:rsidRPr="00E71BD8" w:rsidRDefault="0043131F"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HOM28</w:t>
            </w:r>
          </w:p>
        </w:tc>
        <w:tc>
          <w:tcPr>
            <w:tcW w:w="462" w:type="pct"/>
            <w:shd w:val="clear" w:color="auto" w:fill="auto"/>
            <w:vAlign w:val="center"/>
          </w:tcPr>
          <w:p w:rsidR="0043131F" w:rsidRPr="00E71BD8" w:rsidRDefault="0043131F"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HOM19ET</w:t>
            </w:r>
          </w:p>
        </w:tc>
        <w:tc>
          <w:tcPr>
            <w:tcW w:w="434" w:type="pct"/>
            <w:shd w:val="clear" w:color="auto" w:fill="auto"/>
            <w:vAlign w:val="center"/>
          </w:tcPr>
          <w:p w:rsidR="0043131F" w:rsidRPr="00E71BD8" w:rsidRDefault="0043131F"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HOM28ET</w:t>
            </w:r>
          </w:p>
        </w:tc>
        <w:tc>
          <w:tcPr>
            <w:tcW w:w="350" w:type="pct"/>
            <w:shd w:val="clear" w:color="auto" w:fill="auto"/>
            <w:vAlign w:val="center"/>
          </w:tcPr>
          <w:p w:rsidR="0043131F" w:rsidRPr="00E71BD8" w:rsidRDefault="0043131F"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HET19</w:t>
            </w:r>
          </w:p>
        </w:tc>
        <w:tc>
          <w:tcPr>
            <w:tcW w:w="291" w:type="pct"/>
            <w:shd w:val="clear" w:color="auto" w:fill="auto"/>
            <w:vAlign w:val="center"/>
          </w:tcPr>
          <w:p w:rsidR="0043131F" w:rsidRPr="00E71BD8" w:rsidRDefault="0043131F"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HET28</w:t>
            </w:r>
          </w:p>
        </w:tc>
        <w:tc>
          <w:tcPr>
            <w:tcW w:w="384" w:type="pct"/>
            <w:shd w:val="clear" w:color="auto" w:fill="auto"/>
            <w:vAlign w:val="center"/>
          </w:tcPr>
          <w:p w:rsidR="0043131F" w:rsidRPr="00E71BD8" w:rsidRDefault="0043131F"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SUB30</w:t>
            </w:r>
          </w:p>
        </w:tc>
        <w:tc>
          <w:tcPr>
            <w:tcW w:w="384" w:type="pct"/>
            <w:shd w:val="clear" w:color="auto" w:fill="auto"/>
            <w:vAlign w:val="center"/>
          </w:tcPr>
          <w:p w:rsidR="0043131F" w:rsidRPr="00E71BD8" w:rsidRDefault="0043131F"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SUB60</w:t>
            </w:r>
          </w:p>
        </w:tc>
        <w:tc>
          <w:tcPr>
            <w:tcW w:w="459" w:type="pct"/>
            <w:shd w:val="clear" w:color="auto" w:fill="auto"/>
            <w:vAlign w:val="center"/>
          </w:tcPr>
          <w:p w:rsidR="0043131F" w:rsidRPr="00E71BD8" w:rsidRDefault="0043131F"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SUB90</w:t>
            </w:r>
          </w:p>
        </w:tc>
      </w:tr>
      <w:tr w:rsidR="0043131F" w:rsidRPr="00E71BD8" w:rsidTr="00D66637">
        <w:tc>
          <w:tcPr>
            <w:tcW w:w="996" w:type="pct"/>
            <w:shd w:val="clear" w:color="auto" w:fill="FFFFFF"/>
            <w:vAlign w:val="bottom"/>
          </w:tcPr>
          <w:p w:rsidR="00DF4149" w:rsidRPr="00E71BD8" w:rsidRDefault="00DF4149" w:rsidP="00DF4149">
            <w:pPr>
              <w:pStyle w:val="Bodytext20"/>
              <w:shd w:val="clear" w:color="auto" w:fill="auto"/>
              <w:spacing w:before="0" w:line="197" w:lineRule="exact"/>
              <w:ind w:firstLine="0"/>
              <w:rPr>
                <w:rFonts w:ascii="Times New Roman" w:hAnsi="Times New Roman" w:cs="Times New Roman"/>
                <w:noProof/>
                <w:sz w:val="16"/>
                <w:szCs w:val="16"/>
              </w:rPr>
            </w:pPr>
            <w:r w:rsidRPr="00E71BD8">
              <w:rPr>
                <w:rFonts w:ascii="Times New Roman" w:hAnsi="Times New Roman" w:cs="Times New Roman"/>
                <w:noProof/>
                <w:sz w:val="16"/>
              </w:rPr>
              <w:t>Slaucamo govju audzēšanas darbība ar zemu ienesīgumu</w:t>
            </w:r>
          </w:p>
        </w:tc>
        <w:tc>
          <w:tcPr>
            <w:tcW w:w="240" w:type="pct"/>
            <w:shd w:val="clear" w:color="auto" w:fill="FFFFFF"/>
            <w:vAlign w:val="center"/>
          </w:tcPr>
          <w:p w:rsidR="00DF4149" w:rsidRPr="00E71BD8" w:rsidRDefault="00DF4149" w:rsidP="0043131F">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0,07</w:t>
            </w:r>
          </w:p>
        </w:tc>
        <w:tc>
          <w:tcPr>
            <w:tcW w:w="228" w:type="pct"/>
            <w:shd w:val="clear" w:color="auto" w:fill="FFFFFF"/>
            <w:vAlign w:val="center"/>
          </w:tcPr>
          <w:p w:rsidR="00DF4149" w:rsidRPr="00E71BD8" w:rsidRDefault="00DF4149" w:rsidP="0043131F">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384" w:type="pct"/>
            <w:shd w:val="clear" w:color="auto" w:fill="FFFFFF"/>
            <w:vAlign w:val="center"/>
          </w:tcPr>
          <w:p w:rsidR="00DF4149" w:rsidRPr="00E71BD8" w:rsidRDefault="00DF4149" w:rsidP="0043131F">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0,07</w:t>
            </w:r>
          </w:p>
        </w:tc>
        <w:tc>
          <w:tcPr>
            <w:tcW w:w="383" w:type="pct"/>
            <w:shd w:val="clear" w:color="auto" w:fill="FFFFFF"/>
            <w:vAlign w:val="center"/>
          </w:tcPr>
          <w:p w:rsidR="00DF4149" w:rsidRPr="00E71BD8" w:rsidRDefault="00DF4149" w:rsidP="0043131F">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0,07</w:t>
            </w:r>
          </w:p>
        </w:tc>
        <w:tc>
          <w:tcPr>
            <w:tcW w:w="462" w:type="pct"/>
            <w:shd w:val="clear" w:color="auto" w:fill="FFFFFF"/>
            <w:vAlign w:val="center"/>
          </w:tcPr>
          <w:p w:rsidR="00DF4149" w:rsidRPr="00E71BD8" w:rsidRDefault="00DF4149" w:rsidP="0043131F">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0,07</w:t>
            </w:r>
          </w:p>
        </w:tc>
        <w:tc>
          <w:tcPr>
            <w:tcW w:w="434" w:type="pct"/>
            <w:shd w:val="clear" w:color="auto" w:fill="FFFFFF"/>
            <w:vAlign w:val="center"/>
          </w:tcPr>
          <w:p w:rsidR="00DF4149" w:rsidRPr="00E71BD8" w:rsidRDefault="00DF4149" w:rsidP="0043131F">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0,07</w:t>
            </w:r>
          </w:p>
        </w:tc>
        <w:tc>
          <w:tcPr>
            <w:tcW w:w="350" w:type="pct"/>
            <w:shd w:val="clear" w:color="auto" w:fill="FFFFFF"/>
            <w:vAlign w:val="center"/>
          </w:tcPr>
          <w:p w:rsidR="00DF4149" w:rsidRPr="00E71BD8" w:rsidRDefault="00DF4149" w:rsidP="0043131F">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0,07</w:t>
            </w:r>
          </w:p>
        </w:tc>
        <w:tc>
          <w:tcPr>
            <w:tcW w:w="291" w:type="pct"/>
            <w:shd w:val="clear" w:color="auto" w:fill="FFFFFF"/>
            <w:vAlign w:val="center"/>
          </w:tcPr>
          <w:p w:rsidR="00DF4149" w:rsidRPr="00E71BD8" w:rsidRDefault="00DF4149" w:rsidP="0043131F">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0,07</w:t>
            </w:r>
          </w:p>
        </w:tc>
        <w:tc>
          <w:tcPr>
            <w:tcW w:w="384" w:type="pct"/>
            <w:shd w:val="clear" w:color="auto" w:fill="FFFFFF"/>
            <w:vAlign w:val="center"/>
          </w:tcPr>
          <w:p w:rsidR="00DF4149" w:rsidRPr="00E71BD8" w:rsidRDefault="00DF4149" w:rsidP="0043131F">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0,07</w:t>
            </w:r>
          </w:p>
        </w:tc>
        <w:tc>
          <w:tcPr>
            <w:tcW w:w="384" w:type="pct"/>
            <w:shd w:val="clear" w:color="auto" w:fill="FFFFFF"/>
            <w:vAlign w:val="center"/>
          </w:tcPr>
          <w:p w:rsidR="00DF4149" w:rsidRPr="00E71BD8" w:rsidRDefault="00DF4149" w:rsidP="0043131F">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0,07</w:t>
            </w:r>
          </w:p>
        </w:tc>
        <w:tc>
          <w:tcPr>
            <w:tcW w:w="464" w:type="pct"/>
            <w:gridSpan w:val="2"/>
            <w:shd w:val="clear" w:color="auto" w:fill="FFFFFF"/>
            <w:vAlign w:val="center"/>
          </w:tcPr>
          <w:p w:rsidR="00DF4149" w:rsidRPr="00E71BD8" w:rsidRDefault="00DF4149" w:rsidP="0043131F">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0,07</w:t>
            </w:r>
          </w:p>
        </w:tc>
      </w:tr>
      <w:tr w:rsidR="0043131F" w:rsidRPr="00E71BD8" w:rsidTr="00D66637">
        <w:tc>
          <w:tcPr>
            <w:tcW w:w="996" w:type="pct"/>
            <w:shd w:val="clear" w:color="auto" w:fill="FFFFFF"/>
            <w:vAlign w:val="bottom"/>
          </w:tcPr>
          <w:p w:rsidR="00DF4149" w:rsidRPr="00E71BD8" w:rsidRDefault="00DF4149" w:rsidP="00DF4149">
            <w:pPr>
              <w:pStyle w:val="Bodytext20"/>
              <w:shd w:val="clear" w:color="auto" w:fill="auto"/>
              <w:spacing w:before="0" w:line="192" w:lineRule="exact"/>
              <w:ind w:firstLine="0"/>
              <w:rPr>
                <w:rFonts w:ascii="Times New Roman" w:hAnsi="Times New Roman" w:cs="Times New Roman"/>
                <w:noProof/>
                <w:sz w:val="16"/>
                <w:szCs w:val="16"/>
              </w:rPr>
            </w:pPr>
            <w:r w:rsidRPr="00E71BD8">
              <w:rPr>
                <w:rFonts w:ascii="Times New Roman" w:hAnsi="Times New Roman" w:cs="Times New Roman"/>
                <w:noProof/>
                <w:sz w:val="16"/>
              </w:rPr>
              <w:t>Slaucamo govju audzēšanas darbība ar augstu ienesīgumu</w:t>
            </w:r>
          </w:p>
        </w:tc>
        <w:tc>
          <w:tcPr>
            <w:tcW w:w="240" w:type="pct"/>
            <w:shd w:val="clear" w:color="auto" w:fill="FFFFFF"/>
            <w:vAlign w:val="center"/>
          </w:tcPr>
          <w:p w:rsidR="00DF4149" w:rsidRPr="00E71BD8" w:rsidRDefault="00DF4149" w:rsidP="0043131F">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0,07</w:t>
            </w:r>
          </w:p>
        </w:tc>
        <w:tc>
          <w:tcPr>
            <w:tcW w:w="228" w:type="pct"/>
            <w:shd w:val="clear" w:color="auto" w:fill="FFFFFF"/>
            <w:vAlign w:val="center"/>
          </w:tcPr>
          <w:p w:rsidR="00DF4149" w:rsidRPr="00E71BD8" w:rsidRDefault="00DF4149" w:rsidP="0043131F">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384" w:type="pct"/>
            <w:shd w:val="clear" w:color="auto" w:fill="FFFFFF"/>
            <w:vAlign w:val="center"/>
          </w:tcPr>
          <w:p w:rsidR="00DF4149" w:rsidRPr="00E71BD8" w:rsidRDefault="00DF4149" w:rsidP="0043131F">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0,07</w:t>
            </w:r>
          </w:p>
        </w:tc>
        <w:tc>
          <w:tcPr>
            <w:tcW w:w="383" w:type="pct"/>
            <w:shd w:val="clear" w:color="auto" w:fill="FFFFFF"/>
            <w:vAlign w:val="center"/>
          </w:tcPr>
          <w:p w:rsidR="00DF4149" w:rsidRPr="00E71BD8" w:rsidRDefault="00DF4149" w:rsidP="0043131F">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0,07</w:t>
            </w:r>
          </w:p>
        </w:tc>
        <w:tc>
          <w:tcPr>
            <w:tcW w:w="462" w:type="pct"/>
            <w:shd w:val="clear" w:color="auto" w:fill="FFFFFF"/>
            <w:vAlign w:val="center"/>
          </w:tcPr>
          <w:p w:rsidR="00DF4149" w:rsidRPr="00E71BD8" w:rsidRDefault="00DF4149" w:rsidP="0043131F">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0,07</w:t>
            </w:r>
          </w:p>
        </w:tc>
        <w:tc>
          <w:tcPr>
            <w:tcW w:w="434" w:type="pct"/>
            <w:shd w:val="clear" w:color="auto" w:fill="FFFFFF"/>
            <w:vAlign w:val="center"/>
          </w:tcPr>
          <w:p w:rsidR="00DF4149" w:rsidRPr="00E71BD8" w:rsidRDefault="00DF4149" w:rsidP="0043131F">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0,07</w:t>
            </w:r>
          </w:p>
        </w:tc>
        <w:tc>
          <w:tcPr>
            <w:tcW w:w="350" w:type="pct"/>
            <w:shd w:val="clear" w:color="auto" w:fill="FFFFFF"/>
            <w:vAlign w:val="center"/>
          </w:tcPr>
          <w:p w:rsidR="00DF4149" w:rsidRPr="00E71BD8" w:rsidRDefault="00DF4149" w:rsidP="0043131F">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0,07</w:t>
            </w:r>
          </w:p>
        </w:tc>
        <w:tc>
          <w:tcPr>
            <w:tcW w:w="291" w:type="pct"/>
            <w:shd w:val="clear" w:color="auto" w:fill="FFFFFF"/>
            <w:vAlign w:val="center"/>
          </w:tcPr>
          <w:p w:rsidR="00DF4149" w:rsidRPr="00E71BD8" w:rsidRDefault="00DF4149" w:rsidP="0043131F">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0,07</w:t>
            </w:r>
          </w:p>
        </w:tc>
        <w:tc>
          <w:tcPr>
            <w:tcW w:w="384" w:type="pct"/>
            <w:shd w:val="clear" w:color="auto" w:fill="FFFFFF"/>
            <w:vAlign w:val="center"/>
          </w:tcPr>
          <w:p w:rsidR="00DF4149" w:rsidRPr="00E71BD8" w:rsidRDefault="00DF4149" w:rsidP="0043131F">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0,07</w:t>
            </w:r>
          </w:p>
        </w:tc>
        <w:tc>
          <w:tcPr>
            <w:tcW w:w="384" w:type="pct"/>
            <w:shd w:val="clear" w:color="auto" w:fill="FFFFFF"/>
            <w:vAlign w:val="center"/>
          </w:tcPr>
          <w:p w:rsidR="00DF4149" w:rsidRPr="00E71BD8" w:rsidRDefault="00DF4149" w:rsidP="0043131F">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0,07</w:t>
            </w:r>
          </w:p>
        </w:tc>
        <w:tc>
          <w:tcPr>
            <w:tcW w:w="464" w:type="pct"/>
            <w:gridSpan w:val="2"/>
            <w:shd w:val="clear" w:color="auto" w:fill="FFFFFF"/>
            <w:vAlign w:val="center"/>
          </w:tcPr>
          <w:p w:rsidR="00DF4149" w:rsidRPr="00E71BD8" w:rsidRDefault="00DF4149" w:rsidP="0043131F">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0,07</w:t>
            </w:r>
          </w:p>
        </w:tc>
      </w:tr>
      <w:tr w:rsidR="0043131F" w:rsidRPr="00E71BD8" w:rsidTr="00D66637">
        <w:tc>
          <w:tcPr>
            <w:tcW w:w="996" w:type="pct"/>
            <w:shd w:val="clear" w:color="auto" w:fill="FFFFFF"/>
            <w:vAlign w:val="center"/>
          </w:tcPr>
          <w:p w:rsidR="00DF4149" w:rsidRPr="00E71BD8" w:rsidRDefault="00DF4149" w:rsidP="00DF414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Liellopu gaļas ražošanas darbības apkopotā līmenī</w:t>
            </w:r>
          </w:p>
        </w:tc>
        <w:tc>
          <w:tcPr>
            <w:tcW w:w="240" w:type="pct"/>
            <w:shd w:val="clear" w:color="auto" w:fill="FFFFFF"/>
            <w:vAlign w:val="center"/>
          </w:tcPr>
          <w:p w:rsidR="00DF4149" w:rsidRPr="00E71BD8" w:rsidRDefault="00DF4149" w:rsidP="0043131F">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0,06</w:t>
            </w:r>
          </w:p>
        </w:tc>
        <w:tc>
          <w:tcPr>
            <w:tcW w:w="228" w:type="pct"/>
            <w:shd w:val="clear" w:color="auto" w:fill="FFFFFF"/>
            <w:vAlign w:val="center"/>
          </w:tcPr>
          <w:p w:rsidR="00DF4149" w:rsidRPr="00E71BD8" w:rsidRDefault="00DF4149" w:rsidP="0043131F">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384" w:type="pct"/>
            <w:shd w:val="clear" w:color="auto" w:fill="FFFFFF"/>
            <w:vAlign w:val="center"/>
          </w:tcPr>
          <w:p w:rsidR="00DF4149" w:rsidRPr="00E71BD8" w:rsidRDefault="00DF4149" w:rsidP="0043131F">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0,06</w:t>
            </w:r>
          </w:p>
        </w:tc>
        <w:tc>
          <w:tcPr>
            <w:tcW w:w="383" w:type="pct"/>
            <w:shd w:val="clear" w:color="auto" w:fill="FFFFFF"/>
            <w:vAlign w:val="center"/>
          </w:tcPr>
          <w:p w:rsidR="00DF4149" w:rsidRPr="00E71BD8" w:rsidRDefault="00DF4149" w:rsidP="0043131F">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0,06</w:t>
            </w:r>
          </w:p>
        </w:tc>
        <w:tc>
          <w:tcPr>
            <w:tcW w:w="462" w:type="pct"/>
            <w:shd w:val="clear" w:color="auto" w:fill="FFFFFF"/>
            <w:vAlign w:val="center"/>
          </w:tcPr>
          <w:p w:rsidR="00DF4149" w:rsidRPr="00E71BD8" w:rsidRDefault="00DF4149" w:rsidP="0043131F">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0,06</w:t>
            </w:r>
          </w:p>
        </w:tc>
        <w:tc>
          <w:tcPr>
            <w:tcW w:w="434" w:type="pct"/>
            <w:shd w:val="clear" w:color="auto" w:fill="FFFFFF"/>
            <w:vAlign w:val="center"/>
          </w:tcPr>
          <w:p w:rsidR="00DF4149" w:rsidRPr="00E71BD8" w:rsidRDefault="00DF4149" w:rsidP="0043131F">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0,06</w:t>
            </w:r>
          </w:p>
        </w:tc>
        <w:tc>
          <w:tcPr>
            <w:tcW w:w="350" w:type="pct"/>
            <w:shd w:val="clear" w:color="auto" w:fill="FFFFFF"/>
            <w:vAlign w:val="center"/>
          </w:tcPr>
          <w:p w:rsidR="00DF4149" w:rsidRPr="00E71BD8" w:rsidRDefault="00DF4149" w:rsidP="0043131F">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0,06</w:t>
            </w:r>
          </w:p>
        </w:tc>
        <w:tc>
          <w:tcPr>
            <w:tcW w:w="291" w:type="pct"/>
            <w:shd w:val="clear" w:color="auto" w:fill="FFFFFF"/>
            <w:vAlign w:val="center"/>
          </w:tcPr>
          <w:p w:rsidR="00DF4149" w:rsidRPr="00E71BD8" w:rsidRDefault="00DF4149" w:rsidP="0043131F">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0,06</w:t>
            </w:r>
          </w:p>
        </w:tc>
        <w:tc>
          <w:tcPr>
            <w:tcW w:w="384" w:type="pct"/>
            <w:shd w:val="clear" w:color="auto" w:fill="FFFFFF"/>
            <w:vAlign w:val="center"/>
          </w:tcPr>
          <w:p w:rsidR="00DF4149" w:rsidRPr="00E71BD8" w:rsidRDefault="00DF4149" w:rsidP="0043131F">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0,06</w:t>
            </w:r>
          </w:p>
        </w:tc>
        <w:tc>
          <w:tcPr>
            <w:tcW w:w="384" w:type="pct"/>
            <w:shd w:val="clear" w:color="auto" w:fill="FFFFFF"/>
            <w:vAlign w:val="center"/>
          </w:tcPr>
          <w:p w:rsidR="00DF4149" w:rsidRPr="00E71BD8" w:rsidRDefault="00DF4149" w:rsidP="0043131F">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0,06</w:t>
            </w:r>
          </w:p>
        </w:tc>
        <w:tc>
          <w:tcPr>
            <w:tcW w:w="464" w:type="pct"/>
            <w:gridSpan w:val="2"/>
            <w:shd w:val="clear" w:color="auto" w:fill="FFFFFF"/>
            <w:vAlign w:val="center"/>
          </w:tcPr>
          <w:p w:rsidR="00DF4149" w:rsidRPr="00E71BD8" w:rsidRDefault="00DF4149" w:rsidP="0043131F">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0,06</w:t>
            </w:r>
          </w:p>
        </w:tc>
      </w:tr>
      <w:tr w:rsidR="0043131F" w:rsidRPr="00E71BD8" w:rsidTr="00D66637">
        <w:tc>
          <w:tcPr>
            <w:tcW w:w="996" w:type="pct"/>
            <w:shd w:val="clear" w:color="auto" w:fill="FFFFFF"/>
            <w:vAlign w:val="center"/>
          </w:tcPr>
          <w:p w:rsidR="00DF4149" w:rsidRPr="00E71BD8" w:rsidRDefault="00DF4149" w:rsidP="00DF414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Cūku nobarošana</w:t>
            </w:r>
          </w:p>
        </w:tc>
        <w:tc>
          <w:tcPr>
            <w:tcW w:w="240" w:type="pct"/>
            <w:shd w:val="clear" w:color="auto" w:fill="FFFFFF"/>
            <w:vAlign w:val="center"/>
          </w:tcPr>
          <w:p w:rsidR="00DF4149" w:rsidRPr="00E71BD8" w:rsidRDefault="00DF4149" w:rsidP="0043131F">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0,31</w:t>
            </w:r>
          </w:p>
        </w:tc>
        <w:tc>
          <w:tcPr>
            <w:tcW w:w="228" w:type="pct"/>
            <w:shd w:val="clear" w:color="auto" w:fill="FFFFFF"/>
            <w:vAlign w:val="center"/>
          </w:tcPr>
          <w:p w:rsidR="00DF4149" w:rsidRPr="00E71BD8" w:rsidRDefault="00DF4149" w:rsidP="0043131F">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0,02</w:t>
            </w:r>
          </w:p>
        </w:tc>
        <w:tc>
          <w:tcPr>
            <w:tcW w:w="384" w:type="pct"/>
            <w:shd w:val="clear" w:color="auto" w:fill="FFFFFF"/>
            <w:vAlign w:val="center"/>
          </w:tcPr>
          <w:p w:rsidR="00DF4149" w:rsidRPr="00E71BD8" w:rsidRDefault="00DF4149" w:rsidP="0043131F">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0,31</w:t>
            </w:r>
          </w:p>
        </w:tc>
        <w:tc>
          <w:tcPr>
            <w:tcW w:w="383" w:type="pct"/>
            <w:shd w:val="clear" w:color="auto" w:fill="FFFFFF"/>
            <w:vAlign w:val="center"/>
          </w:tcPr>
          <w:p w:rsidR="00DF4149" w:rsidRPr="00E71BD8" w:rsidRDefault="00DF4149" w:rsidP="0043131F">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0,31</w:t>
            </w:r>
          </w:p>
        </w:tc>
        <w:tc>
          <w:tcPr>
            <w:tcW w:w="462" w:type="pct"/>
            <w:shd w:val="clear" w:color="auto" w:fill="FFFFFF"/>
            <w:vAlign w:val="center"/>
          </w:tcPr>
          <w:p w:rsidR="00DF4149" w:rsidRPr="00E71BD8" w:rsidRDefault="00DF4149" w:rsidP="0043131F">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0,31</w:t>
            </w:r>
          </w:p>
        </w:tc>
        <w:tc>
          <w:tcPr>
            <w:tcW w:w="434" w:type="pct"/>
            <w:shd w:val="clear" w:color="auto" w:fill="FFFFFF"/>
            <w:vAlign w:val="center"/>
          </w:tcPr>
          <w:p w:rsidR="00DF4149" w:rsidRPr="00E71BD8" w:rsidRDefault="00DF4149" w:rsidP="0043131F">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0,31</w:t>
            </w:r>
          </w:p>
        </w:tc>
        <w:tc>
          <w:tcPr>
            <w:tcW w:w="350" w:type="pct"/>
            <w:shd w:val="clear" w:color="auto" w:fill="FFFFFF"/>
            <w:vAlign w:val="center"/>
          </w:tcPr>
          <w:p w:rsidR="00DF4149" w:rsidRPr="00E71BD8" w:rsidRDefault="00DF4149" w:rsidP="0043131F">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0,31</w:t>
            </w:r>
          </w:p>
        </w:tc>
        <w:tc>
          <w:tcPr>
            <w:tcW w:w="291" w:type="pct"/>
            <w:shd w:val="clear" w:color="auto" w:fill="FFFFFF"/>
            <w:vAlign w:val="center"/>
          </w:tcPr>
          <w:p w:rsidR="00DF4149" w:rsidRPr="00E71BD8" w:rsidRDefault="00DF4149" w:rsidP="0043131F">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0,31</w:t>
            </w:r>
          </w:p>
        </w:tc>
        <w:tc>
          <w:tcPr>
            <w:tcW w:w="384" w:type="pct"/>
            <w:shd w:val="clear" w:color="auto" w:fill="FFFFFF"/>
            <w:vAlign w:val="center"/>
          </w:tcPr>
          <w:p w:rsidR="00DF4149" w:rsidRPr="00E71BD8" w:rsidRDefault="00DF4149" w:rsidP="0043131F">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0,31</w:t>
            </w:r>
          </w:p>
        </w:tc>
        <w:tc>
          <w:tcPr>
            <w:tcW w:w="384" w:type="pct"/>
            <w:shd w:val="clear" w:color="auto" w:fill="FFFFFF"/>
            <w:vAlign w:val="center"/>
          </w:tcPr>
          <w:p w:rsidR="00DF4149" w:rsidRPr="00E71BD8" w:rsidRDefault="00DF4149" w:rsidP="0043131F">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0,31</w:t>
            </w:r>
          </w:p>
        </w:tc>
        <w:tc>
          <w:tcPr>
            <w:tcW w:w="464" w:type="pct"/>
            <w:gridSpan w:val="2"/>
            <w:shd w:val="clear" w:color="auto" w:fill="FFFFFF"/>
            <w:vAlign w:val="center"/>
          </w:tcPr>
          <w:p w:rsidR="00DF4149" w:rsidRPr="00E71BD8" w:rsidRDefault="00DF4149" w:rsidP="0043131F">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0,31</w:t>
            </w:r>
          </w:p>
        </w:tc>
      </w:tr>
      <w:tr w:rsidR="0043131F" w:rsidRPr="00E71BD8" w:rsidTr="00D66637">
        <w:tc>
          <w:tcPr>
            <w:tcW w:w="996" w:type="pct"/>
            <w:shd w:val="clear" w:color="auto" w:fill="FFFFFF"/>
            <w:vAlign w:val="center"/>
          </w:tcPr>
          <w:p w:rsidR="00DF4149" w:rsidRPr="00E71BD8" w:rsidRDefault="00DF4149" w:rsidP="00DF414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Sivēnmātes sivēnu audzēšanai</w:t>
            </w:r>
          </w:p>
        </w:tc>
        <w:tc>
          <w:tcPr>
            <w:tcW w:w="240" w:type="pct"/>
            <w:shd w:val="clear" w:color="auto" w:fill="FFFFFF"/>
            <w:vAlign w:val="center"/>
          </w:tcPr>
          <w:p w:rsidR="00DF4149" w:rsidRPr="00E71BD8" w:rsidRDefault="00DF4149" w:rsidP="0043131F">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0,31</w:t>
            </w:r>
          </w:p>
        </w:tc>
        <w:tc>
          <w:tcPr>
            <w:tcW w:w="228" w:type="pct"/>
            <w:shd w:val="clear" w:color="auto" w:fill="FFFFFF"/>
            <w:vAlign w:val="center"/>
          </w:tcPr>
          <w:p w:rsidR="00DF4149" w:rsidRPr="00E71BD8" w:rsidRDefault="00DF4149" w:rsidP="0043131F">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0,02</w:t>
            </w:r>
          </w:p>
        </w:tc>
        <w:tc>
          <w:tcPr>
            <w:tcW w:w="384" w:type="pct"/>
            <w:shd w:val="clear" w:color="auto" w:fill="FFFFFF"/>
            <w:vAlign w:val="center"/>
          </w:tcPr>
          <w:p w:rsidR="00DF4149" w:rsidRPr="00E71BD8" w:rsidRDefault="00DF4149" w:rsidP="0043131F">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0,31</w:t>
            </w:r>
          </w:p>
        </w:tc>
        <w:tc>
          <w:tcPr>
            <w:tcW w:w="383" w:type="pct"/>
            <w:shd w:val="clear" w:color="auto" w:fill="FFFFFF"/>
            <w:vAlign w:val="center"/>
          </w:tcPr>
          <w:p w:rsidR="00DF4149" w:rsidRPr="00E71BD8" w:rsidRDefault="00DF4149" w:rsidP="0043131F">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0,31</w:t>
            </w:r>
          </w:p>
        </w:tc>
        <w:tc>
          <w:tcPr>
            <w:tcW w:w="462" w:type="pct"/>
            <w:shd w:val="clear" w:color="auto" w:fill="FFFFFF"/>
            <w:vAlign w:val="center"/>
          </w:tcPr>
          <w:p w:rsidR="00DF4149" w:rsidRPr="00E71BD8" w:rsidRDefault="00DF4149" w:rsidP="0043131F">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0,31</w:t>
            </w:r>
          </w:p>
        </w:tc>
        <w:tc>
          <w:tcPr>
            <w:tcW w:w="434" w:type="pct"/>
            <w:shd w:val="clear" w:color="auto" w:fill="FFFFFF"/>
            <w:vAlign w:val="center"/>
          </w:tcPr>
          <w:p w:rsidR="00DF4149" w:rsidRPr="00E71BD8" w:rsidRDefault="00DF4149" w:rsidP="0043131F">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0,31</w:t>
            </w:r>
          </w:p>
        </w:tc>
        <w:tc>
          <w:tcPr>
            <w:tcW w:w="350" w:type="pct"/>
            <w:shd w:val="clear" w:color="auto" w:fill="FFFFFF"/>
            <w:vAlign w:val="center"/>
          </w:tcPr>
          <w:p w:rsidR="00DF4149" w:rsidRPr="00E71BD8" w:rsidRDefault="00DF4149" w:rsidP="0043131F">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0,31</w:t>
            </w:r>
          </w:p>
        </w:tc>
        <w:tc>
          <w:tcPr>
            <w:tcW w:w="291" w:type="pct"/>
            <w:shd w:val="clear" w:color="auto" w:fill="FFFFFF"/>
            <w:vAlign w:val="center"/>
          </w:tcPr>
          <w:p w:rsidR="00DF4149" w:rsidRPr="00E71BD8" w:rsidRDefault="00DF4149" w:rsidP="0043131F">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0,31</w:t>
            </w:r>
          </w:p>
        </w:tc>
        <w:tc>
          <w:tcPr>
            <w:tcW w:w="384" w:type="pct"/>
            <w:shd w:val="clear" w:color="auto" w:fill="FFFFFF"/>
            <w:vAlign w:val="center"/>
          </w:tcPr>
          <w:p w:rsidR="00DF4149" w:rsidRPr="00E71BD8" w:rsidRDefault="00DF4149" w:rsidP="0043131F">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0,31</w:t>
            </w:r>
          </w:p>
        </w:tc>
        <w:tc>
          <w:tcPr>
            <w:tcW w:w="384" w:type="pct"/>
            <w:shd w:val="clear" w:color="auto" w:fill="FFFFFF"/>
            <w:vAlign w:val="center"/>
          </w:tcPr>
          <w:p w:rsidR="00DF4149" w:rsidRPr="00E71BD8" w:rsidRDefault="00DF4149" w:rsidP="0043131F">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0,31</w:t>
            </w:r>
          </w:p>
        </w:tc>
        <w:tc>
          <w:tcPr>
            <w:tcW w:w="464" w:type="pct"/>
            <w:gridSpan w:val="2"/>
            <w:shd w:val="clear" w:color="auto" w:fill="FFFFFF"/>
            <w:vAlign w:val="center"/>
          </w:tcPr>
          <w:p w:rsidR="00DF4149" w:rsidRPr="00E71BD8" w:rsidRDefault="00DF4149" w:rsidP="0043131F">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0,31</w:t>
            </w:r>
          </w:p>
        </w:tc>
      </w:tr>
    </w:tbl>
    <w:p w:rsidR="0033462F" w:rsidRPr="00E71BD8" w:rsidRDefault="0033462F" w:rsidP="0033462F">
      <w:pPr>
        <w:rPr>
          <w:rFonts w:ascii="Times New Roman" w:hAnsi="Times New Roman" w:cs="Times New Roman"/>
          <w:noProof/>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851"/>
        <w:gridCol w:w="435"/>
        <w:gridCol w:w="424"/>
        <w:gridCol w:w="703"/>
        <w:gridCol w:w="704"/>
        <w:gridCol w:w="848"/>
        <w:gridCol w:w="838"/>
        <w:gridCol w:w="563"/>
        <w:gridCol w:w="561"/>
        <w:gridCol w:w="704"/>
        <w:gridCol w:w="692"/>
        <w:gridCol w:w="13"/>
        <w:gridCol w:w="719"/>
      </w:tblGrid>
      <w:tr w:rsidR="0043131F" w:rsidRPr="00E71BD8" w:rsidTr="00D66637">
        <w:tc>
          <w:tcPr>
            <w:tcW w:w="5000" w:type="pct"/>
            <w:gridSpan w:val="13"/>
            <w:shd w:val="clear" w:color="auto" w:fill="auto"/>
            <w:vAlign w:val="center"/>
          </w:tcPr>
          <w:p w:rsidR="0043131F" w:rsidRPr="00E71BD8" w:rsidRDefault="0043131F" w:rsidP="00FF66E6">
            <w:pPr>
              <w:pStyle w:val="Bodytext20"/>
              <w:shd w:val="clear" w:color="auto" w:fill="auto"/>
              <w:spacing w:before="0" w:line="190" w:lineRule="exact"/>
              <w:ind w:firstLine="0"/>
              <w:rPr>
                <w:rFonts w:ascii="Times New Roman" w:hAnsi="Times New Roman" w:cs="Times New Roman"/>
                <w:b/>
                <w:noProof/>
                <w:color w:val="auto"/>
                <w:sz w:val="20"/>
                <w:szCs w:val="20"/>
              </w:rPr>
            </w:pPr>
            <w:r w:rsidRPr="00E71BD8">
              <w:rPr>
                <w:rFonts w:ascii="Times New Roman" w:hAnsi="Times New Roman" w:cs="Times New Roman"/>
                <w:b/>
                <w:noProof/>
                <w:sz w:val="20"/>
              </w:rPr>
              <w:t>Apvienotā Karaliste</w:t>
            </w:r>
          </w:p>
        </w:tc>
      </w:tr>
      <w:tr w:rsidR="008C4574" w:rsidRPr="00E71BD8" w:rsidTr="00D66637">
        <w:tc>
          <w:tcPr>
            <w:tcW w:w="1022" w:type="pct"/>
            <w:shd w:val="clear" w:color="auto" w:fill="auto"/>
            <w:vAlign w:val="center"/>
          </w:tcPr>
          <w:p w:rsidR="0043131F" w:rsidRPr="00E71BD8" w:rsidRDefault="0043131F" w:rsidP="00FF66E6">
            <w:pPr>
              <w:jc w:val="center"/>
              <w:rPr>
                <w:rFonts w:ascii="Times New Roman" w:hAnsi="Times New Roman" w:cs="Times New Roman"/>
                <w:noProof/>
                <w:color w:val="auto"/>
                <w:sz w:val="16"/>
                <w:szCs w:val="16"/>
              </w:rPr>
            </w:pPr>
          </w:p>
        </w:tc>
        <w:tc>
          <w:tcPr>
            <w:tcW w:w="240" w:type="pct"/>
            <w:shd w:val="clear" w:color="auto" w:fill="auto"/>
            <w:vAlign w:val="center"/>
          </w:tcPr>
          <w:p w:rsidR="0043131F" w:rsidRPr="00E71BD8" w:rsidRDefault="0043131F"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noProof/>
                <w:color w:val="auto"/>
                <w:sz w:val="16"/>
              </w:rPr>
              <w:t>maks.</w:t>
            </w:r>
          </w:p>
        </w:tc>
        <w:tc>
          <w:tcPr>
            <w:tcW w:w="234" w:type="pct"/>
            <w:shd w:val="clear" w:color="auto" w:fill="auto"/>
            <w:vAlign w:val="center"/>
          </w:tcPr>
          <w:p w:rsidR="0043131F" w:rsidRPr="00E71BD8" w:rsidRDefault="0043131F"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REF</w:t>
            </w:r>
          </w:p>
        </w:tc>
        <w:tc>
          <w:tcPr>
            <w:tcW w:w="388" w:type="pct"/>
            <w:shd w:val="clear" w:color="auto" w:fill="auto"/>
            <w:vAlign w:val="center"/>
          </w:tcPr>
          <w:p w:rsidR="0043131F" w:rsidRPr="00E71BD8" w:rsidRDefault="0043131F"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HOM19</w:t>
            </w:r>
          </w:p>
        </w:tc>
        <w:tc>
          <w:tcPr>
            <w:tcW w:w="389" w:type="pct"/>
            <w:shd w:val="clear" w:color="auto" w:fill="auto"/>
            <w:vAlign w:val="center"/>
          </w:tcPr>
          <w:p w:rsidR="0043131F" w:rsidRPr="00E71BD8" w:rsidRDefault="0043131F"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HOM28</w:t>
            </w:r>
          </w:p>
        </w:tc>
        <w:tc>
          <w:tcPr>
            <w:tcW w:w="468" w:type="pct"/>
            <w:shd w:val="clear" w:color="auto" w:fill="auto"/>
            <w:vAlign w:val="center"/>
          </w:tcPr>
          <w:p w:rsidR="0043131F" w:rsidRPr="00E71BD8" w:rsidRDefault="0043131F"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HOM19ET</w:t>
            </w:r>
          </w:p>
        </w:tc>
        <w:tc>
          <w:tcPr>
            <w:tcW w:w="463" w:type="pct"/>
            <w:shd w:val="clear" w:color="auto" w:fill="auto"/>
            <w:vAlign w:val="center"/>
          </w:tcPr>
          <w:p w:rsidR="0043131F" w:rsidRPr="00E71BD8" w:rsidRDefault="0043131F"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HOM28ET</w:t>
            </w:r>
          </w:p>
        </w:tc>
        <w:tc>
          <w:tcPr>
            <w:tcW w:w="311" w:type="pct"/>
            <w:shd w:val="clear" w:color="auto" w:fill="auto"/>
            <w:vAlign w:val="center"/>
          </w:tcPr>
          <w:p w:rsidR="0043131F" w:rsidRPr="00E71BD8" w:rsidRDefault="0043131F"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HET19</w:t>
            </w:r>
          </w:p>
        </w:tc>
        <w:tc>
          <w:tcPr>
            <w:tcW w:w="310" w:type="pct"/>
            <w:shd w:val="clear" w:color="auto" w:fill="auto"/>
            <w:vAlign w:val="center"/>
          </w:tcPr>
          <w:p w:rsidR="0043131F" w:rsidRPr="00E71BD8" w:rsidRDefault="0043131F"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HET28</w:t>
            </w:r>
          </w:p>
        </w:tc>
        <w:tc>
          <w:tcPr>
            <w:tcW w:w="389" w:type="pct"/>
            <w:shd w:val="clear" w:color="auto" w:fill="auto"/>
            <w:vAlign w:val="center"/>
          </w:tcPr>
          <w:p w:rsidR="0043131F" w:rsidRPr="00E71BD8" w:rsidRDefault="0043131F"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SUB30</w:t>
            </w:r>
          </w:p>
        </w:tc>
        <w:tc>
          <w:tcPr>
            <w:tcW w:w="389" w:type="pct"/>
            <w:gridSpan w:val="2"/>
            <w:shd w:val="clear" w:color="auto" w:fill="auto"/>
            <w:vAlign w:val="center"/>
          </w:tcPr>
          <w:p w:rsidR="0043131F" w:rsidRPr="00E71BD8" w:rsidRDefault="0043131F"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SUB60</w:t>
            </w:r>
          </w:p>
        </w:tc>
        <w:tc>
          <w:tcPr>
            <w:tcW w:w="398" w:type="pct"/>
            <w:shd w:val="clear" w:color="auto" w:fill="auto"/>
            <w:vAlign w:val="center"/>
          </w:tcPr>
          <w:p w:rsidR="0043131F" w:rsidRPr="00E71BD8" w:rsidRDefault="0043131F"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SUB90</w:t>
            </w:r>
          </w:p>
        </w:tc>
      </w:tr>
      <w:tr w:rsidR="008C4574" w:rsidRPr="00E71BD8" w:rsidTr="00D66637">
        <w:tc>
          <w:tcPr>
            <w:tcW w:w="1022" w:type="pct"/>
            <w:shd w:val="clear" w:color="auto" w:fill="FFFFFF"/>
            <w:vAlign w:val="bottom"/>
          </w:tcPr>
          <w:p w:rsidR="00DF4149" w:rsidRPr="00E71BD8" w:rsidRDefault="00DF4149" w:rsidP="00DF4149">
            <w:pPr>
              <w:pStyle w:val="Bodytext20"/>
              <w:shd w:val="clear" w:color="auto" w:fill="auto"/>
              <w:spacing w:before="0" w:line="197" w:lineRule="exact"/>
              <w:ind w:firstLine="0"/>
              <w:rPr>
                <w:rFonts w:ascii="Times New Roman" w:hAnsi="Times New Roman" w:cs="Times New Roman"/>
                <w:noProof/>
                <w:sz w:val="16"/>
                <w:szCs w:val="16"/>
              </w:rPr>
            </w:pPr>
            <w:r w:rsidRPr="00E71BD8">
              <w:rPr>
                <w:rFonts w:ascii="Times New Roman" w:hAnsi="Times New Roman" w:cs="Times New Roman"/>
                <w:noProof/>
                <w:sz w:val="16"/>
              </w:rPr>
              <w:t>Slaucamo govju audzēšanas darbība ar zemu ienesīgumu</w:t>
            </w:r>
          </w:p>
        </w:tc>
        <w:tc>
          <w:tcPr>
            <w:tcW w:w="240" w:type="pct"/>
            <w:shd w:val="clear" w:color="auto" w:fill="FFFFFF"/>
            <w:vAlign w:val="center"/>
          </w:tcPr>
          <w:p w:rsidR="00DF4149" w:rsidRPr="00E71BD8" w:rsidRDefault="00DF4149" w:rsidP="008C4574">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0,19</w:t>
            </w:r>
          </w:p>
        </w:tc>
        <w:tc>
          <w:tcPr>
            <w:tcW w:w="234" w:type="pct"/>
            <w:shd w:val="clear" w:color="auto" w:fill="FFFFFF"/>
            <w:vAlign w:val="center"/>
          </w:tcPr>
          <w:p w:rsidR="00DF4149" w:rsidRPr="00E71BD8" w:rsidRDefault="00DF4149" w:rsidP="008C4574">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0,04</w:t>
            </w:r>
          </w:p>
        </w:tc>
        <w:tc>
          <w:tcPr>
            <w:tcW w:w="388" w:type="pct"/>
            <w:shd w:val="clear" w:color="auto" w:fill="FFFFFF"/>
            <w:vAlign w:val="center"/>
          </w:tcPr>
          <w:p w:rsidR="00DF4149" w:rsidRPr="00E71BD8" w:rsidRDefault="00DF4149" w:rsidP="008C4574">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0,19</w:t>
            </w:r>
          </w:p>
        </w:tc>
        <w:tc>
          <w:tcPr>
            <w:tcW w:w="389" w:type="pct"/>
            <w:shd w:val="clear" w:color="auto" w:fill="FFFFFF"/>
            <w:vAlign w:val="center"/>
          </w:tcPr>
          <w:p w:rsidR="00DF4149" w:rsidRPr="00E71BD8" w:rsidRDefault="00DF4149" w:rsidP="008C4574">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0,19</w:t>
            </w:r>
          </w:p>
        </w:tc>
        <w:tc>
          <w:tcPr>
            <w:tcW w:w="468" w:type="pct"/>
            <w:shd w:val="clear" w:color="auto" w:fill="FFFFFF"/>
            <w:vAlign w:val="center"/>
          </w:tcPr>
          <w:p w:rsidR="00DF4149" w:rsidRPr="00E71BD8" w:rsidRDefault="00DF4149" w:rsidP="008C4574">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0,19</w:t>
            </w:r>
          </w:p>
        </w:tc>
        <w:tc>
          <w:tcPr>
            <w:tcW w:w="463" w:type="pct"/>
            <w:shd w:val="clear" w:color="auto" w:fill="FFFFFF"/>
            <w:vAlign w:val="center"/>
          </w:tcPr>
          <w:p w:rsidR="00DF4149" w:rsidRPr="00E71BD8" w:rsidRDefault="00DF4149" w:rsidP="008C4574">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0,19</w:t>
            </w:r>
          </w:p>
        </w:tc>
        <w:tc>
          <w:tcPr>
            <w:tcW w:w="311" w:type="pct"/>
            <w:shd w:val="clear" w:color="auto" w:fill="FFFFFF"/>
            <w:vAlign w:val="center"/>
          </w:tcPr>
          <w:p w:rsidR="00DF4149" w:rsidRPr="00E71BD8" w:rsidRDefault="00DF4149" w:rsidP="008C4574">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0,19</w:t>
            </w:r>
          </w:p>
        </w:tc>
        <w:tc>
          <w:tcPr>
            <w:tcW w:w="310" w:type="pct"/>
            <w:shd w:val="clear" w:color="auto" w:fill="FFFFFF"/>
            <w:vAlign w:val="center"/>
          </w:tcPr>
          <w:p w:rsidR="00DF4149" w:rsidRPr="00E71BD8" w:rsidRDefault="00DF4149" w:rsidP="008C4574">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0,19</w:t>
            </w:r>
          </w:p>
        </w:tc>
        <w:tc>
          <w:tcPr>
            <w:tcW w:w="389" w:type="pct"/>
            <w:shd w:val="clear" w:color="auto" w:fill="FFFFFF"/>
            <w:vAlign w:val="center"/>
          </w:tcPr>
          <w:p w:rsidR="00DF4149" w:rsidRPr="00E71BD8" w:rsidRDefault="00DF4149" w:rsidP="008C4574">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0,19</w:t>
            </w:r>
          </w:p>
        </w:tc>
        <w:tc>
          <w:tcPr>
            <w:tcW w:w="389" w:type="pct"/>
            <w:gridSpan w:val="2"/>
            <w:shd w:val="clear" w:color="auto" w:fill="FFFFFF"/>
            <w:vAlign w:val="center"/>
          </w:tcPr>
          <w:p w:rsidR="00DF4149" w:rsidRPr="00E71BD8" w:rsidRDefault="00DF4149" w:rsidP="008C4574">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0,19</w:t>
            </w:r>
          </w:p>
        </w:tc>
        <w:tc>
          <w:tcPr>
            <w:tcW w:w="398" w:type="pct"/>
            <w:shd w:val="clear" w:color="auto" w:fill="FFFFFF"/>
            <w:vAlign w:val="center"/>
          </w:tcPr>
          <w:p w:rsidR="00DF4149" w:rsidRPr="00E71BD8" w:rsidRDefault="00DF4149" w:rsidP="008C4574">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0,19</w:t>
            </w:r>
          </w:p>
        </w:tc>
      </w:tr>
      <w:tr w:rsidR="008C4574" w:rsidRPr="00E71BD8" w:rsidTr="00D66637">
        <w:tc>
          <w:tcPr>
            <w:tcW w:w="1022" w:type="pct"/>
            <w:shd w:val="clear" w:color="auto" w:fill="FFFFFF"/>
            <w:vAlign w:val="bottom"/>
          </w:tcPr>
          <w:p w:rsidR="00DF4149" w:rsidRPr="00E71BD8" w:rsidRDefault="00DF4149" w:rsidP="00DF4149">
            <w:pPr>
              <w:pStyle w:val="Bodytext20"/>
              <w:shd w:val="clear" w:color="auto" w:fill="auto"/>
              <w:spacing w:before="0" w:line="192" w:lineRule="exact"/>
              <w:ind w:firstLine="0"/>
              <w:rPr>
                <w:rFonts w:ascii="Times New Roman" w:hAnsi="Times New Roman" w:cs="Times New Roman"/>
                <w:noProof/>
                <w:sz w:val="16"/>
                <w:szCs w:val="16"/>
              </w:rPr>
            </w:pPr>
            <w:r w:rsidRPr="00E71BD8">
              <w:rPr>
                <w:rFonts w:ascii="Times New Roman" w:hAnsi="Times New Roman" w:cs="Times New Roman"/>
                <w:noProof/>
                <w:sz w:val="16"/>
              </w:rPr>
              <w:t>Slaucamo govju audzēšanas darbība ar augstu ienesīgumu</w:t>
            </w:r>
          </w:p>
        </w:tc>
        <w:tc>
          <w:tcPr>
            <w:tcW w:w="240" w:type="pct"/>
            <w:shd w:val="clear" w:color="auto" w:fill="FFFFFF"/>
            <w:vAlign w:val="center"/>
          </w:tcPr>
          <w:p w:rsidR="00DF4149" w:rsidRPr="00E71BD8" w:rsidRDefault="00DF4149" w:rsidP="008C4574">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0,19</w:t>
            </w:r>
          </w:p>
        </w:tc>
        <w:tc>
          <w:tcPr>
            <w:tcW w:w="234" w:type="pct"/>
            <w:shd w:val="clear" w:color="auto" w:fill="FFFFFF"/>
            <w:vAlign w:val="center"/>
          </w:tcPr>
          <w:p w:rsidR="00DF4149" w:rsidRPr="00E71BD8" w:rsidRDefault="00DF4149" w:rsidP="008C4574">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0,04</w:t>
            </w:r>
          </w:p>
        </w:tc>
        <w:tc>
          <w:tcPr>
            <w:tcW w:w="388" w:type="pct"/>
            <w:shd w:val="clear" w:color="auto" w:fill="FFFFFF"/>
            <w:vAlign w:val="center"/>
          </w:tcPr>
          <w:p w:rsidR="00DF4149" w:rsidRPr="00E71BD8" w:rsidRDefault="00DF4149" w:rsidP="008C4574">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0,19</w:t>
            </w:r>
          </w:p>
        </w:tc>
        <w:tc>
          <w:tcPr>
            <w:tcW w:w="389" w:type="pct"/>
            <w:shd w:val="clear" w:color="auto" w:fill="FFFFFF"/>
            <w:vAlign w:val="center"/>
          </w:tcPr>
          <w:p w:rsidR="00DF4149" w:rsidRPr="00E71BD8" w:rsidRDefault="00DF4149" w:rsidP="008C4574">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0,19</w:t>
            </w:r>
          </w:p>
        </w:tc>
        <w:tc>
          <w:tcPr>
            <w:tcW w:w="468" w:type="pct"/>
            <w:shd w:val="clear" w:color="auto" w:fill="FFFFFF"/>
            <w:vAlign w:val="center"/>
          </w:tcPr>
          <w:p w:rsidR="00DF4149" w:rsidRPr="00E71BD8" w:rsidRDefault="00DF4149" w:rsidP="008C4574">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0,19</w:t>
            </w:r>
          </w:p>
        </w:tc>
        <w:tc>
          <w:tcPr>
            <w:tcW w:w="463" w:type="pct"/>
            <w:shd w:val="clear" w:color="auto" w:fill="FFFFFF"/>
            <w:vAlign w:val="center"/>
          </w:tcPr>
          <w:p w:rsidR="00DF4149" w:rsidRPr="00E71BD8" w:rsidRDefault="00DF4149" w:rsidP="008C4574">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0,19</w:t>
            </w:r>
          </w:p>
        </w:tc>
        <w:tc>
          <w:tcPr>
            <w:tcW w:w="311" w:type="pct"/>
            <w:shd w:val="clear" w:color="auto" w:fill="FFFFFF"/>
            <w:vAlign w:val="center"/>
          </w:tcPr>
          <w:p w:rsidR="00DF4149" w:rsidRPr="00E71BD8" w:rsidRDefault="00DF4149" w:rsidP="008C4574">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0,19</w:t>
            </w:r>
          </w:p>
        </w:tc>
        <w:tc>
          <w:tcPr>
            <w:tcW w:w="310" w:type="pct"/>
            <w:shd w:val="clear" w:color="auto" w:fill="FFFFFF"/>
            <w:vAlign w:val="center"/>
          </w:tcPr>
          <w:p w:rsidR="00DF4149" w:rsidRPr="00E71BD8" w:rsidRDefault="00DF4149" w:rsidP="008C4574">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0,19</w:t>
            </w:r>
          </w:p>
        </w:tc>
        <w:tc>
          <w:tcPr>
            <w:tcW w:w="389" w:type="pct"/>
            <w:shd w:val="clear" w:color="auto" w:fill="FFFFFF"/>
            <w:vAlign w:val="center"/>
          </w:tcPr>
          <w:p w:rsidR="00DF4149" w:rsidRPr="00E71BD8" w:rsidRDefault="00DF4149" w:rsidP="008C4574">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0,19</w:t>
            </w:r>
          </w:p>
        </w:tc>
        <w:tc>
          <w:tcPr>
            <w:tcW w:w="382" w:type="pct"/>
            <w:shd w:val="clear" w:color="auto" w:fill="FFFFFF"/>
            <w:vAlign w:val="center"/>
          </w:tcPr>
          <w:p w:rsidR="00DF4149" w:rsidRPr="00E71BD8" w:rsidRDefault="00DF4149" w:rsidP="008C4574">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0,19</w:t>
            </w:r>
          </w:p>
        </w:tc>
        <w:tc>
          <w:tcPr>
            <w:tcW w:w="405" w:type="pct"/>
            <w:gridSpan w:val="2"/>
            <w:shd w:val="clear" w:color="auto" w:fill="FFFFFF"/>
            <w:vAlign w:val="center"/>
          </w:tcPr>
          <w:p w:rsidR="00DF4149" w:rsidRPr="00E71BD8" w:rsidRDefault="00DF4149" w:rsidP="008C4574">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0,19</w:t>
            </w:r>
          </w:p>
        </w:tc>
      </w:tr>
      <w:tr w:rsidR="008C4574" w:rsidRPr="00E71BD8" w:rsidTr="00D66637">
        <w:tc>
          <w:tcPr>
            <w:tcW w:w="1022" w:type="pct"/>
            <w:shd w:val="clear" w:color="auto" w:fill="FFFFFF"/>
            <w:vAlign w:val="center"/>
          </w:tcPr>
          <w:p w:rsidR="00DF4149" w:rsidRPr="00E71BD8" w:rsidRDefault="00DF4149" w:rsidP="00DF414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Liellopu gaļas ražošanas darbības apkopotā līmenī</w:t>
            </w:r>
          </w:p>
        </w:tc>
        <w:tc>
          <w:tcPr>
            <w:tcW w:w="240" w:type="pct"/>
            <w:shd w:val="clear" w:color="auto" w:fill="FFFFFF"/>
            <w:vAlign w:val="center"/>
          </w:tcPr>
          <w:p w:rsidR="00DF4149" w:rsidRPr="00E71BD8" w:rsidRDefault="00DF4149" w:rsidP="008C4574">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0,04</w:t>
            </w:r>
          </w:p>
        </w:tc>
        <w:tc>
          <w:tcPr>
            <w:tcW w:w="234" w:type="pct"/>
            <w:shd w:val="clear" w:color="auto" w:fill="FFFFFF"/>
            <w:vAlign w:val="center"/>
          </w:tcPr>
          <w:p w:rsidR="00DF4149" w:rsidRPr="00E71BD8" w:rsidRDefault="00DF4149" w:rsidP="008C4574">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388" w:type="pct"/>
            <w:shd w:val="clear" w:color="auto" w:fill="FFFFFF"/>
            <w:vAlign w:val="center"/>
          </w:tcPr>
          <w:p w:rsidR="00DF4149" w:rsidRPr="00E71BD8" w:rsidRDefault="00DF4149" w:rsidP="008C4574">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389" w:type="pct"/>
            <w:shd w:val="clear" w:color="auto" w:fill="FFFFFF"/>
            <w:vAlign w:val="center"/>
          </w:tcPr>
          <w:p w:rsidR="00DF4149" w:rsidRPr="00E71BD8" w:rsidRDefault="00DF4149" w:rsidP="008C4574">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468" w:type="pct"/>
            <w:shd w:val="clear" w:color="auto" w:fill="FFFFFF"/>
            <w:vAlign w:val="center"/>
          </w:tcPr>
          <w:p w:rsidR="00DF4149" w:rsidRPr="00E71BD8" w:rsidRDefault="00DF4149" w:rsidP="008C4574">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463" w:type="pct"/>
            <w:shd w:val="clear" w:color="auto" w:fill="FFFFFF"/>
            <w:vAlign w:val="center"/>
          </w:tcPr>
          <w:p w:rsidR="00DF4149" w:rsidRPr="00E71BD8" w:rsidRDefault="00DF4149" w:rsidP="008C4574">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311" w:type="pct"/>
            <w:shd w:val="clear" w:color="auto" w:fill="FFFFFF"/>
            <w:vAlign w:val="center"/>
          </w:tcPr>
          <w:p w:rsidR="00DF4149" w:rsidRPr="00E71BD8" w:rsidRDefault="00DF4149" w:rsidP="008C4574">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310" w:type="pct"/>
            <w:shd w:val="clear" w:color="auto" w:fill="FFFFFF"/>
            <w:vAlign w:val="center"/>
          </w:tcPr>
          <w:p w:rsidR="00DF4149" w:rsidRPr="00E71BD8" w:rsidRDefault="00DF4149" w:rsidP="008C4574">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389" w:type="pct"/>
            <w:shd w:val="clear" w:color="auto" w:fill="FFFFFF"/>
            <w:vAlign w:val="center"/>
          </w:tcPr>
          <w:p w:rsidR="00DF4149" w:rsidRPr="00E71BD8" w:rsidRDefault="00DF4149" w:rsidP="008C4574">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0,02</w:t>
            </w:r>
          </w:p>
        </w:tc>
        <w:tc>
          <w:tcPr>
            <w:tcW w:w="382" w:type="pct"/>
            <w:shd w:val="clear" w:color="auto" w:fill="FFFFFF"/>
            <w:vAlign w:val="center"/>
          </w:tcPr>
          <w:p w:rsidR="00DF4149" w:rsidRPr="00E71BD8" w:rsidRDefault="00DF4149" w:rsidP="008C4574">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405" w:type="pct"/>
            <w:gridSpan w:val="2"/>
            <w:shd w:val="clear" w:color="auto" w:fill="FFFFFF"/>
            <w:vAlign w:val="center"/>
          </w:tcPr>
          <w:p w:rsidR="00DF4149" w:rsidRPr="00E71BD8" w:rsidRDefault="00DF4149" w:rsidP="008C4574">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r>
      <w:tr w:rsidR="008C4574" w:rsidRPr="00E71BD8" w:rsidTr="00D66637">
        <w:tc>
          <w:tcPr>
            <w:tcW w:w="1022" w:type="pct"/>
            <w:shd w:val="clear" w:color="auto" w:fill="FFFFFF"/>
            <w:vAlign w:val="center"/>
          </w:tcPr>
          <w:p w:rsidR="00DF4149" w:rsidRPr="00E71BD8" w:rsidRDefault="00DF4149" w:rsidP="00DF414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Cūku nobarošana</w:t>
            </w:r>
          </w:p>
        </w:tc>
        <w:tc>
          <w:tcPr>
            <w:tcW w:w="240" w:type="pct"/>
            <w:shd w:val="clear" w:color="auto" w:fill="FFFFFF"/>
            <w:vAlign w:val="center"/>
          </w:tcPr>
          <w:p w:rsidR="00DF4149" w:rsidRPr="00E71BD8" w:rsidRDefault="00DF4149" w:rsidP="008C4574">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0,23</w:t>
            </w:r>
          </w:p>
        </w:tc>
        <w:tc>
          <w:tcPr>
            <w:tcW w:w="234" w:type="pct"/>
            <w:shd w:val="clear" w:color="auto" w:fill="FFFFFF"/>
            <w:vAlign w:val="center"/>
          </w:tcPr>
          <w:p w:rsidR="00DF4149" w:rsidRPr="00E71BD8" w:rsidRDefault="00DF4149" w:rsidP="008C4574">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0,04</w:t>
            </w:r>
          </w:p>
        </w:tc>
        <w:tc>
          <w:tcPr>
            <w:tcW w:w="388" w:type="pct"/>
            <w:shd w:val="clear" w:color="auto" w:fill="FFFFFF"/>
            <w:vAlign w:val="center"/>
          </w:tcPr>
          <w:p w:rsidR="00DF4149" w:rsidRPr="00E71BD8" w:rsidRDefault="00DF4149" w:rsidP="008C4574">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0,23</w:t>
            </w:r>
          </w:p>
        </w:tc>
        <w:tc>
          <w:tcPr>
            <w:tcW w:w="389" w:type="pct"/>
            <w:shd w:val="clear" w:color="auto" w:fill="FFFFFF"/>
            <w:vAlign w:val="center"/>
          </w:tcPr>
          <w:p w:rsidR="00DF4149" w:rsidRPr="00E71BD8" w:rsidRDefault="00DF4149" w:rsidP="008C4574">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0,23</w:t>
            </w:r>
          </w:p>
        </w:tc>
        <w:tc>
          <w:tcPr>
            <w:tcW w:w="468" w:type="pct"/>
            <w:shd w:val="clear" w:color="auto" w:fill="FFFFFF"/>
            <w:vAlign w:val="center"/>
          </w:tcPr>
          <w:p w:rsidR="00DF4149" w:rsidRPr="00E71BD8" w:rsidRDefault="00DF4149" w:rsidP="008C4574">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0,23</w:t>
            </w:r>
          </w:p>
        </w:tc>
        <w:tc>
          <w:tcPr>
            <w:tcW w:w="463" w:type="pct"/>
            <w:shd w:val="clear" w:color="auto" w:fill="FFFFFF"/>
            <w:vAlign w:val="center"/>
          </w:tcPr>
          <w:p w:rsidR="00DF4149" w:rsidRPr="00E71BD8" w:rsidRDefault="00DF4149" w:rsidP="008C4574">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0,23</w:t>
            </w:r>
          </w:p>
        </w:tc>
        <w:tc>
          <w:tcPr>
            <w:tcW w:w="311" w:type="pct"/>
            <w:shd w:val="clear" w:color="auto" w:fill="FFFFFF"/>
            <w:vAlign w:val="center"/>
          </w:tcPr>
          <w:p w:rsidR="00DF4149" w:rsidRPr="00E71BD8" w:rsidRDefault="00DF4149" w:rsidP="008C4574">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0,23</w:t>
            </w:r>
          </w:p>
        </w:tc>
        <w:tc>
          <w:tcPr>
            <w:tcW w:w="310" w:type="pct"/>
            <w:shd w:val="clear" w:color="auto" w:fill="FFFFFF"/>
            <w:vAlign w:val="center"/>
          </w:tcPr>
          <w:p w:rsidR="00DF4149" w:rsidRPr="00E71BD8" w:rsidRDefault="00DF4149" w:rsidP="008C4574">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0,23</w:t>
            </w:r>
          </w:p>
        </w:tc>
        <w:tc>
          <w:tcPr>
            <w:tcW w:w="389" w:type="pct"/>
            <w:shd w:val="clear" w:color="auto" w:fill="FFFFFF"/>
            <w:vAlign w:val="center"/>
          </w:tcPr>
          <w:p w:rsidR="00DF4149" w:rsidRPr="00E71BD8" w:rsidRDefault="00DF4149" w:rsidP="008C4574">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0,23</w:t>
            </w:r>
          </w:p>
        </w:tc>
        <w:tc>
          <w:tcPr>
            <w:tcW w:w="382" w:type="pct"/>
            <w:shd w:val="clear" w:color="auto" w:fill="FFFFFF"/>
            <w:vAlign w:val="center"/>
          </w:tcPr>
          <w:p w:rsidR="00DF4149" w:rsidRPr="00E71BD8" w:rsidRDefault="00DF4149" w:rsidP="008C4574">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0,23</w:t>
            </w:r>
          </w:p>
        </w:tc>
        <w:tc>
          <w:tcPr>
            <w:tcW w:w="405" w:type="pct"/>
            <w:gridSpan w:val="2"/>
            <w:shd w:val="clear" w:color="auto" w:fill="FFFFFF"/>
            <w:vAlign w:val="center"/>
          </w:tcPr>
          <w:p w:rsidR="00DF4149" w:rsidRPr="00E71BD8" w:rsidRDefault="00DF4149" w:rsidP="008C4574">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0,23</w:t>
            </w:r>
          </w:p>
        </w:tc>
      </w:tr>
      <w:tr w:rsidR="008C4574" w:rsidRPr="00E71BD8" w:rsidTr="00D66637">
        <w:tc>
          <w:tcPr>
            <w:tcW w:w="1022" w:type="pct"/>
            <w:shd w:val="clear" w:color="auto" w:fill="FFFFFF"/>
            <w:vAlign w:val="center"/>
          </w:tcPr>
          <w:p w:rsidR="00DF4149" w:rsidRPr="00E71BD8" w:rsidRDefault="00DF4149" w:rsidP="00DF414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Sivēnmātes sivēnu audzēšanai</w:t>
            </w:r>
          </w:p>
        </w:tc>
        <w:tc>
          <w:tcPr>
            <w:tcW w:w="240" w:type="pct"/>
            <w:shd w:val="clear" w:color="auto" w:fill="FFFFFF"/>
            <w:vAlign w:val="center"/>
          </w:tcPr>
          <w:p w:rsidR="00DF4149" w:rsidRPr="00E71BD8" w:rsidRDefault="00DF4149" w:rsidP="008C4574">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0,23</w:t>
            </w:r>
          </w:p>
        </w:tc>
        <w:tc>
          <w:tcPr>
            <w:tcW w:w="234" w:type="pct"/>
            <w:shd w:val="clear" w:color="auto" w:fill="FFFFFF"/>
            <w:vAlign w:val="center"/>
          </w:tcPr>
          <w:p w:rsidR="00DF4149" w:rsidRPr="00E71BD8" w:rsidRDefault="00DF4149" w:rsidP="008C4574">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0,04</w:t>
            </w:r>
          </w:p>
        </w:tc>
        <w:tc>
          <w:tcPr>
            <w:tcW w:w="388" w:type="pct"/>
            <w:shd w:val="clear" w:color="auto" w:fill="FFFFFF"/>
            <w:vAlign w:val="center"/>
          </w:tcPr>
          <w:p w:rsidR="00DF4149" w:rsidRPr="00E71BD8" w:rsidRDefault="00DF4149" w:rsidP="008C4574">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0,23</w:t>
            </w:r>
          </w:p>
        </w:tc>
        <w:tc>
          <w:tcPr>
            <w:tcW w:w="389" w:type="pct"/>
            <w:shd w:val="clear" w:color="auto" w:fill="FFFFFF"/>
            <w:vAlign w:val="center"/>
          </w:tcPr>
          <w:p w:rsidR="00DF4149" w:rsidRPr="00E71BD8" w:rsidRDefault="00DF4149" w:rsidP="008C4574">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0,23</w:t>
            </w:r>
          </w:p>
        </w:tc>
        <w:tc>
          <w:tcPr>
            <w:tcW w:w="468" w:type="pct"/>
            <w:shd w:val="clear" w:color="auto" w:fill="FFFFFF"/>
            <w:vAlign w:val="center"/>
          </w:tcPr>
          <w:p w:rsidR="00DF4149" w:rsidRPr="00E71BD8" w:rsidRDefault="00DF4149" w:rsidP="008C4574">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0,23</w:t>
            </w:r>
          </w:p>
        </w:tc>
        <w:tc>
          <w:tcPr>
            <w:tcW w:w="463" w:type="pct"/>
            <w:shd w:val="clear" w:color="auto" w:fill="FFFFFF"/>
            <w:vAlign w:val="center"/>
          </w:tcPr>
          <w:p w:rsidR="00DF4149" w:rsidRPr="00E71BD8" w:rsidRDefault="00DF4149" w:rsidP="008C4574">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0,23</w:t>
            </w:r>
          </w:p>
        </w:tc>
        <w:tc>
          <w:tcPr>
            <w:tcW w:w="311" w:type="pct"/>
            <w:shd w:val="clear" w:color="auto" w:fill="FFFFFF"/>
            <w:vAlign w:val="center"/>
          </w:tcPr>
          <w:p w:rsidR="00DF4149" w:rsidRPr="00E71BD8" w:rsidRDefault="00DF4149" w:rsidP="008C4574">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0,23</w:t>
            </w:r>
          </w:p>
        </w:tc>
        <w:tc>
          <w:tcPr>
            <w:tcW w:w="310" w:type="pct"/>
            <w:shd w:val="clear" w:color="auto" w:fill="FFFFFF"/>
            <w:vAlign w:val="center"/>
          </w:tcPr>
          <w:p w:rsidR="00DF4149" w:rsidRPr="00E71BD8" w:rsidRDefault="00DF4149" w:rsidP="008C4574">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0,23</w:t>
            </w:r>
          </w:p>
        </w:tc>
        <w:tc>
          <w:tcPr>
            <w:tcW w:w="389" w:type="pct"/>
            <w:shd w:val="clear" w:color="auto" w:fill="FFFFFF"/>
            <w:vAlign w:val="center"/>
          </w:tcPr>
          <w:p w:rsidR="00DF4149" w:rsidRPr="00E71BD8" w:rsidRDefault="00DF4149" w:rsidP="008C4574">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0,23</w:t>
            </w:r>
          </w:p>
        </w:tc>
        <w:tc>
          <w:tcPr>
            <w:tcW w:w="382" w:type="pct"/>
            <w:shd w:val="clear" w:color="auto" w:fill="FFFFFF"/>
            <w:vAlign w:val="center"/>
          </w:tcPr>
          <w:p w:rsidR="00DF4149" w:rsidRPr="00E71BD8" w:rsidRDefault="00DF4149" w:rsidP="008C4574">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0,23</w:t>
            </w:r>
          </w:p>
        </w:tc>
        <w:tc>
          <w:tcPr>
            <w:tcW w:w="405" w:type="pct"/>
            <w:gridSpan w:val="2"/>
            <w:shd w:val="clear" w:color="auto" w:fill="FFFFFF"/>
            <w:vAlign w:val="center"/>
          </w:tcPr>
          <w:p w:rsidR="00DF4149" w:rsidRPr="00E71BD8" w:rsidRDefault="00DF4149" w:rsidP="008C4574">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0,23</w:t>
            </w:r>
          </w:p>
        </w:tc>
      </w:tr>
    </w:tbl>
    <w:p w:rsidR="0033462F" w:rsidRPr="00E71BD8" w:rsidRDefault="0033462F" w:rsidP="0033462F">
      <w:pPr>
        <w:rPr>
          <w:rFonts w:ascii="Times New Roman" w:hAnsi="Times New Roman" w:cs="Times New Roman"/>
          <w:noProof/>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839"/>
        <w:gridCol w:w="543"/>
        <w:gridCol w:w="350"/>
        <w:gridCol w:w="674"/>
        <w:gridCol w:w="704"/>
        <w:gridCol w:w="844"/>
        <w:gridCol w:w="844"/>
        <w:gridCol w:w="563"/>
        <w:gridCol w:w="563"/>
        <w:gridCol w:w="704"/>
        <w:gridCol w:w="739"/>
        <w:gridCol w:w="688"/>
      </w:tblGrid>
      <w:tr w:rsidR="00915F4E" w:rsidRPr="00E71BD8" w:rsidTr="00D66637">
        <w:tc>
          <w:tcPr>
            <w:tcW w:w="5000" w:type="pct"/>
            <w:gridSpan w:val="12"/>
            <w:shd w:val="clear" w:color="auto" w:fill="auto"/>
            <w:vAlign w:val="center"/>
          </w:tcPr>
          <w:p w:rsidR="00915F4E" w:rsidRPr="00E71BD8" w:rsidRDefault="00915F4E" w:rsidP="00FF66E6">
            <w:pPr>
              <w:pStyle w:val="Bodytext20"/>
              <w:shd w:val="clear" w:color="auto" w:fill="auto"/>
              <w:spacing w:before="0" w:line="190" w:lineRule="exact"/>
              <w:ind w:firstLine="0"/>
              <w:rPr>
                <w:rFonts w:ascii="Times New Roman" w:hAnsi="Times New Roman" w:cs="Times New Roman"/>
                <w:b/>
                <w:noProof/>
                <w:color w:val="auto"/>
                <w:sz w:val="20"/>
                <w:szCs w:val="20"/>
              </w:rPr>
            </w:pPr>
            <w:r w:rsidRPr="00E71BD8">
              <w:rPr>
                <w:rFonts w:ascii="Times New Roman" w:hAnsi="Times New Roman" w:cs="Times New Roman"/>
                <w:b/>
                <w:noProof/>
                <w:sz w:val="20"/>
              </w:rPr>
              <w:t>Bulgārija</w:t>
            </w:r>
          </w:p>
        </w:tc>
      </w:tr>
      <w:tr w:rsidR="00915F4E" w:rsidRPr="00E71BD8" w:rsidTr="00D66637">
        <w:tc>
          <w:tcPr>
            <w:tcW w:w="1015" w:type="pct"/>
            <w:shd w:val="clear" w:color="auto" w:fill="auto"/>
            <w:vAlign w:val="center"/>
          </w:tcPr>
          <w:p w:rsidR="00915F4E" w:rsidRPr="00E71BD8" w:rsidRDefault="00915F4E" w:rsidP="00FF66E6">
            <w:pPr>
              <w:jc w:val="center"/>
              <w:rPr>
                <w:rFonts w:ascii="Times New Roman" w:hAnsi="Times New Roman" w:cs="Times New Roman"/>
                <w:noProof/>
                <w:color w:val="auto"/>
                <w:sz w:val="16"/>
                <w:szCs w:val="16"/>
              </w:rPr>
            </w:pPr>
          </w:p>
        </w:tc>
        <w:tc>
          <w:tcPr>
            <w:tcW w:w="300" w:type="pct"/>
            <w:shd w:val="clear" w:color="auto" w:fill="auto"/>
            <w:vAlign w:val="center"/>
          </w:tcPr>
          <w:p w:rsidR="00915F4E" w:rsidRPr="00E71BD8" w:rsidRDefault="00915F4E"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noProof/>
                <w:color w:val="auto"/>
                <w:sz w:val="16"/>
              </w:rPr>
              <w:t>maks.</w:t>
            </w:r>
          </w:p>
        </w:tc>
        <w:tc>
          <w:tcPr>
            <w:tcW w:w="193" w:type="pct"/>
            <w:shd w:val="clear" w:color="auto" w:fill="auto"/>
            <w:vAlign w:val="center"/>
          </w:tcPr>
          <w:p w:rsidR="00915F4E" w:rsidRPr="00E71BD8" w:rsidRDefault="00915F4E"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REF</w:t>
            </w:r>
          </w:p>
        </w:tc>
        <w:tc>
          <w:tcPr>
            <w:tcW w:w="372" w:type="pct"/>
            <w:shd w:val="clear" w:color="auto" w:fill="auto"/>
            <w:vAlign w:val="center"/>
          </w:tcPr>
          <w:p w:rsidR="00915F4E" w:rsidRPr="00E71BD8" w:rsidRDefault="00915F4E"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HOM19</w:t>
            </w:r>
          </w:p>
        </w:tc>
        <w:tc>
          <w:tcPr>
            <w:tcW w:w="389" w:type="pct"/>
            <w:shd w:val="clear" w:color="auto" w:fill="auto"/>
            <w:vAlign w:val="center"/>
          </w:tcPr>
          <w:p w:rsidR="00915F4E" w:rsidRPr="00E71BD8" w:rsidRDefault="00915F4E"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HOM28</w:t>
            </w:r>
          </w:p>
        </w:tc>
        <w:tc>
          <w:tcPr>
            <w:tcW w:w="466" w:type="pct"/>
            <w:shd w:val="clear" w:color="auto" w:fill="auto"/>
            <w:vAlign w:val="center"/>
          </w:tcPr>
          <w:p w:rsidR="00915F4E" w:rsidRPr="00E71BD8" w:rsidRDefault="00915F4E"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HOM19ET</w:t>
            </w:r>
          </w:p>
        </w:tc>
        <w:tc>
          <w:tcPr>
            <w:tcW w:w="466" w:type="pct"/>
            <w:shd w:val="clear" w:color="auto" w:fill="auto"/>
            <w:vAlign w:val="center"/>
          </w:tcPr>
          <w:p w:rsidR="00915F4E" w:rsidRPr="00E71BD8" w:rsidRDefault="00915F4E"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HOM28ET</w:t>
            </w:r>
          </w:p>
        </w:tc>
        <w:tc>
          <w:tcPr>
            <w:tcW w:w="311" w:type="pct"/>
            <w:shd w:val="clear" w:color="auto" w:fill="auto"/>
            <w:vAlign w:val="center"/>
          </w:tcPr>
          <w:p w:rsidR="00915F4E" w:rsidRPr="00E71BD8" w:rsidRDefault="00915F4E"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HET19</w:t>
            </w:r>
          </w:p>
        </w:tc>
        <w:tc>
          <w:tcPr>
            <w:tcW w:w="311" w:type="pct"/>
            <w:shd w:val="clear" w:color="auto" w:fill="auto"/>
            <w:vAlign w:val="center"/>
          </w:tcPr>
          <w:p w:rsidR="00915F4E" w:rsidRPr="00E71BD8" w:rsidRDefault="00915F4E"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HET28</w:t>
            </w:r>
          </w:p>
        </w:tc>
        <w:tc>
          <w:tcPr>
            <w:tcW w:w="389" w:type="pct"/>
            <w:shd w:val="clear" w:color="auto" w:fill="auto"/>
            <w:vAlign w:val="center"/>
          </w:tcPr>
          <w:p w:rsidR="00915F4E" w:rsidRPr="00E71BD8" w:rsidRDefault="00915F4E"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SUB30</w:t>
            </w:r>
          </w:p>
        </w:tc>
        <w:tc>
          <w:tcPr>
            <w:tcW w:w="408" w:type="pct"/>
            <w:shd w:val="clear" w:color="auto" w:fill="auto"/>
            <w:vAlign w:val="center"/>
          </w:tcPr>
          <w:p w:rsidR="00915F4E" w:rsidRPr="00E71BD8" w:rsidRDefault="00915F4E"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SUB60</w:t>
            </w:r>
          </w:p>
        </w:tc>
        <w:tc>
          <w:tcPr>
            <w:tcW w:w="380" w:type="pct"/>
            <w:shd w:val="clear" w:color="auto" w:fill="auto"/>
            <w:vAlign w:val="center"/>
          </w:tcPr>
          <w:p w:rsidR="00915F4E" w:rsidRPr="00E71BD8" w:rsidRDefault="00915F4E"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SUB90</w:t>
            </w:r>
          </w:p>
        </w:tc>
      </w:tr>
      <w:tr w:rsidR="00915F4E" w:rsidRPr="00E71BD8" w:rsidTr="00D66637">
        <w:tc>
          <w:tcPr>
            <w:tcW w:w="1015" w:type="pct"/>
            <w:shd w:val="clear" w:color="auto" w:fill="FFFFFF"/>
            <w:vAlign w:val="bottom"/>
          </w:tcPr>
          <w:p w:rsidR="00DF4149" w:rsidRPr="00E71BD8" w:rsidRDefault="00DF4149" w:rsidP="00DF4149">
            <w:pPr>
              <w:pStyle w:val="Bodytext20"/>
              <w:shd w:val="clear" w:color="auto" w:fill="auto"/>
              <w:spacing w:before="0" w:line="192" w:lineRule="exact"/>
              <w:ind w:firstLine="0"/>
              <w:rPr>
                <w:rFonts w:ascii="Times New Roman" w:hAnsi="Times New Roman" w:cs="Times New Roman"/>
                <w:noProof/>
                <w:sz w:val="16"/>
                <w:szCs w:val="16"/>
              </w:rPr>
            </w:pPr>
            <w:r w:rsidRPr="00E71BD8">
              <w:rPr>
                <w:rFonts w:ascii="Times New Roman" w:hAnsi="Times New Roman" w:cs="Times New Roman"/>
                <w:noProof/>
                <w:sz w:val="16"/>
              </w:rPr>
              <w:t>Slaucamo govju audzēšanas darbība ar zemu ienesīgumu</w:t>
            </w:r>
          </w:p>
        </w:tc>
        <w:tc>
          <w:tcPr>
            <w:tcW w:w="300"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193"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72"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389"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466"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466"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311"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311"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389"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408"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380"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r>
      <w:tr w:rsidR="00915F4E" w:rsidRPr="00E71BD8" w:rsidTr="00D66637">
        <w:tc>
          <w:tcPr>
            <w:tcW w:w="1015" w:type="pct"/>
            <w:shd w:val="clear" w:color="auto" w:fill="FFFFFF"/>
            <w:vAlign w:val="bottom"/>
          </w:tcPr>
          <w:p w:rsidR="00DF4149" w:rsidRPr="00E71BD8" w:rsidRDefault="00DF4149" w:rsidP="00DF4149">
            <w:pPr>
              <w:pStyle w:val="Bodytext20"/>
              <w:shd w:val="clear" w:color="auto" w:fill="auto"/>
              <w:spacing w:before="0" w:line="197" w:lineRule="exact"/>
              <w:ind w:firstLine="0"/>
              <w:rPr>
                <w:rFonts w:ascii="Times New Roman" w:hAnsi="Times New Roman" w:cs="Times New Roman"/>
                <w:noProof/>
                <w:sz w:val="16"/>
                <w:szCs w:val="16"/>
              </w:rPr>
            </w:pPr>
            <w:r w:rsidRPr="00E71BD8">
              <w:rPr>
                <w:rFonts w:ascii="Times New Roman" w:hAnsi="Times New Roman" w:cs="Times New Roman"/>
                <w:noProof/>
                <w:sz w:val="16"/>
              </w:rPr>
              <w:t>Slaucamo govju audzēšanas darbība ar augstu ienesīgumu</w:t>
            </w:r>
          </w:p>
        </w:tc>
        <w:tc>
          <w:tcPr>
            <w:tcW w:w="300"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193"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72"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389"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466"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466"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311"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311"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389"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408"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380"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r>
      <w:tr w:rsidR="00915F4E" w:rsidRPr="00E71BD8" w:rsidTr="00D66637">
        <w:tc>
          <w:tcPr>
            <w:tcW w:w="1015" w:type="pct"/>
            <w:shd w:val="clear" w:color="auto" w:fill="FFFFFF"/>
            <w:vAlign w:val="center"/>
          </w:tcPr>
          <w:p w:rsidR="00DF4149" w:rsidRPr="00E71BD8" w:rsidRDefault="00DF4149" w:rsidP="00DF414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Liellopu gaļas ražošanas darbības apkopotā līmenī</w:t>
            </w:r>
          </w:p>
        </w:tc>
        <w:tc>
          <w:tcPr>
            <w:tcW w:w="300"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0,02</w:t>
            </w:r>
          </w:p>
        </w:tc>
        <w:tc>
          <w:tcPr>
            <w:tcW w:w="193"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72"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0,02</w:t>
            </w:r>
          </w:p>
        </w:tc>
        <w:tc>
          <w:tcPr>
            <w:tcW w:w="389"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0,02</w:t>
            </w:r>
          </w:p>
        </w:tc>
        <w:tc>
          <w:tcPr>
            <w:tcW w:w="466"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0,02</w:t>
            </w:r>
          </w:p>
        </w:tc>
        <w:tc>
          <w:tcPr>
            <w:tcW w:w="466"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0,02</w:t>
            </w:r>
          </w:p>
        </w:tc>
        <w:tc>
          <w:tcPr>
            <w:tcW w:w="311"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311"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0,02</w:t>
            </w:r>
          </w:p>
        </w:tc>
        <w:tc>
          <w:tcPr>
            <w:tcW w:w="389"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408"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0,02</w:t>
            </w:r>
          </w:p>
        </w:tc>
        <w:tc>
          <w:tcPr>
            <w:tcW w:w="380"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0,02</w:t>
            </w:r>
          </w:p>
        </w:tc>
      </w:tr>
      <w:tr w:rsidR="00915F4E" w:rsidRPr="00E71BD8" w:rsidTr="00D66637">
        <w:tc>
          <w:tcPr>
            <w:tcW w:w="1015" w:type="pct"/>
            <w:shd w:val="clear" w:color="auto" w:fill="FFFFFF"/>
            <w:vAlign w:val="center"/>
          </w:tcPr>
          <w:p w:rsidR="00DF4149" w:rsidRPr="00E71BD8" w:rsidRDefault="00DF4149" w:rsidP="00DF414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Cūku nobarošana</w:t>
            </w:r>
          </w:p>
        </w:tc>
        <w:tc>
          <w:tcPr>
            <w:tcW w:w="300"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0,23</w:t>
            </w:r>
          </w:p>
        </w:tc>
        <w:tc>
          <w:tcPr>
            <w:tcW w:w="193"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72"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0,23</w:t>
            </w:r>
          </w:p>
        </w:tc>
        <w:tc>
          <w:tcPr>
            <w:tcW w:w="389"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0,23</w:t>
            </w:r>
          </w:p>
        </w:tc>
        <w:tc>
          <w:tcPr>
            <w:tcW w:w="466"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0,17</w:t>
            </w:r>
          </w:p>
        </w:tc>
        <w:tc>
          <w:tcPr>
            <w:tcW w:w="466"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0,23</w:t>
            </w:r>
          </w:p>
        </w:tc>
        <w:tc>
          <w:tcPr>
            <w:tcW w:w="311"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0,02</w:t>
            </w:r>
          </w:p>
        </w:tc>
        <w:tc>
          <w:tcPr>
            <w:tcW w:w="311"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0,07</w:t>
            </w:r>
          </w:p>
        </w:tc>
        <w:tc>
          <w:tcPr>
            <w:tcW w:w="389"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0,11</w:t>
            </w:r>
          </w:p>
        </w:tc>
        <w:tc>
          <w:tcPr>
            <w:tcW w:w="408"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0,23</w:t>
            </w:r>
          </w:p>
        </w:tc>
        <w:tc>
          <w:tcPr>
            <w:tcW w:w="380"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0,23</w:t>
            </w:r>
          </w:p>
        </w:tc>
      </w:tr>
      <w:tr w:rsidR="00915F4E" w:rsidRPr="00E71BD8" w:rsidTr="00D66637">
        <w:tc>
          <w:tcPr>
            <w:tcW w:w="1015" w:type="pct"/>
            <w:shd w:val="clear" w:color="auto" w:fill="FFFFFF"/>
            <w:vAlign w:val="center"/>
          </w:tcPr>
          <w:p w:rsidR="00DF4149" w:rsidRPr="00E71BD8" w:rsidRDefault="00DF4149" w:rsidP="00DF414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Sivēnmātes sivēnu audzēšanai</w:t>
            </w:r>
          </w:p>
        </w:tc>
        <w:tc>
          <w:tcPr>
            <w:tcW w:w="300"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0,23</w:t>
            </w:r>
          </w:p>
        </w:tc>
        <w:tc>
          <w:tcPr>
            <w:tcW w:w="193"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72"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0,23</w:t>
            </w:r>
          </w:p>
        </w:tc>
        <w:tc>
          <w:tcPr>
            <w:tcW w:w="389"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0,23</w:t>
            </w:r>
          </w:p>
        </w:tc>
        <w:tc>
          <w:tcPr>
            <w:tcW w:w="466"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0,23</w:t>
            </w:r>
          </w:p>
        </w:tc>
        <w:tc>
          <w:tcPr>
            <w:tcW w:w="466"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0,23</w:t>
            </w:r>
          </w:p>
        </w:tc>
        <w:tc>
          <w:tcPr>
            <w:tcW w:w="311"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0,04</w:t>
            </w:r>
          </w:p>
        </w:tc>
        <w:tc>
          <w:tcPr>
            <w:tcW w:w="311"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0,13</w:t>
            </w:r>
          </w:p>
        </w:tc>
        <w:tc>
          <w:tcPr>
            <w:tcW w:w="389"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0,11</w:t>
            </w:r>
          </w:p>
        </w:tc>
        <w:tc>
          <w:tcPr>
            <w:tcW w:w="408"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0,23</w:t>
            </w:r>
          </w:p>
        </w:tc>
        <w:tc>
          <w:tcPr>
            <w:tcW w:w="380"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0,23</w:t>
            </w:r>
          </w:p>
        </w:tc>
      </w:tr>
    </w:tbl>
    <w:p w:rsidR="00DF4149" w:rsidRPr="00E71BD8" w:rsidRDefault="00DF4149" w:rsidP="0033462F">
      <w:pPr>
        <w:rPr>
          <w:rFonts w:ascii="Times New Roman" w:hAnsi="Times New Roman" w:cs="Times New Roman"/>
          <w:noProof/>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837"/>
        <w:gridCol w:w="541"/>
        <w:gridCol w:w="350"/>
        <w:gridCol w:w="677"/>
        <w:gridCol w:w="704"/>
        <w:gridCol w:w="846"/>
        <w:gridCol w:w="846"/>
        <w:gridCol w:w="563"/>
        <w:gridCol w:w="561"/>
        <w:gridCol w:w="703"/>
        <w:gridCol w:w="735"/>
        <w:gridCol w:w="692"/>
      </w:tblGrid>
      <w:tr w:rsidR="00915F4E" w:rsidRPr="00E71BD8" w:rsidTr="00D66637">
        <w:tc>
          <w:tcPr>
            <w:tcW w:w="5000" w:type="pct"/>
            <w:gridSpan w:val="12"/>
            <w:shd w:val="clear" w:color="auto" w:fill="auto"/>
            <w:vAlign w:val="center"/>
          </w:tcPr>
          <w:p w:rsidR="00915F4E" w:rsidRPr="00E71BD8" w:rsidRDefault="00915F4E" w:rsidP="00FF66E6">
            <w:pPr>
              <w:pStyle w:val="Bodytext20"/>
              <w:shd w:val="clear" w:color="auto" w:fill="auto"/>
              <w:spacing w:before="0" w:line="190" w:lineRule="exact"/>
              <w:ind w:firstLine="0"/>
              <w:rPr>
                <w:rFonts w:ascii="Times New Roman" w:hAnsi="Times New Roman" w:cs="Times New Roman"/>
                <w:b/>
                <w:noProof/>
                <w:color w:val="auto"/>
                <w:sz w:val="20"/>
                <w:szCs w:val="20"/>
              </w:rPr>
            </w:pPr>
            <w:r w:rsidRPr="00E71BD8">
              <w:rPr>
                <w:rFonts w:ascii="Times New Roman" w:hAnsi="Times New Roman" w:cs="Times New Roman"/>
                <w:b/>
                <w:noProof/>
                <w:sz w:val="20"/>
              </w:rPr>
              <w:t>Kipra</w:t>
            </w:r>
          </w:p>
        </w:tc>
      </w:tr>
      <w:tr w:rsidR="00915F4E" w:rsidRPr="00E71BD8" w:rsidTr="00D66637">
        <w:tc>
          <w:tcPr>
            <w:tcW w:w="1014" w:type="pct"/>
            <w:shd w:val="clear" w:color="auto" w:fill="auto"/>
            <w:vAlign w:val="center"/>
          </w:tcPr>
          <w:p w:rsidR="00915F4E" w:rsidRPr="00E71BD8" w:rsidRDefault="00915F4E" w:rsidP="00FF66E6">
            <w:pPr>
              <w:jc w:val="center"/>
              <w:rPr>
                <w:rFonts w:ascii="Times New Roman" w:hAnsi="Times New Roman" w:cs="Times New Roman"/>
                <w:noProof/>
                <w:color w:val="auto"/>
                <w:sz w:val="16"/>
                <w:szCs w:val="16"/>
              </w:rPr>
            </w:pPr>
          </w:p>
        </w:tc>
        <w:tc>
          <w:tcPr>
            <w:tcW w:w="299" w:type="pct"/>
            <w:shd w:val="clear" w:color="auto" w:fill="auto"/>
            <w:vAlign w:val="center"/>
          </w:tcPr>
          <w:p w:rsidR="00915F4E" w:rsidRPr="00E71BD8" w:rsidRDefault="00915F4E"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noProof/>
                <w:color w:val="auto"/>
                <w:sz w:val="16"/>
              </w:rPr>
              <w:t>maks.</w:t>
            </w:r>
          </w:p>
        </w:tc>
        <w:tc>
          <w:tcPr>
            <w:tcW w:w="193" w:type="pct"/>
            <w:shd w:val="clear" w:color="auto" w:fill="auto"/>
            <w:vAlign w:val="center"/>
          </w:tcPr>
          <w:p w:rsidR="00915F4E" w:rsidRPr="00E71BD8" w:rsidRDefault="00915F4E"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REF</w:t>
            </w:r>
          </w:p>
        </w:tc>
        <w:tc>
          <w:tcPr>
            <w:tcW w:w="374" w:type="pct"/>
            <w:shd w:val="clear" w:color="auto" w:fill="auto"/>
            <w:vAlign w:val="center"/>
          </w:tcPr>
          <w:p w:rsidR="00915F4E" w:rsidRPr="00E71BD8" w:rsidRDefault="00915F4E"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HOM19</w:t>
            </w:r>
          </w:p>
        </w:tc>
        <w:tc>
          <w:tcPr>
            <w:tcW w:w="389" w:type="pct"/>
            <w:shd w:val="clear" w:color="auto" w:fill="auto"/>
            <w:vAlign w:val="center"/>
          </w:tcPr>
          <w:p w:rsidR="00915F4E" w:rsidRPr="00E71BD8" w:rsidRDefault="00915F4E"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HOM28</w:t>
            </w:r>
          </w:p>
        </w:tc>
        <w:tc>
          <w:tcPr>
            <w:tcW w:w="467" w:type="pct"/>
            <w:shd w:val="clear" w:color="auto" w:fill="auto"/>
            <w:vAlign w:val="center"/>
          </w:tcPr>
          <w:p w:rsidR="00915F4E" w:rsidRPr="00E71BD8" w:rsidRDefault="00915F4E"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HOM19ET</w:t>
            </w:r>
          </w:p>
        </w:tc>
        <w:tc>
          <w:tcPr>
            <w:tcW w:w="467" w:type="pct"/>
            <w:shd w:val="clear" w:color="auto" w:fill="auto"/>
            <w:vAlign w:val="center"/>
          </w:tcPr>
          <w:p w:rsidR="00915F4E" w:rsidRPr="00E71BD8" w:rsidRDefault="00915F4E"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HOM28ET</w:t>
            </w:r>
          </w:p>
        </w:tc>
        <w:tc>
          <w:tcPr>
            <w:tcW w:w="311" w:type="pct"/>
            <w:shd w:val="clear" w:color="auto" w:fill="auto"/>
            <w:vAlign w:val="center"/>
          </w:tcPr>
          <w:p w:rsidR="00915F4E" w:rsidRPr="00E71BD8" w:rsidRDefault="00915F4E"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HET19</w:t>
            </w:r>
          </w:p>
        </w:tc>
        <w:tc>
          <w:tcPr>
            <w:tcW w:w="310" w:type="pct"/>
            <w:shd w:val="clear" w:color="auto" w:fill="auto"/>
            <w:vAlign w:val="center"/>
          </w:tcPr>
          <w:p w:rsidR="00915F4E" w:rsidRPr="00E71BD8" w:rsidRDefault="00915F4E"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HET28</w:t>
            </w:r>
          </w:p>
        </w:tc>
        <w:tc>
          <w:tcPr>
            <w:tcW w:w="388" w:type="pct"/>
            <w:shd w:val="clear" w:color="auto" w:fill="auto"/>
            <w:vAlign w:val="center"/>
          </w:tcPr>
          <w:p w:rsidR="00915F4E" w:rsidRPr="00E71BD8" w:rsidRDefault="00915F4E"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SUB30</w:t>
            </w:r>
          </w:p>
        </w:tc>
        <w:tc>
          <w:tcPr>
            <w:tcW w:w="406" w:type="pct"/>
            <w:shd w:val="clear" w:color="auto" w:fill="auto"/>
            <w:vAlign w:val="center"/>
          </w:tcPr>
          <w:p w:rsidR="00915F4E" w:rsidRPr="00E71BD8" w:rsidRDefault="00915F4E"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SUB60</w:t>
            </w:r>
          </w:p>
        </w:tc>
        <w:tc>
          <w:tcPr>
            <w:tcW w:w="382" w:type="pct"/>
            <w:shd w:val="clear" w:color="auto" w:fill="auto"/>
            <w:vAlign w:val="center"/>
          </w:tcPr>
          <w:p w:rsidR="00915F4E" w:rsidRPr="00E71BD8" w:rsidRDefault="00915F4E"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SUB90</w:t>
            </w:r>
          </w:p>
        </w:tc>
      </w:tr>
      <w:tr w:rsidR="00915F4E" w:rsidRPr="00E71BD8" w:rsidTr="00D66637">
        <w:tc>
          <w:tcPr>
            <w:tcW w:w="1014" w:type="pct"/>
            <w:shd w:val="clear" w:color="auto" w:fill="FFFFFF"/>
            <w:vAlign w:val="bottom"/>
          </w:tcPr>
          <w:p w:rsidR="00DF4149" w:rsidRPr="00E71BD8" w:rsidRDefault="00DF4149" w:rsidP="00DF4149">
            <w:pPr>
              <w:pStyle w:val="Bodytext20"/>
              <w:shd w:val="clear" w:color="auto" w:fill="auto"/>
              <w:spacing w:before="0" w:line="192" w:lineRule="exact"/>
              <w:ind w:firstLine="0"/>
              <w:rPr>
                <w:rFonts w:ascii="Times New Roman" w:hAnsi="Times New Roman" w:cs="Times New Roman"/>
                <w:noProof/>
                <w:sz w:val="16"/>
                <w:szCs w:val="16"/>
              </w:rPr>
            </w:pPr>
            <w:r w:rsidRPr="00E71BD8">
              <w:rPr>
                <w:rFonts w:ascii="Times New Roman" w:hAnsi="Times New Roman" w:cs="Times New Roman"/>
                <w:noProof/>
                <w:sz w:val="16"/>
              </w:rPr>
              <w:t>Slaucamo govju audzēšanas darbība ar zemu ienesīgumu</w:t>
            </w:r>
          </w:p>
        </w:tc>
        <w:tc>
          <w:tcPr>
            <w:tcW w:w="299"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0,09</w:t>
            </w:r>
          </w:p>
        </w:tc>
        <w:tc>
          <w:tcPr>
            <w:tcW w:w="193"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74"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0,09</w:t>
            </w:r>
          </w:p>
        </w:tc>
        <w:tc>
          <w:tcPr>
            <w:tcW w:w="389"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0,09</w:t>
            </w:r>
          </w:p>
        </w:tc>
        <w:tc>
          <w:tcPr>
            <w:tcW w:w="467"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0,09</w:t>
            </w:r>
          </w:p>
        </w:tc>
        <w:tc>
          <w:tcPr>
            <w:tcW w:w="467"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0,09</w:t>
            </w:r>
          </w:p>
        </w:tc>
        <w:tc>
          <w:tcPr>
            <w:tcW w:w="311"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0,09</w:t>
            </w:r>
          </w:p>
        </w:tc>
        <w:tc>
          <w:tcPr>
            <w:tcW w:w="310"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0,09</w:t>
            </w:r>
          </w:p>
        </w:tc>
        <w:tc>
          <w:tcPr>
            <w:tcW w:w="388"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0,05</w:t>
            </w:r>
          </w:p>
        </w:tc>
        <w:tc>
          <w:tcPr>
            <w:tcW w:w="406"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0,09</w:t>
            </w:r>
          </w:p>
        </w:tc>
        <w:tc>
          <w:tcPr>
            <w:tcW w:w="382"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0,09</w:t>
            </w:r>
          </w:p>
        </w:tc>
      </w:tr>
      <w:tr w:rsidR="00915F4E" w:rsidRPr="00E71BD8" w:rsidTr="00D66637">
        <w:tc>
          <w:tcPr>
            <w:tcW w:w="1014" w:type="pct"/>
            <w:shd w:val="clear" w:color="auto" w:fill="FFFFFF"/>
            <w:vAlign w:val="bottom"/>
          </w:tcPr>
          <w:p w:rsidR="00DF4149" w:rsidRPr="00E71BD8" w:rsidRDefault="00DF4149" w:rsidP="00DF4149">
            <w:pPr>
              <w:pStyle w:val="Bodytext20"/>
              <w:shd w:val="clear" w:color="auto" w:fill="auto"/>
              <w:spacing w:before="0" w:line="197" w:lineRule="exact"/>
              <w:ind w:firstLine="0"/>
              <w:rPr>
                <w:rFonts w:ascii="Times New Roman" w:hAnsi="Times New Roman" w:cs="Times New Roman"/>
                <w:noProof/>
                <w:sz w:val="16"/>
                <w:szCs w:val="16"/>
              </w:rPr>
            </w:pPr>
            <w:r w:rsidRPr="00E71BD8">
              <w:rPr>
                <w:rFonts w:ascii="Times New Roman" w:hAnsi="Times New Roman" w:cs="Times New Roman"/>
                <w:noProof/>
                <w:sz w:val="16"/>
              </w:rPr>
              <w:t>Slaucamo govju audzēšanas darbība ar augstu ienesīgumu</w:t>
            </w:r>
          </w:p>
        </w:tc>
        <w:tc>
          <w:tcPr>
            <w:tcW w:w="299"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0,09</w:t>
            </w:r>
          </w:p>
        </w:tc>
        <w:tc>
          <w:tcPr>
            <w:tcW w:w="193"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74"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0,09</w:t>
            </w:r>
          </w:p>
        </w:tc>
        <w:tc>
          <w:tcPr>
            <w:tcW w:w="389"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0,09</w:t>
            </w:r>
          </w:p>
        </w:tc>
        <w:tc>
          <w:tcPr>
            <w:tcW w:w="467"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0,09</w:t>
            </w:r>
          </w:p>
        </w:tc>
        <w:tc>
          <w:tcPr>
            <w:tcW w:w="467"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0,09</w:t>
            </w:r>
          </w:p>
        </w:tc>
        <w:tc>
          <w:tcPr>
            <w:tcW w:w="311"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0,09</w:t>
            </w:r>
          </w:p>
        </w:tc>
        <w:tc>
          <w:tcPr>
            <w:tcW w:w="310"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0,09</w:t>
            </w:r>
          </w:p>
        </w:tc>
        <w:tc>
          <w:tcPr>
            <w:tcW w:w="388"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0,05</w:t>
            </w:r>
          </w:p>
        </w:tc>
        <w:tc>
          <w:tcPr>
            <w:tcW w:w="406"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0,09</w:t>
            </w:r>
          </w:p>
        </w:tc>
        <w:tc>
          <w:tcPr>
            <w:tcW w:w="382"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0,09</w:t>
            </w:r>
          </w:p>
        </w:tc>
      </w:tr>
      <w:tr w:rsidR="00915F4E" w:rsidRPr="00E71BD8" w:rsidTr="00D66637">
        <w:tc>
          <w:tcPr>
            <w:tcW w:w="1014" w:type="pct"/>
            <w:shd w:val="clear" w:color="auto" w:fill="FFFFFF"/>
            <w:vAlign w:val="center"/>
          </w:tcPr>
          <w:p w:rsidR="00DF4149" w:rsidRPr="00E71BD8" w:rsidRDefault="00DF4149" w:rsidP="00DF414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Liellopu gaļas ražošanas darbības apkopotā līmenī</w:t>
            </w:r>
          </w:p>
        </w:tc>
        <w:tc>
          <w:tcPr>
            <w:tcW w:w="299"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0,14</w:t>
            </w:r>
          </w:p>
        </w:tc>
        <w:tc>
          <w:tcPr>
            <w:tcW w:w="193"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74"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0,12</w:t>
            </w:r>
          </w:p>
        </w:tc>
        <w:tc>
          <w:tcPr>
            <w:tcW w:w="389"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0,12</w:t>
            </w:r>
          </w:p>
        </w:tc>
        <w:tc>
          <w:tcPr>
            <w:tcW w:w="467"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0,06</w:t>
            </w:r>
          </w:p>
        </w:tc>
        <w:tc>
          <w:tcPr>
            <w:tcW w:w="467"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0,11</w:t>
            </w:r>
          </w:p>
        </w:tc>
        <w:tc>
          <w:tcPr>
            <w:tcW w:w="311"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0,08</w:t>
            </w:r>
          </w:p>
        </w:tc>
        <w:tc>
          <w:tcPr>
            <w:tcW w:w="310"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0,13</w:t>
            </w:r>
          </w:p>
        </w:tc>
        <w:tc>
          <w:tcPr>
            <w:tcW w:w="388"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406"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382"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0,06</w:t>
            </w:r>
          </w:p>
        </w:tc>
      </w:tr>
      <w:tr w:rsidR="00915F4E" w:rsidRPr="00E71BD8" w:rsidTr="00D66637">
        <w:tc>
          <w:tcPr>
            <w:tcW w:w="1014" w:type="pct"/>
            <w:shd w:val="clear" w:color="auto" w:fill="FFFFFF"/>
            <w:vAlign w:val="center"/>
          </w:tcPr>
          <w:p w:rsidR="00DF4149" w:rsidRPr="00E71BD8" w:rsidRDefault="00DF4149" w:rsidP="00DF414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Cūku nobarošana</w:t>
            </w:r>
          </w:p>
        </w:tc>
        <w:tc>
          <w:tcPr>
            <w:tcW w:w="299"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0,46</w:t>
            </w:r>
          </w:p>
        </w:tc>
        <w:tc>
          <w:tcPr>
            <w:tcW w:w="193"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74"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0,46</w:t>
            </w:r>
          </w:p>
        </w:tc>
        <w:tc>
          <w:tcPr>
            <w:tcW w:w="389"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0,46</w:t>
            </w:r>
          </w:p>
        </w:tc>
        <w:tc>
          <w:tcPr>
            <w:tcW w:w="467"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0,46</w:t>
            </w:r>
          </w:p>
        </w:tc>
        <w:tc>
          <w:tcPr>
            <w:tcW w:w="467"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0,46</w:t>
            </w:r>
          </w:p>
        </w:tc>
        <w:tc>
          <w:tcPr>
            <w:tcW w:w="311"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0,46</w:t>
            </w:r>
          </w:p>
        </w:tc>
        <w:tc>
          <w:tcPr>
            <w:tcW w:w="310"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0,46</w:t>
            </w:r>
          </w:p>
        </w:tc>
        <w:tc>
          <w:tcPr>
            <w:tcW w:w="388"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0,23</w:t>
            </w:r>
          </w:p>
        </w:tc>
        <w:tc>
          <w:tcPr>
            <w:tcW w:w="406"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0,46</w:t>
            </w:r>
          </w:p>
        </w:tc>
        <w:tc>
          <w:tcPr>
            <w:tcW w:w="382"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0,46</w:t>
            </w:r>
          </w:p>
        </w:tc>
      </w:tr>
      <w:tr w:rsidR="00915F4E" w:rsidRPr="00E71BD8" w:rsidTr="00D66637">
        <w:tc>
          <w:tcPr>
            <w:tcW w:w="1014" w:type="pct"/>
            <w:shd w:val="clear" w:color="auto" w:fill="FFFFFF"/>
            <w:vAlign w:val="center"/>
          </w:tcPr>
          <w:p w:rsidR="00DF4149" w:rsidRPr="00E71BD8" w:rsidRDefault="00DF4149" w:rsidP="00DF414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Sivēnmātes sivēnu audzēšanai</w:t>
            </w:r>
          </w:p>
        </w:tc>
        <w:tc>
          <w:tcPr>
            <w:tcW w:w="299"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0,46</w:t>
            </w:r>
          </w:p>
        </w:tc>
        <w:tc>
          <w:tcPr>
            <w:tcW w:w="193"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74"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0,46</w:t>
            </w:r>
          </w:p>
        </w:tc>
        <w:tc>
          <w:tcPr>
            <w:tcW w:w="389"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0,46</w:t>
            </w:r>
          </w:p>
        </w:tc>
        <w:tc>
          <w:tcPr>
            <w:tcW w:w="467"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0,46</w:t>
            </w:r>
          </w:p>
        </w:tc>
        <w:tc>
          <w:tcPr>
            <w:tcW w:w="467"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0,46</w:t>
            </w:r>
          </w:p>
        </w:tc>
        <w:tc>
          <w:tcPr>
            <w:tcW w:w="311"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0,46</w:t>
            </w:r>
          </w:p>
        </w:tc>
        <w:tc>
          <w:tcPr>
            <w:tcW w:w="310"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0,46</w:t>
            </w:r>
          </w:p>
        </w:tc>
        <w:tc>
          <w:tcPr>
            <w:tcW w:w="388"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0,23</w:t>
            </w:r>
          </w:p>
        </w:tc>
        <w:tc>
          <w:tcPr>
            <w:tcW w:w="406"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0,46</w:t>
            </w:r>
          </w:p>
        </w:tc>
        <w:tc>
          <w:tcPr>
            <w:tcW w:w="382" w:type="pct"/>
            <w:shd w:val="clear" w:color="auto" w:fill="FFFFFF"/>
            <w:vAlign w:val="center"/>
          </w:tcPr>
          <w:p w:rsidR="00DF4149" w:rsidRPr="00E71BD8" w:rsidRDefault="00DF4149" w:rsidP="00915F4E">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0,46</w:t>
            </w:r>
          </w:p>
        </w:tc>
      </w:tr>
    </w:tbl>
    <w:p w:rsidR="00DF4149" w:rsidRDefault="00DF4149" w:rsidP="0033462F">
      <w:pPr>
        <w:rPr>
          <w:rFonts w:ascii="Times New Roman" w:hAnsi="Times New Roman" w:cs="Times New Roman"/>
          <w:noProof/>
          <w:sz w:val="20"/>
          <w:szCs w:val="20"/>
        </w:rPr>
      </w:pPr>
    </w:p>
    <w:p w:rsidR="00D66637" w:rsidRDefault="00D66637">
      <w:pPr>
        <w:rPr>
          <w:rFonts w:ascii="Times New Roman" w:hAnsi="Times New Roman" w:cs="Times New Roman"/>
          <w:noProof/>
          <w:sz w:val="20"/>
          <w:szCs w:val="20"/>
        </w:rPr>
      </w:pPr>
      <w:r>
        <w:rPr>
          <w:rFonts w:ascii="Times New Roman" w:hAnsi="Times New Roman" w:cs="Times New Roman"/>
          <w:noProof/>
          <w:sz w:val="20"/>
          <w:szCs w:val="20"/>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848"/>
        <w:gridCol w:w="435"/>
        <w:gridCol w:w="455"/>
        <w:gridCol w:w="672"/>
        <w:gridCol w:w="704"/>
        <w:gridCol w:w="842"/>
        <w:gridCol w:w="844"/>
        <w:gridCol w:w="563"/>
        <w:gridCol w:w="563"/>
        <w:gridCol w:w="704"/>
        <w:gridCol w:w="739"/>
        <w:gridCol w:w="686"/>
      </w:tblGrid>
      <w:tr w:rsidR="00915F4E" w:rsidRPr="00E71BD8" w:rsidTr="00D66637">
        <w:tc>
          <w:tcPr>
            <w:tcW w:w="5000" w:type="pct"/>
            <w:gridSpan w:val="12"/>
            <w:shd w:val="clear" w:color="auto" w:fill="auto"/>
            <w:vAlign w:val="center"/>
          </w:tcPr>
          <w:p w:rsidR="00915F4E" w:rsidRPr="00E71BD8" w:rsidRDefault="004870F3" w:rsidP="00FF66E6">
            <w:pPr>
              <w:pStyle w:val="Bodytext20"/>
              <w:shd w:val="clear" w:color="auto" w:fill="auto"/>
              <w:spacing w:before="0" w:line="190" w:lineRule="exact"/>
              <w:ind w:firstLine="0"/>
              <w:rPr>
                <w:rFonts w:ascii="Times New Roman" w:hAnsi="Times New Roman" w:cs="Times New Roman"/>
                <w:b/>
                <w:noProof/>
                <w:color w:val="auto"/>
                <w:sz w:val="20"/>
                <w:szCs w:val="20"/>
              </w:rPr>
            </w:pPr>
            <w:r w:rsidRPr="00E71BD8">
              <w:rPr>
                <w:rFonts w:ascii="Times New Roman" w:hAnsi="Times New Roman" w:cs="Times New Roman"/>
                <w:b/>
                <w:noProof/>
                <w:sz w:val="20"/>
              </w:rPr>
              <w:lastRenderedPageBreak/>
              <w:t>Čehijas Republika</w:t>
            </w:r>
          </w:p>
        </w:tc>
      </w:tr>
      <w:tr w:rsidR="00915F4E" w:rsidRPr="00E71BD8" w:rsidTr="00D66637">
        <w:tc>
          <w:tcPr>
            <w:tcW w:w="1020" w:type="pct"/>
            <w:shd w:val="clear" w:color="auto" w:fill="auto"/>
            <w:vAlign w:val="center"/>
          </w:tcPr>
          <w:p w:rsidR="00915F4E" w:rsidRPr="00E71BD8" w:rsidRDefault="00915F4E" w:rsidP="00FF66E6">
            <w:pPr>
              <w:jc w:val="center"/>
              <w:rPr>
                <w:rFonts w:ascii="Times New Roman" w:hAnsi="Times New Roman" w:cs="Times New Roman"/>
                <w:noProof/>
                <w:color w:val="auto"/>
                <w:sz w:val="16"/>
                <w:szCs w:val="16"/>
              </w:rPr>
            </w:pPr>
          </w:p>
        </w:tc>
        <w:tc>
          <w:tcPr>
            <w:tcW w:w="240" w:type="pct"/>
            <w:shd w:val="clear" w:color="auto" w:fill="auto"/>
            <w:vAlign w:val="center"/>
          </w:tcPr>
          <w:p w:rsidR="00915F4E" w:rsidRPr="00E71BD8" w:rsidRDefault="00915F4E"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noProof/>
                <w:color w:val="auto"/>
                <w:sz w:val="16"/>
              </w:rPr>
              <w:t>maks.</w:t>
            </w:r>
          </w:p>
        </w:tc>
        <w:tc>
          <w:tcPr>
            <w:tcW w:w="251" w:type="pct"/>
            <w:shd w:val="clear" w:color="auto" w:fill="auto"/>
            <w:vAlign w:val="center"/>
          </w:tcPr>
          <w:p w:rsidR="00915F4E" w:rsidRPr="00E71BD8" w:rsidRDefault="00915F4E"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REF</w:t>
            </w:r>
          </w:p>
        </w:tc>
        <w:tc>
          <w:tcPr>
            <w:tcW w:w="371" w:type="pct"/>
            <w:shd w:val="clear" w:color="auto" w:fill="auto"/>
            <w:vAlign w:val="center"/>
          </w:tcPr>
          <w:p w:rsidR="00915F4E" w:rsidRPr="00E71BD8" w:rsidRDefault="00915F4E"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HOM19</w:t>
            </w:r>
          </w:p>
        </w:tc>
        <w:tc>
          <w:tcPr>
            <w:tcW w:w="389" w:type="pct"/>
            <w:shd w:val="clear" w:color="auto" w:fill="auto"/>
            <w:vAlign w:val="center"/>
          </w:tcPr>
          <w:p w:rsidR="00915F4E" w:rsidRPr="00E71BD8" w:rsidRDefault="00915F4E"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HOM28</w:t>
            </w:r>
          </w:p>
        </w:tc>
        <w:tc>
          <w:tcPr>
            <w:tcW w:w="465" w:type="pct"/>
            <w:shd w:val="clear" w:color="auto" w:fill="auto"/>
            <w:vAlign w:val="center"/>
          </w:tcPr>
          <w:p w:rsidR="00915F4E" w:rsidRPr="00E71BD8" w:rsidRDefault="00915F4E"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HOM19ET</w:t>
            </w:r>
          </w:p>
        </w:tc>
        <w:tc>
          <w:tcPr>
            <w:tcW w:w="466" w:type="pct"/>
            <w:shd w:val="clear" w:color="auto" w:fill="auto"/>
            <w:vAlign w:val="center"/>
          </w:tcPr>
          <w:p w:rsidR="00915F4E" w:rsidRPr="00E71BD8" w:rsidRDefault="00915F4E"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HOM28ET</w:t>
            </w:r>
          </w:p>
        </w:tc>
        <w:tc>
          <w:tcPr>
            <w:tcW w:w="311" w:type="pct"/>
            <w:shd w:val="clear" w:color="auto" w:fill="auto"/>
            <w:vAlign w:val="center"/>
          </w:tcPr>
          <w:p w:rsidR="00915F4E" w:rsidRPr="00E71BD8" w:rsidRDefault="00915F4E"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HET19</w:t>
            </w:r>
          </w:p>
        </w:tc>
        <w:tc>
          <w:tcPr>
            <w:tcW w:w="311" w:type="pct"/>
            <w:shd w:val="clear" w:color="auto" w:fill="auto"/>
            <w:vAlign w:val="center"/>
          </w:tcPr>
          <w:p w:rsidR="00915F4E" w:rsidRPr="00E71BD8" w:rsidRDefault="00915F4E"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HET28</w:t>
            </w:r>
          </w:p>
        </w:tc>
        <w:tc>
          <w:tcPr>
            <w:tcW w:w="389" w:type="pct"/>
            <w:shd w:val="clear" w:color="auto" w:fill="auto"/>
            <w:vAlign w:val="center"/>
          </w:tcPr>
          <w:p w:rsidR="00915F4E" w:rsidRPr="00E71BD8" w:rsidRDefault="00915F4E"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SUB30</w:t>
            </w:r>
          </w:p>
        </w:tc>
        <w:tc>
          <w:tcPr>
            <w:tcW w:w="408" w:type="pct"/>
            <w:shd w:val="clear" w:color="auto" w:fill="auto"/>
            <w:vAlign w:val="center"/>
          </w:tcPr>
          <w:p w:rsidR="00915F4E" w:rsidRPr="00E71BD8" w:rsidRDefault="00915F4E"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SUB60</w:t>
            </w:r>
          </w:p>
        </w:tc>
        <w:tc>
          <w:tcPr>
            <w:tcW w:w="379" w:type="pct"/>
            <w:shd w:val="clear" w:color="auto" w:fill="auto"/>
            <w:vAlign w:val="center"/>
          </w:tcPr>
          <w:p w:rsidR="00915F4E" w:rsidRPr="00E71BD8" w:rsidRDefault="00915F4E"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SUB90</w:t>
            </w:r>
          </w:p>
        </w:tc>
      </w:tr>
      <w:tr w:rsidR="00915F4E" w:rsidRPr="00E71BD8" w:rsidTr="00D66637">
        <w:tc>
          <w:tcPr>
            <w:tcW w:w="1020" w:type="pct"/>
            <w:shd w:val="clear" w:color="auto" w:fill="FFFFFF"/>
            <w:vAlign w:val="bottom"/>
          </w:tcPr>
          <w:p w:rsidR="00DF4149" w:rsidRPr="00E71BD8" w:rsidRDefault="00DF4149" w:rsidP="00DF4149">
            <w:pPr>
              <w:pStyle w:val="Bodytext20"/>
              <w:shd w:val="clear" w:color="auto" w:fill="auto"/>
              <w:spacing w:before="0" w:line="197" w:lineRule="exact"/>
              <w:ind w:firstLine="0"/>
              <w:rPr>
                <w:rFonts w:ascii="Times New Roman" w:hAnsi="Times New Roman" w:cs="Times New Roman"/>
                <w:noProof/>
                <w:sz w:val="16"/>
                <w:szCs w:val="16"/>
              </w:rPr>
            </w:pPr>
            <w:r w:rsidRPr="00E71BD8">
              <w:rPr>
                <w:rFonts w:ascii="Times New Roman" w:hAnsi="Times New Roman" w:cs="Times New Roman"/>
                <w:noProof/>
                <w:sz w:val="16"/>
              </w:rPr>
              <w:t>Slaucamo govju audzēšanas darbība ar zemu ienesīgumu</w:t>
            </w:r>
          </w:p>
        </w:tc>
        <w:tc>
          <w:tcPr>
            <w:tcW w:w="240"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251"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71"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389"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465"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466"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311"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311"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389"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408"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379"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r>
      <w:tr w:rsidR="00915F4E" w:rsidRPr="00E71BD8" w:rsidTr="00D66637">
        <w:tc>
          <w:tcPr>
            <w:tcW w:w="1020" w:type="pct"/>
            <w:shd w:val="clear" w:color="auto" w:fill="FFFFFF"/>
            <w:vAlign w:val="bottom"/>
          </w:tcPr>
          <w:p w:rsidR="00DF4149" w:rsidRPr="00E71BD8" w:rsidRDefault="00DF4149" w:rsidP="00DF4149">
            <w:pPr>
              <w:pStyle w:val="Bodytext20"/>
              <w:shd w:val="clear" w:color="auto" w:fill="auto"/>
              <w:spacing w:before="0" w:line="197" w:lineRule="exact"/>
              <w:ind w:firstLine="0"/>
              <w:rPr>
                <w:rFonts w:ascii="Times New Roman" w:hAnsi="Times New Roman" w:cs="Times New Roman"/>
                <w:noProof/>
                <w:sz w:val="16"/>
                <w:szCs w:val="16"/>
              </w:rPr>
            </w:pPr>
            <w:r w:rsidRPr="00E71BD8">
              <w:rPr>
                <w:rFonts w:ascii="Times New Roman" w:hAnsi="Times New Roman" w:cs="Times New Roman"/>
                <w:noProof/>
                <w:sz w:val="16"/>
              </w:rPr>
              <w:t>Slaucamo govju audzēšanas darbība ar augstu ienesīgumu</w:t>
            </w:r>
          </w:p>
        </w:tc>
        <w:tc>
          <w:tcPr>
            <w:tcW w:w="240"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251"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71"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389"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465"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466"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311"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311"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389"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408"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379"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r>
      <w:tr w:rsidR="00915F4E" w:rsidRPr="00E71BD8" w:rsidTr="00D66637">
        <w:tc>
          <w:tcPr>
            <w:tcW w:w="1020" w:type="pct"/>
            <w:shd w:val="clear" w:color="auto" w:fill="FFFFFF"/>
            <w:vAlign w:val="center"/>
          </w:tcPr>
          <w:p w:rsidR="00DF4149" w:rsidRPr="00E71BD8" w:rsidRDefault="00DF4149" w:rsidP="00DF414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Liellopu gaļas ražošanas darbības apkopotā līmenī</w:t>
            </w:r>
          </w:p>
        </w:tc>
        <w:tc>
          <w:tcPr>
            <w:tcW w:w="240"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251"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71"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389"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465"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466"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311"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311"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0,02</w:t>
            </w:r>
          </w:p>
        </w:tc>
        <w:tc>
          <w:tcPr>
            <w:tcW w:w="389"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408"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379"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r>
      <w:tr w:rsidR="00915F4E" w:rsidRPr="00E71BD8" w:rsidTr="00D66637">
        <w:tc>
          <w:tcPr>
            <w:tcW w:w="1020" w:type="pct"/>
            <w:shd w:val="clear" w:color="auto" w:fill="FFFFFF"/>
            <w:vAlign w:val="center"/>
          </w:tcPr>
          <w:p w:rsidR="00DF4149" w:rsidRPr="00E71BD8" w:rsidRDefault="00DF4149" w:rsidP="00DF414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Cūku nobarošana</w:t>
            </w:r>
          </w:p>
        </w:tc>
        <w:tc>
          <w:tcPr>
            <w:tcW w:w="240"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0,45</w:t>
            </w:r>
          </w:p>
        </w:tc>
        <w:tc>
          <w:tcPr>
            <w:tcW w:w="251"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71"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0,45</w:t>
            </w:r>
          </w:p>
        </w:tc>
        <w:tc>
          <w:tcPr>
            <w:tcW w:w="389"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0,45</w:t>
            </w:r>
          </w:p>
        </w:tc>
        <w:tc>
          <w:tcPr>
            <w:tcW w:w="465"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0,45</w:t>
            </w:r>
          </w:p>
        </w:tc>
        <w:tc>
          <w:tcPr>
            <w:tcW w:w="466"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0,45</w:t>
            </w:r>
          </w:p>
        </w:tc>
        <w:tc>
          <w:tcPr>
            <w:tcW w:w="311"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0,24</w:t>
            </w:r>
          </w:p>
        </w:tc>
        <w:tc>
          <w:tcPr>
            <w:tcW w:w="311"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0,45</w:t>
            </w:r>
          </w:p>
        </w:tc>
        <w:tc>
          <w:tcPr>
            <w:tcW w:w="389"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0,23</w:t>
            </w:r>
          </w:p>
        </w:tc>
        <w:tc>
          <w:tcPr>
            <w:tcW w:w="408"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0,45</w:t>
            </w:r>
          </w:p>
        </w:tc>
        <w:tc>
          <w:tcPr>
            <w:tcW w:w="379"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0,45</w:t>
            </w:r>
          </w:p>
        </w:tc>
      </w:tr>
      <w:tr w:rsidR="00915F4E" w:rsidRPr="00E71BD8" w:rsidTr="00D66637">
        <w:tc>
          <w:tcPr>
            <w:tcW w:w="1020" w:type="pct"/>
            <w:shd w:val="clear" w:color="auto" w:fill="FFFFFF"/>
            <w:vAlign w:val="center"/>
          </w:tcPr>
          <w:p w:rsidR="00DF4149" w:rsidRPr="00E71BD8" w:rsidRDefault="00DF4149" w:rsidP="00DF414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Sivēnmātes sivēnu audzēšanai</w:t>
            </w:r>
          </w:p>
        </w:tc>
        <w:tc>
          <w:tcPr>
            <w:tcW w:w="240"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0,45</w:t>
            </w:r>
          </w:p>
        </w:tc>
        <w:tc>
          <w:tcPr>
            <w:tcW w:w="251"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71"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0,45</w:t>
            </w:r>
          </w:p>
        </w:tc>
        <w:tc>
          <w:tcPr>
            <w:tcW w:w="389"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0,45</w:t>
            </w:r>
          </w:p>
        </w:tc>
        <w:tc>
          <w:tcPr>
            <w:tcW w:w="465"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0,45</w:t>
            </w:r>
          </w:p>
        </w:tc>
        <w:tc>
          <w:tcPr>
            <w:tcW w:w="466"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0,45</w:t>
            </w:r>
          </w:p>
        </w:tc>
        <w:tc>
          <w:tcPr>
            <w:tcW w:w="311"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0,30</w:t>
            </w:r>
          </w:p>
        </w:tc>
        <w:tc>
          <w:tcPr>
            <w:tcW w:w="311"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0,45</w:t>
            </w:r>
          </w:p>
        </w:tc>
        <w:tc>
          <w:tcPr>
            <w:tcW w:w="389"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0,23</w:t>
            </w:r>
          </w:p>
        </w:tc>
        <w:tc>
          <w:tcPr>
            <w:tcW w:w="408"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0,45</w:t>
            </w:r>
          </w:p>
        </w:tc>
        <w:tc>
          <w:tcPr>
            <w:tcW w:w="379"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0,45</w:t>
            </w:r>
          </w:p>
        </w:tc>
      </w:tr>
    </w:tbl>
    <w:p w:rsidR="00DF4149" w:rsidRPr="00E71BD8" w:rsidRDefault="00DF4149" w:rsidP="0033462F">
      <w:pPr>
        <w:rPr>
          <w:rFonts w:ascii="Times New Roman" w:hAnsi="Times New Roman" w:cs="Times New Roman"/>
          <w:noProof/>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858"/>
        <w:gridCol w:w="434"/>
        <w:gridCol w:w="422"/>
        <w:gridCol w:w="702"/>
        <w:gridCol w:w="704"/>
        <w:gridCol w:w="846"/>
        <w:gridCol w:w="841"/>
        <w:gridCol w:w="562"/>
        <w:gridCol w:w="560"/>
        <w:gridCol w:w="703"/>
        <w:gridCol w:w="703"/>
        <w:gridCol w:w="720"/>
      </w:tblGrid>
      <w:tr w:rsidR="004870F3" w:rsidRPr="00E71BD8" w:rsidTr="00D66637">
        <w:tc>
          <w:tcPr>
            <w:tcW w:w="5000" w:type="pct"/>
            <w:gridSpan w:val="12"/>
            <w:shd w:val="clear" w:color="auto" w:fill="auto"/>
            <w:vAlign w:val="center"/>
          </w:tcPr>
          <w:p w:rsidR="004870F3" w:rsidRPr="00E71BD8" w:rsidRDefault="004870F3" w:rsidP="00FF66E6">
            <w:pPr>
              <w:pStyle w:val="Bodytext20"/>
              <w:shd w:val="clear" w:color="auto" w:fill="auto"/>
              <w:spacing w:before="0" w:line="190" w:lineRule="exact"/>
              <w:ind w:firstLine="0"/>
              <w:rPr>
                <w:rFonts w:ascii="Times New Roman" w:hAnsi="Times New Roman" w:cs="Times New Roman"/>
                <w:b/>
                <w:noProof/>
                <w:color w:val="auto"/>
                <w:sz w:val="20"/>
                <w:szCs w:val="20"/>
              </w:rPr>
            </w:pPr>
            <w:r w:rsidRPr="00E71BD8">
              <w:rPr>
                <w:rFonts w:ascii="Times New Roman" w:hAnsi="Times New Roman" w:cs="Times New Roman"/>
                <w:b/>
                <w:noProof/>
                <w:sz w:val="20"/>
              </w:rPr>
              <w:t>Igaunija</w:t>
            </w:r>
          </w:p>
        </w:tc>
      </w:tr>
      <w:tr w:rsidR="004870F3" w:rsidRPr="00E71BD8" w:rsidTr="00D66637">
        <w:tc>
          <w:tcPr>
            <w:tcW w:w="1027" w:type="pct"/>
            <w:shd w:val="clear" w:color="auto" w:fill="auto"/>
            <w:vAlign w:val="center"/>
          </w:tcPr>
          <w:p w:rsidR="004870F3" w:rsidRPr="00E71BD8" w:rsidRDefault="004870F3" w:rsidP="00FF66E6">
            <w:pPr>
              <w:jc w:val="center"/>
              <w:rPr>
                <w:rFonts w:ascii="Times New Roman" w:hAnsi="Times New Roman" w:cs="Times New Roman"/>
                <w:noProof/>
                <w:color w:val="auto"/>
                <w:sz w:val="16"/>
                <w:szCs w:val="16"/>
              </w:rPr>
            </w:pPr>
          </w:p>
        </w:tc>
        <w:tc>
          <w:tcPr>
            <w:tcW w:w="230" w:type="pct"/>
            <w:shd w:val="clear" w:color="auto" w:fill="auto"/>
            <w:vAlign w:val="center"/>
          </w:tcPr>
          <w:p w:rsidR="004870F3" w:rsidRPr="00E71BD8" w:rsidRDefault="004870F3"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noProof/>
                <w:color w:val="auto"/>
                <w:sz w:val="16"/>
              </w:rPr>
              <w:t>maks.</w:t>
            </w:r>
          </w:p>
        </w:tc>
        <w:tc>
          <w:tcPr>
            <w:tcW w:w="234" w:type="pct"/>
            <w:shd w:val="clear" w:color="auto" w:fill="auto"/>
            <w:vAlign w:val="center"/>
          </w:tcPr>
          <w:p w:rsidR="004870F3" w:rsidRPr="00E71BD8" w:rsidRDefault="004870F3"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REF</w:t>
            </w:r>
          </w:p>
        </w:tc>
        <w:tc>
          <w:tcPr>
            <w:tcW w:w="389" w:type="pct"/>
            <w:shd w:val="clear" w:color="auto" w:fill="auto"/>
            <w:vAlign w:val="center"/>
          </w:tcPr>
          <w:p w:rsidR="004870F3" w:rsidRPr="00E71BD8" w:rsidRDefault="004870F3"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HOM19</w:t>
            </w:r>
          </w:p>
        </w:tc>
        <w:tc>
          <w:tcPr>
            <w:tcW w:w="390" w:type="pct"/>
            <w:shd w:val="clear" w:color="auto" w:fill="auto"/>
            <w:vAlign w:val="center"/>
          </w:tcPr>
          <w:p w:rsidR="004870F3" w:rsidRPr="00E71BD8" w:rsidRDefault="004870F3"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HOM28</w:t>
            </w:r>
          </w:p>
        </w:tc>
        <w:tc>
          <w:tcPr>
            <w:tcW w:w="468" w:type="pct"/>
            <w:shd w:val="clear" w:color="auto" w:fill="auto"/>
            <w:vAlign w:val="center"/>
          </w:tcPr>
          <w:p w:rsidR="004870F3" w:rsidRPr="00E71BD8" w:rsidRDefault="004870F3"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HOM19ET</w:t>
            </w:r>
          </w:p>
        </w:tc>
        <w:tc>
          <w:tcPr>
            <w:tcW w:w="465" w:type="pct"/>
            <w:shd w:val="clear" w:color="auto" w:fill="auto"/>
            <w:vAlign w:val="center"/>
          </w:tcPr>
          <w:p w:rsidR="004870F3" w:rsidRPr="00E71BD8" w:rsidRDefault="004870F3"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HOM28ET</w:t>
            </w:r>
          </w:p>
        </w:tc>
        <w:tc>
          <w:tcPr>
            <w:tcW w:w="311" w:type="pct"/>
            <w:shd w:val="clear" w:color="auto" w:fill="auto"/>
            <w:vAlign w:val="center"/>
          </w:tcPr>
          <w:p w:rsidR="004870F3" w:rsidRPr="00E71BD8" w:rsidRDefault="004870F3"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HET19</w:t>
            </w:r>
          </w:p>
        </w:tc>
        <w:tc>
          <w:tcPr>
            <w:tcW w:w="310" w:type="pct"/>
            <w:shd w:val="clear" w:color="auto" w:fill="auto"/>
            <w:vAlign w:val="center"/>
          </w:tcPr>
          <w:p w:rsidR="004870F3" w:rsidRPr="00E71BD8" w:rsidRDefault="004870F3"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HET28</w:t>
            </w:r>
          </w:p>
        </w:tc>
        <w:tc>
          <w:tcPr>
            <w:tcW w:w="389" w:type="pct"/>
            <w:shd w:val="clear" w:color="auto" w:fill="auto"/>
            <w:vAlign w:val="center"/>
          </w:tcPr>
          <w:p w:rsidR="004870F3" w:rsidRPr="00E71BD8" w:rsidRDefault="004870F3"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SUB30</w:t>
            </w:r>
          </w:p>
        </w:tc>
        <w:tc>
          <w:tcPr>
            <w:tcW w:w="389" w:type="pct"/>
            <w:shd w:val="clear" w:color="auto" w:fill="auto"/>
            <w:vAlign w:val="center"/>
          </w:tcPr>
          <w:p w:rsidR="004870F3" w:rsidRPr="00E71BD8" w:rsidRDefault="004870F3"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SUB60</w:t>
            </w:r>
          </w:p>
        </w:tc>
        <w:tc>
          <w:tcPr>
            <w:tcW w:w="399" w:type="pct"/>
            <w:shd w:val="clear" w:color="auto" w:fill="auto"/>
            <w:vAlign w:val="center"/>
          </w:tcPr>
          <w:p w:rsidR="004870F3" w:rsidRPr="00E71BD8" w:rsidRDefault="004870F3"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SUB90</w:t>
            </w:r>
          </w:p>
        </w:tc>
      </w:tr>
      <w:tr w:rsidR="004870F3" w:rsidRPr="00E71BD8" w:rsidTr="00D66637">
        <w:tc>
          <w:tcPr>
            <w:tcW w:w="1027" w:type="pct"/>
            <w:shd w:val="clear" w:color="auto" w:fill="FFFFFF"/>
            <w:vAlign w:val="bottom"/>
          </w:tcPr>
          <w:p w:rsidR="00DF4149" w:rsidRPr="00E71BD8" w:rsidRDefault="00DF4149" w:rsidP="00DF4149">
            <w:pPr>
              <w:pStyle w:val="Bodytext20"/>
              <w:shd w:val="clear" w:color="auto" w:fill="auto"/>
              <w:spacing w:before="0" w:line="197" w:lineRule="exact"/>
              <w:ind w:firstLine="0"/>
              <w:rPr>
                <w:rFonts w:ascii="Times New Roman" w:hAnsi="Times New Roman" w:cs="Times New Roman"/>
                <w:noProof/>
                <w:sz w:val="16"/>
                <w:szCs w:val="16"/>
              </w:rPr>
            </w:pPr>
            <w:r w:rsidRPr="00E71BD8">
              <w:rPr>
                <w:rFonts w:ascii="Times New Roman" w:hAnsi="Times New Roman" w:cs="Times New Roman"/>
                <w:noProof/>
                <w:sz w:val="16"/>
              </w:rPr>
              <w:t>Slaucamo govju audzēšanas darbība ar zemu ienesīgumu</w:t>
            </w:r>
          </w:p>
        </w:tc>
        <w:tc>
          <w:tcPr>
            <w:tcW w:w="230"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234"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89"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390"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468"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465"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311"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310"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389"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389"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399"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r>
      <w:tr w:rsidR="004870F3" w:rsidRPr="00E71BD8" w:rsidTr="00D66637">
        <w:tc>
          <w:tcPr>
            <w:tcW w:w="1027" w:type="pct"/>
            <w:shd w:val="clear" w:color="auto" w:fill="FFFFFF"/>
            <w:vAlign w:val="bottom"/>
          </w:tcPr>
          <w:p w:rsidR="00DF4149" w:rsidRPr="00E71BD8" w:rsidRDefault="00DF4149" w:rsidP="00DF4149">
            <w:pPr>
              <w:pStyle w:val="Bodytext20"/>
              <w:shd w:val="clear" w:color="auto" w:fill="auto"/>
              <w:spacing w:before="0" w:line="192" w:lineRule="exact"/>
              <w:ind w:firstLine="0"/>
              <w:rPr>
                <w:rFonts w:ascii="Times New Roman" w:hAnsi="Times New Roman" w:cs="Times New Roman"/>
                <w:noProof/>
                <w:sz w:val="16"/>
                <w:szCs w:val="16"/>
              </w:rPr>
            </w:pPr>
            <w:r w:rsidRPr="00E71BD8">
              <w:rPr>
                <w:rFonts w:ascii="Times New Roman" w:hAnsi="Times New Roman" w:cs="Times New Roman"/>
                <w:noProof/>
                <w:sz w:val="16"/>
              </w:rPr>
              <w:t>Slaucamo govju audzēšanas darbība ar augstu ienesīgumu</w:t>
            </w:r>
          </w:p>
        </w:tc>
        <w:tc>
          <w:tcPr>
            <w:tcW w:w="230"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234"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89"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390"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468"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465"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311"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310"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389"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389"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399"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r>
      <w:tr w:rsidR="004870F3" w:rsidRPr="00E71BD8" w:rsidTr="00D66637">
        <w:tc>
          <w:tcPr>
            <w:tcW w:w="1027" w:type="pct"/>
            <w:shd w:val="clear" w:color="auto" w:fill="FFFFFF"/>
            <w:vAlign w:val="center"/>
          </w:tcPr>
          <w:p w:rsidR="00DF4149" w:rsidRPr="00E71BD8" w:rsidRDefault="00DF4149" w:rsidP="00DF414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Liellopu gaļas ražošanas darbības apkopotā līmenī</w:t>
            </w:r>
          </w:p>
        </w:tc>
        <w:tc>
          <w:tcPr>
            <w:tcW w:w="230"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0,05</w:t>
            </w:r>
          </w:p>
        </w:tc>
        <w:tc>
          <w:tcPr>
            <w:tcW w:w="234"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89"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0,05</w:t>
            </w:r>
          </w:p>
        </w:tc>
        <w:tc>
          <w:tcPr>
            <w:tcW w:w="390"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0,05</w:t>
            </w:r>
          </w:p>
        </w:tc>
        <w:tc>
          <w:tcPr>
            <w:tcW w:w="468"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0,05</w:t>
            </w:r>
          </w:p>
        </w:tc>
        <w:tc>
          <w:tcPr>
            <w:tcW w:w="465"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0,05</w:t>
            </w:r>
          </w:p>
        </w:tc>
        <w:tc>
          <w:tcPr>
            <w:tcW w:w="311"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0,02</w:t>
            </w:r>
          </w:p>
        </w:tc>
        <w:tc>
          <w:tcPr>
            <w:tcW w:w="310"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0,05</w:t>
            </w:r>
          </w:p>
        </w:tc>
        <w:tc>
          <w:tcPr>
            <w:tcW w:w="389"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89"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99"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0,02</w:t>
            </w:r>
          </w:p>
        </w:tc>
      </w:tr>
      <w:tr w:rsidR="004870F3" w:rsidRPr="00E71BD8" w:rsidTr="00D66637">
        <w:tc>
          <w:tcPr>
            <w:tcW w:w="1027" w:type="pct"/>
            <w:shd w:val="clear" w:color="auto" w:fill="FFFFFF"/>
            <w:vAlign w:val="center"/>
          </w:tcPr>
          <w:p w:rsidR="00DF4149" w:rsidRPr="00E71BD8" w:rsidRDefault="00DF4149" w:rsidP="00DF414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Cūku nobarošana</w:t>
            </w:r>
          </w:p>
        </w:tc>
        <w:tc>
          <w:tcPr>
            <w:tcW w:w="230"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0,33</w:t>
            </w:r>
          </w:p>
        </w:tc>
        <w:tc>
          <w:tcPr>
            <w:tcW w:w="234"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89"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0,33</w:t>
            </w:r>
          </w:p>
        </w:tc>
        <w:tc>
          <w:tcPr>
            <w:tcW w:w="390"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0,33</w:t>
            </w:r>
          </w:p>
        </w:tc>
        <w:tc>
          <w:tcPr>
            <w:tcW w:w="468"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0,33</w:t>
            </w:r>
          </w:p>
        </w:tc>
        <w:tc>
          <w:tcPr>
            <w:tcW w:w="465"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0,33</w:t>
            </w:r>
          </w:p>
        </w:tc>
        <w:tc>
          <w:tcPr>
            <w:tcW w:w="311"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0,33</w:t>
            </w:r>
          </w:p>
        </w:tc>
        <w:tc>
          <w:tcPr>
            <w:tcW w:w="310"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0,33</w:t>
            </w:r>
          </w:p>
        </w:tc>
        <w:tc>
          <w:tcPr>
            <w:tcW w:w="389"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0,17</w:t>
            </w:r>
          </w:p>
        </w:tc>
        <w:tc>
          <w:tcPr>
            <w:tcW w:w="389"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0,33</w:t>
            </w:r>
          </w:p>
        </w:tc>
        <w:tc>
          <w:tcPr>
            <w:tcW w:w="399"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0,33</w:t>
            </w:r>
          </w:p>
        </w:tc>
      </w:tr>
      <w:tr w:rsidR="004870F3" w:rsidRPr="00E71BD8" w:rsidTr="00D66637">
        <w:tc>
          <w:tcPr>
            <w:tcW w:w="1027" w:type="pct"/>
            <w:shd w:val="clear" w:color="auto" w:fill="FFFFFF"/>
            <w:vAlign w:val="center"/>
          </w:tcPr>
          <w:p w:rsidR="00DF4149" w:rsidRPr="00E71BD8" w:rsidRDefault="00DF4149" w:rsidP="00DF414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Sivēnmātes sivēnu audzēšanai</w:t>
            </w:r>
          </w:p>
        </w:tc>
        <w:tc>
          <w:tcPr>
            <w:tcW w:w="230"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0,33</w:t>
            </w:r>
          </w:p>
        </w:tc>
        <w:tc>
          <w:tcPr>
            <w:tcW w:w="234"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89"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0,33</w:t>
            </w:r>
          </w:p>
        </w:tc>
        <w:tc>
          <w:tcPr>
            <w:tcW w:w="390"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0,33</w:t>
            </w:r>
          </w:p>
        </w:tc>
        <w:tc>
          <w:tcPr>
            <w:tcW w:w="468"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0,33</w:t>
            </w:r>
          </w:p>
        </w:tc>
        <w:tc>
          <w:tcPr>
            <w:tcW w:w="465"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0,33</w:t>
            </w:r>
          </w:p>
        </w:tc>
        <w:tc>
          <w:tcPr>
            <w:tcW w:w="311"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0,33</w:t>
            </w:r>
          </w:p>
        </w:tc>
        <w:tc>
          <w:tcPr>
            <w:tcW w:w="310"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0,33</w:t>
            </w:r>
          </w:p>
        </w:tc>
        <w:tc>
          <w:tcPr>
            <w:tcW w:w="389"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0,17</w:t>
            </w:r>
          </w:p>
        </w:tc>
        <w:tc>
          <w:tcPr>
            <w:tcW w:w="389"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0,33</w:t>
            </w:r>
          </w:p>
        </w:tc>
        <w:tc>
          <w:tcPr>
            <w:tcW w:w="399"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0,33</w:t>
            </w:r>
          </w:p>
        </w:tc>
      </w:tr>
    </w:tbl>
    <w:p w:rsidR="00DF4149" w:rsidRPr="00E71BD8" w:rsidRDefault="00DF4149" w:rsidP="0033462F">
      <w:pPr>
        <w:rPr>
          <w:rFonts w:ascii="Times New Roman" w:hAnsi="Times New Roman" w:cs="Times New Roman"/>
          <w:noProof/>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844"/>
        <w:gridCol w:w="425"/>
        <w:gridCol w:w="9"/>
        <w:gridCol w:w="428"/>
        <w:gridCol w:w="702"/>
        <w:gridCol w:w="703"/>
        <w:gridCol w:w="847"/>
        <w:gridCol w:w="845"/>
        <w:gridCol w:w="562"/>
        <w:gridCol w:w="562"/>
        <w:gridCol w:w="702"/>
        <w:gridCol w:w="689"/>
        <w:gridCol w:w="14"/>
        <w:gridCol w:w="723"/>
      </w:tblGrid>
      <w:tr w:rsidR="004870F3" w:rsidRPr="00E71BD8" w:rsidTr="00D66637">
        <w:tc>
          <w:tcPr>
            <w:tcW w:w="5000" w:type="pct"/>
            <w:gridSpan w:val="14"/>
            <w:shd w:val="clear" w:color="auto" w:fill="auto"/>
            <w:vAlign w:val="center"/>
          </w:tcPr>
          <w:p w:rsidR="004870F3" w:rsidRPr="00E71BD8" w:rsidRDefault="004870F3" w:rsidP="00FF66E6">
            <w:pPr>
              <w:pStyle w:val="Bodytext20"/>
              <w:shd w:val="clear" w:color="auto" w:fill="auto"/>
              <w:spacing w:before="0" w:line="190" w:lineRule="exact"/>
              <w:ind w:firstLine="0"/>
              <w:rPr>
                <w:rFonts w:ascii="Times New Roman" w:hAnsi="Times New Roman" w:cs="Times New Roman"/>
                <w:b/>
                <w:noProof/>
                <w:color w:val="auto"/>
                <w:sz w:val="20"/>
                <w:szCs w:val="20"/>
              </w:rPr>
            </w:pPr>
            <w:r w:rsidRPr="00E71BD8">
              <w:rPr>
                <w:rFonts w:ascii="Times New Roman" w:hAnsi="Times New Roman" w:cs="Times New Roman"/>
                <w:b/>
                <w:noProof/>
                <w:sz w:val="20"/>
              </w:rPr>
              <w:t>Ungārija</w:t>
            </w:r>
          </w:p>
        </w:tc>
      </w:tr>
      <w:tr w:rsidR="004870F3" w:rsidRPr="00E71BD8" w:rsidTr="00D66637">
        <w:tc>
          <w:tcPr>
            <w:tcW w:w="1019" w:type="pct"/>
            <w:shd w:val="clear" w:color="auto" w:fill="auto"/>
            <w:vAlign w:val="center"/>
          </w:tcPr>
          <w:p w:rsidR="004870F3" w:rsidRPr="00E71BD8" w:rsidRDefault="004870F3" w:rsidP="00FF66E6">
            <w:pPr>
              <w:jc w:val="center"/>
              <w:rPr>
                <w:rFonts w:ascii="Times New Roman" w:hAnsi="Times New Roman" w:cs="Times New Roman"/>
                <w:noProof/>
                <w:color w:val="auto"/>
                <w:sz w:val="16"/>
                <w:szCs w:val="16"/>
              </w:rPr>
            </w:pPr>
          </w:p>
        </w:tc>
        <w:tc>
          <w:tcPr>
            <w:tcW w:w="234" w:type="pct"/>
            <w:gridSpan w:val="2"/>
            <w:shd w:val="clear" w:color="auto" w:fill="auto"/>
            <w:vAlign w:val="center"/>
          </w:tcPr>
          <w:p w:rsidR="004870F3" w:rsidRPr="00E71BD8" w:rsidRDefault="004870F3"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noProof/>
                <w:color w:val="auto"/>
                <w:sz w:val="16"/>
              </w:rPr>
              <w:t>maks.</w:t>
            </w:r>
          </w:p>
        </w:tc>
        <w:tc>
          <w:tcPr>
            <w:tcW w:w="237" w:type="pct"/>
            <w:shd w:val="clear" w:color="auto" w:fill="auto"/>
            <w:vAlign w:val="center"/>
          </w:tcPr>
          <w:p w:rsidR="004870F3" w:rsidRPr="00E71BD8" w:rsidRDefault="004870F3"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REF</w:t>
            </w:r>
          </w:p>
        </w:tc>
        <w:tc>
          <w:tcPr>
            <w:tcW w:w="388" w:type="pct"/>
            <w:shd w:val="clear" w:color="auto" w:fill="auto"/>
            <w:vAlign w:val="center"/>
          </w:tcPr>
          <w:p w:rsidR="004870F3" w:rsidRPr="00E71BD8" w:rsidRDefault="004870F3"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HOM19</w:t>
            </w:r>
          </w:p>
        </w:tc>
        <w:tc>
          <w:tcPr>
            <w:tcW w:w="389" w:type="pct"/>
            <w:shd w:val="clear" w:color="auto" w:fill="auto"/>
            <w:vAlign w:val="center"/>
          </w:tcPr>
          <w:p w:rsidR="004870F3" w:rsidRPr="00E71BD8" w:rsidRDefault="004870F3"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HOM28</w:t>
            </w:r>
          </w:p>
        </w:tc>
        <w:tc>
          <w:tcPr>
            <w:tcW w:w="468" w:type="pct"/>
            <w:shd w:val="clear" w:color="auto" w:fill="auto"/>
            <w:vAlign w:val="center"/>
          </w:tcPr>
          <w:p w:rsidR="004870F3" w:rsidRPr="00E71BD8" w:rsidRDefault="004870F3"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HOM19ET</w:t>
            </w:r>
          </w:p>
        </w:tc>
        <w:tc>
          <w:tcPr>
            <w:tcW w:w="467" w:type="pct"/>
            <w:shd w:val="clear" w:color="auto" w:fill="auto"/>
            <w:vAlign w:val="center"/>
          </w:tcPr>
          <w:p w:rsidR="004870F3" w:rsidRPr="00E71BD8" w:rsidRDefault="004870F3"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HOM28ET</w:t>
            </w:r>
          </w:p>
        </w:tc>
        <w:tc>
          <w:tcPr>
            <w:tcW w:w="311" w:type="pct"/>
            <w:shd w:val="clear" w:color="auto" w:fill="auto"/>
            <w:vAlign w:val="center"/>
          </w:tcPr>
          <w:p w:rsidR="004870F3" w:rsidRPr="00E71BD8" w:rsidRDefault="004870F3"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HET19</w:t>
            </w:r>
          </w:p>
        </w:tc>
        <w:tc>
          <w:tcPr>
            <w:tcW w:w="311" w:type="pct"/>
            <w:shd w:val="clear" w:color="auto" w:fill="auto"/>
            <w:vAlign w:val="center"/>
          </w:tcPr>
          <w:p w:rsidR="004870F3" w:rsidRPr="00E71BD8" w:rsidRDefault="004870F3"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HET28</w:t>
            </w:r>
          </w:p>
        </w:tc>
        <w:tc>
          <w:tcPr>
            <w:tcW w:w="388" w:type="pct"/>
            <w:shd w:val="clear" w:color="auto" w:fill="auto"/>
            <w:vAlign w:val="center"/>
          </w:tcPr>
          <w:p w:rsidR="004870F3" w:rsidRPr="00E71BD8" w:rsidRDefault="004870F3"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SUB30</w:t>
            </w:r>
          </w:p>
        </w:tc>
        <w:tc>
          <w:tcPr>
            <w:tcW w:w="389" w:type="pct"/>
            <w:gridSpan w:val="2"/>
            <w:shd w:val="clear" w:color="auto" w:fill="auto"/>
            <w:vAlign w:val="center"/>
          </w:tcPr>
          <w:p w:rsidR="004870F3" w:rsidRPr="00E71BD8" w:rsidRDefault="004870F3"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SUB60</w:t>
            </w:r>
          </w:p>
        </w:tc>
        <w:tc>
          <w:tcPr>
            <w:tcW w:w="399" w:type="pct"/>
            <w:shd w:val="clear" w:color="auto" w:fill="auto"/>
            <w:vAlign w:val="center"/>
          </w:tcPr>
          <w:p w:rsidR="004870F3" w:rsidRPr="00E71BD8" w:rsidRDefault="004870F3"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SUB90</w:t>
            </w:r>
          </w:p>
        </w:tc>
      </w:tr>
      <w:tr w:rsidR="004870F3" w:rsidRPr="00E71BD8" w:rsidTr="00D66637">
        <w:tc>
          <w:tcPr>
            <w:tcW w:w="1019" w:type="pct"/>
            <w:shd w:val="clear" w:color="auto" w:fill="FFFFFF"/>
            <w:vAlign w:val="bottom"/>
          </w:tcPr>
          <w:p w:rsidR="00DF4149" w:rsidRPr="00E71BD8" w:rsidRDefault="00DF4149" w:rsidP="00DF4149">
            <w:pPr>
              <w:pStyle w:val="Bodytext20"/>
              <w:shd w:val="clear" w:color="auto" w:fill="auto"/>
              <w:spacing w:before="0" w:line="197" w:lineRule="exact"/>
              <w:ind w:firstLine="0"/>
              <w:rPr>
                <w:rFonts w:ascii="Times New Roman" w:hAnsi="Times New Roman" w:cs="Times New Roman"/>
                <w:noProof/>
                <w:sz w:val="16"/>
                <w:szCs w:val="16"/>
              </w:rPr>
            </w:pPr>
            <w:r w:rsidRPr="00E71BD8">
              <w:rPr>
                <w:rFonts w:ascii="Times New Roman" w:hAnsi="Times New Roman" w:cs="Times New Roman"/>
                <w:noProof/>
                <w:sz w:val="16"/>
              </w:rPr>
              <w:t>Slaucamo govju audzēšanas darbība ar zemu ienesīgumu</w:t>
            </w:r>
          </w:p>
        </w:tc>
        <w:tc>
          <w:tcPr>
            <w:tcW w:w="229"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0,002</w:t>
            </w:r>
          </w:p>
        </w:tc>
        <w:tc>
          <w:tcPr>
            <w:tcW w:w="242" w:type="pct"/>
            <w:gridSpan w:val="2"/>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88"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389"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468"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467"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311"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11"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388"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381"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407" w:type="pct"/>
            <w:gridSpan w:val="2"/>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r>
      <w:tr w:rsidR="004870F3" w:rsidRPr="00E71BD8" w:rsidTr="00D66637">
        <w:tc>
          <w:tcPr>
            <w:tcW w:w="1019" w:type="pct"/>
            <w:shd w:val="clear" w:color="auto" w:fill="FFFFFF"/>
            <w:vAlign w:val="bottom"/>
          </w:tcPr>
          <w:p w:rsidR="00DF4149" w:rsidRPr="00E71BD8" w:rsidRDefault="00DF4149" w:rsidP="00DF4149">
            <w:pPr>
              <w:pStyle w:val="Bodytext20"/>
              <w:shd w:val="clear" w:color="auto" w:fill="auto"/>
              <w:spacing w:before="0" w:line="192" w:lineRule="exact"/>
              <w:ind w:firstLine="0"/>
              <w:rPr>
                <w:rFonts w:ascii="Times New Roman" w:hAnsi="Times New Roman" w:cs="Times New Roman"/>
                <w:noProof/>
                <w:sz w:val="16"/>
                <w:szCs w:val="16"/>
              </w:rPr>
            </w:pPr>
            <w:r w:rsidRPr="00E71BD8">
              <w:rPr>
                <w:rFonts w:ascii="Times New Roman" w:hAnsi="Times New Roman" w:cs="Times New Roman"/>
                <w:noProof/>
                <w:sz w:val="16"/>
              </w:rPr>
              <w:t>Slaucamo govju audzēšanas darbība ar augstu ienesīgumu</w:t>
            </w:r>
          </w:p>
        </w:tc>
        <w:tc>
          <w:tcPr>
            <w:tcW w:w="229"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0,002</w:t>
            </w:r>
          </w:p>
        </w:tc>
        <w:tc>
          <w:tcPr>
            <w:tcW w:w="242" w:type="pct"/>
            <w:gridSpan w:val="2"/>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88"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389"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468"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467"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311"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11"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388"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381"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407" w:type="pct"/>
            <w:gridSpan w:val="2"/>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r>
      <w:tr w:rsidR="004870F3" w:rsidRPr="00E71BD8" w:rsidTr="00D66637">
        <w:tc>
          <w:tcPr>
            <w:tcW w:w="1019" w:type="pct"/>
            <w:shd w:val="clear" w:color="auto" w:fill="FFFFFF"/>
            <w:vAlign w:val="center"/>
          </w:tcPr>
          <w:p w:rsidR="00DF4149" w:rsidRPr="00E71BD8" w:rsidRDefault="00DF4149" w:rsidP="00DF414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Liellopu gaļas ražošanas darbības apkopotā līmenī</w:t>
            </w:r>
          </w:p>
        </w:tc>
        <w:tc>
          <w:tcPr>
            <w:tcW w:w="229"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0,02</w:t>
            </w:r>
          </w:p>
        </w:tc>
        <w:tc>
          <w:tcPr>
            <w:tcW w:w="242" w:type="pct"/>
            <w:gridSpan w:val="2"/>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88"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0,02</w:t>
            </w:r>
          </w:p>
        </w:tc>
        <w:tc>
          <w:tcPr>
            <w:tcW w:w="389"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0,02</w:t>
            </w:r>
          </w:p>
        </w:tc>
        <w:tc>
          <w:tcPr>
            <w:tcW w:w="468"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0,02</w:t>
            </w:r>
          </w:p>
        </w:tc>
        <w:tc>
          <w:tcPr>
            <w:tcW w:w="467"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0,02</w:t>
            </w:r>
          </w:p>
        </w:tc>
        <w:tc>
          <w:tcPr>
            <w:tcW w:w="311"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311"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0,02</w:t>
            </w:r>
          </w:p>
        </w:tc>
        <w:tc>
          <w:tcPr>
            <w:tcW w:w="388"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381"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0,02</w:t>
            </w:r>
          </w:p>
        </w:tc>
        <w:tc>
          <w:tcPr>
            <w:tcW w:w="407" w:type="pct"/>
            <w:gridSpan w:val="2"/>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0,02</w:t>
            </w:r>
          </w:p>
        </w:tc>
      </w:tr>
      <w:tr w:rsidR="004870F3" w:rsidRPr="00E71BD8" w:rsidTr="00D66637">
        <w:tc>
          <w:tcPr>
            <w:tcW w:w="1019" w:type="pct"/>
            <w:shd w:val="clear" w:color="auto" w:fill="FFFFFF"/>
            <w:vAlign w:val="center"/>
          </w:tcPr>
          <w:p w:rsidR="00DF4149" w:rsidRPr="00E71BD8" w:rsidRDefault="00DF4149" w:rsidP="00DF414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Cūku nobarošana</w:t>
            </w:r>
          </w:p>
        </w:tc>
        <w:tc>
          <w:tcPr>
            <w:tcW w:w="229"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0,34</w:t>
            </w:r>
          </w:p>
        </w:tc>
        <w:tc>
          <w:tcPr>
            <w:tcW w:w="242" w:type="pct"/>
            <w:gridSpan w:val="2"/>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88"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0,21</w:t>
            </w:r>
          </w:p>
        </w:tc>
        <w:tc>
          <w:tcPr>
            <w:tcW w:w="389"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0,21</w:t>
            </w:r>
          </w:p>
        </w:tc>
        <w:tc>
          <w:tcPr>
            <w:tcW w:w="468"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0,31</w:t>
            </w:r>
          </w:p>
        </w:tc>
        <w:tc>
          <w:tcPr>
            <w:tcW w:w="467"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0,34</w:t>
            </w:r>
          </w:p>
        </w:tc>
        <w:tc>
          <w:tcPr>
            <w:tcW w:w="311"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11"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0,02</w:t>
            </w:r>
          </w:p>
        </w:tc>
        <w:tc>
          <w:tcPr>
            <w:tcW w:w="388"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0,17</w:t>
            </w:r>
          </w:p>
        </w:tc>
        <w:tc>
          <w:tcPr>
            <w:tcW w:w="381"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0,34</w:t>
            </w:r>
          </w:p>
        </w:tc>
        <w:tc>
          <w:tcPr>
            <w:tcW w:w="407" w:type="pct"/>
            <w:gridSpan w:val="2"/>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0,34</w:t>
            </w:r>
          </w:p>
        </w:tc>
      </w:tr>
      <w:tr w:rsidR="004870F3" w:rsidRPr="00E71BD8" w:rsidTr="00D66637">
        <w:tc>
          <w:tcPr>
            <w:tcW w:w="1019" w:type="pct"/>
            <w:shd w:val="clear" w:color="auto" w:fill="FFFFFF"/>
            <w:vAlign w:val="center"/>
          </w:tcPr>
          <w:p w:rsidR="00DF4149" w:rsidRPr="00E71BD8" w:rsidRDefault="00DF4149" w:rsidP="00DF414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Sivēnmātes sivēnu audzēšanai</w:t>
            </w:r>
          </w:p>
        </w:tc>
        <w:tc>
          <w:tcPr>
            <w:tcW w:w="229"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0,34</w:t>
            </w:r>
          </w:p>
        </w:tc>
        <w:tc>
          <w:tcPr>
            <w:tcW w:w="242" w:type="pct"/>
            <w:gridSpan w:val="2"/>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88"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0,30</w:t>
            </w:r>
          </w:p>
        </w:tc>
        <w:tc>
          <w:tcPr>
            <w:tcW w:w="389"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0,30</w:t>
            </w:r>
          </w:p>
        </w:tc>
        <w:tc>
          <w:tcPr>
            <w:tcW w:w="468"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0,34</w:t>
            </w:r>
          </w:p>
        </w:tc>
        <w:tc>
          <w:tcPr>
            <w:tcW w:w="467"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0,34</w:t>
            </w:r>
          </w:p>
        </w:tc>
        <w:tc>
          <w:tcPr>
            <w:tcW w:w="311"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11"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0,06</w:t>
            </w:r>
          </w:p>
        </w:tc>
        <w:tc>
          <w:tcPr>
            <w:tcW w:w="388"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0,17</w:t>
            </w:r>
          </w:p>
        </w:tc>
        <w:tc>
          <w:tcPr>
            <w:tcW w:w="381"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0,34</w:t>
            </w:r>
          </w:p>
        </w:tc>
        <w:tc>
          <w:tcPr>
            <w:tcW w:w="407" w:type="pct"/>
            <w:gridSpan w:val="2"/>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0,34</w:t>
            </w:r>
          </w:p>
        </w:tc>
      </w:tr>
    </w:tbl>
    <w:p w:rsidR="00DF4149" w:rsidRPr="00E71BD8" w:rsidRDefault="00DF4149" w:rsidP="0033462F">
      <w:pPr>
        <w:rPr>
          <w:rFonts w:ascii="Times New Roman" w:hAnsi="Times New Roman" w:cs="Times New Roman"/>
          <w:noProof/>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826"/>
        <w:gridCol w:w="540"/>
        <w:gridCol w:w="350"/>
        <w:gridCol w:w="686"/>
        <w:gridCol w:w="706"/>
        <w:gridCol w:w="846"/>
        <w:gridCol w:w="846"/>
        <w:gridCol w:w="561"/>
        <w:gridCol w:w="563"/>
        <w:gridCol w:w="704"/>
        <w:gridCol w:w="723"/>
        <w:gridCol w:w="704"/>
      </w:tblGrid>
      <w:tr w:rsidR="004870F3" w:rsidRPr="00E71BD8" w:rsidTr="00D66637">
        <w:tc>
          <w:tcPr>
            <w:tcW w:w="5000" w:type="pct"/>
            <w:gridSpan w:val="12"/>
            <w:shd w:val="clear" w:color="auto" w:fill="auto"/>
            <w:vAlign w:val="center"/>
          </w:tcPr>
          <w:p w:rsidR="004870F3" w:rsidRPr="00E71BD8" w:rsidRDefault="004870F3" w:rsidP="00FF66E6">
            <w:pPr>
              <w:pStyle w:val="Bodytext20"/>
              <w:shd w:val="clear" w:color="auto" w:fill="auto"/>
              <w:spacing w:before="0" w:line="190" w:lineRule="exact"/>
              <w:ind w:firstLine="0"/>
              <w:rPr>
                <w:rFonts w:ascii="Times New Roman" w:hAnsi="Times New Roman" w:cs="Times New Roman"/>
                <w:b/>
                <w:noProof/>
                <w:color w:val="auto"/>
                <w:sz w:val="20"/>
                <w:szCs w:val="20"/>
              </w:rPr>
            </w:pPr>
            <w:r w:rsidRPr="00E71BD8">
              <w:rPr>
                <w:rFonts w:ascii="Times New Roman" w:hAnsi="Times New Roman" w:cs="Times New Roman"/>
                <w:b/>
                <w:noProof/>
                <w:sz w:val="20"/>
              </w:rPr>
              <w:t>Latvija</w:t>
            </w:r>
          </w:p>
        </w:tc>
      </w:tr>
      <w:tr w:rsidR="004870F3" w:rsidRPr="00E71BD8" w:rsidTr="00D66637">
        <w:tc>
          <w:tcPr>
            <w:tcW w:w="1008" w:type="pct"/>
            <w:shd w:val="clear" w:color="auto" w:fill="auto"/>
            <w:vAlign w:val="center"/>
          </w:tcPr>
          <w:p w:rsidR="004870F3" w:rsidRPr="00E71BD8" w:rsidRDefault="004870F3" w:rsidP="00FF66E6">
            <w:pPr>
              <w:jc w:val="center"/>
              <w:rPr>
                <w:rFonts w:ascii="Times New Roman" w:hAnsi="Times New Roman" w:cs="Times New Roman"/>
                <w:noProof/>
                <w:color w:val="auto"/>
                <w:sz w:val="16"/>
                <w:szCs w:val="16"/>
              </w:rPr>
            </w:pPr>
          </w:p>
        </w:tc>
        <w:tc>
          <w:tcPr>
            <w:tcW w:w="298" w:type="pct"/>
            <w:shd w:val="clear" w:color="auto" w:fill="auto"/>
            <w:vAlign w:val="center"/>
          </w:tcPr>
          <w:p w:rsidR="004870F3" w:rsidRPr="00E71BD8" w:rsidRDefault="004870F3"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noProof/>
                <w:color w:val="auto"/>
                <w:sz w:val="16"/>
              </w:rPr>
              <w:t>maks.</w:t>
            </w:r>
          </w:p>
        </w:tc>
        <w:tc>
          <w:tcPr>
            <w:tcW w:w="193" w:type="pct"/>
            <w:shd w:val="clear" w:color="auto" w:fill="auto"/>
            <w:vAlign w:val="center"/>
          </w:tcPr>
          <w:p w:rsidR="004870F3" w:rsidRPr="00E71BD8" w:rsidRDefault="004870F3"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REF</w:t>
            </w:r>
          </w:p>
        </w:tc>
        <w:tc>
          <w:tcPr>
            <w:tcW w:w="379" w:type="pct"/>
            <w:shd w:val="clear" w:color="auto" w:fill="auto"/>
            <w:vAlign w:val="center"/>
          </w:tcPr>
          <w:p w:rsidR="004870F3" w:rsidRPr="00E71BD8" w:rsidRDefault="004870F3"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HOM19</w:t>
            </w:r>
          </w:p>
        </w:tc>
        <w:tc>
          <w:tcPr>
            <w:tcW w:w="390" w:type="pct"/>
            <w:shd w:val="clear" w:color="auto" w:fill="auto"/>
            <w:vAlign w:val="center"/>
          </w:tcPr>
          <w:p w:rsidR="004870F3" w:rsidRPr="00E71BD8" w:rsidRDefault="004870F3"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HOM28</w:t>
            </w:r>
          </w:p>
        </w:tc>
        <w:tc>
          <w:tcPr>
            <w:tcW w:w="467" w:type="pct"/>
            <w:shd w:val="clear" w:color="auto" w:fill="auto"/>
            <w:vAlign w:val="center"/>
          </w:tcPr>
          <w:p w:rsidR="004870F3" w:rsidRPr="00E71BD8" w:rsidRDefault="004870F3"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HOM19ET</w:t>
            </w:r>
          </w:p>
        </w:tc>
        <w:tc>
          <w:tcPr>
            <w:tcW w:w="467" w:type="pct"/>
            <w:shd w:val="clear" w:color="auto" w:fill="auto"/>
            <w:vAlign w:val="center"/>
          </w:tcPr>
          <w:p w:rsidR="004870F3" w:rsidRPr="00E71BD8" w:rsidRDefault="004870F3"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HOM28ET</w:t>
            </w:r>
          </w:p>
        </w:tc>
        <w:tc>
          <w:tcPr>
            <w:tcW w:w="310" w:type="pct"/>
            <w:shd w:val="clear" w:color="auto" w:fill="auto"/>
            <w:vAlign w:val="center"/>
          </w:tcPr>
          <w:p w:rsidR="004870F3" w:rsidRPr="00E71BD8" w:rsidRDefault="004870F3"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HET19</w:t>
            </w:r>
          </w:p>
        </w:tc>
        <w:tc>
          <w:tcPr>
            <w:tcW w:w="311" w:type="pct"/>
            <w:shd w:val="clear" w:color="auto" w:fill="auto"/>
            <w:vAlign w:val="center"/>
          </w:tcPr>
          <w:p w:rsidR="004870F3" w:rsidRPr="00E71BD8" w:rsidRDefault="004870F3"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HET28</w:t>
            </w:r>
          </w:p>
        </w:tc>
        <w:tc>
          <w:tcPr>
            <w:tcW w:w="389" w:type="pct"/>
            <w:shd w:val="clear" w:color="auto" w:fill="auto"/>
            <w:vAlign w:val="center"/>
          </w:tcPr>
          <w:p w:rsidR="004870F3" w:rsidRPr="00E71BD8" w:rsidRDefault="004870F3"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SUB30</w:t>
            </w:r>
          </w:p>
        </w:tc>
        <w:tc>
          <w:tcPr>
            <w:tcW w:w="399" w:type="pct"/>
            <w:shd w:val="clear" w:color="auto" w:fill="auto"/>
            <w:vAlign w:val="center"/>
          </w:tcPr>
          <w:p w:rsidR="004870F3" w:rsidRPr="00E71BD8" w:rsidRDefault="004870F3"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SUB60</w:t>
            </w:r>
          </w:p>
        </w:tc>
        <w:tc>
          <w:tcPr>
            <w:tcW w:w="389" w:type="pct"/>
            <w:shd w:val="clear" w:color="auto" w:fill="auto"/>
            <w:vAlign w:val="center"/>
          </w:tcPr>
          <w:p w:rsidR="004870F3" w:rsidRPr="00E71BD8" w:rsidRDefault="004870F3"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SUB90</w:t>
            </w:r>
          </w:p>
        </w:tc>
      </w:tr>
      <w:tr w:rsidR="004870F3" w:rsidRPr="00E71BD8" w:rsidTr="00D66637">
        <w:tc>
          <w:tcPr>
            <w:tcW w:w="1008" w:type="pct"/>
            <w:shd w:val="clear" w:color="auto" w:fill="FFFFFF"/>
            <w:vAlign w:val="bottom"/>
          </w:tcPr>
          <w:p w:rsidR="00DF4149" w:rsidRPr="00E71BD8" w:rsidRDefault="00DF4149" w:rsidP="00DF4149">
            <w:pPr>
              <w:pStyle w:val="Bodytext20"/>
              <w:shd w:val="clear" w:color="auto" w:fill="auto"/>
              <w:spacing w:before="0" w:line="192" w:lineRule="exact"/>
              <w:ind w:firstLine="0"/>
              <w:rPr>
                <w:rFonts w:ascii="Times New Roman" w:hAnsi="Times New Roman" w:cs="Times New Roman"/>
                <w:noProof/>
                <w:sz w:val="16"/>
                <w:szCs w:val="16"/>
              </w:rPr>
            </w:pPr>
            <w:r w:rsidRPr="00E71BD8">
              <w:rPr>
                <w:rFonts w:ascii="Times New Roman" w:hAnsi="Times New Roman" w:cs="Times New Roman"/>
                <w:noProof/>
                <w:sz w:val="16"/>
              </w:rPr>
              <w:t>Slaucamo govju audzēšanas darbība ar zemu ienesīgumu</w:t>
            </w:r>
          </w:p>
        </w:tc>
        <w:tc>
          <w:tcPr>
            <w:tcW w:w="298"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0,004</w:t>
            </w:r>
          </w:p>
        </w:tc>
        <w:tc>
          <w:tcPr>
            <w:tcW w:w="193"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79"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390"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467"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467"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310"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311"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389"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399"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389"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r>
      <w:tr w:rsidR="004870F3" w:rsidRPr="00E71BD8" w:rsidTr="00D66637">
        <w:tc>
          <w:tcPr>
            <w:tcW w:w="1008" w:type="pct"/>
            <w:shd w:val="clear" w:color="auto" w:fill="FFFFFF"/>
            <w:vAlign w:val="bottom"/>
          </w:tcPr>
          <w:p w:rsidR="00DF4149" w:rsidRPr="00E71BD8" w:rsidRDefault="00DF4149" w:rsidP="00DF4149">
            <w:pPr>
              <w:pStyle w:val="Bodytext20"/>
              <w:shd w:val="clear" w:color="auto" w:fill="auto"/>
              <w:spacing w:before="0" w:line="197" w:lineRule="exact"/>
              <w:ind w:firstLine="0"/>
              <w:rPr>
                <w:rFonts w:ascii="Times New Roman" w:hAnsi="Times New Roman" w:cs="Times New Roman"/>
                <w:noProof/>
                <w:sz w:val="16"/>
                <w:szCs w:val="16"/>
              </w:rPr>
            </w:pPr>
            <w:r w:rsidRPr="00E71BD8">
              <w:rPr>
                <w:rFonts w:ascii="Times New Roman" w:hAnsi="Times New Roman" w:cs="Times New Roman"/>
                <w:noProof/>
                <w:sz w:val="16"/>
              </w:rPr>
              <w:t>Slaucamo govju audzēšanas darbība ar augstu ienesīgumu</w:t>
            </w:r>
          </w:p>
        </w:tc>
        <w:tc>
          <w:tcPr>
            <w:tcW w:w="298"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0,004</w:t>
            </w:r>
          </w:p>
        </w:tc>
        <w:tc>
          <w:tcPr>
            <w:tcW w:w="193"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79"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390"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467"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467"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310"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311"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389"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399"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389"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r>
      <w:tr w:rsidR="004870F3" w:rsidRPr="00E71BD8" w:rsidTr="00D66637">
        <w:tc>
          <w:tcPr>
            <w:tcW w:w="1008" w:type="pct"/>
            <w:shd w:val="clear" w:color="auto" w:fill="FFFFFF"/>
            <w:vAlign w:val="center"/>
          </w:tcPr>
          <w:p w:rsidR="00DF4149" w:rsidRPr="00E71BD8" w:rsidRDefault="00DF4149" w:rsidP="00DF414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Liellopu gaļas ražošanas darbības apkopotā līmenī</w:t>
            </w:r>
          </w:p>
        </w:tc>
        <w:tc>
          <w:tcPr>
            <w:tcW w:w="298"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0,003</w:t>
            </w:r>
          </w:p>
        </w:tc>
        <w:tc>
          <w:tcPr>
            <w:tcW w:w="193"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79"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390"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467"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467"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310"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311"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389"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399"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389"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r>
      <w:tr w:rsidR="004870F3" w:rsidRPr="00E71BD8" w:rsidTr="00D66637">
        <w:tc>
          <w:tcPr>
            <w:tcW w:w="1008" w:type="pct"/>
            <w:shd w:val="clear" w:color="auto" w:fill="FFFFFF"/>
            <w:vAlign w:val="center"/>
          </w:tcPr>
          <w:p w:rsidR="00DF4149" w:rsidRPr="00E71BD8" w:rsidRDefault="00DF4149" w:rsidP="00DF414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Cūku nobarošana</w:t>
            </w:r>
          </w:p>
        </w:tc>
        <w:tc>
          <w:tcPr>
            <w:tcW w:w="298"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0,22</w:t>
            </w:r>
          </w:p>
        </w:tc>
        <w:tc>
          <w:tcPr>
            <w:tcW w:w="193"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79"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0,22</w:t>
            </w:r>
          </w:p>
        </w:tc>
        <w:tc>
          <w:tcPr>
            <w:tcW w:w="390"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0,22</w:t>
            </w:r>
          </w:p>
        </w:tc>
        <w:tc>
          <w:tcPr>
            <w:tcW w:w="467"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0,22</w:t>
            </w:r>
          </w:p>
        </w:tc>
        <w:tc>
          <w:tcPr>
            <w:tcW w:w="467"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0,22</w:t>
            </w:r>
          </w:p>
        </w:tc>
        <w:tc>
          <w:tcPr>
            <w:tcW w:w="310"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0,17</w:t>
            </w:r>
          </w:p>
        </w:tc>
        <w:tc>
          <w:tcPr>
            <w:tcW w:w="311"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0,22</w:t>
            </w:r>
          </w:p>
        </w:tc>
        <w:tc>
          <w:tcPr>
            <w:tcW w:w="389"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0,11</w:t>
            </w:r>
          </w:p>
        </w:tc>
        <w:tc>
          <w:tcPr>
            <w:tcW w:w="399"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0,22</w:t>
            </w:r>
          </w:p>
        </w:tc>
        <w:tc>
          <w:tcPr>
            <w:tcW w:w="389"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0,22</w:t>
            </w:r>
          </w:p>
        </w:tc>
      </w:tr>
      <w:tr w:rsidR="004870F3" w:rsidRPr="00E71BD8" w:rsidTr="00D66637">
        <w:tc>
          <w:tcPr>
            <w:tcW w:w="1008" w:type="pct"/>
            <w:shd w:val="clear" w:color="auto" w:fill="FFFFFF"/>
            <w:vAlign w:val="center"/>
          </w:tcPr>
          <w:p w:rsidR="00DF4149" w:rsidRPr="00E71BD8" w:rsidRDefault="00DF4149" w:rsidP="00DF414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Sivēnmātes sivēnu audzēšanai</w:t>
            </w:r>
          </w:p>
        </w:tc>
        <w:tc>
          <w:tcPr>
            <w:tcW w:w="298"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0,22</w:t>
            </w:r>
          </w:p>
        </w:tc>
        <w:tc>
          <w:tcPr>
            <w:tcW w:w="193"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79"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0,22</w:t>
            </w:r>
          </w:p>
        </w:tc>
        <w:tc>
          <w:tcPr>
            <w:tcW w:w="390"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0,22</w:t>
            </w:r>
          </w:p>
        </w:tc>
        <w:tc>
          <w:tcPr>
            <w:tcW w:w="467"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0,22</w:t>
            </w:r>
          </w:p>
        </w:tc>
        <w:tc>
          <w:tcPr>
            <w:tcW w:w="467"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0,22</w:t>
            </w:r>
          </w:p>
        </w:tc>
        <w:tc>
          <w:tcPr>
            <w:tcW w:w="310"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0,22</w:t>
            </w:r>
          </w:p>
        </w:tc>
        <w:tc>
          <w:tcPr>
            <w:tcW w:w="311"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0,22</w:t>
            </w:r>
          </w:p>
        </w:tc>
        <w:tc>
          <w:tcPr>
            <w:tcW w:w="389"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0,11</w:t>
            </w:r>
          </w:p>
        </w:tc>
        <w:tc>
          <w:tcPr>
            <w:tcW w:w="399"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0,22</w:t>
            </w:r>
          </w:p>
        </w:tc>
        <w:tc>
          <w:tcPr>
            <w:tcW w:w="389" w:type="pct"/>
            <w:shd w:val="clear" w:color="auto" w:fill="FFFFFF"/>
            <w:vAlign w:val="center"/>
          </w:tcPr>
          <w:p w:rsidR="00DF4149" w:rsidRPr="00E71BD8" w:rsidRDefault="00DF4149" w:rsidP="004870F3">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0,22</w:t>
            </w:r>
          </w:p>
        </w:tc>
      </w:tr>
    </w:tbl>
    <w:p w:rsidR="00DF4149" w:rsidRDefault="00DF4149" w:rsidP="0033462F">
      <w:pPr>
        <w:rPr>
          <w:rFonts w:ascii="Times New Roman" w:hAnsi="Times New Roman" w:cs="Times New Roman"/>
          <w:noProof/>
          <w:sz w:val="20"/>
          <w:szCs w:val="20"/>
        </w:rPr>
      </w:pPr>
    </w:p>
    <w:p w:rsidR="00D66637" w:rsidRDefault="00D66637">
      <w:pPr>
        <w:rPr>
          <w:rFonts w:ascii="Times New Roman" w:hAnsi="Times New Roman" w:cs="Times New Roman"/>
          <w:noProof/>
          <w:sz w:val="20"/>
          <w:szCs w:val="20"/>
        </w:rPr>
      </w:pPr>
      <w:r>
        <w:rPr>
          <w:rFonts w:ascii="Times New Roman" w:hAnsi="Times New Roman" w:cs="Times New Roman"/>
          <w:noProof/>
          <w:sz w:val="20"/>
          <w:szCs w:val="20"/>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837"/>
        <w:gridCol w:w="541"/>
        <w:gridCol w:w="350"/>
        <w:gridCol w:w="677"/>
        <w:gridCol w:w="704"/>
        <w:gridCol w:w="846"/>
        <w:gridCol w:w="846"/>
        <w:gridCol w:w="561"/>
        <w:gridCol w:w="563"/>
        <w:gridCol w:w="704"/>
        <w:gridCol w:w="732"/>
        <w:gridCol w:w="694"/>
      </w:tblGrid>
      <w:tr w:rsidR="004870F3" w:rsidRPr="00E71BD8" w:rsidTr="00D66637">
        <w:tc>
          <w:tcPr>
            <w:tcW w:w="5000" w:type="pct"/>
            <w:gridSpan w:val="12"/>
            <w:shd w:val="clear" w:color="auto" w:fill="auto"/>
            <w:vAlign w:val="center"/>
          </w:tcPr>
          <w:p w:rsidR="004870F3" w:rsidRPr="00E71BD8" w:rsidRDefault="00FF66E6" w:rsidP="00FF66E6">
            <w:pPr>
              <w:pStyle w:val="Bodytext20"/>
              <w:shd w:val="clear" w:color="auto" w:fill="auto"/>
              <w:spacing w:before="0" w:line="190" w:lineRule="exact"/>
              <w:ind w:firstLine="0"/>
              <w:rPr>
                <w:rFonts w:ascii="Times New Roman" w:hAnsi="Times New Roman" w:cs="Times New Roman"/>
                <w:b/>
                <w:noProof/>
                <w:color w:val="auto"/>
                <w:sz w:val="20"/>
                <w:szCs w:val="20"/>
              </w:rPr>
            </w:pPr>
            <w:r w:rsidRPr="00E71BD8">
              <w:rPr>
                <w:rFonts w:ascii="Times New Roman" w:hAnsi="Times New Roman" w:cs="Times New Roman"/>
                <w:b/>
                <w:noProof/>
                <w:sz w:val="20"/>
              </w:rPr>
              <w:lastRenderedPageBreak/>
              <w:t>Lietuva</w:t>
            </w:r>
          </w:p>
        </w:tc>
      </w:tr>
      <w:tr w:rsidR="00FF66E6" w:rsidRPr="00E71BD8" w:rsidTr="00D66637">
        <w:tc>
          <w:tcPr>
            <w:tcW w:w="1014" w:type="pct"/>
            <w:shd w:val="clear" w:color="auto" w:fill="auto"/>
            <w:vAlign w:val="center"/>
          </w:tcPr>
          <w:p w:rsidR="004870F3" w:rsidRPr="00E71BD8" w:rsidRDefault="004870F3" w:rsidP="00FF66E6">
            <w:pPr>
              <w:jc w:val="center"/>
              <w:rPr>
                <w:rFonts w:ascii="Times New Roman" w:hAnsi="Times New Roman" w:cs="Times New Roman"/>
                <w:noProof/>
                <w:color w:val="auto"/>
                <w:sz w:val="16"/>
                <w:szCs w:val="16"/>
              </w:rPr>
            </w:pPr>
          </w:p>
        </w:tc>
        <w:tc>
          <w:tcPr>
            <w:tcW w:w="299" w:type="pct"/>
            <w:shd w:val="clear" w:color="auto" w:fill="auto"/>
            <w:vAlign w:val="center"/>
          </w:tcPr>
          <w:p w:rsidR="004870F3" w:rsidRPr="00E71BD8" w:rsidRDefault="004870F3"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noProof/>
                <w:color w:val="auto"/>
                <w:sz w:val="16"/>
              </w:rPr>
              <w:t>maks.</w:t>
            </w:r>
          </w:p>
        </w:tc>
        <w:tc>
          <w:tcPr>
            <w:tcW w:w="193" w:type="pct"/>
            <w:shd w:val="clear" w:color="auto" w:fill="auto"/>
            <w:vAlign w:val="center"/>
          </w:tcPr>
          <w:p w:rsidR="004870F3" w:rsidRPr="00E71BD8" w:rsidRDefault="004870F3"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REF</w:t>
            </w:r>
          </w:p>
        </w:tc>
        <w:tc>
          <w:tcPr>
            <w:tcW w:w="374" w:type="pct"/>
            <w:shd w:val="clear" w:color="auto" w:fill="auto"/>
            <w:vAlign w:val="center"/>
          </w:tcPr>
          <w:p w:rsidR="004870F3" w:rsidRPr="00E71BD8" w:rsidRDefault="004870F3"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HOM19</w:t>
            </w:r>
          </w:p>
        </w:tc>
        <w:tc>
          <w:tcPr>
            <w:tcW w:w="389" w:type="pct"/>
            <w:shd w:val="clear" w:color="auto" w:fill="auto"/>
            <w:vAlign w:val="center"/>
          </w:tcPr>
          <w:p w:rsidR="004870F3" w:rsidRPr="00E71BD8" w:rsidRDefault="004870F3"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HOM28</w:t>
            </w:r>
          </w:p>
        </w:tc>
        <w:tc>
          <w:tcPr>
            <w:tcW w:w="467" w:type="pct"/>
            <w:shd w:val="clear" w:color="auto" w:fill="auto"/>
            <w:vAlign w:val="center"/>
          </w:tcPr>
          <w:p w:rsidR="004870F3" w:rsidRPr="00E71BD8" w:rsidRDefault="004870F3"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HOM19ET</w:t>
            </w:r>
          </w:p>
        </w:tc>
        <w:tc>
          <w:tcPr>
            <w:tcW w:w="467" w:type="pct"/>
            <w:shd w:val="clear" w:color="auto" w:fill="auto"/>
            <w:vAlign w:val="center"/>
          </w:tcPr>
          <w:p w:rsidR="004870F3" w:rsidRPr="00E71BD8" w:rsidRDefault="004870F3"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HOM28ET</w:t>
            </w:r>
          </w:p>
        </w:tc>
        <w:tc>
          <w:tcPr>
            <w:tcW w:w="310" w:type="pct"/>
            <w:shd w:val="clear" w:color="auto" w:fill="auto"/>
            <w:vAlign w:val="center"/>
          </w:tcPr>
          <w:p w:rsidR="004870F3" w:rsidRPr="00E71BD8" w:rsidRDefault="004870F3"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HET19</w:t>
            </w:r>
          </w:p>
        </w:tc>
        <w:tc>
          <w:tcPr>
            <w:tcW w:w="311" w:type="pct"/>
            <w:shd w:val="clear" w:color="auto" w:fill="auto"/>
            <w:vAlign w:val="center"/>
          </w:tcPr>
          <w:p w:rsidR="004870F3" w:rsidRPr="00E71BD8" w:rsidRDefault="004870F3"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HET28</w:t>
            </w:r>
          </w:p>
        </w:tc>
        <w:tc>
          <w:tcPr>
            <w:tcW w:w="389" w:type="pct"/>
            <w:shd w:val="clear" w:color="auto" w:fill="auto"/>
            <w:vAlign w:val="center"/>
          </w:tcPr>
          <w:p w:rsidR="004870F3" w:rsidRPr="00E71BD8" w:rsidRDefault="004870F3"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SUB30</w:t>
            </w:r>
          </w:p>
        </w:tc>
        <w:tc>
          <w:tcPr>
            <w:tcW w:w="404" w:type="pct"/>
            <w:shd w:val="clear" w:color="auto" w:fill="auto"/>
            <w:vAlign w:val="center"/>
          </w:tcPr>
          <w:p w:rsidR="004870F3" w:rsidRPr="00E71BD8" w:rsidRDefault="004870F3"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SUB60</w:t>
            </w:r>
          </w:p>
        </w:tc>
        <w:tc>
          <w:tcPr>
            <w:tcW w:w="383" w:type="pct"/>
            <w:shd w:val="clear" w:color="auto" w:fill="auto"/>
            <w:vAlign w:val="center"/>
          </w:tcPr>
          <w:p w:rsidR="004870F3" w:rsidRPr="00E71BD8" w:rsidRDefault="004870F3"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SUB90</w:t>
            </w:r>
          </w:p>
        </w:tc>
      </w:tr>
      <w:tr w:rsidR="00FF66E6" w:rsidRPr="00E71BD8" w:rsidTr="00D66637">
        <w:tc>
          <w:tcPr>
            <w:tcW w:w="1014" w:type="pct"/>
            <w:shd w:val="clear" w:color="auto" w:fill="FFFFFF"/>
            <w:vAlign w:val="bottom"/>
          </w:tcPr>
          <w:p w:rsidR="00DF4149" w:rsidRPr="00E71BD8" w:rsidRDefault="00DF4149" w:rsidP="00DF4149">
            <w:pPr>
              <w:pStyle w:val="Bodytext20"/>
              <w:shd w:val="clear" w:color="auto" w:fill="auto"/>
              <w:spacing w:before="0" w:line="192" w:lineRule="exact"/>
              <w:ind w:firstLine="0"/>
              <w:rPr>
                <w:rFonts w:ascii="Times New Roman" w:hAnsi="Times New Roman" w:cs="Times New Roman"/>
                <w:noProof/>
                <w:sz w:val="16"/>
                <w:szCs w:val="16"/>
              </w:rPr>
            </w:pPr>
            <w:r w:rsidRPr="00E71BD8">
              <w:rPr>
                <w:rFonts w:ascii="Times New Roman" w:hAnsi="Times New Roman" w:cs="Times New Roman"/>
                <w:noProof/>
                <w:sz w:val="16"/>
              </w:rPr>
              <w:t>Slaucamo govju audzēšanas darbība ar zemu ienesīgumu</w:t>
            </w:r>
          </w:p>
        </w:tc>
        <w:tc>
          <w:tcPr>
            <w:tcW w:w="299"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0,04</w:t>
            </w:r>
          </w:p>
        </w:tc>
        <w:tc>
          <w:tcPr>
            <w:tcW w:w="193"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74"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0,04</w:t>
            </w:r>
          </w:p>
        </w:tc>
        <w:tc>
          <w:tcPr>
            <w:tcW w:w="389"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0,04</w:t>
            </w:r>
          </w:p>
        </w:tc>
        <w:tc>
          <w:tcPr>
            <w:tcW w:w="467"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0,04</w:t>
            </w:r>
          </w:p>
        </w:tc>
        <w:tc>
          <w:tcPr>
            <w:tcW w:w="467"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0,04</w:t>
            </w:r>
          </w:p>
        </w:tc>
        <w:tc>
          <w:tcPr>
            <w:tcW w:w="310"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0,04</w:t>
            </w:r>
          </w:p>
        </w:tc>
        <w:tc>
          <w:tcPr>
            <w:tcW w:w="311"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0,04</w:t>
            </w:r>
          </w:p>
        </w:tc>
        <w:tc>
          <w:tcPr>
            <w:tcW w:w="389"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0,02</w:t>
            </w:r>
          </w:p>
        </w:tc>
        <w:tc>
          <w:tcPr>
            <w:tcW w:w="404"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0,04</w:t>
            </w:r>
          </w:p>
        </w:tc>
        <w:tc>
          <w:tcPr>
            <w:tcW w:w="383"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0,04</w:t>
            </w:r>
          </w:p>
        </w:tc>
      </w:tr>
      <w:tr w:rsidR="00FF66E6" w:rsidRPr="00E71BD8" w:rsidTr="00D66637">
        <w:tc>
          <w:tcPr>
            <w:tcW w:w="1014" w:type="pct"/>
            <w:shd w:val="clear" w:color="auto" w:fill="FFFFFF"/>
            <w:vAlign w:val="bottom"/>
          </w:tcPr>
          <w:p w:rsidR="00DF4149" w:rsidRPr="00E71BD8" w:rsidRDefault="00DF4149" w:rsidP="00DF4149">
            <w:pPr>
              <w:pStyle w:val="Bodytext20"/>
              <w:shd w:val="clear" w:color="auto" w:fill="auto"/>
              <w:spacing w:before="0" w:line="197" w:lineRule="exact"/>
              <w:ind w:firstLine="0"/>
              <w:rPr>
                <w:rFonts w:ascii="Times New Roman" w:hAnsi="Times New Roman" w:cs="Times New Roman"/>
                <w:noProof/>
                <w:sz w:val="16"/>
                <w:szCs w:val="16"/>
              </w:rPr>
            </w:pPr>
            <w:r w:rsidRPr="00E71BD8">
              <w:rPr>
                <w:rFonts w:ascii="Times New Roman" w:hAnsi="Times New Roman" w:cs="Times New Roman"/>
                <w:noProof/>
                <w:sz w:val="16"/>
              </w:rPr>
              <w:t>Slaucamo govju audzēšanas darbība ar augstu ienesīgumu</w:t>
            </w:r>
          </w:p>
        </w:tc>
        <w:tc>
          <w:tcPr>
            <w:tcW w:w="299"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0,04</w:t>
            </w:r>
          </w:p>
        </w:tc>
        <w:tc>
          <w:tcPr>
            <w:tcW w:w="193"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74"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0,04</w:t>
            </w:r>
          </w:p>
        </w:tc>
        <w:tc>
          <w:tcPr>
            <w:tcW w:w="389"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0,04</w:t>
            </w:r>
          </w:p>
        </w:tc>
        <w:tc>
          <w:tcPr>
            <w:tcW w:w="467"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0,04</w:t>
            </w:r>
          </w:p>
        </w:tc>
        <w:tc>
          <w:tcPr>
            <w:tcW w:w="467"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0,04</w:t>
            </w:r>
          </w:p>
        </w:tc>
        <w:tc>
          <w:tcPr>
            <w:tcW w:w="310"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0,04</w:t>
            </w:r>
          </w:p>
        </w:tc>
        <w:tc>
          <w:tcPr>
            <w:tcW w:w="311"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0,04</w:t>
            </w:r>
          </w:p>
        </w:tc>
        <w:tc>
          <w:tcPr>
            <w:tcW w:w="389"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0,02</w:t>
            </w:r>
          </w:p>
        </w:tc>
        <w:tc>
          <w:tcPr>
            <w:tcW w:w="404"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0,04</w:t>
            </w:r>
          </w:p>
        </w:tc>
        <w:tc>
          <w:tcPr>
            <w:tcW w:w="383"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0,04</w:t>
            </w:r>
          </w:p>
        </w:tc>
      </w:tr>
      <w:tr w:rsidR="00FF66E6" w:rsidRPr="00E71BD8" w:rsidTr="00D66637">
        <w:tc>
          <w:tcPr>
            <w:tcW w:w="1014" w:type="pct"/>
            <w:shd w:val="clear" w:color="auto" w:fill="FFFFFF"/>
            <w:vAlign w:val="center"/>
          </w:tcPr>
          <w:p w:rsidR="00DF4149" w:rsidRPr="00E71BD8" w:rsidRDefault="00DF4149" w:rsidP="00DF414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Liellopu gaļas ražošanas darbības apkopotā līmenī</w:t>
            </w:r>
          </w:p>
        </w:tc>
        <w:tc>
          <w:tcPr>
            <w:tcW w:w="299"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0,05</w:t>
            </w:r>
          </w:p>
        </w:tc>
        <w:tc>
          <w:tcPr>
            <w:tcW w:w="193"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74"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0,05</w:t>
            </w:r>
          </w:p>
        </w:tc>
        <w:tc>
          <w:tcPr>
            <w:tcW w:w="389"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0,05</w:t>
            </w:r>
          </w:p>
        </w:tc>
        <w:tc>
          <w:tcPr>
            <w:tcW w:w="467"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0,05</w:t>
            </w:r>
          </w:p>
        </w:tc>
        <w:tc>
          <w:tcPr>
            <w:tcW w:w="467"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0,05</w:t>
            </w:r>
          </w:p>
        </w:tc>
        <w:tc>
          <w:tcPr>
            <w:tcW w:w="310"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311"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389"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404"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383"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0,02</w:t>
            </w:r>
          </w:p>
        </w:tc>
      </w:tr>
      <w:tr w:rsidR="00FF66E6" w:rsidRPr="00E71BD8" w:rsidTr="00D66637">
        <w:tc>
          <w:tcPr>
            <w:tcW w:w="1014" w:type="pct"/>
            <w:shd w:val="clear" w:color="auto" w:fill="FFFFFF"/>
            <w:vAlign w:val="center"/>
          </w:tcPr>
          <w:p w:rsidR="00DF4149" w:rsidRPr="00E71BD8" w:rsidRDefault="00DF4149" w:rsidP="00DF414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Cūku nobarošana</w:t>
            </w:r>
          </w:p>
        </w:tc>
        <w:tc>
          <w:tcPr>
            <w:tcW w:w="299"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0,32</w:t>
            </w:r>
          </w:p>
        </w:tc>
        <w:tc>
          <w:tcPr>
            <w:tcW w:w="193"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74"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0,32</w:t>
            </w:r>
          </w:p>
        </w:tc>
        <w:tc>
          <w:tcPr>
            <w:tcW w:w="389"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0,32</w:t>
            </w:r>
          </w:p>
        </w:tc>
        <w:tc>
          <w:tcPr>
            <w:tcW w:w="467"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0,32</w:t>
            </w:r>
          </w:p>
        </w:tc>
        <w:tc>
          <w:tcPr>
            <w:tcW w:w="467"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0,32</w:t>
            </w:r>
          </w:p>
        </w:tc>
        <w:tc>
          <w:tcPr>
            <w:tcW w:w="310"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0,13</w:t>
            </w:r>
          </w:p>
        </w:tc>
        <w:tc>
          <w:tcPr>
            <w:tcW w:w="311"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0,32</w:t>
            </w:r>
          </w:p>
        </w:tc>
        <w:tc>
          <w:tcPr>
            <w:tcW w:w="389"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0,16</w:t>
            </w:r>
          </w:p>
        </w:tc>
        <w:tc>
          <w:tcPr>
            <w:tcW w:w="404"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0,32</w:t>
            </w:r>
          </w:p>
        </w:tc>
        <w:tc>
          <w:tcPr>
            <w:tcW w:w="383"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0,32</w:t>
            </w:r>
          </w:p>
        </w:tc>
      </w:tr>
      <w:tr w:rsidR="00FF66E6" w:rsidRPr="00E71BD8" w:rsidTr="00D66637">
        <w:tc>
          <w:tcPr>
            <w:tcW w:w="1014" w:type="pct"/>
            <w:shd w:val="clear" w:color="auto" w:fill="FFFFFF"/>
            <w:vAlign w:val="center"/>
          </w:tcPr>
          <w:p w:rsidR="00DF4149" w:rsidRPr="00E71BD8" w:rsidRDefault="00DF4149" w:rsidP="00DF414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Sivēnmātes sivēnu audzēšanai</w:t>
            </w:r>
          </w:p>
        </w:tc>
        <w:tc>
          <w:tcPr>
            <w:tcW w:w="299"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0,32</w:t>
            </w:r>
          </w:p>
        </w:tc>
        <w:tc>
          <w:tcPr>
            <w:tcW w:w="193"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74"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0,32</w:t>
            </w:r>
          </w:p>
        </w:tc>
        <w:tc>
          <w:tcPr>
            <w:tcW w:w="389"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0,32</w:t>
            </w:r>
          </w:p>
        </w:tc>
        <w:tc>
          <w:tcPr>
            <w:tcW w:w="467"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0,32</w:t>
            </w:r>
          </w:p>
        </w:tc>
        <w:tc>
          <w:tcPr>
            <w:tcW w:w="467"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0,32</w:t>
            </w:r>
          </w:p>
        </w:tc>
        <w:tc>
          <w:tcPr>
            <w:tcW w:w="310"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0,20</w:t>
            </w:r>
          </w:p>
        </w:tc>
        <w:tc>
          <w:tcPr>
            <w:tcW w:w="311"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0,32</w:t>
            </w:r>
          </w:p>
        </w:tc>
        <w:tc>
          <w:tcPr>
            <w:tcW w:w="389"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0,16</w:t>
            </w:r>
          </w:p>
        </w:tc>
        <w:tc>
          <w:tcPr>
            <w:tcW w:w="404"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0,32</w:t>
            </w:r>
          </w:p>
        </w:tc>
        <w:tc>
          <w:tcPr>
            <w:tcW w:w="383"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0,32</w:t>
            </w:r>
          </w:p>
        </w:tc>
      </w:tr>
    </w:tbl>
    <w:p w:rsidR="00DF4149" w:rsidRPr="00E71BD8" w:rsidRDefault="00DF4149" w:rsidP="0033462F">
      <w:pPr>
        <w:rPr>
          <w:rFonts w:ascii="Times New Roman" w:hAnsi="Times New Roman" w:cs="Times New Roman"/>
          <w:noProof/>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836"/>
        <w:gridCol w:w="540"/>
        <w:gridCol w:w="350"/>
        <w:gridCol w:w="683"/>
        <w:gridCol w:w="699"/>
        <w:gridCol w:w="846"/>
        <w:gridCol w:w="844"/>
        <w:gridCol w:w="563"/>
        <w:gridCol w:w="563"/>
        <w:gridCol w:w="704"/>
        <w:gridCol w:w="732"/>
        <w:gridCol w:w="695"/>
      </w:tblGrid>
      <w:tr w:rsidR="00FF66E6" w:rsidRPr="00E71BD8" w:rsidTr="00D66637">
        <w:tc>
          <w:tcPr>
            <w:tcW w:w="5000" w:type="pct"/>
            <w:gridSpan w:val="12"/>
            <w:shd w:val="clear" w:color="auto" w:fill="auto"/>
            <w:vAlign w:val="center"/>
          </w:tcPr>
          <w:p w:rsidR="00FF66E6" w:rsidRPr="00E71BD8" w:rsidRDefault="00FF66E6" w:rsidP="00FF66E6">
            <w:pPr>
              <w:pStyle w:val="Bodytext20"/>
              <w:shd w:val="clear" w:color="auto" w:fill="auto"/>
              <w:spacing w:before="0" w:line="190" w:lineRule="exact"/>
              <w:ind w:firstLine="0"/>
              <w:rPr>
                <w:rFonts w:ascii="Times New Roman" w:hAnsi="Times New Roman" w:cs="Times New Roman"/>
                <w:b/>
                <w:noProof/>
                <w:color w:val="auto"/>
                <w:sz w:val="20"/>
                <w:szCs w:val="20"/>
              </w:rPr>
            </w:pPr>
            <w:r w:rsidRPr="00E71BD8">
              <w:rPr>
                <w:rFonts w:ascii="Times New Roman" w:hAnsi="Times New Roman" w:cs="Times New Roman"/>
                <w:b/>
                <w:noProof/>
                <w:sz w:val="20"/>
              </w:rPr>
              <w:t>Malta</w:t>
            </w:r>
          </w:p>
        </w:tc>
      </w:tr>
      <w:tr w:rsidR="00FF66E6" w:rsidRPr="00E71BD8" w:rsidTr="00D66637">
        <w:tc>
          <w:tcPr>
            <w:tcW w:w="1014" w:type="pct"/>
            <w:shd w:val="clear" w:color="auto" w:fill="auto"/>
            <w:vAlign w:val="center"/>
          </w:tcPr>
          <w:p w:rsidR="00FF66E6" w:rsidRPr="00E71BD8" w:rsidRDefault="00FF66E6" w:rsidP="00FF66E6">
            <w:pPr>
              <w:jc w:val="center"/>
              <w:rPr>
                <w:rFonts w:ascii="Times New Roman" w:hAnsi="Times New Roman" w:cs="Times New Roman"/>
                <w:noProof/>
                <w:color w:val="auto"/>
                <w:sz w:val="16"/>
                <w:szCs w:val="16"/>
              </w:rPr>
            </w:pPr>
          </w:p>
        </w:tc>
        <w:tc>
          <w:tcPr>
            <w:tcW w:w="298" w:type="pct"/>
            <w:shd w:val="clear" w:color="auto" w:fill="auto"/>
            <w:vAlign w:val="center"/>
          </w:tcPr>
          <w:p w:rsidR="00FF66E6" w:rsidRPr="00E71BD8" w:rsidRDefault="00FF66E6"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noProof/>
                <w:color w:val="auto"/>
                <w:sz w:val="16"/>
              </w:rPr>
              <w:t>maks.</w:t>
            </w:r>
          </w:p>
        </w:tc>
        <w:tc>
          <w:tcPr>
            <w:tcW w:w="193" w:type="pct"/>
            <w:shd w:val="clear" w:color="auto" w:fill="auto"/>
            <w:vAlign w:val="center"/>
          </w:tcPr>
          <w:p w:rsidR="00FF66E6" w:rsidRPr="00E71BD8" w:rsidRDefault="00FF66E6"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REF</w:t>
            </w:r>
          </w:p>
        </w:tc>
        <w:tc>
          <w:tcPr>
            <w:tcW w:w="377" w:type="pct"/>
            <w:shd w:val="clear" w:color="auto" w:fill="auto"/>
            <w:vAlign w:val="center"/>
          </w:tcPr>
          <w:p w:rsidR="00FF66E6" w:rsidRPr="00E71BD8" w:rsidRDefault="00FF66E6"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HOM19</w:t>
            </w:r>
          </w:p>
        </w:tc>
        <w:tc>
          <w:tcPr>
            <w:tcW w:w="386" w:type="pct"/>
            <w:shd w:val="clear" w:color="auto" w:fill="auto"/>
            <w:vAlign w:val="center"/>
          </w:tcPr>
          <w:p w:rsidR="00FF66E6" w:rsidRPr="00E71BD8" w:rsidRDefault="00FF66E6"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HOM28</w:t>
            </w:r>
          </w:p>
        </w:tc>
        <w:tc>
          <w:tcPr>
            <w:tcW w:w="467" w:type="pct"/>
            <w:shd w:val="clear" w:color="auto" w:fill="auto"/>
            <w:vAlign w:val="center"/>
          </w:tcPr>
          <w:p w:rsidR="00FF66E6" w:rsidRPr="00E71BD8" w:rsidRDefault="00FF66E6"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HOM19ET</w:t>
            </w:r>
          </w:p>
        </w:tc>
        <w:tc>
          <w:tcPr>
            <w:tcW w:w="466" w:type="pct"/>
            <w:shd w:val="clear" w:color="auto" w:fill="auto"/>
            <w:vAlign w:val="center"/>
          </w:tcPr>
          <w:p w:rsidR="00FF66E6" w:rsidRPr="00E71BD8" w:rsidRDefault="00FF66E6"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HOM28ET</w:t>
            </w:r>
          </w:p>
        </w:tc>
        <w:tc>
          <w:tcPr>
            <w:tcW w:w="311" w:type="pct"/>
            <w:shd w:val="clear" w:color="auto" w:fill="auto"/>
            <w:vAlign w:val="center"/>
          </w:tcPr>
          <w:p w:rsidR="00FF66E6" w:rsidRPr="00E71BD8" w:rsidRDefault="00FF66E6"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HET19</w:t>
            </w:r>
          </w:p>
        </w:tc>
        <w:tc>
          <w:tcPr>
            <w:tcW w:w="311" w:type="pct"/>
            <w:shd w:val="clear" w:color="auto" w:fill="auto"/>
            <w:vAlign w:val="center"/>
          </w:tcPr>
          <w:p w:rsidR="00FF66E6" w:rsidRPr="00E71BD8" w:rsidRDefault="00FF66E6"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HET28</w:t>
            </w:r>
          </w:p>
        </w:tc>
        <w:tc>
          <w:tcPr>
            <w:tcW w:w="389" w:type="pct"/>
            <w:shd w:val="clear" w:color="auto" w:fill="auto"/>
            <w:vAlign w:val="center"/>
          </w:tcPr>
          <w:p w:rsidR="00FF66E6" w:rsidRPr="00E71BD8" w:rsidRDefault="00FF66E6"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SUB30</w:t>
            </w:r>
          </w:p>
        </w:tc>
        <w:tc>
          <w:tcPr>
            <w:tcW w:w="404" w:type="pct"/>
            <w:shd w:val="clear" w:color="auto" w:fill="auto"/>
            <w:vAlign w:val="center"/>
          </w:tcPr>
          <w:p w:rsidR="00FF66E6" w:rsidRPr="00E71BD8" w:rsidRDefault="00FF66E6"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SUB60</w:t>
            </w:r>
          </w:p>
        </w:tc>
        <w:tc>
          <w:tcPr>
            <w:tcW w:w="384" w:type="pct"/>
            <w:shd w:val="clear" w:color="auto" w:fill="auto"/>
            <w:vAlign w:val="center"/>
          </w:tcPr>
          <w:p w:rsidR="00FF66E6" w:rsidRPr="00E71BD8" w:rsidRDefault="00FF66E6"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SUB90</w:t>
            </w:r>
          </w:p>
        </w:tc>
      </w:tr>
      <w:tr w:rsidR="00FF66E6" w:rsidRPr="00E71BD8" w:rsidTr="00D66637">
        <w:tc>
          <w:tcPr>
            <w:tcW w:w="1014" w:type="pct"/>
            <w:shd w:val="clear" w:color="auto" w:fill="FFFFFF"/>
            <w:vAlign w:val="center"/>
          </w:tcPr>
          <w:p w:rsidR="00DF4149" w:rsidRPr="00E71BD8" w:rsidRDefault="00DF4149" w:rsidP="00DF4149">
            <w:pPr>
              <w:pStyle w:val="Bodytext20"/>
              <w:shd w:val="clear" w:color="auto" w:fill="auto"/>
              <w:spacing w:before="0" w:line="197" w:lineRule="exact"/>
              <w:ind w:firstLine="0"/>
              <w:rPr>
                <w:rFonts w:ascii="Times New Roman" w:hAnsi="Times New Roman" w:cs="Times New Roman"/>
                <w:noProof/>
                <w:sz w:val="16"/>
                <w:szCs w:val="16"/>
              </w:rPr>
            </w:pPr>
            <w:r w:rsidRPr="00E71BD8">
              <w:rPr>
                <w:rFonts w:ascii="Times New Roman" w:hAnsi="Times New Roman" w:cs="Times New Roman"/>
                <w:noProof/>
                <w:sz w:val="16"/>
              </w:rPr>
              <w:t>Slaucamo govju audzēšanas darbība ar zemu ienesīgumu</w:t>
            </w:r>
          </w:p>
        </w:tc>
        <w:tc>
          <w:tcPr>
            <w:tcW w:w="298"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193"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77"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86"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467"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466"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11"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11"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89"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404"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84"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r>
      <w:tr w:rsidR="00FF66E6" w:rsidRPr="00E71BD8" w:rsidTr="00D66637">
        <w:tc>
          <w:tcPr>
            <w:tcW w:w="1014" w:type="pct"/>
            <w:shd w:val="clear" w:color="auto" w:fill="FFFFFF"/>
            <w:vAlign w:val="center"/>
          </w:tcPr>
          <w:p w:rsidR="00DF4149" w:rsidRPr="00E71BD8" w:rsidRDefault="00DF4149" w:rsidP="00DF4149">
            <w:pPr>
              <w:pStyle w:val="Bodytext20"/>
              <w:shd w:val="clear" w:color="auto" w:fill="auto"/>
              <w:spacing w:before="0" w:line="197" w:lineRule="exact"/>
              <w:ind w:firstLine="0"/>
              <w:rPr>
                <w:rFonts w:ascii="Times New Roman" w:hAnsi="Times New Roman" w:cs="Times New Roman"/>
                <w:noProof/>
                <w:sz w:val="16"/>
                <w:szCs w:val="16"/>
              </w:rPr>
            </w:pPr>
            <w:r w:rsidRPr="00E71BD8">
              <w:rPr>
                <w:rFonts w:ascii="Times New Roman" w:hAnsi="Times New Roman" w:cs="Times New Roman"/>
                <w:noProof/>
                <w:sz w:val="16"/>
              </w:rPr>
              <w:t>Slaucamo govju audzēšanas darbība ar augstu ienesīgumu</w:t>
            </w:r>
          </w:p>
        </w:tc>
        <w:tc>
          <w:tcPr>
            <w:tcW w:w="298"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193"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77"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86"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467"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466"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11"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11"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89"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404"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84"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r>
      <w:tr w:rsidR="00FF66E6" w:rsidRPr="00E71BD8" w:rsidTr="00D66637">
        <w:tc>
          <w:tcPr>
            <w:tcW w:w="1014" w:type="pct"/>
            <w:shd w:val="clear" w:color="auto" w:fill="FFFFFF"/>
            <w:vAlign w:val="center"/>
          </w:tcPr>
          <w:p w:rsidR="00DF4149" w:rsidRPr="00E71BD8" w:rsidRDefault="00DF4149" w:rsidP="00DF414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Liellopu gaļas ražošanas darbības apkopotā līmenī</w:t>
            </w:r>
          </w:p>
        </w:tc>
        <w:tc>
          <w:tcPr>
            <w:tcW w:w="298"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193"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77"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86"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467"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466"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11"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11"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89"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404"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84"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r>
      <w:tr w:rsidR="00FF66E6" w:rsidRPr="00E71BD8" w:rsidTr="00D66637">
        <w:tc>
          <w:tcPr>
            <w:tcW w:w="1014" w:type="pct"/>
            <w:shd w:val="clear" w:color="auto" w:fill="FFFFFF"/>
            <w:vAlign w:val="center"/>
          </w:tcPr>
          <w:p w:rsidR="00DF4149" w:rsidRPr="00E71BD8" w:rsidRDefault="00DF4149" w:rsidP="00DF414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Cūku nobarošana</w:t>
            </w:r>
          </w:p>
        </w:tc>
        <w:tc>
          <w:tcPr>
            <w:tcW w:w="298"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0,64</w:t>
            </w:r>
          </w:p>
        </w:tc>
        <w:tc>
          <w:tcPr>
            <w:tcW w:w="193"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77"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0,64</w:t>
            </w:r>
          </w:p>
        </w:tc>
        <w:tc>
          <w:tcPr>
            <w:tcW w:w="386"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0,64</w:t>
            </w:r>
          </w:p>
        </w:tc>
        <w:tc>
          <w:tcPr>
            <w:tcW w:w="467"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0,34</w:t>
            </w:r>
          </w:p>
        </w:tc>
        <w:tc>
          <w:tcPr>
            <w:tcW w:w="466"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0,59</w:t>
            </w:r>
          </w:p>
        </w:tc>
        <w:tc>
          <w:tcPr>
            <w:tcW w:w="311"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0,34</w:t>
            </w:r>
          </w:p>
        </w:tc>
        <w:tc>
          <w:tcPr>
            <w:tcW w:w="311"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0,64</w:t>
            </w:r>
          </w:p>
        </w:tc>
        <w:tc>
          <w:tcPr>
            <w:tcW w:w="389"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0,32</w:t>
            </w:r>
          </w:p>
        </w:tc>
        <w:tc>
          <w:tcPr>
            <w:tcW w:w="404"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0,64</w:t>
            </w:r>
          </w:p>
        </w:tc>
        <w:tc>
          <w:tcPr>
            <w:tcW w:w="384"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0,64</w:t>
            </w:r>
          </w:p>
        </w:tc>
      </w:tr>
      <w:tr w:rsidR="00FF66E6" w:rsidRPr="00E71BD8" w:rsidTr="00D66637">
        <w:tc>
          <w:tcPr>
            <w:tcW w:w="1014" w:type="pct"/>
            <w:shd w:val="clear" w:color="auto" w:fill="FFFFFF"/>
            <w:vAlign w:val="center"/>
          </w:tcPr>
          <w:p w:rsidR="00DF4149" w:rsidRPr="00E71BD8" w:rsidRDefault="00DF4149" w:rsidP="00DF414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Sivēnmātes sivēnu audzēšanai</w:t>
            </w:r>
          </w:p>
        </w:tc>
        <w:tc>
          <w:tcPr>
            <w:tcW w:w="298"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0,64</w:t>
            </w:r>
          </w:p>
        </w:tc>
        <w:tc>
          <w:tcPr>
            <w:tcW w:w="193"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77"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0,64</w:t>
            </w:r>
          </w:p>
        </w:tc>
        <w:tc>
          <w:tcPr>
            <w:tcW w:w="386"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0,64</w:t>
            </w:r>
          </w:p>
        </w:tc>
        <w:tc>
          <w:tcPr>
            <w:tcW w:w="467"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0,53</w:t>
            </w:r>
          </w:p>
        </w:tc>
        <w:tc>
          <w:tcPr>
            <w:tcW w:w="466"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0,64</w:t>
            </w:r>
          </w:p>
        </w:tc>
        <w:tc>
          <w:tcPr>
            <w:tcW w:w="311"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0,53</w:t>
            </w:r>
          </w:p>
        </w:tc>
        <w:tc>
          <w:tcPr>
            <w:tcW w:w="311"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0,64</w:t>
            </w:r>
          </w:p>
        </w:tc>
        <w:tc>
          <w:tcPr>
            <w:tcW w:w="389"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0,32</w:t>
            </w:r>
          </w:p>
        </w:tc>
        <w:tc>
          <w:tcPr>
            <w:tcW w:w="404"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0,64</w:t>
            </w:r>
          </w:p>
        </w:tc>
        <w:tc>
          <w:tcPr>
            <w:tcW w:w="384"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0,64</w:t>
            </w:r>
          </w:p>
        </w:tc>
      </w:tr>
    </w:tbl>
    <w:p w:rsidR="0033462F" w:rsidRPr="00E71BD8" w:rsidRDefault="0033462F" w:rsidP="0033462F">
      <w:pPr>
        <w:rPr>
          <w:rFonts w:ascii="Times New Roman" w:hAnsi="Times New Roman" w:cs="Times New Roman"/>
          <w:noProof/>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837"/>
        <w:gridCol w:w="541"/>
        <w:gridCol w:w="350"/>
        <w:gridCol w:w="677"/>
        <w:gridCol w:w="704"/>
        <w:gridCol w:w="846"/>
        <w:gridCol w:w="846"/>
        <w:gridCol w:w="561"/>
        <w:gridCol w:w="563"/>
        <w:gridCol w:w="704"/>
        <w:gridCol w:w="732"/>
        <w:gridCol w:w="694"/>
      </w:tblGrid>
      <w:tr w:rsidR="00FF66E6" w:rsidRPr="00E71BD8" w:rsidTr="00D66637">
        <w:tc>
          <w:tcPr>
            <w:tcW w:w="5000" w:type="pct"/>
            <w:gridSpan w:val="12"/>
            <w:shd w:val="clear" w:color="auto" w:fill="auto"/>
            <w:vAlign w:val="center"/>
          </w:tcPr>
          <w:p w:rsidR="00FF66E6" w:rsidRPr="00E71BD8" w:rsidRDefault="00FF66E6" w:rsidP="00FF66E6">
            <w:pPr>
              <w:pStyle w:val="Bodytext20"/>
              <w:shd w:val="clear" w:color="auto" w:fill="auto"/>
              <w:spacing w:before="0" w:line="190" w:lineRule="exact"/>
              <w:ind w:firstLine="0"/>
              <w:rPr>
                <w:rFonts w:ascii="Times New Roman" w:hAnsi="Times New Roman" w:cs="Times New Roman"/>
                <w:b/>
                <w:noProof/>
                <w:color w:val="auto"/>
                <w:sz w:val="20"/>
                <w:szCs w:val="20"/>
              </w:rPr>
            </w:pPr>
            <w:r w:rsidRPr="00E71BD8">
              <w:rPr>
                <w:rFonts w:ascii="Times New Roman" w:hAnsi="Times New Roman" w:cs="Times New Roman"/>
                <w:b/>
                <w:noProof/>
                <w:sz w:val="20"/>
              </w:rPr>
              <w:t>Polija</w:t>
            </w:r>
          </w:p>
        </w:tc>
      </w:tr>
      <w:tr w:rsidR="00FF66E6" w:rsidRPr="00E71BD8" w:rsidTr="00D66637">
        <w:tc>
          <w:tcPr>
            <w:tcW w:w="1014" w:type="pct"/>
            <w:shd w:val="clear" w:color="auto" w:fill="auto"/>
            <w:vAlign w:val="center"/>
          </w:tcPr>
          <w:p w:rsidR="00FF66E6" w:rsidRPr="00E71BD8" w:rsidRDefault="00FF66E6" w:rsidP="00FF66E6">
            <w:pPr>
              <w:jc w:val="center"/>
              <w:rPr>
                <w:rFonts w:ascii="Times New Roman" w:hAnsi="Times New Roman" w:cs="Times New Roman"/>
                <w:noProof/>
                <w:color w:val="auto"/>
                <w:sz w:val="16"/>
                <w:szCs w:val="16"/>
              </w:rPr>
            </w:pPr>
          </w:p>
        </w:tc>
        <w:tc>
          <w:tcPr>
            <w:tcW w:w="299" w:type="pct"/>
            <w:shd w:val="clear" w:color="auto" w:fill="auto"/>
            <w:vAlign w:val="center"/>
          </w:tcPr>
          <w:p w:rsidR="00FF66E6" w:rsidRPr="00E71BD8" w:rsidRDefault="00FF66E6"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noProof/>
                <w:color w:val="auto"/>
                <w:sz w:val="16"/>
              </w:rPr>
              <w:t>maks.</w:t>
            </w:r>
          </w:p>
        </w:tc>
        <w:tc>
          <w:tcPr>
            <w:tcW w:w="193" w:type="pct"/>
            <w:shd w:val="clear" w:color="auto" w:fill="auto"/>
            <w:vAlign w:val="center"/>
          </w:tcPr>
          <w:p w:rsidR="00FF66E6" w:rsidRPr="00E71BD8" w:rsidRDefault="00FF66E6"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REF</w:t>
            </w:r>
          </w:p>
        </w:tc>
        <w:tc>
          <w:tcPr>
            <w:tcW w:w="374" w:type="pct"/>
            <w:shd w:val="clear" w:color="auto" w:fill="auto"/>
            <w:vAlign w:val="center"/>
          </w:tcPr>
          <w:p w:rsidR="00FF66E6" w:rsidRPr="00E71BD8" w:rsidRDefault="00FF66E6"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HOM19</w:t>
            </w:r>
          </w:p>
        </w:tc>
        <w:tc>
          <w:tcPr>
            <w:tcW w:w="389" w:type="pct"/>
            <w:shd w:val="clear" w:color="auto" w:fill="auto"/>
            <w:vAlign w:val="center"/>
          </w:tcPr>
          <w:p w:rsidR="00FF66E6" w:rsidRPr="00E71BD8" w:rsidRDefault="00FF66E6"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HOM28</w:t>
            </w:r>
          </w:p>
        </w:tc>
        <w:tc>
          <w:tcPr>
            <w:tcW w:w="467" w:type="pct"/>
            <w:shd w:val="clear" w:color="auto" w:fill="auto"/>
            <w:vAlign w:val="center"/>
          </w:tcPr>
          <w:p w:rsidR="00FF66E6" w:rsidRPr="00E71BD8" w:rsidRDefault="00FF66E6"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HOM19ET</w:t>
            </w:r>
          </w:p>
        </w:tc>
        <w:tc>
          <w:tcPr>
            <w:tcW w:w="467" w:type="pct"/>
            <w:shd w:val="clear" w:color="auto" w:fill="auto"/>
            <w:vAlign w:val="center"/>
          </w:tcPr>
          <w:p w:rsidR="00FF66E6" w:rsidRPr="00E71BD8" w:rsidRDefault="00FF66E6"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HOM28ET</w:t>
            </w:r>
          </w:p>
        </w:tc>
        <w:tc>
          <w:tcPr>
            <w:tcW w:w="310" w:type="pct"/>
            <w:shd w:val="clear" w:color="auto" w:fill="auto"/>
            <w:vAlign w:val="center"/>
          </w:tcPr>
          <w:p w:rsidR="00FF66E6" w:rsidRPr="00E71BD8" w:rsidRDefault="00FF66E6"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HET19</w:t>
            </w:r>
          </w:p>
        </w:tc>
        <w:tc>
          <w:tcPr>
            <w:tcW w:w="311" w:type="pct"/>
            <w:shd w:val="clear" w:color="auto" w:fill="auto"/>
            <w:vAlign w:val="center"/>
          </w:tcPr>
          <w:p w:rsidR="00FF66E6" w:rsidRPr="00E71BD8" w:rsidRDefault="00FF66E6"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HET28</w:t>
            </w:r>
          </w:p>
        </w:tc>
        <w:tc>
          <w:tcPr>
            <w:tcW w:w="389" w:type="pct"/>
            <w:shd w:val="clear" w:color="auto" w:fill="auto"/>
            <w:vAlign w:val="center"/>
          </w:tcPr>
          <w:p w:rsidR="00FF66E6" w:rsidRPr="00E71BD8" w:rsidRDefault="00FF66E6"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SUB30</w:t>
            </w:r>
          </w:p>
        </w:tc>
        <w:tc>
          <w:tcPr>
            <w:tcW w:w="404" w:type="pct"/>
            <w:shd w:val="clear" w:color="auto" w:fill="auto"/>
            <w:vAlign w:val="center"/>
          </w:tcPr>
          <w:p w:rsidR="00FF66E6" w:rsidRPr="00E71BD8" w:rsidRDefault="00FF66E6"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SUB60</w:t>
            </w:r>
          </w:p>
        </w:tc>
        <w:tc>
          <w:tcPr>
            <w:tcW w:w="384" w:type="pct"/>
            <w:shd w:val="clear" w:color="auto" w:fill="auto"/>
            <w:vAlign w:val="center"/>
          </w:tcPr>
          <w:p w:rsidR="00FF66E6" w:rsidRPr="00E71BD8" w:rsidRDefault="00FF66E6"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SUB90</w:t>
            </w:r>
          </w:p>
        </w:tc>
      </w:tr>
      <w:tr w:rsidR="00FF66E6" w:rsidRPr="00E71BD8" w:rsidTr="00D66637">
        <w:tc>
          <w:tcPr>
            <w:tcW w:w="1014" w:type="pct"/>
            <w:shd w:val="clear" w:color="auto" w:fill="FFFFFF"/>
            <w:vAlign w:val="bottom"/>
          </w:tcPr>
          <w:p w:rsidR="00DF4149" w:rsidRPr="00E71BD8" w:rsidRDefault="00DF4149" w:rsidP="00DF4149">
            <w:pPr>
              <w:pStyle w:val="Bodytext20"/>
              <w:shd w:val="clear" w:color="auto" w:fill="auto"/>
              <w:spacing w:before="0" w:line="197" w:lineRule="exact"/>
              <w:ind w:firstLine="0"/>
              <w:rPr>
                <w:rFonts w:ascii="Times New Roman" w:hAnsi="Times New Roman" w:cs="Times New Roman"/>
                <w:noProof/>
                <w:sz w:val="16"/>
                <w:szCs w:val="16"/>
              </w:rPr>
            </w:pPr>
            <w:r w:rsidRPr="00E71BD8">
              <w:rPr>
                <w:rFonts w:ascii="Times New Roman" w:hAnsi="Times New Roman" w:cs="Times New Roman"/>
                <w:noProof/>
                <w:sz w:val="16"/>
              </w:rPr>
              <w:t>Slaucamo govju audzēšanas darbība ar zemu ienesīgumu</w:t>
            </w:r>
          </w:p>
        </w:tc>
        <w:tc>
          <w:tcPr>
            <w:tcW w:w="299"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193"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74"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389"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467"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467"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310"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311"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0,02</w:t>
            </w:r>
          </w:p>
        </w:tc>
        <w:tc>
          <w:tcPr>
            <w:tcW w:w="389"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404"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384"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r>
      <w:tr w:rsidR="00FF66E6" w:rsidRPr="00E71BD8" w:rsidTr="00D66637">
        <w:tc>
          <w:tcPr>
            <w:tcW w:w="1014" w:type="pct"/>
            <w:shd w:val="clear" w:color="auto" w:fill="FFFFFF"/>
            <w:vAlign w:val="bottom"/>
          </w:tcPr>
          <w:p w:rsidR="00DF4149" w:rsidRPr="00E71BD8" w:rsidRDefault="00DF4149" w:rsidP="00DF4149">
            <w:pPr>
              <w:pStyle w:val="Bodytext20"/>
              <w:shd w:val="clear" w:color="auto" w:fill="auto"/>
              <w:spacing w:before="0" w:line="192" w:lineRule="exact"/>
              <w:ind w:firstLine="0"/>
              <w:rPr>
                <w:rFonts w:ascii="Times New Roman" w:hAnsi="Times New Roman" w:cs="Times New Roman"/>
                <w:noProof/>
                <w:sz w:val="16"/>
                <w:szCs w:val="16"/>
              </w:rPr>
            </w:pPr>
            <w:r w:rsidRPr="00E71BD8">
              <w:rPr>
                <w:rFonts w:ascii="Times New Roman" w:hAnsi="Times New Roman" w:cs="Times New Roman"/>
                <w:noProof/>
                <w:sz w:val="16"/>
              </w:rPr>
              <w:t>Slaucamo govju audzēšanas darbība ar augstu ienesīgumu</w:t>
            </w:r>
          </w:p>
        </w:tc>
        <w:tc>
          <w:tcPr>
            <w:tcW w:w="299"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193"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74"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389"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467"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467"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310"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311"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0,02</w:t>
            </w:r>
          </w:p>
        </w:tc>
        <w:tc>
          <w:tcPr>
            <w:tcW w:w="389"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404"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384"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r>
      <w:tr w:rsidR="00FF66E6" w:rsidRPr="00E71BD8" w:rsidTr="00D66637">
        <w:tc>
          <w:tcPr>
            <w:tcW w:w="1014" w:type="pct"/>
            <w:shd w:val="clear" w:color="auto" w:fill="FFFFFF"/>
            <w:vAlign w:val="center"/>
          </w:tcPr>
          <w:p w:rsidR="00DF4149" w:rsidRPr="00E71BD8" w:rsidRDefault="00DF4149" w:rsidP="00DF414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Liellopu gaļas ražošanas darbības apkopotā līmenī</w:t>
            </w:r>
          </w:p>
        </w:tc>
        <w:tc>
          <w:tcPr>
            <w:tcW w:w="299"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0,05</w:t>
            </w:r>
          </w:p>
        </w:tc>
        <w:tc>
          <w:tcPr>
            <w:tcW w:w="193"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74"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0,05</w:t>
            </w:r>
          </w:p>
        </w:tc>
        <w:tc>
          <w:tcPr>
            <w:tcW w:w="389"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0,05</w:t>
            </w:r>
          </w:p>
        </w:tc>
        <w:tc>
          <w:tcPr>
            <w:tcW w:w="467"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0,05</w:t>
            </w:r>
          </w:p>
        </w:tc>
        <w:tc>
          <w:tcPr>
            <w:tcW w:w="467"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0,05</w:t>
            </w:r>
          </w:p>
        </w:tc>
        <w:tc>
          <w:tcPr>
            <w:tcW w:w="310"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0,02</w:t>
            </w:r>
          </w:p>
        </w:tc>
        <w:tc>
          <w:tcPr>
            <w:tcW w:w="311"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0,04</w:t>
            </w:r>
          </w:p>
        </w:tc>
        <w:tc>
          <w:tcPr>
            <w:tcW w:w="389"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404"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384"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0,02</w:t>
            </w:r>
          </w:p>
        </w:tc>
      </w:tr>
      <w:tr w:rsidR="00FF66E6" w:rsidRPr="00E71BD8" w:rsidTr="00D66637">
        <w:tc>
          <w:tcPr>
            <w:tcW w:w="1014" w:type="pct"/>
            <w:shd w:val="clear" w:color="auto" w:fill="FFFFFF"/>
            <w:vAlign w:val="center"/>
          </w:tcPr>
          <w:p w:rsidR="00DF4149" w:rsidRPr="00E71BD8" w:rsidRDefault="00DF4149" w:rsidP="00DF414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Cūku nobarošana</w:t>
            </w:r>
          </w:p>
        </w:tc>
        <w:tc>
          <w:tcPr>
            <w:tcW w:w="299"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0,16</w:t>
            </w:r>
          </w:p>
        </w:tc>
        <w:tc>
          <w:tcPr>
            <w:tcW w:w="193"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74"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0,13</w:t>
            </w:r>
          </w:p>
        </w:tc>
        <w:tc>
          <w:tcPr>
            <w:tcW w:w="389"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0,13</w:t>
            </w:r>
          </w:p>
        </w:tc>
        <w:tc>
          <w:tcPr>
            <w:tcW w:w="467"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0,16</w:t>
            </w:r>
          </w:p>
        </w:tc>
        <w:tc>
          <w:tcPr>
            <w:tcW w:w="467"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0,16</w:t>
            </w:r>
          </w:p>
        </w:tc>
        <w:tc>
          <w:tcPr>
            <w:tcW w:w="310"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311"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0,05</w:t>
            </w:r>
          </w:p>
        </w:tc>
        <w:tc>
          <w:tcPr>
            <w:tcW w:w="389"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0,08</w:t>
            </w:r>
          </w:p>
        </w:tc>
        <w:tc>
          <w:tcPr>
            <w:tcW w:w="404"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0,16</w:t>
            </w:r>
          </w:p>
        </w:tc>
        <w:tc>
          <w:tcPr>
            <w:tcW w:w="384"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0,16</w:t>
            </w:r>
          </w:p>
        </w:tc>
      </w:tr>
      <w:tr w:rsidR="00FF66E6" w:rsidRPr="00E71BD8" w:rsidTr="00D66637">
        <w:tc>
          <w:tcPr>
            <w:tcW w:w="1014" w:type="pct"/>
            <w:shd w:val="clear" w:color="auto" w:fill="FFFFFF"/>
            <w:vAlign w:val="center"/>
          </w:tcPr>
          <w:p w:rsidR="00DF4149" w:rsidRPr="00E71BD8" w:rsidRDefault="00DF4149" w:rsidP="00DF414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Sivēnmātes sivēnu audzēšanai</w:t>
            </w:r>
          </w:p>
        </w:tc>
        <w:tc>
          <w:tcPr>
            <w:tcW w:w="299"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0,16</w:t>
            </w:r>
          </w:p>
        </w:tc>
        <w:tc>
          <w:tcPr>
            <w:tcW w:w="193"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74"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0,14</w:t>
            </w:r>
          </w:p>
        </w:tc>
        <w:tc>
          <w:tcPr>
            <w:tcW w:w="389"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0,14</w:t>
            </w:r>
          </w:p>
        </w:tc>
        <w:tc>
          <w:tcPr>
            <w:tcW w:w="467"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0,16</w:t>
            </w:r>
          </w:p>
        </w:tc>
        <w:tc>
          <w:tcPr>
            <w:tcW w:w="467"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0,16</w:t>
            </w:r>
          </w:p>
        </w:tc>
        <w:tc>
          <w:tcPr>
            <w:tcW w:w="310"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0,02</w:t>
            </w:r>
          </w:p>
        </w:tc>
        <w:tc>
          <w:tcPr>
            <w:tcW w:w="311"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0,07</w:t>
            </w:r>
          </w:p>
        </w:tc>
        <w:tc>
          <w:tcPr>
            <w:tcW w:w="389"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0,08</w:t>
            </w:r>
          </w:p>
        </w:tc>
        <w:tc>
          <w:tcPr>
            <w:tcW w:w="404"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0,16</w:t>
            </w:r>
          </w:p>
        </w:tc>
        <w:tc>
          <w:tcPr>
            <w:tcW w:w="384"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0,16</w:t>
            </w:r>
          </w:p>
        </w:tc>
      </w:tr>
    </w:tbl>
    <w:p w:rsidR="00DF4149" w:rsidRPr="00E71BD8" w:rsidRDefault="00DF4149" w:rsidP="0033462F">
      <w:pPr>
        <w:rPr>
          <w:rFonts w:ascii="Times New Roman" w:hAnsi="Times New Roman" w:cs="Times New Roman"/>
          <w:noProof/>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828"/>
        <w:gridCol w:w="543"/>
        <w:gridCol w:w="350"/>
        <w:gridCol w:w="683"/>
        <w:gridCol w:w="704"/>
        <w:gridCol w:w="848"/>
        <w:gridCol w:w="842"/>
        <w:gridCol w:w="563"/>
        <w:gridCol w:w="563"/>
        <w:gridCol w:w="704"/>
        <w:gridCol w:w="730"/>
        <w:gridCol w:w="697"/>
      </w:tblGrid>
      <w:tr w:rsidR="00FF66E6" w:rsidRPr="00E71BD8" w:rsidTr="00D66637">
        <w:tc>
          <w:tcPr>
            <w:tcW w:w="5000" w:type="pct"/>
            <w:gridSpan w:val="12"/>
            <w:shd w:val="clear" w:color="auto" w:fill="auto"/>
            <w:vAlign w:val="center"/>
          </w:tcPr>
          <w:p w:rsidR="00FF66E6" w:rsidRPr="00E71BD8" w:rsidRDefault="00FF66E6" w:rsidP="00FF66E6">
            <w:pPr>
              <w:pStyle w:val="Bodytext20"/>
              <w:shd w:val="clear" w:color="auto" w:fill="auto"/>
              <w:spacing w:before="0" w:line="190" w:lineRule="exact"/>
              <w:ind w:firstLine="0"/>
              <w:rPr>
                <w:rFonts w:ascii="Times New Roman" w:hAnsi="Times New Roman" w:cs="Times New Roman"/>
                <w:b/>
                <w:noProof/>
                <w:color w:val="auto"/>
                <w:sz w:val="20"/>
                <w:szCs w:val="20"/>
              </w:rPr>
            </w:pPr>
            <w:r w:rsidRPr="00E71BD8">
              <w:rPr>
                <w:rFonts w:ascii="Times New Roman" w:hAnsi="Times New Roman" w:cs="Times New Roman"/>
                <w:b/>
                <w:noProof/>
                <w:sz w:val="20"/>
              </w:rPr>
              <w:t>Rumānija</w:t>
            </w:r>
          </w:p>
        </w:tc>
      </w:tr>
      <w:tr w:rsidR="00FF66E6" w:rsidRPr="00E71BD8" w:rsidTr="00D66637">
        <w:tc>
          <w:tcPr>
            <w:tcW w:w="1009" w:type="pct"/>
            <w:shd w:val="clear" w:color="auto" w:fill="auto"/>
            <w:vAlign w:val="center"/>
          </w:tcPr>
          <w:p w:rsidR="00FF66E6" w:rsidRPr="00E71BD8" w:rsidRDefault="00FF66E6" w:rsidP="00FF66E6">
            <w:pPr>
              <w:jc w:val="center"/>
              <w:rPr>
                <w:rFonts w:ascii="Times New Roman" w:hAnsi="Times New Roman" w:cs="Times New Roman"/>
                <w:noProof/>
                <w:color w:val="auto"/>
                <w:sz w:val="16"/>
                <w:szCs w:val="16"/>
              </w:rPr>
            </w:pPr>
          </w:p>
        </w:tc>
        <w:tc>
          <w:tcPr>
            <w:tcW w:w="300" w:type="pct"/>
            <w:shd w:val="clear" w:color="auto" w:fill="auto"/>
            <w:vAlign w:val="center"/>
          </w:tcPr>
          <w:p w:rsidR="00FF66E6" w:rsidRPr="00E71BD8" w:rsidRDefault="00FF66E6"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noProof/>
                <w:color w:val="auto"/>
                <w:sz w:val="16"/>
              </w:rPr>
              <w:t>maks.</w:t>
            </w:r>
          </w:p>
        </w:tc>
        <w:tc>
          <w:tcPr>
            <w:tcW w:w="193" w:type="pct"/>
            <w:shd w:val="clear" w:color="auto" w:fill="auto"/>
            <w:vAlign w:val="center"/>
          </w:tcPr>
          <w:p w:rsidR="00FF66E6" w:rsidRPr="00E71BD8" w:rsidRDefault="00FF66E6"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REF</w:t>
            </w:r>
          </w:p>
        </w:tc>
        <w:tc>
          <w:tcPr>
            <w:tcW w:w="377" w:type="pct"/>
            <w:shd w:val="clear" w:color="auto" w:fill="auto"/>
            <w:vAlign w:val="center"/>
          </w:tcPr>
          <w:p w:rsidR="00FF66E6" w:rsidRPr="00E71BD8" w:rsidRDefault="00FF66E6"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HOM19</w:t>
            </w:r>
          </w:p>
        </w:tc>
        <w:tc>
          <w:tcPr>
            <w:tcW w:w="389" w:type="pct"/>
            <w:shd w:val="clear" w:color="auto" w:fill="auto"/>
            <w:vAlign w:val="center"/>
          </w:tcPr>
          <w:p w:rsidR="00FF66E6" w:rsidRPr="00E71BD8" w:rsidRDefault="00FF66E6"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HOM28</w:t>
            </w:r>
          </w:p>
        </w:tc>
        <w:tc>
          <w:tcPr>
            <w:tcW w:w="468" w:type="pct"/>
            <w:shd w:val="clear" w:color="auto" w:fill="auto"/>
            <w:vAlign w:val="center"/>
          </w:tcPr>
          <w:p w:rsidR="00FF66E6" w:rsidRPr="00E71BD8" w:rsidRDefault="00FF66E6"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HOM19ET</w:t>
            </w:r>
          </w:p>
        </w:tc>
        <w:tc>
          <w:tcPr>
            <w:tcW w:w="465" w:type="pct"/>
            <w:shd w:val="clear" w:color="auto" w:fill="auto"/>
            <w:vAlign w:val="center"/>
          </w:tcPr>
          <w:p w:rsidR="00FF66E6" w:rsidRPr="00E71BD8" w:rsidRDefault="00FF66E6"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HOM28ET</w:t>
            </w:r>
          </w:p>
        </w:tc>
        <w:tc>
          <w:tcPr>
            <w:tcW w:w="311" w:type="pct"/>
            <w:shd w:val="clear" w:color="auto" w:fill="auto"/>
            <w:vAlign w:val="center"/>
          </w:tcPr>
          <w:p w:rsidR="00FF66E6" w:rsidRPr="00E71BD8" w:rsidRDefault="00FF66E6"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HET19</w:t>
            </w:r>
          </w:p>
        </w:tc>
        <w:tc>
          <w:tcPr>
            <w:tcW w:w="311" w:type="pct"/>
            <w:shd w:val="clear" w:color="auto" w:fill="auto"/>
            <w:vAlign w:val="center"/>
          </w:tcPr>
          <w:p w:rsidR="00FF66E6" w:rsidRPr="00E71BD8" w:rsidRDefault="00FF66E6"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HET28</w:t>
            </w:r>
          </w:p>
        </w:tc>
        <w:tc>
          <w:tcPr>
            <w:tcW w:w="389" w:type="pct"/>
            <w:shd w:val="clear" w:color="auto" w:fill="auto"/>
            <w:vAlign w:val="center"/>
          </w:tcPr>
          <w:p w:rsidR="00FF66E6" w:rsidRPr="00E71BD8" w:rsidRDefault="00FF66E6"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SUB30</w:t>
            </w:r>
          </w:p>
        </w:tc>
        <w:tc>
          <w:tcPr>
            <w:tcW w:w="403" w:type="pct"/>
            <w:shd w:val="clear" w:color="auto" w:fill="auto"/>
            <w:vAlign w:val="center"/>
          </w:tcPr>
          <w:p w:rsidR="00FF66E6" w:rsidRPr="00E71BD8" w:rsidRDefault="00FF66E6"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SUB60</w:t>
            </w:r>
          </w:p>
        </w:tc>
        <w:tc>
          <w:tcPr>
            <w:tcW w:w="385" w:type="pct"/>
            <w:shd w:val="clear" w:color="auto" w:fill="auto"/>
            <w:vAlign w:val="center"/>
          </w:tcPr>
          <w:p w:rsidR="00FF66E6" w:rsidRPr="00E71BD8" w:rsidRDefault="00FF66E6"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SUB90</w:t>
            </w:r>
          </w:p>
        </w:tc>
      </w:tr>
      <w:tr w:rsidR="00FF66E6" w:rsidRPr="00E71BD8" w:rsidTr="00D66637">
        <w:tc>
          <w:tcPr>
            <w:tcW w:w="1009" w:type="pct"/>
            <w:shd w:val="clear" w:color="auto" w:fill="FFFFFF"/>
            <w:vAlign w:val="bottom"/>
          </w:tcPr>
          <w:p w:rsidR="00DF4149" w:rsidRPr="00E71BD8" w:rsidRDefault="00DF4149" w:rsidP="00DF4149">
            <w:pPr>
              <w:pStyle w:val="Bodytext20"/>
              <w:shd w:val="clear" w:color="auto" w:fill="auto"/>
              <w:spacing w:before="0" w:line="197" w:lineRule="exact"/>
              <w:ind w:firstLine="0"/>
              <w:rPr>
                <w:rFonts w:ascii="Times New Roman" w:hAnsi="Times New Roman" w:cs="Times New Roman"/>
                <w:noProof/>
                <w:sz w:val="16"/>
                <w:szCs w:val="16"/>
              </w:rPr>
            </w:pPr>
            <w:r w:rsidRPr="00E71BD8">
              <w:rPr>
                <w:rFonts w:ascii="Times New Roman" w:hAnsi="Times New Roman" w:cs="Times New Roman"/>
                <w:noProof/>
                <w:sz w:val="16"/>
              </w:rPr>
              <w:t>Slaucamo govju audzēšanas darbība ar zemu ienesīgumu</w:t>
            </w:r>
          </w:p>
        </w:tc>
        <w:tc>
          <w:tcPr>
            <w:tcW w:w="300"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193"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77"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389"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468"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465"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311"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11"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89"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403"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385"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r>
      <w:tr w:rsidR="00FF66E6" w:rsidRPr="00E71BD8" w:rsidTr="00D66637">
        <w:tc>
          <w:tcPr>
            <w:tcW w:w="1009" w:type="pct"/>
            <w:shd w:val="clear" w:color="auto" w:fill="FFFFFF"/>
            <w:vAlign w:val="bottom"/>
          </w:tcPr>
          <w:p w:rsidR="00DF4149" w:rsidRPr="00E71BD8" w:rsidRDefault="00DF4149" w:rsidP="00DF4149">
            <w:pPr>
              <w:pStyle w:val="Bodytext20"/>
              <w:shd w:val="clear" w:color="auto" w:fill="auto"/>
              <w:spacing w:before="0" w:line="192" w:lineRule="exact"/>
              <w:ind w:firstLine="0"/>
              <w:rPr>
                <w:rFonts w:ascii="Times New Roman" w:hAnsi="Times New Roman" w:cs="Times New Roman"/>
                <w:noProof/>
                <w:sz w:val="16"/>
                <w:szCs w:val="16"/>
              </w:rPr>
            </w:pPr>
            <w:r w:rsidRPr="00E71BD8">
              <w:rPr>
                <w:rFonts w:ascii="Times New Roman" w:hAnsi="Times New Roman" w:cs="Times New Roman"/>
                <w:noProof/>
                <w:sz w:val="16"/>
              </w:rPr>
              <w:t>Slaucamo govju audzēšanas darbība ar augstu ienesīgumu</w:t>
            </w:r>
          </w:p>
        </w:tc>
        <w:tc>
          <w:tcPr>
            <w:tcW w:w="300"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193"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77"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389"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468"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465"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311"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11"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89"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403"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385"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r>
      <w:tr w:rsidR="00FF66E6" w:rsidRPr="00E71BD8" w:rsidTr="00D66637">
        <w:tc>
          <w:tcPr>
            <w:tcW w:w="1009" w:type="pct"/>
            <w:shd w:val="clear" w:color="auto" w:fill="FFFFFF"/>
            <w:vAlign w:val="center"/>
          </w:tcPr>
          <w:p w:rsidR="00DF4149" w:rsidRPr="00E71BD8" w:rsidRDefault="00DF4149" w:rsidP="00DF414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Liellopu gaļas ražošanas darbības apkopotā līmenī</w:t>
            </w:r>
          </w:p>
        </w:tc>
        <w:tc>
          <w:tcPr>
            <w:tcW w:w="300"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0,04</w:t>
            </w:r>
          </w:p>
        </w:tc>
        <w:tc>
          <w:tcPr>
            <w:tcW w:w="193"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77"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389"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468"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0,04</w:t>
            </w:r>
          </w:p>
        </w:tc>
        <w:tc>
          <w:tcPr>
            <w:tcW w:w="465"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0,04</w:t>
            </w:r>
          </w:p>
        </w:tc>
        <w:tc>
          <w:tcPr>
            <w:tcW w:w="311"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11"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389"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0,02</w:t>
            </w:r>
          </w:p>
        </w:tc>
        <w:tc>
          <w:tcPr>
            <w:tcW w:w="403"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0,04</w:t>
            </w:r>
          </w:p>
        </w:tc>
        <w:tc>
          <w:tcPr>
            <w:tcW w:w="385"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0,04</w:t>
            </w:r>
          </w:p>
        </w:tc>
      </w:tr>
      <w:tr w:rsidR="00FF66E6" w:rsidRPr="00E71BD8" w:rsidTr="00D66637">
        <w:tc>
          <w:tcPr>
            <w:tcW w:w="1009" w:type="pct"/>
            <w:shd w:val="clear" w:color="auto" w:fill="FFFFFF"/>
            <w:vAlign w:val="center"/>
          </w:tcPr>
          <w:p w:rsidR="00DF4149" w:rsidRPr="00E71BD8" w:rsidRDefault="00DF4149" w:rsidP="00DF414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Cūku nobarošana</w:t>
            </w:r>
          </w:p>
        </w:tc>
        <w:tc>
          <w:tcPr>
            <w:tcW w:w="300"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0,45</w:t>
            </w:r>
          </w:p>
        </w:tc>
        <w:tc>
          <w:tcPr>
            <w:tcW w:w="193"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77"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0,19</w:t>
            </w:r>
          </w:p>
        </w:tc>
        <w:tc>
          <w:tcPr>
            <w:tcW w:w="389"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0,19</w:t>
            </w:r>
          </w:p>
        </w:tc>
        <w:tc>
          <w:tcPr>
            <w:tcW w:w="468"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0,45</w:t>
            </w:r>
          </w:p>
        </w:tc>
        <w:tc>
          <w:tcPr>
            <w:tcW w:w="465"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0,45</w:t>
            </w:r>
          </w:p>
        </w:tc>
        <w:tc>
          <w:tcPr>
            <w:tcW w:w="311"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11"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89"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0,23</w:t>
            </w:r>
          </w:p>
        </w:tc>
        <w:tc>
          <w:tcPr>
            <w:tcW w:w="403"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0,45</w:t>
            </w:r>
          </w:p>
        </w:tc>
        <w:tc>
          <w:tcPr>
            <w:tcW w:w="385"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0,45</w:t>
            </w:r>
          </w:p>
        </w:tc>
      </w:tr>
      <w:tr w:rsidR="00FF66E6" w:rsidRPr="00E71BD8" w:rsidTr="00D66637">
        <w:tc>
          <w:tcPr>
            <w:tcW w:w="1009" w:type="pct"/>
            <w:shd w:val="clear" w:color="auto" w:fill="FFFFFF"/>
            <w:vAlign w:val="center"/>
          </w:tcPr>
          <w:p w:rsidR="00DF4149" w:rsidRPr="00E71BD8" w:rsidRDefault="00DF4149" w:rsidP="00DF414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Sivēnmātes sivēnu audzēšanai</w:t>
            </w:r>
          </w:p>
        </w:tc>
        <w:tc>
          <w:tcPr>
            <w:tcW w:w="300"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0,45</w:t>
            </w:r>
          </w:p>
        </w:tc>
        <w:tc>
          <w:tcPr>
            <w:tcW w:w="193"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77"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0,25</w:t>
            </w:r>
          </w:p>
        </w:tc>
        <w:tc>
          <w:tcPr>
            <w:tcW w:w="389"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0,25</w:t>
            </w:r>
          </w:p>
        </w:tc>
        <w:tc>
          <w:tcPr>
            <w:tcW w:w="468"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0,45</w:t>
            </w:r>
          </w:p>
        </w:tc>
        <w:tc>
          <w:tcPr>
            <w:tcW w:w="465"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0,45</w:t>
            </w:r>
          </w:p>
        </w:tc>
        <w:tc>
          <w:tcPr>
            <w:tcW w:w="311"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11"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89"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0,23</w:t>
            </w:r>
          </w:p>
        </w:tc>
        <w:tc>
          <w:tcPr>
            <w:tcW w:w="403"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0,45</w:t>
            </w:r>
          </w:p>
        </w:tc>
        <w:tc>
          <w:tcPr>
            <w:tcW w:w="385" w:type="pct"/>
            <w:shd w:val="clear" w:color="auto" w:fill="FFFFFF"/>
            <w:vAlign w:val="center"/>
          </w:tcPr>
          <w:p w:rsidR="00DF4149" w:rsidRPr="00E71BD8" w:rsidRDefault="00DF4149" w:rsidP="00FF66E6">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0,45</w:t>
            </w:r>
          </w:p>
        </w:tc>
      </w:tr>
    </w:tbl>
    <w:p w:rsidR="0033462F" w:rsidRDefault="0033462F" w:rsidP="0033462F">
      <w:pPr>
        <w:rPr>
          <w:rFonts w:ascii="Times New Roman" w:hAnsi="Times New Roman" w:cs="Times New Roman"/>
          <w:noProof/>
          <w:sz w:val="20"/>
          <w:szCs w:val="20"/>
        </w:rPr>
      </w:pPr>
    </w:p>
    <w:p w:rsidR="00D66637" w:rsidRDefault="00D66637">
      <w:pPr>
        <w:rPr>
          <w:rFonts w:ascii="Times New Roman" w:hAnsi="Times New Roman" w:cs="Times New Roman"/>
          <w:noProof/>
          <w:sz w:val="20"/>
          <w:szCs w:val="20"/>
        </w:rPr>
      </w:pPr>
      <w:r>
        <w:rPr>
          <w:rFonts w:ascii="Times New Roman" w:hAnsi="Times New Roman" w:cs="Times New Roman"/>
          <w:noProof/>
          <w:sz w:val="20"/>
          <w:szCs w:val="20"/>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875"/>
        <w:gridCol w:w="450"/>
        <w:gridCol w:w="431"/>
        <w:gridCol w:w="715"/>
        <w:gridCol w:w="643"/>
        <w:gridCol w:w="846"/>
        <w:gridCol w:w="842"/>
        <w:gridCol w:w="563"/>
        <w:gridCol w:w="563"/>
        <w:gridCol w:w="704"/>
        <w:gridCol w:w="706"/>
        <w:gridCol w:w="717"/>
      </w:tblGrid>
      <w:tr w:rsidR="00FF66E6" w:rsidRPr="00E71BD8" w:rsidTr="00D66637">
        <w:tc>
          <w:tcPr>
            <w:tcW w:w="5000" w:type="pct"/>
            <w:gridSpan w:val="12"/>
            <w:shd w:val="clear" w:color="auto" w:fill="auto"/>
            <w:vAlign w:val="center"/>
          </w:tcPr>
          <w:p w:rsidR="00FF66E6" w:rsidRPr="00E71BD8" w:rsidRDefault="00A57D60" w:rsidP="00FF66E6">
            <w:pPr>
              <w:pStyle w:val="Bodytext20"/>
              <w:shd w:val="clear" w:color="auto" w:fill="auto"/>
              <w:spacing w:before="0" w:line="190" w:lineRule="exact"/>
              <w:ind w:firstLine="0"/>
              <w:rPr>
                <w:rFonts w:ascii="Times New Roman" w:hAnsi="Times New Roman" w:cs="Times New Roman"/>
                <w:b/>
                <w:noProof/>
                <w:color w:val="auto"/>
                <w:sz w:val="20"/>
                <w:szCs w:val="20"/>
              </w:rPr>
            </w:pPr>
            <w:r w:rsidRPr="00E71BD8">
              <w:rPr>
                <w:rFonts w:ascii="Times New Roman" w:hAnsi="Times New Roman" w:cs="Times New Roman"/>
                <w:b/>
                <w:noProof/>
                <w:sz w:val="20"/>
              </w:rPr>
              <w:lastRenderedPageBreak/>
              <w:t>Slovākijas Republika</w:t>
            </w:r>
          </w:p>
        </w:tc>
      </w:tr>
      <w:tr w:rsidR="00A57D60" w:rsidRPr="00E71BD8" w:rsidTr="00D66637">
        <w:tc>
          <w:tcPr>
            <w:tcW w:w="1035" w:type="pct"/>
            <w:shd w:val="clear" w:color="auto" w:fill="auto"/>
            <w:vAlign w:val="center"/>
          </w:tcPr>
          <w:p w:rsidR="00FF66E6" w:rsidRPr="00E71BD8" w:rsidRDefault="00FF66E6" w:rsidP="00FF66E6">
            <w:pPr>
              <w:jc w:val="center"/>
              <w:rPr>
                <w:rFonts w:ascii="Times New Roman" w:hAnsi="Times New Roman" w:cs="Times New Roman"/>
                <w:noProof/>
                <w:color w:val="auto"/>
                <w:sz w:val="16"/>
                <w:szCs w:val="16"/>
              </w:rPr>
            </w:pPr>
          </w:p>
        </w:tc>
        <w:tc>
          <w:tcPr>
            <w:tcW w:w="248" w:type="pct"/>
            <w:shd w:val="clear" w:color="auto" w:fill="auto"/>
            <w:vAlign w:val="center"/>
          </w:tcPr>
          <w:p w:rsidR="00FF66E6" w:rsidRPr="00E71BD8" w:rsidRDefault="00FF66E6"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noProof/>
                <w:color w:val="auto"/>
                <w:sz w:val="16"/>
              </w:rPr>
              <w:t>maks.</w:t>
            </w:r>
          </w:p>
        </w:tc>
        <w:tc>
          <w:tcPr>
            <w:tcW w:w="238" w:type="pct"/>
            <w:shd w:val="clear" w:color="auto" w:fill="auto"/>
            <w:vAlign w:val="center"/>
          </w:tcPr>
          <w:p w:rsidR="00FF66E6" w:rsidRPr="00E71BD8" w:rsidRDefault="00FF66E6"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REF</w:t>
            </w:r>
          </w:p>
        </w:tc>
        <w:tc>
          <w:tcPr>
            <w:tcW w:w="395" w:type="pct"/>
            <w:shd w:val="clear" w:color="auto" w:fill="auto"/>
            <w:vAlign w:val="center"/>
          </w:tcPr>
          <w:p w:rsidR="00FF66E6" w:rsidRPr="00E71BD8" w:rsidRDefault="00FF66E6"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HOM19</w:t>
            </w:r>
          </w:p>
        </w:tc>
        <w:tc>
          <w:tcPr>
            <w:tcW w:w="355" w:type="pct"/>
            <w:shd w:val="clear" w:color="auto" w:fill="auto"/>
            <w:vAlign w:val="center"/>
          </w:tcPr>
          <w:p w:rsidR="00FF66E6" w:rsidRPr="00E71BD8" w:rsidRDefault="00FF66E6"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HOM28</w:t>
            </w:r>
          </w:p>
        </w:tc>
        <w:tc>
          <w:tcPr>
            <w:tcW w:w="467" w:type="pct"/>
            <w:shd w:val="clear" w:color="auto" w:fill="auto"/>
            <w:vAlign w:val="center"/>
          </w:tcPr>
          <w:p w:rsidR="00FF66E6" w:rsidRPr="00E71BD8" w:rsidRDefault="00FF66E6"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HOM19ET</w:t>
            </w:r>
          </w:p>
        </w:tc>
        <w:tc>
          <w:tcPr>
            <w:tcW w:w="465" w:type="pct"/>
            <w:shd w:val="clear" w:color="auto" w:fill="auto"/>
            <w:vAlign w:val="center"/>
          </w:tcPr>
          <w:p w:rsidR="00FF66E6" w:rsidRPr="00E71BD8" w:rsidRDefault="00FF66E6"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HOM28ET</w:t>
            </w:r>
          </w:p>
        </w:tc>
        <w:tc>
          <w:tcPr>
            <w:tcW w:w="311" w:type="pct"/>
            <w:shd w:val="clear" w:color="auto" w:fill="auto"/>
            <w:vAlign w:val="center"/>
          </w:tcPr>
          <w:p w:rsidR="00FF66E6" w:rsidRPr="00E71BD8" w:rsidRDefault="00FF66E6"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HET19</w:t>
            </w:r>
          </w:p>
        </w:tc>
        <w:tc>
          <w:tcPr>
            <w:tcW w:w="311" w:type="pct"/>
            <w:shd w:val="clear" w:color="auto" w:fill="auto"/>
            <w:vAlign w:val="center"/>
          </w:tcPr>
          <w:p w:rsidR="00FF66E6" w:rsidRPr="00E71BD8" w:rsidRDefault="00FF66E6"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HET28</w:t>
            </w:r>
          </w:p>
        </w:tc>
        <w:tc>
          <w:tcPr>
            <w:tcW w:w="389" w:type="pct"/>
            <w:shd w:val="clear" w:color="auto" w:fill="auto"/>
            <w:vAlign w:val="center"/>
          </w:tcPr>
          <w:p w:rsidR="00FF66E6" w:rsidRPr="00E71BD8" w:rsidRDefault="00FF66E6"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SUB30</w:t>
            </w:r>
          </w:p>
        </w:tc>
        <w:tc>
          <w:tcPr>
            <w:tcW w:w="390" w:type="pct"/>
            <w:shd w:val="clear" w:color="auto" w:fill="auto"/>
            <w:vAlign w:val="center"/>
          </w:tcPr>
          <w:p w:rsidR="00FF66E6" w:rsidRPr="00E71BD8" w:rsidRDefault="00FF66E6"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SUB60</w:t>
            </w:r>
          </w:p>
        </w:tc>
        <w:tc>
          <w:tcPr>
            <w:tcW w:w="397" w:type="pct"/>
            <w:shd w:val="clear" w:color="auto" w:fill="auto"/>
            <w:vAlign w:val="center"/>
          </w:tcPr>
          <w:p w:rsidR="00FF66E6" w:rsidRPr="00E71BD8" w:rsidRDefault="00FF66E6" w:rsidP="00FF66E6">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SUB90</w:t>
            </w:r>
          </w:p>
        </w:tc>
      </w:tr>
      <w:tr w:rsidR="00A57D60" w:rsidRPr="00E71BD8" w:rsidTr="00D66637">
        <w:tc>
          <w:tcPr>
            <w:tcW w:w="1035" w:type="pct"/>
            <w:shd w:val="clear" w:color="auto" w:fill="FFFFFF"/>
            <w:vAlign w:val="bottom"/>
          </w:tcPr>
          <w:p w:rsidR="00DF4149" w:rsidRPr="00E71BD8" w:rsidRDefault="00DF4149" w:rsidP="00DF4149">
            <w:pPr>
              <w:pStyle w:val="Bodytext20"/>
              <w:shd w:val="clear" w:color="auto" w:fill="auto"/>
              <w:spacing w:before="0" w:line="192" w:lineRule="exact"/>
              <w:ind w:firstLine="0"/>
              <w:rPr>
                <w:rFonts w:ascii="Times New Roman" w:hAnsi="Times New Roman" w:cs="Times New Roman"/>
                <w:noProof/>
                <w:sz w:val="16"/>
                <w:szCs w:val="16"/>
              </w:rPr>
            </w:pPr>
            <w:r w:rsidRPr="00E71BD8">
              <w:rPr>
                <w:rFonts w:ascii="Times New Roman" w:hAnsi="Times New Roman" w:cs="Times New Roman"/>
                <w:noProof/>
                <w:sz w:val="16"/>
              </w:rPr>
              <w:t>Slaucamo govju audzēšanas darbība ar zemu ienesīgumu</w:t>
            </w:r>
          </w:p>
        </w:tc>
        <w:tc>
          <w:tcPr>
            <w:tcW w:w="248"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0,06</w:t>
            </w:r>
          </w:p>
        </w:tc>
        <w:tc>
          <w:tcPr>
            <w:tcW w:w="238"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95"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355"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467"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465"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311"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311"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389"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0,02</w:t>
            </w:r>
          </w:p>
        </w:tc>
        <w:tc>
          <w:tcPr>
            <w:tcW w:w="390"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397"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r>
      <w:tr w:rsidR="00A57D60" w:rsidRPr="00E71BD8" w:rsidTr="00D66637">
        <w:tc>
          <w:tcPr>
            <w:tcW w:w="1035" w:type="pct"/>
            <w:shd w:val="clear" w:color="auto" w:fill="FFFFFF"/>
            <w:vAlign w:val="bottom"/>
          </w:tcPr>
          <w:p w:rsidR="00DF4149" w:rsidRPr="00E71BD8" w:rsidRDefault="00DF4149" w:rsidP="00DF4149">
            <w:pPr>
              <w:pStyle w:val="Bodytext20"/>
              <w:shd w:val="clear" w:color="auto" w:fill="auto"/>
              <w:spacing w:before="0" w:line="197" w:lineRule="exact"/>
              <w:ind w:firstLine="0"/>
              <w:rPr>
                <w:rFonts w:ascii="Times New Roman" w:hAnsi="Times New Roman" w:cs="Times New Roman"/>
                <w:noProof/>
                <w:sz w:val="16"/>
                <w:szCs w:val="16"/>
              </w:rPr>
            </w:pPr>
            <w:r w:rsidRPr="00E71BD8">
              <w:rPr>
                <w:rFonts w:ascii="Times New Roman" w:hAnsi="Times New Roman" w:cs="Times New Roman"/>
                <w:noProof/>
                <w:sz w:val="16"/>
              </w:rPr>
              <w:t>Slaucamo govju audzēšanas darbība ar augstu ienesīgumu</w:t>
            </w:r>
          </w:p>
        </w:tc>
        <w:tc>
          <w:tcPr>
            <w:tcW w:w="248"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0,06</w:t>
            </w:r>
          </w:p>
        </w:tc>
        <w:tc>
          <w:tcPr>
            <w:tcW w:w="238"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95"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355"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467"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465"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311"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311"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389"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0,02</w:t>
            </w:r>
          </w:p>
        </w:tc>
        <w:tc>
          <w:tcPr>
            <w:tcW w:w="390"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397"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r>
      <w:tr w:rsidR="00A57D60" w:rsidRPr="00E71BD8" w:rsidTr="00D66637">
        <w:tc>
          <w:tcPr>
            <w:tcW w:w="1035" w:type="pct"/>
            <w:shd w:val="clear" w:color="auto" w:fill="FFFFFF"/>
            <w:vAlign w:val="center"/>
          </w:tcPr>
          <w:p w:rsidR="00DF4149" w:rsidRPr="00E71BD8" w:rsidRDefault="00DF4149" w:rsidP="00DF414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Liellopu gaļas ražošanas darbības apkopotā līmenī</w:t>
            </w:r>
          </w:p>
        </w:tc>
        <w:tc>
          <w:tcPr>
            <w:tcW w:w="248"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0,10</w:t>
            </w:r>
          </w:p>
        </w:tc>
        <w:tc>
          <w:tcPr>
            <w:tcW w:w="238"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95"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0,05</w:t>
            </w:r>
          </w:p>
        </w:tc>
        <w:tc>
          <w:tcPr>
            <w:tcW w:w="355"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0,05</w:t>
            </w:r>
          </w:p>
        </w:tc>
        <w:tc>
          <w:tcPr>
            <w:tcW w:w="467"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0,05</w:t>
            </w:r>
          </w:p>
        </w:tc>
        <w:tc>
          <w:tcPr>
            <w:tcW w:w="465"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0,05</w:t>
            </w:r>
          </w:p>
        </w:tc>
        <w:tc>
          <w:tcPr>
            <w:tcW w:w="311"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311"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0,05</w:t>
            </w:r>
          </w:p>
        </w:tc>
        <w:tc>
          <w:tcPr>
            <w:tcW w:w="389"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390"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0,05</w:t>
            </w:r>
          </w:p>
        </w:tc>
        <w:tc>
          <w:tcPr>
            <w:tcW w:w="397"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0,05</w:t>
            </w:r>
          </w:p>
        </w:tc>
      </w:tr>
      <w:tr w:rsidR="00A57D60" w:rsidRPr="00E71BD8" w:rsidTr="00D66637">
        <w:tc>
          <w:tcPr>
            <w:tcW w:w="1035" w:type="pct"/>
            <w:shd w:val="clear" w:color="auto" w:fill="FFFFFF"/>
            <w:vAlign w:val="center"/>
          </w:tcPr>
          <w:p w:rsidR="00DF4149" w:rsidRPr="00E71BD8" w:rsidRDefault="00DF4149" w:rsidP="00DF414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Cūku nobarošana</w:t>
            </w:r>
          </w:p>
        </w:tc>
        <w:tc>
          <w:tcPr>
            <w:tcW w:w="248"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0,36</w:t>
            </w:r>
          </w:p>
        </w:tc>
        <w:tc>
          <w:tcPr>
            <w:tcW w:w="238"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95"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0,32</w:t>
            </w:r>
          </w:p>
        </w:tc>
        <w:tc>
          <w:tcPr>
            <w:tcW w:w="355"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0,32</w:t>
            </w:r>
          </w:p>
        </w:tc>
        <w:tc>
          <w:tcPr>
            <w:tcW w:w="467"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0,32</w:t>
            </w:r>
          </w:p>
        </w:tc>
        <w:tc>
          <w:tcPr>
            <w:tcW w:w="465"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0,32</w:t>
            </w:r>
          </w:p>
        </w:tc>
        <w:tc>
          <w:tcPr>
            <w:tcW w:w="311"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0,00</w:t>
            </w:r>
          </w:p>
        </w:tc>
        <w:tc>
          <w:tcPr>
            <w:tcW w:w="311"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0,14</w:t>
            </w:r>
          </w:p>
        </w:tc>
        <w:tc>
          <w:tcPr>
            <w:tcW w:w="389"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0,16</w:t>
            </w:r>
          </w:p>
        </w:tc>
        <w:tc>
          <w:tcPr>
            <w:tcW w:w="390"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0,32</w:t>
            </w:r>
          </w:p>
        </w:tc>
        <w:tc>
          <w:tcPr>
            <w:tcW w:w="397"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0,32</w:t>
            </w:r>
          </w:p>
        </w:tc>
      </w:tr>
      <w:tr w:rsidR="00A57D60" w:rsidRPr="00E71BD8" w:rsidTr="00D66637">
        <w:tc>
          <w:tcPr>
            <w:tcW w:w="1035" w:type="pct"/>
            <w:shd w:val="clear" w:color="auto" w:fill="FFFFFF"/>
            <w:vAlign w:val="center"/>
          </w:tcPr>
          <w:p w:rsidR="00DF4149" w:rsidRPr="00E71BD8" w:rsidRDefault="00DF4149" w:rsidP="00DF414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Sivēnmātes sivēnu audzēšanai</w:t>
            </w:r>
          </w:p>
        </w:tc>
        <w:tc>
          <w:tcPr>
            <w:tcW w:w="248"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0,36</w:t>
            </w:r>
          </w:p>
        </w:tc>
        <w:tc>
          <w:tcPr>
            <w:tcW w:w="238"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95"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0,32</w:t>
            </w:r>
          </w:p>
        </w:tc>
        <w:tc>
          <w:tcPr>
            <w:tcW w:w="355"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0,32</w:t>
            </w:r>
          </w:p>
        </w:tc>
        <w:tc>
          <w:tcPr>
            <w:tcW w:w="467"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0,32</w:t>
            </w:r>
          </w:p>
        </w:tc>
        <w:tc>
          <w:tcPr>
            <w:tcW w:w="465"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0,32</w:t>
            </w:r>
          </w:p>
        </w:tc>
        <w:tc>
          <w:tcPr>
            <w:tcW w:w="311"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311"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0,18</w:t>
            </w:r>
          </w:p>
        </w:tc>
        <w:tc>
          <w:tcPr>
            <w:tcW w:w="389"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0,16</w:t>
            </w:r>
          </w:p>
        </w:tc>
        <w:tc>
          <w:tcPr>
            <w:tcW w:w="390"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0,32</w:t>
            </w:r>
          </w:p>
        </w:tc>
        <w:tc>
          <w:tcPr>
            <w:tcW w:w="397"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0,32</w:t>
            </w:r>
          </w:p>
        </w:tc>
      </w:tr>
    </w:tbl>
    <w:p w:rsidR="00DF4149" w:rsidRPr="00E71BD8" w:rsidRDefault="00DF4149">
      <w:pPr>
        <w:rPr>
          <w:rFonts w:ascii="Times New Roman" w:hAnsi="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826"/>
        <w:gridCol w:w="540"/>
        <w:gridCol w:w="350"/>
        <w:gridCol w:w="688"/>
        <w:gridCol w:w="708"/>
        <w:gridCol w:w="846"/>
        <w:gridCol w:w="842"/>
        <w:gridCol w:w="561"/>
        <w:gridCol w:w="563"/>
        <w:gridCol w:w="704"/>
        <w:gridCol w:w="721"/>
        <w:gridCol w:w="706"/>
      </w:tblGrid>
      <w:tr w:rsidR="00A57D60" w:rsidRPr="00E71BD8" w:rsidTr="00D66637">
        <w:tc>
          <w:tcPr>
            <w:tcW w:w="5000" w:type="pct"/>
            <w:gridSpan w:val="12"/>
            <w:shd w:val="clear" w:color="auto" w:fill="auto"/>
            <w:vAlign w:val="center"/>
          </w:tcPr>
          <w:p w:rsidR="00A57D60" w:rsidRPr="00E71BD8" w:rsidRDefault="00A57D60" w:rsidP="00D02D9D">
            <w:pPr>
              <w:pStyle w:val="Bodytext20"/>
              <w:shd w:val="clear" w:color="auto" w:fill="auto"/>
              <w:spacing w:before="0" w:line="190" w:lineRule="exact"/>
              <w:ind w:firstLine="0"/>
              <w:rPr>
                <w:rFonts w:ascii="Times New Roman" w:hAnsi="Times New Roman" w:cs="Times New Roman"/>
                <w:b/>
                <w:noProof/>
                <w:color w:val="auto"/>
                <w:sz w:val="20"/>
                <w:szCs w:val="20"/>
              </w:rPr>
            </w:pPr>
            <w:r w:rsidRPr="00E71BD8">
              <w:rPr>
                <w:rFonts w:ascii="Times New Roman" w:hAnsi="Times New Roman" w:cs="Times New Roman"/>
                <w:b/>
                <w:noProof/>
                <w:sz w:val="20"/>
              </w:rPr>
              <w:t>Slovēnija</w:t>
            </w:r>
          </w:p>
        </w:tc>
      </w:tr>
      <w:tr w:rsidR="00A57D60" w:rsidRPr="00E71BD8" w:rsidTr="00D66637">
        <w:tc>
          <w:tcPr>
            <w:tcW w:w="1008" w:type="pct"/>
            <w:shd w:val="clear" w:color="auto" w:fill="auto"/>
            <w:vAlign w:val="center"/>
          </w:tcPr>
          <w:p w:rsidR="00A57D60" w:rsidRPr="00E71BD8" w:rsidRDefault="00A57D60" w:rsidP="00D02D9D">
            <w:pPr>
              <w:jc w:val="center"/>
              <w:rPr>
                <w:rFonts w:ascii="Times New Roman" w:hAnsi="Times New Roman" w:cs="Times New Roman"/>
                <w:noProof/>
                <w:color w:val="auto"/>
                <w:sz w:val="16"/>
                <w:szCs w:val="16"/>
              </w:rPr>
            </w:pPr>
          </w:p>
        </w:tc>
        <w:tc>
          <w:tcPr>
            <w:tcW w:w="298" w:type="pct"/>
            <w:shd w:val="clear" w:color="auto" w:fill="auto"/>
            <w:vAlign w:val="center"/>
          </w:tcPr>
          <w:p w:rsidR="00A57D60" w:rsidRPr="00E71BD8" w:rsidRDefault="00A57D60" w:rsidP="00D02D9D">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noProof/>
                <w:color w:val="auto"/>
                <w:sz w:val="16"/>
              </w:rPr>
              <w:t>maks.</w:t>
            </w:r>
          </w:p>
        </w:tc>
        <w:tc>
          <w:tcPr>
            <w:tcW w:w="193" w:type="pct"/>
            <w:shd w:val="clear" w:color="auto" w:fill="auto"/>
            <w:vAlign w:val="center"/>
          </w:tcPr>
          <w:p w:rsidR="00A57D60" w:rsidRPr="00E71BD8" w:rsidRDefault="00A57D60" w:rsidP="00D02D9D">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REF</w:t>
            </w:r>
          </w:p>
        </w:tc>
        <w:tc>
          <w:tcPr>
            <w:tcW w:w="380" w:type="pct"/>
            <w:shd w:val="clear" w:color="auto" w:fill="auto"/>
            <w:vAlign w:val="center"/>
          </w:tcPr>
          <w:p w:rsidR="00A57D60" w:rsidRPr="00E71BD8" w:rsidRDefault="00A57D60" w:rsidP="00D02D9D">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HOM19</w:t>
            </w:r>
          </w:p>
        </w:tc>
        <w:tc>
          <w:tcPr>
            <w:tcW w:w="391" w:type="pct"/>
            <w:shd w:val="clear" w:color="auto" w:fill="auto"/>
            <w:vAlign w:val="center"/>
          </w:tcPr>
          <w:p w:rsidR="00A57D60" w:rsidRPr="00E71BD8" w:rsidRDefault="00A57D60" w:rsidP="00D02D9D">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HOM28</w:t>
            </w:r>
          </w:p>
        </w:tc>
        <w:tc>
          <w:tcPr>
            <w:tcW w:w="467" w:type="pct"/>
            <w:shd w:val="clear" w:color="auto" w:fill="auto"/>
            <w:vAlign w:val="center"/>
          </w:tcPr>
          <w:p w:rsidR="00A57D60" w:rsidRPr="00E71BD8" w:rsidRDefault="00A57D60" w:rsidP="00D02D9D">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HOM19ET</w:t>
            </w:r>
          </w:p>
        </w:tc>
        <w:tc>
          <w:tcPr>
            <w:tcW w:w="465" w:type="pct"/>
            <w:shd w:val="clear" w:color="auto" w:fill="auto"/>
            <w:vAlign w:val="center"/>
          </w:tcPr>
          <w:p w:rsidR="00A57D60" w:rsidRPr="00E71BD8" w:rsidRDefault="00A57D60" w:rsidP="00D02D9D">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HOM28ET</w:t>
            </w:r>
          </w:p>
        </w:tc>
        <w:tc>
          <w:tcPr>
            <w:tcW w:w="310" w:type="pct"/>
            <w:shd w:val="clear" w:color="auto" w:fill="auto"/>
            <w:vAlign w:val="center"/>
          </w:tcPr>
          <w:p w:rsidR="00A57D60" w:rsidRPr="00E71BD8" w:rsidRDefault="00A57D60" w:rsidP="00D02D9D">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HET19</w:t>
            </w:r>
          </w:p>
        </w:tc>
        <w:tc>
          <w:tcPr>
            <w:tcW w:w="311" w:type="pct"/>
            <w:shd w:val="clear" w:color="auto" w:fill="auto"/>
            <w:vAlign w:val="center"/>
          </w:tcPr>
          <w:p w:rsidR="00A57D60" w:rsidRPr="00E71BD8" w:rsidRDefault="00A57D60" w:rsidP="00D02D9D">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HET28</w:t>
            </w:r>
          </w:p>
        </w:tc>
        <w:tc>
          <w:tcPr>
            <w:tcW w:w="389" w:type="pct"/>
            <w:shd w:val="clear" w:color="auto" w:fill="auto"/>
            <w:vAlign w:val="center"/>
          </w:tcPr>
          <w:p w:rsidR="00A57D60" w:rsidRPr="00E71BD8" w:rsidRDefault="00A57D60" w:rsidP="00D02D9D">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SUB30</w:t>
            </w:r>
          </w:p>
        </w:tc>
        <w:tc>
          <w:tcPr>
            <w:tcW w:w="398" w:type="pct"/>
            <w:shd w:val="clear" w:color="auto" w:fill="auto"/>
            <w:vAlign w:val="center"/>
          </w:tcPr>
          <w:p w:rsidR="00A57D60" w:rsidRPr="00E71BD8" w:rsidRDefault="00A57D60" w:rsidP="00D02D9D">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SUB60</w:t>
            </w:r>
          </w:p>
        </w:tc>
        <w:tc>
          <w:tcPr>
            <w:tcW w:w="390" w:type="pct"/>
            <w:shd w:val="clear" w:color="auto" w:fill="auto"/>
            <w:vAlign w:val="center"/>
          </w:tcPr>
          <w:p w:rsidR="00A57D60" w:rsidRPr="00E71BD8" w:rsidRDefault="00A57D60" w:rsidP="00D02D9D">
            <w:pPr>
              <w:pStyle w:val="Bodytext20"/>
              <w:shd w:val="clear" w:color="auto" w:fill="auto"/>
              <w:spacing w:before="0" w:line="190" w:lineRule="exact"/>
              <w:ind w:firstLine="0"/>
              <w:jc w:val="left"/>
              <w:rPr>
                <w:rFonts w:ascii="Times New Roman" w:hAnsi="Times New Roman" w:cs="Times New Roman"/>
                <w:noProof/>
                <w:color w:val="auto"/>
                <w:sz w:val="16"/>
                <w:szCs w:val="16"/>
              </w:rPr>
            </w:pPr>
            <w:r w:rsidRPr="00E71BD8">
              <w:rPr>
                <w:rFonts w:ascii="Times New Roman" w:hAnsi="Times New Roman" w:cs="Times New Roman"/>
                <w:i/>
                <w:noProof/>
                <w:color w:val="auto"/>
                <w:sz w:val="16"/>
              </w:rPr>
              <w:t>SUB90</w:t>
            </w:r>
          </w:p>
        </w:tc>
      </w:tr>
      <w:tr w:rsidR="00A57D60" w:rsidRPr="00E71BD8" w:rsidTr="00D66637">
        <w:tc>
          <w:tcPr>
            <w:tcW w:w="1008" w:type="pct"/>
            <w:shd w:val="clear" w:color="auto" w:fill="FFFFFF"/>
            <w:vAlign w:val="bottom"/>
          </w:tcPr>
          <w:p w:rsidR="00DF4149" w:rsidRPr="00E71BD8" w:rsidRDefault="00DF4149" w:rsidP="00DF4149">
            <w:pPr>
              <w:pStyle w:val="Bodytext20"/>
              <w:shd w:val="clear" w:color="auto" w:fill="auto"/>
              <w:spacing w:before="0" w:line="192" w:lineRule="exact"/>
              <w:ind w:firstLine="0"/>
              <w:rPr>
                <w:rFonts w:ascii="Times New Roman" w:hAnsi="Times New Roman" w:cs="Times New Roman"/>
                <w:noProof/>
                <w:sz w:val="16"/>
                <w:szCs w:val="16"/>
              </w:rPr>
            </w:pPr>
            <w:r w:rsidRPr="00E71BD8">
              <w:rPr>
                <w:rFonts w:ascii="Times New Roman" w:hAnsi="Times New Roman" w:cs="Times New Roman"/>
                <w:noProof/>
                <w:sz w:val="16"/>
              </w:rPr>
              <w:t>Slaucamo govju audzēšanas darbība ar zemu ienesīgumu</w:t>
            </w:r>
          </w:p>
        </w:tc>
        <w:tc>
          <w:tcPr>
            <w:tcW w:w="298"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0,06</w:t>
            </w:r>
          </w:p>
        </w:tc>
        <w:tc>
          <w:tcPr>
            <w:tcW w:w="193"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80"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0,06</w:t>
            </w:r>
          </w:p>
        </w:tc>
        <w:tc>
          <w:tcPr>
            <w:tcW w:w="391"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0,06</w:t>
            </w:r>
          </w:p>
        </w:tc>
        <w:tc>
          <w:tcPr>
            <w:tcW w:w="467"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0,06</w:t>
            </w:r>
          </w:p>
        </w:tc>
        <w:tc>
          <w:tcPr>
            <w:tcW w:w="465"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0,06</w:t>
            </w:r>
          </w:p>
        </w:tc>
        <w:tc>
          <w:tcPr>
            <w:tcW w:w="310"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0,05</w:t>
            </w:r>
          </w:p>
        </w:tc>
        <w:tc>
          <w:tcPr>
            <w:tcW w:w="311"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0,06</w:t>
            </w:r>
          </w:p>
        </w:tc>
        <w:tc>
          <w:tcPr>
            <w:tcW w:w="389"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398"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0,06</w:t>
            </w:r>
          </w:p>
        </w:tc>
        <w:tc>
          <w:tcPr>
            <w:tcW w:w="390"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0,06</w:t>
            </w:r>
          </w:p>
        </w:tc>
      </w:tr>
      <w:tr w:rsidR="00A57D60" w:rsidRPr="00E71BD8" w:rsidTr="00D66637">
        <w:tc>
          <w:tcPr>
            <w:tcW w:w="1008" w:type="pct"/>
            <w:shd w:val="clear" w:color="auto" w:fill="FFFFFF"/>
            <w:vAlign w:val="bottom"/>
          </w:tcPr>
          <w:p w:rsidR="00DF4149" w:rsidRPr="00E71BD8" w:rsidRDefault="00DF4149" w:rsidP="00DF4149">
            <w:pPr>
              <w:pStyle w:val="Bodytext20"/>
              <w:shd w:val="clear" w:color="auto" w:fill="auto"/>
              <w:spacing w:before="0" w:line="197" w:lineRule="exact"/>
              <w:ind w:firstLine="0"/>
              <w:rPr>
                <w:rFonts w:ascii="Times New Roman" w:hAnsi="Times New Roman" w:cs="Times New Roman"/>
                <w:noProof/>
                <w:sz w:val="16"/>
                <w:szCs w:val="16"/>
              </w:rPr>
            </w:pPr>
            <w:r w:rsidRPr="00E71BD8">
              <w:rPr>
                <w:rFonts w:ascii="Times New Roman" w:hAnsi="Times New Roman" w:cs="Times New Roman"/>
                <w:noProof/>
                <w:sz w:val="16"/>
              </w:rPr>
              <w:t>Slaucamo govju audzēšanas darbība ar augstu ienesīgumu</w:t>
            </w:r>
          </w:p>
        </w:tc>
        <w:tc>
          <w:tcPr>
            <w:tcW w:w="298"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0,06</w:t>
            </w:r>
          </w:p>
        </w:tc>
        <w:tc>
          <w:tcPr>
            <w:tcW w:w="193"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80"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0,06</w:t>
            </w:r>
          </w:p>
        </w:tc>
        <w:tc>
          <w:tcPr>
            <w:tcW w:w="391"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0,06</w:t>
            </w:r>
          </w:p>
        </w:tc>
        <w:tc>
          <w:tcPr>
            <w:tcW w:w="467"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0,06</w:t>
            </w:r>
          </w:p>
        </w:tc>
        <w:tc>
          <w:tcPr>
            <w:tcW w:w="465"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0,06</w:t>
            </w:r>
          </w:p>
        </w:tc>
        <w:tc>
          <w:tcPr>
            <w:tcW w:w="310"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0,06</w:t>
            </w:r>
          </w:p>
        </w:tc>
        <w:tc>
          <w:tcPr>
            <w:tcW w:w="311"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0,06</w:t>
            </w:r>
          </w:p>
        </w:tc>
        <w:tc>
          <w:tcPr>
            <w:tcW w:w="389"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0,03</w:t>
            </w:r>
          </w:p>
        </w:tc>
        <w:tc>
          <w:tcPr>
            <w:tcW w:w="398"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0,06</w:t>
            </w:r>
          </w:p>
        </w:tc>
        <w:tc>
          <w:tcPr>
            <w:tcW w:w="390"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0,06</w:t>
            </w:r>
          </w:p>
        </w:tc>
      </w:tr>
      <w:tr w:rsidR="00A57D60" w:rsidRPr="00E71BD8" w:rsidTr="00D66637">
        <w:tc>
          <w:tcPr>
            <w:tcW w:w="1008" w:type="pct"/>
            <w:shd w:val="clear" w:color="auto" w:fill="FFFFFF"/>
            <w:vAlign w:val="center"/>
          </w:tcPr>
          <w:p w:rsidR="00DF4149" w:rsidRPr="00E71BD8" w:rsidRDefault="00DF4149" w:rsidP="00DF414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Liellopu gaļas ražošanas darbības apkopotā līmenī</w:t>
            </w:r>
          </w:p>
        </w:tc>
        <w:tc>
          <w:tcPr>
            <w:tcW w:w="298"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0,10</w:t>
            </w:r>
          </w:p>
        </w:tc>
        <w:tc>
          <w:tcPr>
            <w:tcW w:w="193"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80"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0,10</w:t>
            </w:r>
          </w:p>
        </w:tc>
        <w:tc>
          <w:tcPr>
            <w:tcW w:w="391"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0,10</w:t>
            </w:r>
          </w:p>
        </w:tc>
        <w:tc>
          <w:tcPr>
            <w:tcW w:w="467"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0,10</w:t>
            </w:r>
          </w:p>
        </w:tc>
        <w:tc>
          <w:tcPr>
            <w:tcW w:w="465"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0,10</w:t>
            </w:r>
          </w:p>
        </w:tc>
        <w:tc>
          <w:tcPr>
            <w:tcW w:w="310"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0,10</w:t>
            </w:r>
          </w:p>
        </w:tc>
        <w:tc>
          <w:tcPr>
            <w:tcW w:w="311"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0,10</w:t>
            </w:r>
          </w:p>
        </w:tc>
        <w:tc>
          <w:tcPr>
            <w:tcW w:w="389"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0,05</w:t>
            </w:r>
          </w:p>
        </w:tc>
        <w:tc>
          <w:tcPr>
            <w:tcW w:w="398"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0,10</w:t>
            </w:r>
          </w:p>
        </w:tc>
        <w:tc>
          <w:tcPr>
            <w:tcW w:w="390"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0,10</w:t>
            </w:r>
          </w:p>
        </w:tc>
      </w:tr>
      <w:tr w:rsidR="00A57D60" w:rsidRPr="00E71BD8" w:rsidTr="00D66637">
        <w:tc>
          <w:tcPr>
            <w:tcW w:w="1008" w:type="pct"/>
            <w:shd w:val="clear" w:color="auto" w:fill="FFFFFF"/>
            <w:vAlign w:val="center"/>
          </w:tcPr>
          <w:p w:rsidR="00DF4149" w:rsidRPr="00E71BD8" w:rsidRDefault="00DF4149" w:rsidP="00DF414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Cūku nobarošana</w:t>
            </w:r>
          </w:p>
        </w:tc>
        <w:tc>
          <w:tcPr>
            <w:tcW w:w="298"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0,36</w:t>
            </w:r>
          </w:p>
        </w:tc>
        <w:tc>
          <w:tcPr>
            <w:tcW w:w="193"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80"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0,30</w:t>
            </w:r>
          </w:p>
        </w:tc>
        <w:tc>
          <w:tcPr>
            <w:tcW w:w="391"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0,30</w:t>
            </w:r>
          </w:p>
        </w:tc>
        <w:tc>
          <w:tcPr>
            <w:tcW w:w="467"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0,22</w:t>
            </w:r>
          </w:p>
        </w:tc>
        <w:tc>
          <w:tcPr>
            <w:tcW w:w="465"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0,36</w:t>
            </w:r>
          </w:p>
        </w:tc>
        <w:tc>
          <w:tcPr>
            <w:tcW w:w="310"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0,01</w:t>
            </w:r>
          </w:p>
        </w:tc>
        <w:tc>
          <w:tcPr>
            <w:tcW w:w="311"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0,20</w:t>
            </w:r>
          </w:p>
        </w:tc>
        <w:tc>
          <w:tcPr>
            <w:tcW w:w="389"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0,18</w:t>
            </w:r>
          </w:p>
        </w:tc>
        <w:tc>
          <w:tcPr>
            <w:tcW w:w="398"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0,36</w:t>
            </w:r>
          </w:p>
        </w:tc>
        <w:tc>
          <w:tcPr>
            <w:tcW w:w="390"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0,36</w:t>
            </w:r>
          </w:p>
        </w:tc>
      </w:tr>
      <w:tr w:rsidR="00A57D60" w:rsidRPr="00E71BD8" w:rsidTr="00D66637">
        <w:tc>
          <w:tcPr>
            <w:tcW w:w="1008" w:type="pct"/>
            <w:shd w:val="clear" w:color="auto" w:fill="FFFFFF"/>
            <w:vAlign w:val="center"/>
          </w:tcPr>
          <w:p w:rsidR="00DF4149" w:rsidRPr="00E71BD8" w:rsidRDefault="00DF4149" w:rsidP="00DF4149">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Sivēnmātes sivēnu audzēšanai</w:t>
            </w:r>
          </w:p>
        </w:tc>
        <w:tc>
          <w:tcPr>
            <w:tcW w:w="298"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0,36</w:t>
            </w:r>
          </w:p>
        </w:tc>
        <w:tc>
          <w:tcPr>
            <w:tcW w:w="193"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w:t>
            </w:r>
          </w:p>
        </w:tc>
        <w:tc>
          <w:tcPr>
            <w:tcW w:w="380"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0,36</w:t>
            </w:r>
          </w:p>
        </w:tc>
        <w:tc>
          <w:tcPr>
            <w:tcW w:w="391"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0,36</w:t>
            </w:r>
          </w:p>
        </w:tc>
        <w:tc>
          <w:tcPr>
            <w:tcW w:w="467"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0,35</w:t>
            </w:r>
          </w:p>
        </w:tc>
        <w:tc>
          <w:tcPr>
            <w:tcW w:w="465"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0,36</w:t>
            </w:r>
          </w:p>
        </w:tc>
        <w:tc>
          <w:tcPr>
            <w:tcW w:w="310"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0,04</w:t>
            </w:r>
          </w:p>
        </w:tc>
        <w:tc>
          <w:tcPr>
            <w:tcW w:w="311"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0,31</w:t>
            </w:r>
          </w:p>
        </w:tc>
        <w:tc>
          <w:tcPr>
            <w:tcW w:w="389"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0,18</w:t>
            </w:r>
          </w:p>
        </w:tc>
        <w:tc>
          <w:tcPr>
            <w:tcW w:w="398"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0,36</w:t>
            </w:r>
          </w:p>
        </w:tc>
        <w:tc>
          <w:tcPr>
            <w:tcW w:w="390" w:type="pct"/>
            <w:shd w:val="clear" w:color="auto" w:fill="FFFFFF"/>
            <w:vAlign w:val="center"/>
          </w:tcPr>
          <w:p w:rsidR="00DF4149" w:rsidRPr="00E71BD8" w:rsidRDefault="00DF4149" w:rsidP="00A57D60">
            <w:pPr>
              <w:pStyle w:val="Bodytext20"/>
              <w:shd w:val="clear" w:color="auto" w:fill="auto"/>
              <w:spacing w:before="0" w:line="190" w:lineRule="exact"/>
              <w:ind w:firstLine="0"/>
              <w:rPr>
                <w:rFonts w:ascii="Times New Roman" w:hAnsi="Times New Roman" w:cs="Times New Roman"/>
                <w:noProof/>
                <w:sz w:val="16"/>
                <w:szCs w:val="16"/>
              </w:rPr>
            </w:pPr>
            <w:r w:rsidRPr="00E71BD8">
              <w:rPr>
                <w:rFonts w:ascii="Times New Roman" w:hAnsi="Times New Roman" w:cs="Times New Roman"/>
                <w:noProof/>
                <w:sz w:val="16"/>
              </w:rPr>
              <w:t>0,36</w:t>
            </w:r>
          </w:p>
        </w:tc>
      </w:tr>
    </w:tbl>
    <w:p w:rsidR="00A57D60" w:rsidRPr="00E71BD8" w:rsidRDefault="00A57D60">
      <w:pPr>
        <w:rPr>
          <w:rFonts w:ascii="Times New Roman" w:hAnsi="Times New Roman" w:cs="Times New Roman"/>
          <w:sz w:val="20"/>
          <w:szCs w:val="20"/>
        </w:rPr>
      </w:pPr>
      <w:r w:rsidRPr="00E71BD8">
        <w:rPr>
          <w:rFonts w:ascii="Times New Roman" w:hAnsi="Times New Roman" w:cs="Times New Roman"/>
        </w:rPr>
        <w:br w:type="page"/>
      </w:r>
    </w:p>
    <w:p w:rsidR="0033462F" w:rsidRPr="000D43DF" w:rsidRDefault="0033462F" w:rsidP="00F77877">
      <w:pPr>
        <w:pStyle w:val="Bodytext111"/>
        <w:widowControl/>
        <w:shd w:val="clear" w:color="auto" w:fill="auto"/>
        <w:spacing w:after="0" w:line="240" w:lineRule="auto"/>
        <w:contextualSpacing/>
        <w:mirrorIndents/>
        <w:jc w:val="both"/>
        <w:rPr>
          <w:rFonts w:ascii="Times New Roman" w:hAnsi="Times New Roman" w:cs="Times New Roman"/>
          <w:noProof/>
          <w:sz w:val="28"/>
          <w:szCs w:val="28"/>
        </w:rPr>
      </w:pPr>
      <w:r w:rsidRPr="000D43DF">
        <w:rPr>
          <w:rFonts w:ascii="Times New Roman" w:hAnsi="Times New Roman" w:cs="Times New Roman"/>
          <w:noProof/>
          <w:sz w:val="28"/>
          <w:szCs w:val="28"/>
        </w:rPr>
        <w:lastRenderedPageBreak/>
        <w:t xml:space="preserve">2. pielikums. Reģionālās ražošanas izmaiņas emisiju mazināšanas politikas scenārijos (% izmaiņas salīdzinājumā ar </w:t>
      </w:r>
      <w:r w:rsidRPr="000D43DF">
        <w:rPr>
          <w:rFonts w:ascii="Times New Roman" w:hAnsi="Times New Roman" w:cs="Times New Roman"/>
          <w:i/>
          <w:noProof/>
          <w:sz w:val="28"/>
          <w:szCs w:val="28"/>
        </w:rPr>
        <w:t>REF</w:t>
      </w:r>
      <w:r w:rsidRPr="000D43DF">
        <w:rPr>
          <w:rFonts w:ascii="Times New Roman" w:hAnsi="Times New Roman" w:cs="Times New Roman"/>
          <w:noProof/>
          <w:sz w:val="28"/>
          <w:szCs w:val="28"/>
        </w:rPr>
        <w:t>)</w:t>
      </w:r>
    </w:p>
    <w:p w:rsidR="00A57D60" w:rsidRPr="00E71BD8" w:rsidRDefault="00A57D60" w:rsidP="00F77877">
      <w:pPr>
        <w:pStyle w:val="Bodytext111"/>
        <w:widowControl/>
        <w:shd w:val="clear" w:color="auto" w:fill="auto"/>
        <w:spacing w:after="0" w:line="240" w:lineRule="auto"/>
        <w:contextualSpacing/>
        <w:mirrorIndents/>
        <w:jc w:val="both"/>
        <w:rPr>
          <w:rFonts w:ascii="Times New Roman" w:hAnsi="Times New Roman" w:cs="Times New Roman"/>
          <w:noProof/>
        </w:rPr>
      </w:pPr>
    </w:p>
    <w:p w:rsidR="0033462F" w:rsidRPr="00E71BD8" w:rsidRDefault="0033462F" w:rsidP="00F77877">
      <w:pPr>
        <w:pStyle w:val="Bodytext111"/>
        <w:widowControl/>
        <w:shd w:val="clear" w:color="auto" w:fill="auto"/>
        <w:spacing w:after="0" w:line="240" w:lineRule="auto"/>
        <w:contextualSpacing/>
        <w:mirrorIndents/>
        <w:jc w:val="both"/>
        <w:rPr>
          <w:rFonts w:ascii="Times New Roman" w:hAnsi="Times New Roman" w:cs="Times New Roman"/>
          <w:noProof/>
        </w:rPr>
      </w:pPr>
      <w:r w:rsidRPr="00E71BD8">
        <w:rPr>
          <w:rFonts w:ascii="Times New Roman" w:hAnsi="Times New Roman" w:cs="Times New Roman"/>
          <w:noProof/>
        </w:rPr>
        <w:t xml:space="preserve">2.1. pielikums. Izmaiņas piena ražošanā (%) </w:t>
      </w:r>
      <w:r w:rsidRPr="00E71BD8">
        <w:rPr>
          <w:rFonts w:ascii="Times New Roman" w:hAnsi="Times New Roman" w:cs="Times New Roman"/>
          <w:i/>
          <w:noProof/>
        </w:rPr>
        <w:t>HOM19</w:t>
      </w:r>
      <w:r w:rsidRPr="00E71BD8">
        <w:rPr>
          <w:rFonts w:ascii="Times New Roman" w:hAnsi="Times New Roman" w:cs="Times New Roman"/>
          <w:noProof/>
        </w:rPr>
        <w:t xml:space="preserve"> un </w:t>
      </w:r>
      <w:r w:rsidRPr="00E71BD8">
        <w:rPr>
          <w:rFonts w:ascii="Times New Roman" w:hAnsi="Times New Roman" w:cs="Times New Roman"/>
          <w:i/>
          <w:noProof/>
        </w:rPr>
        <w:t>HOM28</w:t>
      </w:r>
      <w:r w:rsidRPr="00E71BD8">
        <w:rPr>
          <w:rFonts w:ascii="Times New Roman" w:hAnsi="Times New Roman" w:cs="Times New Roman"/>
          <w:noProof/>
        </w:rPr>
        <w:t xml:space="preserve"> scenārijā </w:t>
      </w:r>
      <w:r w:rsidRPr="00E71BD8">
        <w:rPr>
          <w:rFonts w:ascii="Times New Roman" w:hAnsi="Times New Roman" w:cs="Times New Roman"/>
          <w:i/>
          <w:noProof/>
        </w:rPr>
        <w:t>NUTS2</w:t>
      </w:r>
      <w:r w:rsidRPr="00E71BD8">
        <w:rPr>
          <w:rFonts w:ascii="Times New Roman" w:hAnsi="Times New Roman" w:cs="Times New Roman"/>
          <w:noProof/>
        </w:rPr>
        <w:t xml:space="preserve"> reģioniem</w:t>
      </w:r>
    </w:p>
    <w:p w:rsidR="00A57D60" w:rsidRDefault="00A57D60" w:rsidP="00F77877">
      <w:pPr>
        <w:pStyle w:val="Bodytext111"/>
        <w:widowControl/>
        <w:shd w:val="clear" w:color="auto" w:fill="auto"/>
        <w:spacing w:after="0" w:line="240" w:lineRule="auto"/>
        <w:contextualSpacing/>
        <w:mirrorIndents/>
        <w:jc w:val="both"/>
        <w:rPr>
          <w:rFonts w:ascii="Times New Roman" w:hAnsi="Times New Roman" w:cs="Times New Roman"/>
          <w:noProof/>
        </w:rPr>
      </w:pPr>
    </w:p>
    <w:p w:rsidR="000D43DF" w:rsidRDefault="000D43DF" w:rsidP="000D43DF">
      <w:pPr>
        <w:pStyle w:val="Bodytext111"/>
        <w:widowControl/>
        <w:shd w:val="clear" w:color="auto" w:fill="auto"/>
        <w:spacing w:after="0" w:line="240" w:lineRule="auto"/>
        <w:contextualSpacing/>
        <w:mirrorIndents/>
        <w:jc w:val="center"/>
        <w:rPr>
          <w:rFonts w:ascii="Times New Roman" w:hAnsi="Times New Roman" w:cs="Times New Roman"/>
          <w:noProof/>
        </w:rPr>
      </w:pPr>
      <w:r>
        <w:rPr>
          <w:rFonts w:ascii="Times New Roman" w:hAnsi="Times New Roman" w:cs="Times New Roman"/>
          <w:noProof/>
          <w:lang w:bidi="ar-SA"/>
        </w:rPr>
        <w:drawing>
          <wp:inline distT="0" distB="0" distL="0" distR="0">
            <wp:extent cx="5267325" cy="30194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267325" cy="3019425"/>
                    </a:xfrm>
                    <a:prstGeom prst="rect">
                      <a:avLst/>
                    </a:prstGeom>
                    <a:noFill/>
                    <a:ln>
                      <a:noFill/>
                    </a:ln>
                  </pic:spPr>
                </pic:pic>
              </a:graphicData>
            </a:graphic>
          </wp:inline>
        </w:drawing>
      </w:r>
    </w:p>
    <w:p w:rsidR="000D43DF" w:rsidRPr="00E71BD8" w:rsidRDefault="000D43DF" w:rsidP="00F77877">
      <w:pPr>
        <w:pStyle w:val="Bodytext111"/>
        <w:widowControl/>
        <w:shd w:val="clear" w:color="auto" w:fill="auto"/>
        <w:spacing w:after="0" w:line="240" w:lineRule="auto"/>
        <w:contextualSpacing/>
        <w:mirrorIndents/>
        <w:jc w:val="both"/>
        <w:rPr>
          <w:rFonts w:ascii="Times New Roman" w:hAnsi="Times New Roman" w:cs="Times New Roman"/>
          <w:noProof/>
        </w:rPr>
      </w:pPr>
    </w:p>
    <w:p w:rsidR="00A57D60" w:rsidRPr="00E71BD8" w:rsidRDefault="00A57D60" w:rsidP="000D43DF">
      <w:pPr>
        <w:pStyle w:val="Bodytext111"/>
        <w:widowControl/>
        <w:shd w:val="clear" w:color="auto" w:fill="auto"/>
        <w:spacing w:after="0" w:line="240" w:lineRule="auto"/>
        <w:contextualSpacing/>
        <w:mirrorIndents/>
        <w:jc w:val="center"/>
        <w:rPr>
          <w:rFonts w:ascii="Times New Roman" w:hAnsi="Times New Roman" w:cs="Times New Roman"/>
          <w:noProof/>
        </w:rPr>
      </w:pPr>
    </w:p>
    <w:p w:rsidR="00A57D60" w:rsidRPr="00E71BD8" w:rsidRDefault="00A57D60" w:rsidP="00F77877">
      <w:pPr>
        <w:pStyle w:val="Bodytext111"/>
        <w:widowControl/>
        <w:shd w:val="clear" w:color="auto" w:fill="auto"/>
        <w:spacing w:after="0" w:line="240" w:lineRule="auto"/>
        <w:contextualSpacing/>
        <w:mirrorIndents/>
        <w:jc w:val="both"/>
        <w:rPr>
          <w:rFonts w:ascii="Times New Roman" w:hAnsi="Times New Roman" w:cs="Times New Roman"/>
          <w:noProof/>
        </w:rPr>
      </w:pPr>
      <w:r w:rsidRPr="00E71BD8">
        <w:rPr>
          <w:rFonts w:ascii="Times New Roman" w:hAnsi="Times New Roman" w:cs="Times New Roman"/>
          <w:noProof/>
        </w:rPr>
        <w:t xml:space="preserve">2.2. pielikums. Izmaiņas piena ražošanā (%) </w:t>
      </w:r>
      <w:r w:rsidRPr="00E71BD8">
        <w:rPr>
          <w:rFonts w:ascii="Times New Roman" w:hAnsi="Times New Roman" w:cs="Times New Roman"/>
          <w:i/>
          <w:noProof/>
        </w:rPr>
        <w:t>HOM19ET</w:t>
      </w:r>
      <w:r w:rsidRPr="00E71BD8">
        <w:rPr>
          <w:rFonts w:ascii="Times New Roman" w:hAnsi="Times New Roman" w:cs="Times New Roman"/>
          <w:noProof/>
        </w:rPr>
        <w:t xml:space="preserve"> un </w:t>
      </w:r>
      <w:r w:rsidRPr="00E71BD8">
        <w:rPr>
          <w:rFonts w:ascii="Times New Roman" w:hAnsi="Times New Roman" w:cs="Times New Roman"/>
          <w:i/>
          <w:noProof/>
        </w:rPr>
        <w:t>HOM28ET</w:t>
      </w:r>
      <w:r w:rsidRPr="00E71BD8">
        <w:rPr>
          <w:rFonts w:ascii="Times New Roman" w:hAnsi="Times New Roman" w:cs="Times New Roman"/>
          <w:noProof/>
        </w:rPr>
        <w:t xml:space="preserve"> scenārijā </w:t>
      </w:r>
      <w:r w:rsidRPr="00E71BD8">
        <w:rPr>
          <w:rFonts w:ascii="Times New Roman" w:hAnsi="Times New Roman" w:cs="Times New Roman"/>
          <w:i/>
          <w:noProof/>
        </w:rPr>
        <w:t>NUTS2</w:t>
      </w:r>
      <w:r w:rsidRPr="00E71BD8">
        <w:rPr>
          <w:rFonts w:ascii="Times New Roman" w:hAnsi="Times New Roman" w:cs="Times New Roman"/>
          <w:noProof/>
        </w:rPr>
        <w:t xml:space="preserve"> reģioniem</w:t>
      </w:r>
    </w:p>
    <w:p w:rsidR="00A57D60" w:rsidRDefault="00A57D60" w:rsidP="00F77877">
      <w:pPr>
        <w:pStyle w:val="Bodytext111"/>
        <w:widowControl/>
        <w:shd w:val="clear" w:color="auto" w:fill="auto"/>
        <w:spacing w:after="0" w:line="240" w:lineRule="auto"/>
        <w:contextualSpacing/>
        <w:mirrorIndents/>
        <w:jc w:val="both"/>
        <w:rPr>
          <w:rFonts w:ascii="Times New Roman" w:hAnsi="Times New Roman" w:cs="Times New Roman"/>
          <w:noProof/>
        </w:rPr>
      </w:pPr>
    </w:p>
    <w:p w:rsidR="000D43DF" w:rsidRDefault="000D43DF" w:rsidP="000D43DF">
      <w:pPr>
        <w:pStyle w:val="Bodytext111"/>
        <w:widowControl/>
        <w:shd w:val="clear" w:color="auto" w:fill="auto"/>
        <w:spacing w:after="0" w:line="240" w:lineRule="auto"/>
        <w:contextualSpacing/>
        <w:mirrorIndents/>
        <w:jc w:val="center"/>
        <w:rPr>
          <w:rFonts w:ascii="Times New Roman" w:hAnsi="Times New Roman" w:cs="Times New Roman"/>
          <w:noProof/>
        </w:rPr>
      </w:pPr>
      <w:r>
        <w:rPr>
          <w:rFonts w:ascii="Times New Roman" w:hAnsi="Times New Roman" w:cs="Times New Roman"/>
          <w:noProof/>
          <w:lang w:bidi="ar-SA"/>
        </w:rPr>
        <w:drawing>
          <wp:inline distT="0" distB="0" distL="0" distR="0">
            <wp:extent cx="5133975" cy="30384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133975" cy="3038475"/>
                    </a:xfrm>
                    <a:prstGeom prst="rect">
                      <a:avLst/>
                    </a:prstGeom>
                    <a:noFill/>
                    <a:ln>
                      <a:noFill/>
                    </a:ln>
                  </pic:spPr>
                </pic:pic>
              </a:graphicData>
            </a:graphic>
          </wp:inline>
        </w:drawing>
      </w:r>
    </w:p>
    <w:p w:rsidR="000D43DF" w:rsidRPr="00E71BD8" w:rsidRDefault="000D43DF" w:rsidP="00F77877">
      <w:pPr>
        <w:pStyle w:val="Bodytext111"/>
        <w:widowControl/>
        <w:shd w:val="clear" w:color="auto" w:fill="auto"/>
        <w:spacing w:after="0" w:line="240" w:lineRule="auto"/>
        <w:contextualSpacing/>
        <w:mirrorIndents/>
        <w:jc w:val="both"/>
        <w:rPr>
          <w:rFonts w:ascii="Times New Roman" w:hAnsi="Times New Roman" w:cs="Times New Roman"/>
          <w:noProof/>
        </w:rPr>
      </w:pPr>
    </w:p>
    <w:p w:rsidR="00B52B25" w:rsidRPr="00E71BD8" w:rsidRDefault="007D6E3B" w:rsidP="00B52B25">
      <w:pPr>
        <w:pStyle w:val="Bodytext111"/>
        <w:widowControl/>
        <w:shd w:val="clear" w:color="auto" w:fill="auto"/>
        <w:spacing w:after="0" w:line="240" w:lineRule="auto"/>
        <w:contextualSpacing/>
        <w:mirrorIndents/>
        <w:jc w:val="both"/>
        <w:rPr>
          <w:rFonts w:ascii="Times New Roman" w:hAnsi="Times New Roman" w:cs="Times New Roman"/>
          <w:noProof/>
          <w:szCs w:val="2"/>
        </w:rPr>
      </w:pPr>
      <w:r w:rsidRPr="00E71BD8">
        <w:rPr>
          <w:rFonts w:ascii="Times New Roman" w:hAnsi="Times New Roman" w:cs="Times New Roman"/>
        </w:rPr>
        <w:br w:type="page"/>
      </w:r>
    </w:p>
    <w:p w:rsidR="00A57D60" w:rsidRPr="00E71BD8" w:rsidRDefault="007D6E3B" w:rsidP="00F77877">
      <w:pPr>
        <w:widowControl/>
        <w:contextualSpacing/>
        <w:mirrorIndents/>
        <w:jc w:val="both"/>
        <w:rPr>
          <w:rFonts w:ascii="Times New Roman" w:hAnsi="Times New Roman" w:cs="Times New Roman"/>
          <w:b/>
          <w:noProof/>
          <w:szCs w:val="2"/>
        </w:rPr>
      </w:pPr>
      <w:r w:rsidRPr="00E71BD8">
        <w:rPr>
          <w:rFonts w:ascii="Times New Roman" w:hAnsi="Times New Roman" w:cs="Times New Roman"/>
          <w:b/>
          <w:noProof/>
        </w:rPr>
        <w:lastRenderedPageBreak/>
        <w:t xml:space="preserve">2.3. pielikums. Izmaiņas piena ražošanā (%) </w:t>
      </w:r>
      <w:r w:rsidRPr="00E71BD8">
        <w:rPr>
          <w:rFonts w:ascii="Times New Roman" w:hAnsi="Times New Roman" w:cs="Times New Roman"/>
          <w:b/>
          <w:i/>
          <w:noProof/>
        </w:rPr>
        <w:t>HET19</w:t>
      </w:r>
      <w:r w:rsidRPr="00E71BD8">
        <w:rPr>
          <w:rFonts w:ascii="Times New Roman" w:hAnsi="Times New Roman" w:cs="Times New Roman"/>
          <w:b/>
          <w:noProof/>
        </w:rPr>
        <w:t xml:space="preserve"> un </w:t>
      </w:r>
      <w:r w:rsidRPr="00E71BD8">
        <w:rPr>
          <w:rFonts w:ascii="Times New Roman" w:hAnsi="Times New Roman" w:cs="Times New Roman"/>
          <w:b/>
          <w:i/>
          <w:noProof/>
        </w:rPr>
        <w:t>HET28</w:t>
      </w:r>
      <w:r w:rsidRPr="00E71BD8">
        <w:rPr>
          <w:rFonts w:ascii="Times New Roman" w:hAnsi="Times New Roman" w:cs="Times New Roman"/>
          <w:b/>
          <w:noProof/>
        </w:rPr>
        <w:t xml:space="preserve"> scenārijā </w:t>
      </w:r>
      <w:r w:rsidRPr="00E71BD8">
        <w:rPr>
          <w:rFonts w:ascii="Times New Roman" w:hAnsi="Times New Roman" w:cs="Times New Roman"/>
          <w:b/>
          <w:i/>
          <w:noProof/>
        </w:rPr>
        <w:t>NUTS2</w:t>
      </w:r>
      <w:r w:rsidRPr="00E71BD8">
        <w:rPr>
          <w:rFonts w:ascii="Times New Roman" w:hAnsi="Times New Roman" w:cs="Times New Roman"/>
          <w:b/>
          <w:noProof/>
        </w:rPr>
        <w:t xml:space="preserve"> reģioniem</w:t>
      </w:r>
    </w:p>
    <w:p w:rsidR="0033462F" w:rsidRDefault="0033462F" w:rsidP="00F77877">
      <w:pPr>
        <w:widowControl/>
        <w:contextualSpacing/>
        <w:mirrorIndents/>
        <w:jc w:val="both"/>
        <w:rPr>
          <w:rFonts w:ascii="Times New Roman" w:hAnsi="Times New Roman" w:cs="Times New Roman"/>
          <w:noProof/>
        </w:rPr>
      </w:pPr>
    </w:p>
    <w:p w:rsidR="000D43DF" w:rsidRDefault="000D43DF" w:rsidP="000D43DF">
      <w:pPr>
        <w:widowControl/>
        <w:contextualSpacing/>
        <w:mirrorIndents/>
        <w:jc w:val="center"/>
        <w:rPr>
          <w:rFonts w:ascii="Times New Roman" w:hAnsi="Times New Roman" w:cs="Times New Roman"/>
          <w:noProof/>
        </w:rPr>
      </w:pPr>
      <w:r>
        <w:rPr>
          <w:rFonts w:ascii="Times New Roman" w:hAnsi="Times New Roman" w:cs="Times New Roman"/>
          <w:noProof/>
          <w:lang w:bidi="ar-SA"/>
        </w:rPr>
        <w:drawing>
          <wp:inline distT="0" distB="0" distL="0" distR="0">
            <wp:extent cx="5648325" cy="294322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648325" cy="2943225"/>
                    </a:xfrm>
                    <a:prstGeom prst="rect">
                      <a:avLst/>
                    </a:prstGeom>
                    <a:noFill/>
                    <a:ln>
                      <a:noFill/>
                    </a:ln>
                  </pic:spPr>
                </pic:pic>
              </a:graphicData>
            </a:graphic>
          </wp:inline>
        </w:drawing>
      </w:r>
    </w:p>
    <w:p w:rsidR="000D43DF" w:rsidRPr="00E71BD8" w:rsidRDefault="000D43DF" w:rsidP="00F77877">
      <w:pPr>
        <w:widowControl/>
        <w:contextualSpacing/>
        <w:mirrorIndents/>
        <w:jc w:val="both"/>
        <w:rPr>
          <w:rFonts w:ascii="Times New Roman" w:hAnsi="Times New Roman" w:cs="Times New Roman"/>
          <w:noProof/>
        </w:rPr>
      </w:pPr>
    </w:p>
    <w:p w:rsidR="00A57D60" w:rsidRPr="00E71BD8" w:rsidRDefault="00A57D60" w:rsidP="00F77877">
      <w:pPr>
        <w:widowControl/>
        <w:contextualSpacing/>
        <w:mirrorIndents/>
        <w:jc w:val="both"/>
        <w:rPr>
          <w:rFonts w:ascii="Times New Roman" w:hAnsi="Times New Roman" w:cs="Times New Roman"/>
          <w:noProof/>
        </w:rPr>
      </w:pPr>
    </w:p>
    <w:p w:rsidR="00A57D60" w:rsidRPr="00E71BD8" w:rsidRDefault="007D6E3B" w:rsidP="00F77877">
      <w:pPr>
        <w:widowControl/>
        <w:contextualSpacing/>
        <w:mirrorIndents/>
        <w:jc w:val="both"/>
        <w:rPr>
          <w:rFonts w:ascii="Times New Roman" w:hAnsi="Times New Roman" w:cs="Times New Roman"/>
          <w:b/>
          <w:noProof/>
        </w:rPr>
      </w:pPr>
      <w:r w:rsidRPr="00E71BD8">
        <w:rPr>
          <w:rFonts w:ascii="Times New Roman" w:hAnsi="Times New Roman" w:cs="Times New Roman"/>
          <w:b/>
          <w:noProof/>
        </w:rPr>
        <w:t xml:space="preserve">2.4. pielikums. Izmaiņas liellopu gaļas ražošanā (%) </w:t>
      </w:r>
      <w:r w:rsidRPr="00E71BD8">
        <w:rPr>
          <w:rFonts w:ascii="Times New Roman" w:hAnsi="Times New Roman" w:cs="Times New Roman"/>
          <w:b/>
          <w:i/>
          <w:noProof/>
        </w:rPr>
        <w:t>HOM19</w:t>
      </w:r>
      <w:r w:rsidRPr="00E71BD8">
        <w:rPr>
          <w:rFonts w:ascii="Times New Roman" w:hAnsi="Times New Roman" w:cs="Times New Roman"/>
          <w:b/>
          <w:noProof/>
        </w:rPr>
        <w:t xml:space="preserve"> un </w:t>
      </w:r>
      <w:r w:rsidRPr="00E71BD8">
        <w:rPr>
          <w:rFonts w:ascii="Times New Roman" w:hAnsi="Times New Roman" w:cs="Times New Roman"/>
          <w:b/>
          <w:i/>
          <w:noProof/>
        </w:rPr>
        <w:t>HOM28</w:t>
      </w:r>
      <w:r w:rsidRPr="00E71BD8">
        <w:rPr>
          <w:rFonts w:ascii="Times New Roman" w:hAnsi="Times New Roman" w:cs="Times New Roman"/>
          <w:b/>
          <w:noProof/>
        </w:rPr>
        <w:t xml:space="preserve"> scenārijā </w:t>
      </w:r>
      <w:r w:rsidRPr="00E71BD8">
        <w:rPr>
          <w:rFonts w:ascii="Times New Roman" w:hAnsi="Times New Roman" w:cs="Times New Roman"/>
          <w:b/>
          <w:i/>
          <w:noProof/>
        </w:rPr>
        <w:t>NUTS2</w:t>
      </w:r>
      <w:r w:rsidRPr="00E71BD8">
        <w:rPr>
          <w:rFonts w:ascii="Times New Roman" w:hAnsi="Times New Roman" w:cs="Times New Roman"/>
          <w:b/>
          <w:noProof/>
        </w:rPr>
        <w:t xml:space="preserve"> reģioniem</w:t>
      </w:r>
    </w:p>
    <w:p w:rsidR="00A57D60" w:rsidRDefault="00A57D60" w:rsidP="00F77877">
      <w:pPr>
        <w:widowControl/>
        <w:contextualSpacing/>
        <w:mirrorIndents/>
        <w:jc w:val="both"/>
        <w:rPr>
          <w:rFonts w:ascii="Times New Roman" w:hAnsi="Times New Roman" w:cs="Times New Roman"/>
          <w:noProof/>
        </w:rPr>
      </w:pPr>
    </w:p>
    <w:p w:rsidR="000D43DF" w:rsidRDefault="000D43DF" w:rsidP="000D43DF">
      <w:pPr>
        <w:widowControl/>
        <w:contextualSpacing/>
        <w:mirrorIndents/>
        <w:jc w:val="center"/>
        <w:rPr>
          <w:rFonts w:ascii="Times New Roman" w:hAnsi="Times New Roman" w:cs="Times New Roman"/>
          <w:noProof/>
        </w:rPr>
      </w:pPr>
      <w:r>
        <w:rPr>
          <w:rFonts w:ascii="Times New Roman" w:hAnsi="Times New Roman" w:cs="Times New Roman"/>
          <w:noProof/>
          <w:lang w:bidi="ar-SA"/>
        </w:rPr>
        <w:drawing>
          <wp:inline distT="0" distB="0" distL="0" distR="0">
            <wp:extent cx="5534025" cy="311467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534025" cy="3114675"/>
                    </a:xfrm>
                    <a:prstGeom prst="rect">
                      <a:avLst/>
                    </a:prstGeom>
                    <a:noFill/>
                    <a:ln>
                      <a:noFill/>
                    </a:ln>
                  </pic:spPr>
                </pic:pic>
              </a:graphicData>
            </a:graphic>
          </wp:inline>
        </w:drawing>
      </w:r>
    </w:p>
    <w:p w:rsidR="000D43DF" w:rsidRPr="00E71BD8" w:rsidRDefault="000D43DF" w:rsidP="00F77877">
      <w:pPr>
        <w:widowControl/>
        <w:contextualSpacing/>
        <w:mirrorIndents/>
        <w:jc w:val="both"/>
        <w:rPr>
          <w:rFonts w:ascii="Times New Roman" w:hAnsi="Times New Roman" w:cs="Times New Roman"/>
          <w:noProof/>
        </w:rPr>
      </w:pPr>
    </w:p>
    <w:p w:rsidR="00B52B25" w:rsidRPr="00E71BD8" w:rsidRDefault="00F77877" w:rsidP="00B52B25">
      <w:pPr>
        <w:widowControl/>
        <w:contextualSpacing/>
        <w:mirrorIndents/>
        <w:jc w:val="both"/>
        <w:rPr>
          <w:rFonts w:ascii="Times New Roman" w:hAnsi="Times New Roman" w:cs="Times New Roman"/>
          <w:noProof/>
        </w:rPr>
      </w:pPr>
      <w:r w:rsidRPr="00E71BD8">
        <w:rPr>
          <w:rFonts w:ascii="Times New Roman" w:hAnsi="Times New Roman" w:cs="Times New Roman"/>
        </w:rPr>
        <w:br w:type="page"/>
      </w:r>
    </w:p>
    <w:p w:rsidR="00A57D60" w:rsidRPr="00E71BD8" w:rsidRDefault="007D6E3B" w:rsidP="00F77877">
      <w:pPr>
        <w:widowControl/>
        <w:contextualSpacing/>
        <w:mirrorIndents/>
        <w:jc w:val="both"/>
        <w:rPr>
          <w:rFonts w:ascii="Times New Roman" w:hAnsi="Times New Roman" w:cs="Times New Roman"/>
          <w:b/>
          <w:noProof/>
        </w:rPr>
      </w:pPr>
      <w:r w:rsidRPr="00E71BD8">
        <w:rPr>
          <w:rFonts w:ascii="Times New Roman" w:hAnsi="Times New Roman" w:cs="Times New Roman"/>
          <w:b/>
          <w:noProof/>
        </w:rPr>
        <w:lastRenderedPageBreak/>
        <w:t xml:space="preserve">2.5. pielikums. Izmaiņas liellopu gaļas ražošanā (%) </w:t>
      </w:r>
      <w:r w:rsidRPr="00E71BD8">
        <w:rPr>
          <w:rFonts w:ascii="Times New Roman" w:hAnsi="Times New Roman" w:cs="Times New Roman"/>
          <w:b/>
          <w:i/>
          <w:noProof/>
        </w:rPr>
        <w:t>HOM19ET</w:t>
      </w:r>
      <w:r w:rsidRPr="00E71BD8">
        <w:rPr>
          <w:rFonts w:ascii="Times New Roman" w:hAnsi="Times New Roman" w:cs="Times New Roman"/>
          <w:b/>
          <w:noProof/>
        </w:rPr>
        <w:t xml:space="preserve"> un </w:t>
      </w:r>
      <w:r w:rsidRPr="00E71BD8">
        <w:rPr>
          <w:rFonts w:ascii="Times New Roman" w:hAnsi="Times New Roman" w:cs="Times New Roman"/>
          <w:b/>
          <w:i/>
          <w:noProof/>
        </w:rPr>
        <w:t>HOM28ET</w:t>
      </w:r>
      <w:r w:rsidRPr="00E71BD8">
        <w:rPr>
          <w:rFonts w:ascii="Times New Roman" w:hAnsi="Times New Roman" w:cs="Times New Roman"/>
          <w:b/>
          <w:noProof/>
        </w:rPr>
        <w:t xml:space="preserve"> scenārijā </w:t>
      </w:r>
      <w:r w:rsidRPr="00E71BD8">
        <w:rPr>
          <w:rFonts w:ascii="Times New Roman" w:hAnsi="Times New Roman" w:cs="Times New Roman"/>
          <w:b/>
          <w:i/>
          <w:noProof/>
        </w:rPr>
        <w:t>NUTS2</w:t>
      </w:r>
      <w:r w:rsidRPr="00E71BD8">
        <w:rPr>
          <w:rFonts w:ascii="Times New Roman" w:hAnsi="Times New Roman" w:cs="Times New Roman"/>
          <w:b/>
          <w:noProof/>
        </w:rPr>
        <w:t xml:space="preserve"> reģioniem</w:t>
      </w:r>
    </w:p>
    <w:p w:rsidR="00A57D60" w:rsidRDefault="00A57D60" w:rsidP="00F77877">
      <w:pPr>
        <w:widowControl/>
        <w:contextualSpacing/>
        <w:mirrorIndents/>
        <w:jc w:val="both"/>
        <w:rPr>
          <w:rFonts w:ascii="Times New Roman" w:hAnsi="Times New Roman" w:cs="Times New Roman"/>
          <w:noProof/>
        </w:rPr>
      </w:pPr>
    </w:p>
    <w:p w:rsidR="000D43DF" w:rsidRDefault="000D43DF" w:rsidP="000D43DF">
      <w:pPr>
        <w:widowControl/>
        <w:contextualSpacing/>
        <w:mirrorIndents/>
        <w:jc w:val="center"/>
        <w:rPr>
          <w:rFonts w:ascii="Times New Roman" w:hAnsi="Times New Roman" w:cs="Times New Roman"/>
          <w:noProof/>
        </w:rPr>
      </w:pPr>
      <w:r>
        <w:rPr>
          <w:rFonts w:ascii="Times New Roman" w:hAnsi="Times New Roman" w:cs="Times New Roman"/>
          <w:noProof/>
          <w:lang w:bidi="ar-SA"/>
        </w:rPr>
        <w:drawing>
          <wp:inline distT="0" distB="0" distL="0" distR="0">
            <wp:extent cx="5467350" cy="33813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467350" cy="3381375"/>
                    </a:xfrm>
                    <a:prstGeom prst="rect">
                      <a:avLst/>
                    </a:prstGeom>
                    <a:noFill/>
                    <a:ln>
                      <a:noFill/>
                    </a:ln>
                  </pic:spPr>
                </pic:pic>
              </a:graphicData>
            </a:graphic>
          </wp:inline>
        </w:drawing>
      </w:r>
    </w:p>
    <w:p w:rsidR="000D43DF" w:rsidRPr="00E71BD8" w:rsidRDefault="000D43DF" w:rsidP="00F77877">
      <w:pPr>
        <w:widowControl/>
        <w:contextualSpacing/>
        <w:mirrorIndents/>
        <w:jc w:val="both"/>
        <w:rPr>
          <w:rFonts w:ascii="Times New Roman" w:hAnsi="Times New Roman" w:cs="Times New Roman"/>
          <w:noProof/>
        </w:rPr>
      </w:pPr>
    </w:p>
    <w:p w:rsidR="00A57D60" w:rsidRPr="00E71BD8" w:rsidRDefault="00A57D60" w:rsidP="00F77877">
      <w:pPr>
        <w:widowControl/>
        <w:contextualSpacing/>
        <w:mirrorIndents/>
        <w:jc w:val="both"/>
        <w:rPr>
          <w:rFonts w:ascii="Times New Roman" w:hAnsi="Times New Roman" w:cs="Times New Roman"/>
          <w:noProof/>
        </w:rPr>
      </w:pPr>
    </w:p>
    <w:p w:rsidR="00A57D60" w:rsidRPr="00E71BD8" w:rsidRDefault="00F77877" w:rsidP="00F77877">
      <w:pPr>
        <w:widowControl/>
        <w:contextualSpacing/>
        <w:mirrorIndents/>
        <w:jc w:val="both"/>
        <w:rPr>
          <w:rFonts w:ascii="Times New Roman" w:hAnsi="Times New Roman" w:cs="Times New Roman"/>
          <w:b/>
          <w:noProof/>
        </w:rPr>
      </w:pPr>
      <w:r w:rsidRPr="00E71BD8">
        <w:rPr>
          <w:rFonts w:ascii="Times New Roman" w:hAnsi="Times New Roman" w:cs="Times New Roman"/>
          <w:b/>
          <w:noProof/>
        </w:rPr>
        <w:t xml:space="preserve">2.6. pielikums. Izmaiņas liellopu gaļas ražošanā (%) </w:t>
      </w:r>
      <w:r w:rsidRPr="00E71BD8">
        <w:rPr>
          <w:rFonts w:ascii="Times New Roman" w:hAnsi="Times New Roman" w:cs="Times New Roman"/>
          <w:b/>
          <w:i/>
          <w:noProof/>
        </w:rPr>
        <w:t>HET19</w:t>
      </w:r>
      <w:r w:rsidRPr="00E71BD8">
        <w:rPr>
          <w:rFonts w:ascii="Times New Roman" w:hAnsi="Times New Roman" w:cs="Times New Roman"/>
          <w:b/>
          <w:noProof/>
        </w:rPr>
        <w:t xml:space="preserve"> un </w:t>
      </w:r>
      <w:r w:rsidRPr="00E71BD8">
        <w:rPr>
          <w:rFonts w:ascii="Times New Roman" w:hAnsi="Times New Roman" w:cs="Times New Roman"/>
          <w:b/>
          <w:i/>
          <w:noProof/>
        </w:rPr>
        <w:t>HET28</w:t>
      </w:r>
      <w:r w:rsidRPr="00E71BD8">
        <w:rPr>
          <w:rFonts w:ascii="Times New Roman" w:hAnsi="Times New Roman" w:cs="Times New Roman"/>
          <w:b/>
          <w:noProof/>
        </w:rPr>
        <w:t xml:space="preserve"> scenārijā </w:t>
      </w:r>
      <w:r w:rsidRPr="00E71BD8">
        <w:rPr>
          <w:rFonts w:ascii="Times New Roman" w:hAnsi="Times New Roman" w:cs="Times New Roman"/>
          <w:b/>
          <w:i/>
          <w:noProof/>
        </w:rPr>
        <w:t>NUTS2</w:t>
      </w:r>
      <w:r w:rsidRPr="00E71BD8">
        <w:rPr>
          <w:rFonts w:ascii="Times New Roman" w:hAnsi="Times New Roman" w:cs="Times New Roman"/>
          <w:b/>
          <w:noProof/>
        </w:rPr>
        <w:t xml:space="preserve"> reģioniem</w:t>
      </w:r>
    </w:p>
    <w:p w:rsidR="00A57D60" w:rsidRDefault="00A57D60" w:rsidP="00F77877">
      <w:pPr>
        <w:widowControl/>
        <w:contextualSpacing/>
        <w:mirrorIndents/>
        <w:jc w:val="both"/>
        <w:rPr>
          <w:rFonts w:ascii="Times New Roman" w:hAnsi="Times New Roman" w:cs="Times New Roman"/>
          <w:noProof/>
        </w:rPr>
      </w:pPr>
    </w:p>
    <w:p w:rsidR="000D43DF" w:rsidRDefault="000D43DF" w:rsidP="000D43DF">
      <w:pPr>
        <w:widowControl/>
        <w:contextualSpacing/>
        <w:mirrorIndents/>
        <w:jc w:val="center"/>
        <w:rPr>
          <w:rFonts w:ascii="Times New Roman" w:hAnsi="Times New Roman" w:cs="Times New Roman"/>
          <w:noProof/>
        </w:rPr>
      </w:pPr>
      <w:r>
        <w:rPr>
          <w:rFonts w:ascii="Times New Roman" w:hAnsi="Times New Roman" w:cs="Times New Roman"/>
          <w:noProof/>
          <w:lang w:bidi="ar-SA"/>
        </w:rPr>
        <w:drawing>
          <wp:inline distT="0" distB="0" distL="0" distR="0">
            <wp:extent cx="5669280" cy="3017520"/>
            <wp:effectExtent l="0" t="0" r="762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669280" cy="3017520"/>
                    </a:xfrm>
                    <a:prstGeom prst="rect">
                      <a:avLst/>
                    </a:prstGeom>
                    <a:noFill/>
                    <a:ln>
                      <a:noFill/>
                    </a:ln>
                  </pic:spPr>
                </pic:pic>
              </a:graphicData>
            </a:graphic>
          </wp:inline>
        </w:drawing>
      </w:r>
    </w:p>
    <w:p w:rsidR="000D43DF" w:rsidRPr="00E71BD8" w:rsidRDefault="000D43DF" w:rsidP="00F77877">
      <w:pPr>
        <w:widowControl/>
        <w:contextualSpacing/>
        <w:mirrorIndents/>
        <w:jc w:val="both"/>
        <w:rPr>
          <w:rFonts w:ascii="Times New Roman" w:hAnsi="Times New Roman" w:cs="Times New Roman"/>
          <w:noProof/>
        </w:rPr>
      </w:pPr>
    </w:p>
    <w:p w:rsidR="00B52B25" w:rsidRPr="00E71BD8" w:rsidRDefault="00F77877" w:rsidP="00B52B25">
      <w:pPr>
        <w:widowControl/>
        <w:contextualSpacing/>
        <w:mirrorIndents/>
        <w:jc w:val="both"/>
        <w:rPr>
          <w:rFonts w:ascii="Times New Roman" w:hAnsi="Times New Roman" w:cs="Times New Roman"/>
          <w:noProof/>
          <w:szCs w:val="2"/>
        </w:rPr>
      </w:pPr>
      <w:r w:rsidRPr="00E71BD8">
        <w:rPr>
          <w:rFonts w:ascii="Times New Roman" w:hAnsi="Times New Roman" w:cs="Times New Roman"/>
        </w:rPr>
        <w:br w:type="page"/>
      </w:r>
    </w:p>
    <w:p w:rsidR="0033462F" w:rsidRPr="00E71BD8" w:rsidRDefault="00F77877" w:rsidP="00F77877">
      <w:pPr>
        <w:widowControl/>
        <w:contextualSpacing/>
        <w:mirrorIndents/>
        <w:jc w:val="both"/>
        <w:rPr>
          <w:rFonts w:ascii="Times New Roman" w:hAnsi="Times New Roman" w:cs="Times New Roman"/>
          <w:b/>
          <w:noProof/>
          <w:szCs w:val="19"/>
        </w:rPr>
      </w:pPr>
      <w:r w:rsidRPr="00E71BD8">
        <w:rPr>
          <w:rFonts w:ascii="Times New Roman" w:hAnsi="Times New Roman" w:cs="Times New Roman"/>
          <w:b/>
          <w:noProof/>
        </w:rPr>
        <w:lastRenderedPageBreak/>
        <w:t xml:space="preserve">2.7. pielikums. Izmaiņas cūkgaļas ražošanā (%) </w:t>
      </w:r>
      <w:r w:rsidRPr="00E71BD8">
        <w:rPr>
          <w:rFonts w:ascii="Times New Roman" w:hAnsi="Times New Roman" w:cs="Times New Roman"/>
          <w:b/>
          <w:i/>
          <w:noProof/>
        </w:rPr>
        <w:t>HOM19</w:t>
      </w:r>
      <w:r w:rsidRPr="00E71BD8">
        <w:rPr>
          <w:rFonts w:ascii="Times New Roman" w:hAnsi="Times New Roman" w:cs="Times New Roman"/>
          <w:b/>
          <w:noProof/>
        </w:rPr>
        <w:t xml:space="preserve"> un </w:t>
      </w:r>
      <w:r w:rsidRPr="00E71BD8">
        <w:rPr>
          <w:rFonts w:ascii="Times New Roman" w:hAnsi="Times New Roman" w:cs="Times New Roman"/>
          <w:b/>
          <w:i/>
          <w:noProof/>
        </w:rPr>
        <w:t>HOM28</w:t>
      </w:r>
      <w:r w:rsidRPr="00E71BD8">
        <w:rPr>
          <w:rFonts w:ascii="Times New Roman" w:hAnsi="Times New Roman" w:cs="Times New Roman"/>
          <w:b/>
          <w:noProof/>
        </w:rPr>
        <w:t xml:space="preserve"> scenārijā </w:t>
      </w:r>
      <w:r w:rsidRPr="00E71BD8">
        <w:rPr>
          <w:rFonts w:ascii="Times New Roman" w:hAnsi="Times New Roman" w:cs="Times New Roman"/>
          <w:b/>
          <w:i/>
          <w:noProof/>
        </w:rPr>
        <w:t>NUTS2</w:t>
      </w:r>
      <w:r w:rsidRPr="00E71BD8">
        <w:rPr>
          <w:rFonts w:ascii="Times New Roman" w:hAnsi="Times New Roman" w:cs="Times New Roman"/>
          <w:b/>
          <w:noProof/>
        </w:rPr>
        <w:t xml:space="preserve"> reģioniem</w:t>
      </w:r>
    </w:p>
    <w:p w:rsidR="0033462F" w:rsidRDefault="0033462F" w:rsidP="00F77877">
      <w:pPr>
        <w:widowControl/>
        <w:contextualSpacing/>
        <w:mirrorIndents/>
        <w:jc w:val="both"/>
        <w:rPr>
          <w:rFonts w:ascii="Times New Roman" w:hAnsi="Times New Roman" w:cs="Times New Roman"/>
          <w:noProof/>
        </w:rPr>
      </w:pPr>
    </w:p>
    <w:p w:rsidR="000D43DF" w:rsidRDefault="000D43DF" w:rsidP="000D43DF">
      <w:pPr>
        <w:widowControl/>
        <w:contextualSpacing/>
        <w:mirrorIndents/>
        <w:jc w:val="center"/>
        <w:rPr>
          <w:rFonts w:ascii="Times New Roman" w:hAnsi="Times New Roman" w:cs="Times New Roman"/>
          <w:noProof/>
        </w:rPr>
      </w:pPr>
      <w:r>
        <w:rPr>
          <w:rFonts w:ascii="Times New Roman" w:hAnsi="Times New Roman" w:cs="Times New Roman"/>
          <w:noProof/>
          <w:lang w:bidi="ar-SA"/>
        </w:rPr>
        <w:drawing>
          <wp:inline distT="0" distB="0" distL="0" distR="0">
            <wp:extent cx="5638800" cy="300037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638800" cy="3000375"/>
                    </a:xfrm>
                    <a:prstGeom prst="rect">
                      <a:avLst/>
                    </a:prstGeom>
                    <a:noFill/>
                    <a:ln>
                      <a:noFill/>
                    </a:ln>
                  </pic:spPr>
                </pic:pic>
              </a:graphicData>
            </a:graphic>
          </wp:inline>
        </w:drawing>
      </w:r>
    </w:p>
    <w:p w:rsidR="000D43DF" w:rsidRPr="00E71BD8" w:rsidRDefault="000D43DF" w:rsidP="00F77877">
      <w:pPr>
        <w:widowControl/>
        <w:contextualSpacing/>
        <w:mirrorIndents/>
        <w:jc w:val="both"/>
        <w:rPr>
          <w:rFonts w:ascii="Times New Roman" w:hAnsi="Times New Roman" w:cs="Times New Roman"/>
          <w:noProof/>
        </w:rPr>
      </w:pPr>
    </w:p>
    <w:p w:rsidR="0033462F" w:rsidRPr="00E71BD8" w:rsidRDefault="0033462F" w:rsidP="00F77877">
      <w:pPr>
        <w:widowControl/>
        <w:contextualSpacing/>
        <w:mirrorIndents/>
        <w:jc w:val="both"/>
        <w:rPr>
          <w:rFonts w:ascii="Times New Roman" w:hAnsi="Times New Roman" w:cs="Times New Roman"/>
          <w:noProof/>
        </w:rPr>
      </w:pPr>
    </w:p>
    <w:p w:rsidR="0033462F" w:rsidRPr="00E71BD8" w:rsidRDefault="00F77877" w:rsidP="00F77877">
      <w:pPr>
        <w:widowControl/>
        <w:contextualSpacing/>
        <w:mirrorIndents/>
        <w:jc w:val="both"/>
        <w:rPr>
          <w:rFonts w:ascii="Times New Roman" w:hAnsi="Times New Roman" w:cs="Times New Roman"/>
          <w:b/>
          <w:noProof/>
        </w:rPr>
      </w:pPr>
      <w:r w:rsidRPr="00E71BD8">
        <w:rPr>
          <w:rFonts w:ascii="Times New Roman" w:hAnsi="Times New Roman" w:cs="Times New Roman"/>
          <w:b/>
          <w:noProof/>
        </w:rPr>
        <w:t xml:space="preserve">2.8. pielikums. Izmaiņas cūkgaļas ražošanā (%) </w:t>
      </w:r>
      <w:r w:rsidRPr="00E71BD8">
        <w:rPr>
          <w:rFonts w:ascii="Times New Roman" w:hAnsi="Times New Roman" w:cs="Times New Roman"/>
          <w:b/>
          <w:i/>
          <w:noProof/>
        </w:rPr>
        <w:t>HOM19ET</w:t>
      </w:r>
      <w:r w:rsidRPr="00E71BD8">
        <w:rPr>
          <w:rFonts w:ascii="Times New Roman" w:hAnsi="Times New Roman" w:cs="Times New Roman"/>
          <w:b/>
          <w:noProof/>
        </w:rPr>
        <w:t xml:space="preserve"> un </w:t>
      </w:r>
      <w:r w:rsidRPr="00E71BD8">
        <w:rPr>
          <w:rFonts w:ascii="Times New Roman" w:hAnsi="Times New Roman" w:cs="Times New Roman"/>
          <w:b/>
          <w:i/>
          <w:noProof/>
        </w:rPr>
        <w:t>HOM28ET</w:t>
      </w:r>
      <w:r w:rsidRPr="00E71BD8">
        <w:rPr>
          <w:rFonts w:ascii="Times New Roman" w:hAnsi="Times New Roman" w:cs="Times New Roman"/>
          <w:b/>
          <w:noProof/>
        </w:rPr>
        <w:t xml:space="preserve"> scenārijā </w:t>
      </w:r>
      <w:r w:rsidRPr="00E71BD8">
        <w:rPr>
          <w:rFonts w:ascii="Times New Roman" w:hAnsi="Times New Roman" w:cs="Times New Roman"/>
          <w:b/>
          <w:i/>
          <w:noProof/>
        </w:rPr>
        <w:t>NUTS2</w:t>
      </w:r>
      <w:r w:rsidRPr="00E71BD8">
        <w:rPr>
          <w:rFonts w:ascii="Times New Roman" w:hAnsi="Times New Roman" w:cs="Times New Roman"/>
          <w:b/>
          <w:noProof/>
        </w:rPr>
        <w:t xml:space="preserve"> reģioniem</w:t>
      </w:r>
    </w:p>
    <w:p w:rsidR="0033462F" w:rsidRDefault="0033462F" w:rsidP="00F77877">
      <w:pPr>
        <w:widowControl/>
        <w:contextualSpacing/>
        <w:mirrorIndents/>
        <w:jc w:val="both"/>
        <w:rPr>
          <w:rFonts w:ascii="Times New Roman" w:hAnsi="Times New Roman" w:cs="Times New Roman"/>
          <w:noProof/>
        </w:rPr>
      </w:pPr>
    </w:p>
    <w:p w:rsidR="000D43DF" w:rsidRDefault="000D43DF" w:rsidP="000D43DF">
      <w:pPr>
        <w:widowControl/>
        <w:contextualSpacing/>
        <w:mirrorIndents/>
        <w:jc w:val="center"/>
        <w:rPr>
          <w:rFonts w:ascii="Times New Roman" w:hAnsi="Times New Roman" w:cs="Times New Roman"/>
          <w:noProof/>
        </w:rPr>
      </w:pPr>
      <w:r>
        <w:rPr>
          <w:rFonts w:ascii="Times New Roman" w:hAnsi="Times New Roman" w:cs="Times New Roman"/>
          <w:noProof/>
          <w:lang w:bidi="ar-SA"/>
        </w:rPr>
        <w:drawing>
          <wp:inline distT="0" distB="0" distL="0" distR="0">
            <wp:extent cx="5705475" cy="3219450"/>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705475" cy="3219450"/>
                    </a:xfrm>
                    <a:prstGeom prst="rect">
                      <a:avLst/>
                    </a:prstGeom>
                    <a:noFill/>
                    <a:ln>
                      <a:noFill/>
                    </a:ln>
                  </pic:spPr>
                </pic:pic>
              </a:graphicData>
            </a:graphic>
          </wp:inline>
        </w:drawing>
      </w:r>
    </w:p>
    <w:p w:rsidR="000D43DF" w:rsidRPr="00E71BD8" w:rsidRDefault="000D43DF" w:rsidP="00F77877">
      <w:pPr>
        <w:widowControl/>
        <w:contextualSpacing/>
        <w:mirrorIndents/>
        <w:jc w:val="both"/>
        <w:rPr>
          <w:rFonts w:ascii="Times New Roman" w:hAnsi="Times New Roman" w:cs="Times New Roman"/>
          <w:noProof/>
        </w:rPr>
      </w:pPr>
    </w:p>
    <w:p w:rsidR="00B52B25" w:rsidRPr="00E71BD8" w:rsidRDefault="00F77877" w:rsidP="00B52B25">
      <w:pPr>
        <w:widowControl/>
        <w:contextualSpacing/>
        <w:mirrorIndents/>
        <w:jc w:val="both"/>
        <w:rPr>
          <w:rFonts w:ascii="Times New Roman" w:hAnsi="Times New Roman" w:cs="Times New Roman"/>
          <w:noProof/>
        </w:rPr>
      </w:pPr>
      <w:r w:rsidRPr="00E71BD8">
        <w:rPr>
          <w:rFonts w:ascii="Times New Roman" w:hAnsi="Times New Roman" w:cs="Times New Roman"/>
        </w:rPr>
        <w:br w:type="page"/>
      </w:r>
    </w:p>
    <w:p w:rsidR="0033462F" w:rsidRPr="00E71BD8" w:rsidRDefault="00F77877" w:rsidP="00F77877">
      <w:pPr>
        <w:widowControl/>
        <w:contextualSpacing/>
        <w:mirrorIndents/>
        <w:jc w:val="both"/>
        <w:rPr>
          <w:rFonts w:ascii="Times New Roman" w:hAnsi="Times New Roman" w:cs="Times New Roman"/>
          <w:b/>
          <w:noProof/>
        </w:rPr>
      </w:pPr>
      <w:r w:rsidRPr="00E71BD8">
        <w:rPr>
          <w:rFonts w:ascii="Times New Roman" w:hAnsi="Times New Roman" w:cs="Times New Roman"/>
          <w:b/>
          <w:noProof/>
        </w:rPr>
        <w:lastRenderedPageBreak/>
        <w:t xml:space="preserve">2.9. pielikums. Izmaiņas cūkgaļas ražošanā (%) </w:t>
      </w:r>
      <w:r w:rsidRPr="00E71BD8">
        <w:rPr>
          <w:rFonts w:ascii="Times New Roman" w:hAnsi="Times New Roman" w:cs="Times New Roman"/>
          <w:b/>
          <w:i/>
          <w:noProof/>
        </w:rPr>
        <w:t>HET19</w:t>
      </w:r>
      <w:r w:rsidRPr="00E71BD8">
        <w:rPr>
          <w:rFonts w:ascii="Times New Roman" w:hAnsi="Times New Roman" w:cs="Times New Roman"/>
          <w:b/>
          <w:noProof/>
        </w:rPr>
        <w:t xml:space="preserve"> un </w:t>
      </w:r>
      <w:r w:rsidRPr="00E71BD8">
        <w:rPr>
          <w:rFonts w:ascii="Times New Roman" w:hAnsi="Times New Roman" w:cs="Times New Roman"/>
          <w:b/>
          <w:i/>
          <w:noProof/>
        </w:rPr>
        <w:t>HET28</w:t>
      </w:r>
      <w:r w:rsidRPr="00E71BD8">
        <w:rPr>
          <w:rFonts w:ascii="Times New Roman" w:hAnsi="Times New Roman" w:cs="Times New Roman"/>
          <w:b/>
          <w:noProof/>
        </w:rPr>
        <w:t xml:space="preserve"> scenārijā </w:t>
      </w:r>
      <w:r w:rsidRPr="00E71BD8">
        <w:rPr>
          <w:rFonts w:ascii="Times New Roman" w:hAnsi="Times New Roman" w:cs="Times New Roman"/>
          <w:b/>
          <w:i/>
          <w:noProof/>
        </w:rPr>
        <w:t>NUTS2</w:t>
      </w:r>
      <w:r w:rsidRPr="00E71BD8">
        <w:rPr>
          <w:rFonts w:ascii="Times New Roman" w:hAnsi="Times New Roman" w:cs="Times New Roman"/>
          <w:b/>
          <w:noProof/>
        </w:rPr>
        <w:t xml:space="preserve"> reģioniem</w:t>
      </w:r>
    </w:p>
    <w:p w:rsidR="0033462F" w:rsidRDefault="0033462F" w:rsidP="00F77877">
      <w:pPr>
        <w:widowControl/>
        <w:contextualSpacing/>
        <w:mirrorIndents/>
        <w:jc w:val="both"/>
        <w:rPr>
          <w:rFonts w:ascii="Times New Roman" w:hAnsi="Times New Roman" w:cs="Times New Roman"/>
          <w:noProof/>
        </w:rPr>
      </w:pPr>
    </w:p>
    <w:p w:rsidR="000D43DF" w:rsidRDefault="000D43DF" w:rsidP="000D43DF">
      <w:pPr>
        <w:widowControl/>
        <w:contextualSpacing/>
        <w:mirrorIndents/>
        <w:jc w:val="center"/>
        <w:rPr>
          <w:rFonts w:ascii="Times New Roman" w:hAnsi="Times New Roman" w:cs="Times New Roman"/>
          <w:noProof/>
        </w:rPr>
      </w:pPr>
      <w:r>
        <w:rPr>
          <w:rFonts w:ascii="Times New Roman" w:hAnsi="Times New Roman" w:cs="Times New Roman"/>
          <w:noProof/>
          <w:lang w:bidi="ar-SA"/>
        </w:rPr>
        <w:drawing>
          <wp:inline distT="0" distB="0" distL="0" distR="0">
            <wp:extent cx="5638800" cy="307657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638800" cy="3076575"/>
                    </a:xfrm>
                    <a:prstGeom prst="rect">
                      <a:avLst/>
                    </a:prstGeom>
                    <a:noFill/>
                    <a:ln>
                      <a:noFill/>
                    </a:ln>
                  </pic:spPr>
                </pic:pic>
              </a:graphicData>
            </a:graphic>
          </wp:inline>
        </w:drawing>
      </w:r>
    </w:p>
    <w:p w:rsidR="0033462F" w:rsidRPr="00E71BD8" w:rsidRDefault="0033462F" w:rsidP="00F77877">
      <w:pPr>
        <w:widowControl/>
        <w:contextualSpacing/>
        <w:mirrorIndents/>
        <w:jc w:val="both"/>
        <w:rPr>
          <w:rFonts w:ascii="Times New Roman" w:hAnsi="Times New Roman" w:cs="Times New Roman"/>
          <w:noProof/>
        </w:rPr>
      </w:pPr>
    </w:p>
    <w:p w:rsidR="0033462F" w:rsidRPr="00E71BD8" w:rsidRDefault="0033462F" w:rsidP="00F77877">
      <w:pPr>
        <w:widowControl/>
        <w:contextualSpacing/>
        <w:mirrorIndents/>
        <w:jc w:val="both"/>
        <w:rPr>
          <w:rFonts w:ascii="Times New Roman" w:hAnsi="Times New Roman" w:cs="Times New Roman"/>
          <w:noProof/>
        </w:rPr>
      </w:pPr>
    </w:p>
    <w:p w:rsidR="0033462F" w:rsidRPr="00E71BD8" w:rsidRDefault="00F77877" w:rsidP="00F77877">
      <w:pPr>
        <w:widowControl/>
        <w:contextualSpacing/>
        <w:mirrorIndents/>
        <w:jc w:val="both"/>
        <w:rPr>
          <w:rFonts w:ascii="Times New Roman" w:hAnsi="Times New Roman" w:cs="Times New Roman"/>
          <w:b/>
          <w:noProof/>
        </w:rPr>
      </w:pPr>
      <w:r w:rsidRPr="00E71BD8">
        <w:rPr>
          <w:rFonts w:ascii="Times New Roman" w:hAnsi="Times New Roman" w:cs="Times New Roman"/>
          <w:b/>
          <w:noProof/>
        </w:rPr>
        <w:t xml:space="preserve">2.10. pielikums. Izmaiņas mājputnu gaļas ražošanā (%) </w:t>
      </w:r>
      <w:r w:rsidRPr="00E71BD8">
        <w:rPr>
          <w:rFonts w:ascii="Times New Roman" w:hAnsi="Times New Roman" w:cs="Times New Roman"/>
          <w:b/>
          <w:i/>
          <w:noProof/>
        </w:rPr>
        <w:t>HOM19</w:t>
      </w:r>
      <w:r w:rsidRPr="00E71BD8">
        <w:rPr>
          <w:rFonts w:ascii="Times New Roman" w:hAnsi="Times New Roman" w:cs="Times New Roman"/>
          <w:b/>
          <w:noProof/>
        </w:rPr>
        <w:t xml:space="preserve"> un </w:t>
      </w:r>
      <w:r w:rsidRPr="00E71BD8">
        <w:rPr>
          <w:rFonts w:ascii="Times New Roman" w:hAnsi="Times New Roman" w:cs="Times New Roman"/>
          <w:b/>
          <w:i/>
          <w:noProof/>
        </w:rPr>
        <w:t>HOM28</w:t>
      </w:r>
      <w:r w:rsidRPr="00E71BD8">
        <w:rPr>
          <w:rFonts w:ascii="Times New Roman" w:hAnsi="Times New Roman" w:cs="Times New Roman"/>
          <w:b/>
          <w:noProof/>
        </w:rPr>
        <w:t xml:space="preserve"> scenārijā </w:t>
      </w:r>
      <w:r w:rsidRPr="00E71BD8">
        <w:rPr>
          <w:rFonts w:ascii="Times New Roman" w:hAnsi="Times New Roman" w:cs="Times New Roman"/>
          <w:b/>
          <w:i/>
          <w:noProof/>
        </w:rPr>
        <w:t>NUTS2</w:t>
      </w:r>
      <w:r w:rsidRPr="00E71BD8">
        <w:rPr>
          <w:rFonts w:ascii="Times New Roman" w:hAnsi="Times New Roman" w:cs="Times New Roman"/>
          <w:b/>
          <w:noProof/>
        </w:rPr>
        <w:t xml:space="preserve"> reģioniem</w:t>
      </w:r>
    </w:p>
    <w:p w:rsidR="0033462F" w:rsidRDefault="0033462F" w:rsidP="00F77877">
      <w:pPr>
        <w:widowControl/>
        <w:contextualSpacing/>
        <w:mirrorIndents/>
        <w:jc w:val="both"/>
        <w:rPr>
          <w:rFonts w:ascii="Times New Roman" w:hAnsi="Times New Roman" w:cs="Times New Roman"/>
          <w:noProof/>
        </w:rPr>
      </w:pPr>
    </w:p>
    <w:p w:rsidR="000D43DF" w:rsidRDefault="000D43DF" w:rsidP="000D43DF">
      <w:pPr>
        <w:widowControl/>
        <w:contextualSpacing/>
        <w:mirrorIndents/>
        <w:jc w:val="center"/>
        <w:rPr>
          <w:rFonts w:ascii="Times New Roman" w:hAnsi="Times New Roman" w:cs="Times New Roman"/>
          <w:noProof/>
        </w:rPr>
      </w:pPr>
      <w:r>
        <w:rPr>
          <w:rFonts w:ascii="Times New Roman" w:hAnsi="Times New Roman" w:cs="Times New Roman"/>
          <w:noProof/>
          <w:lang w:bidi="ar-SA"/>
        </w:rPr>
        <w:drawing>
          <wp:inline distT="0" distB="0" distL="0" distR="0">
            <wp:extent cx="5572125" cy="3057525"/>
            <wp:effectExtent l="0" t="0" r="952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572125" cy="3057525"/>
                    </a:xfrm>
                    <a:prstGeom prst="rect">
                      <a:avLst/>
                    </a:prstGeom>
                    <a:noFill/>
                    <a:ln>
                      <a:noFill/>
                    </a:ln>
                  </pic:spPr>
                </pic:pic>
              </a:graphicData>
            </a:graphic>
          </wp:inline>
        </w:drawing>
      </w:r>
    </w:p>
    <w:p w:rsidR="000D43DF" w:rsidRPr="00E71BD8" w:rsidRDefault="000D43DF" w:rsidP="00F77877">
      <w:pPr>
        <w:widowControl/>
        <w:contextualSpacing/>
        <w:mirrorIndents/>
        <w:jc w:val="both"/>
        <w:rPr>
          <w:rFonts w:ascii="Times New Roman" w:hAnsi="Times New Roman" w:cs="Times New Roman"/>
          <w:noProof/>
        </w:rPr>
      </w:pPr>
    </w:p>
    <w:p w:rsidR="00B52B25" w:rsidRPr="00E71BD8" w:rsidRDefault="00F77877" w:rsidP="00B52B25">
      <w:pPr>
        <w:widowControl/>
        <w:contextualSpacing/>
        <w:mirrorIndents/>
        <w:jc w:val="both"/>
        <w:rPr>
          <w:rFonts w:ascii="Times New Roman" w:hAnsi="Times New Roman" w:cs="Times New Roman"/>
          <w:noProof/>
        </w:rPr>
      </w:pPr>
      <w:r w:rsidRPr="00E71BD8">
        <w:rPr>
          <w:rFonts w:ascii="Times New Roman" w:hAnsi="Times New Roman" w:cs="Times New Roman"/>
        </w:rPr>
        <w:br w:type="page"/>
      </w:r>
    </w:p>
    <w:p w:rsidR="0033462F" w:rsidRPr="00E71BD8" w:rsidRDefault="00F77877" w:rsidP="00F77877">
      <w:pPr>
        <w:widowControl/>
        <w:contextualSpacing/>
        <w:mirrorIndents/>
        <w:jc w:val="both"/>
        <w:rPr>
          <w:rFonts w:ascii="Times New Roman" w:hAnsi="Times New Roman" w:cs="Times New Roman"/>
          <w:b/>
          <w:noProof/>
        </w:rPr>
      </w:pPr>
      <w:r w:rsidRPr="00E71BD8">
        <w:rPr>
          <w:rFonts w:ascii="Times New Roman" w:hAnsi="Times New Roman" w:cs="Times New Roman"/>
          <w:b/>
          <w:noProof/>
        </w:rPr>
        <w:lastRenderedPageBreak/>
        <w:t xml:space="preserve">2.11. pielikums. Izmaiņas mājputnu gaļas ražošanā (%) </w:t>
      </w:r>
      <w:r w:rsidRPr="00E71BD8">
        <w:rPr>
          <w:rFonts w:ascii="Times New Roman" w:hAnsi="Times New Roman" w:cs="Times New Roman"/>
          <w:b/>
          <w:i/>
          <w:noProof/>
        </w:rPr>
        <w:t>HOM19ET</w:t>
      </w:r>
      <w:r w:rsidRPr="00E71BD8">
        <w:rPr>
          <w:rFonts w:ascii="Times New Roman" w:hAnsi="Times New Roman" w:cs="Times New Roman"/>
          <w:b/>
          <w:noProof/>
        </w:rPr>
        <w:t xml:space="preserve"> un </w:t>
      </w:r>
      <w:r w:rsidRPr="00E71BD8">
        <w:rPr>
          <w:rFonts w:ascii="Times New Roman" w:hAnsi="Times New Roman" w:cs="Times New Roman"/>
          <w:b/>
          <w:i/>
          <w:noProof/>
        </w:rPr>
        <w:t>HOM28ET</w:t>
      </w:r>
      <w:r w:rsidRPr="00E71BD8">
        <w:rPr>
          <w:rFonts w:ascii="Times New Roman" w:hAnsi="Times New Roman" w:cs="Times New Roman"/>
          <w:b/>
          <w:noProof/>
        </w:rPr>
        <w:t xml:space="preserve"> scenārijā </w:t>
      </w:r>
      <w:r w:rsidRPr="00E71BD8">
        <w:rPr>
          <w:rFonts w:ascii="Times New Roman" w:hAnsi="Times New Roman" w:cs="Times New Roman"/>
          <w:b/>
          <w:i/>
          <w:noProof/>
        </w:rPr>
        <w:t>NUTS2</w:t>
      </w:r>
      <w:r w:rsidRPr="00E71BD8">
        <w:rPr>
          <w:rFonts w:ascii="Times New Roman" w:hAnsi="Times New Roman" w:cs="Times New Roman"/>
          <w:b/>
          <w:noProof/>
        </w:rPr>
        <w:t xml:space="preserve"> reģioniem</w:t>
      </w:r>
    </w:p>
    <w:p w:rsidR="0033462F" w:rsidRDefault="0033462F" w:rsidP="00F77877">
      <w:pPr>
        <w:widowControl/>
        <w:contextualSpacing/>
        <w:mirrorIndents/>
        <w:jc w:val="both"/>
        <w:rPr>
          <w:rFonts w:ascii="Times New Roman" w:hAnsi="Times New Roman" w:cs="Times New Roman"/>
          <w:noProof/>
        </w:rPr>
      </w:pPr>
    </w:p>
    <w:p w:rsidR="000D43DF" w:rsidRDefault="000D43DF" w:rsidP="000D43DF">
      <w:pPr>
        <w:widowControl/>
        <w:contextualSpacing/>
        <w:mirrorIndents/>
        <w:jc w:val="center"/>
        <w:rPr>
          <w:rFonts w:ascii="Times New Roman" w:hAnsi="Times New Roman" w:cs="Times New Roman"/>
          <w:noProof/>
        </w:rPr>
      </w:pPr>
      <w:r>
        <w:rPr>
          <w:rFonts w:ascii="Times New Roman" w:hAnsi="Times New Roman" w:cs="Times New Roman"/>
          <w:noProof/>
          <w:lang w:bidi="ar-SA"/>
        </w:rPr>
        <w:drawing>
          <wp:inline distT="0" distB="0" distL="0" distR="0">
            <wp:extent cx="5467350" cy="303847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467350" cy="3038475"/>
                    </a:xfrm>
                    <a:prstGeom prst="rect">
                      <a:avLst/>
                    </a:prstGeom>
                    <a:noFill/>
                    <a:ln>
                      <a:noFill/>
                    </a:ln>
                  </pic:spPr>
                </pic:pic>
              </a:graphicData>
            </a:graphic>
          </wp:inline>
        </w:drawing>
      </w:r>
    </w:p>
    <w:p w:rsidR="000D43DF" w:rsidRPr="00E71BD8" w:rsidRDefault="000D43DF" w:rsidP="00F77877">
      <w:pPr>
        <w:widowControl/>
        <w:contextualSpacing/>
        <w:mirrorIndents/>
        <w:jc w:val="both"/>
        <w:rPr>
          <w:rFonts w:ascii="Times New Roman" w:hAnsi="Times New Roman" w:cs="Times New Roman"/>
          <w:noProof/>
        </w:rPr>
      </w:pPr>
    </w:p>
    <w:p w:rsidR="0033462F" w:rsidRPr="00E71BD8" w:rsidRDefault="0033462F" w:rsidP="00F77877">
      <w:pPr>
        <w:widowControl/>
        <w:contextualSpacing/>
        <w:mirrorIndents/>
        <w:jc w:val="both"/>
        <w:rPr>
          <w:rFonts w:ascii="Times New Roman" w:hAnsi="Times New Roman" w:cs="Times New Roman"/>
          <w:noProof/>
        </w:rPr>
      </w:pPr>
    </w:p>
    <w:p w:rsidR="0033462F" w:rsidRPr="00E71BD8" w:rsidRDefault="00F77877" w:rsidP="00F77877">
      <w:pPr>
        <w:widowControl/>
        <w:contextualSpacing/>
        <w:mirrorIndents/>
        <w:jc w:val="both"/>
        <w:rPr>
          <w:rFonts w:ascii="Times New Roman" w:hAnsi="Times New Roman" w:cs="Times New Roman"/>
          <w:b/>
          <w:noProof/>
        </w:rPr>
      </w:pPr>
      <w:r w:rsidRPr="00E71BD8">
        <w:rPr>
          <w:rFonts w:ascii="Times New Roman" w:hAnsi="Times New Roman" w:cs="Times New Roman"/>
          <w:b/>
          <w:noProof/>
        </w:rPr>
        <w:t xml:space="preserve">2.12. pielikums. Izmaiņas mājputnu gaļas ražošanā (%) </w:t>
      </w:r>
      <w:r w:rsidRPr="00E71BD8">
        <w:rPr>
          <w:rFonts w:ascii="Times New Roman" w:hAnsi="Times New Roman" w:cs="Times New Roman"/>
          <w:b/>
          <w:i/>
          <w:noProof/>
        </w:rPr>
        <w:t>HET19</w:t>
      </w:r>
      <w:r w:rsidRPr="00E71BD8">
        <w:rPr>
          <w:rFonts w:ascii="Times New Roman" w:hAnsi="Times New Roman" w:cs="Times New Roman"/>
          <w:b/>
          <w:noProof/>
        </w:rPr>
        <w:t xml:space="preserve"> un </w:t>
      </w:r>
      <w:r w:rsidRPr="00E71BD8">
        <w:rPr>
          <w:rFonts w:ascii="Times New Roman" w:hAnsi="Times New Roman" w:cs="Times New Roman"/>
          <w:b/>
          <w:i/>
          <w:noProof/>
        </w:rPr>
        <w:t>HET28</w:t>
      </w:r>
      <w:r w:rsidRPr="00E71BD8">
        <w:rPr>
          <w:rFonts w:ascii="Times New Roman" w:hAnsi="Times New Roman" w:cs="Times New Roman"/>
          <w:b/>
          <w:noProof/>
        </w:rPr>
        <w:t xml:space="preserve"> scenārijā </w:t>
      </w:r>
      <w:r w:rsidRPr="00E71BD8">
        <w:rPr>
          <w:rFonts w:ascii="Times New Roman" w:hAnsi="Times New Roman" w:cs="Times New Roman"/>
          <w:b/>
          <w:i/>
          <w:noProof/>
        </w:rPr>
        <w:t>NUTS2</w:t>
      </w:r>
      <w:r w:rsidRPr="00E71BD8">
        <w:rPr>
          <w:rFonts w:ascii="Times New Roman" w:hAnsi="Times New Roman" w:cs="Times New Roman"/>
          <w:b/>
          <w:noProof/>
        </w:rPr>
        <w:t xml:space="preserve"> reģioniem</w:t>
      </w:r>
    </w:p>
    <w:p w:rsidR="0033462F" w:rsidRDefault="0033462F" w:rsidP="00F77877">
      <w:pPr>
        <w:widowControl/>
        <w:contextualSpacing/>
        <w:mirrorIndents/>
        <w:jc w:val="both"/>
        <w:rPr>
          <w:rFonts w:ascii="Times New Roman" w:hAnsi="Times New Roman" w:cs="Times New Roman"/>
          <w:noProof/>
        </w:rPr>
      </w:pPr>
    </w:p>
    <w:p w:rsidR="000D43DF" w:rsidRDefault="000D43DF" w:rsidP="000D43DF">
      <w:pPr>
        <w:widowControl/>
        <w:contextualSpacing/>
        <w:mirrorIndents/>
        <w:jc w:val="center"/>
        <w:rPr>
          <w:rFonts w:ascii="Times New Roman" w:hAnsi="Times New Roman" w:cs="Times New Roman"/>
          <w:noProof/>
        </w:rPr>
      </w:pPr>
      <w:r>
        <w:rPr>
          <w:rFonts w:ascii="Times New Roman" w:hAnsi="Times New Roman" w:cs="Times New Roman"/>
          <w:noProof/>
          <w:lang w:bidi="ar-SA"/>
        </w:rPr>
        <w:drawing>
          <wp:inline distT="0" distB="0" distL="0" distR="0">
            <wp:extent cx="5760720" cy="301752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760720" cy="3017520"/>
                    </a:xfrm>
                    <a:prstGeom prst="rect">
                      <a:avLst/>
                    </a:prstGeom>
                    <a:noFill/>
                    <a:ln>
                      <a:noFill/>
                    </a:ln>
                  </pic:spPr>
                </pic:pic>
              </a:graphicData>
            </a:graphic>
          </wp:inline>
        </w:drawing>
      </w:r>
    </w:p>
    <w:p w:rsidR="000D43DF" w:rsidRPr="00E71BD8" w:rsidRDefault="000D43DF" w:rsidP="00F77877">
      <w:pPr>
        <w:widowControl/>
        <w:contextualSpacing/>
        <w:mirrorIndents/>
        <w:jc w:val="both"/>
        <w:rPr>
          <w:rFonts w:ascii="Times New Roman" w:hAnsi="Times New Roman" w:cs="Times New Roman"/>
          <w:noProof/>
        </w:rPr>
      </w:pPr>
    </w:p>
    <w:p w:rsidR="00B52B25" w:rsidRPr="00E71BD8" w:rsidRDefault="00B52B25" w:rsidP="00B52B25">
      <w:pPr>
        <w:widowControl/>
        <w:contextualSpacing/>
        <w:mirrorIndents/>
        <w:jc w:val="both"/>
        <w:rPr>
          <w:rFonts w:ascii="Times New Roman" w:hAnsi="Times New Roman" w:cs="Times New Roman"/>
          <w:noProof/>
        </w:rPr>
      </w:pPr>
      <w:r w:rsidRPr="00E71BD8">
        <w:rPr>
          <w:rFonts w:ascii="Times New Roman" w:hAnsi="Times New Roman" w:cs="Times New Roman"/>
        </w:rPr>
        <w:br w:type="page"/>
      </w:r>
    </w:p>
    <w:p w:rsidR="0033462F" w:rsidRPr="00E71BD8" w:rsidRDefault="00F77877" w:rsidP="00F77877">
      <w:pPr>
        <w:widowControl/>
        <w:contextualSpacing/>
        <w:mirrorIndents/>
        <w:jc w:val="both"/>
        <w:rPr>
          <w:rFonts w:ascii="Times New Roman" w:hAnsi="Times New Roman" w:cs="Times New Roman"/>
          <w:b/>
          <w:noProof/>
        </w:rPr>
      </w:pPr>
      <w:r w:rsidRPr="00E71BD8">
        <w:rPr>
          <w:rFonts w:ascii="Times New Roman" w:hAnsi="Times New Roman" w:cs="Times New Roman"/>
          <w:b/>
          <w:noProof/>
        </w:rPr>
        <w:lastRenderedPageBreak/>
        <w:t xml:space="preserve">2.13. pielikums. Izmaiņas graudaugu ražošanā (%) </w:t>
      </w:r>
      <w:r w:rsidRPr="00E71BD8">
        <w:rPr>
          <w:rFonts w:ascii="Times New Roman" w:hAnsi="Times New Roman" w:cs="Times New Roman"/>
          <w:b/>
          <w:i/>
          <w:noProof/>
        </w:rPr>
        <w:t>HOM19</w:t>
      </w:r>
      <w:r w:rsidRPr="00E71BD8">
        <w:rPr>
          <w:rFonts w:ascii="Times New Roman" w:hAnsi="Times New Roman" w:cs="Times New Roman"/>
          <w:b/>
          <w:noProof/>
        </w:rPr>
        <w:t xml:space="preserve"> un </w:t>
      </w:r>
      <w:r w:rsidRPr="00E71BD8">
        <w:rPr>
          <w:rFonts w:ascii="Times New Roman" w:hAnsi="Times New Roman" w:cs="Times New Roman"/>
          <w:b/>
          <w:i/>
          <w:noProof/>
        </w:rPr>
        <w:t>HOM28</w:t>
      </w:r>
      <w:r w:rsidRPr="00E71BD8">
        <w:rPr>
          <w:rFonts w:ascii="Times New Roman" w:hAnsi="Times New Roman" w:cs="Times New Roman"/>
          <w:b/>
          <w:noProof/>
        </w:rPr>
        <w:t xml:space="preserve"> scenārijā </w:t>
      </w:r>
      <w:r w:rsidRPr="00E71BD8">
        <w:rPr>
          <w:rFonts w:ascii="Times New Roman" w:hAnsi="Times New Roman" w:cs="Times New Roman"/>
          <w:b/>
          <w:i/>
          <w:noProof/>
        </w:rPr>
        <w:t>NUTS2</w:t>
      </w:r>
      <w:r w:rsidRPr="00E71BD8">
        <w:rPr>
          <w:rFonts w:ascii="Times New Roman" w:hAnsi="Times New Roman" w:cs="Times New Roman"/>
          <w:b/>
          <w:noProof/>
        </w:rPr>
        <w:t xml:space="preserve"> reģioniem</w:t>
      </w:r>
    </w:p>
    <w:p w:rsidR="0033462F" w:rsidRDefault="0033462F" w:rsidP="00F77877">
      <w:pPr>
        <w:widowControl/>
        <w:contextualSpacing/>
        <w:mirrorIndents/>
        <w:jc w:val="both"/>
        <w:rPr>
          <w:rFonts w:ascii="Times New Roman" w:hAnsi="Times New Roman" w:cs="Times New Roman"/>
          <w:noProof/>
        </w:rPr>
      </w:pPr>
    </w:p>
    <w:p w:rsidR="000D43DF" w:rsidRDefault="000D43DF" w:rsidP="000D43DF">
      <w:pPr>
        <w:widowControl/>
        <w:contextualSpacing/>
        <w:mirrorIndents/>
        <w:jc w:val="center"/>
        <w:rPr>
          <w:rFonts w:ascii="Times New Roman" w:hAnsi="Times New Roman" w:cs="Times New Roman"/>
          <w:noProof/>
        </w:rPr>
      </w:pPr>
      <w:r>
        <w:rPr>
          <w:rFonts w:ascii="Times New Roman" w:hAnsi="Times New Roman" w:cs="Times New Roman"/>
          <w:noProof/>
          <w:lang w:bidi="ar-SA"/>
        </w:rPr>
        <w:drawing>
          <wp:inline distT="0" distB="0" distL="0" distR="0">
            <wp:extent cx="5760720" cy="310896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760720" cy="3108960"/>
                    </a:xfrm>
                    <a:prstGeom prst="rect">
                      <a:avLst/>
                    </a:prstGeom>
                    <a:noFill/>
                    <a:ln>
                      <a:noFill/>
                    </a:ln>
                  </pic:spPr>
                </pic:pic>
              </a:graphicData>
            </a:graphic>
          </wp:inline>
        </w:drawing>
      </w:r>
    </w:p>
    <w:p w:rsidR="000D43DF" w:rsidRPr="00E71BD8" w:rsidRDefault="000D43DF" w:rsidP="00F77877">
      <w:pPr>
        <w:widowControl/>
        <w:contextualSpacing/>
        <w:mirrorIndents/>
        <w:jc w:val="both"/>
        <w:rPr>
          <w:rFonts w:ascii="Times New Roman" w:hAnsi="Times New Roman" w:cs="Times New Roman"/>
          <w:noProof/>
        </w:rPr>
      </w:pPr>
    </w:p>
    <w:p w:rsidR="0033462F" w:rsidRPr="00E71BD8" w:rsidRDefault="0033462F" w:rsidP="00F77877">
      <w:pPr>
        <w:widowControl/>
        <w:contextualSpacing/>
        <w:mirrorIndents/>
        <w:jc w:val="both"/>
        <w:rPr>
          <w:rFonts w:ascii="Times New Roman" w:hAnsi="Times New Roman" w:cs="Times New Roman"/>
          <w:noProof/>
        </w:rPr>
      </w:pPr>
    </w:p>
    <w:p w:rsidR="0033462F" w:rsidRPr="00E71BD8" w:rsidRDefault="00F77877" w:rsidP="00F77877">
      <w:pPr>
        <w:widowControl/>
        <w:contextualSpacing/>
        <w:mirrorIndents/>
        <w:jc w:val="both"/>
        <w:rPr>
          <w:rFonts w:ascii="Times New Roman" w:hAnsi="Times New Roman" w:cs="Times New Roman"/>
          <w:b/>
          <w:noProof/>
        </w:rPr>
      </w:pPr>
      <w:r w:rsidRPr="00E71BD8">
        <w:rPr>
          <w:rFonts w:ascii="Times New Roman" w:hAnsi="Times New Roman" w:cs="Times New Roman"/>
          <w:b/>
          <w:noProof/>
        </w:rPr>
        <w:t xml:space="preserve">2.14. pielikums. Izmaiņas graudaugu ražošanā (%) </w:t>
      </w:r>
      <w:r w:rsidRPr="00E71BD8">
        <w:rPr>
          <w:rFonts w:ascii="Times New Roman" w:hAnsi="Times New Roman" w:cs="Times New Roman"/>
          <w:b/>
          <w:i/>
          <w:noProof/>
        </w:rPr>
        <w:t>HOM19ET</w:t>
      </w:r>
      <w:r w:rsidRPr="00E71BD8">
        <w:rPr>
          <w:rFonts w:ascii="Times New Roman" w:hAnsi="Times New Roman" w:cs="Times New Roman"/>
          <w:b/>
          <w:noProof/>
        </w:rPr>
        <w:t xml:space="preserve"> un </w:t>
      </w:r>
      <w:r w:rsidRPr="00E71BD8">
        <w:rPr>
          <w:rFonts w:ascii="Times New Roman" w:hAnsi="Times New Roman" w:cs="Times New Roman"/>
          <w:b/>
          <w:i/>
          <w:noProof/>
        </w:rPr>
        <w:t>HOM28ET</w:t>
      </w:r>
      <w:r w:rsidRPr="00E71BD8">
        <w:rPr>
          <w:rFonts w:ascii="Times New Roman" w:hAnsi="Times New Roman" w:cs="Times New Roman"/>
          <w:b/>
          <w:noProof/>
        </w:rPr>
        <w:t xml:space="preserve"> scenārijā </w:t>
      </w:r>
      <w:r w:rsidRPr="00E71BD8">
        <w:rPr>
          <w:rFonts w:ascii="Times New Roman" w:hAnsi="Times New Roman" w:cs="Times New Roman"/>
          <w:b/>
          <w:i/>
          <w:noProof/>
        </w:rPr>
        <w:t>NUTS2</w:t>
      </w:r>
      <w:r w:rsidRPr="00E71BD8">
        <w:rPr>
          <w:rFonts w:ascii="Times New Roman" w:hAnsi="Times New Roman" w:cs="Times New Roman"/>
          <w:b/>
          <w:noProof/>
        </w:rPr>
        <w:t xml:space="preserve"> reģioniem</w:t>
      </w:r>
    </w:p>
    <w:p w:rsidR="0033462F" w:rsidRDefault="0033462F" w:rsidP="00F77877">
      <w:pPr>
        <w:widowControl/>
        <w:contextualSpacing/>
        <w:mirrorIndents/>
        <w:jc w:val="both"/>
        <w:rPr>
          <w:rFonts w:ascii="Times New Roman" w:hAnsi="Times New Roman" w:cs="Times New Roman"/>
          <w:noProof/>
        </w:rPr>
      </w:pPr>
    </w:p>
    <w:p w:rsidR="000D43DF" w:rsidRDefault="000D43DF" w:rsidP="000D43DF">
      <w:pPr>
        <w:widowControl/>
        <w:contextualSpacing/>
        <w:mirrorIndents/>
        <w:jc w:val="center"/>
        <w:rPr>
          <w:rFonts w:ascii="Times New Roman" w:hAnsi="Times New Roman" w:cs="Times New Roman"/>
          <w:noProof/>
        </w:rPr>
      </w:pPr>
      <w:r>
        <w:rPr>
          <w:rFonts w:ascii="Times New Roman" w:hAnsi="Times New Roman" w:cs="Times New Roman"/>
          <w:noProof/>
          <w:lang w:bidi="ar-SA"/>
        </w:rPr>
        <w:drawing>
          <wp:inline distT="0" distB="0" distL="0" distR="0">
            <wp:extent cx="5669280" cy="310896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669280" cy="3108960"/>
                    </a:xfrm>
                    <a:prstGeom prst="rect">
                      <a:avLst/>
                    </a:prstGeom>
                    <a:noFill/>
                    <a:ln>
                      <a:noFill/>
                    </a:ln>
                  </pic:spPr>
                </pic:pic>
              </a:graphicData>
            </a:graphic>
          </wp:inline>
        </w:drawing>
      </w:r>
    </w:p>
    <w:p w:rsidR="000D43DF" w:rsidRPr="00E71BD8" w:rsidRDefault="000D43DF" w:rsidP="00F77877">
      <w:pPr>
        <w:widowControl/>
        <w:contextualSpacing/>
        <w:mirrorIndents/>
        <w:jc w:val="both"/>
        <w:rPr>
          <w:rFonts w:ascii="Times New Roman" w:hAnsi="Times New Roman" w:cs="Times New Roman"/>
          <w:noProof/>
        </w:rPr>
      </w:pPr>
    </w:p>
    <w:p w:rsidR="00B52B25" w:rsidRPr="00E71BD8" w:rsidRDefault="00B52B25" w:rsidP="00B52B25">
      <w:pPr>
        <w:widowControl/>
        <w:contextualSpacing/>
        <w:mirrorIndents/>
        <w:jc w:val="both"/>
        <w:rPr>
          <w:rFonts w:ascii="Times New Roman" w:hAnsi="Times New Roman" w:cs="Times New Roman"/>
          <w:noProof/>
          <w:szCs w:val="2"/>
        </w:rPr>
      </w:pPr>
      <w:r w:rsidRPr="00E71BD8">
        <w:rPr>
          <w:rFonts w:ascii="Times New Roman" w:hAnsi="Times New Roman" w:cs="Times New Roman"/>
        </w:rPr>
        <w:br w:type="page"/>
      </w:r>
    </w:p>
    <w:p w:rsidR="0033462F" w:rsidRPr="00E71BD8" w:rsidRDefault="00F77877" w:rsidP="00F77877">
      <w:pPr>
        <w:widowControl/>
        <w:contextualSpacing/>
        <w:mirrorIndents/>
        <w:jc w:val="both"/>
        <w:rPr>
          <w:rFonts w:ascii="Times New Roman" w:hAnsi="Times New Roman" w:cs="Times New Roman"/>
          <w:b/>
          <w:noProof/>
        </w:rPr>
      </w:pPr>
      <w:r w:rsidRPr="00E71BD8">
        <w:rPr>
          <w:rFonts w:ascii="Times New Roman" w:hAnsi="Times New Roman" w:cs="Times New Roman"/>
          <w:b/>
          <w:noProof/>
        </w:rPr>
        <w:lastRenderedPageBreak/>
        <w:t xml:space="preserve">2.15. pielikums. Izmaiņas graudaugu ražošanā (%) </w:t>
      </w:r>
      <w:r w:rsidRPr="00E71BD8">
        <w:rPr>
          <w:rFonts w:ascii="Times New Roman" w:hAnsi="Times New Roman" w:cs="Times New Roman"/>
          <w:b/>
          <w:i/>
          <w:noProof/>
        </w:rPr>
        <w:t>HET19</w:t>
      </w:r>
      <w:r w:rsidRPr="00E71BD8">
        <w:rPr>
          <w:rFonts w:ascii="Times New Roman" w:hAnsi="Times New Roman" w:cs="Times New Roman"/>
          <w:b/>
          <w:noProof/>
        </w:rPr>
        <w:t xml:space="preserve"> un </w:t>
      </w:r>
      <w:r w:rsidRPr="00E71BD8">
        <w:rPr>
          <w:rFonts w:ascii="Times New Roman" w:hAnsi="Times New Roman" w:cs="Times New Roman"/>
          <w:b/>
          <w:i/>
          <w:noProof/>
        </w:rPr>
        <w:t>HET28</w:t>
      </w:r>
      <w:r w:rsidRPr="00E71BD8">
        <w:rPr>
          <w:rFonts w:ascii="Times New Roman" w:hAnsi="Times New Roman" w:cs="Times New Roman"/>
          <w:b/>
          <w:noProof/>
        </w:rPr>
        <w:t xml:space="preserve"> scenārijā </w:t>
      </w:r>
      <w:r w:rsidRPr="00E71BD8">
        <w:rPr>
          <w:rFonts w:ascii="Times New Roman" w:hAnsi="Times New Roman" w:cs="Times New Roman"/>
          <w:b/>
          <w:i/>
          <w:noProof/>
        </w:rPr>
        <w:t>NUTS2</w:t>
      </w:r>
      <w:r w:rsidRPr="00E71BD8">
        <w:rPr>
          <w:rFonts w:ascii="Times New Roman" w:hAnsi="Times New Roman" w:cs="Times New Roman"/>
          <w:b/>
          <w:noProof/>
        </w:rPr>
        <w:t xml:space="preserve"> reģioniem</w:t>
      </w:r>
    </w:p>
    <w:p w:rsidR="0033462F" w:rsidRDefault="0033462F" w:rsidP="00F77877">
      <w:pPr>
        <w:widowControl/>
        <w:contextualSpacing/>
        <w:mirrorIndents/>
        <w:jc w:val="both"/>
        <w:rPr>
          <w:rFonts w:ascii="Times New Roman" w:hAnsi="Times New Roman" w:cs="Times New Roman"/>
          <w:noProof/>
          <w:szCs w:val="2"/>
        </w:rPr>
      </w:pPr>
    </w:p>
    <w:p w:rsidR="000D43DF" w:rsidRDefault="000D43DF" w:rsidP="000D43DF">
      <w:pPr>
        <w:widowControl/>
        <w:contextualSpacing/>
        <w:mirrorIndents/>
        <w:jc w:val="center"/>
        <w:rPr>
          <w:rFonts w:ascii="Times New Roman" w:hAnsi="Times New Roman" w:cs="Times New Roman"/>
          <w:noProof/>
          <w:szCs w:val="2"/>
        </w:rPr>
      </w:pPr>
      <w:r>
        <w:rPr>
          <w:rFonts w:ascii="Times New Roman" w:hAnsi="Times New Roman" w:cs="Times New Roman"/>
          <w:noProof/>
          <w:szCs w:val="2"/>
          <w:lang w:bidi="ar-SA"/>
        </w:rPr>
        <w:drawing>
          <wp:inline distT="0" distB="0" distL="0" distR="0">
            <wp:extent cx="5600700" cy="3171825"/>
            <wp:effectExtent l="0" t="0" r="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600700" cy="3171825"/>
                    </a:xfrm>
                    <a:prstGeom prst="rect">
                      <a:avLst/>
                    </a:prstGeom>
                    <a:noFill/>
                    <a:ln>
                      <a:noFill/>
                    </a:ln>
                  </pic:spPr>
                </pic:pic>
              </a:graphicData>
            </a:graphic>
          </wp:inline>
        </w:drawing>
      </w:r>
    </w:p>
    <w:p w:rsidR="000D43DF" w:rsidRPr="00E71BD8" w:rsidRDefault="000D43DF" w:rsidP="00F77877">
      <w:pPr>
        <w:widowControl/>
        <w:contextualSpacing/>
        <w:mirrorIndents/>
        <w:jc w:val="both"/>
        <w:rPr>
          <w:rFonts w:ascii="Times New Roman" w:hAnsi="Times New Roman" w:cs="Times New Roman"/>
          <w:noProof/>
          <w:szCs w:val="2"/>
        </w:rPr>
      </w:pPr>
    </w:p>
    <w:p w:rsidR="00B52B25" w:rsidRPr="00E71BD8" w:rsidRDefault="00B52B25" w:rsidP="00B52B25">
      <w:pPr>
        <w:widowControl/>
        <w:contextualSpacing/>
        <w:mirrorIndents/>
        <w:jc w:val="both"/>
        <w:rPr>
          <w:rFonts w:ascii="Times New Roman" w:hAnsi="Times New Roman" w:cs="Times New Roman"/>
          <w:noProof/>
          <w:szCs w:val="2"/>
        </w:rPr>
      </w:pPr>
      <w:r w:rsidRPr="00E71BD8">
        <w:rPr>
          <w:rFonts w:ascii="Times New Roman" w:hAnsi="Times New Roman" w:cs="Times New Roman"/>
        </w:rPr>
        <w:br w:type="page"/>
      </w:r>
    </w:p>
    <w:p w:rsidR="001414CD" w:rsidRPr="001414CD" w:rsidRDefault="0033462F" w:rsidP="00F77877">
      <w:pPr>
        <w:pStyle w:val="Bodytext70"/>
        <w:widowControl/>
        <w:shd w:val="clear" w:color="auto" w:fill="auto"/>
        <w:spacing w:before="0" w:after="0" w:line="240" w:lineRule="auto"/>
        <w:contextualSpacing/>
        <w:mirrorIndents/>
        <w:jc w:val="both"/>
        <w:rPr>
          <w:rFonts w:ascii="Times New Roman" w:hAnsi="Times New Roman" w:cs="Times New Roman"/>
          <w:noProof/>
          <w:sz w:val="20"/>
          <w:szCs w:val="20"/>
        </w:rPr>
      </w:pPr>
      <w:r w:rsidRPr="001414CD">
        <w:rPr>
          <w:rFonts w:ascii="Times New Roman" w:hAnsi="Times New Roman" w:cs="Times New Roman"/>
          <w:i/>
          <w:noProof/>
          <w:sz w:val="20"/>
          <w:szCs w:val="20"/>
        </w:rPr>
        <w:lastRenderedPageBreak/>
        <w:t>Europe Direct</w:t>
      </w:r>
      <w:r w:rsidRPr="001414CD">
        <w:rPr>
          <w:rFonts w:ascii="Times New Roman" w:hAnsi="Times New Roman" w:cs="Times New Roman"/>
          <w:noProof/>
          <w:sz w:val="20"/>
          <w:szCs w:val="20"/>
        </w:rPr>
        <w:t xml:space="preserve"> ir dienests, kas palīdzēs jums atrast atbildes uz jūsu jautājumiem par Eiropas Savienību.</w:t>
      </w:r>
    </w:p>
    <w:p w:rsidR="0033462F" w:rsidRPr="001414CD" w:rsidRDefault="0033462F" w:rsidP="00F77877">
      <w:pPr>
        <w:pStyle w:val="Bodytext70"/>
        <w:widowControl/>
        <w:shd w:val="clear" w:color="auto" w:fill="auto"/>
        <w:spacing w:before="0" w:after="0" w:line="240" w:lineRule="auto"/>
        <w:contextualSpacing/>
        <w:mirrorIndents/>
        <w:jc w:val="both"/>
        <w:rPr>
          <w:rFonts w:ascii="Times New Roman" w:hAnsi="Times New Roman" w:cs="Times New Roman"/>
          <w:noProof/>
          <w:sz w:val="20"/>
          <w:szCs w:val="20"/>
        </w:rPr>
      </w:pPr>
      <w:r w:rsidRPr="001414CD">
        <w:rPr>
          <w:rFonts w:ascii="Times New Roman" w:hAnsi="Times New Roman" w:cs="Times New Roman"/>
          <w:noProof/>
          <w:sz w:val="20"/>
          <w:szCs w:val="20"/>
        </w:rPr>
        <w:t>Bezmaksas tālrunis (*): 00 800 6 7 8 9 10 11</w:t>
      </w:r>
    </w:p>
    <w:p w:rsidR="0033462F" w:rsidRPr="001414CD" w:rsidRDefault="0033462F" w:rsidP="00F77877">
      <w:pPr>
        <w:pStyle w:val="Bodytext340"/>
        <w:widowControl/>
        <w:shd w:val="clear" w:color="auto" w:fill="auto"/>
        <w:spacing w:line="240" w:lineRule="auto"/>
        <w:contextualSpacing/>
        <w:mirrorIndents/>
        <w:jc w:val="both"/>
        <w:rPr>
          <w:noProof/>
          <w:sz w:val="20"/>
          <w:szCs w:val="20"/>
        </w:rPr>
      </w:pPr>
      <w:r w:rsidRPr="001414CD">
        <w:rPr>
          <w:noProof/>
          <w:sz w:val="20"/>
          <w:szCs w:val="20"/>
        </w:rPr>
        <w:t>(*) Daži mobilo telefonu operatori nenodrošina piekļuvi 00 800 līnijas numuriem vai iekasē maksu par zvaniem.</w:t>
      </w:r>
    </w:p>
    <w:p w:rsidR="00B52B25" w:rsidRPr="001414CD" w:rsidRDefault="00B52B25" w:rsidP="00F77877">
      <w:pPr>
        <w:pStyle w:val="Bodytext340"/>
        <w:widowControl/>
        <w:shd w:val="clear" w:color="auto" w:fill="auto"/>
        <w:spacing w:line="240" w:lineRule="auto"/>
        <w:contextualSpacing/>
        <w:mirrorIndents/>
        <w:jc w:val="both"/>
        <w:rPr>
          <w:noProof/>
          <w:sz w:val="20"/>
          <w:szCs w:val="20"/>
        </w:rPr>
      </w:pPr>
    </w:p>
    <w:p w:rsidR="0033462F" w:rsidRPr="001414CD" w:rsidRDefault="0033462F" w:rsidP="00F77877">
      <w:pPr>
        <w:pStyle w:val="Bodytext70"/>
        <w:widowControl/>
        <w:shd w:val="clear" w:color="auto" w:fill="auto"/>
        <w:spacing w:before="0" w:after="0" w:line="240" w:lineRule="auto"/>
        <w:contextualSpacing/>
        <w:mirrorIndents/>
        <w:jc w:val="both"/>
        <w:rPr>
          <w:rFonts w:ascii="Times New Roman" w:hAnsi="Times New Roman" w:cs="Times New Roman"/>
          <w:noProof/>
          <w:sz w:val="20"/>
          <w:szCs w:val="20"/>
        </w:rPr>
      </w:pPr>
      <w:r w:rsidRPr="001414CD">
        <w:rPr>
          <w:rFonts w:ascii="Times New Roman" w:hAnsi="Times New Roman" w:cs="Times New Roman"/>
          <w:noProof/>
          <w:sz w:val="20"/>
          <w:szCs w:val="20"/>
        </w:rPr>
        <w:t>Liela daļa papildu informācijas par Eiropas Savienību ir pieejama internetā.</w:t>
      </w:r>
    </w:p>
    <w:p w:rsidR="0033462F" w:rsidRPr="001414CD" w:rsidRDefault="0033462F" w:rsidP="00F77877">
      <w:pPr>
        <w:pStyle w:val="Bodytext70"/>
        <w:widowControl/>
        <w:shd w:val="clear" w:color="auto" w:fill="auto"/>
        <w:spacing w:before="0" w:after="0" w:line="240" w:lineRule="auto"/>
        <w:contextualSpacing/>
        <w:mirrorIndents/>
        <w:jc w:val="both"/>
        <w:rPr>
          <w:rStyle w:val="Bodytext7Italic"/>
          <w:rFonts w:ascii="Times New Roman" w:hAnsi="Times New Roman" w:cs="Times New Roman"/>
          <w:noProof/>
          <w:sz w:val="20"/>
          <w:szCs w:val="20"/>
        </w:rPr>
      </w:pPr>
      <w:r w:rsidRPr="001414CD">
        <w:rPr>
          <w:rFonts w:ascii="Times New Roman" w:hAnsi="Times New Roman" w:cs="Times New Roman"/>
          <w:noProof/>
          <w:sz w:val="20"/>
          <w:szCs w:val="20"/>
        </w:rPr>
        <w:t>Tai var piekļūt, izmantojot Eiropas serveri http://europa.eu</w:t>
      </w:r>
      <w:r w:rsidRPr="001414CD">
        <w:rPr>
          <w:rStyle w:val="Bodytext7Italic"/>
          <w:rFonts w:ascii="Times New Roman" w:hAnsi="Times New Roman" w:cs="Times New Roman"/>
          <w:noProof/>
          <w:sz w:val="20"/>
          <w:szCs w:val="20"/>
        </w:rPr>
        <w:t>.</w:t>
      </w:r>
    </w:p>
    <w:p w:rsidR="00B52B25" w:rsidRPr="001414CD" w:rsidRDefault="00B52B25" w:rsidP="00F77877">
      <w:pPr>
        <w:pStyle w:val="Bodytext70"/>
        <w:widowControl/>
        <w:shd w:val="clear" w:color="auto" w:fill="auto"/>
        <w:spacing w:before="0" w:after="0" w:line="240" w:lineRule="auto"/>
        <w:contextualSpacing/>
        <w:mirrorIndents/>
        <w:jc w:val="both"/>
        <w:rPr>
          <w:rFonts w:ascii="Times New Roman" w:hAnsi="Times New Roman" w:cs="Times New Roman"/>
          <w:noProof/>
          <w:sz w:val="20"/>
          <w:szCs w:val="20"/>
        </w:rPr>
      </w:pPr>
    </w:p>
    <w:p w:rsidR="0033462F" w:rsidRPr="001414CD" w:rsidRDefault="0033462F" w:rsidP="00F77877">
      <w:pPr>
        <w:pStyle w:val="Bodytext50"/>
        <w:widowControl/>
        <w:shd w:val="clear" w:color="auto" w:fill="auto"/>
        <w:spacing w:after="0" w:line="240" w:lineRule="auto"/>
        <w:contextualSpacing/>
        <w:mirrorIndents/>
        <w:jc w:val="both"/>
        <w:rPr>
          <w:rFonts w:ascii="Times New Roman" w:hAnsi="Times New Roman" w:cs="Times New Roman"/>
          <w:noProof/>
          <w:sz w:val="20"/>
          <w:szCs w:val="20"/>
        </w:rPr>
      </w:pPr>
      <w:r w:rsidRPr="001414CD">
        <w:rPr>
          <w:rFonts w:ascii="Times New Roman" w:hAnsi="Times New Roman" w:cs="Times New Roman"/>
          <w:noProof/>
          <w:sz w:val="20"/>
          <w:szCs w:val="20"/>
        </w:rPr>
        <w:t>Kā iegūt ES publikācijas</w:t>
      </w:r>
    </w:p>
    <w:p w:rsidR="00B52B25" w:rsidRPr="001414CD" w:rsidRDefault="00B52B25" w:rsidP="00F77877">
      <w:pPr>
        <w:pStyle w:val="Bodytext50"/>
        <w:widowControl/>
        <w:shd w:val="clear" w:color="auto" w:fill="auto"/>
        <w:spacing w:after="0" w:line="240" w:lineRule="auto"/>
        <w:contextualSpacing/>
        <w:mirrorIndents/>
        <w:jc w:val="both"/>
        <w:rPr>
          <w:rFonts w:ascii="Times New Roman" w:hAnsi="Times New Roman" w:cs="Times New Roman"/>
          <w:noProof/>
          <w:sz w:val="20"/>
          <w:szCs w:val="20"/>
        </w:rPr>
      </w:pPr>
    </w:p>
    <w:p w:rsidR="001414CD" w:rsidRPr="001414CD" w:rsidRDefault="0033462F" w:rsidP="00F77877">
      <w:pPr>
        <w:pStyle w:val="Bodytext70"/>
        <w:widowControl/>
        <w:shd w:val="clear" w:color="auto" w:fill="auto"/>
        <w:spacing w:before="0" w:after="0" w:line="240" w:lineRule="auto"/>
        <w:contextualSpacing/>
        <w:mirrorIndents/>
        <w:jc w:val="both"/>
        <w:rPr>
          <w:rFonts w:ascii="Times New Roman" w:hAnsi="Times New Roman" w:cs="Times New Roman"/>
          <w:noProof/>
          <w:sz w:val="20"/>
          <w:szCs w:val="20"/>
        </w:rPr>
      </w:pPr>
      <w:r w:rsidRPr="001414CD">
        <w:rPr>
          <w:rFonts w:ascii="Times New Roman" w:hAnsi="Times New Roman" w:cs="Times New Roman"/>
          <w:noProof/>
          <w:sz w:val="20"/>
          <w:szCs w:val="20"/>
        </w:rPr>
        <w:t xml:space="preserve">Mūsu publikācijas ir pieejamas ES grāmatnīcā </w:t>
      </w:r>
      <w:r w:rsidRPr="001414CD">
        <w:rPr>
          <w:rStyle w:val="Bodytext7Italic"/>
          <w:rFonts w:ascii="Times New Roman" w:hAnsi="Times New Roman" w:cs="Times New Roman"/>
          <w:i w:val="0"/>
          <w:noProof/>
          <w:sz w:val="20"/>
          <w:szCs w:val="20"/>
        </w:rPr>
        <w:t>(</w:t>
      </w:r>
      <w:r w:rsidRPr="001414CD">
        <w:rPr>
          <w:rFonts w:ascii="Times New Roman" w:hAnsi="Times New Roman" w:cs="Times New Roman"/>
          <w:i/>
          <w:noProof/>
          <w:sz w:val="20"/>
          <w:szCs w:val="20"/>
        </w:rPr>
        <w:t>http://bookshop.europa.eu</w:t>
      </w:r>
      <w:r w:rsidRPr="001414CD">
        <w:rPr>
          <w:rStyle w:val="Bodytext7Italic"/>
          <w:rFonts w:ascii="Times New Roman" w:hAnsi="Times New Roman" w:cs="Times New Roman"/>
          <w:i w:val="0"/>
          <w:noProof/>
          <w:sz w:val="20"/>
          <w:szCs w:val="20"/>
        </w:rPr>
        <w:t>)</w:t>
      </w:r>
      <w:r w:rsidR="001414CD" w:rsidRPr="001414CD">
        <w:rPr>
          <w:rStyle w:val="Bodytext7Italic"/>
          <w:rFonts w:ascii="Times New Roman" w:hAnsi="Times New Roman" w:cs="Times New Roman"/>
          <w:noProof/>
          <w:sz w:val="20"/>
          <w:szCs w:val="20"/>
        </w:rPr>
        <w:t>,</w:t>
      </w:r>
    </w:p>
    <w:p w:rsidR="0033462F" w:rsidRPr="001414CD" w:rsidRDefault="0033462F" w:rsidP="00F77877">
      <w:pPr>
        <w:pStyle w:val="Bodytext70"/>
        <w:widowControl/>
        <w:shd w:val="clear" w:color="auto" w:fill="auto"/>
        <w:spacing w:before="0" w:after="0" w:line="240" w:lineRule="auto"/>
        <w:contextualSpacing/>
        <w:mirrorIndents/>
        <w:jc w:val="both"/>
        <w:rPr>
          <w:rFonts w:ascii="Times New Roman" w:hAnsi="Times New Roman" w:cs="Times New Roman"/>
          <w:noProof/>
          <w:sz w:val="20"/>
          <w:szCs w:val="20"/>
        </w:rPr>
      </w:pPr>
      <w:r w:rsidRPr="001414CD">
        <w:rPr>
          <w:rFonts w:ascii="Times New Roman" w:hAnsi="Times New Roman" w:cs="Times New Roman"/>
          <w:noProof/>
          <w:sz w:val="20"/>
          <w:szCs w:val="20"/>
        </w:rPr>
        <w:t>kur jūs varat ievietot pasūtījumu savam izvēlētajam tirdzniecības aģentam.</w:t>
      </w:r>
    </w:p>
    <w:p w:rsidR="00B52B25" w:rsidRPr="001414CD" w:rsidRDefault="00B52B25" w:rsidP="00F77877">
      <w:pPr>
        <w:pStyle w:val="Bodytext70"/>
        <w:widowControl/>
        <w:shd w:val="clear" w:color="auto" w:fill="auto"/>
        <w:spacing w:before="0" w:after="0" w:line="240" w:lineRule="auto"/>
        <w:contextualSpacing/>
        <w:mirrorIndents/>
        <w:jc w:val="both"/>
        <w:rPr>
          <w:rFonts w:ascii="Times New Roman" w:hAnsi="Times New Roman" w:cs="Times New Roman"/>
          <w:noProof/>
          <w:sz w:val="20"/>
          <w:szCs w:val="20"/>
        </w:rPr>
      </w:pPr>
    </w:p>
    <w:p w:rsidR="0033462F" w:rsidRPr="001414CD" w:rsidRDefault="0033462F" w:rsidP="00F77877">
      <w:pPr>
        <w:pStyle w:val="Bodytext70"/>
        <w:widowControl/>
        <w:shd w:val="clear" w:color="auto" w:fill="auto"/>
        <w:spacing w:before="0" w:after="0" w:line="240" w:lineRule="auto"/>
        <w:contextualSpacing/>
        <w:mirrorIndents/>
        <w:jc w:val="both"/>
        <w:rPr>
          <w:rFonts w:ascii="Times New Roman" w:hAnsi="Times New Roman" w:cs="Times New Roman"/>
          <w:noProof/>
          <w:sz w:val="20"/>
          <w:szCs w:val="20"/>
        </w:rPr>
      </w:pPr>
      <w:r w:rsidRPr="001414CD">
        <w:rPr>
          <w:rFonts w:ascii="Times New Roman" w:hAnsi="Times New Roman" w:cs="Times New Roman"/>
          <w:noProof/>
          <w:sz w:val="20"/>
          <w:szCs w:val="20"/>
        </w:rPr>
        <w:t>Publikāciju birojam ir tirdzniecības aģentu tīkls visā pasaulē.</w:t>
      </w:r>
    </w:p>
    <w:p w:rsidR="0033462F" w:rsidRPr="001414CD" w:rsidRDefault="0033462F" w:rsidP="00F77877">
      <w:pPr>
        <w:pStyle w:val="Bodytext70"/>
        <w:widowControl/>
        <w:shd w:val="clear" w:color="auto" w:fill="auto"/>
        <w:spacing w:before="0" w:after="0" w:line="240" w:lineRule="auto"/>
        <w:contextualSpacing/>
        <w:mirrorIndents/>
        <w:jc w:val="both"/>
        <w:rPr>
          <w:rFonts w:ascii="Times New Roman" w:hAnsi="Times New Roman" w:cs="Times New Roman"/>
          <w:noProof/>
          <w:sz w:val="20"/>
          <w:szCs w:val="20"/>
        </w:rPr>
      </w:pPr>
      <w:r w:rsidRPr="001414CD">
        <w:rPr>
          <w:rFonts w:ascii="Times New Roman" w:hAnsi="Times New Roman" w:cs="Times New Roman"/>
          <w:noProof/>
          <w:sz w:val="20"/>
          <w:szCs w:val="20"/>
        </w:rPr>
        <w:t>Jūs varat iegūt viņu kontaktinformāciju, nosūtot pieprasījumu pa faksu (352) 29 29-42758.</w:t>
      </w:r>
    </w:p>
    <w:p w:rsidR="00080FB8" w:rsidRPr="001414CD" w:rsidRDefault="00080FB8" w:rsidP="00F77877">
      <w:pPr>
        <w:pStyle w:val="Bodytext70"/>
        <w:widowControl/>
        <w:shd w:val="clear" w:color="auto" w:fill="auto"/>
        <w:spacing w:before="0" w:after="0" w:line="240" w:lineRule="auto"/>
        <w:contextualSpacing/>
        <w:mirrorIndents/>
        <w:jc w:val="both"/>
        <w:rPr>
          <w:rFonts w:ascii="Times New Roman" w:hAnsi="Times New Roman" w:cs="Times New Roman"/>
          <w:noProof/>
          <w:sz w:val="20"/>
          <w:szCs w:val="20"/>
        </w:rPr>
      </w:pPr>
    </w:p>
    <w:p w:rsidR="001414CD" w:rsidRPr="001414CD" w:rsidRDefault="001414CD" w:rsidP="00F77877">
      <w:pPr>
        <w:pStyle w:val="Bodytext70"/>
        <w:widowControl/>
        <w:shd w:val="clear" w:color="auto" w:fill="auto"/>
        <w:spacing w:before="0" w:after="0" w:line="240" w:lineRule="auto"/>
        <w:contextualSpacing/>
        <w:mirrorIndents/>
        <w:jc w:val="both"/>
        <w:rPr>
          <w:rFonts w:ascii="Times New Roman" w:hAnsi="Times New Roman" w:cs="Times New Roman"/>
          <w:noProof/>
          <w:sz w:val="20"/>
          <w:szCs w:val="20"/>
        </w:rPr>
      </w:pPr>
    </w:p>
    <w:p w:rsidR="001414CD" w:rsidRPr="001414CD" w:rsidRDefault="001414CD" w:rsidP="00F77877">
      <w:pPr>
        <w:pStyle w:val="Bodytext70"/>
        <w:widowControl/>
        <w:shd w:val="clear" w:color="auto" w:fill="auto"/>
        <w:spacing w:before="0" w:after="0" w:line="240" w:lineRule="auto"/>
        <w:contextualSpacing/>
        <w:mirrorIndents/>
        <w:jc w:val="both"/>
        <w:rPr>
          <w:rFonts w:ascii="Times New Roman" w:hAnsi="Times New Roman" w:cs="Times New Roman"/>
          <w:noProof/>
          <w:sz w:val="20"/>
          <w:szCs w:val="20"/>
        </w:rPr>
      </w:pPr>
    </w:p>
    <w:p w:rsidR="001414CD" w:rsidRDefault="001414CD" w:rsidP="00F77877">
      <w:pPr>
        <w:pStyle w:val="Bodytext70"/>
        <w:widowControl/>
        <w:shd w:val="clear" w:color="auto" w:fill="auto"/>
        <w:spacing w:before="0" w:after="0" w:line="240" w:lineRule="auto"/>
        <w:contextualSpacing/>
        <w:mirrorIndents/>
        <w:jc w:val="both"/>
        <w:rPr>
          <w:rFonts w:ascii="Times New Roman" w:hAnsi="Times New Roman" w:cs="Times New Roman"/>
          <w:noProof/>
          <w:sz w:val="20"/>
          <w:szCs w:val="20"/>
        </w:rPr>
      </w:pPr>
    </w:p>
    <w:p w:rsidR="001414CD" w:rsidRDefault="001414CD" w:rsidP="00F77877">
      <w:pPr>
        <w:pStyle w:val="Bodytext70"/>
        <w:widowControl/>
        <w:shd w:val="clear" w:color="auto" w:fill="auto"/>
        <w:spacing w:before="0" w:after="0" w:line="240" w:lineRule="auto"/>
        <w:contextualSpacing/>
        <w:mirrorIndents/>
        <w:jc w:val="both"/>
        <w:rPr>
          <w:rFonts w:ascii="Times New Roman" w:hAnsi="Times New Roman" w:cs="Times New Roman"/>
          <w:noProof/>
          <w:sz w:val="20"/>
          <w:szCs w:val="20"/>
        </w:rPr>
      </w:pPr>
    </w:p>
    <w:p w:rsidR="001414CD" w:rsidRDefault="001414CD" w:rsidP="00F77877">
      <w:pPr>
        <w:pStyle w:val="Bodytext70"/>
        <w:widowControl/>
        <w:shd w:val="clear" w:color="auto" w:fill="auto"/>
        <w:spacing w:before="0" w:after="0" w:line="240" w:lineRule="auto"/>
        <w:contextualSpacing/>
        <w:mirrorIndents/>
        <w:jc w:val="both"/>
        <w:rPr>
          <w:rFonts w:ascii="Times New Roman" w:hAnsi="Times New Roman" w:cs="Times New Roman"/>
          <w:noProof/>
          <w:sz w:val="20"/>
          <w:szCs w:val="20"/>
        </w:rPr>
      </w:pPr>
    </w:p>
    <w:p w:rsidR="001414CD" w:rsidRDefault="001414CD" w:rsidP="00F77877">
      <w:pPr>
        <w:pStyle w:val="Bodytext70"/>
        <w:widowControl/>
        <w:shd w:val="clear" w:color="auto" w:fill="auto"/>
        <w:spacing w:before="0" w:after="0" w:line="240" w:lineRule="auto"/>
        <w:contextualSpacing/>
        <w:mirrorIndents/>
        <w:jc w:val="both"/>
        <w:rPr>
          <w:rFonts w:ascii="Times New Roman" w:hAnsi="Times New Roman" w:cs="Times New Roman"/>
          <w:noProof/>
          <w:sz w:val="20"/>
          <w:szCs w:val="20"/>
        </w:rPr>
      </w:pPr>
    </w:p>
    <w:p w:rsidR="001414CD" w:rsidRDefault="001414CD" w:rsidP="00F77877">
      <w:pPr>
        <w:pStyle w:val="Bodytext70"/>
        <w:widowControl/>
        <w:shd w:val="clear" w:color="auto" w:fill="auto"/>
        <w:spacing w:before="0" w:after="0" w:line="240" w:lineRule="auto"/>
        <w:contextualSpacing/>
        <w:mirrorIndents/>
        <w:jc w:val="both"/>
        <w:rPr>
          <w:rFonts w:ascii="Times New Roman" w:hAnsi="Times New Roman" w:cs="Times New Roman"/>
          <w:noProof/>
          <w:sz w:val="20"/>
          <w:szCs w:val="20"/>
        </w:rPr>
      </w:pPr>
    </w:p>
    <w:p w:rsidR="001414CD" w:rsidRDefault="001414CD" w:rsidP="00F77877">
      <w:pPr>
        <w:pStyle w:val="Bodytext70"/>
        <w:widowControl/>
        <w:shd w:val="clear" w:color="auto" w:fill="auto"/>
        <w:spacing w:before="0" w:after="0" w:line="240" w:lineRule="auto"/>
        <w:contextualSpacing/>
        <w:mirrorIndents/>
        <w:jc w:val="both"/>
        <w:rPr>
          <w:rFonts w:ascii="Times New Roman" w:hAnsi="Times New Roman" w:cs="Times New Roman"/>
          <w:noProof/>
          <w:sz w:val="20"/>
          <w:szCs w:val="20"/>
        </w:rPr>
      </w:pPr>
    </w:p>
    <w:p w:rsidR="001414CD" w:rsidRDefault="001414CD" w:rsidP="00F77877">
      <w:pPr>
        <w:pStyle w:val="Bodytext70"/>
        <w:widowControl/>
        <w:shd w:val="clear" w:color="auto" w:fill="auto"/>
        <w:spacing w:before="0" w:after="0" w:line="240" w:lineRule="auto"/>
        <w:contextualSpacing/>
        <w:mirrorIndents/>
        <w:jc w:val="both"/>
        <w:rPr>
          <w:rFonts w:ascii="Times New Roman" w:hAnsi="Times New Roman" w:cs="Times New Roman"/>
          <w:noProof/>
          <w:sz w:val="20"/>
          <w:szCs w:val="20"/>
        </w:rPr>
      </w:pPr>
    </w:p>
    <w:p w:rsidR="001414CD" w:rsidRDefault="001414CD" w:rsidP="00F77877">
      <w:pPr>
        <w:pStyle w:val="Bodytext70"/>
        <w:widowControl/>
        <w:shd w:val="clear" w:color="auto" w:fill="auto"/>
        <w:spacing w:before="0" w:after="0" w:line="240" w:lineRule="auto"/>
        <w:contextualSpacing/>
        <w:mirrorIndents/>
        <w:jc w:val="both"/>
        <w:rPr>
          <w:rFonts w:ascii="Times New Roman" w:hAnsi="Times New Roman" w:cs="Times New Roman"/>
          <w:noProof/>
          <w:sz w:val="20"/>
          <w:szCs w:val="20"/>
        </w:rPr>
      </w:pPr>
    </w:p>
    <w:p w:rsidR="001414CD" w:rsidRDefault="001414CD" w:rsidP="00F77877">
      <w:pPr>
        <w:pStyle w:val="Bodytext70"/>
        <w:widowControl/>
        <w:shd w:val="clear" w:color="auto" w:fill="auto"/>
        <w:spacing w:before="0" w:after="0" w:line="240" w:lineRule="auto"/>
        <w:contextualSpacing/>
        <w:mirrorIndents/>
        <w:jc w:val="both"/>
        <w:rPr>
          <w:rFonts w:ascii="Times New Roman" w:hAnsi="Times New Roman" w:cs="Times New Roman"/>
          <w:noProof/>
          <w:sz w:val="20"/>
          <w:szCs w:val="20"/>
        </w:rPr>
      </w:pPr>
    </w:p>
    <w:p w:rsidR="001414CD" w:rsidRDefault="001414CD" w:rsidP="00F77877">
      <w:pPr>
        <w:pStyle w:val="Bodytext70"/>
        <w:widowControl/>
        <w:shd w:val="clear" w:color="auto" w:fill="auto"/>
        <w:spacing w:before="0" w:after="0" w:line="240" w:lineRule="auto"/>
        <w:contextualSpacing/>
        <w:mirrorIndents/>
        <w:jc w:val="both"/>
        <w:rPr>
          <w:rFonts w:ascii="Times New Roman" w:hAnsi="Times New Roman" w:cs="Times New Roman"/>
          <w:noProof/>
          <w:sz w:val="20"/>
          <w:szCs w:val="20"/>
        </w:rPr>
      </w:pPr>
    </w:p>
    <w:p w:rsidR="001414CD" w:rsidRDefault="001414CD" w:rsidP="00F77877">
      <w:pPr>
        <w:pStyle w:val="Bodytext70"/>
        <w:widowControl/>
        <w:shd w:val="clear" w:color="auto" w:fill="auto"/>
        <w:spacing w:before="0" w:after="0" w:line="240" w:lineRule="auto"/>
        <w:contextualSpacing/>
        <w:mirrorIndents/>
        <w:jc w:val="both"/>
        <w:rPr>
          <w:rFonts w:ascii="Times New Roman" w:hAnsi="Times New Roman" w:cs="Times New Roman"/>
          <w:noProof/>
          <w:sz w:val="20"/>
          <w:szCs w:val="20"/>
        </w:rPr>
      </w:pPr>
    </w:p>
    <w:p w:rsidR="001414CD" w:rsidRPr="001414CD" w:rsidRDefault="001414CD" w:rsidP="00F77877">
      <w:pPr>
        <w:pStyle w:val="Bodytext70"/>
        <w:widowControl/>
        <w:shd w:val="clear" w:color="auto" w:fill="auto"/>
        <w:spacing w:before="0" w:after="0" w:line="240" w:lineRule="auto"/>
        <w:contextualSpacing/>
        <w:mirrorIndents/>
        <w:jc w:val="both"/>
        <w:rPr>
          <w:rFonts w:ascii="Times New Roman" w:hAnsi="Times New Roman" w:cs="Times New Roman"/>
          <w:noProof/>
          <w:sz w:val="20"/>
          <w:szCs w:val="20"/>
        </w:rPr>
      </w:pPr>
    </w:p>
    <w:p w:rsidR="001414CD" w:rsidRPr="001414CD" w:rsidRDefault="001414CD" w:rsidP="00F77877">
      <w:pPr>
        <w:pStyle w:val="Bodytext70"/>
        <w:widowControl/>
        <w:shd w:val="clear" w:color="auto" w:fill="auto"/>
        <w:spacing w:before="0" w:after="0" w:line="240" w:lineRule="auto"/>
        <w:contextualSpacing/>
        <w:mirrorIndents/>
        <w:jc w:val="both"/>
        <w:rPr>
          <w:rFonts w:ascii="Times New Roman" w:hAnsi="Times New Roman" w:cs="Times New Roman"/>
          <w:noProof/>
          <w:sz w:val="20"/>
          <w:szCs w:val="20"/>
        </w:rPr>
      </w:pPr>
    </w:p>
    <w:p w:rsidR="001414CD" w:rsidRDefault="001414CD" w:rsidP="00F77877">
      <w:pPr>
        <w:pStyle w:val="Bodytext70"/>
        <w:widowControl/>
        <w:shd w:val="clear" w:color="auto" w:fill="auto"/>
        <w:spacing w:before="0" w:after="0" w:line="240" w:lineRule="auto"/>
        <w:contextualSpacing/>
        <w:mirrorIndents/>
        <w:jc w:val="both"/>
        <w:rPr>
          <w:rFonts w:ascii="Times New Roman" w:hAnsi="Times New Roman" w:cs="Times New Roman"/>
          <w:noProof/>
          <w:sz w:val="20"/>
          <w:szCs w:val="20"/>
        </w:rPr>
      </w:pPr>
    </w:p>
    <w:p w:rsidR="001414CD" w:rsidRDefault="001414CD" w:rsidP="00F77877">
      <w:pPr>
        <w:pStyle w:val="Bodytext70"/>
        <w:widowControl/>
        <w:shd w:val="clear" w:color="auto" w:fill="auto"/>
        <w:spacing w:before="0" w:after="0" w:line="240" w:lineRule="auto"/>
        <w:contextualSpacing/>
        <w:mirrorIndents/>
        <w:jc w:val="both"/>
        <w:rPr>
          <w:rFonts w:ascii="Times New Roman" w:hAnsi="Times New Roman" w:cs="Times New Roman"/>
          <w:noProof/>
          <w:sz w:val="20"/>
          <w:szCs w:val="20"/>
        </w:rPr>
      </w:pPr>
    </w:p>
    <w:p w:rsidR="001414CD" w:rsidRDefault="001414CD" w:rsidP="00F77877">
      <w:pPr>
        <w:pStyle w:val="Bodytext70"/>
        <w:widowControl/>
        <w:shd w:val="clear" w:color="auto" w:fill="auto"/>
        <w:spacing w:before="0" w:after="0" w:line="240" w:lineRule="auto"/>
        <w:contextualSpacing/>
        <w:mirrorIndents/>
        <w:jc w:val="both"/>
        <w:rPr>
          <w:rFonts w:ascii="Times New Roman" w:hAnsi="Times New Roman" w:cs="Times New Roman"/>
          <w:noProof/>
          <w:sz w:val="20"/>
          <w:szCs w:val="20"/>
        </w:rPr>
      </w:pPr>
    </w:p>
    <w:p w:rsidR="001414CD" w:rsidRPr="001414CD" w:rsidRDefault="001414CD" w:rsidP="00F77877">
      <w:pPr>
        <w:pStyle w:val="Bodytext70"/>
        <w:widowControl/>
        <w:shd w:val="clear" w:color="auto" w:fill="auto"/>
        <w:spacing w:before="0" w:after="0" w:line="240" w:lineRule="auto"/>
        <w:contextualSpacing/>
        <w:mirrorIndents/>
        <w:jc w:val="both"/>
        <w:rPr>
          <w:rFonts w:ascii="Times New Roman" w:hAnsi="Times New Roman" w:cs="Times New Roman"/>
          <w:noProof/>
          <w:sz w:val="20"/>
          <w:szCs w:val="20"/>
        </w:rPr>
      </w:pPr>
    </w:p>
    <w:p w:rsidR="001414CD" w:rsidRPr="001414CD" w:rsidRDefault="001414CD" w:rsidP="00F77877">
      <w:pPr>
        <w:pStyle w:val="Bodytext70"/>
        <w:widowControl/>
        <w:shd w:val="clear" w:color="auto" w:fill="auto"/>
        <w:spacing w:before="0" w:after="0" w:line="240" w:lineRule="auto"/>
        <w:contextualSpacing/>
        <w:mirrorIndents/>
        <w:jc w:val="both"/>
        <w:rPr>
          <w:rFonts w:ascii="Times New Roman" w:hAnsi="Times New Roman" w:cs="Times New Roman"/>
          <w:noProof/>
          <w:sz w:val="20"/>
          <w:szCs w:val="20"/>
        </w:rPr>
      </w:pPr>
    </w:p>
    <w:p w:rsidR="00B52B25" w:rsidRPr="001414CD" w:rsidRDefault="00B52B25" w:rsidP="00F77877">
      <w:pPr>
        <w:pStyle w:val="Bodytext70"/>
        <w:widowControl/>
        <w:shd w:val="clear" w:color="auto" w:fill="auto"/>
        <w:spacing w:before="0" w:after="0" w:line="240" w:lineRule="auto"/>
        <w:contextualSpacing/>
        <w:mirrorIndents/>
        <w:jc w:val="both"/>
        <w:rPr>
          <w:rFonts w:ascii="Times New Roman" w:hAnsi="Times New Roman" w:cs="Times New Roman"/>
          <w:noProof/>
          <w:sz w:val="20"/>
          <w:szCs w:val="20"/>
        </w:rPr>
      </w:pPr>
    </w:p>
    <w:p w:rsidR="00B52B25" w:rsidRPr="001414CD" w:rsidRDefault="00B52B25" w:rsidP="00B52B25">
      <w:pPr>
        <w:pStyle w:val="Bodytext70"/>
        <w:widowControl/>
        <w:shd w:val="clear" w:color="auto" w:fill="auto"/>
        <w:spacing w:before="0" w:after="0" w:line="240" w:lineRule="auto"/>
        <w:contextualSpacing/>
        <w:mirrorIndents/>
        <w:jc w:val="both"/>
        <w:rPr>
          <w:rFonts w:ascii="Times New Roman" w:hAnsi="Times New Roman" w:cs="Times New Roman"/>
          <w:noProof/>
          <w:sz w:val="20"/>
          <w:szCs w:val="20"/>
        </w:rPr>
      </w:pPr>
      <w:r w:rsidRPr="001414CD">
        <w:rPr>
          <w:rFonts w:ascii="Times New Roman" w:hAnsi="Times New Roman" w:cs="Times New Roman"/>
          <w:noProof/>
          <w:sz w:val="20"/>
          <w:szCs w:val="20"/>
        </w:rPr>
        <w:t>Eiropas Komisija</w:t>
      </w:r>
    </w:p>
    <w:p w:rsidR="0033462F" w:rsidRPr="001414CD" w:rsidRDefault="0033462F" w:rsidP="00F77877">
      <w:pPr>
        <w:pStyle w:val="Bodytext50"/>
        <w:widowControl/>
        <w:shd w:val="clear" w:color="auto" w:fill="auto"/>
        <w:spacing w:after="0" w:line="240" w:lineRule="auto"/>
        <w:contextualSpacing/>
        <w:mirrorIndents/>
        <w:jc w:val="both"/>
        <w:rPr>
          <w:rFonts w:ascii="Times New Roman" w:hAnsi="Times New Roman" w:cs="Times New Roman"/>
          <w:noProof/>
          <w:sz w:val="20"/>
          <w:szCs w:val="20"/>
        </w:rPr>
      </w:pPr>
      <w:r w:rsidRPr="001414CD">
        <w:rPr>
          <w:rFonts w:ascii="Times New Roman" w:hAnsi="Times New Roman" w:cs="Times New Roman"/>
          <w:noProof/>
          <w:sz w:val="20"/>
          <w:szCs w:val="20"/>
        </w:rPr>
        <w:t>EUR 27097 LV – Kopīgais pētniecības centrs – Perspektīvo tehnoloģiju pētniecības institūts</w:t>
      </w:r>
    </w:p>
    <w:p w:rsidR="00B52B25" w:rsidRPr="001414CD" w:rsidRDefault="00B52B25" w:rsidP="00F77877">
      <w:pPr>
        <w:pStyle w:val="Bodytext50"/>
        <w:widowControl/>
        <w:shd w:val="clear" w:color="auto" w:fill="auto"/>
        <w:spacing w:after="0" w:line="240" w:lineRule="auto"/>
        <w:contextualSpacing/>
        <w:mirrorIndents/>
        <w:jc w:val="both"/>
        <w:rPr>
          <w:rFonts w:ascii="Times New Roman" w:hAnsi="Times New Roman" w:cs="Times New Roman"/>
          <w:b w:val="0"/>
          <w:bCs w:val="0"/>
          <w:noProof/>
          <w:sz w:val="20"/>
          <w:szCs w:val="20"/>
        </w:rPr>
      </w:pPr>
    </w:p>
    <w:p w:rsidR="0033462F" w:rsidRPr="001414CD" w:rsidRDefault="0033462F" w:rsidP="00F77877">
      <w:pPr>
        <w:pStyle w:val="Bodytext50"/>
        <w:widowControl/>
        <w:shd w:val="clear" w:color="auto" w:fill="auto"/>
        <w:spacing w:after="0" w:line="240" w:lineRule="auto"/>
        <w:contextualSpacing/>
        <w:mirrorIndents/>
        <w:jc w:val="both"/>
        <w:rPr>
          <w:rFonts w:ascii="Times New Roman" w:hAnsi="Times New Roman" w:cs="Times New Roman"/>
          <w:noProof/>
          <w:sz w:val="20"/>
          <w:szCs w:val="20"/>
        </w:rPr>
      </w:pPr>
      <w:r w:rsidRPr="001414CD">
        <w:rPr>
          <w:rFonts w:ascii="Times New Roman" w:hAnsi="Times New Roman" w:cs="Times New Roman"/>
          <w:b w:val="0"/>
          <w:noProof/>
          <w:sz w:val="20"/>
          <w:szCs w:val="20"/>
        </w:rPr>
        <w:t xml:space="preserve">Nosaukums: </w:t>
      </w:r>
      <w:r w:rsidRPr="001414CD">
        <w:rPr>
          <w:rFonts w:ascii="Times New Roman" w:hAnsi="Times New Roman" w:cs="Times New Roman"/>
          <w:noProof/>
          <w:sz w:val="20"/>
          <w:szCs w:val="20"/>
        </w:rPr>
        <w:t>SEG emisiju mazināšanas politikas iespēju ekonomiskais novērtējums ES lauksaimniecības nozarē</w:t>
      </w:r>
    </w:p>
    <w:p w:rsidR="00B52B25" w:rsidRPr="001414CD" w:rsidRDefault="00B52B25" w:rsidP="00F77877">
      <w:pPr>
        <w:pStyle w:val="Bodytext70"/>
        <w:widowControl/>
        <w:shd w:val="clear" w:color="auto" w:fill="auto"/>
        <w:tabs>
          <w:tab w:val="left" w:pos="605"/>
        </w:tabs>
        <w:spacing w:before="0" w:after="0" w:line="240" w:lineRule="auto"/>
        <w:contextualSpacing/>
        <w:mirrorIndents/>
        <w:jc w:val="both"/>
        <w:rPr>
          <w:rFonts w:ascii="Times New Roman" w:hAnsi="Times New Roman" w:cs="Times New Roman"/>
          <w:noProof/>
          <w:sz w:val="20"/>
          <w:szCs w:val="20"/>
        </w:rPr>
      </w:pPr>
    </w:p>
    <w:p w:rsidR="00405D03" w:rsidRPr="001414CD" w:rsidRDefault="00B52B25" w:rsidP="00F77877">
      <w:pPr>
        <w:pStyle w:val="Bodytext70"/>
        <w:widowControl/>
        <w:shd w:val="clear" w:color="auto" w:fill="auto"/>
        <w:tabs>
          <w:tab w:val="left" w:pos="605"/>
        </w:tabs>
        <w:spacing w:before="0" w:after="0" w:line="240" w:lineRule="auto"/>
        <w:contextualSpacing/>
        <w:mirrorIndents/>
        <w:jc w:val="both"/>
        <w:rPr>
          <w:rFonts w:ascii="Times New Roman" w:hAnsi="Times New Roman" w:cs="Times New Roman"/>
          <w:noProof/>
          <w:sz w:val="20"/>
          <w:szCs w:val="20"/>
        </w:rPr>
      </w:pPr>
      <w:r w:rsidRPr="001414CD">
        <w:rPr>
          <w:rFonts w:ascii="Times New Roman" w:hAnsi="Times New Roman" w:cs="Times New Roman"/>
          <w:noProof/>
          <w:sz w:val="20"/>
          <w:szCs w:val="20"/>
        </w:rPr>
        <w:t>Autori: Bendžamins Van Dorslērs, Pēters Vicke, Ingo Haks, Francs Veiss, Tomass Fellmans, Guna Salputra, Tūrbjērns Jānsons, Dušans Drabiks, Adriāns Leips</w:t>
      </w:r>
    </w:p>
    <w:p w:rsidR="0033462F" w:rsidRPr="001414CD" w:rsidRDefault="00B52B25" w:rsidP="00F77877">
      <w:pPr>
        <w:pStyle w:val="Bodytext70"/>
        <w:widowControl/>
        <w:shd w:val="clear" w:color="auto" w:fill="auto"/>
        <w:tabs>
          <w:tab w:val="left" w:pos="605"/>
        </w:tabs>
        <w:spacing w:before="0" w:after="0" w:line="240" w:lineRule="auto"/>
        <w:contextualSpacing/>
        <w:mirrorIndents/>
        <w:jc w:val="both"/>
        <w:rPr>
          <w:rFonts w:ascii="Times New Roman" w:hAnsi="Times New Roman" w:cs="Times New Roman"/>
          <w:noProof/>
          <w:sz w:val="20"/>
          <w:szCs w:val="20"/>
        </w:rPr>
      </w:pPr>
      <w:r w:rsidRPr="001414CD">
        <w:rPr>
          <w:rFonts w:ascii="Times New Roman" w:hAnsi="Times New Roman" w:cs="Times New Roman"/>
          <w:noProof/>
          <w:sz w:val="20"/>
          <w:szCs w:val="20"/>
        </w:rPr>
        <w:t>Redaktors: Tomass Fellmans</w:t>
      </w:r>
    </w:p>
    <w:p w:rsidR="00B52B25" w:rsidRPr="001414CD" w:rsidRDefault="00B52B25" w:rsidP="00F77877">
      <w:pPr>
        <w:pStyle w:val="Bodytext70"/>
        <w:widowControl/>
        <w:shd w:val="clear" w:color="auto" w:fill="auto"/>
        <w:spacing w:before="0" w:after="0" w:line="240" w:lineRule="auto"/>
        <w:contextualSpacing/>
        <w:mirrorIndents/>
        <w:jc w:val="both"/>
        <w:rPr>
          <w:rFonts w:ascii="Times New Roman" w:hAnsi="Times New Roman" w:cs="Times New Roman"/>
          <w:noProof/>
          <w:sz w:val="20"/>
          <w:szCs w:val="20"/>
        </w:rPr>
      </w:pPr>
    </w:p>
    <w:p w:rsidR="00B52B25" w:rsidRPr="001414CD" w:rsidRDefault="0033462F" w:rsidP="00F77877">
      <w:pPr>
        <w:pStyle w:val="Bodytext70"/>
        <w:widowControl/>
        <w:shd w:val="clear" w:color="auto" w:fill="auto"/>
        <w:spacing w:before="0" w:after="0" w:line="240" w:lineRule="auto"/>
        <w:contextualSpacing/>
        <w:mirrorIndents/>
        <w:jc w:val="both"/>
        <w:rPr>
          <w:rFonts w:ascii="Times New Roman" w:hAnsi="Times New Roman" w:cs="Times New Roman"/>
          <w:noProof/>
          <w:sz w:val="20"/>
          <w:szCs w:val="20"/>
        </w:rPr>
      </w:pPr>
      <w:r w:rsidRPr="001414CD">
        <w:rPr>
          <w:rFonts w:ascii="Times New Roman" w:hAnsi="Times New Roman" w:cs="Times New Roman"/>
          <w:noProof/>
          <w:sz w:val="20"/>
          <w:szCs w:val="20"/>
        </w:rPr>
        <w:t>Luksemburga: Eiropas Savienības Publikāciju birojs</w:t>
      </w:r>
    </w:p>
    <w:p w:rsidR="00B52B25" w:rsidRPr="001414CD" w:rsidRDefault="00B52B25" w:rsidP="00F77877">
      <w:pPr>
        <w:pStyle w:val="Bodytext70"/>
        <w:widowControl/>
        <w:shd w:val="clear" w:color="auto" w:fill="auto"/>
        <w:spacing w:before="0" w:after="0" w:line="240" w:lineRule="auto"/>
        <w:contextualSpacing/>
        <w:mirrorIndents/>
        <w:jc w:val="both"/>
        <w:rPr>
          <w:rFonts w:ascii="Times New Roman" w:hAnsi="Times New Roman" w:cs="Times New Roman"/>
          <w:noProof/>
          <w:sz w:val="20"/>
          <w:szCs w:val="20"/>
        </w:rPr>
      </w:pPr>
    </w:p>
    <w:p w:rsidR="0033462F" w:rsidRPr="001414CD" w:rsidRDefault="0033462F" w:rsidP="00F77877">
      <w:pPr>
        <w:pStyle w:val="Bodytext70"/>
        <w:widowControl/>
        <w:shd w:val="clear" w:color="auto" w:fill="auto"/>
        <w:spacing w:before="0" w:after="0" w:line="240" w:lineRule="auto"/>
        <w:contextualSpacing/>
        <w:mirrorIndents/>
        <w:jc w:val="both"/>
        <w:rPr>
          <w:rFonts w:ascii="Times New Roman" w:hAnsi="Times New Roman" w:cs="Times New Roman"/>
          <w:noProof/>
          <w:sz w:val="20"/>
          <w:szCs w:val="20"/>
        </w:rPr>
      </w:pPr>
      <w:r w:rsidRPr="001414CD">
        <w:rPr>
          <w:rFonts w:ascii="Times New Roman" w:hAnsi="Times New Roman" w:cs="Times New Roman"/>
          <w:noProof/>
          <w:sz w:val="20"/>
          <w:szCs w:val="20"/>
        </w:rPr>
        <w:t>2015 - 118 lpp. - 21,0 x 29,7 cm</w:t>
      </w:r>
    </w:p>
    <w:p w:rsidR="00B52B25" w:rsidRPr="001414CD" w:rsidRDefault="00B52B25" w:rsidP="00F77877">
      <w:pPr>
        <w:pStyle w:val="Bodytext70"/>
        <w:widowControl/>
        <w:shd w:val="clear" w:color="auto" w:fill="auto"/>
        <w:spacing w:before="0" w:after="0" w:line="240" w:lineRule="auto"/>
        <w:contextualSpacing/>
        <w:mirrorIndents/>
        <w:jc w:val="both"/>
        <w:rPr>
          <w:rFonts w:ascii="Times New Roman" w:hAnsi="Times New Roman" w:cs="Times New Roman"/>
          <w:noProof/>
          <w:sz w:val="20"/>
          <w:szCs w:val="20"/>
        </w:rPr>
      </w:pPr>
    </w:p>
    <w:p w:rsidR="0033462F" w:rsidRPr="001414CD" w:rsidRDefault="0033462F" w:rsidP="00F77877">
      <w:pPr>
        <w:pStyle w:val="Bodytext70"/>
        <w:widowControl/>
        <w:shd w:val="clear" w:color="auto" w:fill="auto"/>
        <w:spacing w:before="0" w:after="0" w:line="240" w:lineRule="auto"/>
        <w:contextualSpacing/>
        <w:mirrorIndents/>
        <w:jc w:val="both"/>
        <w:rPr>
          <w:rFonts w:ascii="Times New Roman" w:hAnsi="Times New Roman" w:cs="Times New Roman"/>
          <w:noProof/>
          <w:sz w:val="20"/>
          <w:szCs w:val="20"/>
        </w:rPr>
      </w:pPr>
      <w:r w:rsidRPr="001414CD">
        <w:rPr>
          <w:rFonts w:ascii="Times New Roman" w:hAnsi="Times New Roman" w:cs="Times New Roman"/>
          <w:noProof/>
          <w:sz w:val="20"/>
          <w:szCs w:val="20"/>
        </w:rPr>
        <w:t>EUR – Zinātnisko un tehnisko pētījumu sērija – ISSN 1831-9424 (tiešsaiste)</w:t>
      </w:r>
    </w:p>
    <w:p w:rsidR="00B52B25" w:rsidRPr="001414CD" w:rsidRDefault="00B52B25" w:rsidP="00F77877">
      <w:pPr>
        <w:pStyle w:val="Bodytext70"/>
        <w:widowControl/>
        <w:shd w:val="clear" w:color="auto" w:fill="auto"/>
        <w:spacing w:before="0" w:after="0" w:line="240" w:lineRule="auto"/>
        <w:contextualSpacing/>
        <w:mirrorIndents/>
        <w:jc w:val="both"/>
        <w:rPr>
          <w:rFonts w:ascii="Times New Roman" w:hAnsi="Times New Roman" w:cs="Times New Roman"/>
          <w:noProof/>
          <w:sz w:val="20"/>
          <w:szCs w:val="20"/>
        </w:rPr>
      </w:pPr>
    </w:p>
    <w:p w:rsidR="00B52B25" w:rsidRPr="001414CD" w:rsidRDefault="00B52B25" w:rsidP="00F77877">
      <w:pPr>
        <w:pStyle w:val="Bodytext70"/>
        <w:widowControl/>
        <w:shd w:val="clear" w:color="auto" w:fill="auto"/>
        <w:spacing w:before="0" w:after="0" w:line="240" w:lineRule="auto"/>
        <w:contextualSpacing/>
        <w:mirrorIndents/>
        <w:jc w:val="both"/>
        <w:rPr>
          <w:rFonts w:ascii="Times New Roman" w:hAnsi="Times New Roman" w:cs="Times New Roman"/>
          <w:noProof/>
          <w:sz w:val="20"/>
          <w:szCs w:val="20"/>
        </w:rPr>
      </w:pPr>
      <w:r w:rsidRPr="001414CD">
        <w:rPr>
          <w:rFonts w:ascii="Times New Roman" w:hAnsi="Times New Roman" w:cs="Times New Roman"/>
          <w:noProof/>
          <w:sz w:val="20"/>
          <w:szCs w:val="20"/>
        </w:rPr>
        <w:t>ISBN 978-92-79-45416-5 (PDF)</w:t>
      </w:r>
    </w:p>
    <w:p w:rsidR="00B52B25" w:rsidRPr="001414CD" w:rsidRDefault="00B52B25" w:rsidP="00F77877">
      <w:pPr>
        <w:pStyle w:val="Bodytext70"/>
        <w:widowControl/>
        <w:shd w:val="clear" w:color="auto" w:fill="auto"/>
        <w:spacing w:before="0" w:after="0" w:line="240" w:lineRule="auto"/>
        <w:contextualSpacing/>
        <w:mirrorIndents/>
        <w:jc w:val="both"/>
        <w:rPr>
          <w:rFonts w:ascii="Times New Roman" w:hAnsi="Times New Roman" w:cs="Times New Roman"/>
          <w:noProof/>
          <w:sz w:val="20"/>
          <w:szCs w:val="20"/>
        </w:rPr>
      </w:pPr>
    </w:p>
    <w:p w:rsidR="00F77877" w:rsidRPr="001414CD" w:rsidRDefault="0033462F" w:rsidP="00F77877">
      <w:pPr>
        <w:pStyle w:val="Bodytext70"/>
        <w:widowControl/>
        <w:shd w:val="clear" w:color="auto" w:fill="auto"/>
        <w:spacing w:before="0" w:after="0" w:line="240" w:lineRule="auto"/>
        <w:contextualSpacing/>
        <w:mirrorIndents/>
        <w:jc w:val="both"/>
        <w:rPr>
          <w:rFonts w:ascii="Times New Roman" w:hAnsi="Times New Roman" w:cs="Times New Roman"/>
          <w:noProof/>
          <w:sz w:val="20"/>
          <w:szCs w:val="20"/>
        </w:rPr>
      </w:pPr>
      <w:r w:rsidRPr="001414CD">
        <w:rPr>
          <w:rFonts w:ascii="Times New Roman" w:hAnsi="Times New Roman" w:cs="Times New Roman"/>
          <w:noProof/>
          <w:sz w:val="20"/>
          <w:szCs w:val="20"/>
        </w:rPr>
        <w:t>doi:10.2791/180800</w:t>
      </w:r>
      <w:bookmarkStart w:id="158" w:name="bookmark114"/>
      <w:bookmarkStart w:id="159" w:name="_Toc442084825"/>
      <w:r w:rsidRPr="001414CD">
        <w:rPr>
          <w:rFonts w:ascii="Times New Roman" w:hAnsi="Times New Roman" w:cs="Times New Roman"/>
          <w:sz w:val="20"/>
          <w:szCs w:val="20"/>
        </w:rPr>
        <w:br w:type="page"/>
      </w:r>
    </w:p>
    <w:p w:rsidR="001414CD" w:rsidRDefault="001414CD" w:rsidP="00080FB8">
      <w:pPr>
        <w:pStyle w:val="Bodytext70"/>
        <w:widowControl/>
        <w:shd w:val="clear" w:color="auto" w:fill="auto"/>
        <w:spacing w:before="0" w:after="0" w:line="240" w:lineRule="auto"/>
        <w:contextualSpacing/>
        <w:mirrorIndents/>
        <w:jc w:val="both"/>
        <w:rPr>
          <w:rFonts w:ascii="Times New Roman" w:hAnsi="Times New Roman" w:cs="Times New Roman"/>
          <w:i/>
          <w:noProof/>
          <w:sz w:val="24"/>
        </w:rPr>
      </w:pPr>
    </w:p>
    <w:p w:rsidR="001414CD" w:rsidRDefault="001414CD" w:rsidP="00080FB8">
      <w:pPr>
        <w:pStyle w:val="Bodytext70"/>
        <w:widowControl/>
        <w:shd w:val="clear" w:color="auto" w:fill="auto"/>
        <w:spacing w:before="0" w:after="0" w:line="240" w:lineRule="auto"/>
        <w:contextualSpacing/>
        <w:mirrorIndents/>
        <w:jc w:val="both"/>
        <w:rPr>
          <w:rFonts w:ascii="Times New Roman" w:hAnsi="Times New Roman" w:cs="Times New Roman"/>
          <w:i/>
          <w:noProof/>
          <w:sz w:val="24"/>
        </w:rPr>
      </w:pPr>
    </w:p>
    <w:p w:rsidR="001414CD" w:rsidRDefault="001414CD" w:rsidP="00080FB8">
      <w:pPr>
        <w:pStyle w:val="Bodytext70"/>
        <w:widowControl/>
        <w:shd w:val="clear" w:color="auto" w:fill="auto"/>
        <w:spacing w:before="0" w:after="0" w:line="240" w:lineRule="auto"/>
        <w:contextualSpacing/>
        <w:mirrorIndents/>
        <w:jc w:val="both"/>
        <w:rPr>
          <w:rFonts w:ascii="Times New Roman" w:hAnsi="Times New Roman" w:cs="Times New Roman"/>
          <w:i/>
          <w:noProof/>
          <w:sz w:val="24"/>
        </w:rPr>
      </w:pPr>
    </w:p>
    <w:p w:rsidR="001414CD" w:rsidRDefault="001414CD" w:rsidP="00080FB8">
      <w:pPr>
        <w:pStyle w:val="Bodytext70"/>
        <w:widowControl/>
        <w:shd w:val="clear" w:color="auto" w:fill="auto"/>
        <w:spacing w:before="0" w:after="0" w:line="240" w:lineRule="auto"/>
        <w:contextualSpacing/>
        <w:mirrorIndents/>
        <w:jc w:val="both"/>
        <w:rPr>
          <w:rFonts w:ascii="Times New Roman" w:hAnsi="Times New Roman" w:cs="Times New Roman"/>
          <w:i/>
          <w:noProof/>
          <w:sz w:val="24"/>
        </w:rPr>
      </w:pPr>
    </w:p>
    <w:p w:rsidR="001414CD" w:rsidRDefault="001414CD" w:rsidP="00080FB8">
      <w:pPr>
        <w:pStyle w:val="Bodytext70"/>
        <w:widowControl/>
        <w:shd w:val="clear" w:color="auto" w:fill="auto"/>
        <w:spacing w:before="0" w:after="0" w:line="240" w:lineRule="auto"/>
        <w:contextualSpacing/>
        <w:mirrorIndents/>
        <w:jc w:val="both"/>
        <w:rPr>
          <w:rFonts w:ascii="Times New Roman" w:hAnsi="Times New Roman" w:cs="Times New Roman"/>
          <w:i/>
          <w:noProof/>
          <w:sz w:val="24"/>
        </w:rPr>
      </w:pPr>
    </w:p>
    <w:p w:rsidR="001414CD" w:rsidRDefault="001414CD" w:rsidP="00080FB8">
      <w:pPr>
        <w:pStyle w:val="Bodytext70"/>
        <w:widowControl/>
        <w:shd w:val="clear" w:color="auto" w:fill="auto"/>
        <w:spacing w:before="0" w:after="0" w:line="240" w:lineRule="auto"/>
        <w:contextualSpacing/>
        <w:mirrorIndents/>
        <w:jc w:val="both"/>
        <w:rPr>
          <w:rFonts w:ascii="Times New Roman" w:hAnsi="Times New Roman" w:cs="Times New Roman"/>
          <w:i/>
          <w:noProof/>
          <w:sz w:val="24"/>
        </w:rPr>
      </w:pPr>
    </w:p>
    <w:p w:rsidR="001414CD" w:rsidRDefault="001414CD" w:rsidP="00080FB8">
      <w:pPr>
        <w:pStyle w:val="Bodytext70"/>
        <w:widowControl/>
        <w:shd w:val="clear" w:color="auto" w:fill="auto"/>
        <w:spacing w:before="0" w:after="0" w:line="240" w:lineRule="auto"/>
        <w:contextualSpacing/>
        <w:mirrorIndents/>
        <w:jc w:val="both"/>
        <w:rPr>
          <w:rFonts w:ascii="Times New Roman" w:hAnsi="Times New Roman" w:cs="Times New Roman"/>
          <w:i/>
          <w:noProof/>
          <w:sz w:val="24"/>
        </w:rPr>
      </w:pPr>
    </w:p>
    <w:p w:rsidR="001414CD" w:rsidRDefault="001414CD" w:rsidP="00080FB8">
      <w:pPr>
        <w:pStyle w:val="Bodytext70"/>
        <w:widowControl/>
        <w:shd w:val="clear" w:color="auto" w:fill="auto"/>
        <w:spacing w:before="0" w:after="0" w:line="240" w:lineRule="auto"/>
        <w:contextualSpacing/>
        <w:mirrorIndents/>
        <w:jc w:val="both"/>
        <w:rPr>
          <w:rFonts w:ascii="Times New Roman" w:hAnsi="Times New Roman" w:cs="Times New Roman"/>
          <w:i/>
          <w:noProof/>
          <w:sz w:val="24"/>
        </w:rPr>
      </w:pPr>
    </w:p>
    <w:p w:rsidR="001414CD" w:rsidRDefault="001414CD" w:rsidP="00080FB8">
      <w:pPr>
        <w:pStyle w:val="Bodytext70"/>
        <w:widowControl/>
        <w:shd w:val="clear" w:color="auto" w:fill="auto"/>
        <w:spacing w:before="0" w:after="0" w:line="240" w:lineRule="auto"/>
        <w:contextualSpacing/>
        <w:mirrorIndents/>
        <w:jc w:val="both"/>
        <w:rPr>
          <w:rFonts w:ascii="Times New Roman" w:hAnsi="Times New Roman" w:cs="Times New Roman"/>
          <w:i/>
          <w:noProof/>
          <w:sz w:val="24"/>
        </w:rPr>
      </w:pPr>
    </w:p>
    <w:p w:rsidR="001414CD" w:rsidRDefault="001414CD" w:rsidP="00080FB8">
      <w:pPr>
        <w:pStyle w:val="Bodytext70"/>
        <w:widowControl/>
        <w:shd w:val="clear" w:color="auto" w:fill="auto"/>
        <w:spacing w:before="0" w:after="0" w:line="240" w:lineRule="auto"/>
        <w:contextualSpacing/>
        <w:mirrorIndents/>
        <w:jc w:val="both"/>
        <w:rPr>
          <w:rFonts w:ascii="Times New Roman" w:hAnsi="Times New Roman" w:cs="Times New Roman"/>
          <w:i/>
          <w:noProof/>
          <w:sz w:val="24"/>
        </w:rPr>
      </w:pPr>
    </w:p>
    <w:p w:rsidR="001414CD" w:rsidRDefault="001414CD" w:rsidP="00080FB8">
      <w:pPr>
        <w:pStyle w:val="Bodytext70"/>
        <w:widowControl/>
        <w:shd w:val="clear" w:color="auto" w:fill="auto"/>
        <w:spacing w:before="0" w:after="0" w:line="240" w:lineRule="auto"/>
        <w:contextualSpacing/>
        <w:mirrorIndents/>
        <w:jc w:val="both"/>
        <w:rPr>
          <w:rFonts w:ascii="Times New Roman" w:hAnsi="Times New Roman" w:cs="Times New Roman"/>
          <w:i/>
          <w:noProof/>
          <w:sz w:val="24"/>
        </w:rPr>
      </w:pPr>
    </w:p>
    <w:p w:rsidR="001414CD" w:rsidRDefault="001414CD" w:rsidP="00080FB8">
      <w:pPr>
        <w:pStyle w:val="Bodytext70"/>
        <w:widowControl/>
        <w:shd w:val="clear" w:color="auto" w:fill="auto"/>
        <w:spacing w:before="0" w:after="0" w:line="240" w:lineRule="auto"/>
        <w:contextualSpacing/>
        <w:mirrorIndents/>
        <w:jc w:val="both"/>
        <w:rPr>
          <w:rFonts w:ascii="Times New Roman" w:hAnsi="Times New Roman" w:cs="Times New Roman"/>
          <w:i/>
          <w:noProof/>
          <w:sz w:val="24"/>
        </w:rPr>
      </w:pPr>
    </w:p>
    <w:p w:rsidR="001414CD" w:rsidRDefault="001414CD" w:rsidP="00080FB8">
      <w:pPr>
        <w:pStyle w:val="Bodytext70"/>
        <w:widowControl/>
        <w:shd w:val="clear" w:color="auto" w:fill="auto"/>
        <w:spacing w:before="0" w:after="0" w:line="240" w:lineRule="auto"/>
        <w:contextualSpacing/>
        <w:mirrorIndents/>
        <w:jc w:val="both"/>
        <w:rPr>
          <w:rFonts w:ascii="Times New Roman" w:hAnsi="Times New Roman" w:cs="Times New Roman"/>
          <w:i/>
          <w:noProof/>
          <w:sz w:val="24"/>
        </w:rPr>
      </w:pPr>
    </w:p>
    <w:p w:rsidR="001414CD" w:rsidRDefault="001414CD" w:rsidP="00080FB8">
      <w:pPr>
        <w:pStyle w:val="Bodytext70"/>
        <w:widowControl/>
        <w:shd w:val="clear" w:color="auto" w:fill="auto"/>
        <w:spacing w:before="0" w:after="0" w:line="240" w:lineRule="auto"/>
        <w:contextualSpacing/>
        <w:mirrorIndents/>
        <w:jc w:val="both"/>
        <w:rPr>
          <w:rFonts w:ascii="Times New Roman" w:hAnsi="Times New Roman" w:cs="Times New Roman"/>
          <w:i/>
          <w:noProof/>
          <w:sz w:val="24"/>
        </w:rPr>
      </w:pPr>
    </w:p>
    <w:p w:rsidR="001414CD" w:rsidRDefault="001414CD" w:rsidP="00080FB8">
      <w:pPr>
        <w:pStyle w:val="Bodytext70"/>
        <w:widowControl/>
        <w:shd w:val="clear" w:color="auto" w:fill="auto"/>
        <w:spacing w:before="0" w:after="0" w:line="240" w:lineRule="auto"/>
        <w:contextualSpacing/>
        <w:mirrorIndents/>
        <w:jc w:val="both"/>
        <w:rPr>
          <w:rFonts w:ascii="Times New Roman" w:hAnsi="Times New Roman" w:cs="Times New Roman"/>
          <w:i/>
          <w:noProof/>
          <w:sz w:val="24"/>
        </w:rPr>
      </w:pPr>
    </w:p>
    <w:p w:rsidR="001414CD" w:rsidRDefault="001414CD" w:rsidP="00080FB8">
      <w:pPr>
        <w:pStyle w:val="Bodytext70"/>
        <w:widowControl/>
        <w:shd w:val="clear" w:color="auto" w:fill="auto"/>
        <w:spacing w:before="0" w:after="0" w:line="240" w:lineRule="auto"/>
        <w:contextualSpacing/>
        <w:mirrorIndents/>
        <w:jc w:val="both"/>
        <w:rPr>
          <w:rFonts w:ascii="Times New Roman" w:hAnsi="Times New Roman" w:cs="Times New Roman"/>
          <w:i/>
          <w:noProof/>
          <w:sz w:val="24"/>
        </w:rPr>
      </w:pPr>
    </w:p>
    <w:p w:rsidR="001414CD" w:rsidRDefault="001414CD" w:rsidP="00080FB8">
      <w:pPr>
        <w:pStyle w:val="Bodytext70"/>
        <w:widowControl/>
        <w:shd w:val="clear" w:color="auto" w:fill="auto"/>
        <w:spacing w:before="0" w:after="0" w:line="240" w:lineRule="auto"/>
        <w:contextualSpacing/>
        <w:mirrorIndents/>
        <w:jc w:val="both"/>
        <w:rPr>
          <w:rFonts w:ascii="Times New Roman" w:hAnsi="Times New Roman" w:cs="Times New Roman"/>
          <w:i/>
          <w:noProof/>
          <w:sz w:val="24"/>
        </w:rPr>
      </w:pPr>
    </w:p>
    <w:p w:rsidR="001414CD" w:rsidRDefault="001414CD" w:rsidP="00080FB8">
      <w:pPr>
        <w:pStyle w:val="Bodytext70"/>
        <w:widowControl/>
        <w:shd w:val="clear" w:color="auto" w:fill="auto"/>
        <w:spacing w:before="0" w:after="0" w:line="240" w:lineRule="auto"/>
        <w:contextualSpacing/>
        <w:mirrorIndents/>
        <w:jc w:val="both"/>
        <w:rPr>
          <w:rFonts w:ascii="Times New Roman" w:hAnsi="Times New Roman" w:cs="Times New Roman"/>
          <w:i/>
          <w:noProof/>
          <w:sz w:val="24"/>
        </w:rPr>
      </w:pPr>
    </w:p>
    <w:p w:rsidR="001414CD" w:rsidRDefault="001414CD" w:rsidP="00080FB8">
      <w:pPr>
        <w:pStyle w:val="Bodytext70"/>
        <w:widowControl/>
        <w:shd w:val="clear" w:color="auto" w:fill="auto"/>
        <w:spacing w:before="0" w:after="0" w:line="240" w:lineRule="auto"/>
        <w:contextualSpacing/>
        <w:mirrorIndents/>
        <w:jc w:val="both"/>
        <w:rPr>
          <w:rFonts w:ascii="Times New Roman" w:hAnsi="Times New Roman" w:cs="Times New Roman"/>
          <w:i/>
          <w:noProof/>
          <w:sz w:val="24"/>
        </w:rPr>
      </w:pPr>
    </w:p>
    <w:p w:rsidR="001414CD" w:rsidRDefault="001414CD" w:rsidP="00080FB8">
      <w:pPr>
        <w:pStyle w:val="Bodytext70"/>
        <w:widowControl/>
        <w:shd w:val="clear" w:color="auto" w:fill="auto"/>
        <w:spacing w:before="0" w:after="0" w:line="240" w:lineRule="auto"/>
        <w:contextualSpacing/>
        <w:mirrorIndents/>
        <w:jc w:val="both"/>
        <w:rPr>
          <w:rFonts w:ascii="Times New Roman" w:hAnsi="Times New Roman" w:cs="Times New Roman"/>
          <w:i/>
          <w:noProof/>
          <w:sz w:val="24"/>
        </w:rPr>
      </w:pPr>
    </w:p>
    <w:p w:rsidR="0033462F" w:rsidRPr="001414CD" w:rsidRDefault="0033462F" w:rsidP="001414CD">
      <w:pPr>
        <w:pStyle w:val="Bodytext70"/>
        <w:widowControl/>
        <w:shd w:val="clear" w:color="auto" w:fill="auto"/>
        <w:spacing w:before="0" w:after="0" w:line="240" w:lineRule="auto"/>
        <w:ind w:left="6096"/>
        <w:contextualSpacing/>
        <w:mirrorIndents/>
        <w:jc w:val="both"/>
        <w:rPr>
          <w:rFonts w:ascii="Times New Roman" w:hAnsi="Times New Roman" w:cs="Times New Roman"/>
          <w:b/>
          <w:noProof/>
          <w:sz w:val="24"/>
          <w:szCs w:val="24"/>
        </w:rPr>
      </w:pPr>
      <w:r w:rsidRPr="001414CD">
        <w:rPr>
          <w:rFonts w:ascii="Times New Roman" w:hAnsi="Times New Roman" w:cs="Times New Roman"/>
          <w:b/>
          <w:i/>
          <w:noProof/>
          <w:sz w:val="24"/>
        </w:rPr>
        <w:t>JRC</w:t>
      </w:r>
      <w:r w:rsidRPr="001414CD">
        <w:rPr>
          <w:rFonts w:ascii="Times New Roman" w:hAnsi="Times New Roman" w:cs="Times New Roman"/>
          <w:b/>
          <w:noProof/>
          <w:sz w:val="24"/>
        </w:rPr>
        <w:t xml:space="preserve"> uzdevums</w:t>
      </w:r>
      <w:bookmarkEnd w:id="158"/>
      <w:bookmarkEnd w:id="159"/>
    </w:p>
    <w:p w:rsidR="00080FB8" w:rsidRPr="00E71BD8" w:rsidRDefault="00080FB8" w:rsidP="001414CD">
      <w:pPr>
        <w:pStyle w:val="Bodytext70"/>
        <w:widowControl/>
        <w:shd w:val="clear" w:color="auto" w:fill="auto"/>
        <w:spacing w:before="0" w:after="0" w:line="240" w:lineRule="auto"/>
        <w:ind w:left="6096"/>
        <w:contextualSpacing/>
        <w:mirrorIndents/>
        <w:jc w:val="both"/>
        <w:rPr>
          <w:rFonts w:ascii="Times New Roman" w:hAnsi="Times New Roman" w:cs="Times New Roman"/>
          <w:noProof/>
          <w:sz w:val="24"/>
          <w:szCs w:val="24"/>
        </w:rPr>
      </w:pPr>
    </w:p>
    <w:p w:rsidR="0033462F" w:rsidRPr="001414CD" w:rsidRDefault="0033462F" w:rsidP="001414CD">
      <w:pPr>
        <w:pStyle w:val="Bodytext91"/>
        <w:widowControl/>
        <w:shd w:val="clear" w:color="auto" w:fill="auto"/>
        <w:spacing w:line="240" w:lineRule="auto"/>
        <w:ind w:left="6096" w:firstLine="0"/>
        <w:contextualSpacing/>
        <w:mirrorIndents/>
        <w:jc w:val="both"/>
        <w:rPr>
          <w:rFonts w:ascii="Times New Roman" w:hAnsi="Times New Roman" w:cs="Times New Roman"/>
          <w:noProof/>
          <w:sz w:val="20"/>
          <w:szCs w:val="20"/>
        </w:rPr>
      </w:pPr>
      <w:r w:rsidRPr="001414CD">
        <w:rPr>
          <w:rFonts w:ascii="Times New Roman" w:hAnsi="Times New Roman" w:cs="Times New Roman"/>
          <w:noProof/>
          <w:sz w:val="20"/>
          <w:szCs w:val="20"/>
        </w:rPr>
        <w:t>Kopīgā pētniecības centra kā Komisijas iekšējā dienesta uzdevums ir nodrošināt ES politiku, sniedzot neatkarīgu, uz pierādījumiem balstītu zinātnisko un tehnisko atbalstu visā politikas ciklā.</w:t>
      </w:r>
    </w:p>
    <w:p w:rsidR="001414CD" w:rsidRPr="001414CD" w:rsidRDefault="001414CD" w:rsidP="001414CD">
      <w:pPr>
        <w:pStyle w:val="Bodytext91"/>
        <w:widowControl/>
        <w:shd w:val="clear" w:color="auto" w:fill="auto"/>
        <w:spacing w:line="240" w:lineRule="auto"/>
        <w:ind w:left="6096" w:firstLine="0"/>
        <w:contextualSpacing/>
        <w:mirrorIndents/>
        <w:jc w:val="both"/>
        <w:rPr>
          <w:rFonts w:ascii="Times New Roman" w:hAnsi="Times New Roman" w:cs="Times New Roman"/>
          <w:noProof/>
          <w:sz w:val="20"/>
          <w:szCs w:val="20"/>
        </w:rPr>
      </w:pPr>
    </w:p>
    <w:p w:rsidR="0033462F" w:rsidRPr="001414CD" w:rsidRDefault="0033462F" w:rsidP="001414CD">
      <w:pPr>
        <w:pStyle w:val="Bodytext91"/>
        <w:widowControl/>
        <w:shd w:val="clear" w:color="auto" w:fill="auto"/>
        <w:spacing w:line="240" w:lineRule="auto"/>
        <w:ind w:left="6096" w:firstLine="0"/>
        <w:contextualSpacing/>
        <w:mirrorIndents/>
        <w:jc w:val="both"/>
        <w:rPr>
          <w:rFonts w:ascii="Times New Roman" w:hAnsi="Times New Roman" w:cs="Times New Roman"/>
          <w:noProof/>
          <w:sz w:val="20"/>
          <w:szCs w:val="20"/>
        </w:rPr>
      </w:pPr>
      <w:r w:rsidRPr="001414CD">
        <w:rPr>
          <w:rFonts w:ascii="Times New Roman" w:hAnsi="Times New Roman" w:cs="Times New Roman"/>
          <w:noProof/>
          <w:sz w:val="20"/>
          <w:szCs w:val="20"/>
        </w:rPr>
        <w:t xml:space="preserve">Cieši sadarbojoties ar politikas ģenerāldirektorātiem, </w:t>
      </w:r>
      <w:r w:rsidRPr="001414CD">
        <w:rPr>
          <w:rFonts w:ascii="Times New Roman" w:hAnsi="Times New Roman" w:cs="Times New Roman"/>
          <w:i/>
          <w:noProof/>
          <w:sz w:val="20"/>
          <w:szCs w:val="20"/>
        </w:rPr>
        <w:t>JRC</w:t>
      </w:r>
      <w:r w:rsidRPr="001414CD">
        <w:rPr>
          <w:rFonts w:ascii="Times New Roman" w:hAnsi="Times New Roman" w:cs="Times New Roman"/>
          <w:noProof/>
          <w:sz w:val="20"/>
          <w:szCs w:val="20"/>
        </w:rPr>
        <w:t xml:space="preserve"> risina būtiskus sabiedrības jautājumus un stimulē inovācijas, izstrādājot jaunas metodes, rīkus un standartus un nododot savu zinātību dalībvalstīm, zinātnieku aprindām un starptautiskajiem partneriem.</w:t>
      </w:r>
    </w:p>
    <w:p w:rsidR="0033462F" w:rsidRPr="00E71BD8" w:rsidRDefault="0033462F" w:rsidP="001414CD">
      <w:pPr>
        <w:widowControl/>
        <w:ind w:left="6096"/>
        <w:contextualSpacing/>
        <w:mirrorIndents/>
        <w:jc w:val="both"/>
        <w:rPr>
          <w:rFonts w:ascii="Times New Roman" w:hAnsi="Times New Roman" w:cs="Times New Roman"/>
          <w:noProof/>
        </w:rPr>
      </w:pPr>
    </w:p>
    <w:p w:rsidR="0033462F" w:rsidRPr="00E71BD8" w:rsidRDefault="0033462F" w:rsidP="001414CD">
      <w:pPr>
        <w:widowControl/>
        <w:ind w:left="6096"/>
        <w:contextualSpacing/>
        <w:mirrorIndents/>
        <w:jc w:val="both"/>
        <w:rPr>
          <w:rFonts w:ascii="Times New Roman" w:hAnsi="Times New Roman" w:cs="Times New Roman"/>
          <w:noProof/>
        </w:rPr>
      </w:pPr>
    </w:p>
    <w:p w:rsidR="00080FB8" w:rsidRPr="001414CD" w:rsidRDefault="00080FB8" w:rsidP="001414CD">
      <w:pPr>
        <w:widowControl/>
        <w:ind w:left="6096"/>
        <w:contextualSpacing/>
        <w:mirrorIndents/>
        <w:jc w:val="both"/>
        <w:rPr>
          <w:rFonts w:ascii="Times New Roman" w:hAnsi="Times New Roman" w:cs="Times New Roman"/>
          <w:b/>
          <w:i/>
          <w:noProof/>
        </w:rPr>
      </w:pPr>
      <w:r w:rsidRPr="001414CD">
        <w:rPr>
          <w:rFonts w:ascii="Times New Roman" w:hAnsi="Times New Roman" w:cs="Times New Roman"/>
          <w:b/>
          <w:i/>
          <w:noProof/>
        </w:rPr>
        <w:t>Kalpošana sabiedrībai</w:t>
      </w:r>
    </w:p>
    <w:p w:rsidR="00080FB8" w:rsidRPr="001414CD" w:rsidRDefault="00080FB8" w:rsidP="001414CD">
      <w:pPr>
        <w:widowControl/>
        <w:ind w:left="6096"/>
        <w:contextualSpacing/>
        <w:mirrorIndents/>
        <w:jc w:val="both"/>
        <w:rPr>
          <w:rFonts w:ascii="Times New Roman" w:hAnsi="Times New Roman" w:cs="Times New Roman"/>
          <w:b/>
          <w:i/>
          <w:noProof/>
        </w:rPr>
      </w:pPr>
      <w:r w:rsidRPr="001414CD">
        <w:rPr>
          <w:rFonts w:ascii="Times New Roman" w:hAnsi="Times New Roman" w:cs="Times New Roman"/>
          <w:b/>
          <w:i/>
          <w:noProof/>
        </w:rPr>
        <w:t>Inovāciju stimulēšana</w:t>
      </w:r>
    </w:p>
    <w:p w:rsidR="0033462F" w:rsidRPr="001414CD" w:rsidRDefault="00080FB8" w:rsidP="001414CD">
      <w:pPr>
        <w:widowControl/>
        <w:ind w:left="6096"/>
        <w:contextualSpacing/>
        <w:mirrorIndents/>
        <w:jc w:val="both"/>
        <w:rPr>
          <w:rFonts w:ascii="Times New Roman" w:hAnsi="Times New Roman" w:cs="Times New Roman"/>
          <w:b/>
          <w:i/>
          <w:noProof/>
        </w:rPr>
      </w:pPr>
      <w:r w:rsidRPr="001414CD">
        <w:rPr>
          <w:rFonts w:ascii="Times New Roman" w:hAnsi="Times New Roman" w:cs="Times New Roman"/>
          <w:b/>
          <w:i/>
          <w:noProof/>
        </w:rPr>
        <w:t>Tiesību aktu atbalsts</w:t>
      </w:r>
    </w:p>
    <w:p w:rsidR="00080FB8" w:rsidRPr="00E71BD8" w:rsidRDefault="00080FB8" w:rsidP="001414CD">
      <w:pPr>
        <w:widowControl/>
        <w:ind w:left="6096"/>
        <w:contextualSpacing/>
        <w:mirrorIndents/>
        <w:jc w:val="both"/>
        <w:rPr>
          <w:rFonts w:ascii="Times New Roman" w:hAnsi="Times New Roman" w:cs="Times New Roman"/>
          <w:noProof/>
        </w:rPr>
      </w:pPr>
    </w:p>
    <w:p w:rsidR="00080FB8" w:rsidRPr="00E71BD8" w:rsidRDefault="00080FB8" w:rsidP="001414CD">
      <w:pPr>
        <w:widowControl/>
        <w:ind w:left="6096"/>
        <w:contextualSpacing/>
        <w:mirrorIndents/>
        <w:jc w:val="both"/>
        <w:rPr>
          <w:rFonts w:ascii="Times New Roman" w:hAnsi="Times New Roman" w:cs="Times New Roman"/>
          <w:noProof/>
        </w:rPr>
      </w:pPr>
    </w:p>
    <w:p w:rsidR="00080FB8" w:rsidRDefault="00080FB8" w:rsidP="001414CD">
      <w:pPr>
        <w:pStyle w:val="Bodytext50"/>
        <w:widowControl/>
        <w:shd w:val="clear" w:color="auto" w:fill="auto"/>
        <w:spacing w:after="0" w:line="240" w:lineRule="auto"/>
        <w:ind w:left="6096"/>
        <w:contextualSpacing/>
        <w:mirrorIndents/>
        <w:jc w:val="both"/>
        <w:rPr>
          <w:rFonts w:ascii="Times New Roman" w:hAnsi="Times New Roman" w:cs="Times New Roman"/>
          <w:b w:val="0"/>
          <w:noProof/>
          <w:sz w:val="20"/>
          <w:szCs w:val="20"/>
        </w:rPr>
      </w:pPr>
      <w:r w:rsidRPr="001414CD">
        <w:rPr>
          <w:rFonts w:ascii="Times New Roman" w:hAnsi="Times New Roman" w:cs="Times New Roman"/>
          <w:b w:val="0"/>
          <w:noProof/>
          <w:sz w:val="20"/>
          <w:szCs w:val="20"/>
        </w:rPr>
        <w:t>doi:10.2791/180800</w:t>
      </w:r>
    </w:p>
    <w:p w:rsidR="001414CD" w:rsidRPr="001414CD" w:rsidRDefault="001414CD" w:rsidP="001414CD">
      <w:pPr>
        <w:pStyle w:val="Bodytext50"/>
        <w:widowControl/>
        <w:shd w:val="clear" w:color="auto" w:fill="auto"/>
        <w:spacing w:after="0" w:line="240" w:lineRule="auto"/>
        <w:ind w:left="6096"/>
        <w:contextualSpacing/>
        <w:mirrorIndents/>
        <w:jc w:val="both"/>
        <w:rPr>
          <w:rFonts w:ascii="Times New Roman" w:hAnsi="Times New Roman" w:cs="Times New Roman"/>
          <w:b w:val="0"/>
          <w:noProof/>
          <w:sz w:val="20"/>
          <w:szCs w:val="20"/>
        </w:rPr>
      </w:pPr>
    </w:p>
    <w:p w:rsidR="00080FB8" w:rsidRPr="001414CD" w:rsidRDefault="00080FB8" w:rsidP="001414CD">
      <w:pPr>
        <w:pStyle w:val="Bodytext50"/>
        <w:widowControl/>
        <w:shd w:val="clear" w:color="auto" w:fill="auto"/>
        <w:spacing w:after="0" w:line="240" w:lineRule="auto"/>
        <w:ind w:left="6096"/>
        <w:contextualSpacing/>
        <w:mirrorIndents/>
        <w:jc w:val="both"/>
        <w:rPr>
          <w:rFonts w:ascii="Times New Roman" w:hAnsi="Times New Roman" w:cs="Times New Roman"/>
          <w:b w:val="0"/>
          <w:noProof/>
          <w:sz w:val="20"/>
          <w:szCs w:val="20"/>
        </w:rPr>
      </w:pPr>
      <w:r w:rsidRPr="001414CD">
        <w:rPr>
          <w:rFonts w:ascii="Times New Roman" w:hAnsi="Times New Roman" w:cs="Times New Roman"/>
          <w:b w:val="0"/>
          <w:noProof/>
          <w:sz w:val="20"/>
          <w:szCs w:val="20"/>
        </w:rPr>
        <w:t>ISBN 978-92-79-45416-5</w:t>
      </w:r>
    </w:p>
    <w:p w:rsidR="0033462F" w:rsidRDefault="0033462F" w:rsidP="00080FB8">
      <w:pPr>
        <w:widowControl/>
        <w:contextualSpacing/>
        <w:mirrorIndents/>
        <w:jc w:val="both"/>
        <w:rPr>
          <w:rFonts w:ascii="Times New Roman" w:hAnsi="Times New Roman" w:cs="Times New Roman"/>
          <w:noProof/>
        </w:rPr>
      </w:pPr>
    </w:p>
    <w:p w:rsidR="001414CD" w:rsidRDefault="001414CD" w:rsidP="00080FB8">
      <w:pPr>
        <w:widowControl/>
        <w:contextualSpacing/>
        <w:mirrorIndents/>
        <w:jc w:val="both"/>
        <w:rPr>
          <w:rFonts w:ascii="Times New Roman" w:hAnsi="Times New Roman" w:cs="Times New Roman"/>
          <w:noProof/>
        </w:rPr>
      </w:pPr>
      <w:r>
        <w:rPr>
          <w:rFonts w:ascii="Times New Roman" w:hAnsi="Times New Roman" w:cs="Times New Roman"/>
          <w:noProof/>
          <w:lang w:bidi="ar-SA"/>
        </w:rPr>
        <w:drawing>
          <wp:inline distT="0" distB="0" distL="0" distR="0">
            <wp:extent cx="1463040" cy="822960"/>
            <wp:effectExtent l="0" t="0" r="381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463040" cy="822960"/>
                    </a:xfrm>
                    <a:prstGeom prst="rect">
                      <a:avLst/>
                    </a:prstGeom>
                    <a:noFill/>
                    <a:ln>
                      <a:noFill/>
                    </a:ln>
                  </pic:spPr>
                </pic:pic>
              </a:graphicData>
            </a:graphic>
          </wp:inline>
        </w:drawing>
      </w:r>
    </w:p>
    <w:sectPr w:rsidR="001414CD" w:rsidSect="008C3F02">
      <w:headerReference w:type="even" r:id="rId98"/>
      <w:headerReference w:type="default" r:id="rId99"/>
      <w:headerReference w:type="first" r:id="rId100"/>
      <w:type w:val="continuous"/>
      <w:pgSz w:w="11900" w:h="16840"/>
      <w:pgMar w:top="1134" w:right="1134" w:bottom="1134" w:left="1701" w:header="567" w:footer="567"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0E4E" w:rsidRPr="0033462F" w:rsidRDefault="007D0E4E">
      <w:pPr>
        <w:rPr>
          <w:noProof/>
        </w:rPr>
      </w:pPr>
      <w:r w:rsidRPr="0033462F">
        <w:rPr>
          <w:noProof/>
        </w:rPr>
        <w:separator/>
      </w:r>
    </w:p>
  </w:endnote>
  <w:endnote w:type="continuationSeparator" w:id="0">
    <w:p w:rsidR="007D0E4E" w:rsidRPr="0033462F" w:rsidRDefault="007D0E4E">
      <w:pPr>
        <w:rPr>
          <w:noProof/>
        </w:rPr>
      </w:pPr>
      <w:r w:rsidRPr="0033462F">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BA"/>
    <w:family w:val="roman"/>
    <w:pitch w:val="variable"/>
    <w:sig w:usb0="00000287" w:usb1="00000000" w:usb2="00000000" w:usb3="00000000" w:csb0="0000009F" w:csb1="00000000"/>
  </w:font>
  <w:font w:name="Franklin Gothic Book">
    <w:charset w:val="BA"/>
    <w:family w:val="swiss"/>
    <w:pitch w:val="variable"/>
    <w:sig w:usb0="00000287" w:usb1="00000000" w:usb2="00000000" w:usb3="00000000" w:csb0="0000009F" w:csb1="00000000"/>
  </w:font>
  <w:font w:name="Franklin Gothic Heavy">
    <w:charset w:val="BA"/>
    <w:family w:val="swiss"/>
    <w:pitch w:val="variable"/>
    <w:sig w:usb0="00000287" w:usb1="00000000" w:usb2="00000000" w:usb3="00000000" w:csb0="0000009F" w:csb1="00000000"/>
  </w:font>
  <w:font w:name="AngsanaUPC">
    <w:altName w:val="Arial Unicode MS"/>
    <w:charset w:val="00"/>
    <w:family w:val="roman"/>
    <w:pitch w:val="variable"/>
    <w:sig w:usb0="00000000"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Cambria Math">
    <w:panose1 w:val="02040503050406030204"/>
    <w:charset w:val="BA"/>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E4E" w:rsidRPr="00D02D9D" w:rsidRDefault="007D0E4E" w:rsidP="00D02D9D">
    <w:pPr>
      <w:pStyle w:val="Header"/>
      <w:tabs>
        <w:tab w:val="left" w:pos="9072"/>
      </w:tabs>
      <w:rPr>
        <w:rStyle w:val="PageNumber"/>
        <w:rFonts w:ascii="Times New Roman" w:hAnsi="Times New Roman"/>
        <w:sz w:val="20"/>
        <w:szCs w:val="20"/>
      </w:rPr>
    </w:pPr>
  </w:p>
  <w:p w:rsidR="007D0E4E" w:rsidRPr="00D02D9D" w:rsidRDefault="007D0E4E" w:rsidP="00D02D9D">
    <w:pPr>
      <w:pStyle w:val="Header"/>
      <w:tabs>
        <w:tab w:val="clear" w:pos="4153"/>
        <w:tab w:val="clear" w:pos="8306"/>
        <w:tab w:val="right" w:leader="underscore" w:pos="9072"/>
      </w:tabs>
      <w:rPr>
        <w:rStyle w:val="PageNumber"/>
        <w:rFonts w:ascii="Times New Roman" w:hAnsi="Times New Roman"/>
        <w:sz w:val="20"/>
        <w:szCs w:val="20"/>
      </w:rPr>
    </w:pPr>
    <w:r w:rsidRPr="00D02D9D">
      <w:rPr>
        <w:rStyle w:val="PageNumber"/>
        <w:rFonts w:ascii="Times New Roman" w:hAnsi="Times New Roman"/>
        <w:sz w:val="20"/>
        <w:szCs w:val="20"/>
      </w:rPr>
      <w:tab/>
    </w:r>
  </w:p>
  <w:p w:rsidR="007D0E4E" w:rsidRPr="00D02D9D" w:rsidRDefault="007D0E4E" w:rsidP="00D02D9D">
    <w:pPr>
      <w:pStyle w:val="Header"/>
      <w:tabs>
        <w:tab w:val="right" w:pos="9072"/>
      </w:tabs>
      <w:rPr>
        <w:rStyle w:val="PageNumber"/>
        <w:rFonts w:ascii="Times New Roman" w:hAnsi="Times New Roman"/>
        <w:sz w:val="20"/>
        <w:szCs w:val="20"/>
      </w:rPr>
    </w:pPr>
  </w:p>
  <w:p w:rsidR="007D0E4E" w:rsidRPr="00D02D9D" w:rsidRDefault="007D0E4E" w:rsidP="00D02D9D">
    <w:pPr>
      <w:pStyle w:val="Footer"/>
      <w:tabs>
        <w:tab w:val="clear" w:pos="4153"/>
        <w:tab w:val="clear" w:pos="8306"/>
        <w:tab w:val="right" w:pos="9072"/>
      </w:tabs>
      <w:rPr>
        <w:rFonts w:ascii="Times New Roman" w:hAnsi="Times New Roman"/>
        <w:sz w:val="20"/>
        <w:szCs w:val="20"/>
      </w:rPr>
    </w:pPr>
    <w:r w:rsidRPr="00D02D9D">
      <w:rPr>
        <w:rFonts w:ascii="Times New Roman" w:hAnsi="Times New Roman"/>
        <w:noProof/>
        <w:sz w:val="20"/>
        <w:szCs w:val="20"/>
      </w:rPr>
      <w:t xml:space="preserve">Tulkojums </w:t>
    </w:r>
    <w:r w:rsidRPr="00D02D9D">
      <w:rPr>
        <w:rFonts w:ascii="Times New Roman" w:hAnsi="Times New Roman"/>
        <w:noProof/>
        <w:sz w:val="20"/>
        <w:szCs w:val="20"/>
      </w:rPr>
      <w:fldChar w:fldCharType="begin"/>
    </w:r>
    <w:r w:rsidRPr="00D02D9D">
      <w:rPr>
        <w:rFonts w:ascii="Times New Roman" w:hAnsi="Times New Roman"/>
        <w:noProof/>
        <w:sz w:val="20"/>
        <w:szCs w:val="20"/>
      </w:rPr>
      <w:instrText>symbol 211 \f "Symbol" \s 9</w:instrText>
    </w:r>
    <w:r w:rsidRPr="00D02D9D">
      <w:rPr>
        <w:rFonts w:ascii="Times New Roman" w:hAnsi="Times New Roman"/>
        <w:noProof/>
        <w:sz w:val="20"/>
        <w:szCs w:val="20"/>
      </w:rPr>
      <w:fldChar w:fldCharType="separate"/>
    </w:r>
    <w:r w:rsidRPr="00D02D9D">
      <w:rPr>
        <w:rFonts w:ascii="Times New Roman" w:hAnsi="Times New Roman"/>
        <w:noProof/>
        <w:sz w:val="20"/>
        <w:szCs w:val="20"/>
      </w:rPr>
      <w:t>Ó</w:t>
    </w:r>
    <w:r w:rsidRPr="00D02D9D">
      <w:rPr>
        <w:rFonts w:ascii="Times New Roman" w:hAnsi="Times New Roman"/>
        <w:noProof/>
        <w:sz w:val="20"/>
        <w:szCs w:val="20"/>
      </w:rPr>
      <w:fldChar w:fldCharType="end"/>
    </w:r>
    <w:r w:rsidRPr="00D02D9D">
      <w:rPr>
        <w:rFonts w:ascii="Times New Roman" w:hAnsi="Times New Roman"/>
        <w:noProof/>
        <w:sz w:val="20"/>
        <w:szCs w:val="20"/>
      </w:rPr>
      <w:t xml:space="preserve"> Valsts valodas centrs, 2016</w:t>
    </w:r>
    <w:r w:rsidRPr="00D02D9D">
      <w:rPr>
        <w:rFonts w:ascii="Times New Roman" w:hAnsi="Times New Roman"/>
        <w:sz w:val="20"/>
        <w:szCs w:val="20"/>
      </w:rPr>
      <w:tab/>
    </w:r>
    <w:r w:rsidRPr="00D02D9D">
      <w:rPr>
        <w:rStyle w:val="PageNumber"/>
        <w:rFonts w:ascii="Times New Roman" w:hAnsi="Times New Roman"/>
        <w:sz w:val="20"/>
        <w:szCs w:val="20"/>
      </w:rPr>
      <w:fldChar w:fldCharType="begin"/>
    </w:r>
    <w:r w:rsidRPr="00D02D9D">
      <w:rPr>
        <w:rStyle w:val="PageNumber"/>
        <w:rFonts w:ascii="Times New Roman" w:hAnsi="Times New Roman"/>
        <w:sz w:val="20"/>
        <w:szCs w:val="20"/>
      </w:rPr>
      <w:instrText xml:space="preserve">page </w:instrText>
    </w:r>
    <w:r w:rsidRPr="00D02D9D">
      <w:rPr>
        <w:rStyle w:val="PageNumber"/>
        <w:rFonts w:ascii="Times New Roman" w:hAnsi="Times New Roman"/>
        <w:sz w:val="20"/>
        <w:szCs w:val="20"/>
      </w:rPr>
      <w:fldChar w:fldCharType="separate"/>
    </w:r>
    <w:r w:rsidR="0072468B">
      <w:rPr>
        <w:rStyle w:val="PageNumber"/>
        <w:rFonts w:ascii="Times New Roman" w:hAnsi="Times New Roman"/>
        <w:noProof/>
        <w:sz w:val="20"/>
        <w:szCs w:val="20"/>
      </w:rPr>
      <w:t>51</w:t>
    </w:r>
    <w:r w:rsidRPr="00D02D9D">
      <w:rPr>
        <w:rStyle w:val="PageNumber"/>
        <w:rFonts w:ascii="Times New Roman" w:hAnsi="Times New Roman"/>
        <w:sz w:val="20"/>
        <w:szCs w:val="20"/>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E4E" w:rsidRPr="00BB6927" w:rsidRDefault="007D0E4E" w:rsidP="00BB6927">
    <w:pPr>
      <w:pStyle w:val="Header"/>
      <w:tabs>
        <w:tab w:val="left" w:pos="9072"/>
      </w:tabs>
      <w:rPr>
        <w:rStyle w:val="PageNumber"/>
        <w:rFonts w:ascii="Times New Roman" w:hAnsi="Times New Roman"/>
        <w:sz w:val="20"/>
        <w:szCs w:val="20"/>
      </w:rPr>
    </w:pPr>
  </w:p>
  <w:p w:rsidR="007D0E4E" w:rsidRPr="00BB6927" w:rsidRDefault="007D0E4E" w:rsidP="00BB6927">
    <w:pPr>
      <w:pStyle w:val="Header"/>
      <w:tabs>
        <w:tab w:val="clear" w:pos="4153"/>
        <w:tab w:val="clear" w:pos="8306"/>
        <w:tab w:val="right" w:leader="underscore" w:pos="9072"/>
      </w:tabs>
      <w:rPr>
        <w:rStyle w:val="PageNumber"/>
        <w:rFonts w:ascii="Times New Roman" w:hAnsi="Times New Roman"/>
        <w:sz w:val="20"/>
        <w:szCs w:val="20"/>
      </w:rPr>
    </w:pPr>
    <w:r w:rsidRPr="00BB6927">
      <w:rPr>
        <w:rStyle w:val="PageNumber"/>
        <w:rFonts w:ascii="Times New Roman" w:hAnsi="Times New Roman"/>
        <w:sz w:val="20"/>
        <w:szCs w:val="20"/>
      </w:rPr>
      <w:tab/>
    </w:r>
  </w:p>
  <w:p w:rsidR="007D0E4E" w:rsidRPr="00BB6927" w:rsidRDefault="007D0E4E" w:rsidP="00BB6927">
    <w:pPr>
      <w:pStyle w:val="Header"/>
      <w:tabs>
        <w:tab w:val="right" w:pos="9072"/>
      </w:tabs>
      <w:rPr>
        <w:rStyle w:val="PageNumber"/>
        <w:rFonts w:ascii="Times New Roman" w:hAnsi="Times New Roman"/>
        <w:sz w:val="20"/>
        <w:szCs w:val="20"/>
      </w:rPr>
    </w:pPr>
  </w:p>
  <w:p w:rsidR="007D0E4E" w:rsidRPr="00BB6927" w:rsidRDefault="007D0E4E" w:rsidP="00BB6927">
    <w:pPr>
      <w:pStyle w:val="Footer"/>
      <w:tabs>
        <w:tab w:val="clear" w:pos="4153"/>
        <w:tab w:val="clear" w:pos="8306"/>
        <w:tab w:val="right" w:pos="9072"/>
      </w:tabs>
      <w:rPr>
        <w:rFonts w:ascii="Times New Roman" w:hAnsi="Times New Roman"/>
        <w:sz w:val="20"/>
        <w:szCs w:val="20"/>
      </w:rPr>
    </w:pPr>
    <w:r w:rsidRPr="00BB6927">
      <w:rPr>
        <w:rFonts w:ascii="Times New Roman" w:hAnsi="Times New Roman"/>
        <w:noProof/>
        <w:sz w:val="20"/>
        <w:szCs w:val="20"/>
      </w:rPr>
      <w:t xml:space="preserve">Tulkojums </w:t>
    </w:r>
    <w:r w:rsidRPr="00BB6927">
      <w:rPr>
        <w:rFonts w:ascii="Times New Roman" w:hAnsi="Times New Roman"/>
        <w:noProof/>
        <w:sz w:val="20"/>
        <w:szCs w:val="20"/>
      </w:rPr>
      <w:fldChar w:fldCharType="begin"/>
    </w:r>
    <w:r w:rsidRPr="00BB6927">
      <w:rPr>
        <w:rFonts w:ascii="Times New Roman" w:hAnsi="Times New Roman"/>
        <w:noProof/>
        <w:sz w:val="20"/>
        <w:szCs w:val="20"/>
      </w:rPr>
      <w:instrText>symbol 211 \f "Symbol" \s 9</w:instrText>
    </w:r>
    <w:r w:rsidRPr="00BB6927">
      <w:rPr>
        <w:rFonts w:ascii="Times New Roman" w:hAnsi="Times New Roman"/>
        <w:noProof/>
        <w:sz w:val="20"/>
        <w:szCs w:val="20"/>
      </w:rPr>
      <w:fldChar w:fldCharType="separate"/>
    </w:r>
    <w:r w:rsidRPr="00BB6927">
      <w:rPr>
        <w:rFonts w:ascii="Times New Roman" w:hAnsi="Times New Roman"/>
        <w:noProof/>
        <w:sz w:val="20"/>
        <w:szCs w:val="20"/>
      </w:rPr>
      <w:t>Ó</w:t>
    </w:r>
    <w:r w:rsidRPr="00BB6927">
      <w:rPr>
        <w:rFonts w:ascii="Times New Roman" w:hAnsi="Times New Roman"/>
        <w:noProof/>
        <w:sz w:val="20"/>
        <w:szCs w:val="20"/>
      </w:rPr>
      <w:fldChar w:fldCharType="end"/>
    </w:r>
    <w:r w:rsidRPr="00BB6927">
      <w:rPr>
        <w:rFonts w:ascii="Times New Roman" w:hAnsi="Times New Roman"/>
        <w:noProof/>
        <w:sz w:val="20"/>
        <w:szCs w:val="20"/>
      </w:rPr>
      <w:t xml:space="preserve"> Valsts valodas centrs, 2016</w:t>
    </w:r>
    <w:r w:rsidRPr="00BB6927">
      <w:rPr>
        <w:rFonts w:ascii="Times New Roman" w:hAnsi="Times New Roman"/>
        <w:sz w:val="20"/>
        <w:szCs w:val="20"/>
      </w:rPr>
      <w:tab/>
    </w:r>
    <w:r w:rsidRPr="00BB6927">
      <w:rPr>
        <w:rStyle w:val="PageNumber"/>
        <w:rFonts w:ascii="Times New Roman" w:hAnsi="Times New Roman"/>
        <w:sz w:val="20"/>
        <w:szCs w:val="20"/>
      </w:rPr>
      <w:fldChar w:fldCharType="begin"/>
    </w:r>
    <w:r w:rsidRPr="00BB6927">
      <w:rPr>
        <w:rStyle w:val="PageNumber"/>
        <w:rFonts w:ascii="Times New Roman" w:hAnsi="Times New Roman"/>
        <w:sz w:val="20"/>
        <w:szCs w:val="20"/>
      </w:rPr>
      <w:instrText xml:space="preserve">page </w:instrText>
    </w:r>
    <w:r w:rsidRPr="00BB6927">
      <w:rPr>
        <w:rStyle w:val="PageNumber"/>
        <w:rFonts w:ascii="Times New Roman" w:hAnsi="Times New Roman"/>
        <w:sz w:val="20"/>
        <w:szCs w:val="20"/>
      </w:rPr>
      <w:fldChar w:fldCharType="separate"/>
    </w:r>
    <w:r w:rsidR="0072468B">
      <w:rPr>
        <w:rStyle w:val="PageNumber"/>
        <w:rFonts w:ascii="Times New Roman" w:hAnsi="Times New Roman"/>
        <w:noProof/>
        <w:sz w:val="20"/>
        <w:szCs w:val="20"/>
      </w:rPr>
      <w:t>78</w:t>
    </w:r>
    <w:r w:rsidRPr="00BB6927">
      <w:rPr>
        <w:rStyle w:val="PageNumber"/>
        <w:rFonts w:ascii="Times New Roman" w:hAnsi="Times New Roman"/>
        <w:sz w:val="20"/>
        <w:szCs w:val="20"/>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E4E" w:rsidRPr="0033462F" w:rsidRDefault="007D0E4E">
    <w:pPr>
      <w:rPr>
        <w:noProof/>
        <w:sz w:val="2"/>
        <w:szCs w:val="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E4E" w:rsidRPr="00BB6927" w:rsidRDefault="007D0E4E" w:rsidP="00BB6927">
    <w:pPr>
      <w:pStyle w:val="Header"/>
      <w:tabs>
        <w:tab w:val="left" w:pos="9072"/>
      </w:tabs>
      <w:rPr>
        <w:rStyle w:val="PageNumber"/>
        <w:rFonts w:ascii="Times New Roman" w:hAnsi="Times New Roman"/>
        <w:sz w:val="20"/>
        <w:szCs w:val="20"/>
      </w:rPr>
    </w:pPr>
  </w:p>
  <w:p w:rsidR="007D0E4E" w:rsidRPr="00BB6927" w:rsidRDefault="007D0E4E" w:rsidP="00BB6927">
    <w:pPr>
      <w:pStyle w:val="Header"/>
      <w:tabs>
        <w:tab w:val="clear" w:pos="4153"/>
        <w:tab w:val="clear" w:pos="8306"/>
        <w:tab w:val="right" w:leader="underscore" w:pos="14005"/>
      </w:tabs>
      <w:rPr>
        <w:rStyle w:val="PageNumber"/>
        <w:rFonts w:ascii="Times New Roman" w:hAnsi="Times New Roman"/>
        <w:sz w:val="20"/>
        <w:szCs w:val="20"/>
      </w:rPr>
    </w:pPr>
    <w:r w:rsidRPr="00BB6927">
      <w:rPr>
        <w:rStyle w:val="PageNumber"/>
        <w:rFonts w:ascii="Times New Roman" w:hAnsi="Times New Roman"/>
        <w:sz w:val="20"/>
        <w:szCs w:val="20"/>
      </w:rPr>
      <w:tab/>
    </w:r>
  </w:p>
  <w:p w:rsidR="007D0E4E" w:rsidRPr="00BB6927" w:rsidRDefault="007D0E4E" w:rsidP="00BB6927">
    <w:pPr>
      <w:pStyle w:val="Header"/>
      <w:tabs>
        <w:tab w:val="right" w:pos="9072"/>
      </w:tabs>
      <w:rPr>
        <w:rStyle w:val="PageNumber"/>
        <w:rFonts w:ascii="Times New Roman" w:hAnsi="Times New Roman"/>
        <w:sz w:val="20"/>
        <w:szCs w:val="20"/>
      </w:rPr>
    </w:pPr>
  </w:p>
  <w:p w:rsidR="007D0E4E" w:rsidRPr="00BB6927" w:rsidRDefault="007D0E4E" w:rsidP="00BB6927">
    <w:pPr>
      <w:pStyle w:val="Footer"/>
      <w:tabs>
        <w:tab w:val="clear" w:pos="4153"/>
        <w:tab w:val="clear" w:pos="8306"/>
        <w:tab w:val="right" w:pos="14005"/>
      </w:tabs>
      <w:rPr>
        <w:rFonts w:ascii="Times New Roman" w:hAnsi="Times New Roman"/>
        <w:sz w:val="20"/>
        <w:szCs w:val="20"/>
      </w:rPr>
    </w:pPr>
    <w:r w:rsidRPr="00BB6927">
      <w:rPr>
        <w:rFonts w:ascii="Times New Roman" w:hAnsi="Times New Roman"/>
        <w:noProof/>
        <w:sz w:val="20"/>
        <w:szCs w:val="20"/>
      </w:rPr>
      <w:t xml:space="preserve">Tulkojums </w:t>
    </w:r>
    <w:r w:rsidRPr="00BB6927">
      <w:rPr>
        <w:rFonts w:ascii="Times New Roman" w:hAnsi="Times New Roman"/>
        <w:noProof/>
        <w:sz w:val="20"/>
        <w:szCs w:val="20"/>
      </w:rPr>
      <w:fldChar w:fldCharType="begin"/>
    </w:r>
    <w:r w:rsidRPr="00BB6927">
      <w:rPr>
        <w:rFonts w:ascii="Times New Roman" w:hAnsi="Times New Roman"/>
        <w:noProof/>
        <w:sz w:val="20"/>
        <w:szCs w:val="20"/>
      </w:rPr>
      <w:instrText>symbol 211 \f "Symbol" \s 9</w:instrText>
    </w:r>
    <w:r w:rsidRPr="00BB6927">
      <w:rPr>
        <w:rFonts w:ascii="Times New Roman" w:hAnsi="Times New Roman"/>
        <w:noProof/>
        <w:sz w:val="20"/>
        <w:szCs w:val="20"/>
      </w:rPr>
      <w:fldChar w:fldCharType="separate"/>
    </w:r>
    <w:r w:rsidRPr="00BB6927">
      <w:rPr>
        <w:rFonts w:ascii="Times New Roman" w:hAnsi="Times New Roman"/>
        <w:noProof/>
        <w:sz w:val="20"/>
        <w:szCs w:val="20"/>
      </w:rPr>
      <w:t>Ó</w:t>
    </w:r>
    <w:r w:rsidRPr="00BB6927">
      <w:rPr>
        <w:rFonts w:ascii="Times New Roman" w:hAnsi="Times New Roman"/>
        <w:noProof/>
        <w:sz w:val="20"/>
        <w:szCs w:val="20"/>
      </w:rPr>
      <w:fldChar w:fldCharType="end"/>
    </w:r>
    <w:r w:rsidRPr="00BB6927">
      <w:rPr>
        <w:rFonts w:ascii="Times New Roman" w:hAnsi="Times New Roman"/>
        <w:noProof/>
        <w:sz w:val="20"/>
        <w:szCs w:val="20"/>
      </w:rPr>
      <w:t xml:space="preserve"> Valsts valodas centrs, 2016</w:t>
    </w:r>
    <w:r w:rsidRPr="00BB6927">
      <w:rPr>
        <w:rFonts w:ascii="Times New Roman" w:hAnsi="Times New Roman"/>
        <w:sz w:val="20"/>
        <w:szCs w:val="20"/>
      </w:rPr>
      <w:tab/>
    </w:r>
    <w:r w:rsidRPr="00BB6927">
      <w:rPr>
        <w:rStyle w:val="PageNumber"/>
        <w:rFonts w:ascii="Times New Roman" w:hAnsi="Times New Roman"/>
        <w:sz w:val="20"/>
        <w:szCs w:val="20"/>
      </w:rPr>
      <w:fldChar w:fldCharType="begin"/>
    </w:r>
    <w:r w:rsidRPr="00BB6927">
      <w:rPr>
        <w:rStyle w:val="PageNumber"/>
        <w:rFonts w:ascii="Times New Roman" w:hAnsi="Times New Roman"/>
        <w:sz w:val="20"/>
        <w:szCs w:val="20"/>
      </w:rPr>
      <w:instrText xml:space="preserve">page </w:instrText>
    </w:r>
    <w:r w:rsidRPr="00BB6927">
      <w:rPr>
        <w:rStyle w:val="PageNumber"/>
        <w:rFonts w:ascii="Times New Roman" w:hAnsi="Times New Roman"/>
        <w:sz w:val="20"/>
        <w:szCs w:val="20"/>
      </w:rPr>
      <w:fldChar w:fldCharType="separate"/>
    </w:r>
    <w:r w:rsidR="0072468B">
      <w:rPr>
        <w:rStyle w:val="PageNumber"/>
        <w:rFonts w:ascii="Times New Roman" w:hAnsi="Times New Roman"/>
        <w:noProof/>
        <w:sz w:val="20"/>
        <w:szCs w:val="20"/>
      </w:rPr>
      <w:t>83</w:t>
    </w:r>
    <w:r w:rsidRPr="00BB6927">
      <w:rPr>
        <w:rStyle w:val="PageNumber"/>
        <w:rFonts w:ascii="Times New Roman" w:hAnsi="Times New Roman"/>
        <w:sz w:val="20"/>
        <w:szCs w:val="20"/>
      </w:rP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E4E" w:rsidRPr="00BB6927" w:rsidRDefault="007D0E4E" w:rsidP="00BB6927">
    <w:pPr>
      <w:pStyle w:val="Header"/>
      <w:tabs>
        <w:tab w:val="left" w:pos="9072"/>
      </w:tabs>
      <w:rPr>
        <w:rStyle w:val="PageNumber"/>
        <w:rFonts w:ascii="Times New Roman" w:hAnsi="Times New Roman"/>
        <w:sz w:val="20"/>
        <w:szCs w:val="20"/>
      </w:rPr>
    </w:pPr>
  </w:p>
  <w:p w:rsidR="007D0E4E" w:rsidRPr="00BB6927" w:rsidRDefault="007D0E4E" w:rsidP="00BB6927">
    <w:pPr>
      <w:pStyle w:val="Header"/>
      <w:tabs>
        <w:tab w:val="clear" w:pos="4153"/>
        <w:tab w:val="clear" w:pos="8306"/>
        <w:tab w:val="right" w:leader="underscore" w:pos="14005"/>
      </w:tabs>
      <w:rPr>
        <w:rStyle w:val="PageNumber"/>
        <w:rFonts w:ascii="Times New Roman" w:hAnsi="Times New Roman"/>
        <w:sz w:val="20"/>
        <w:szCs w:val="20"/>
      </w:rPr>
    </w:pPr>
    <w:r w:rsidRPr="00BB6927">
      <w:rPr>
        <w:rStyle w:val="PageNumber"/>
        <w:rFonts w:ascii="Times New Roman" w:hAnsi="Times New Roman"/>
        <w:sz w:val="20"/>
        <w:szCs w:val="20"/>
      </w:rPr>
      <w:tab/>
    </w:r>
  </w:p>
  <w:p w:rsidR="007D0E4E" w:rsidRPr="00BB6927" w:rsidRDefault="007D0E4E" w:rsidP="00BB6927">
    <w:pPr>
      <w:pStyle w:val="Header"/>
      <w:tabs>
        <w:tab w:val="right" w:pos="9072"/>
      </w:tabs>
      <w:rPr>
        <w:rStyle w:val="PageNumber"/>
        <w:rFonts w:ascii="Times New Roman" w:hAnsi="Times New Roman"/>
        <w:sz w:val="20"/>
        <w:szCs w:val="20"/>
      </w:rPr>
    </w:pPr>
  </w:p>
  <w:p w:rsidR="007D0E4E" w:rsidRPr="00BB6927" w:rsidRDefault="007D0E4E" w:rsidP="00BB6927">
    <w:pPr>
      <w:pStyle w:val="Footer"/>
      <w:tabs>
        <w:tab w:val="clear" w:pos="4153"/>
        <w:tab w:val="clear" w:pos="8306"/>
        <w:tab w:val="right" w:pos="14005"/>
      </w:tabs>
      <w:rPr>
        <w:rFonts w:ascii="Times New Roman" w:hAnsi="Times New Roman"/>
        <w:sz w:val="20"/>
        <w:szCs w:val="20"/>
      </w:rPr>
    </w:pPr>
    <w:r w:rsidRPr="00BB6927">
      <w:rPr>
        <w:rFonts w:ascii="Times New Roman" w:hAnsi="Times New Roman"/>
        <w:noProof/>
        <w:sz w:val="20"/>
        <w:szCs w:val="20"/>
      </w:rPr>
      <w:t xml:space="preserve">Tulkojums </w:t>
    </w:r>
    <w:r w:rsidRPr="00BB6927">
      <w:rPr>
        <w:rFonts w:ascii="Times New Roman" w:hAnsi="Times New Roman"/>
        <w:noProof/>
        <w:sz w:val="20"/>
        <w:szCs w:val="20"/>
      </w:rPr>
      <w:fldChar w:fldCharType="begin"/>
    </w:r>
    <w:r w:rsidRPr="00BB6927">
      <w:rPr>
        <w:rFonts w:ascii="Times New Roman" w:hAnsi="Times New Roman"/>
        <w:noProof/>
        <w:sz w:val="20"/>
        <w:szCs w:val="20"/>
      </w:rPr>
      <w:instrText>symbol 211 \f "Symbol" \s 9</w:instrText>
    </w:r>
    <w:r w:rsidRPr="00BB6927">
      <w:rPr>
        <w:rFonts w:ascii="Times New Roman" w:hAnsi="Times New Roman"/>
        <w:noProof/>
        <w:sz w:val="20"/>
        <w:szCs w:val="20"/>
      </w:rPr>
      <w:fldChar w:fldCharType="separate"/>
    </w:r>
    <w:r w:rsidRPr="00BB6927">
      <w:rPr>
        <w:rFonts w:ascii="Times New Roman" w:hAnsi="Times New Roman"/>
        <w:noProof/>
        <w:sz w:val="20"/>
        <w:szCs w:val="20"/>
      </w:rPr>
      <w:t>Ó</w:t>
    </w:r>
    <w:r w:rsidRPr="00BB6927">
      <w:rPr>
        <w:rFonts w:ascii="Times New Roman" w:hAnsi="Times New Roman"/>
        <w:noProof/>
        <w:sz w:val="20"/>
        <w:szCs w:val="20"/>
      </w:rPr>
      <w:fldChar w:fldCharType="end"/>
    </w:r>
    <w:r w:rsidRPr="00BB6927">
      <w:rPr>
        <w:rFonts w:ascii="Times New Roman" w:hAnsi="Times New Roman"/>
        <w:noProof/>
        <w:sz w:val="20"/>
        <w:szCs w:val="20"/>
      </w:rPr>
      <w:t xml:space="preserve"> Valsts valodas centrs, 2016</w:t>
    </w:r>
    <w:r w:rsidRPr="00BB6927">
      <w:rPr>
        <w:rFonts w:ascii="Times New Roman" w:hAnsi="Times New Roman"/>
        <w:sz w:val="20"/>
        <w:szCs w:val="20"/>
      </w:rPr>
      <w:tab/>
    </w:r>
    <w:r w:rsidRPr="00BB6927">
      <w:rPr>
        <w:rStyle w:val="PageNumber"/>
        <w:rFonts w:ascii="Times New Roman" w:hAnsi="Times New Roman"/>
        <w:sz w:val="20"/>
        <w:szCs w:val="20"/>
      </w:rPr>
      <w:fldChar w:fldCharType="begin"/>
    </w:r>
    <w:r w:rsidRPr="00BB6927">
      <w:rPr>
        <w:rStyle w:val="PageNumber"/>
        <w:rFonts w:ascii="Times New Roman" w:hAnsi="Times New Roman"/>
        <w:sz w:val="20"/>
        <w:szCs w:val="20"/>
      </w:rPr>
      <w:instrText xml:space="preserve">page </w:instrText>
    </w:r>
    <w:r w:rsidRPr="00BB6927">
      <w:rPr>
        <w:rStyle w:val="PageNumber"/>
        <w:rFonts w:ascii="Times New Roman" w:hAnsi="Times New Roman"/>
        <w:sz w:val="20"/>
        <w:szCs w:val="20"/>
      </w:rPr>
      <w:fldChar w:fldCharType="separate"/>
    </w:r>
    <w:r w:rsidR="0072468B">
      <w:rPr>
        <w:rStyle w:val="PageNumber"/>
        <w:rFonts w:ascii="Times New Roman" w:hAnsi="Times New Roman"/>
        <w:noProof/>
        <w:sz w:val="20"/>
        <w:szCs w:val="20"/>
      </w:rPr>
      <w:t>81</w:t>
    </w:r>
    <w:r w:rsidRPr="00BB6927">
      <w:rPr>
        <w:rStyle w:val="PageNumber"/>
        <w:rFonts w:ascii="Times New Roman" w:hAnsi="Times New Roman"/>
        <w:sz w:val="20"/>
        <w:szCs w:val="20"/>
      </w:rP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E4E" w:rsidRPr="00BB6927" w:rsidRDefault="007D0E4E" w:rsidP="00BB6927">
    <w:pPr>
      <w:pStyle w:val="Header"/>
      <w:tabs>
        <w:tab w:val="left" w:pos="9072"/>
      </w:tabs>
      <w:rPr>
        <w:rStyle w:val="PageNumber"/>
        <w:rFonts w:ascii="Times New Roman" w:hAnsi="Times New Roman"/>
        <w:sz w:val="20"/>
        <w:szCs w:val="20"/>
      </w:rPr>
    </w:pPr>
  </w:p>
  <w:p w:rsidR="007D0E4E" w:rsidRPr="00BB6927" w:rsidRDefault="007D0E4E" w:rsidP="00BB6927">
    <w:pPr>
      <w:pStyle w:val="Header"/>
      <w:tabs>
        <w:tab w:val="clear" w:pos="4153"/>
        <w:tab w:val="clear" w:pos="8306"/>
        <w:tab w:val="right" w:leader="underscore" w:pos="9072"/>
      </w:tabs>
      <w:rPr>
        <w:rStyle w:val="PageNumber"/>
        <w:rFonts w:ascii="Times New Roman" w:hAnsi="Times New Roman"/>
        <w:sz w:val="20"/>
        <w:szCs w:val="20"/>
      </w:rPr>
    </w:pPr>
    <w:r w:rsidRPr="00BB6927">
      <w:rPr>
        <w:rStyle w:val="PageNumber"/>
        <w:rFonts w:ascii="Times New Roman" w:hAnsi="Times New Roman"/>
        <w:sz w:val="20"/>
        <w:szCs w:val="20"/>
      </w:rPr>
      <w:tab/>
    </w:r>
  </w:p>
  <w:p w:rsidR="007D0E4E" w:rsidRPr="00BB6927" w:rsidRDefault="007D0E4E" w:rsidP="00BB6927">
    <w:pPr>
      <w:pStyle w:val="Header"/>
      <w:tabs>
        <w:tab w:val="right" w:pos="9072"/>
      </w:tabs>
      <w:rPr>
        <w:rStyle w:val="PageNumber"/>
        <w:rFonts w:ascii="Times New Roman" w:hAnsi="Times New Roman"/>
        <w:sz w:val="20"/>
        <w:szCs w:val="20"/>
      </w:rPr>
    </w:pPr>
  </w:p>
  <w:p w:rsidR="007D0E4E" w:rsidRPr="00BB6927" w:rsidRDefault="007D0E4E" w:rsidP="00BB6927">
    <w:pPr>
      <w:pStyle w:val="Footer"/>
      <w:tabs>
        <w:tab w:val="clear" w:pos="4153"/>
        <w:tab w:val="clear" w:pos="8306"/>
        <w:tab w:val="right" w:pos="9072"/>
      </w:tabs>
      <w:rPr>
        <w:rFonts w:ascii="Times New Roman" w:hAnsi="Times New Roman"/>
        <w:sz w:val="20"/>
        <w:szCs w:val="20"/>
      </w:rPr>
    </w:pPr>
    <w:r w:rsidRPr="00BB6927">
      <w:rPr>
        <w:rFonts w:ascii="Times New Roman" w:hAnsi="Times New Roman"/>
        <w:noProof/>
        <w:sz w:val="20"/>
        <w:szCs w:val="20"/>
      </w:rPr>
      <w:t xml:space="preserve">Tulkojums </w:t>
    </w:r>
    <w:r w:rsidRPr="00BB6927">
      <w:rPr>
        <w:rFonts w:ascii="Times New Roman" w:hAnsi="Times New Roman"/>
        <w:noProof/>
        <w:sz w:val="20"/>
        <w:szCs w:val="20"/>
      </w:rPr>
      <w:fldChar w:fldCharType="begin"/>
    </w:r>
    <w:r w:rsidRPr="00BB6927">
      <w:rPr>
        <w:rFonts w:ascii="Times New Roman" w:hAnsi="Times New Roman"/>
        <w:noProof/>
        <w:sz w:val="20"/>
        <w:szCs w:val="20"/>
      </w:rPr>
      <w:instrText>symbol 211 \f "Symbol" \s 9</w:instrText>
    </w:r>
    <w:r w:rsidRPr="00BB6927">
      <w:rPr>
        <w:rFonts w:ascii="Times New Roman" w:hAnsi="Times New Roman"/>
        <w:noProof/>
        <w:sz w:val="20"/>
        <w:szCs w:val="20"/>
      </w:rPr>
      <w:fldChar w:fldCharType="separate"/>
    </w:r>
    <w:r w:rsidRPr="00BB6927">
      <w:rPr>
        <w:rFonts w:ascii="Times New Roman" w:hAnsi="Times New Roman"/>
        <w:noProof/>
        <w:sz w:val="20"/>
        <w:szCs w:val="20"/>
      </w:rPr>
      <w:t>Ó</w:t>
    </w:r>
    <w:r w:rsidRPr="00BB6927">
      <w:rPr>
        <w:rFonts w:ascii="Times New Roman" w:hAnsi="Times New Roman"/>
        <w:noProof/>
        <w:sz w:val="20"/>
        <w:szCs w:val="20"/>
      </w:rPr>
      <w:fldChar w:fldCharType="end"/>
    </w:r>
    <w:r w:rsidRPr="00BB6927">
      <w:rPr>
        <w:rFonts w:ascii="Times New Roman" w:hAnsi="Times New Roman"/>
        <w:noProof/>
        <w:sz w:val="20"/>
        <w:szCs w:val="20"/>
      </w:rPr>
      <w:t xml:space="preserve"> Valsts valodas centrs, 2016</w:t>
    </w:r>
    <w:r w:rsidRPr="00BB6927">
      <w:rPr>
        <w:rFonts w:ascii="Times New Roman" w:hAnsi="Times New Roman"/>
        <w:sz w:val="20"/>
        <w:szCs w:val="20"/>
      </w:rPr>
      <w:tab/>
    </w:r>
    <w:r w:rsidRPr="00BB6927">
      <w:rPr>
        <w:rStyle w:val="PageNumber"/>
        <w:rFonts w:ascii="Times New Roman" w:hAnsi="Times New Roman"/>
        <w:sz w:val="20"/>
        <w:szCs w:val="20"/>
      </w:rPr>
      <w:fldChar w:fldCharType="begin"/>
    </w:r>
    <w:r w:rsidRPr="00BB6927">
      <w:rPr>
        <w:rStyle w:val="PageNumber"/>
        <w:rFonts w:ascii="Times New Roman" w:hAnsi="Times New Roman"/>
        <w:sz w:val="20"/>
        <w:szCs w:val="20"/>
      </w:rPr>
      <w:instrText xml:space="preserve">page </w:instrText>
    </w:r>
    <w:r w:rsidRPr="00BB6927">
      <w:rPr>
        <w:rStyle w:val="PageNumber"/>
        <w:rFonts w:ascii="Times New Roman" w:hAnsi="Times New Roman"/>
        <w:sz w:val="20"/>
        <w:szCs w:val="20"/>
      </w:rPr>
      <w:fldChar w:fldCharType="separate"/>
    </w:r>
    <w:r w:rsidR="0072468B">
      <w:rPr>
        <w:rStyle w:val="PageNumber"/>
        <w:rFonts w:ascii="Times New Roman" w:hAnsi="Times New Roman"/>
        <w:noProof/>
        <w:sz w:val="20"/>
        <w:szCs w:val="20"/>
      </w:rPr>
      <w:t>101</w:t>
    </w:r>
    <w:r w:rsidRPr="00BB6927">
      <w:rPr>
        <w:rStyle w:val="PageNumber"/>
        <w:rFonts w:ascii="Times New Roman" w:hAnsi="Times New Roman"/>
        <w:sz w:val="20"/>
        <w:szCs w:val="20"/>
      </w:rP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E4E" w:rsidRPr="00BB6927" w:rsidRDefault="007D0E4E" w:rsidP="00BB6927">
    <w:pPr>
      <w:pStyle w:val="Header"/>
      <w:tabs>
        <w:tab w:val="left" w:pos="9072"/>
      </w:tabs>
      <w:rPr>
        <w:rStyle w:val="PageNumber"/>
        <w:rFonts w:ascii="Times New Roman" w:hAnsi="Times New Roman"/>
        <w:sz w:val="20"/>
        <w:szCs w:val="20"/>
      </w:rPr>
    </w:pPr>
  </w:p>
  <w:p w:rsidR="007D0E4E" w:rsidRPr="00BB6927" w:rsidRDefault="007D0E4E" w:rsidP="00BB6927">
    <w:pPr>
      <w:pStyle w:val="Header"/>
      <w:tabs>
        <w:tab w:val="clear" w:pos="4153"/>
        <w:tab w:val="clear" w:pos="8306"/>
        <w:tab w:val="right" w:leader="underscore" w:pos="9072"/>
      </w:tabs>
      <w:rPr>
        <w:rStyle w:val="PageNumber"/>
        <w:rFonts w:ascii="Times New Roman" w:hAnsi="Times New Roman"/>
        <w:sz w:val="20"/>
        <w:szCs w:val="20"/>
      </w:rPr>
    </w:pPr>
    <w:r w:rsidRPr="00BB6927">
      <w:rPr>
        <w:rStyle w:val="PageNumber"/>
        <w:rFonts w:ascii="Times New Roman" w:hAnsi="Times New Roman"/>
        <w:sz w:val="20"/>
        <w:szCs w:val="20"/>
      </w:rPr>
      <w:tab/>
    </w:r>
  </w:p>
  <w:p w:rsidR="007D0E4E" w:rsidRPr="00BB6927" w:rsidRDefault="007D0E4E" w:rsidP="00BB6927">
    <w:pPr>
      <w:pStyle w:val="Header"/>
      <w:tabs>
        <w:tab w:val="right" w:pos="9072"/>
      </w:tabs>
      <w:rPr>
        <w:rStyle w:val="PageNumber"/>
        <w:rFonts w:ascii="Times New Roman" w:hAnsi="Times New Roman"/>
        <w:sz w:val="20"/>
        <w:szCs w:val="20"/>
      </w:rPr>
    </w:pPr>
  </w:p>
  <w:p w:rsidR="007D0E4E" w:rsidRPr="00BB6927" w:rsidRDefault="007D0E4E" w:rsidP="00BB6927">
    <w:pPr>
      <w:pStyle w:val="Footer"/>
      <w:tabs>
        <w:tab w:val="clear" w:pos="4153"/>
        <w:tab w:val="clear" w:pos="8306"/>
        <w:tab w:val="right" w:pos="9072"/>
      </w:tabs>
      <w:rPr>
        <w:rFonts w:ascii="Times New Roman" w:hAnsi="Times New Roman"/>
        <w:sz w:val="20"/>
        <w:szCs w:val="20"/>
      </w:rPr>
    </w:pPr>
    <w:r w:rsidRPr="00BB6927">
      <w:rPr>
        <w:rFonts w:ascii="Times New Roman" w:hAnsi="Times New Roman"/>
        <w:noProof/>
        <w:sz w:val="20"/>
        <w:szCs w:val="20"/>
      </w:rPr>
      <w:t xml:space="preserve">Tulkojums </w:t>
    </w:r>
    <w:r w:rsidRPr="00BB6927">
      <w:rPr>
        <w:rFonts w:ascii="Times New Roman" w:hAnsi="Times New Roman"/>
        <w:noProof/>
        <w:sz w:val="20"/>
        <w:szCs w:val="20"/>
      </w:rPr>
      <w:fldChar w:fldCharType="begin"/>
    </w:r>
    <w:r w:rsidRPr="00BB6927">
      <w:rPr>
        <w:rFonts w:ascii="Times New Roman" w:hAnsi="Times New Roman"/>
        <w:noProof/>
        <w:sz w:val="20"/>
        <w:szCs w:val="20"/>
      </w:rPr>
      <w:instrText>symbol 211 \f "Symbol" \s 9</w:instrText>
    </w:r>
    <w:r w:rsidRPr="00BB6927">
      <w:rPr>
        <w:rFonts w:ascii="Times New Roman" w:hAnsi="Times New Roman"/>
        <w:noProof/>
        <w:sz w:val="20"/>
        <w:szCs w:val="20"/>
      </w:rPr>
      <w:fldChar w:fldCharType="separate"/>
    </w:r>
    <w:r w:rsidRPr="00BB6927">
      <w:rPr>
        <w:rFonts w:ascii="Times New Roman" w:hAnsi="Times New Roman"/>
        <w:noProof/>
        <w:sz w:val="20"/>
        <w:szCs w:val="20"/>
      </w:rPr>
      <w:t>Ó</w:t>
    </w:r>
    <w:r w:rsidRPr="00BB6927">
      <w:rPr>
        <w:rFonts w:ascii="Times New Roman" w:hAnsi="Times New Roman"/>
        <w:noProof/>
        <w:sz w:val="20"/>
        <w:szCs w:val="20"/>
      </w:rPr>
      <w:fldChar w:fldCharType="end"/>
    </w:r>
    <w:r w:rsidRPr="00BB6927">
      <w:rPr>
        <w:rFonts w:ascii="Times New Roman" w:hAnsi="Times New Roman"/>
        <w:noProof/>
        <w:sz w:val="20"/>
        <w:szCs w:val="20"/>
      </w:rPr>
      <w:t xml:space="preserve"> Valsts valodas centrs, 2016</w:t>
    </w:r>
    <w:r w:rsidRPr="00BB6927">
      <w:rPr>
        <w:rFonts w:ascii="Times New Roman" w:hAnsi="Times New Roman"/>
        <w:sz w:val="20"/>
        <w:szCs w:val="20"/>
      </w:rPr>
      <w:tab/>
    </w:r>
    <w:r w:rsidRPr="00BB6927">
      <w:rPr>
        <w:rStyle w:val="PageNumber"/>
        <w:rFonts w:ascii="Times New Roman" w:hAnsi="Times New Roman"/>
        <w:sz w:val="20"/>
        <w:szCs w:val="20"/>
      </w:rPr>
      <w:fldChar w:fldCharType="begin"/>
    </w:r>
    <w:r w:rsidRPr="00BB6927">
      <w:rPr>
        <w:rStyle w:val="PageNumber"/>
        <w:rFonts w:ascii="Times New Roman" w:hAnsi="Times New Roman"/>
        <w:sz w:val="20"/>
        <w:szCs w:val="20"/>
      </w:rPr>
      <w:instrText xml:space="preserve">page </w:instrText>
    </w:r>
    <w:r w:rsidRPr="00BB6927">
      <w:rPr>
        <w:rStyle w:val="PageNumber"/>
        <w:rFonts w:ascii="Times New Roman" w:hAnsi="Times New Roman"/>
        <w:sz w:val="20"/>
        <w:szCs w:val="20"/>
      </w:rPr>
      <w:fldChar w:fldCharType="separate"/>
    </w:r>
    <w:r w:rsidR="0072468B">
      <w:rPr>
        <w:rStyle w:val="PageNumber"/>
        <w:rFonts w:ascii="Times New Roman" w:hAnsi="Times New Roman"/>
        <w:noProof/>
        <w:sz w:val="20"/>
        <w:szCs w:val="20"/>
      </w:rPr>
      <w:t>84</w:t>
    </w:r>
    <w:r w:rsidRPr="00BB6927">
      <w:rPr>
        <w:rStyle w:val="PageNumber"/>
        <w:rFonts w:ascii="Times New Roman" w:hAnsi="Times New Roman"/>
        <w:sz w:val="20"/>
        <w:szCs w:val="20"/>
      </w:rP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E4E" w:rsidRPr="00BB6927" w:rsidRDefault="007D0E4E" w:rsidP="00BB6927">
    <w:pPr>
      <w:pStyle w:val="Header"/>
      <w:tabs>
        <w:tab w:val="left" w:pos="9072"/>
      </w:tabs>
      <w:rPr>
        <w:rStyle w:val="PageNumber"/>
        <w:rFonts w:ascii="Times New Roman" w:hAnsi="Times New Roman"/>
        <w:sz w:val="20"/>
        <w:szCs w:val="20"/>
      </w:rPr>
    </w:pPr>
  </w:p>
  <w:p w:rsidR="007D0E4E" w:rsidRPr="00BB6927" w:rsidRDefault="007D0E4E" w:rsidP="00BB6927">
    <w:pPr>
      <w:pStyle w:val="Header"/>
      <w:tabs>
        <w:tab w:val="clear" w:pos="4153"/>
        <w:tab w:val="clear" w:pos="8306"/>
        <w:tab w:val="right" w:leader="underscore" w:pos="14005"/>
      </w:tabs>
      <w:rPr>
        <w:rStyle w:val="PageNumber"/>
        <w:rFonts w:ascii="Times New Roman" w:hAnsi="Times New Roman"/>
        <w:sz w:val="20"/>
        <w:szCs w:val="20"/>
      </w:rPr>
    </w:pPr>
    <w:r w:rsidRPr="00BB6927">
      <w:rPr>
        <w:rStyle w:val="PageNumber"/>
        <w:rFonts w:ascii="Times New Roman" w:hAnsi="Times New Roman"/>
        <w:sz w:val="20"/>
        <w:szCs w:val="20"/>
      </w:rPr>
      <w:tab/>
    </w:r>
  </w:p>
  <w:p w:rsidR="007D0E4E" w:rsidRPr="00BB6927" w:rsidRDefault="007D0E4E" w:rsidP="00BB6927">
    <w:pPr>
      <w:pStyle w:val="Header"/>
      <w:tabs>
        <w:tab w:val="right" w:pos="9072"/>
      </w:tabs>
      <w:rPr>
        <w:rStyle w:val="PageNumber"/>
        <w:rFonts w:ascii="Times New Roman" w:hAnsi="Times New Roman"/>
        <w:sz w:val="20"/>
        <w:szCs w:val="20"/>
      </w:rPr>
    </w:pPr>
  </w:p>
  <w:p w:rsidR="007D0E4E" w:rsidRPr="00BB6927" w:rsidRDefault="007D0E4E" w:rsidP="00BB6927">
    <w:pPr>
      <w:pStyle w:val="Footer"/>
      <w:tabs>
        <w:tab w:val="clear" w:pos="4153"/>
        <w:tab w:val="clear" w:pos="8306"/>
        <w:tab w:val="right" w:pos="14005"/>
      </w:tabs>
      <w:rPr>
        <w:rFonts w:ascii="Times New Roman" w:hAnsi="Times New Roman"/>
        <w:sz w:val="20"/>
        <w:szCs w:val="20"/>
      </w:rPr>
    </w:pPr>
    <w:r w:rsidRPr="00BB6927">
      <w:rPr>
        <w:rFonts w:ascii="Times New Roman" w:hAnsi="Times New Roman"/>
        <w:noProof/>
        <w:sz w:val="20"/>
        <w:szCs w:val="20"/>
      </w:rPr>
      <w:t xml:space="preserve">Tulkojums </w:t>
    </w:r>
    <w:r w:rsidRPr="00BB6927">
      <w:rPr>
        <w:rFonts w:ascii="Times New Roman" w:hAnsi="Times New Roman"/>
        <w:noProof/>
        <w:sz w:val="20"/>
        <w:szCs w:val="20"/>
      </w:rPr>
      <w:fldChar w:fldCharType="begin"/>
    </w:r>
    <w:r w:rsidRPr="00BB6927">
      <w:rPr>
        <w:rFonts w:ascii="Times New Roman" w:hAnsi="Times New Roman"/>
        <w:noProof/>
        <w:sz w:val="20"/>
        <w:szCs w:val="20"/>
      </w:rPr>
      <w:instrText>symbol 211 \f "Symbol" \s 9</w:instrText>
    </w:r>
    <w:r w:rsidRPr="00BB6927">
      <w:rPr>
        <w:rFonts w:ascii="Times New Roman" w:hAnsi="Times New Roman"/>
        <w:noProof/>
        <w:sz w:val="20"/>
        <w:szCs w:val="20"/>
      </w:rPr>
      <w:fldChar w:fldCharType="separate"/>
    </w:r>
    <w:r w:rsidRPr="00BB6927">
      <w:rPr>
        <w:rFonts w:ascii="Times New Roman" w:hAnsi="Times New Roman"/>
        <w:noProof/>
        <w:sz w:val="20"/>
        <w:szCs w:val="20"/>
      </w:rPr>
      <w:t>Ó</w:t>
    </w:r>
    <w:r w:rsidRPr="00BB6927">
      <w:rPr>
        <w:rFonts w:ascii="Times New Roman" w:hAnsi="Times New Roman"/>
        <w:noProof/>
        <w:sz w:val="20"/>
        <w:szCs w:val="20"/>
      </w:rPr>
      <w:fldChar w:fldCharType="end"/>
    </w:r>
    <w:r w:rsidRPr="00BB6927">
      <w:rPr>
        <w:rFonts w:ascii="Times New Roman" w:hAnsi="Times New Roman"/>
        <w:noProof/>
        <w:sz w:val="20"/>
        <w:szCs w:val="20"/>
      </w:rPr>
      <w:t xml:space="preserve"> Valsts valodas centrs, 2016</w:t>
    </w:r>
    <w:r w:rsidRPr="00BB6927">
      <w:rPr>
        <w:rFonts w:ascii="Times New Roman" w:hAnsi="Times New Roman"/>
        <w:sz w:val="20"/>
        <w:szCs w:val="20"/>
      </w:rPr>
      <w:tab/>
    </w:r>
    <w:r w:rsidRPr="00BB6927">
      <w:rPr>
        <w:rStyle w:val="PageNumber"/>
        <w:rFonts w:ascii="Times New Roman" w:hAnsi="Times New Roman"/>
        <w:sz w:val="20"/>
        <w:szCs w:val="20"/>
      </w:rPr>
      <w:fldChar w:fldCharType="begin"/>
    </w:r>
    <w:r w:rsidRPr="00BB6927">
      <w:rPr>
        <w:rStyle w:val="PageNumber"/>
        <w:rFonts w:ascii="Times New Roman" w:hAnsi="Times New Roman"/>
        <w:sz w:val="20"/>
        <w:szCs w:val="20"/>
      </w:rPr>
      <w:instrText xml:space="preserve">page </w:instrText>
    </w:r>
    <w:r w:rsidRPr="00BB6927">
      <w:rPr>
        <w:rStyle w:val="PageNumber"/>
        <w:rFonts w:ascii="Times New Roman" w:hAnsi="Times New Roman"/>
        <w:sz w:val="20"/>
        <w:szCs w:val="20"/>
      </w:rPr>
      <w:fldChar w:fldCharType="separate"/>
    </w:r>
    <w:r w:rsidR="0072468B">
      <w:rPr>
        <w:rStyle w:val="PageNumber"/>
        <w:rFonts w:ascii="Times New Roman" w:hAnsi="Times New Roman"/>
        <w:noProof/>
        <w:sz w:val="20"/>
        <w:szCs w:val="20"/>
      </w:rPr>
      <w:t>129</w:t>
    </w:r>
    <w:r w:rsidRPr="00BB6927">
      <w:rPr>
        <w:rStyle w:val="PageNumber"/>
        <w:rFonts w:ascii="Times New Roman" w:hAnsi="Times New Roman"/>
        <w:sz w:val="20"/>
        <w:szCs w:val="20"/>
      </w:rPr>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E4E" w:rsidRPr="00BB6927" w:rsidRDefault="007D0E4E" w:rsidP="00BB6927">
    <w:pPr>
      <w:pStyle w:val="Header"/>
      <w:tabs>
        <w:tab w:val="left" w:pos="9072"/>
      </w:tabs>
      <w:rPr>
        <w:rStyle w:val="PageNumber"/>
        <w:rFonts w:ascii="Times New Roman" w:hAnsi="Times New Roman"/>
        <w:sz w:val="20"/>
        <w:szCs w:val="20"/>
      </w:rPr>
    </w:pPr>
  </w:p>
  <w:p w:rsidR="007D0E4E" w:rsidRPr="00BB6927" w:rsidRDefault="007D0E4E" w:rsidP="00BB6927">
    <w:pPr>
      <w:pStyle w:val="Header"/>
      <w:tabs>
        <w:tab w:val="clear" w:pos="4153"/>
        <w:tab w:val="clear" w:pos="8306"/>
        <w:tab w:val="right" w:leader="underscore" w:pos="14005"/>
      </w:tabs>
      <w:rPr>
        <w:rStyle w:val="PageNumber"/>
        <w:rFonts w:ascii="Times New Roman" w:hAnsi="Times New Roman"/>
        <w:sz w:val="20"/>
        <w:szCs w:val="20"/>
      </w:rPr>
    </w:pPr>
    <w:r w:rsidRPr="00BB6927">
      <w:rPr>
        <w:rStyle w:val="PageNumber"/>
        <w:rFonts w:ascii="Times New Roman" w:hAnsi="Times New Roman"/>
        <w:sz w:val="20"/>
        <w:szCs w:val="20"/>
      </w:rPr>
      <w:tab/>
    </w:r>
  </w:p>
  <w:p w:rsidR="007D0E4E" w:rsidRPr="00BB6927" w:rsidRDefault="007D0E4E" w:rsidP="00BB6927">
    <w:pPr>
      <w:pStyle w:val="Header"/>
      <w:tabs>
        <w:tab w:val="right" w:pos="9072"/>
      </w:tabs>
      <w:rPr>
        <w:rStyle w:val="PageNumber"/>
        <w:rFonts w:ascii="Times New Roman" w:hAnsi="Times New Roman"/>
        <w:sz w:val="20"/>
        <w:szCs w:val="20"/>
      </w:rPr>
    </w:pPr>
  </w:p>
  <w:p w:rsidR="007D0E4E" w:rsidRPr="00BB6927" w:rsidRDefault="007D0E4E" w:rsidP="00BB6927">
    <w:pPr>
      <w:pStyle w:val="Footer"/>
      <w:tabs>
        <w:tab w:val="clear" w:pos="4153"/>
        <w:tab w:val="clear" w:pos="8306"/>
        <w:tab w:val="right" w:pos="14005"/>
      </w:tabs>
      <w:rPr>
        <w:rFonts w:ascii="Times New Roman" w:hAnsi="Times New Roman"/>
        <w:sz w:val="20"/>
        <w:szCs w:val="20"/>
      </w:rPr>
    </w:pPr>
    <w:r w:rsidRPr="00BB6927">
      <w:rPr>
        <w:rFonts w:ascii="Times New Roman" w:hAnsi="Times New Roman"/>
        <w:noProof/>
        <w:sz w:val="20"/>
        <w:szCs w:val="20"/>
      </w:rPr>
      <w:t xml:space="preserve">Tulkojums </w:t>
    </w:r>
    <w:r w:rsidRPr="00BB6927">
      <w:rPr>
        <w:rFonts w:ascii="Times New Roman" w:hAnsi="Times New Roman"/>
        <w:noProof/>
        <w:sz w:val="20"/>
        <w:szCs w:val="20"/>
      </w:rPr>
      <w:fldChar w:fldCharType="begin"/>
    </w:r>
    <w:r w:rsidRPr="00BB6927">
      <w:rPr>
        <w:rFonts w:ascii="Times New Roman" w:hAnsi="Times New Roman"/>
        <w:noProof/>
        <w:sz w:val="20"/>
        <w:szCs w:val="20"/>
      </w:rPr>
      <w:instrText>symbol 211 \f "Symbol" \s 9</w:instrText>
    </w:r>
    <w:r w:rsidRPr="00BB6927">
      <w:rPr>
        <w:rFonts w:ascii="Times New Roman" w:hAnsi="Times New Roman"/>
        <w:noProof/>
        <w:sz w:val="20"/>
        <w:szCs w:val="20"/>
      </w:rPr>
      <w:fldChar w:fldCharType="separate"/>
    </w:r>
    <w:r w:rsidRPr="00BB6927">
      <w:rPr>
        <w:rFonts w:ascii="Times New Roman" w:hAnsi="Times New Roman"/>
        <w:noProof/>
        <w:sz w:val="20"/>
        <w:szCs w:val="20"/>
      </w:rPr>
      <w:t>Ó</w:t>
    </w:r>
    <w:r w:rsidRPr="00BB6927">
      <w:rPr>
        <w:rFonts w:ascii="Times New Roman" w:hAnsi="Times New Roman"/>
        <w:noProof/>
        <w:sz w:val="20"/>
        <w:szCs w:val="20"/>
      </w:rPr>
      <w:fldChar w:fldCharType="end"/>
    </w:r>
    <w:r w:rsidRPr="00BB6927">
      <w:rPr>
        <w:rFonts w:ascii="Times New Roman" w:hAnsi="Times New Roman"/>
        <w:noProof/>
        <w:sz w:val="20"/>
        <w:szCs w:val="20"/>
      </w:rPr>
      <w:t xml:space="preserve"> Valsts valodas centrs, 2016</w:t>
    </w:r>
    <w:r w:rsidRPr="00BB6927">
      <w:rPr>
        <w:rFonts w:ascii="Times New Roman" w:hAnsi="Times New Roman"/>
        <w:sz w:val="20"/>
        <w:szCs w:val="20"/>
      </w:rPr>
      <w:tab/>
    </w:r>
    <w:r w:rsidRPr="00BB6927">
      <w:rPr>
        <w:rStyle w:val="PageNumber"/>
        <w:rFonts w:ascii="Times New Roman" w:hAnsi="Times New Roman"/>
        <w:sz w:val="20"/>
        <w:szCs w:val="20"/>
      </w:rPr>
      <w:fldChar w:fldCharType="begin"/>
    </w:r>
    <w:r w:rsidRPr="00BB6927">
      <w:rPr>
        <w:rStyle w:val="PageNumber"/>
        <w:rFonts w:ascii="Times New Roman" w:hAnsi="Times New Roman"/>
        <w:sz w:val="20"/>
        <w:szCs w:val="20"/>
      </w:rPr>
      <w:instrText xml:space="preserve">page </w:instrText>
    </w:r>
    <w:r w:rsidRPr="00BB6927">
      <w:rPr>
        <w:rStyle w:val="PageNumber"/>
        <w:rFonts w:ascii="Times New Roman" w:hAnsi="Times New Roman"/>
        <w:sz w:val="20"/>
        <w:szCs w:val="20"/>
      </w:rPr>
      <w:fldChar w:fldCharType="separate"/>
    </w:r>
    <w:r w:rsidR="0072468B">
      <w:rPr>
        <w:rStyle w:val="PageNumber"/>
        <w:rFonts w:ascii="Times New Roman" w:hAnsi="Times New Roman"/>
        <w:noProof/>
        <w:sz w:val="20"/>
        <w:szCs w:val="20"/>
      </w:rPr>
      <w:t>106</w:t>
    </w:r>
    <w:r w:rsidRPr="00BB6927">
      <w:rPr>
        <w:rStyle w:val="PageNumbe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E4E" w:rsidRPr="009C4098" w:rsidRDefault="007D0E4E" w:rsidP="009C4098">
    <w:pPr>
      <w:pStyle w:val="Header"/>
      <w:tabs>
        <w:tab w:val="left" w:pos="9072"/>
      </w:tabs>
      <w:rPr>
        <w:rStyle w:val="PageNumber"/>
        <w:rFonts w:ascii="Times New Roman" w:hAnsi="Times New Roman"/>
        <w:sz w:val="20"/>
        <w:szCs w:val="20"/>
      </w:rPr>
    </w:pPr>
  </w:p>
  <w:p w:rsidR="007D0E4E" w:rsidRPr="009C4098" w:rsidRDefault="007D0E4E" w:rsidP="009C4098">
    <w:pPr>
      <w:pStyle w:val="Header"/>
      <w:tabs>
        <w:tab w:val="clear" w:pos="4153"/>
        <w:tab w:val="clear" w:pos="8306"/>
        <w:tab w:val="left" w:leader="underscore" w:pos="9072"/>
      </w:tabs>
      <w:rPr>
        <w:rStyle w:val="PageNumber"/>
        <w:rFonts w:ascii="Times New Roman" w:hAnsi="Times New Roman"/>
        <w:sz w:val="20"/>
        <w:szCs w:val="20"/>
      </w:rPr>
    </w:pPr>
    <w:r w:rsidRPr="009C4098">
      <w:rPr>
        <w:rStyle w:val="PageNumber"/>
        <w:rFonts w:ascii="Times New Roman" w:hAnsi="Times New Roman"/>
        <w:sz w:val="20"/>
        <w:szCs w:val="20"/>
      </w:rPr>
      <w:tab/>
    </w:r>
  </w:p>
  <w:p w:rsidR="007D0E4E" w:rsidRPr="009C4098" w:rsidRDefault="007D0E4E" w:rsidP="009C4098">
    <w:pPr>
      <w:pStyle w:val="Header"/>
      <w:tabs>
        <w:tab w:val="left" w:pos="9072"/>
      </w:tabs>
      <w:rPr>
        <w:rStyle w:val="PageNumber"/>
        <w:rFonts w:ascii="Times New Roman" w:hAnsi="Times New Roman"/>
        <w:sz w:val="20"/>
        <w:szCs w:val="20"/>
      </w:rPr>
    </w:pPr>
  </w:p>
  <w:p w:rsidR="007D0E4E" w:rsidRPr="009C4098" w:rsidRDefault="007D0E4E" w:rsidP="009C4098">
    <w:pPr>
      <w:pStyle w:val="Footer"/>
      <w:rPr>
        <w:rFonts w:ascii="Times New Roman" w:hAnsi="Times New Roman"/>
        <w:sz w:val="20"/>
        <w:szCs w:val="20"/>
      </w:rPr>
    </w:pPr>
    <w:r w:rsidRPr="009C4098">
      <w:rPr>
        <w:rFonts w:ascii="Times New Roman" w:hAnsi="Times New Roman"/>
        <w:noProof/>
        <w:sz w:val="20"/>
        <w:szCs w:val="20"/>
      </w:rPr>
      <w:t xml:space="preserve">Tulkojums </w:t>
    </w:r>
    <w:r w:rsidRPr="009C4098">
      <w:rPr>
        <w:rFonts w:ascii="Times New Roman" w:hAnsi="Times New Roman"/>
        <w:noProof/>
        <w:sz w:val="20"/>
        <w:szCs w:val="20"/>
      </w:rPr>
      <w:fldChar w:fldCharType="begin"/>
    </w:r>
    <w:r w:rsidRPr="009C4098">
      <w:rPr>
        <w:rFonts w:ascii="Times New Roman" w:hAnsi="Times New Roman"/>
        <w:noProof/>
        <w:sz w:val="20"/>
        <w:szCs w:val="20"/>
      </w:rPr>
      <w:instrText>symbol 211 \f "Symbol" \s 9</w:instrText>
    </w:r>
    <w:r w:rsidRPr="009C4098">
      <w:rPr>
        <w:rFonts w:ascii="Times New Roman" w:hAnsi="Times New Roman"/>
        <w:noProof/>
        <w:sz w:val="20"/>
        <w:szCs w:val="20"/>
      </w:rPr>
      <w:fldChar w:fldCharType="separate"/>
    </w:r>
    <w:r w:rsidRPr="009C4098">
      <w:rPr>
        <w:rFonts w:ascii="Times New Roman" w:hAnsi="Times New Roman"/>
        <w:noProof/>
        <w:sz w:val="20"/>
        <w:szCs w:val="20"/>
      </w:rPr>
      <w:t>Ó</w:t>
    </w:r>
    <w:r w:rsidRPr="009C4098">
      <w:rPr>
        <w:rFonts w:ascii="Times New Roman" w:hAnsi="Times New Roman"/>
        <w:noProof/>
        <w:sz w:val="20"/>
        <w:szCs w:val="20"/>
      </w:rPr>
      <w:fldChar w:fldCharType="end"/>
    </w:r>
    <w:r w:rsidRPr="009C4098">
      <w:rPr>
        <w:rFonts w:ascii="Times New Roman" w:hAnsi="Times New Roman"/>
        <w:noProof/>
        <w:sz w:val="20"/>
        <w:szCs w:val="20"/>
      </w:rPr>
      <w:t xml:space="preserve"> Valsts valodas centrs, 2016</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E4E" w:rsidRPr="00D02D9D" w:rsidRDefault="007D0E4E" w:rsidP="00D02D9D">
    <w:pPr>
      <w:pStyle w:val="Header"/>
      <w:tabs>
        <w:tab w:val="left" w:pos="9072"/>
      </w:tabs>
      <w:rPr>
        <w:rStyle w:val="PageNumber"/>
        <w:rFonts w:ascii="Times New Roman" w:hAnsi="Times New Roman"/>
        <w:sz w:val="20"/>
        <w:szCs w:val="20"/>
      </w:rPr>
    </w:pPr>
  </w:p>
  <w:p w:rsidR="007D0E4E" w:rsidRPr="00D02D9D" w:rsidRDefault="007D0E4E" w:rsidP="009C4098">
    <w:pPr>
      <w:pStyle w:val="Header"/>
      <w:tabs>
        <w:tab w:val="clear" w:pos="4153"/>
        <w:tab w:val="clear" w:pos="8306"/>
        <w:tab w:val="right" w:leader="underscore" w:pos="14005"/>
      </w:tabs>
      <w:rPr>
        <w:rStyle w:val="PageNumber"/>
        <w:rFonts w:ascii="Times New Roman" w:hAnsi="Times New Roman"/>
        <w:sz w:val="20"/>
        <w:szCs w:val="20"/>
      </w:rPr>
    </w:pPr>
    <w:r w:rsidRPr="00D02D9D">
      <w:rPr>
        <w:rStyle w:val="PageNumber"/>
        <w:rFonts w:ascii="Times New Roman" w:hAnsi="Times New Roman"/>
        <w:sz w:val="20"/>
        <w:szCs w:val="20"/>
      </w:rPr>
      <w:tab/>
    </w:r>
  </w:p>
  <w:p w:rsidR="007D0E4E" w:rsidRPr="00D02D9D" w:rsidRDefault="007D0E4E" w:rsidP="00D02D9D">
    <w:pPr>
      <w:pStyle w:val="Header"/>
      <w:tabs>
        <w:tab w:val="right" w:pos="9072"/>
      </w:tabs>
      <w:rPr>
        <w:rStyle w:val="PageNumber"/>
        <w:rFonts w:ascii="Times New Roman" w:hAnsi="Times New Roman"/>
        <w:sz w:val="20"/>
        <w:szCs w:val="20"/>
      </w:rPr>
    </w:pPr>
  </w:p>
  <w:p w:rsidR="007D0E4E" w:rsidRPr="00D02D9D" w:rsidRDefault="007D0E4E" w:rsidP="00BB6927">
    <w:pPr>
      <w:pStyle w:val="Footer"/>
      <w:tabs>
        <w:tab w:val="clear" w:pos="4153"/>
        <w:tab w:val="clear" w:pos="8306"/>
        <w:tab w:val="right" w:pos="14005"/>
      </w:tabs>
      <w:rPr>
        <w:rFonts w:ascii="Times New Roman" w:hAnsi="Times New Roman"/>
        <w:sz w:val="20"/>
        <w:szCs w:val="20"/>
      </w:rPr>
    </w:pPr>
    <w:r w:rsidRPr="00D02D9D">
      <w:rPr>
        <w:rFonts w:ascii="Times New Roman" w:hAnsi="Times New Roman"/>
        <w:noProof/>
        <w:sz w:val="20"/>
        <w:szCs w:val="20"/>
      </w:rPr>
      <w:t xml:space="preserve">Tulkojums </w:t>
    </w:r>
    <w:r w:rsidRPr="00D02D9D">
      <w:rPr>
        <w:rFonts w:ascii="Times New Roman" w:hAnsi="Times New Roman"/>
        <w:noProof/>
        <w:sz w:val="20"/>
        <w:szCs w:val="20"/>
      </w:rPr>
      <w:fldChar w:fldCharType="begin"/>
    </w:r>
    <w:r w:rsidRPr="00D02D9D">
      <w:rPr>
        <w:rFonts w:ascii="Times New Roman" w:hAnsi="Times New Roman"/>
        <w:noProof/>
        <w:sz w:val="20"/>
        <w:szCs w:val="20"/>
      </w:rPr>
      <w:instrText>symbol 211 \f "Symbol" \s 9</w:instrText>
    </w:r>
    <w:r w:rsidRPr="00D02D9D">
      <w:rPr>
        <w:rFonts w:ascii="Times New Roman" w:hAnsi="Times New Roman"/>
        <w:noProof/>
        <w:sz w:val="20"/>
        <w:szCs w:val="20"/>
      </w:rPr>
      <w:fldChar w:fldCharType="separate"/>
    </w:r>
    <w:r w:rsidRPr="00D02D9D">
      <w:rPr>
        <w:rFonts w:ascii="Times New Roman" w:hAnsi="Times New Roman"/>
        <w:noProof/>
        <w:sz w:val="20"/>
        <w:szCs w:val="20"/>
      </w:rPr>
      <w:t>Ó</w:t>
    </w:r>
    <w:r w:rsidRPr="00D02D9D">
      <w:rPr>
        <w:rFonts w:ascii="Times New Roman" w:hAnsi="Times New Roman"/>
        <w:noProof/>
        <w:sz w:val="20"/>
        <w:szCs w:val="20"/>
      </w:rPr>
      <w:fldChar w:fldCharType="end"/>
    </w:r>
    <w:r w:rsidRPr="00D02D9D">
      <w:rPr>
        <w:rFonts w:ascii="Times New Roman" w:hAnsi="Times New Roman"/>
        <w:noProof/>
        <w:sz w:val="20"/>
        <w:szCs w:val="20"/>
      </w:rPr>
      <w:t xml:space="preserve"> Valsts valodas centrs, 2016</w:t>
    </w:r>
    <w:r w:rsidRPr="00D02D9D">
      <w:rPr>
        <w:rFonts w:ascii="Times New Roman" w:hAnsi="Times New Roman"/>
        <w:sz w:val="20"/>
        <w:szCs w:val="20"/>
      </w:rPr>
      <w:tab/>
    </w:r>
    <w:r w:rsidRPr="00D02D9D">
      <w:rPr>
        <w:rStyle w:val="PageNumber"/>
        <w:rFonts w:ascii="Times New Roman" w:hAnsi="Times New Roman"/>
        <w:sz w:val="20"/>
        <w:szCs w:val="20"/>
      </w:rPr>
      <w:fldChar w:fldCharType="begin"/>
    </w:r>
    <w:r w:rsidRPr="00D02D9D">
      <w:rPr>
        <w:rStyle w:val="PageNumber"/>
        <w:rFonts w:ascii="Times New Roman" w:hAnsi="Times New Roman"/>
        <w:sz w:val="20"/>
        <w:szCs w:val="20"/>
      </w:rPr>
      <w:instrText xml:space="preserve">page </w:instrText>
    </w:r>
    <w:r w:rsidRPr="00D02D9D">
      <w:rPr>
        <w:rStyle w:val="PageNumber"/>
        <w:rFonts w:ascii="Times New Roman" w:hAnsi="Times New Roman"/>
        <w:sz w:val="20"/>
        <w:szCs w:val="20"/>
      </w:rPr>
      <w:fldChar w:fldCharType="separate"/>
    </w:r>
    <w:r w:rsidR="0072468B">
      <w:rPr>
        <w:rStyle w:val="PageNumber"/>
        <w:rFonts w:ascii="Times New Roman" w:hAnsi="Times New Roman"/>
        <w:noProof/>
        <w:sz w:val="20"/>
        <w:szCs w:val="20"/>
      </w:rPr>
      <w:t>64</w:t>
    </w:r>
    <w:r w:rsidRPr="00D02D9D">
      <w:rPr>
        <w:rStyle w:val="PageNumber"/>
        <w:rFonts w:ascii="Times New Roman" w:hAnsi="Times New Roman"/>
        <w:sz w:val="20"/>
        <w:szCs w:val="20"/>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E4E" w:rsidRPr="009C4098" w:rsidRDefault="007D0E4E" w:rsidP="009C4098">
    <w:pPr>
      <w:pStyle w:val="Header"/>
      <w:tabs>
        <w:tab w:val="left" w:pos="9072"/>
      </w:tabs>
      <w:rPr>
        <w:rStyle w:val="PageNumber"/>
        <w:rFonts w:ascii="Times New Roman" w:hAnsi="Times New Roman"/>
        <w:sz w:val="20"/>
        <w:szCs w:val="20"/>
      </w:rPr>
    </w:pPr>
  </w:p>
  <w:p w:rsidR="007D0E4E" w:rsidRPr="009C4098" w:rsidRDefault="007D0E4E" w:rsidP="009C4098">
    <w:pPr>
      <w:pStyle w:val="Header"/>
      <w:tabs>
        <w:tab w:val="clear" w:pos="4153"/>
        <w:tab w:val="clear" w:pos="8306"/>
        <w:tab w:val="right" w:leader="underscore" w:pos="14005"/>
      </w:tabs>
      <w:rPr>
        <w:rStyle w:val="PageNumber"/>
        <w:rFonts w:ascii="Times New Roman" w:hAnsi="Times New Roman"/>
        <w:sz w:val="20"/>
        <w:szCs w:val="20"/>
      </w:rPr>
    </w:pPr>
    <w:r w:rsidRPr="009C4098">
      <w:rPr>
        <w:rStyle w:val="PageNumber"/>
        <w:rFonts w:ascii="Times New Roman" w:hAnsi="Times New Roman"/>
        <w:sz w:val="20"/>
        <w:szCs w:val="20"/>
      </w:rPr>
      <w:tab/>
    </w:r>
  </w:p>
  <w:p w:rsidR="007D0E4E" w:rsidRPr="009C4098" w:rsidRDefault="007D0E4E" w:rsidP="009C4098">
    <w:pPr>
      <w:pStyle w:val="Header"/>
      <w:tabs>
        <w:tab w:val="right" w:pos="9072"/>
      </w:tabs>
      <w:rPr>
        <w:rStyle w:val="PageNumber"/>
        <w:rFonts w:ascii="Times New Roman" w:hAnsi="Times New Roman"/>
        <w:sz w:val="20"/>
        <w:szCs w:val="20"/>
      </w:rPr>
    </w:pPr>
  </w:p>
  <w:p w:rsidR="007D0E4E" w:rsidRPr="009C4098" w:rsidRDefault="007D0E4E" w:rsidP="009C4098">
    <w:pPr>
      <w:pStyle w:val="Footer"/>
      <w:tabs>
        <w:tab w:val="clear" w:pos="4153"/>
        <w:tab w:val="clear" w:pos="8306"/>
        <w:tab w:val="right" w:pos="14005"/>
      </w:tabs>
      <w:rPr>
        <w:rFonts w:ascii="Times New Roman" w:hAnsi="Times New Roman"/>
        <w:sz w:val="20"/>
        <w:szCs w:val="20"/>
      </w:rPr>
    </w:pPr>
    <w:r w:rsidRPr="009C4098">
      <w:rPr>
        <w:rFonts w:ascii="Times New Roman" w:hAnsi="Times New Roman"/>
        <w:noProof/>
        <w:sz w:val="20"/>
        <w:szCs w:val="20"/>
      </w:rPr>
      <w:t xml:space="preserve">Tulkojums </w:t>
    </w:r>
    <w:r w:rsidRPr="009C4098">
      <w:rPr>
        <w:rFonts w:ascii="Times New Roman" w:hAnsi="Times New Roman"/>
        <w:noProof/>
        <w:sz w:val="20"/>
        <w:szCs w:val="20"/>
      </w:rPr>
      <w:fldChar w:fldCharType="begin"/>
    </w:r>
    <w:r w:rsidRPr="009C4098">
      <w:rPr>
        <w:rFonts w:ascii="Times New Roman" w:hAnsi="Times New Roman"/>
        <w:noProof/>
        <w:sz w:val="20"/>
        <w:szCs w:val="20"/>
      </w:rPr>
      <w:instrText>symbol 211 \f "Symbol" \s 9</w:instrText>
    </w:r>
    <w:r w:rsidRPr="009C4098">
      <w:rPr>
        <w:rFonts w:ascii="Times New Roman" w:hAnsi="Times New Roman"/>
        <w:noProof/>
        <w:sz w:val="20"/>
        <w:szCs w:val="20"/>
      </w:rPr>
      <w:fldChar w:fldCharType="separate"/>
    </w:r>
    <w:r w:rsidRPr="009C4098">
      <w:rPr>
        <w:rFonts w:ascii="Times New Roman" w:hAnsi="Times New Roman"/>
        <w:noProof/>
        <w:sz w:val="20"/>
        <w:szCs w:val="20"/>
      </w:rPr>
      <w:t>Ó</w:t>
    </w:r>
    <w:r w:rsidRPr="009C4098">
      <w:rPr>
        <w:rFonts w:ascii="Times New Roman" w:hAnsi="Times New Roman"/>
        <w:noProof/>
        <w:sz w:val="20"/>
        <w:szCs w:val="20"/>
      </w:rPr>
      <w:fldChar w:fldCharType="end"/>
    </w:r>
    <w:r w:rsidRPr="009C4098">
      <w:rPr>
        <w:rFonts w:ascii="Times New Roman" w:hAnsi="Times New Roman"/>
        <w:noProof/>
        <w:sz w:val="20"/>
        <w:szCs w:val="20"/>
      </w:rPr>
      <w:t xml:space="preserve"> Valsts valodas centrs, 2016</w:t>
    </w:r>
    <w:r w:rsidRPr="009C4098">
      <w:rPr>
        <w:rFonts w:ascii="Times New Roman" w:hAnsi="Times New Roman"/>
        <w:sz w:val="20"/>
        <w:szCs w:val="20"/>
      </w:rPr>
      <w:tab/>
    </w:r>
    <w:r w:rsidRPr="009C4098">
      <w:rPr>
        <w:rStyle w:val="PageNumber"/>
        <w:rFonts w:ascii="Times New Roman" w:hAnsi="Times New Roman"/>
        <w:sz w:val="20"/>
        <w:szCs w:val="20"/>
      </w:rPr>
      <w:fldChar w:fldCharType="begin"/>
    </w:r>
    <w:r w:rsidRPr="009C4098">
      <w:rPr>
        <w:rStyle w:val="PageNumber"/>
        <w:rFonts w:ascii="Times New Roman" w:hAnsi="Times New Roman"/>
        <w:sz w:val="20"/>
        <w:szCs w:val="20"/>
      </w:rPr>
      <w:instrText xml:space="preserve">page </w:instrText>
    </w:r>
    <w:r w:rsidRPr="009C4098">
      <w:rPr>
        <w:rStyle w:val="PageNumber"/>
        <w:rFonts w:ascii="Times New Roman" w:hAnsi="Times New Roman"/>
        <w:sz w:val="20"/>
        <w:szCs w:val="20"/>
      </w:rPr>
      <w:fldChar w:fldCharType="separate"/>
    </w:r>
    <w:r w:rsidR="0072468B">
      <w:rPr>
        <w:rStyle w:val="PageNumber"/>
        <w:rFonts w:ascii="Times New Roman" w:hAnsi="Times New Roman"/>
        <w:noProof/>
        <w:sz w:val="20"/>
        <w:szCs w:val="20"/>
      </w:rPr>
      <w:t>63</w:t>
    </w:r>
    <w:r w:rsidRPr="009C4098">
      <w:rPr>
        <w:rStyle w:val="PageNumber"/>
        <w:rFonts w:ascii="Times New Roman" w:hAnsi="Times New Roman"/>
        <w:sz w:val="20"/>
        <w:szCs w:val="20"/>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E4E" w:rsidRPr="00BB6927" w:rsidRDefault="007D0E4E" w:rsidP="00BB6927">
    <w:pPr>
      <w:pStyle w:val="Header"/>
      <w:tabs>
        <w:tab w:val="left" w:pos="9072"/>
      </w:tabs>
      <w:rPr>
        <w:rStyle w:val="PageNumber"/>
        <w:rFonts w:ascii="Times New Roman" w:hAnsi="Times New Roman"/>
        <w:sz w:val="20"/>
        <w:szCs w:val="20"/>
      </w:rPr>
    </w:pPr>
  </w:p>
  <w:p w:rsidR="007D0E4E" w:rsidRPr="00BB6927" w:rsidRDefault="007D0E4E" w:rsidP="00BB6927">
    <w:pPr>
      <w:pStyle w:val="Header"/>
      <w:tabs>
        <w:tab w:val="clear" w:pos="4153"/>
        <w:tab w:val="clear" w:pos="8306"/>
        <w:tab w:val="right" w:leader="underscore" w:pos="9072"/>
      </w:tabs>
      <w:rPr>
        <w:rStyle w:val="PageNumber"/>
        <w:rFonts w:ascii="Times New Roman" w:hAnsi="Times New Roman"/>
        <w:sz w:val="20"/>
        <w:szCs w:val="20"/>
      </w:rPr>
    </w:pPr>
    <w:r w:rsidRPr="00BB6927">
      <w:rPr>
        <w:rStyle w:val="PageNumber"/>
        <w:rFonts w:ascii="Times New Roman" w:hAnsi="Times New Roman"/>
        <w:sz w:val="20"/>
        <w:szCs w:val="20"/>
      </w:rPr>
      <w:tab/>
    </w:r>
  </w:p>
  <w:p w:rsidR="007D0E4E" w:rsidRPr="00BB6927" w:rsidRDefault="007D0E4E" w:rsidP="00BB6927">
    <w:pPr>
      <w:pStyle w:val="Header"/>
      <w:tabs>
        <w:tab w:val="right" w:pos="9072"/>
      </w:tabs>
      <w:rPr>
        <w:rStyle w:val="PageNumber"/>
        <w:rFonts w:ascii="Times New Roman" w:hAnsi="Times New Roman"/>
        <w:sz w:val="20"/>
        <w:szCs w:val="20"/>
      </w:rPr>
    </w:pPr>
  </w:p>
  <w:p w:rsidR="007D0E4E" w:rsidRPr="00BB6927" w:rsidRDefault="007D0E4E" w:rsidP="00BB6927">
    <w:pPr>
      <w:pStyle w:val="Footer"/>
      <w:tabs>
        <w:tab w:val="clear" w:pos="4153"/>
        <w:tab w:val="clear" w:pos="8306"/>
        <w:tab w:val="right" w:pos="9072"/>
      </w:tabs>
      <w:rPr>
        <w:rFonts w:ascii="Times New Roman" w:hAnsi="Times New Roman"/>
        <w:sz w:val="20"/>
        <w:szCs w:val="20"/>
      </w:rPr>
    </w:pPr>
    <w:r w:rsidRPr="00BB6927">
      <w:rPr>
        <w:rFonts w:ascii="Times New Roman" w:hAnsi="Times New Roman"/>
        <w:noProof/>
        <w:sz w:val="20"/>
        <w:szCs w:val="20"/>
      </w:rPr>
      <w:t xml:space="preserve">Tulkojums </w:t>
    </w:r>
    <w:r w:rsidRPr="00BB6927">
      <w:rPr>
        <w:rFonts w:ascii="Times New Roman" w:hAnsi="Times New Roman"/>
        <w:noProof/>
        <w:sz w:val="20"/>
        <w:szCs w:val="20"/>
      </w:rPr>
      <w:fldChar w:fldCharType="begin"/>
    </w:r>
    <w:r w:rsidRPr="00BB6927">
      <w:rPr>
        <w:rFonts w:ascii="Times New Roman" w:hAnsi="Times New Roman"/>
        <w:noProof/>
        <w:sz w:val="20"/>
        <w:szCs w:val="20"/>
      </w:rPr>
      <w:instrText>symbol 211 \f "Symbol" \s 9</w:instrText>
    </w:r>
    <w:r w:rsidRPr="00BB6927">
      <w:rPr>
        <w:rFonts w:ascii="Times New Roman" w:hAnsi="Times New Roman"/>
        <w:noProof/>
        <w:sz w:val="20"/>
        <w:szCs w:val="20"/>
      </w:rPr>
      <w:fldChar w:fldCharType="separate"/>
    </w:r>
    <w:r w:rsidRPr="00BB6927">
      <w:rPr>
        <w:rFonts w:ascii="Times New Roman" w:hAnsi="Times New Roman"/>
        <w:noProof/>
        <w:sz w:val="20"/>
        <w:szCs w:val="20"/>
      </w:rPr>
      <w:t>Ó</w:t>
    </w:r>
    <w:r w:rsidRPr="00BB6927">
      <w:rPr>
        <w:rFonts w:ascii="Times New Roman" w:hAnsi="Times New Roman"/>
        <w:noProof/>
        <w:sz w:val="20"/>
        <w:szCs w:val="20"/>
      </w:rPr>
      <w:fldChar w:fldCharType="end"/>
    </w:r>
    <w:r w:rsidRPr="00BB6927">
      <w:rPr>
        <w:rFonts w:ascii="Times New Roman" w:hAnsi="Times New Roman"/>
        <w:noProof/>
        <w:sz w:val="20"/>
        <w:szCs w:val="20"/>
      </w:rPr>
      <w:t xml:space="preserve"> Valsts valodas centrs, 2016</w:t>
    </w:r>
    <w:r w:rsidRPr="00BB6927">
      <w:rPr>
        <w:rFonts w:ascii="Times New Roman" w:hAnsi="Times New Roman"/>
        <w:sz w:val="20"/>
        <w:szCs w:val="20"/>
      </w:rPr>
      <w:tab/>
    </w:r>
    <w:r w:rsidRPr="00BB6927">
      <w:rPr>
        <w:rStyle w:val="PageNumber"/>
        <w:rFonts w:ascii="Times New Roman" w:hAnsi="Times New Roman"/>
        <w:sz w:val="20"/>
        <w:szCs w:val="20"/>
      </w:rPr>
      <w:fldChar w:fldCharType="begin"/>
    </w:r>
    <w:r w:rsidRPr="00BB6927">
      <w:rPr>
        <w:rStyle w:val="PageNumber"/>
        <w:rFonts w:ascii="Times New Roman" w:hAnsi="Times New Roman"/>
        <w:sz w:val="20"/>
        <w:szCs w:val="20"/>
      </w:rPr>
      <w:instrText xml:space="preserve">page </w:instrText>
    </w:r>
    <w:r w:rsidRPr="00BB6927">
      <w:rPr>
        <w:rStyle w:val="PageNumber"/>
        <w:rFonts w:ascii="Times New Roman" w:hAnsi="Times New Roman"/>
        <w:sz w:val="20"/>
        <w:szCs w:val="20"/>
      </w:rPr>
      <w:fldChar w:fldCharType="separate"/>
    </w:r>
    <w:r w:rsidR="0072468B">
      <w:rPr>
        <w:rStyle w:val="PageNumber"/>
        <w:rFonts w:ascii="Times New Roman" w:hAnsi="Times New Roman"/>
        <w:noProof/>
        <w:sz w:val="20"/>
        <w:szCs w:val="20"/>
      </w:rPr>
      <w:t>70</w:t>
    </w:r>
    <w:r w:rsidRPr="00BB6927">
      <w:rPr>
        <w:rStyle w:val="PageNumber"/>
        <w:rFonts w:ascii="Times New Roman" w:hAnsi="Times New Roman"/>
        <w:sz w:val="20"/>
        <w:szCs w:val="20"/>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E4E" w:rsidRPr="00BB6927" w:rsidRDefault="007D0E4E" w:rsidP="00BB6927">
    <w:pPr>
      <w:pStyle w:val="Header"/>
      <w:tabs>
        <w:tab w:val="left" w:pos="9072"/>
      </w:tabs>
      <w:rPr>
        <w:rStyle w:val="PageNumber"/>
        <w:rFonts w:ascii="Times New Roman" w:hAnsi="Times New Roman"/>
        <w:sz w:val="20"/>
        <w:szCs w:val="20"/>
      </w:rPr>
    </w:pPr>
  </w:p>
  <w:p w:rsidR="007D0E4E" w:rsidRPr="00BB6927" w:rsidRDefault="007D0E4E" w:rsidP="00BB6927">
    <w:pPr>
      <w:pStyle w:val="Header"/>
      <w:tabs>
        <w:tab w:val="clear" w:pos="4153"/>
        <w:tab w:val="clear" w:pos="8306"/>
        <w:tab w:val="right" w:leader="underscore" w:pos="9072"/>
      </w:tabs>
      <w:rPr>
        <w:rStyle w:val="PageNumber"/>
        <w:rFonts w:ascii="Times New Roman" w:hAnsi="Times New Roman"/>
        <w:sz w:val="20"/>
        <w:szCs w:val="20"/>
      </w:rPr>
    </w:pPr>
    <w:r w:rsidRPr="00BB6927">
      <w:rPr>
        <w:rStyle w:val="PageNumber"/>
        <w:rFonts w:ascii="Times New Roman" w:hAnsi="Times New Roman"/>
        <w:sz w:val="20"/>
        <w:szCs w:val="20"/>
      </w:rPr>
      <w:tab/>
    </w:r>
  </w:p>
  <w:p w:rsidR="007D0E4E" w:rsidRPr="00BB6927" w:rsidRDefault="007D0E4E" w:rsidP="00BB6927">
    <w:pPr>
      <w:pStyle w:val="Header"/>
      <w:tabs>
        <w:tab w:val="right" w:pos="9072"/>
      </w:tabs>
      <w:rPr>
        <w:rStyle w:val="PageNumber"/>
        <w:rFonts w:ascii="Times New Roman" w:hAnsi="Times New Roman"/>
        <w:sz w:val="20"/>
        <w:szCs w:val="20"/>
      </w:rPr>
    </w:pPr>
  </w:p>
  <w:p w:rsidR="007D0E4E" w:rsidRPr="00BB6927" w:rsidRDefault="007D0E4E" w:rsidP="00BB6927">
    <w:pPr>
      <w:pStyle w:val="Footer"/>
      <w:tabs>
        <w:tab w:val="clear" w:pos="4153"/>
        <w:tab w:val="clear" w:pos="8306"/>
        <w:tab w:val="right" w:pos="9072"/>
      </w:tabs>
      <w:rPr>
        <w:rFonts w:ascii="Times New Roman" w:hAnsi="Times New Roman"/>
        <w:sz w:val="20"/>
        <w:szCs w:val="20"/>
      </w:rPr>
    </w:pPr>
    <w:r w:rsidRPr="00BB6927">
      <w:rPr>
        <w:rFonts w:ascii="Times New Roman" w:hAnsi="Times New Roman"/>
        <w:noProof/>
        <w:sz w:val="20"/>
        <w:szCs w:val="20"/>
      </w:rPr>
      <w:t xml:space="preserve">Tulkojums </w:t>
    </w:r>
    <w:r w:rsidRPr="00BB6927">
      <w:rPr>
        <w:rFonts w:ascii="Times New Roman" w:hAnsi="Times New Roman"/>
        <w:noProof/>
        <w:sz w:val="20"/>
        <w:szCs w:val="20"/>
      </w:rPr>
      <w:fldChar w:fldCharType="begin"/>
    </w:r>
    <w:r w:rsidRPr="00BB6927">
      <w:rPr>
        <w:rFonts w:ascii="Times New Roman" w:hAnsi="Times New Roman"/>
        <w:noProof/>
        <w:sz w:val="20"/>
        <w:szCs w:val="20"/>
      </w:rPr>
      <w:instrText>symbol 211 \f "Symbol" \s 9</w:instrText>
    </w:r>
    <w:r w:rsidRPr="00BB6927">
      <w:rPr>
        <w:rFonts w:ascii="Times New Roman" w:hAnsi="Times New Roman"/>
        <w:noProof/>
        <w:sz w:val="20"/>
        <w:szCs w:val="20"/>
      </w:rPr>
      <w:fldChar w:fldCharType="separate"/>
    </w:r>
    <w:r w:rsidRPr="00BB6927">
      <w:rPr>
        <w:rFonts w:ascii="Times New Roman" w:hAnsi="Times New Roman"/>
        <w:noProof/>
        <w:sz w:val="20"/>
        <w:szCs w:val="20"/>
      </w:rPr>
      <w:t>Ó</w:t>
    </w:r>
    <w:r w:rsidRPr="00BB6927">
      <w:rPr>
        <w:rFonts w:ascii="Times New Roman" w:hAnsi="Times New Roman"/>
        <w:noProof/>
        <w:sz w:val="20"/>
        <w:szCs w:val="20"/>
      </w:rPr>
      <w:fldChar w:fldCharType="end"/>
    </w:r>
    <w:r w:rsidRPr="00BB6927">
      <w:rPr>
        <w:rFonts w:ascii="Times New Roman" w:hAnsi="Times New Roman"/>
        <w:noProof/>
        <w:sz w:val="20"/>
        <w:szCs w:val="20"/>
      </w:rPr>
      <w:t xml:space="preserve"> Valsts valodas centrs, 2016</w:t>
    </w:r>
    <w:r w:rsidRPr="00BB6927">
      <w:rPr>
        <w:rFonts w:ascii="Times New Roman" w:hAnsi="Times New Roman"/>
        <w:sz w:val="20"/>
        <w:szCs w:val="20"/>
      </w:rPr>
      <w:tab/>
    </w:r>
    <w:r w:rsidRPr="00BB6927">
      <w:rPr>
        <w:rStyle w:val="PageNumber"/>
        <w:rFonts w:ascii="Times New Roman" w:hAnsi="Times New Roman"/>
        <w:sz w:val="20"/>
        <w:szCs w:val="20"/>
      </w:rPr>
      <w:fldChar w:fldCharType="begin"/>
    </w:r>
    <w:r w:rsidRPr="00BB6927">
      <w:rPr>
        <w:rStyle w:val="PageNumber"/>
        <w:rFonts w:ascii="Times New Roman" w:hAnsi="Times New Roman"/>
        <w:sz w:val="20"/>
        <w:szCs w:val="20"/>
      </w:rPr>
      <w:instrText xml:space="preserve">page </w:instrText>
    </w:r>
    <w:r w:rsidRPr="00BB6927">
      <w:rPr>
        <w:rStyle w:val="PageNumber"/>
        <w:rFonts w:ascii="Times New Roman" w:hAnsi="Times New Roman"/>
        <w:sz w:val="20"/>
        <w:szCs w:val="20"/>
      </w:rPr>
      <w:fldChar w:fldCharType="separate"/>
    </w:r>
    <w:r w:rsidR="0072468B">
      <w:rPr>
        <w:rStyle w:val="PageNumber"/>
        <w:rFonts w:ascii="Times New Roman" w:hAnsi="Times New Roman"/>
        <w:noProof/>
        <w:sz w:val="20"/>
        <w:szCs w:val="20"/>
      </w:rPr>
      <w:t>65</w:t>
    </w:r>
    <w:r w:rsidRPr="00BB6927">
      <w:rPr>
        <w:rStyle w:val="PageNumber"/>
        <w:rFonts w:ascii="Times New Roman" w:hAnsi="Times New Roman"/>
        <w:sz w:val="20"/>
        <w:szCs w:val="20"/>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E4E" w:rsidRPr="00BB6927" w:rsidRDefault="007D0E4E" w:rsidP="00BB6927">
    <w:pPr>
      <w:pStyle w:val="Header"/>
      <w:tabs>
        <w:tab w:val="left" w:pos="9072"/>
      </w:tabs>
      <w:rPr>
        <w:rStyle w:val="PageNumber"/>
        <w:rFonts w:ascii="Times New Roman" w:hAnsi="Times New Roman"/>
        <w:sz w:val="20"/>
        <w:szCs w:val="20"/>
      </w:rPr>
    </w:pPr>
  </w:p>
  <w:p w:rsidR="007D0E4E" w:rsidRPr="00BB6927" w:rsidRDefault="007D0E4E" w:rsidP="00BB6927">
    <w:pPr>
      <w:pStyle w:val="Header"/>
      <w:tabs>
        <w:tab w:val="clear" w:pos="4153"/>
        <w:tab w:val="clear" w:pos="8306"/>
        <w:tab w:val="right" w:leader="underscore" w:pos="14005"/>
      </w:tabs>
      <w:rPr>
        <w:rStyle w:val="PageNumber"/>
        <w:rFonts w:ascii="Times New Roman" w:hAnsi="Times New Roman"/>
        <w:sz w:val="20"/>
        <w:szCs w:val="20"/>
      </w:rPr>
    </w:pPr>
    <w:r w:rsidRPr="00BB6927">
      <w:rPr>
        <w:rStyle w:val="PageNumber"/>
        <w:rFonts w:ascii="Times New Roman" w:hAnsi="Times New Roman"/>
        <w:sz w:val="20"/>
        <w:szCs w:val="20"/>
      </w:rPr>
      <w:tab/>
    </w:r>
  </w:p>
  <w:p w:rsidR="007D0E4E" w:rsidRPr="00BB6927" w:rsidRDefault="007D0E4E" w:rsidP="00BB6927">
    <w:pPr>
      <w:pStyle w:val="Header"/>
      <w:tabs>
        <w:tab w:val="right" w:pos="9072"/>
      </w:tabs>
      <w:rPr>
        <w:rStyle w:val="PageNumber"/>
        <w:rFonts w:ascii="Times New Roman" w:hAnsi="Times New Roman"/>
        <w:sz w:val="20"/>
        <w:szCs w:val="20"/>
      </w:rPr>
    </w:pPr>
  </w:p>
  <w:p w:rsidR="007D0E4E" w:rsidRPr="00BB6927" w:rsidRDefault="007D0E4E" w:rsidP="00BB6927">
    <w:pPr>
      <w:pStyle w:val="Footer"/>
      <w:tabs>
        <w:tab w:val="clear" w:pos="4153"/>
        <w:tab w:val="clear" w:pos="8306"/>
        <w:tab w:val="right" w:pos="14005"/>
      </w:tabs>
      <w:rPr>
        <w:rFonts w:ascii="Times New Roman" w:hAnsi="Times New Roman"/>
        <w:sz w:val="20"/>
        <w:szCs w:val="20"/>
      </w:rPr>
    </w:pPr>
    <w:r w:rsidRPr="00BB6927">
      <w:rPr>
        <w:rFonts w:ascii="Times New Roman" w:hAnsi="Times New Roman"/>
        <w:noProof/>
        <w:sz w:val="20"/>
        <w:szCs w:val="20"/>
      </w:rPr>
      <w:t xml:space="preserve">Tulkojums </w:t>
    </w:r>
    <w:r w:rsidRPr="00BB6927">
      <w:rPr>
        <w:rFonts w:ascii="Times New Roman" w:hAnsi="Times New Roman"/>
        <w:noProof/>
        <w:sz w:val="20"/>
        <w:szCs w:val="20"/>
      </w:rPr>
      <w:fldChar w:fldCharType="begin"/>
    </w:r>
    <w:r w:rsidRPr="00BB6927">
      <w:rPr>
        <w:rFonts w:ascii="Times New Roman" w:hAnsi="Times New Roman"/>
        <w:noProof/>
        <w:sz w:val="20"/>
        <w:szCs w:val="20"/>
      </w:rPr>
      <w:instrText>symbol 211 \f "Symbol" \s 9</w:instrText>
    </w:r>
    <w:r w:rsidRPr="00BB6927">
      <w:rPr>
        <w:rFonts w:ascii="Times New Roman" w:hAnsi="Times New Roman"/>
        <w:noProof/>
        <w:sz w:val="20"/>
        <w:szCs w:val="20"/>
      </w:rPr>
      <w:fldChar w:fldCharType="separate"/>
    </w:r>
    <w:r w:rsidRPr="00BB6927">
      <w:rPr>
        <w:rFonts w:ascii="Times New Roman" w:hAnsi="Times New Roman"/>
        <w:noProof/>
        <w:sz w:val="20"/>
        <w:szCs w:val="20"/>
      </w:rPr>
      <w:t>Ó</w:t>
    </w:r>
    <w:r w:rsidRPr="00BB6927">
      <w:rPr>
        <w:rFonts w:ascii="Times New Roman" w:hAnsi="Times New Roman"/>
        <w:noProof/>
        <w:sz w:val="20"/>
        <w:szCs w:val="20"/>
      </w:rPr>
      <w:fldChar w:fldCharType="end"/>
    </w:r>
    <w:r w:rsidRPr="00BB6927">
      <w:rPr>
        <w:rFonts w:ascii="Times New Roman" w:hAnsi="Times New Roman"/>
        <w:noProof/>
        <w:sz w:val="20"/>
        <w:szCs w:val="20"/>
      </w:rPr>
      <w:t xml:space="preserve"> Valsts valodas centrs, 2016</w:t>
    </w:r>
    <w:r w:rsidRPr="00BB6927">
      <w:rPr>
        <w:rFonts w:ascii="Times New Roman" w:hAnsi="Times New Roman"/>
        <w:sz w:val="20"/>
        <w:szCs w:val="20"/>
      </w:rPr>
      <w:tab/>
    </w:r>
    <w:r w:rsidRPr="00BB6927">
      <w:rPr>
        <w:rStyle w:val="PageNumber"/>
        <w:rFonts w:ascii="Times New Roman" w:hAnsi="Times New Roman"/>
        <w:sz w:val="20"/>
        <w:szCs w:val="20"/>
      </w:rPr>
      <w:fldChar w:fldCharType="begin"/>
    </w:r>
    <w:r w:rsidRPr="00BB6927">
      <w:rPr>
        <w:rStyle w:val="PageNumber"/>
        <w:rFonts w:ascii="Times New Roman" w:hAnsi="Times New Roman"/>
        <w:sz w:val="20"/>
        <w:szCs w:val="20"/>
      </w:rPr>
      <w:instrText xml:space="preserve">page </w:instrText>
    </w:r>
    <w:r w:rsidRPr="00BB6927">
      <w:rPr>
        <w:rStyle w:val="PageNumber"/>
        <w:rFonts w:ascii="Times New Roman" w:hAnsi="Times New Roman"/>
        <w:sz w:val="20"/>
        <w:szCs w:val="20"/>
      </w:rPr>
      <w:fldChar w:fldCharType="separate"/>
    </w:r>
    <w:r w:rsidR="0072468B">
      <w:rPr>
        <w:rStyle w:val="PageNumber"/>
        <w:rFonts w:ascii="Times New Roman" w:hAnsi="Times New Roman"/>
        <w:noProof/>
        <w:sz w:val="20"/>
        <w:szCs w:val="20"/>
      </w:rPr>
      <w:t>77</w:t>
    </w:r>
    <w:r w:rsidRPr="00BB6927">
      <w:rPr>
        <w:rStyle w:val="PageNumber"/>
        <w:rFonts w:ascii="Times New Roman" w:hAnsi="Times New Roman"/>
        <w:sz w:val="20"/>
        <w:szCs w:val="20"/>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E4E" w:rsidRPr="00D02D9D" w:rsidRDefault="007D0E4E" w:rsidP="00BB6927">
    <w:pPr>
      <w:pStyle w:val="Header"/>
      <w:tabs>
        <w:tab w:val="left" w:pos="9072"/>
      </w:tabs>
      <w:rPr>
        <w:rStyle w:val="PageNumber"/>
        <w:rFonts w:ascii="Times New Roman" w:hAnsi="Times New Roman"/>
        <w:sz w:val="20"/>
        <w:szCs w:val="20"/>
      </w:rPr>
    </w:pPr>
  </w:p>
  <w:p w:rsidR="007D0E4E" w:rsidRPr="00D02D9D" w:rsidRDefault="007D0E4E" w:rsidP="00BB6927">
    <w:pPr>
      <w:pStyle w:val="Header"/>
      <w:tabs>
        <w:tab w:val="clear" w:pos="4153"/>
        <w:tab w:val="clear" w:pos="8306"/>
        <w:tab w:val="right" w:leader="underscore" w:pos="14005"/>
      </w:tabs>
      <w:rPr>
        <w:rStyle w:val="PageNumber"/>
        <w:rFonts w:ascii="Times New Roman" w:hAnsi="Times New Roman"/>
        <w:sz w:val="20"/>
        <w:szCs w:val="20"/>
      </w:rPr>
    </w:pPr>
    <w:r w:rsidRPr="00D02D9D">
      <w:rPr>
        <w:rStyle w:val="PageNumber"/>
        <w:rFonts w:ascii="Times New Roman" w:hAnsi="Times New Roman"/>
        <w:sz w:val="20"/>
        <w:szCs w:val="20"/>
      </w:rPr>
      <w:tab/>
    </w:r>
  </w:p>
  <w:p w:rsidR="007D0E4E" w:rsidRPr="00D02D9D" w:rsidRDefault="007D0E4E" w:rsidP="00BB6927">
    <w:pPr>
      <w:pStyle w:val="Header"/>
      <w:tabs>
        <w:tab w:val="right" w:pos="9072"/>
      </w:tabs>
      <w:rPr>
        <w:rStyle w:val="PageNumber"/>
        <w:rFonts w:ascii="Times New Roman" w:hAnsi="Times New Roman"/>
        <w:sz w:val="20"/>
        <w:szCs w:val="20"/>
      </w:rPr>
    </w:pPr>
  </w:p>
  <w:p w:rsidR="007D0E4E" w:rsidRPr="00D02D9D" w:rsidRDefault="007D0E4E" w:rsidP="00BB6927">
    <w:pPr>
      <w:pStyle w:val="Footer"/>
      <w:tabs>
        <w:tab w:val="clear" w:pos="4153"/>
        <w:tab w:val="clear" w:pos="8306"/>
        <w:tab w:val="right" w:pos="14005"/>
      </w:tabs>
      <w:rPr>
        <w:rFonts w:ascii="Times New Roman" w:hAnsi="Times New Roman"/>
        <w:sz w:val="20"/>
        <w:szCs w:val="20"/>
      </w:rPr>
    </w:pPr>
    <w:r w:rsidRPr="00D02D9D">
      <w:rPr>
        <w:rFonts w:ascii="Times New Roman" w:hAnsi="Times New Roman"/>
        <w:noProof/>
        <w:sz w:val="20"/>
        <w:szCs w:val="20"/>
      </w:rPr>
      <w:t xml:space="preserve">Tulkojums </w:t>
    </w:r>
    <w:r w:rsidRPr="00D02D9D">
      <w:rPr>
        <w:rFonts w:ascii="Times New Roman" w:hAnsi="Times New Roman"/>
        <w:noProof/>
        <w:sz w:val="20"/>
        <w:szCs w:val="20"/>
      </w:rPr>
      <w:fldChar w:fldCharType="begin"/>
    </w:r>
    <w:r w:rsidRPr="00D02D9D">
      <w:rPr>
        <w:rFonts w:ascii="Times New Roman" w:hAnsi="Times New Roman"/>
        <w:noProof/>
        <w:sz w:val="20"/>
        <w:szCs w:val="20"/>
      </w:rPr>
      <w:instrText>symbol 211 \f "Symbol" \s 9</w:instrText>
    </w:r>
    <w:r w:rsidRPr="00D02D9D">
      <w:rPr>
        <w:rFonts w:ascii="Times New Roman" w:hAnsi="Times New Roman"/>
        <w:noProof/>
        <w:sz w:val="20"/>
        <w:szCs w:val="20"/>
      </w:rPr>
      <w:fldChar w:fldCharType="separate"/>
    </w:r>
    <w:r w:rsidRPr="00D02D9D">
      <w:rPr>
        <w:rFonts w:ascii="Times New Roman" w:hAnsi="Times New Roman"/>
        <w:noProof/>
        <w:sz w:val="20"/>
        <w:szCs w:val="20"/>
      </w:rPr>
      <w:t>Ó</w:t>
    </w:r>
    <w:r w:rsidRPr="00D02D9D">
      <w:rPr>
        <w:rFonts w:ascii="Times New Roman" w:hAnsi="Times New Roman"/>
        <w:noProof/>
        <w:sz w:val="20"/>
        <w:szCs w:val="20"/>
      </w:rPr>
      <w:fldChar w:fldCharType="end"/>
    </w:r>
    <w:r w:rsidRPr="00D02D9D">
      <w:rPr>
        <w:rFonts w:ascii="Times New Roman" w:hAnsi="Times New Roman"/>
        <w:noProof/>
        <w:sz w:val="20"/>
        <w:szCs w:val="20"/>
      </w:rPr>
      <w:t xml:space="preserve"> Valsts valodas centrs, 2016</w:t>
    </w:r>
    <w:r w:rsidRPr="00D02D9D">
      <w:rPr>
        <w:rFonts w:ascii="Times New Roman" w:hAnsi="Times New Roman"/>
        <w:sz w:val="20"/>
        <w:szCs w:val="20"/>
      </w:rPr>
      <w:tab/>
    </w:r>
    <w:r w:rsidRPr="00D02D9D">
      <w:rPr>
        <w:rStyle w:val="PageNumber"/>
        <w:rFonts w:ascii="Times New Roman" w:hAnsi="Times New Roman"/>
        <w:sz w:val="20"/>
        <w:szCs w:val="20"/>
      </w:rPr>
      <w:fldChar w:fldCharType="begin"/>
    </w:r>
    <w:r w:rsidRPr="00D02D9D">
      <w:rPr>
        <w:rStyle w:val="PageNumber"/>
        <w:rFonts w:ascii="Times New Roman" w:hAnsi="Times New Roman"/>
        <w:sz w:val="20"/>
        <w:szCs w:val="20"/>
      </w:rPr>
      <w:instrText xml:space="preserve">page </w:instrText>
    </w:r>
    <w:r w:rsidRPr="00D02D9D">
      <w:rPr>
        <w:rStyle w:val="PageNumber"/>
        <w:rFonts w:ascii="Times New Roman" w:hAnsi="Times New Roman"/>
        <w:sz w:val="20"/>
        <w:szCs w:val="20"/>
      </w:rPr>
      <w:fldChar w:fldCharType="separate"/>
    </w:r>
    <w:r w:rsidR="0072468B">
      <w:rPr>
        <w:rStyle w:val="PageNumber"/>
        <w:rFonts w:ascii="Times New Roman" w:hAnsi="Times New Roman"/>
        <w:noProof/>
        <w:sz w:val="20"/>
        <w:szCs w:val="20"/>
      </w:rPr>
      <w:t>73</w:t>
    </w:r>
    <w:r w:rsidRPr="00D02D9D">
      <w:rPr>
        <w:rStyle w:val="PageNumber"/>
        <w:rFonts w:ascii="Times New Roman" w:hAnsi="Times New Roman"/>
        <w:sz w:val="20"/>
        <w:szCs w:val="20"/>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E4E" w:rsidRPr="00BB6927" w:rsidRDefault="007D0E4E" w:rsidP="00BB6927">
    <w:pPr>
      <w:pStyle w:val="Header"/>
      <w:tabs>
        <w:tab w:val="left" w:pos="9072"/>
      </w:tabs>
      <w:rPr>
        <w:rStyle w:val="PageNumber"/>
        <w:rFonts w:ascii="Times New Roman" w:hAnsi="Times New Roman"/>
        <w:sz w:val="20"/>
        <w:szCs w:val="20"/>
      </w:rPr>
    </w:pPr>
  </w:p>
  <w:p w:rsidR="007D0E4E" w:rsidRPr="00BB6927" w:rsidRDefault="007D0E4E" w:rsidP="00BB6927">
    <w:pPr>
      <w:pStyle w:val="Header"/>
      <w:tabs>
        <w:tab w:val="clear" w:pos="4153"/>
        <w:tab w:val="clear" w:pos="8306"/>
        <w:tab w:val="right" w:leader="underscore" w:pos="9072"/>
      </w:tabs>
      <w:rPr>
        <w:rStyle w:val="PageNumber"/>
        <w:rFonts w:ascii="Times New Roman" w:hAnsi="Times New Roman"/>
        <w:sz w:val="20"/>
        <w:szCs w:val="20"/>
      </w:rPr>
    </w:pPr>
    <w:r w:rsidRPr="00BB6927">
      <w:rPr>
        <w:rStyle w:val="PageNumber"/>
        <w:rFonts w:ascii="Times New Roman" w:hAnsi="Times New Roman"/>
        <w:sz w:val="20"/>
        <w:szCs w:val="20"/>
      </w:rPr>
      <w:tab/>
    </w:r>
  </w:p>
  <w:p w:rsidR="007D0E4E" w:rsidRPr="00BB6927" w:rsidRDefault="007D0E4E" w:rsidP="00BB6927">
    <w:pPr>
      <w:pStyle w:val="Header"/>
      <w:tabs>
        <w:tab w:val="right" w:pos="9072"/>
      </w:tabs>
      <w:rPr>
        <w:rStyle w:val="PageNumber"/>
        <w:rFonts w:ascii="Times New Roman" w:hAnsi="Times New Roman"/>
        <w:sz w:val="20"/>
        <w:szCs w:val="20"/>
      </w:rPr>
    </w:pPr>
  </w:p>
  <w:p w:rsidR="007D0E4E" w:rsidRPr="00BB6927" w:rsidRDefault="007D0E4E" w:rsidP="00BB6927">
    <w:pPr>
      <w:pStyle w:val="Footer"/>
      <w:tabs>
        <w:tab w:val="clear" w:pos="4153"/>
        <w:tab w:val="clear" w:pos="8306"/>
        <w:tab w:val="right" w:pos="9072"/>
      </w:tabs>
      <w:rPr>
        <w:rFonts w:ascii="Times New Roman" w:hAnsi="Times New Roman"/>
        <w:sz w:val="20"/>
        <w:szCs w:val="20"/>
      </w:rPr>
    </w:pPr>
    <w:r w:rsidRPr="00BB6927">
      <w:rPr>
        <w:rFonts w:ascii="Times New Roman" w:hAnsi="Times New Roman"/>
        <w:noProof/>
        <w:sz w:val="20"/>
        <w:szCs w:val="20"/>
      </w:rPr>
      <w:t xml:space="preserve">Tulkojums </w:t>
    </w:r>
    <w:r w:rsidRPr="00BB6927">
      <w:rPr>
        <w:rFonts w:ascii="Times New Roman" w:hAnsi="Times New Roman"/>
        <w:noProof/>
        <w:sz w:val="20"/>
        <w:szCs w:val="20"/>
      </w:rPr>
      <w:fldChar w:fldCharType="begin"/>
    </w:r>
    <w:r w:rsidRPr="00BB6927">
      <w:rPr>
        <w:rFonts w:ascii="Times New Roman" w:hAnsi="Times New Roman"/>
        <w:noProof/>
        <w:sz w:val="20"/>
        <w:szCs w:val="20"/>
      </w:rPr>
      <w:instrText>symbol 211 \f "Symbol" \s 9</w:instrText>
    </w:r>
    <w:r w:rsidRPr="00BB6927">
      <w:rPr>
        <w:rFonts w:ascii="Times New Roman" w:hAnsi="Times New Roman"/>
        <w:noProof/>
        <w:sz w:val="20"/>
        <w:szCs w:val="20"/>
      </w:rPr>
      <w:fldChar w:fldCharType="separate"/>
    </w:r>
    <w:r w:rsidRPr="00BB6927">
      <w:rPr>
        <w:rFonts w:ascii="Times New Roman" w:hAnsi="Times New Roman"/>
        <w:noProof/>
        <w:sz w:val="20"/>
        <w:szCs w:val="20"/>
      </w:rPr>
      <w:t>Ó</w:t>
    </w:r>
    <w:r w:rsidRPr="00BB6927">
      <w:rPr>
        <w:rFonts w:ascii="Times New Roman" w:hAnsi="Times New Roman"/>
        <w:noProof/>
        <w:sz w:val="20"/>
        <w:szCs w:val="20"/>
      </w:rPr>
      <w:fldChar w:fldCharType="end"/>
    </w:r>
    <w:r w:rsidRPr="00BB6927">
      <w:rPr>
        <w:rFonts w:ascii="Times New Roman" w:hAnsi="Times New Roman"/>
        <w:noProof/>
        <w:sz w:val="20"/>
        <w:szCs w:val="20"/>
      </w:rPr>
      <w:t xml:space="preserve"> Valsts valodas centrs, 2016</w:t>
    </w:r>
    <w:r w:rsidRPr="00BB6927">
      <w:rPr>
        <w:rFonts w:ascii="Times New Roman" w:hAnsi="Times New Roman"/>
        <w:sz w:val="20"/>
        <w:szCs w:val="20"/>
      </w:rPr>
      <w:tab/>
    </w:r>
    <w:r w:rsidRPr="00BB6927">
      <w:rPr>
        <w:rStyle w:val="PageNumber"/>
        <w:rFonts w:ascii="Times New Roman" w:hAnsi="Times New Roman"/>
        <w:sz w:val="20"/>
        <w:szCs w:val="20"/>
      </w:rPr>
      <w:fldChar w:fldCharType="begin"/>
    </w:r>
    <w:r w:rsidRPr="00BB6927">
      <w:rPr>
        <w:rStyle w:val="PageNumber"/>
        <w:rFonts w:ascii="Times New Roman" w:hAnsi="Times New Roman"/>
        <w:sz w:val="20"/>
        <w:szCs w:val="20"/>
      </w:rPr>
      <w:instrText xml:space="preserve">page </w:instrText>
    </w:r>
    <w:r w:rsidRPr="00BB6927">
      <w:rPr>
        <w:rStyle w:val="PageNumber"/>
        <w:rFonts w:ascii="Times New Roman" w:hAnsi="Times New Roman"/>
        <w:sz w:val="20"/>
        <w:szCs w:val="20"/>
      </w:rPr>
      <w:fldChar w:fldCharType="separate"/>
    </w:r>
    <w:r w:rsidR="0072468B">
      <w:rPr>
        <w:rStyle w:val="PageNumber"/>
        <w:rFonts w:ascii="Times New Roman" w:hAnsi="Times New Roman"/>
        <w:noProof/>
        <w:sz w:val="20"/>
        <w:szCs w:val="20"/>
      </w:rPr>
      <w:t>80</w:t>
    </w:r>
    <w:r w:rsidRPr="00BB6927">
      <w:rPr>
        <w:rStyle w:val="PageNumber"/>
        <w:rFonts w:ascii="Times New Roman" w:hAnsi="Times New Roman"/>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0E4E" w:rsidRPr="0033462F" w:rsidRDefault="007D0E4E">
      <w:pPr>
        <w:rPr>
          <w:noProof/>
        </w:rPr>
      </w:pPr>
      <w:r w:rsidRPr="0033462F">
        <w:rPr>
          <w:noProof/>
        </w:rPr>
        <w:separator/>
      </w:r>
    </w:p>
  </w:footnote>
  <w:footnote w:type="continuationSeparator" w:id="0">
    <w:p w:rsidR="007D0E4E" w:rsidRPr="0033462F" w:rsidRDefault="007D0E4E">
      <w:pPr>
        <w:rPr>
          <w:noProof/>
        </w:rPr>
      </w:pPr>
      <w:r w:rsidRPr="0033462F">
        <w:rPr>
          <w:noProof/>
        </w:rPr>
        <w:continuationSeparator/>
      </w:r>
    </w:p>
  </w:footnote>
  <w:footnote w:id="1">
    <w:p w:rsidR="007D0E4E" w:rsidRPr="000F4031" w:rsidRDefault="007D0E4E" w:rsidP="0033462F">
      <w:pPr>
        <w:pStyle w:val="Footnote1"/>
        <w:shd w:val="clear" w:color="auto" w:fill="auto"/>
        <w:tabs>
          <w:tab w:val="left" w:pos="158"/>
        </w:tabs>
        <w:rPr>
          <w:rFonts w:ascii="Times New Roman" w:hAnsi="Times New Roman" w:cs="Times New Roman"/>
          <w:noProof/>
          <w:sz w:val="20"/>
          <w:szCs w:val="20"/>
        </w:rPr>
      </w:pPr>
      <w:r w:rsidRPr="000F4031">
        <w:rPr>
          <w:rStyle w:val="FootnoteGeorgia115pt"/>
          <w:rFonts w:ascii="Times New Roman" w:hAnsi="Times New Roman" w:cs="Times New Roman"/>
          <w:noProof/>
          <w:sz w:val="20"/>
          <w:szCs w:val="20"/>
          <w:vertAlign w:val="superscript"/>
        </w:rPr>
        <w:footnoteRef/>
      </w:r>
      <w:r w:rsidRPr="000F4031">
        <w:rPr>
          <w:rFonts w:ascii="Times New Roman" w:hAnsi="Times New Roman" w:cs="Times New Roman"/>
          <w:sz w:val="20"/>
          <w:szCs w:val="20"/>
        </w:rPr>
        <w:tab/>
      </w:r>
      <w:r w:rsidRPr="000F4031">
        <w:rPr>
          <w:rFonts w:ascii="Times New Roman" w:hAnsi="Times New Roman" w:cs="Times New Roman"/>
          <w:noProof/>
          <w:sz w:val="20"/>
          <w:szCs w:val="20"/>
        </w:rPr>
        <w:t xml:space="preserve">Šis ziņojums ir publicēts kā </w:t>
      </w:r>
      <w:r w:rsidRPr="000F4031">
        <w:rPr>
          <w:rFonts w:ascii="Times New Roman" w:hAnsi="Times New Roman" w:cs="Times New Roman"/>
          <w:i/>
          <w:noProof/>
          <w:sz w:val="20"/>
          <w:szCs w:val="20"/>
        </w:rPr>
        <w:t>Pérez Dominguez et al.</w:t>
      </w:r>
      <w:r w:rsidRPr="000F4031">
        <w:rPr>
          <w:rFonts w:ascii="Times New Roman" w:hAnsi="Times New Roman" w:cs="Times New Roman"/>
          <w:noProof/>
          <w:sz w:val="20"/>
          <w:szCs w:val="20"/>
        </w:rPr>
        <w:t xml:space="preserve"> (2012): </w:t>
      </w:r>
      <w:r w:rsidRPr="000F4031">
        <w:rPr>
          <w:rFonts w:ascii="Times New Roman" w:hAnsi="Times New Roman" w:cs="Times New Roman"/>
          <w:i/>
          <w:noProof/>
          <w:sz w:val="20"/>
          <w:szCs w:val="20"/>
        </w:rPr>
        <w:t>Agricultural GHG emissions in the EU:</w:t>
      </w:r>
      <w:r w:rsidRPr="000F4031">
        <w:rPr>
          <w:rFonts w:ascii="Times New Roman" w:hAnsi="Times New Roman" w:cs="Times New Roman"/>
          <w:noProof/>
          <w:sz w:val="20"/>
          <w:szCs w:val="20"/>
        </w:rPr>
        <w:t xml:space="preserve"> </w:t>
      </w:r>
      <w:r w:rsidRPr="000F4031">
        <w:rPr>
          <w:rFonts w:ascii="Times New Roman" w:hAnsi="Times New Roman" w:cs="Times New Roman"/>
          <w:i/>
          <w:noProof/>
          <w:sz w:val="20"/>
          <w:szCs w:val="20"/>
        </w:rPr>
        <w:t>An Exploratory Economic Assessment of Mitigation Policy Options</w:t>
      </w:r>
      <w:r w:rsidRPr="000F4031">
        <w:rPr>
          <w:rFonts w:ascii="Times New Roman" w:hAnsi="Times New Roman" w:cs="Times New Roman"/>
          <w:noProof/>
          <w:sz w:val="20"/>
          <w:szCs w:val="20"/>
        </w:rPr>
        <w:t xml:space="preserve"> [Lauksaimniecības SEG emisijas ES: Emisiju mazināšanas politikas iespēju pētnieciskais ekonomiskais novērtējums]. </w:t>
      </w:r>
      <w:r w:rsidRPr="000F4031">
        <w:rPr>
          <w:rFonts w:ascii="Times New Roman" w:hAnsi="Times New Roman" w:cs="Times New Roman"/>
          <w:i/>
          <w:noProof/>
          <w:sz w:val="20"/>
          <w:szCs w:val="20"/>
        </w:rPr>
        <w:t>JRC</w:t>
      </w:r>
      <w:r w:rsidRPr="000F4031">
        <w:rPr>
          <w:rFonts w:ascii="Times New Roman" w:hAnsi="Times New Roman" w:cs="Times New Roman"/>
          <w:noProof/>
          <w:sz w:val="20"/>
          <w:szCs w:val="20"/>
        </w:rPr>
        <w:t xml:space="preserve"> zinātniskie un politikas ziņojumi, Eiropas Komisija, Seviļa.</w:t>
      </w:r>
    </w:p>
  </w:footnote>
  <w:footnote w:id="2">
    <w:p w:rsidR="007D0E4E" w:rsidRPr="000F4031" w:rsidRDefault="007D0E4E" w:rsidP="0033462F">
      <w:pPr>
        <w:pStyle w:val="Footnote1"/>
        <w:shd w:val="clear" w:color="auto" w:fill="auto"/>
        <w:tabs>
          <w:tab w:val="left" w:pos="158"/>
        </w:tabs>
        <w:rPr>
          <w:rFonts w:ascii="Times New Roman" w:hAnsi="Times New Roman" w:cs="Times New Roman"/>
          <w:noProof/>
          <w:sz w:val="20"/>
          <w:szCs w:val="20"/>
        </w:rPr>
      </w:pPr>
      <w:r w:rsidRPr="000F4031">
        <w:rPr>
          <w:rStyle w:val="FootnoteGeorgia115pt"/>
          <w:rFonts w:ascii="Times New Roman" w:hAnsi="Times New Roman" w:cs="Times New Roman"/>
          <w:noProof/>
          <w:sz w:val="20"/>
          <w:szCs w:val="20"/>
          <w:vertAlign w:val="superscript"/>
        </w:rPr>
        <w:footnoteRef/>
      </w:r>
      <w:r w:rsidRPr="000F4031">
        <w:rPr>
          <w:rFonts w:ascii="Times New Roman" w:hAnsi="Times New Roman" w:cs="Times New Roman"/>
          <w:sz w:val="20"/>
          <w:szCs w:val="20"/>
        </w:rPr>
        <w:tab/>
      </w:r>
      <w:r w:rsidRPr="000F4031">
        <w:rPr>
          <w:rFonts w:ascii="Times New Roman" w:hAnsi="Times New Roman" w:cs="Times New Roman"/>
          <w:noProof/>
          <w:sz w:val="20"/>
          <w:szCs w:val="20"/>
        </w:rPr>
        <w:t xml:space="preserve">Šā pētījuma gaitā tika izmainītas </w:t>
      </w:r>
      <w:r w:rsidRPr="000F4031">
        <w:rPr>
          <w:rFonts w:ascii="Times New Roman" w:hAnsi="Times New Roman" w:cs="Times New Roman"/>
          <w:i/>
          <w:noProof/>
          <w:sz w:val="20"/>
          <w:szCs w:val="20"/>
        </w:rPr>
        <w:t>UNFCCC</w:t>
      </w:r>
      <w:r w:rsidRPr="000F4031">
        <w:rPr>
          <w:rFonts w:ascii="Times New Roman" w:hAnsi="Times New Roman" w:cs="Times New Roman"/>
          <w:noProof/>
          <w:sz w:val="20"/>
          <w:szCs w:val="20"/>
        </w:rPr>
        <w:t xml:space="preserve"> avota kategorijas, un "lauksaimniecība" kļuva par </w:t>
      </w:r>
      <w:r w:rsidRPr="000F4031">
        <w:rPr>
          <w:rFonts w:ascii="Times New Roman" w:hAnsi="Times New Roman" w:cs="Times New Roman"/>
          <w:i/>
          <w:noProof/>
          <w:sz w:val="20"/>
          <w:szCs w:val="20"/>
        </w:rPr>
        <w:t>CRF</w:t>
      </w:r>
      <w:r w:rsidRPr="000F4031">
        <w:rPr>
          <w:rFonts w:ascii="Times New Roman" w:hAnsi="Times New Roman" w:cs="Times New Roman"/>
          <w:noProof/>
          <w:sz w:val="20"/>
          <w:szCs w:val="20"/>
        </w:rPr>
        <w:t xml:space="preserve"> 3. sadaļu.</w:t>
      </w:r>
    </w:p>
  </w:footnote>
  <w:footnote w:id="3">
    <w:p w:rsidR="007D0E4E" w:rsidRPr="000F4031" w:rsidRDefault="007D0E4E" w:rsidP="0033462F">
      <w:pPr>
        <w:pStyle w:val="Footnote1"/>
        <w:shd w:val="clear" w:color="auto" w:fill="auto"/>
        <w:tabs>
          <w:tab w:val="left" w:pos="173"/>
        </w:tabs>
        <w:rPr>
          <w:rFonts w:ascii="Times New Roman" w:hAnsi="Times New Roman" w:cs="Times New Roman"/>
          <w:noProof/>
          <w:sz w:val="20"/>
          <w:szCs w:val="20"/>
        </w:rPr>
      </w:pPr>
      <w:r w:rsidRPr="000F4031">
        <w:rPr>
          <w:rStyle w:val="FootnoteGeorgia115pt"/>
          <w:rFonts w:ascii="Times New Roman" w:hAnsi="Times New Roman" w:cs="Times New Roman"/>
          <w:noProof/>
          <w:sz w:val="20"/>
          <w:szCs w:val="20"/>
          <w:vertAlign w:val="superscript"/>
        </w:rPr>
        <w:footnoteRef/>
      </w:r>
      <w:r w:rsidRPr="000F4031">
        <w:rPr>
          <w:rFonts w:ascii="Times New Roman" w:hAnsi="Times New Roman" w:cs="Times New Roman"/>
          <w:sz w:val="20"/>
          <w:szCs w:val="20"/>
        </w:rPr>
        <w:tab/>
      </w:r>
      <w:r w:rsidRPr="000F4031">
        <w:rPr>
          <w:rFonts w:ascii="Times New Roman" w:hAnsi="Times New Roman" w:cs="Times New Roman"/>
          <w:noProof/>
          <w:sz w:val="20"/>
          <w:szCs w:val="20"/>
        </w:rPr>
        <w:t xml:space="preserve">Piemēram, </w:t>
      </w:r>
      <w:r w:rsidRPr="000F4031">
        <w:rPr>
          <w:rFonts w:ascii="Times New Roman" w:hAnsi="Times New Roman" w:cs="Times New Roman"/>
          <w:i/>
          <w:noProof/>
          <w:sz w:val="20"/>
          <w:szCs w:val="20"/>
        </w:rPr>
        <w:t>GGELS</w:t>
      </w:r>
      <w:r w:rsidRPr="000F4031">
        <w:rPr>
          <w:rFonts w:ascii="Times New Roman" w:hAnsi="Times New Roman" w:cs="Times New Roman"/>
          <w:noProof/>
          <w:sz w:val="20"/>
          <w:szCs w:val="20"/>
        </w:rPr>
        <w:t xml:space="preserve"> projektā </w:t>
      </w:r>
      <w:r w:rsidRPr="000F4031">
        <w:rPr>
          <w:rFonts w:ascii="Times New Roman" w:hAnsi="Times New Roman" w:cs="Times New Roman"/>
          <w:i/>
          <w:noProof/>
          <w:sz w:val="20"/>
          <w:szCs w:val="20"/>
        </w:rPr>
        <w:t>CAPRI</w:t>
      </w:r>
      <w:r w:rsidRPr="000F4031">
        <w:rPr>
          <w:rFonts w:ascii="Times New Roman" w:hAnsi="Times New Roman" w:cs="Times New Roman"/>
          <w:noProof/>
          <w:sz w:val="20"/>
          <w:szCs w:val="20"/>
        </w:rPr>
        <w:t xml:space="preserve"> modelis tika pielāgots tā, lai tiktu uzskaitīti produkti, pamatojoties uz SEG emisijām no lauksaimniecības, lai tādējādi kvantitatīvi noteiktu SEG emisijas no ES lopkopības dzīves cikla novērtējuma formā. Sīkāku informāciju sk. </w:t>
      </w:r>
      <w:r w:rsidRPr="000F4031">
        <w:rPr>
          <w:rFonts w:ascii="Times New Roman" w:hAnsi="Times New Roman" w:cs="Times New Roman"/>
          <w:i/>
          <w:noProof/>
          <w:sz w:val="20"/>
          <w:szCs w:val="20"/>
        </w:rPr>
        <w:t>Leip et al.</w:t>
      </w:r>
      <w:r w:rsidRPr="000F4031">
        <w:rPr>
          <w:rFonts w:ascii="Times New Roman" w:hAnsi="Times New Roman" w:cs="Times New Roman"/>
          <w:noProof/>
          <w:sz w:val="20"/>
          <w:szCs w:val="20"/>
        </w:rPr>
        <w:t xml:space="preserve"> (2010).</w:t>
      </w:r>
    </w:p>
  </w:footnote>
  <w:footnote w:id="4">
    <w:p w:rsidR="007D0E4E" w:rsidRPr="000F4031" w:rsidRDefault="007D0E4E" w:rsidP="0033462F">
      <w:pPr>
        <w:pStyle w:val="Footnote1"/>
        <w:shd w:val="clear" w:color="auto" w:fill="auto"/>
        <w:tabs>
          <w:tab w:val="left" w:pos="120"/>
        </w:tabs>
        <w:rPr>
          <w:rFonts w:ascii="Times New Roman" w:hAnsi="Times New Roman" w:cs="Times New Roman"/>
          <w:noProof/>
          <w:sz w:val="20"/>
          <w:szCs w:val="20"/>
        </w:rPr>
      </w:pPr>
      <w:r w:rsidRPr="000F4031">
        <w:rPr>
          <w:rStyle w:val="FootnoteGeorgia115pt"/>
          <w:rFonts w:ascii="Times New Roman" w:hAnsi="Times New Roman" w:cs="Times New Roman"/>
          <w:noProof/>
          <w:sz w:val="20"/>
          <w:szCs w:val="20"/>
          <w:vertAlign w:val="superscript"/>
        </w:rPr>
        <w:footnoteRef/>
      </w:r>
      <w:r w:rsidRPr="000F4031">
        <w:rPr>
          <w:rFonts w:ascii="Times New Roman" w:hAnsi="Times New Roman" w:cs="Times New Roman"/>
          <w:sz w:val="20"/>
          <w:szCs w:val="20"/>
        </w:rPr>
        <w:tab/>
      </w:r>
      <w:r w:rsidRPr="000F4031">
        <w:rPr>
          <w:rFonts w:ascii="Times New Roman" w:hAnsi="Times New Roman" w:cs="Times New Roman"/>
          <w:noProof/>
          <w:sz w:val="20"/>
          <w:szCs w:val="20"/>
        </w:rPr>
        <w:t>EVA datus apkopoja Eiropas Komisijas vārdā, cieši sadarbojoties ar ES dalībvalstīm, EVA Eiropas gaisa piesārņojuma un klimata pārmaiņu mazināšanas tematisko centru [</w:t>
      </w:r>
      <w:r w:rsidRPr="000F4031">
        <w:rPr>
          <w:rFonts w:ascii="Times New Roman" w:hAnsi="Times New Roman" w:cs="Times New Roman"/>
          <w:i/>
          <w:noProof/>
          <w:sz w:val="20"/>
          <w:szCs w:val="20"/>
        </w:rPr>
        <w:t>EEA's European Topic Centre on Air Pollution and Climate Change Mitigation</w:t>
      </w:r>
      <w:r w:rsidRPr="000F4031">
        <w:rPr>
          <w:rFonts w:ascii="Times New Roman" w:hAnsi="Times New Roman" w:cs="Times New Roman"/>
          <w:noProof/>
          <w:sz w:val="20"/>
          <w:szCs w:val="20"/>
        </w:rPr>
        <w:t>] (</w:t>
      </w:r>
      <w:r w:rsidRPr="000F4031">
        <w:rPr>
          <w:rFonts w:ascii="Times New Roman" w:hAnsi="Times New Roman" w:cs="Times New Roman"/>
          <w:i/>
          <w:noProof/>
          <w:sz w:val="20"/>
          <w:szCs w:val="20"/>
        </w:rPr>
        <w:t>ETC/ACM</w:t>
      </w:r>
      <w:r w:rsidRPr="000F4031">
        <w:rPr>
          <w:rFonts w:ascii="Times New Roman" w:hAnsi="Times New Roman" w:cs="Times New Roman"/>
          <w:noProof/>
          <w:sz w:val="20"/>
          <w:szCs w:val="20"/>
        </w:rPr>
        <w:t>), Eiropas Komisijas Kopīgo pētniecības centru (</w:t>
      </w:r>
      <w:r w:rsidRPr="000F4031">
        <w:rPr>
          <w:rFonts w:ascii="Times New Roman" w:hAnsi="Times New Roman" w:cs="Times New Roman"/>
          <w:i/>
          <w:noProof/>
          <w:sz w:val="20"/>
          <w:szCs w:val="20"/>
        </w:rPr>
        <w:t>JRC</w:t>
      </w:r>
      <w:r w:rsidRPr="000F4031">
        <w:rPr>
          <w:rFonts w:ascii="Times New Roman" w:hAnsi="Times New Roman" w:cs="Times New Roman"/>
          <w:noProof/>
          <w:sz w:val="20"/>
          <w:szCs w:val="20"/>
        </w:rPr>
        <w:t>), Statistikas biroju un Klimata politikas ģenerāldirektorātu (</w:t>
      </w:r>
      <w:r w:rsidRPr="000F4031">
        <w:rPr>
          <w:rFonts w:ascii="Times New Roman" w:hAnsi="Times New Roman" w:cs="Times New Roman"/>
          <w:i/>
          <w:noProof/>
          <w:sz w:val="20"/>
          <w:szCs w:val="20"/>
        </w:rPr>
        <w:t>DG CLIMA</w:t>
      </w:r>
      <w:r w:rsidRPr="000F4031">
        <w:rPr>
          <w:rFonts w:ascii="Times New Roman" w:hAnsi="Times New Roman" w:cs="Times New Roman"/>
          <w:noProof/>
          <w:sz w:val="20"/>
          <w:szCs w:val="20"/>
        </w:rPr>
        <w:t>).</w:t>
      </w:r>
    </w:p>
  </w:footnote>
  <w:footnote w:id="5">
    <w:p w:rsidR="007D0E4E" w:rsidRPr="000F4031" w:rsidRDefault="007D0E4E" w:rsidP="0033462F">
      <w:pPr>
        <w:pStyle w:val="Footnote1"/>
        <w:shd w:val="clear" w:color="auto" w:fill="auto"/>
        <w:spacing w:line="245" w:lineRule="exact"/>
        <w:rPr>
          <w:rFonts w:ascii="Times New Roman" w:hAnsi="Times New Roman" w:cs="Times New Roman"/>
          <w:noProof/>
          <w:sz w:val="20"/>
          <w:szCs w:val="20"/>
        </w:rPr>
      </w:pPr>
      <w:r w:rsidRPr="000F4031">
        <w:rPr>
          <w:rStyle w:val="FootnoteGeorgia115pt"/>
          <w:rFonts w:ascii="Times New Roman" w:hAnsi="Times New Roman" w:cs="Times New Roman"/>
          <w:noProof/>
          <w:sz w:val="20"/>
          <w:szCs w:val="20"/>
          <w:vertAlign w:val="superscript"/>
        </w:rPr>
        <w:footnoteRef/>
      </w:r>
      <w:r w:rsidRPr="000F4031">
        <w:rPr>
          <w:rFonts w:ascii="Times New Roman" w:hAnsi="Times New Roman" w:cs="Times New Roman"/>
          <w:noProof/>
          <w:sz w:val="20"/>
          <w:szCs w:val="20"/>
        </w:rPr>
        <w:t xml:space="preserve"> Sīkāka informācija par </w:t>
      </w:r>
      <w:r w:rsidRPr="000F4031">
        <w:rPr>
          <w:rFonts w:ascii="Times New Roman" w:hAnsi="Times New Roman" w:cs="Times New Roman"/>
          <w:i/>
          <w:noProof/>
          <w:sz w:val="20"/>
          <w:szCs w:val="20"/>
        </w:rPr>
        <w:t>CAPRI</w:t>
      </w:r>
      <w:r w:rsidRPr="000F4031">
        <w:rPr>
          <w:rFonts w:ascii="Times New Roman" w:hAnsi="Times New Roman" w:cs="Times New Roman"/>
          <w:noProof/>
          <w:sz w:val="20"/>
          <w:szCs w:val="20"/>
        </w:rPr>
        <w:t xml:space="preserve"> modeli ir sniegta Brica un Vickes darbā (2012) un ir atrodama </w:t>
      </w:r>
      <w:r w:rsidRPr="000F4031">
        <w:rPr>
          <w:rFonts w:ascii="Times New Roman" w:hAnsi="Times New Roman" w:cs="Times New Roman"/>
          <w:i/>
          <w:noProof/>
          <w:sz w:val="20"/>
          <w:szCs w:val="20"/>
        </w:rPr>
        <w:t>CAPRI</w:t>
      </w:r>
      <w:r w:rsidRPr="000F4031">
        <w:rPr>
          <w:rFonts w:ascii="Times New Roman" w:hAnsi="Times New Roman" w:cs="Times New Roman"/>
          <w:noProof/>
          <w:sz w:val="20"/>
          <w:szCs w:val="20"/>
        </w:rPr>
        <w:t xml:space="preserve"> modeļa tīmekļa vietnē:</w:t>
      </w:r>
      <w:hyperlink r:id="rId1">
        <w:r w:rsidRPr="000F4031">
          <w:rPr>
            <w:rStyle w:val="Hyperlink"/>
            <w:rFonts w:ascii="Times New Roman" w:hAnsi="Times New Roman" w:cs="Times New Roman"/>
            <w:noProof/>
            <w:sz w:val="20"/>
            <w:szCs w:val="20"/>
          </w:rPr>
          <w:t xml:space="preserve"> http://www.capri-model.org/dokuwiki/doku.php.</w:t>
        </w:r>
      </w:hyperlink>
    </w:p>
  </w:footnote>
  <w:footnote w:id="6">
    <w:p w:rsidR="007D0E4E" w:rsidRPr="000F4031" w:rsidRDefault="007D0E4E">
      <w:pPr>
        <w:pStyle w:val="FootnoteText"/>
        <w:rPr>
          <w:rFonts w:ascii="Times New Roman" w:hAnsi="Times New Roman" w:cs="Times New Roman"/>
        </w:rPr>
      </w:pPr>
      <w:r w:rsidRPr="000F4031">
        <w:rPr>
          <w:rStyle w:val="FootnoteReference"/>
          <w:rFonts w:ascii="Times New Roman" w:hAnsi="Times New Roman" w:cs="Times New Roman"/>
        </w:rPr>
        <w:footnoteRef/>
      </w:r>
      <w:r w:rsidRPr="000F4031">
        <w:rPr>
          <w:rFonts w:ascii="Times New Roman" w:hAnsi="Times New Roman" w:cs="Times New Roman"/>
        </w:rPr>
        <w:t xml:space="preserve"> </w:t>
      </w:r>
      <w:r w:rsidRPr="000F4031">
        <w:rPr>
          <w:rFonts w:ascii="Times New Roman" w:hAnsi="Times New Roman" w:cs="Times New Roman"/>
          <w:i/>
          <w:noProof/>
        </w:rPr>
        <w:t>GAINS</w:t>
      </w:r>
      <w:r w:rsidRPr="000F4031">
        <w:rPr>
          <w:rFonts w:ascii="Times New Roman" w:hAnsi="Times New Roman" w:cs="Times New Roman"/>
          <w:noProof/>
        </w:rPr>
        <w:t xml:space="preserve"> saīsinājumā ir "</w:t>
      </w:r>
      <w:r w:rsidRPr="000F4031">
        <w:rPr>
          <w:rFonts w:ascii="Times New Roman" w:hAnsi="Times New Roman" w:cs="Times New Roman"/>
          <w:i/>
          <w:noProof/>
        </w:rPr>
        <w:t>Greenhouse Gas and Air Pollution Interactions and Synergies</w:t>
      </w:r>
      <w:r w:rsidRPr="000F4031">
        <w:rPr>
          <w:rFonts w:ascii="Times New Roman" w:hAnsi="Times New Roman" w:cs="Times New Roman"/>
          <w:noProof/>
        </w:rPr>
        <w:t>" [siltumnīcefekta gāzu un gaisa piesārņojuma mijiedarbības un sinerģijas modelis], kas raksturo dažādu piesārņotāju attīstību un piesārņotāju mazināšanas iespējas, ko izstrādājis Starptautiskais Lietišķo sistēmu analīzes institūts (</w:t>
      </w:r>
      <w:r w:rsidRPr="000F4031">
        <w:rPr>
          <w:rFonts w:ascii="Times New Roman" w:hAnsi="Times New Roman" w:cs="Times New Roman"/>
          <w:i/>
          <w:noProof/>
        </w:rPr>
        <w:t>IIASA</w:t>
      </w:r>
      <w:r w:rsidRPr="000F4031">
        <w:rPr>
          <w:rFonts w:ascii="Times New Roman" w:hAnsi="Times New Roman" w:cs="Times New Roman"/>
          <w:noProof/>
        </w:rPr>
        <w:t>), sk.</w:t>
      </w:r>
      <w:hyperlink r:id="rId2">
        <w:r w:rsidRPr="000F4031">
          <w:rPr>
            <w:rStyle w:val="Hyperlink"/>
            <w:rFonts w:ascii="Times New Roman" w:hAnsi="Times New Roman" w:cs="Times New Roman"/>
            <w:noProof/>
          </w:rPr>
          <w:t xml:space="preserve"> http://gains.iiasa.ac.at/.</w:t>
        </w:r>
      </w:hyperlink>
    </w:p>
  </w:footnote>
  <w:footnote w:id="7">
    <w:p w:rsidR="007D0E4E" w:rsidRPr="000F4031" w:rsidRDefault="007D0E4E" w:rsidP="0033462F">
      <w:pPr>
        <w:pStyle w:val="Footnote1"/>
        <w:shd w:val="clear" w:color="auto" w:fill="auto"/>
        <w:tabs>
          <w:tab w:val="left" w:pos="158"/>
        </w:tabs>
        <w:rPr>
          <w:rFonts w:ascii="Times New Roman" w:hAnsi="Times New Roman" w:cs="Times New Roman"/>
          <w:noProof/>
          <w:sz w:val="20"/>
          <w:szCs w:val="20"/>
        </w:rPr>
      </w:pPr>
      <w:r w:rsidRPr="000F4031">
        <w:rPr>
          <w:rStyle w:val="FootnoteGeorgia115pt"/>
          <w:rFonts w:ascii="Times New Roman" w:hAnsi="Times New Roman" w:cs="Times New Roman"/>
          <w:noProof/>
          <w:sz w:val="20"/>
          <w:szCs w:val="20"/>
          <w:vertAlign w:val="superscript"/>
        </w:rPr>
        <w:footnoteRef/>
      </w:r>
      <w:r w:rsidRPr="000F4031">
        <w:rPr>
          <w:rFonts w:ascii="Times New Roman" w:hAnsi="Times New Roman" w:cs="Times New Roman"/>
          <w:sz w:val="20"/>
          <w:szCs w:val="20"/>
        </w:rPr>
        <w:tab/>
        <w:t>Austrijā ir daudz mazu saimniecību, tāpēc tikai neliela daļa dzīvnieku atbilst lielsaimniecības kritērijiem.</w:t>
      </w:r>
    </w:p>
  </w:footnote>
  <w:footnote w:id="8">
    <w:p w:rsidR="007D0E4E" w:rsidRPr="000F4031" w:rsidRDefault="007D0E4E" w:rsidP="0033462F">
      <w:pPr>
        <w:pStyle w:val="Footnote1"/>
        <w:shd w:val="clear" w:color="auto" w:fill="auto"/>
        <w:tabs>
          <w:tab w:val="left" w:pos="134"/>
        </w:tabs>
        <w:rPr>
          <w:rFonts w:ascii="Times New Roman" w:hAnsi="Times New Roman" w:cs="Times New Roman"/>
          <w:noProof/>
          <w:sz w:val="20"/>
          <w:szCs w:val="20"/>
        </w:rPr>
      </w:pPr>
      <w:r w:rsidRPr="000F4031">
        <w:rPr>
          <w:rStyle w:val="FootnoteGeorgia115pt"/>
          <w:rFonts w:ascii="Times New Roman" w:hAnsi="Times New Roman" w:cs="Times New Roman"/>
          <w:noProof/>
          <w:sz w:val="20"/>
          <w:szCs w:val="20"/>
          <w:vertAlign w:val="superscript"/>
        </w:rPr>
        <w:footnoteRef/>
      </w:r>
      <w:r w:rsidRPr="000F4031">
        <w:rPr>
          <w:rFonts w:ascii="Times New Roman" w:hAnsi="Times New Roman" w:cs="Times New Roman"/>
          <w:sz w:val="20"/>
          <w:szCs w:val="20"/>
        </w:rPr>
        <w:tab/>
      </w:r>
      <w:r w:rsidRPr="000F4031">
        <w:rPr>
          <w:rFonts w:ascii="Times New Roman" w:hAnsi="Times New Roman" w:cs="Times New Roman"/>
          <w:noProof/>
          <w:sz w:val="20"/>
          <w:szCs w:val="20"/>
        </w:rPr>
        <w:t xml:space="preserve">Šajā apakšiedaļā sniegtais apraksts ir galvenokārt ņemts no </w:t>
      </w:r>
      <w:r w:rsidRPr="000F4031">
        <w:rPr>
          <w:rFonts w:ascii="Times New Roman" w:hAnsi="Times New Roman" w:cs="Times New Roman"/>
          <w:i/>
          <w:noProof/>
          <w:sz w:val="20"/>
          <w:szCs w:val="20"/>
        </w:rPr>
        <w:t>CAPRI-ECC</w:t>
      </w:r>
      <w:r w:rsidRPr="000F4031">
        <w:rPr>
          <w:rFonts w:ascii="Times New Roman" w:hAnsi="Times New Roman" w:cs="Times New Roman"/>
          <w:noProof/>
          <w:sz w:val="20"/>
          <w:szCs w:val="20"/>
        </w:rPr>
        <w:t xml:space="preserve"> ziņojuma (sk. </w:t>
      </w:r>
      <w:r w:rsidRPr="000F4031">
        <w:rPr>
          <w:rFonts w:ascii="Times New Roman" w:hAnsi="Times New Roman" w:cs="Times New Roman"/>
          <w:i/>
          <w:noProof/>
          <w:sz w:val="20"/>
          <w:szCs w:val="20"/>
        </w:rPr>
        <w:t>Pérez Dominguez et al</w:t>
      </w:r>
      <w:r w:rsidRPr="000F4031">
        <w:rPr>
          <w:rFonts w:ascii="Times New Roman" w:hAnsi="Times New Roman" w:cs="Times New Roman"/>
          <w:noProof/>
          <w:sz w:val="20"/>
          <w:szCs w:val="20"/>
        </w:rPr>
        <w:t>., 2012). Sīkāks apraksts ir sniegts</w:t>
      </w:r>
      <w:r w:rsidRPr="000F4031">
        <w:rPr>
          <w:rFonts w:ascii="Times New Roman" w:hAnsi="Times New Roman" w:cs="Times New Roman"/>
          <w:i/>
          <w:noProof/>
          <w:sz w:val="20"/>
          <w:szCs w:val="20"/>
        </w:rPr>
        <w:t xml:space="preserve"> Pérez Dominguez</w:t>
      </w:r>
      <w:r w:rsidRPr="000F4031">
        <w:rPr>
          <w:rFonts w:ascii="Times New Roman" w:hAnsi="Times New Roman" w:cs="Times New Roman"/>
          <w:noProof/>
          <w:sz w:val="20"/>
          <w:szCs w:val="20"/>
        </w:rPr>
        <w:t xml:space="preserve"> (2006) un </w:t>
      </w:r>
      <w:r w:rsidRPr="000F4031">
        <w:rPr>
          <w:rFonts w:ascii="Times New Roman" w:hAnsi="Times New Roman" w:cs="Times New Roman"/>
          <w:i/>
          <w:noProof/>
          <w:sz w:val="20"/>
          <w:szCs w:val="20"/>
        </w:rPr>
        <w:t>Pérez Dominguez and Britz</w:t>
      </w:r>
      <w:r w:rsidRPr="000F4031">
        <w:rPr>
          <w:rFonts w:ascii="Times New Roman" w:hAnsi="Times New Roman" w:cs="Times New Roman"/>
          <w:noProof/>
          <w:sz w:val="20"/>
          <w:szCs w:val="20"/>
        </w:rPr>
        <w:t xml:space="preserve"> (2010).</w:t>
      </w:r>
    </w:p>
  </w:footnote>
  <w:footnote w:id="9">
    <w:p w:rsidR="007D0E4E" w:rsidRPr="000F4031" w:rsidRDefault="007D0E4E" w:rsidP="0033462F">
      <w:pPr>
        <w:pStyle w:val="Footnote1"/>
        <w:shd w:val="clear" w:color="auto" w:fill="auto"/>
        <w:tabs>
          <w:tab w:val="left" w:pos="139"/>
        </w:tabs>
        <w:rPr>
          <w:rFonts w:ascii="Times New Roman" w:hAnsi="Times New Roman" w:cs="Times New Roman"/>
          <w:noProof/>
          <w:sz w:val="20"/>
          <w:szCs w:val="20"/>
        </w:rPr>
      </w:pPr>
      <w:r w:rsidRPr="000F4031">
        <w:rPr>
          <w:rStyle w:val="FootnoteGeorgia115pt"/>
          <w:rFonts w:ascii="Times New Roman" w:hAnsi="Times New Roman" w:cs="Times New Roman"/>
          <w:noProof/>
          <w:sz w:val="20"/>
          <w:szCs w:val="20"/>
          <w:vertAlign w:val="superscript"/>
        </w:rPr>
        <w:footnoteRef/>
      </w:r>
      <w:r w:rsidRPr="000F4031">
        <w:rPr>
          <w:rFonts w:ascii="Times New Roman" w:hAnsi="Times New Roman" w:cs="Times New Roman"/>
          <w:sz w:val="20"/>
          <w:szCs w:val="20"/>
        </w:rPr>
        <w:tab/>
        <w:t xml:space="preserve">Ja ir pāra skaits līkņu, mēs ņēmām augstāko no abām vidējām līknēm, lai iegūtu piesardzīgu </w:t>
      </w:r>
      <w:r w:rsidRPr="000F4031">
        <w:rPr>
          <w:rFonts w:ascii="Times New Roman" w:hAnsi="Times New Roman" w:cs="Times New Roman"/>
          <w:i/>
          <w:sz w:val="20"/>
          <w:szCs w:val="20"/>
        </w:rPr>
        <w:t>MAC</w:t>
      </w:r>
      <w:r w:rsidRPr="000F4031">
        <w:rPr>
          <w:rFonts w:ascii="Times New Roman" w:hAnsi="Times New Roman" w:cs="Times New Roman"/>
          <w:sz w:val="20"/>
          <w:szCs w:val="20"/>
        </w:rPr>
        <w:t xml:space="preserve"> novērtējumu.</w:t>
      </w:r>
    </w:p>
  </w:footnote>
  <w:footnote w:id="10">
    <w:p w:rsidR="007D0E4E" w:rsidRPr="000F4031" w:rsidRDefault="007D0E4E">
      <w:pPr>
        <w:pStyle w:val="FootnoteText"/>
        <w:rPr>
          <w:rFonts w:ascii="Times New Roman" w:hAnsi="Times New Roman" w:cs="Times New Roman"/>
        </w:rPr>
      </w:pPr>
      <w:r w:rsidRPr="000F4031">
        <w:rPr>
          <w:rStyle w:val="FootnoteReference"/>
          <w:rFonts w:ascii="Times New Roman" w:hAnsi="Times New Roman" w:cs="Times New Roman"/>
        </w:rPr>
        <w:footnoteRef/>
      </w:r>
      <w:r w:rsidRPr="000F4031">
        <w:rPr>
          <w:rFonts w:ascii="Times New Roman" w:hAnsi="Times New Roman" w:cs="Times New Roman"/>
        </w:rPr>
        <w:t xml:space="preserve"> </w:t>
      </w:r>
      <w:r w:rsidRPr="000F4031">
        <w:rPr>
          <w:rFonts w:ascii="Times New Roman" w:hAnsi="Times New Roman" w:cs="Times New Roman"/>
          <w:noProof/>
        </w:rPr>
        <w:t>Plašāka informācija ir atrodama Eiropas Komisijas paziņojumā "Klimata un enerģētikas politikas satvars no 2020. gada līdz 2030. gadam" (Eiropas Komisija, 2014a) un to pavadošajā ietekmes novērtējumā (Eiropas Komisija, 2014b).</w:t>
      </w:r>
    </w:p>
  </w:footnote>
  <w:footnote w:id="11">
    <w:p w:rsidR="007D0E4E" w:rsidRPr="000F4031" w:rsidRDefault="007D0E4E" w:rsidP="00D944B1">
      <w:pPr>
        <w:pStyle w:val="FootnoteText"/>
        <w:widowControl/>
        <w:contextualSpacing/>
        <w:mirrorIndents/>
        <w:rPr>
          <w:rFonts w:ascii="Times New Roman" w:hAnsi="Times New Roman" w:cs="Times New Roman"/>
        </w:rPr>
      </w:pPr>
      <w:r w:rsidRPr="000F4031">
        <w:rPr>
          <w:rStyle w:val="FootnoteReference"/>
          <w:rFonts w:ascii="Times New Roman" w:hAnsi="Times New Roman" w:cs="Times New Roman"/>
        </w:rPr>
        <w:footnoteRef/>
      </w:r>
      <w:r w:rsidRPr="000F4031">
        <w:rPr>
          <w:rFonts w:ascii="Times New Roman" w:hAnsi="Times New Roman" w:cs="Times New Roman"/>
        </w:rPr>
        <w:t xml:space="preserve"> </w:t>
      </w:r>
      <w:r w:rsidRPr="000F4031">
        <w:rPr>
          <w:rFonts w:ascii="Times New Roman" w:hAnsi="Times New Roman" w:cs="Times New Roman"/>
          <w:noProof/>
        </w:rPr>
        <w:t>Lai arī dalībvalstīm faktiski ir saistoši SEG emisiju mazināšanas mērķi, kas ietver arī lauksaimniecību, līdz šim nav īstenoti tieši politikas pasākumi, izņemot dažās DV, kas konkrēti veicinātu SEG emisiju mazināšanu lauksaimniecības nozarē. Tādēļ šajā atsauces scenārijā nav izvērtēti tieši SEG emisiju mazināšanas politikas pasākumi.</w:t>
      </w:r>
    </w:p>
  </w:footnote>
  <w:footnote w:id="12">
    <w:p w:rsidR="007D0E4E" w:rsidRPr="000F4031" w:rsidRDefault="007D0E4E" w:rsidP="00D944B1">
      <w:pPr>
        <w:pStyle w:val="FootnoteText"/>
        <w:widowControl/>
        <w:contextualSpacing/>
        <w:mirrorIndents/>
        <w:rPr>
          <w:rFonts w:ascii="Times New Roman" w:hAnsi="Times New Roman" w:cs="Times New Roman"/>
        </w:rPr>
      </w:pPr>
      <w:r w:rsidRPr="000F4031">
        <w:rPr>
          <w:rStyle w:val="FootnoteReference"/>
          <w:rFonts w:ascii="Times New Roman" w:hAnsi="Times New Roman" w:cs="Times New Roman"/>
        </w:rPr>
        <w:footnoteRef/>
      </w:r>
      <w:r w:rsidRPr="000F4031">
        <w:rPr>
          <w:rFonts w:ascii="Times New Roman" w:hAnsi="Times New Roman" w:cs="Times New Roman"/>
        </w:rPr>
        <w:t xml:space="preserve"> Pamatā ir triju veidu standarti – apkārtējās vides standarti, emisiju standarti un tehnoloģiju standarti.</w:t>
      </w:r>
    </w:p>
  </w:footnote>
  <w:footnote w:id="13">
    <w:p w:rsidR="007D0E4E" w:rsidRPr="000F4031" w:rsidRDefault="007D0E4E" w:rsidP="00753EAF">
      <w:pPr>
        <w:pStyle w:val="FootnoteText"/>
        <w:jc w:val="both"/>
        <w:rPr>
          <w:rFonts w:ascii="Times New Roman" w:hAnsi="Times New Roman" w:cs="Times New Roman"/>
        </w:rPr>
      </w:pPr>
      <w:r w:rsidRPr="000F4031">
        <w:rPr>
          <w:rStyle w:val="FootnoteReference"/>
          <w:rFonts w:ascii="Times New Roman" w:hAnsi="Times New Roman" w:cs="Times New Roman"/>
        </w:rPr>
        <w:footnoteRef/>
      </w:r>
      <w:r w:rsidRPr="000F4031">
        <w:rPr>
          <w:rFonts w:ascii="Times New Roman" w:hAnsi="Times New Roman" w:cs="Times New Roman"/>
        </w:rPr>
        <w:t xml:space="preserve"> Faktiskā informācija par ES Emisiju tirdzniecības sistēmu ir atrodama Klimata politikas ģenerāldirektorāta (</w:t>
      </w:r>
      <w:r w:rsidRPr="000F4031">
        <w:rPr>
          <w:rFonts w:ascii="Times New Roman" w:hAnsi="Times New Roman" w:cs="Times New Roman"/>
          <w:i/>
        </w:rPr>
        <w:t>DG CLIMA</w:t>
      </w:r>
      <w:r w:rsidRPr="000F4031">
        <w:rPr>
          <w:rFonts w:ascii="Times New Roman" w:hAnsi="Times New Roman" w:cs="Times New Roman"/>
        </w:rPr>
        <w:t>) tīmekļa vietnē:</w:t>
      </w:r>
      <w:hyperlink r:id="rId3">
        <w:r w:rsidRPr="000F4031">
          <w:rPr>
            <w:rStyle w:val="Hyperlink"/>
            <w:rFonts w:ascii="Times New Roman" w:hAnsi="Times New Roman" w:cs="Times New Roman"/>
            <w:noProof/>
          </w:rPr>
          <w:t xml:space="preserve"> http://ec.europa.eu/clima/policies/ets/</w:t>
        </w:r>
      </w:hyperlink>
    </w:p>
  </w:footnote>
  <w:footnote w:id="14">
    <w:p w:rsidR="007D0E4E" w:rsidRPr="000F4031" w:rsidRDefault="007D0E4E" w:rsidP="00753EAF">
      <w:pPr>
        <w:pStyle w:val="FootnoteText"/>
        <w:jc w:val="both"/>
        <w:rPr>
          <w:rFonts w:ascii="Times New Roman" w:hAnsi="Times New Roman" w:cs="Times New Roman"/>
        </w:rPr>
      </w:pPr>
      <w:r w:rsidRPr="000F4031">
        <w:rPr>
          <w:rStyle w:val="FootnoteReference"/>
          <w:rFonts w:ascii="Times New Roman" w:hAnsi="Times New Roman" w:cs="Times New Roman"/>
        </w:rPr>
        <w:footnoteRef/>
      </w:r>
      <w:r w:rsidRPr="000F4031">
        <w:rPr>
          <w:rFonts w:ascii="Times New Roman" w:hAnsi="Times New Roman" w:cs="Times New Roman"/>
        </w:rPr>
        <w:t xml:space="preserve"> Šajā hipotētiskajā scenārijā, ja lauksaimniecības nozare tiek iekļauta konkrētajā lauksaimniecības ETS, tā ir jāizņem no </w:t>
      </w:r>
      <w:r w:rsidRPr="000F4031">
        <w:rPr>
          <w:rFonts w:ascii="Times New Roman" w:hAnsi="Times New Roman" w:cs="Times New Roman"/>
          <w:i/>
        </w:rPr>
        <w:t>ESD</w:t>
      </w:r>
      <w:r w:rsidRPr="000F4031">
        <w:rPr>
          <w:rFonts w:ascii="Times New Roman" w:hAnsi="Times New Roman" w:cs="Times New Roman"/>
        </w:rPr>
        <w:t>.</w:t>
      </w:r>
    </w:p>
  </w:footnote>
  <w:footnote w:id="15">
    <w:p w:rsidR="007D0E4E" w:rsidRPr="000F4031" w:rsidRDefault="007D0E4E" w:rsidP="00753EAF">
      <w:pPr>
        <w:pStyle w:val="FootnoteText"/>
        <w:jc w:val="both"/>
        <w:rPr>
          <w:rFonts w:ascii="Times New Roman" w:hAnsi="Times New Roman" w:cs="Times New Roman"/>
        </w:rPr>
      </w:pPr>
      <w:r w:rsidRPr="000F4031">
        <w:rPr>
          <w:rStyle w:val="FootnoteReference"/>
          <w:rFonts w:ascii="Times New Roman" w:hAnsi="Times New Roman" w:cs="Times New Roman"/>
        </w:rPr>
        <w:footnoteRef/>
      </w:r>
      <w:r w:rsidRPr="000F4031">
        <w:rPr>
          <w:rFonts w:ascii="Times New Roman" w:hAnsi="Times New Roman" w:cs="Times New Roman"/>
        </w:rPr>
        <w:t xml:space="preserve"> </w:t>
      </w:r>
      <w:r w:rsidRPr="000F4031">
        <w:rPr>
          <w:rFonts w:ascii="Times New Roman" w:hAnsi="Times New Roman" w:cs="Times New Roman"/>
          <w:noProof/>
        </w:rPr>
        <w:t>Šajā scenārijā definētās darījuma izmaksas ir izmaksas, kas rodas saistībā ar emisiju tirdzniecības sistēmas izveidošanu un uzturēšanu, uzsākšanas un pabeigšanas darījumiem, piemēram, partneru meklēšanu, sarunu procedūrām, konsultācijām ar juristiem un citiem ekspertiem, utt.</w:t>
      </w:r>
    </w:p>
  </w:footnote>
  <w:footnote w:id="16">
    <w:p w:rsidR="007D0E4E" w:rsidRPr="000F4031" w:rsidRDefault="007D0E4E" w:rsidP="00CC1388">
      <w:pPr>
        <w:pStyle w:val="FootnoteText"/>
        <w:jc w:val="both"/>
        <w:rPr>
          <w:rFonts w:ascii="Times New Roman" w:hAnsi="Times New Roman" w:cs="Times New Roman"/>
        </w:rPr>
      </w:pPr>
      <w:r w:rsidRPr="000F4031">
        <w:rPr>
          <w:rStyle w:val="FootnoteReference"/>
          <w:rFonts w:ascii="Times New Roman" w:hAnsi="Times New Roman" w:cs="Times New Roman"/>
        </w:rPr>
        <w:footnoteRef/>
      </w:r>
      <w:r w:rsidRPr="000F4031">
        <w:rPr>
          <w:rFonts w:ascii="Times New Roman" w:hAnsi="Times New Roman" w:cs="Times New Roman"/>
        </w:rPr>
        <w:t xml:space="preserve"> Visu lauksaimniecības SEG emisiju izmaiņu tiešs salīdzinājums katram scenārijam ir sniegts 11. tabulā (6.1. iedaļa).</w:t>
      </w:r>
    </w:p>
  </w:footnote>
  <w:footnote w:id="17">
    <w:p w:rsidR="007D0E4E" w:rsidRPr="000F4031" w:rsidRDefault="007D0E4E" w:rsidP="00443997">
      <w:pPr>
        <w:pStyle w:val="FootnoteText"/>
        <w:jc w:val="both"/>
        <w:rPr>
          <w:rFonts w:ascii="Times New Roman" w:hAnsi="Times New Roman" w:cs="Times New Roman"/>
        </w:rPr>
      </w:pPr>
      <w:r w:rsidRPr="000F4031">
        <w:rPr>
          <w:rStyle w:val="FootnoteReference"/>
          <w:rFonts w:ascii="Times New Roman" w:hAnsi="Times New Roman" w:cs="Times New Roman"/>
        </w:rPr>
        <w:footnoteRef/>
      </w:r>
      <w:r w:rsidRPr="000F4031">
        <w:rPr>
          <w:rFonts w:ascii="Times New Roman" w:hAnsi="Times New Roman" w:cs="Times New Roman"/>
        </w:rPr>
        <w:t xml:space="preserve"> Kvantitatīvo rīku izstrāde siltumnīcefekta gāzu emisiju ekonomiskai analīzei lauksaimniecībā (Līgums IPTS Nr. 151467-2009 A08/NL); sk. </w:t>
      </w:r>
      <w:r w:rsidRPr="000F4031">
        <w:rPr>
          <w:rFonts w:ascii="Times New Roman" w:hAnsi="Times New Roman" w:cs="Times New Roman"/>
          <w:i/>
        </w:rPr>
        <w:t>Pérez Dominguez et al.</w:t>
      </w:r>
      <w:r w:rsidRPr="000F4031">
        <w:rPr>
          <w:rFonts w:ascii="Times New Roman" w:hAnsi="Times New Roman" w:cs="Times New Roman"/>
        </w:rPr>
        <w:t xml:space="preserve"> (2012).</w:t>
      </w:r>
    </w:p>
  </w:footnote>
  <w:footnote w:id="18">
    <w:p w:rsidR="007D0E4E" w:rsidRPr="000F4031" w:rsidRDefault="007D0E4E" w:rsidP="00443997">
      <w:pPr>
        <w:pStyle w:val="FootnoteText"/>
        <w:jc w:val="both"/>
        <w:rPr>
          <w:rFonts w:ascii="Times New Roman" w:hAnsi="Times New Roman" w:cs="Times New Roman"/>
        </w:rPr>
      </w:pPr>
      <w:r w:rsidRPr="000F4031">
        <w:rPr>
          <w:rStyle w:val="FootnoteReference"/>
          <w:rFonts w:ascii="Times New Roman" w:hAnsi="Times New Roman" w:cs="Times New Roman"/>
        </w:rPr>
        <w:footnoteRef/>
      </w:r>
      <w:r w:rsidRPr="000F4031">
        <w:rPr>
          <w:rFonts w:ascii="Times New Roman" w:hAnsi="Times New Roman" w:cs="Times New Roman"/>
        </w:rPr>
        <w:t xml:space="preserve"> </w:t>
      </w:r>
      <w:r w:rsidRPr="000F4031">
        <w:rPr>
          <w:rFonts w:ascii="Times New Roman" w:hAnsi="Times New Roman" w:cs="Times New Roman"/>
          <w:i/>
        </w:rPr>
        <w:t>LCA</w:t>
      </w:r>
      <w:r w:rsidRPr="000F4031">
        <w:rPr>
          <w:rFonts w:ascii="Times New Roman" w:hAnsi="Times New Roman" w:cs="Times New Roman"/>
        </w:rPr>
        <w:t xml:space="preserve"> = </w:t>
      </w:r>
      <w:r w:rsidRPr="000F4031">
        <w:rPr>
          <w:rFonts w:ascii="Times New Roman" w:hAnsi="Times New Roman" w:cs="Times New Roman"/>
          <w:i/>
        </w:rPr>
        <w:t>Life Cycle Assessment</w:t>
      </w:r>
      <w:r w:rsidRPr="000F4031">
        <w:rPr>
          <w:rFonts w:ascii="Times New Roman" w:hAnsi="Times New Roman" w:cs="Times New Roman"/>
        </w:rPr>
        <w:t xml:space="preserve"> [dzīves cikla novērtējums] (sīkāku informāciju sk., piemēram, </w:t>
      </w:r>
      <w:r w:rsidRPr="000F4031">
        <w:rPr>
          <w:rFonts w:ascii="Times New Roman" w:hAnsi="Times New Roman" w:cs="Times New Roman"/>
          <w:i/>
        </w:rPr>
        <w:t>Leip et al</w:t>
      </w:r>
      <w:r w:rsidRPr="000F4031">
        <w:rPr>
          <w:rFonts w:ascii="Times New Roman" w:hAnsi="Times New Roman" w:cs="Times New Roman"/>
        </w:rPr>
        <w:t>., 2010).</w:t>
      </w:r>
    </w:p>
  </w:footnote>
  <w:footnote w:id="19">
    <w:p w:rsidR="007D0E4E" w:rsidRPr="000F4031" w:rsidRDefault="007D0E4E" w:rsidP="00443997">
      <w:pPr>
        <w:pStyle w:val="FootnoteText"/>
        <w:jc w:val="both"/>
        <w:rPr>
          <w:rFonts w:ascii="Times New Roman" w:hAnsi="Times New Roman" w:cs="Times New Roman"/>
        </w:rPr>
      </w:pPr>
      <w:r w:rsidRPr="000F4031">
        <w:rPr>
          <w:rStyle w:val="FootnoteReference"/>
          <w:rFonts w:ascii="Times New Roman" w:hAnsi="Times New Roman" w:cs="Times New Roman"/>
        </w:rPr>
        <w:footnoteRef/>
      </w:r>
      <w:r w:rsidRPr="000F4031">
        <w:rPr>
          <w:rFonts w:ascii="Times New Roman" w:hAnsi="Times New Roman" w:cs="Times New Roman"/>
        </w:rPr>
        <w:t xml:space="preserve"> Lopkopības nozares radīto ES siltumnīcefekta gāzu emisiju novērtējums (</w:t>
      </w:r>
      <w:r w:rsidRPr="000F4031">
        <w:rPr>
          <w:rFonts w:ascii="Times New Roman" w:hAnsi="Times New Roman" w:cs="Times New Roman"/>
          <w:i/>
        </w:rPr>
        <w:t>Evaluation of the livestock sector's contribution to the EU greenhouse gas emissions</w:t>
      </w:r>
      <w:r w:rsidRPr="000F4031">
        <w:rPr>
          <w:rFonts w:ascii="Times New Roman" w:hAnsi="Times New Roman" w:cs="Times New Roman"/>
        </w:rPr>
        <w:t xml:space="preserve"> (</w:t>
      </w:r>
      <w:r w:rsidRPr="000F4031">
        <w:rPr>
          <w:rFonts w:ascii="Times New Roman" w:hAnsi="Times New Roman" w:cs="Times New Roman"/>
          <w:i/>
        </w:rPr>
        <w:t>GGELS</w:t>
      </w:r>
      <w:r w:rsidRPr="000F4031">
        <w:rPr>
          <w:rFonts w:ascii="Times New Roman" w:hAnsi="Times New Roman" w:cs="Times New Roman"/>
        </w:rPr>
        <w:t xml:space="preserve">)) (AA AGRI- 2008-0245 un AA AGRI-2009-0296); sk. </w:t>
      </w:r>
      <w:r w:rsidRPr="000F4031">
        <w:rPr>
          <w:rFonts w:ascii="Times New Roman" w:hAnsi="Times New Roman" w:cs="Times New Roman"/>
          <w:i/>
        </w:rPr>
        <w:t>Leip et al</w:t>
      </w:r>
      <w:r w:rsidRPr="000F4031">
        <w:rPr>
          <w:rFonts w:ascii="Times New Roman" w:hAnsi="Times New Roman" w:cs="Times New Roman"/>
        </w:rPr>
        <w:t>. (2010).</w:t>
      </w:r>
    </w:p>
  </w:footnote>
  <w:footnote w:id="20">
    <w:p w:rsidR="007D0E4E" w:rsidRPr="000F4031" w:rsidRDefault="007D0E4E" w:rsidP="00D757E2">
      <w:pPr>
        <w:pStyle w:val="FootnoteText"/>
        <w:jc w:val="both"/>
        <w:rPr>
          <w:rFonts w:ascii="Times New Roman" w:hAnsi="Times New Roman" w:cs="Times New Roman"/>
        </w:rPr>
      </w:pPr>
      <w:r w:rsidRPr="000F4031">
        <w:rPr>
          <w:rStyle w:val="FootnoteReference"/>
          <w:rFonts w:ascii="Times New Roman" w:hAnsi="Times New Roman" w:cs="Times New Roman"/>
        </w:rPr>
        <w:footnoteRef/>
      </w:r>
      <w:r w:rsidRPr="000F4031">
        <w:rPr>
          <w:rFonts w:ascii="Times New Roman" w:hAnsi="Times New Roman" w:cs="Times New Roman"/>
        </w:rPr>
        <w:t xml:space="preserve"> </w:t>
      </w:r>
      <w:hyperlink w:anchor="bookmark103" w:tooltip=" Pašreizējais dokuments" w:history="1">
        <w:r w:rsidRPr="000F4031">
          <w:rPr>
            <w:rFonts w:ascii="Times New Roman" w:hAnsi="Times New Roman" w:cs="Times New Roman"/>
            <w:noProof/>
          </w:rPr>
          <w:t xml:space="preserve">29. tabulā </w:t>
        </w:r>
      </w:hyperlink>
      <w:r w:rsidRPr="000F4031">
        <w:rPr>
          <w:rFonts w:ascii="Times New Roman" w:hAnsi="Times New Roman" w:cs="Times New Roman"/>
        </w:rPr>
        <w:t xml:space="preserve">norādītie koeficienti </w:t>
      </w:r>
      <w:r w:rsidRPr="000F4031">
        <w:rPr>
          <w:rFonts w:ascii="Times New Roman" w:hAnsi="Times New Roman" w:cs="Times New Roman"/>
          <w:noProof/>
        </w:rPr>
        <w:t>ir piemēroti tikai tiem pasaules reģi</w:t>
      </w:r>
      <w:r>
        <w:rPr>
          <w:rFonts w:ascii="Times New Roman" w:hAnsi="Times New Roman" w:cs="Times New Roman"/>
          <w:noProof/>
        </w:rPr>
        <w:t>oniem/valstīm, kuros aram</w:t>
      </w:r>
      <w:r w:rsidRPr="000F4031">
        <w:rPr>
          <w:rFonts w:ascii="Times New Roman" w:hAnsi="Times New Roman" w:cs="Times New Roman"/>
          <w:noProof/>
        </w:rPr>
        <w:t>zemju pieaugums bija 1999.–2008. gadā. Daži reģioni, piemēram, ASV, Ķīna un Jap</w:t>
      </w:r>
      <w:r>
        <w:rPr>
          <w:rFonts w:ascii="Times New Roman" w:hAnsi="Times New Roman" w:cs="Times New Roman"/>
          <w:noProof/>
        </w:rPr>
        <w:t>āna, ir reģistrējuši aram</w:t>
      </w:r>
      <w:r w:rsidRPr="000F4031">
        <w:rPr>
          <w:rFonts w:ascii="Times New Roman" w:hAnsi="Times New Roman" w:cs="Times New Roman"/>
          <w:noProof/>
        </w:rPr>
        <w:t>zemju sarukumu, tādēļ šīm valstīm nav attiecinā</w:t>
      </w:r>
      <w:r>
        <w:rPr>
          <w:rFonts w:ascii="Times New Roman" w:hAnsi="Times New Roman" w:cs="Times New Roman"/>
          <w:noProof/>
        </w:rPr>
        <w:t>tas emisijas no zemes izmantošanas maiņas. Eiropā aram</w:t>
      </w:r>
      <w:r w:rsidRPr="000F4031">
        <w:rPr>
          <w:rFonts w:ascii="Times New Roman" w:hAnsi="Times New Roman" w:cs="Times New Roman"/>
          <w:noProof/>
        </w:rPr>
        <w:t>zemes palielinājās Vācijā, Īrijā, Somijā, Apvienotajā Karalistē, Igaunijā, Ungārijā, Latvijā, Slovēnijā, Slovākijā, Norvēģijā, Bosnijā un Hercogovinā.</w:t>
      </w:r>
    </w:p>
  </w:footnote>
  <w:footnote w:id="21">
    <w:p w:rsidR="007D0E4E" w:rsidRPr="000F4031" w:rsidRDefault="007D0E4E" w:rsidP="00C41870">
      <w:pPr>
        <w:pStyle w:val="FootnoteText"/>
        <w:jc w:val="both"/>
        <w:rPr>
          <w:rFonts w:ascii="Times New Roman" w:hAnsi="Times New Roman" w:cs="Times New Roman"/>
        </w:rPr>
      </w:pPr>
      <w:r w:rsidRPr="000F4031">
        <w:rPr>
          <w:rStyle w:val="FootnoteReference"/>
          <w:rFonts w:ascii="Times New Roman" w:hAnsi="Times New Roman" w:cs="Times New Roman"/>
        </w:rPr>
        <w:footnoteRef/>
      </w:r>
      <w:r w:rsidRPr="000F4031">
        <w:rPr>
          <w:rFonts w:ascii="Times New Roman" w:hAnsi="Times New Roman" w:cs="Times New Roman"/>
        </w:rPr>
        <w:t xml:space="preserve"> </w:t>
      </w:r>
      <w:r w:rsidRPr="000F4031">
        <w:rPr>
          <w:rFonts w:ascii="Times New Roman" w:hAnsi="Times New Roman" w:cs="Times New Roman"/>
          <w:i/>
        </w:rPr>
        <w:t>FAO</w:t>
      </w:r>
      <w:r w:rsidRPr="000F4031">
        <w:rPr>
          <w:rFonts w:ascii="Times New Roman" w:hAnsi="Times New Roman" w:cs="Times New Roman"/>
        </w:rPr>
        <w:t xml:space="preserve"> sniegtā informācija ar personiska kontakta starpniecību.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E4E" w:rsidRPr="00D02D9D" w:rsidRDefault="007D0E4E" w:rsidP="00D02D9D">
    <w:pPr>
      <w:pStyle w:val="Header"/>
      <w:rPr>
        <w:rStyle w:val="PageNumber"/>
        <w:rFonts w:ascii="Times New Roman" w:hAnsi="Times New Roman"/>
        <w:sz w:val="20"/>
        <w:szCs w:val="20"/>
      </w:rPr>
    </w:pPr>
  </w:p>
  <w:p w:rsidR="007D0E4E" w:rsidRPr="00D02D9D" w:rsidRDefault="007D0E4E" w:rsidP="00BE563F">
    <w:pPr>
      <w:pStyle w:val="Header"/>
      <w:tabs>
        <w:tab w:val="clear" w:pos="4153"/>
        <w:tab w:val="clear" w:pos="8306"/>
        <w:tab w:val="right" w:leader="underscore" w:pos="9072"/>
        <w:tab w:val="right" w:leader="underscore" w:pos="14005"/>
      </w:tabs>
      <w:rPr>
        <w:rStyle w:val="PageNumber"/>
        <w:rFonts w:ascii="Times New Roman" w:hAnsi="Times New Roman"/>
        <w:sz w:val="20"/>
        <w:szCs w:val="20"/>
      </w:rPr>
    </w:pPr>
    <w:r>
      <w:rPr>
        <w:rStyle w:val="PageNumber"/>
        <w:rFonts w:ascii="Times New Roman" w:hAnsi="Times New Roman"/>
        <w:sz w:val="20"/>
        <w:szCs w:val="20"/>
      </w:rPr>
      <w:tab/>
    </w:r>
  </w:p>
  <w:p w:rsidR="007D0E4E" w:rsidRPr="00D02D9D" w:rsidRDefault="007D0E4E" w:rsidP="00D02D9D">
    <w:pPr>
      <w:pStyle w:val="Header"/>
      <w:tabs>
        <w:tab w:val="center" w:pos="4820"/>
        <w:tab w:val="right" w:pos="9639"/>
      </w:tabs>
      <w:rPr>
        <w:sz w:val="20"/>
        <w:szCs w:val="20"/>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E4E" w:rsidRPr="00BB6927" w:rsidRDefault="007D0E4E" w:rsidP="00BB6927">
    <w:pPr>
      <w:pStyle w:val="Header"/>
      <w:rPr>
        <w:rStyle w:val="PageNumber"/>
        <w:rFonts w:ascii="Times New Roman" w:hAnsi="Times New Roman"/>
        <w:sz w:val="20"/>
        <w:szCs w:val="20"/>
      </w:rPr>
    </w:pPr>
  </w:p>
  <w:p w:rsidR="007D0E4E" w:rsidRPr="00BB6927" w:rsidRDefault="007D0E4E" w:rsidP="00BB6927">
    <w:pPr>
      <w:pStyle w:val="Header"/>
      <w:tabs>
        <w:tab w:val="clear" w:pos="4153"/>
        <w:tab w:val="clear" w:pos="8306"/>
        <w:tab w:val="right" w:leader="underscore" w:pos="14005"/>
      </w:tabs>
      <w:rPr>
        <w:rStyle w:val="PageNumber"/>
        <w:rFonts w:ascii="Times New Roman" w:hAnsi="Times New Roman"/>
        <w:sz w:val="20"/>
        <w:szCs w:val="20"/>
      </w:rPr>
    </w:pPr>
    <w:r w:rsidRPr="00BB6927">
      <w:rPr>
        <w:rStyle w:val="PageNumber"/>
        <w:rFonts w:ascii="Times New Roman" w:hAnsi="Times New Roman"/>
        <w:sz w:val="20"/>
        <w:szCs w:val="20"/>
      </w:rPr>
      <w:tab/>
    </w:r>
  </w:p>
  <w:p w:rsidR="007D0E4E" w:rsidRPr="00BB6927" w:rsidRDefault="007D0E4E" w:rsidP="00BB6927">
    <w:pPr>
      <w:pStyle w:val="Header"/>
      <w:tabs>
        <w:tab w:val="center" w:pos="4820"/>
        <w:tab w:val="right" w:pos="9639"/>
      </w:tabs>
      <w:rPr>
        <w:sz w:val="20"/>
        <w:szCs w:val="20"/>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E4E" w:rsidRPr="00BB6927" w:rsidRDefault="007D0E4E" w:rsidP="00BB6927">
    <w:pPr>
      <w:pStyle w:val="Header"/>
      <w:rPr>
        <w:rStyle w:val="PageNumber"/>
        <w:rFonts w:ascii="Times New Roman" w:hAnsi="Times New Roman"/>
        <w:sz w:val="20"/>
        <w:szCs w:val="20"/>
      </w:rPr>
    </w:pPr>
  </w:p>
  <w:p w:rsidR="007D0E4E" w:rsidRPr="00BB6927" w:rsidRDefault="007D0E4E" w:rsidP="00BB6927">
    <w:pPr>
      <w:pStyle w:val="Header"/>
      <w:tabs>
        <w:tab w:val="clear" w:pos="4153"/>
        <w:tab w:val="clear" w:pos="8306"/>
        <w:tab w:val="right" w:leader="underscore" w:pos="14005"/>
      </w:tabs>
      <w:rPr>
        <w:rStyle w:val="PageNumber"/>
        <w:rFonts w:ascii="Times New Roman" w:hAnsi="Times New Roman"/>
        <w:sz w:val="20"/>
        <w:szCs w:val="20"/>
      </w:rPr>
    </w:pPr>
    <w:r w:rsidRPr="00BB6927">
      <w:rPr>
        <w:rStyle w:val="PageNumber"/>
        <w:rFonts w:ascii="Times New Roman" w:hAnsi="Times New Roman"/>
        <w:sz w:val="20"/>
        <w:szCs w:val="20"/>
      </w:rPr>
      <w:tab/>
    </w:r>
  </w:p>
  <w:p w:rsidR="007D0E4E" w:rsidRPr="00BB6927" w:rsidRDefault="007D0E4E" w:rsidP="00BB6927">
    <w:pPr>
      <w:pStyle w:val="Header"/>
      <w:tabs>
        <w:tab w:val="center" w:pos="4820"/>
        <w:tab w:val="right" w:pos="9639"/>
      </w:tabs>
      <w:rPr>
        <w:sz w:val="20"/>
        <w:szCs w:val="20"/>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E4E" w:rsidRPr="0033462F" w:rsidRDefault="007D0E4E">
    <w:pPr>
      <w:rPr>
        <w:noProof/>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E4E" w:rsidRPr="00BB6927" w:rsidRDefault="007D0E4E" w:rsidP="00BB6927">
    <w:pPr>
      <w:pStyle w:val="Header"/>
      <w:rPr>
        <w:rStyle w:val="PageNumber"/>
        <w:rFonts w:ascii="Times New Roman" w:hAnsi="Times New Roman"/>
        <w:sz w:val="20"/>
        <w:szCs w:val="20"/>
      </w:rPr>
    </w:pPr>
  </w:p>
  <w:p w:rsidR="007D0E4E" w:rsidRPr="00BB6927" w:rsidRDefault="007D0E4E" w:rsidP="00BB6927">
    <w:pPr>
      <w:pStyle w:val="Header"/>
      <w:tabs>
        <w:tab w:val="clear" w:pos="4153"/>
        <w:tab w:val="clear" w:pos="8306"/>
        <w:tab w:val="right" w:leader="underscore" w:pos="14005"/>
      </w:tabs>
      <w:rPr>
        <w:rStyle w:val="PageNumber"/>
        <w:rFonts w:ascii="Times New Roman" w:hAnsi="Times New Roman"/>
        <w:sz w:val="20"/>
        <w:szCs w:val="20"/>
      </w:rPr>
    </w:pPr>
    <w:r w:rsidRPr="00BB6927">
      <w:rPr>
        <w:rStyle w:val="PageNumber"/>
        <w:rFonts w:ascii="Times New Roman" w:hAnsi="Times New Roman"/>
        <w:sz w:val="20"/>
        <w:szCs w:val="20"/>
      </w:rPr>
      <w:tab/>
    </w:r>
  </w:p>
  <w:p w:rsidR="007D0E4E" w:rsidRPr="00BB6927" w:rsidRDefault="007D0E4E" w:rsidP="00BB6927">
    <w:pPr>
      <w:pStyle w:val="Header"/>
      <w:tabs>
        <w:tab w:val="center" w:pos="4820"/>
        <w:tab w:val="right" w:pos="9639"/>
      </w:tabs>
      <w:rPr>
        <w:sz w:val="20"/>
        <w:szCs w:val="20"/>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E4E" w:rsidRPr="00BB6927" w:rsidRDefault="007D0E4E" w:rsidP="00BB6927">
    <w:pPr>
      <w:pStyle w:val="Header"/>
      <w:rPr>
        <w:rStyle w:val="PageNumber"/>
        <w:rFonts w:ascii="Times New Roman" w:hAnsi="Times New Roman"/>
        <w:sz w:val="20"/>
        <w:szCs w:val="20"/>
      </w:rPr>
    </w:pPr>
  </w:p>
  <w:p w:rsidR="007D0E4E" w:rsidRPr="00BB6927" w:rsidRDefault="007D0E4E" w:rsidP="00BB6927">
    <w:pPr>
      <w:pStyle w:val="Header"/>
      <w:tabs>
        <w:tab w:val="clear" w:pos="4153"/>
        <w:tab w:val="clear" w:pos="8306"/>
        <w:tab w:val="right" w:leader="underscore" w:pos="14005"/>
      </w:tabs>
      <w:rPr>
        <w:rStyle w:val="PageNumber"/>
        <w:rFonts w:ascii="Times New Roman" w:hAnsi="Times New Roman"/>
        <w:sz w:val="20"/>
        <w:szCs w:val="20"/>
      </w:rPr>
    </w:pPr>
    <w:r w:rsidRPr="00BB6927">
      <w:rPr>
        <w:rStyle w:val="PageNumber"/>
        <w:rFonts w:ascii="Times New Roman" w:hAnsi="Times New Roman"/>
        <w:sz w:val="20"/>
        <w:szCs w:val="20"/>
      </w:rPr>
      <w:tab/>
    </w:r>
  </w:p>
  <w:p w:rsidR="007D0E4E" w:rsidRPr="00BB6927" w:rsidRDefault="007D0E4E" w:rsidP="00BB6927">
    <w:pPr>
      <w:pStyle w:val="Header"/>
      <w:tabs>
        <w:tab w:val="center" w:pos="4820"/>
        <w:tab w:val="right" w:pos="9639"/>
      </w:tabs>
      <w:rPr>
        <w:sz w:val="20"/>
        <w:szCs w:val="20"/>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E4E" w:rsidRPr="00BB6927" w:rsidRDefault="007D0E4E" w:rsidP="00BB6927">
    <w:pPr>
      <w:pStyle w:val="Header"/>
      <w:rPr>
        <w:rStyle w:val="PageNumber"/>
        <w:rFonts w:ascii="Times New Roman" w:hAnsi="Times New Roman"/>
        <w:sz w:val="20"/>
        <w:szCs w:val="20"/>
      </w:rPr>
    </w:pPr>
  </w:p>
  <w:p w:rsidR="007D0E4E" w:rsidRPr="00BB6927" w:rsidRDefault="007D0E4E" w:rsidP="00BB6927">
    <w:pPr>
      <w:pStyle w:val="Header"/>
      <w:tabs>
        <w:tab w:val="clear" w:pos="4153"/>
        <w:tab w:val="clear" w:pos="8306"/>
        <w:tab w:val="right" w:leader="underscore" w:pos="9072"/>
        <w:tab w:val="right" w:leader="underscore" w:pos="14005"/>
      </w:tabs>
      <w:rPr>
        <w:rStyle w:val="PageNumber"/>
        <w:rFonts w:ascii="Times New Roman" w:hAnsi="Times New Roman"/>
        <w:sz w:val="20"/>
        <w:szCs w:val="20"/>
      </w:rPr>
    </w:pPr>
    <w:r w:rsidRPr="00BB6927">
      <w:rPr>
        <w:rStyle w:val="PageNumber"/>
        <w:rFonts w:ascii="Times New Roman" w:hAnsi="Times New Roman"/>
        <w:sz w:val="20"/>
        <w:szCs w:val="20"/>
      </w:rPr>
      <w:tab/>
    </w:r>
  </w:p>
  <w:p w:rsidR="007D0E4E" w:rsidRPr="00BB6927" w:rsidRDefault="007D0E4E" w:rsidP="00BB6927">
    <w:pPr>
      <w:pStyle w:val="Header"/>
      <w:tabs>
        <w:tab w:val="center" w:pos="4820"/>
        <w:tab w:val="right" w:pos="9639"/>
      </w:tabs>
      <w:rPr>
        <w:sz w:val="20"/>
        <w:szCs w:val="20"/>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E4E" w:rsidRPr="00BB6927" w:rsidRDefault="007D0E4E" w:rsidP="00BB6927">
    <w:pPr>
      <w:pStyle w:val="Header"/>
      <w:rPr>
        <w:rStyle w:val="PageNumber"/>
        <w:rFonts w:ascii="Times New Roman" w:hAnsi="Times New Roman"/>
        <w:sz w:val="20"/>
        <w:szCs w:val="20"/>
      </w:rPr>
    </w:pPr>
  </w:p>
  <w:p w:rsidR="007D0E4E" w:rsidRPr="00BB6927" w:rsidRDefault="007D0E4E" w:rsidP="00BB6927">
    <w:pPr>
      <w:pStyle w:val="Header"/>
      <w:tabs>
        <w:tab w:val="clear" w:pos="4153"/>
        <w:tab w:val="clear" w:pos="8306"/>
        <w:tab w:val="right" w:leader="underscore" w:pos="9072"/>
        <w:tab w:val="right" w:leader="underscore" w:pos="14005"/>
      </w:tabs>
      <w:rPr>
        <w:rStyle w:val="PageNumber"/>
        <w:rFonts w:ascii="Times New Roman" w:hAnsi="Times New Roman"/>
        <w:sz w:val="20"/>
        <w:szCs w:val="20"/>
      </w:rPr>
    </w:pPr>
    <w:r w:rsidRPr="00BB6927">
      <w:rPr>
        <w:rStyle w:val="PageNumber"/>
        <w:rFonts w:ascii="Times New Roman" w:hAnsi="Times New Roman"/>
        <w:sz w:val="20"/>
        <w:szCs w:val="20"/>
      </w:rPr>
      <w:tab/>
    </w:r>
  </w:p>
  <w:p w:rsidR="007D0E4E" w:rsidRPr="00BB6927" w:rsidRDefault="007D0E4E" w:rsidP="00BB6927">
    <w:pPr>
      <w:pStyle w:val="Header"/>
      <w:tabs>
        <w:tab w:val="center" w:pos="4820"/>
        <w:tab w:val="right" w:pos="9639"/>
      </w:tabs>
      <w:rPr>
        <w:sz w:val="20"/>
        <w:szCs w:val="20"/>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E4E" w:rsidRPr="0033462F" w:rsidRDefault="007D0E4E">
    <w:pPr>
      <w:rPr>
        <w:noProof/>
        <w:sz w:val="2"/>
        <w:szCs w:val="2"/>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E4E" w:rsidRPr="00BB6927" w:rsidRDefault="007D0E4E" w:rsidP="00BB6927">
    <w:pPr>
      <w:pStyle w:val="Header"/>
      <w:rPr>
        <w:rStyle w:val="PageNumber"/>
        <w:rFonts w:ascii="Times New Roman" w:hAnsi="Times New Roman"/>
        <w:sz w:val="20"/>
        <w:szCs w:val="20"/>
      </w:rPr>
    </w:pPr>
  </w:p>
  <w:p w:rsidR="007D0E4E" w:rsidRPr="00BB6927" w:rsidRDefault="007D0E4E" w:rsidP="00BB6927">
    <w:pPr>
      <w:pStyle w:val="Header"/>
      <w:tabs>
        <w:tab w:val="clear" w:pos="4153"/>
        <w:tab w:val="clear" w:pos="8306"/>
        <w:tab w:val="right" w:leader="underscore" w:pos="14005"/>
      </w:tabs>
      <w:rPr>
        <w:rStyle w:val="PageNumber"/>
        <w:rFonts w:ascii="Times New Roman" w:hAnsi="Times New Roman"/>
        <w:sz w:val="20"/>
        <w:szCs w:val="20"/>
      </w:rPr>
    </w:pPr>
    <w:r w:rsidRPr="00BB6927">
      <w:rPr>
        <w:rStyle w:val="PageNumber"/>
        <w:rFonts w:ascii="Times New Roman" w:hAnsi="Times New Roman"/>
        <w:sz w:val="20"/>
        <w:szCs w:val="20"/>
      </w:rPr>
      <w:tab/>
    </w:r>
  </w:p>
  <w:p w:rsidR="007D0E4E" w:rsidRPr="00BB6927" w:rsidRDefault="007D0E4E" w:rsidP="00BB6927">
    <w:pPr>
      <w:pStyle w:val="Header"/>
      <w:tabs>
        <w:tab w:val="center" w:pos="4820"/>
        <w:tab w:val="right" w:pos="9639"/>
      </w:tabs>
      <w:rPr>
        <w:sz w:val="20"/>
        <w:szCs w:val="20"/>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E4E" w:rsidRPr="00BB6927" w:rsidRDefault="007D0E4E" w:rsidP="00BB6927">
    <w:pPr>
      <w:pStyle w:val="Header"/>
      <w:rPr>
        <w:rStyle w:val="PageNumber"/>
        <w:rFonts w:ascii="Times New Roman" w:hAnsi="Times New Roman"/>
        <w:sz w:val="20"/>
        <w:szCs w:val="20"/>
      </w:rPr>
    </w:pPr>
  </w:p>
  <w:p w:rsidR="007D0E4E" w:rsidRPr="00BB6927" w:rsidRDefault="007D0E4E" w:rsidP="00BB6927">
    <w:pPr>
      <w:pStyle w:val="Header"/>
      <w:tabs>
        <w:tab w:val="clear" w:pos="4153"/>
        <w:tab w:val="clear" w:pos="8306"/>
        <w:tab w:val="right" w:leader="underscore" w:pos="14005"/>
      </w:tabs>
      <w:rPr>
        <w:rStyle w:val="PageNumber"/>
        <w:rFonts w:ascii="Times New Roman" w:hAnsi="Times New Roman"/>
        <w:sz w:val="20"/>
        <w:szCs w:val="20"/>
      </w:rPr>
    </w:pPr>
    <w:r w:rsidRPr="00BB6927">
      <w:rPr>
        <w:rStyle w:val="PageNumber"/>
        <w:rFonts w:ascii="Times New Roman" w:hAnsi="Times New Roman"/>
        <w:sz w:val="20"/>
        <w:szCs w:val="20"/>
      </w:rPr>
      <w:tab/>
    </w:r>
  </w:p>
  <w:p w:rsidR="007D0E4E" w:rsidRPr="00BB6927" w:rsidRDefault="007D0E4E" w:rsidP="00BB6927">
    <w:pPr>
      <w:pStyle w:val="Header"/>
      <w:tabs>
        <w:tab w:val="center" w:pos="4820"/>
        <w:tab w:val="right" w:pos="9639"/>
      </w:tabs>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E4E" w:rsidRPr="00D02D9D" w:rsidRDefault="007D0E4E" w:rsidP="00D02D9D">
    <w:pPr>
      <w:pBdr>
        <w:bottom w:val="single" w:sz="12" w:space="5" w:color="auto"/>
      </w:pBdr>
      <w:rPr>
        <w:rFonts w:ascii="Times New Roman" w:hAnsi="Times New Roman"/>
        <w:spacing w:val="-2"/>
        <w:sz w:val="20"/>
        <w:szCs w:val="20"/>
      </w:rPr>
    </w:pPr>
  </w:p>
  <w:p w:rsidR="007D0E4E" w:rsidRPr="00D02D9D" w:rsidRDefault="007D0E4E" w:rsidP="00D02D9D">
    <w:pPr>
      <w:pStyle w:val="Header"/>
      <w:tabs>
        <w:tab w:val="center" w:pos="4820"/>
        <w:tab w:val="right" w:pos="9639"/>
      </w:tabs>
      <w:rPr>
        <w:sz w:val="20"/>
        <w:szCs w:val="20"/>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E4E" w:rsidRPr="00BB6927" w:rsidRDefault="007D0E4E" w:rsidP="00BB6927">
    <w:pPr>
      <w:pStyle w:val="Header"/>
      <w:rPr>
        <w:rStyle w:val="PageNumber"/>
        <w:rFonts w:ascii="Times New Roman" w:hAnsi="Times New Roman"/>
        <w:sz w:val="20"/>
        <w:szCs w:val="20"/>
      </w:rPr>
    </w:pPr>
  </w:p>
  <w:p w:rsidR="007D0E4E" w:rsidRPr="00BB6927" w:rsidRDefault="007D0E4E" w:rsidP="00BB6927">
    <w:pPr>
      <w:pStyle w:val="Header"/>
      <w:tabs>
        <w:tab w:val="clear" w:pos="4153"/>
        <w:tab w:val="clear" w:pos="8306"/>
        <w:tab w:val="right" w:leader="underscore" w:pos="9072"/>
        <w:tab w:val="right" w:leader="underscore" w:pos="14005"/>
      </w:tabs>
      <w:rPr>
        <w:rStyle w:val="PageNumber"/>
        <w:rFonts w:ascii="Times New Roman" w:hAnsi="Times New Roman"/>
        <w:sz w:val="20"/>
        <w:szCs w:val="20"/>
      </w:rPr>
    </w:pPr>
    <w:r w:rsidRPr="00BB6927">
      <w:rPr>
        <w:rStyle w:val="PageNumber"/>
        <w:rFonts w:ascii="Times New Roman" w:hAnsi="Times New Roman"/>
        <w:sz w:val="20"/>
        <w:szCs w:val="20"/>
      </w:rPr>
      <w:tab/>
    </w:r>
  </w:p>
  <w:p w:rsidR="007D0E4E" w:rsidRPr="00BB6927" w:rsidRDefault="007D0E4E" w:rsidP="00BB6927">
    <w:pPr>
      <w:pStyle w:val="Header"/>
      <w:tabs>
        <w:tab w:val="center" w:pos="4820"/>
        <w:tab w:val="right" w:pos="9639"/>
      </w:tabs>
      <w:rPr>
        <w:sz w:val="20"/>
        <w:szCs w:val="20"/>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E4E" w:rsidRPr="00BB6927" w:rsidRDefault="007D0E4E" w:rsidP="00BB6927">
    <w:pPr>
      <w:pStyle w:val="Header"/>
      <w:rPr>
        <w:rStyle w:val="PageNumber"/>
        <w:rFonts w:ascii="Times New Roman" w:hAnsi="Times New Roman"/>
        <w:sz w:val="20"/>
        <w:szCs w:val="20"/>
      </w:rPr>
    </w:pPr>
  </w:p>
  <w:p w:rsidR="007D0E4E" w:rsidRPr="00BB6927" w:rsidRDefault="007D0E4E" w:rsidP="00BB6927">
    <w:pPr>
      <w:pStyle w:val="Header"/>
      <w:tabs>
        <w:tab w:val="clear" w:pos="4153"/>
        <w:tab w:val="clear" w:pos="8306"/>
        <w:tab w:val="right" w:leader="underscore" w:pos="9072"/>
        <w:tab w:val="right" w:leader="underscore" w:pos="14005"/>
      </w:tabs>
      <w:rPr>
        <w:rStyle w:val="PageNumber"/>
        <w:rFonts w:ascii="Times New Roman" w:hAnsi="Times New Roman"/>
        <w:sz w:val="20"/>
        <w:szCs w:val="20"/>
      </w:rPr>
    </w:pPr>
    <w:r w:rsidRPr="00BB6927">
      <w:rPr>
        <w:rStyle w:val="PageNumber"/>
        <w:rFonts w:ascii="Times New Roman" w:hAnsi="Times New Roman"/>
        <w:sz w:val="20"/>
        <w:szCs w:val="20"/>
      </w:rPr>
      <w:tab/>
    </w:r>
  </w:p>
  <w:p w:rsidR="007D0E4E" w:rsidRPr="00BB6927" w:rsidRDefault="007D0E4E" w:rsidP="00BB6927">
    <w:pPr>
      <w:pStyle w:val="Header"/>
      <w:tabs>
        <w:tab w:val="center" w:pos="4820"/>
        <w:tab w:val="right" w:pos="9639"/>
      </w:tabs>
      <w:rPr>
        <w:sz w:val="20"/>
        <w:szCs w:val="20"/>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E4E" w:rsidRPr="0033462F" w:rsidRDefault="007D0E4E">
    <w:pPr>
      <w:rPr>
        <w:noProof/>
        <w:sz w:val="2"/>
        <w:szCs w:val="2"/>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E4E" w:rsidRPr="00BB6927" w:rsidRDefault="007D0E4E" w:rsidP="00BB6927">
    <w:pPr>
      <w:pStyle w:val="Header"/>
      <w:rPr>
        <w:rStyle w:val="PageNumber"/>
        <w:rFonts w:ascii="Times New Roman" w:hAnsi="Times New Roman"/>
        <w:sz w:val="20"/>
        <w:szCs w:val="20"/>
      </w:rPr>
    </w:pPr>
  </w:p>
  <w:p w:rsidR="007D0E4E" w:rsidRPr="00BB6927" w:rsidRDefault="007D0E4E" w:rsidP="00BB6927">
    <w:pPr>
      <w:pStyle w:val="Header"/>
      <w:tabs>
        <w:tab w:val="clear" w:pos="4153"/>
        <w:tab w:val="clear" w:pos="8306"/>
        <w:tab w:val="right" w:leader="underscore" w:pos="14005"/>
      </w:tabs>
      <w:rPr>
        <w:rStyle w:val="PageNumber"/>
        <w:rFonts w:ascii="Times New Roman" w:hAnsi="Times New Roman"/>
        <w:sz w:val="20"/>
        <w:szCs w:val="20"/>
      </w:rPr>
    </w:pPr>
    <w:r w:rsidRPr="00BB6927">
      <w:rPr>
        <w:rStyle w:val="PageNumber"/>
        <w:rFonts w:ascii="Times New Roman" w:hAnsi="Times New Roman"/>
        <w:sz w:val="20"/>
        <w:szCs w:val="20"/>
      </w:rPr>
      <w:tab/>
    </w:r>
  </w:p>
  <w:p w:rsidR="007D0E4E" w:rsidRPr="00BB6927" w:rsidRDefault="007D0E4E" w:rsidP="00BB6927">
    <w:pPr>
      <w:pStyle w:val="Header"/>
      <w:tabs>
        <w:tab w:val="center" w:pos="4820"/>
        <w:tab w:val="right" w:pos="9639"/>
      </w:tabs>
      <w:rPr>
        <w:sz w:val="20"/>
        <w:szCs w:val="20"/>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E4E" w:rsidRPr="00BB6927" w:rsidRDefault="007D0E4E" w:rsidP="00BB6927">
    <w:pPr>
      <w:pStyle w:val="Header"/>
      <w:rPr>
        <w:rStyle w:val="PageNumber"/>
        <w:rFonts w:ascii="Times New Roman" w:hAnsi="Times New Roman"/>
        <w:sz w:val="20"/>
        <w:szCs w:val="20"/>
      </w:rPr>
    </w:pPr>
  </w:p>
  <w:p w:rsidR="007D0E4E" w:rsidRPr="00BB6927" w:rsidRDefault="007D0E4E" w:rsidP="00BB6927">
    <w:pPr>
      <w:pStyle w:val="Header"/>
      <w:tabs>
        <w:tab w:val="clear" w:pos="4153"/>
        <w:tab w:val="clear" w:pos="8306"/>
        <w:tab w:val="right" w:leader="underscore" w:pos="14005"/>
      </w:tabs>
      <w:rPr>
        <w:rStyle w:val="PageNumber"/>
        <w:rFonts w:ascii="Times New Roman" w:hAnsi="Times New Roman"/>
        <w:sz w:val="20"/>
        <w:szCs w:val="20"/>
      </w:rPr>
    </w:pPr>
    <w:r w:rsidRPr="00BB6927">
      <w:rPr>
        <w:rStyle w:val="PageNumber"/>
        <w:rFonts w:ascii="Times New Roman" w:hAnsi="Times New Roman"/>
        <w:sz w:val="20"/>
        <w:szCs w:val="20"/>
      </w:rPr>
      <w:tab/>
    </w:r>
  </w:p>
  <w:p w:rsidR="007D0E4E" w:rsidRPr="00BB6927" w:rsidRDefault="007D0E4E" w:rsidP="00BB6927">
    <w:pPr>
      <w:pStyle w:val="Header"/>
      <w:tabs>
        <w:tab w:val="center" w:pos="4820"/>
        <w:tab w:val="right" w:pos="9639"/>
      </w:tabs>
      <w:rPr>
        <w:sz w:val="20"/>
        <w:szCs w:val="20"/>
      </w:rP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E4E" w:rsidRPr="0033462F" w:rsidRDefault="007D0E4E">
    <w:pPr>
      <w:rPr>
        <w:noProof/>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E4E" w:rsidRPr="00BB6927" w:rsidRDefault="007D0E4E" w:rsidP="00752D5B">
    <w:pPr>
      <w:pStyle w:val="Header"/>
      <w:rPr>
        <w:rStyle w:val="PageNumber"/>
        <w:rFonts w:ascii="Times New Roman" w:hAnsi="Times New Roman"/>
        <w:sz w:val="20"/>
        <w:szCs w:val="20"/>
      </w:rPr>
    </w:pPr>
  </w:p>
  <w:p w:rsidR="007D0E4E" w:rsidRPr="00BB6927" w:rsidRDefault="007D0E4E" w:rsidP="00752D5B">
    <w:pPr>
      <w:pStyle w:val="Header"/>
      <w:tabs>
        <w:tab w:val="clear" w:pos="4153"/>
        <w:tab w:val="clear" w:pos="8306"/>
        <w:tab w:val="right" w:leader="underscore" w:pos="9072"/>
        <w:tab w:val="right" w:leader="underscore" w:pos="14005"/>
      </w:tabs>
      <w:rPr>
        <w:rStyle w:val="PageNumber"/>
        <w:rFonts w:ascii="Times New Roman" w:hAnsi="Times New Roman"/>
        <w:sz w:val="20"/>
        <w:szCs w:val="20"/>
      </w:rPr>
    </w:pPr>
    <w:r w:rsidRPr="00BB6927">
      <w:rPr>
        <w:rStyle w:val="PageNumber"/>
        <w:rFonts w:ascii="Times New Roman" w:hAnsi="Times New Roman"/>
        <w:sz w:val="20"/>
        <w:szCs w:val="20"/>
      </w:rPr>
      <w:tab/>
    </w:r>
  </w:p>
  <w:p w:rsidR="007D0E4E" w:rsidRPr="00BB6927" w:rsidRDefault="007D0E4E" w:rsidP="00752D5B">
    <w:pPr>
      <w:pStyle w:val="Header"/>
      <w:tabs>
        <w:tab w:val="center" w:pos="4820"/>
        <w:tab w:val="right" w:pos="9639"/>
      </w:tabs>
      <w:rPr>
        <w:sz w:val="20"/>
        <w:szCs w:val="20"/>
      </w:rP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E4E" w:rsidRPr="0033462F" w:rsidRDefault="007D0E4E">
    <w:pPr>
      <w:rPr>
        <w:noProof/>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E4E" w:rsidRPr="0033462F" w:rsidRDefault="007D0E4E">
    <w:pPr>
      <w:rPr>
        <w:noProof/>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E4E" w:rsidRPr="00D02D9D" w:rsidRDefault="007D0E4E" w:rsidP="00D02D9D">
    <w:pPr>
      <w:pStyle w:val="Header"/>
      <w:rPr>
        <w:rStyle w:val="PageNumber"/>
        <w:rFonts w:ascii="Times New Roman" w:hAnsi="Times New Roman"/>
        <w:sz w:val="20"/>
        <w:szCs w:val="20"/>
      </w:rPr>
    </w:pPr>
  </w:p>
  <w:p w:rsidR="007D0E4E" w:rsidRPr="00D02D9D" w:rsidRDefault="007D0E4E" w:rsidP="009C4098">
    <w:pPr>
      <w:pStyle w:val="Header"/>
      <w:tabs>
        <w:tab w:val="clear" w:pos="4153"/>
        <w:tab w:val="clear" w:pos="8306"/>
        <w:tab w:val="right" w:leader="underscore" w:pos="14005"/>
      </w:tabs>
      <w:rPr>
        <w:rStyle w:val="PageNumber"/>
        <w:rFonts w:ascii="Times New Roman" w:hAnsi="Times New Roman"/>
        <w:sz w:val="20"/>
        <w:szCs w:val="20"/>
      </w:rPr>
    </w:pPr>
    <w:r>
      <w:rPr>
        <w:rStyle w:val="PageNumber"/>
        <w:rFonts w:ascii="Times New Roman" w:hAnsi="Times New Roman"/>
        <w:sz w:val="20"/>
        <w:szCs w:val="20"/>
      </w:rPr>
      <w:tab/>
    </w:r>
  </w:p>
  <w:p w:rsidR="007D0E4E" w:rsidRPr="00D02D9D" w:rsidRDefault="007D0E4E" w:rsidP="00D02D9D">
    <w:pPr>
      <w:pStyle w:val="Header"/>
      <w:tabs>
        <w:tab w:val="center" w:pos="4820"/>
        <w:tab w:val="right" w:pos="9639"/>
      </w:tabs>
      <w:rPr>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E4E" w:rsidRPr="00D02D9D" w:rsidRDefault="007D0E4E" w:rsidP="00D02D9D">
    <w:pPr>
      <w:pStyle w:val="Header"/>
      <w:rPr>
        <w:rStyle w:val="PageNumber"/>
        <w:rFonts w:ascii="Times New Roman" w:hAnsi="Times New Roman"/>
        <w:sz w:val="20"/>
        <w:szCs w:val="20"/>
      </w:rPr>
    </w:pPr>
  </w:p>
  <w:p w:rsidR="007D0E4E" w:rsidRPr="00D02D9D" w:rsidRDefault="007D0E4E" w:rsidP="00BE563F">
    <w:pPr>
      <w:pStyle w:val="Header"/>
      <w:tabs>
        <w:tab w:val="clear" w:pos="4153"/>
        <w:tab w:val="clear" w:pos="8306"/>
        <w:tab w:val="right" w:leader="underscore" w:pos="14005"/>
      </w:tabs>
      <w:rPr>
        <w:rStyle w:val="PageNumber"/>
        <w:rFonts w:ascii="Times New Roman" w:hAnsi="Times New Roman"/>
        <w:sz w:val="20"/>
        <w:szCs w:val="20"/>
      </w:rPr>
    </w:pPr>
    <w:r w:rsidRPr="00D02D9D">
      <w:rPr>
        <w:rStyle w:val="PageNumber"/>
        <w:rFonts w:ascii="Times New Roman" w:hAnsi="Times New Roman"/>
        <w:sz w:val="20"/>
        <w:szCs w:val="20"/>
      </w:rPr>
      <w:tab/>
    </w:r>
  </w:p>
  <w:p w:rsidR="007D0E4E" w:rsidRPr="00D02D9D" w:rsidRDefault="007D0E4E" w:rsidP="00D02D9D">
    <w:pPr>
      <w:pStyle w:val="Header"/>
      <w:tabs>
        <w:tab w:val="center" w:pos="4820"/>
        <w:tab w:val="right" w:pos="9639"/>
      </w:tabs>
      <w:rPr>
        <w:sz w:val="20"/>
        <w:szCs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E4E" w:rsidRPr="0033462F" w:rsidRDefault="007D0E4E">
    <w:pPr>
      <w:rPr>
        <w:noProof/>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E4E" w:rsidRPr="00BB6927" w:rsidRDefault="007D0E4E" w:rsidP="00BB6927">
    <w:pPr>
      <w:pStyle w:val="Header"/>
      <w:rPr>
        <w:rStyle w:val="PageNumber"/>
        <w:rFonts w:ascii="Times New Roman" w:hAnsi="Times New Roman"/>
        <w:sz w:val="20"/>
        <w:szCs w:val="20"/>
      </w:rPr>
    </w:pPr>
  </w:p>
  <w:p w:rsidR="007D0E4E" w:rsidRPr="00BB6927" w:rsidRDefault="007D0E4E" w:rsidP="00BB6927">
    <w:pPr>
      <w:pStyle w:val="Header"/>
      <w:tabs>
        <w:tab w:val="clear" w:pos="4153"/>
        <w:tab w:val="clear" w:pos="8306"/>
        <w:tab w:val="right" w:leader="underscore" w:pos="9072"/>
        <w:tab w:val="right" w:leader="underscore" w:pos="14005"/>
      </w:tabs>
      <w:rPr>
        <w:rStyle w:val="PageNumber"/>
        <w:rFonts w:ascii="Times New Roman" w:hAnsi="Times New Roman"/>
        <w:sz w:val="20"/>
        <w:szCs w:val="20"/>
      </w:rPr>
    </w:pPr>
    <w:r w:rsidRPr="00BB6927">
      <w:rPr>
        <w:rStyle w:val="PageNumber"/>
        <w:rFonts w:ascii="Times New Roman" w:hAnsi="Times New Roman"/>
        <w:sz w:val="20"/>
        <w:szCs w:val="20"/>
      </w:rPr>
      <w:tab/>
    </w:r>
  </w:p>
  <w:p w:rsidR="007D0E4E" w:rsidRPr="00BB6927" w:rsidRDefault="007D0E4E" w:rsidP="00BB6927">
    <w:pPr>
      <w:pStyle w:val="Header"/>
      <w:tabs>
        <w:tab w:val="center" w:pos="4820"/>
        <w:tab w:val="right" w:pos="9639"/>
      </w:tabs>
      <w:rPr>
        <w:sz w:val="20"/>
        <w:szCs w:val="2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E4E" w:rsidRPr="00BB6927" w:rsidRDefault="007D0E4E" w:rsidP="00BB6927">
    <w:pPr>
      <w:pStyle w:val="Header"/>
      <w:rPr>
        <w:rStyle w:val="PageNumber"/>
        <w:rFonts w:ascii="Times New Roman" w:hAnsi="Times New Roman"/>
        <w:sz w:val="20"/>
        <w:szCs w:val="20"/>
      </w:rPr>
    </w:pPr>
  </w:p>
  <w:p w:rsidR="007D0E4E" w:rsidRPr="00BB6927" w:rsidRDefault="007D0E4E" w:rsidP="00BB6927">
    <w:pPr>
      <w:pStyle w:val="Header"/>
      <w:tabs>
        <w:tab w:val="clear" w:pos="4153"/>
        <w:tab w:val="clear" w:pos="8306"/>
        <w:tab w:val="right" w:leader="underscore" w:pos="9072"/>
        <w:tab w:val="right" w:leader="underscore" w:pos="14005"/>
      </w:tabs>
      <w:rPr>
        <w:rStyle w:val="PageNumber"/>
        <w:rFonts w:ascii="Times New Roman" w:hAnsi="Times New Roman"/>
        <w:sz w:val="20"/>
        <w:szCs w:val="20"/>
      </w:rPr>
    </w:pPr>
    <w:r w:rsidRPr="00BB6927">
      <w:rPr>
        <w:rStyle w:val="PageNumber"/>
        <w:rFonts w:ascii="Times New Roman" w:hAnsi="Times New Roman"/>
        <w:sz w:val="20"/>
        <w:szCs w:val="20"/>
      </w:rPr>
      <w:tab/>
    </w:r>
  </w:p>
  <w:p w:rsidR="007D0E4E" w:rsidRPr="00BB6927" w:rsidRDefault="007D0E4E" w:rsidP="00BB6927">
    <w:pPr>
      <w:pStyle w:val="Header"/>
      <w:tabs>
        <w:tab w:val="center" w:pos="4820"/>
        <w:tab w:val="right" w:pos="9639"/>
      </w:tabs>
      <w:rPr>
        <w:sz w:val="20"/>
        <w:szCs w:val="2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0E4E" w:rsidRPr="0033462F" w:rsidRDefault="007D0E4E">
    <w:pPr>
      <w:rPr>
        <w:noProof/>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1B5B45"/>
    <w:multiLevelType w:val="multilevel"/>
    <w:tmpl w:val="51D8424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4"/>
        <w:szCs w:val="24"/>
        <w:u w:val="none"/>
        <w:vertAlign w:val="superscript"/>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A815626"/>
    <w:multiLevelType w:val="multilevel"/>
    <w:tmpl w:val="891C582E"/>
    <w:lvl w:ilvl="0">
      <w:start w:val="7"/>
      <w:numFmt w:val="decimal"/>
      <w:lvlText w:val="%1"/>
      <w:lvlJc w:val="left"/>
      <w:rPr>
        <w:rFonts w:ascii="Calibri" w:eastAsia="Calibri" w:hAnsi="Calibri" w:cs="Calibri"/>
        <w:b/>
        <w:bCs/>
        <w:i w:val="0"/>
        <w:iCs w:val="0"/>
        <w:smallCaps w:val="0"/>
        <w:strike w:val="0"/>
        <w:color w:val="000000"/>
        <w:spacing w:val="0"/>
        <w:w w:val="100"/>
        <w:position w:val="0"/>
        <w:sz w:val="34"/>
        <w:szCs w:val="34"/>
        <w:u w:val="none"/>
        <w:lang w:val="en-US" w:eastAsia="en-US" w:bidi="en-US"/>
      </w:rPr>
    </w:lvl>
    <w:lvl w:ilvl="1">
      <w:start w:val="1"/>
      <w:numFmt w:val="decimal"/>
      <w:lvlText w:val="%1.%2"/>
      <w:lvlJc w:val="left"/>
      <w:rPr>
        <w:rFonts w:ascii="Calibri" w:eastAsia="Calibri" w:hAnsi="Calibri" w:cs="Calibri"/>
        <w:b/>
        <w:bCs/>
        <w:i w:val="0"/>
        <w:iCs w:val="0"/>
        <w:smallCaps w:val="0"/>
        <w:strike w:val="0"/>
        <w:color w:val="000000"/>
        <w:spacing w:val="0"/>
        <w:w w:val="100"/>
        <w:position w:val="0"/>
        <w:sz w:val="24"/>
        <w:szCs w:val="24"/>
        <w:u w:val="none"/>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EA51A30"/>
    <w:multiLevelType w:val="multilevel"/>
    <w:tmpl w:val="B7B8BA6E"/>
    <w:lvl w:ilvl="0">
      <w:start w:val="8"/>
      <w:numFmt w:val="decimal"/>
      <w:lvlText w:val="%1"/>
      <w:lvlJc w:val="left"/>
      <w:rPr>
        <w:rFonts w:ascii="Calibri" w:eastAsia="Calibri" w:hAnsi="Calibri" w:cs="Calibri"/>
        <w:b/>
        <w:bCs/>
        <w:i w:val="0"/>
        <w:iCs w:val="0"/>
        <w:smallCaps w:val="0"/>
        <w:strike w:val="0"/>
        <w:color w:val="000000"/>
        <w:spacing w:val="0"/>
        <w:w w:val="100"/>
        <w:position w:val="0"/>
        <w:sz w:val="34"/>
        <w:szCs w:val="3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85004E9"/>
    <w:multiLevelType w:val="multilevel"/>
    <w:tmpl w:val="CBF27DA8"/>
    <w:lvl w:ilvl="0">
      <w:start w:val="1"/>
      <w:numFmt w:val="decimal"/>
      <w:lvlText w:val="5.2.%1"/>
      <w:lvlJc w:val="left"/>
      <w:rPr>
        <w:rFonts w:ascii="Times New Roman" w:eastAsia="Calibri" w:hAnsi="Times New Roman" w:cs="Times New Roman" w:hint="default"/>
        <w:b/>
        <w:bCs/>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C0267C7"/>
    <w:multiLevelType w:val="multilevel"/>
    <w:tmpl w:val="C6068918"/>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C0714BA"/>
    <w:multiLevelType w:val="multilevel"/>
    <w:tmpl w:val="91FE66BC"/>
    <w:lvl w:ilvl="0">
      <w:start w:val="1"/>
      <w:numFmt w:val="decimal"/>
      <w:lvlText w:val="%1"/>
      <w:lvlJc w:val="left"/>
      <w:rPr>
        <w:rFonts w:ascii="Calibri" w:eastAsia="Calibri" w:hAnsi="Calibri" w:cs="Calibri"/>
        <w:b/>
        <w:bCs/>
        <w:i w:val="0"/>
        <w:iCs w:val="0"/>
        <w:smallCaps w:val="0"/>
        <w:strike w:val="0"/>
        <w:color w:val="000000"/>
        <w:spacing w:val="0"/>
        <w:w w:val="100"/>
        <w:position w:val="0"/>
        <w:sz w:val="24"/>
        <w:szCs w:val="24"/>
        <w:u w:val="none"/>
        <w:lang w:val="en-US" w:eastAsia="en-US" w:bidi="en-US"/>
      </w:rPr>
    </w:lvl>
    <w:lvl w:ilvl="1">
      <w:start w:val="1"/>
      <w:numFmt w:val="decimal"/>
      <w:lvlText w:val="%1.%2"/>
      <w:lvlJc w:val="left"/>
      <w:rPr>
        <w:rFonts w:ascii="Calibri" w:eastAsia="Calibri" w:hAnsi="Calibri" w:cs="Calibri"/>
        <w:b/>
        <w:bCs/>
        <w:i w:val="0"/>
        <w:iCs w:val="0"/>
        <w:smallCaps w:val="0"/>
        <w:strike w:val="0"/>
        <w:color w:val="000000"/>
        <w:spacing w:val="0"/>
        <w:w w:val="100"/>
        <w:position w:val="0"/>
        <w:sz w:val="24"/>
        <w:szCs w:val="24"/>
        <w:u w:val="none"/>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72A6A12"/>
    <w:multiLevelType w:val="multilevel"/>
    <w:tmpl w:val="DBA2660C"/>
    <w:lvl w:ilvl="0">
      <w:start w:val="1"/>
      <w:numFmt w:val="bullet"/>
      <w:lvlText w:val="■"/>
      <w:lvlJc w:val="left"/>
      <w:rPr>
        <w:rFonts w:ascii="Times New Roman" w:eastAsia="Calibri" w:hAnsi="Times New Roman" w:cs="Times New Roman" w:hint="default"/>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1197E96"/>
    <w:multiLevelType w:val="multilevel"/>
    <w:tmpl w:val="2A2AE98E"/>
    <w:lvl w:ilvl="0">
      <w:start w:val="1"/>
      <w:numFmt w:val="decimal"/>
      <w:lvlText w:val="%1"/>
      <w:lvlJc w:val="left"/>
      <w:rPr>
        <w:rFonts w:ascii="Times New Roman" w:eastAsia="Calibri" w:hAnsi="Times New Roman" w:cs="Times New Roman" w:hint="default"/>
        <w:b/>
        <w:bCs/>
        <w:i w:val="0"/>
        <w:iCs w:val="0"/>
        <w:smallCaps w:val="0"/>
        <w:strike w:val="0"/>
        <w:color w:val="000000"/>
        <w:spacing w:val="0"/>
        <w:w w:val="100"/>
        <w:position w:val="0"/>
        <w:sz w:val="24"/>
        <w:szCs w:val="24"/>
        <w:u w:val="none"/>
        <w:lang w:val="en-US" w:eastAsia="en-US" w:bidi="en-US"/>
      </w:rPr>
    </w:lvl>
    <w:lvl w:ilvl="1">
      <w:start w:val="1"/>
      <w:numFmt w:val="decimal"/>
      <w:lvlText w:val="%1.%2"/>
      <w:lvlJc w:val="left"/>
      <w:rPr>
        <w:rFonts w:ascii="Times New Roman" w:eastAsia="Calibri" w:hAnsi="Times New Roman" w:cs="Times New Roman" w:hint="default"/>
        <w:b/>
        <w:bCs/>
        <w:i w:val="0"/>
        <w:iCs w:val="0"/>
        <w:smallCaps w:val="0"/>
        <w:strike w:val="0"/>
        <w:color w:val="000000"/>
        <w:spacing w:val="0"/>
        <w:w w:val="100"/>
        <w:position w:val="0"/>
        <w:sz w:val="24"/>
        <w:szCs w:val="24"/>
        <w:u w:val="none"/>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AA32CBF"/>
    <w:multiLevelType w:val="multilevel"/>
    <w:tmpl w:val="5EB49E4E"/>
    <w:lvl w:ilvl="0">
      <w:start w:val="2"/>
      <w:numFmt w:val="decimal"/>
      <w:lvlText w:val="5.%1"/>
      <w:lvlJc w:val="left"/>
      <w:rPr>
        <w:rFonts w:ascii="Times New Roman" w:eastAsia="Calibri" w:hAnsi="Times New Roman" w:cs="Times New Roman" w:hint="default"/>
        <w:b/>
        <w:bCs/>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47870CE"/>
    <w:multiLevelType w:val="multilevel"/>
    <w:tmpl w:val="7CC073D4"/>
    <w:lvl w:ilvl="0">
      <w:start w:val="4"/>
      <w:numFmt w:val="decimal"/>
      <w:lvlText w:val="%1"/>
      <w:lvlJc w:val="left"/>
      <w:rPr>
        <w:rFonts w:ascii="Times New Roman" w:eastAsia="Calibri" w:hAnsi="Times New Roman" w:cs="Times New Roman" w:hint="default"/>
        <w:b/>
        <w:bCs/>
        <w:i w:val="0"/>
        <w:iCs w:val="0"/>
        <w:smallCaps w:val="0"/>
        <w:strike w:val="0"/>
        <w:color w:val="000000"/>
        <w:spacing w:val="0"/>
        <w:w w:val="100"/>
        <w:position w:val="0"/>
        <w:sz w:val="24"/>
        <w:szCs w:val="24"/>
        <w:u w:val="none"/>
        <w:lang w:val="en-US" w:eastAsia="en-US" w:bidi="en-US"/>
      </w:rPr>
    </w:lvl>
    <w:lvl w:ilvl="1">
      <w:start w:val="1"/>
      <w:numFmt w:val="decimal"/>
      <w:lvlText w:val="%1.%2"/>
      <w:lvlJc w:val="left"/>
      <w:rPr>
        <w:rFonts w:ascii="Times New Roman" w:eastAsia="Calibri" w:hAnsi="Times New Roman" w:cs="Times New Roman" w:hint="default"/>
        <w:b/>
        <w:bCs/>
        <w:i w:val="0"/>
        <w:iCs w:val="0"/>
        <w:smallCaps w:val="0"/>
        <w:strike w:val="0"/>
        <w:color w:val="000000"/>
        <w:spacing w:val="0"/>
        <w:w w:val="100"/>
        <w:position w:val="0"/>
        <w:sz w:val="24"/>
        <w:szCs w:val="24"/>
        <w:u w:val="none"/>
        <w:lang w:val="en-US" w:eastAsia="en-US" w:bidi="en-US"/>
      </w:rPr>
    </w:lvl>
    <w:lvl w:ilvl="2">
      <w:start w:val="1"/>
      <w:numFmt w:val="decimal"/>
      <w:lvlText w:val="%1.%2.%3"/>
      <w:lvlJc w:val="left"/>
      <w:rPr>
        <w:rFonts w:ascii="Calibri" w:eastAsia="Calibri" w:hAnsi="Calibri" w:cs="Calibri"/>
        <w:b/>
        <w:bCs/>
        <w:i w:val="0"/>
        <w:iCs w:val="0"/>
        <w:smallCaps w:val="0"/>
        <w:strike w:val="0"/>
        <w:color w:val="000000"/>
        <w:spacing w:val="0"/>
        <w:w w:val="100"/>
        <w:position w:val="0"/>
        <w:sz w:val="24"/>
        <w:szCs w:val="24"/>
        <w:u w:val="none"/>
        <w:lang w:val="en-US" w:eastAsia="en-US" w:bidi="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7054993"/>
    <w:multiLevelType w:val="multilevel"/>
    <w:tmpl w:val="C4744688"/>
    <w:lvl w:ilvl="0">
      <w:start w:val="3"/>
      <w:numFmt w:val="decimal"/>
      <w:lvlText w:val="6.%1"/>
      <w:lvlJc w:val="left"/>
      <w:rPr>
        <w:rFonts w:ascii="Calibri" w:eastAsia="Calibri" w:hAnsi="Calibri" w:cs="Calibri"/>
        <w:b/>
        <w:bCs/>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7181DCB"/>
    <w:multiLevelType w:val="multilevel"/>
    <w:tmpl w:val="74E87D08"/>
    <w:lvl w:ilvl="0">
      <w:start w:val="1"/>
      <w:numFmt w:val="decimal"/>
      <w:lvlText w:val="3.%1"/>
      <w:lvlJc w:val="left"/>
      <w:rPr>
        <w:rFonts w:ascii="Times New Roman" w:eastAsia="Calibri" w:hAnsi="Times New Roman" w:cs="Times New Roman" w:hint="default"/>
        <w:b/>
        <w:bCs/>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5"/>
  </w:num>
  <w:num w:numId="3">
    <w:abstractNumId w:val="7"/>
  </w:num>
  <w:num w:numId="4">
    <w:abstractNumId w:val="11"/>
  </w:num>
  <w:num w:numId="5">
    <w:abstractNumId w:val="4"/>
  </w:num>
  <w:num w:numId="6">
    <w:abstractNumId w:val="6"/>
  </w:num>
  <w:num w:numId="7">
    <w:abstractNumId w:val="9"/>
  </w:num>
  <w:num w:numId="8">
    <w:abstractNumId w:val="8"/>
  </w:num>
  <w:num w:numId="9">
    <w:abstractNumId w:val="3"/>
  </w:num>
  <w:num w:numId="10">
    <w:abstractNumId w:val="10"/>
  </w:num>
  <w:num w:numId="11">
    <w:abstractNumId w:val="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hideSpellingErrors/>
  <w:hideGrammaticalErrors/>
  <w:defaultTabStop w:val="720"/>
  <w:doNotHyphenateCaps/>
  <w:drawingGridHorizontalSpacing w:val="181"/>
  <w:drawingGridVerticalSpacing w:val="181"/>
  <w:characterSpacingControl w:val="compressPunctuation"/>
  <w:hdrShapeDefaults>
    <o:shapedefaults v:ext="edit" spidmax="13313"/>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269"/>
    <w:rsid w:val="00012FB3"/>
    <w:rsid w:val="00031125"/>
    <w:rsid w:val="00033ECD"/>
    <w:rsid w:val="000643AE"/>
    <w:rsid w:val="0007643A"/>
    <w:rsid w:val="00080FB8"/>
    <w:rsid w:val="0008592A"/>
    <w:rsid w:val="000C040B"/>
    <w:rsid w:val="000C1CCE"/>
    <w:rsid w:val="000D43DF"/>
    <w:rsid w:val="000F4031"/>
    <w:rsid w:val="000F6015"/>
    <w:rsid w:val="00102D67"/>
    <w:rsid w:val="00112C57"/>
    <w:rsid w:val="00140C05"/>
    <w:rsid w:val="001414CD"/>
    <w:rsid w:val="00167F9E"/>
    <w:rsid w:val="00173865"/>
    <w:rsid w:val="00187430"/>
    <w:rsid w:val="001B392A"/>
    <w:rsid w:val="001D4B61"/>
    <w:rsid w:val="001E0BE6"/>
    <w:rsid w:val="001E3B51"/>
    <w:rsid w:val="0020335D"/>
    <w:rsid w:val="002118F1"/>
    <w:rsid w:val="00236E4C"/>
    <w:rsid w:val="002519A1"/>
    <w:rsid w:val="0025330C"/>
    <w:rsid w:val="00253FC0"/>
    <w:rsid w:val="00264871"/>
    <w:rsid w:val="00286C94"/>
    <w:rsid w:val="002941C8"/>
    <w:rsid w:val="002A78B1"/>
    <w:rsid w:val="0033338C"/>
    <w:rsid w:val="0033462F"/>
    <w:rsid w:val="00336ECF"/>
    <w:rsid w:val="00387EA2"/>
    <w:rsid w:val="00393DF9"/>
    <w:rsid w:val="003973DC"/>
    <w:rsid w:val="003A0797"/>
    <w:rsid w:val="003B05D0"/>
    <w:rsid w:val="003B7E75"/>
    <w:rsid w:val="003C6628"/>
    <w:rsid w:val="003E1E9E"/>
    <w:rsid w:val="003F0307"/>
    <w:rsid w:val="00405D03"/>
    <w:rsid w:val="0043131F"/>
    <w:rsid w:val="004315CA"/>
    <w:rsid w:val="00434A49"/>
    <w:rsid w:val="00443997"/>
    <w:rsid w:val="00475BF2"/>
    <w:rsid w:val="0047796D"/>
    <w:rsid w:val="00485F81"/>
    <w:rsid w:val="004870F3"/>
    <w:rsid w:val="00487386"/>
    <w:rsid w:val="004A782E"/>
    <w:rsid w:val="004C7F30"/>
    <w:rsid w:val="004F26ED"/>
    <w:rsid w:val="0052209D"/>
    <w:rsid w:val="0052746D"/>
    <w:rsid w:val="005570CA"/>
    <w:rsid w:val="00563D3F"/>
    <w:rsid w:val="00566A97"/>
    <w:rsid w:val="00592CAF"/>
    <w:rsid w:val="005A2AD3"/>
    <w:rsid w:val="005A4EF2"/>
    <w:rsid w:val="005A6A5D"/>
    <w:rsid w:val="005B3CDE"/>
    <w:rsid w:val="005C26A0"/>
    <w:rsid w:val="005D0249"/>
    <w:rsid w:val="005D031A"/>
    <w:rsid w:val="005E6D5E"/>
    <w:rsid w:val="005F1804"/>
    <w:rsid w:val="006202ED"/>
    <w:rsid w:val="00657C7F"/>
    <w:rsid w:val="00666B3F"/>
    <w:rsid w:val="00670D9A"/>
    <w:rsid w:val="0068142B"/>
    <w:rsid w:val="006A677B"/>
    <w:rsid w:val="006E4C0A"/>
    <w:rsid w:val="007161AA"/>
    <w:rsid w:val="0072468B"/>
    <w:rsid w:val="007315A3"/>
    <w:rsid w:val="0075114D"/>
    <w:rsid w:val="00752D5B"/>
    <w:rsid w:val="00753EAF"/>
    <w:rsid w:val="00763668"/>
    <w:rsid w:val="007643C2"/>
    <w:rsid w:val="0076471F"/>
    <w:rsid w:val="00766904"/>
    <w:rsid w:val="007735B9"/>
    <w:rsid w:val="007D0E4E"/>
    <w:rsid w:val="007D6E3B"/>
    <w:rsid w:val="00820EB5"/>
    <w:rsid w:val="00825EAC"/>
    <w:rsid w:val="00842BDD"/>
    <w:rsid w:val="0088099F"/>
    <w:rsid w:val="008A13E3"/>
    <w:rsid w:val="008C3F02"/>
    <w:rsid w:val="008C4574"/>
    <w:rsid w:val="008E3294"/>
    <w:rsid w:val="008E4EA3"/>
    <w:rsid w:val="00912255"/>
    <w:rsid w:val="00915F4E"/>
    <w:rsid w:val="009300AF"/>
    <w:rsid w:val="00944332"/>
    <w:rsid w:val="00985418"/>
    <w:rsid w:val="009A1B3C"/>
    <w:rsid w:val="009B0C76"/>
    <w:rsid w:val="009B117E"/>
    <w:rsid w:val="009C388C"/>
    <w:rsid w:val="009C4098"/>
    <w:rsid w:val="009D2D89"/>
    <w:rsid w:val="009E6C0F"/>
    <w:rsid w:val="00A01B2D"/>
    <w:rsid w:val="00A12949"/>
    <w:rsid w:val="00A20B96"/>
    <w:rsid w:val="00A31AFB"/>
    <w:rsid w:val="00A37091"/>
    <w:rsid w:val="00A43855"/>
    <w:rsid w:val="00A45FBA"/>
    <w:rsid w:val="00A508BF"/>
    <w:rsid w:val="00A57D60"/>
    <w:rsid w:val="00A74FAD"/>
    <w:rsid w:val="00A75318"/>
    <w:rsid w:val="00A83EEB"/>
    <w:rsid w:val="00AB7858"/>
    <w:rsid w:val="00AD3101"/>
    <w:rsid w:val="00AD49E4"/>
    <w:rsid w:val="00AD4C1F"/>
    <w:rsid w:val="00AD5340"/>
    <w:rsid w:val="00AE10CA"/>
    <w:rsid w:val="00AF7395"/>
    <w:rsid w:val="00B020DE"/>
    <w:rsid w:val="00B10EB5"/>
    <w:rsid w:val="00B13DDC"/>
    <w:rsid w:val="00B152B8"/>
    <w:rsid w:val="00B211EC"/>
    <w:rsid w:val="00B214E3"/>
    <w:rsid w:val="00B23466"/>
    <w:rsid w:val="00B243F0"/>
    <w:rsid w:val="00B26C8B"/>
    <w:rsid w:val="00B31492"/>
    <w:rsid w:val="00B45B7F"/>
    <w:rsid w:val="00B51D43"/>
    <w:rsid w:val="00B52B25"/>
    <w:rsid w:val="00B54743"/>
    <w:rsid w:val="00B80D2B"/>
    <w:rsid w:val="00BB6927"/>
    <w:rsid w:val="00BE52BE"/>
    <w:rsid w:val="00BE563F"/>
    <w:rsid w:val="00BF082F"/>
    <w:rsid w:val="00BF0836"/>
    <w:rsid w:val="00C104E7"/>
    <w:rsid w:val="00C32B2A"/>
    <w:rsid w:val="00C41870"/>
    <w:rsid w:val="00C70BC0"/>
    <w:rsid w:val="00C722A5"/>
    <w:rsid w:val="00CB2A0F"/>
    <w:rsid w:val="00CB3A12"/>
    <w:rsid w:val="00CC1388"/>
    <w:rsid w:val="00CD2269"/>
    <w:rsid w:val="00CE0124"/>
    <w:rsid w:val="00CE36BE"/>
    <w:rsid w:val="00CF7E91"/>
    <w:rsid w:val="00D02D9D"/>
    <w:rsid w:val="00D14565"/>
    <w:rsid w:val="00D23461"/>
    <w:rsid w:val="00D24C91"/>
    <w:rsid w:val="00D443DB"/>
    <w:rsid w:val="00D464F8"/>
    <w:rsid w:val="00D47631"/>
    <w:rsid w:val="00D51E04"/>
    <w:rsid w:val="00D564DC"/>
    <w:rsid w:val="00D6255D"/>
    <w:rsid w:val="00D66637"/>
    <w:rsid w:val="00D757E2"/>
    <w:rsid w:val="00D944B1"/>
    <w:rsid w:val="00D96958"/>
    <w:rsid w:val="00DC0002"/>
    <w:rsid w:val="00DC283E"/>
    <w:rsid w:val="00DC395F"/>
    <w:rsid w:val="00DF4149"/>
    <w:rsid w:val="00E03BFB"/>
    <w:rsid w:val="00E11254"/>
    <w:rsid w:val="00E147E1"/>
    <w:rsid w:val="00E175C7"/>
    <w:rsid w:val="00E23604"/>
    <w:rsid w:val="00E44D75"/>
    <w:rsid w:val="00E512BD"/>
    <w:rsid w:val="00E515D5"/>
    <w:rsid w:val="00E55DFF"/>
    <w:rsid w:val="00E71BD8"/>
    <w:rsid w:val="00E9463D"/>
    <w:rsid w:val="00EB1C05"/>
    <w:rsid w:val="00EB580A"/>
    <w:rsid w:val="00EC23E6"/>
    <w:rsid w:val="00EC6376"/>
    <w:rsid w:val="00EF038E"/>
    <w:rsid w:val="00EF791A"/>
    <w:rsid w:val="00F0042B"/>
    <w:rsid w:val="00F05F26"/>
    <w:rsid w:val="00F1728B"/>
    <w:rsid w:val="00F33488"/>
    <w:rsid w:val="00F43BA5"/>
    <w:rsid w:val="00F53CE7"/>
    <w:rsid w:val="00F614E1"/>
    <w:rsid w:val="00F77877"/>
    <w:rsid w:val="00F850EA"/>
    <w:rsid w:val="00F91EA7"/>
    <w:rsid w:val="00FA7462"/>
    <w:rsid w:val="00FB1DFC"/>
    <w:rsid w:val="00FB5812"/>
    <w:rsid w:val="00FC00AF"/>
    <w:rsid w:val="00FD4871"/>
    <w:rsid w:val="00FD6B2D"/>
    <w:rsid w:val="00FF66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lv-LV" w:eastAsia="lv-LV" w:bidi="lv-LV"/>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paragraph" w:styleId="Heading1">
    <w:name w:val="heading 1"/>
    <w:basedOn w:val="Heading51"/>
    <w:next w:val="Normal"/>
    <w:link w:val="Heading1Char"/>
    <w:uiPriority w:val="9"/>
    <w:qFormat/>
    <w:rsid w:val="00E71BD8"/>
    <w:pPr>
      <w:widowControl/>
      <w:shd w:val="clear" w:color="auto" w:fill="auto"/>
      <w:spacing w:after="0" w:line="240" w:lineRule="auto"/>
      <w:contextualSpacing/>
      <w:mirrorIndents/>
      <w:outlineLvl w:val="0"/>
    </w:pPr>
    <w:rPr>
      <w:rFonts w:ascii="Times New Roman" w:hAnsi="Times New Roman" w:cs="Times New Roman"/>
      <w:noProof/>
      <w:sz w:val="28"/>
      <w:szCs w:val="28"/>
    </w:rPr>
  </w:style>
  <w:style w:type="paragraph" w:styleId="Heading2">
    <w:name w:val="heading 2"/>
    <w:basedOn w:val="Heading421"/>
    <w:link w:val="Heading2Char"/>
    <w:uiPriority w:val="9"/>
    <w:qFormat/>
    <w:rsid w:val="00EC6376"/>
    <w:pPr>
      <w:widowControl/>
      <w:shd w:val="clear" w:color="auto" w:fill="auto"/>
      <w:tabs>
        <w:tab w:val="left" w:pos="569"/>
      </w:tabs>
      <w:spacing w:before="0" w:after="0" w:line="240" w:lineRule="auto"/>
      <w:ind w:firstLine="0"/>
      <w:contextualSpacing/>
      <w:mirrorIndents/>
      <w:outlineLvl w:val="1"/>
    </w:pPr>
    <w:rPr>
      <w:rFonts w:ascii="Times New Roman" w:hAnsi="Times New Roman" w:cs="Times New Roman"/>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66CC"/>
      <w:u w:val="single"/>
    </w:rPr>
  </w:style>
  <w:style w:type="character" w:customStyle="1" w:styleId="Footnote">
    <w:name w:val="Footnote_"/>
    <w:basedOn w:val="DefaultParagraphFont"/>
    <w:link w:val="Footnote1"/>
    <w:rPr>
      <w:rFonts w:ascii="Calibri" w:eastAsia="Calibri" w:hAnsi="Calibri" w:cs="Calibri"/>
      <w:b w:val="0"/>
      <w:bCs w:val="0"/>
      <w:i w:val="0"/>
      <w:iCs w:val="0"/>
      <w:smallCaps w:val="0"/>
      <w:strike w:val="0"/>
      <w:sz w:val="19"/>
      <w:szCs w:val="19"/>
      <w:u w:val="none"/>
    </w:rPr>
  </w:style>
  <w:style w:type="character" w:customStyle="1" w:styleId="FootnoteGeorgia115pt">
    <w:name w:val="Footnote + Georgia;11;5 pt"/>
    <w:basedOn w:val="Footnote"/>
    <w:rPr>
      <w:rFonts w:ascii="Georgia" w:eastAsia="Georgia" w:hAnsi="Georgia" w:cs="Georgia"/>
      <w:b w:val="0"/>
      <w:bCs w:val="0"/>
      <w:i w:val="0"/>
      <w:iCs w:val="0"/>
      <w:smallCaps w:val="0"/>
      <w:strike w:val="0"/>
      <w:color w:val="000000"/>
      <w:spacing w:val="0"/>
      <w:w w:val="100"/>
      <w:position w:val="0"/>
      <w:sz w:val="23"/>
      <w:szCs w:val="23"/>
      <w:u w:val="none"/>
      <w:lang w:val="lv-LV" w:eastAsia="lv-LV" w:bidi="lv-LV"/>
    </w:rPr>
  </w:style>
  <w:style w:type="character" w:customStyle="1" w:styleId="Footnote0">
    <w:name w:val="Footnote"/>
    <w:basedOn w:val="Footnote"/>
    <w:rPr>
      <w:rFonts w:ascii="Calibri" w:eastAsia="Calibri" w:hAnsi="Calibri" w:cs="Calibri"/>
      <w:b w:val="0"/>
      <w:bCs w:val="0"/>
      <w:i w:val="0"/>
      <w:iCs w:val="0"/>
      <w:smallCaps w:val="0"/>
      <w:strike w:val="0"/>
      <w:color w:val="000000"/>
      <w:spacing w:val="0"/>
      <w:w w:val="100"/>
      <w:position w:val="0"/>
      <w:sz w:val="19"/>
      <w:szCs w:val="19"/>
      <w:u w:val="single"/>
      <w:lang w:val="lv-LV" w:eastAsia="lv-LV" w:bidi="lv-LV"/>
    </w:rPr>
  </w:style>
  <w:style w:type="character" w:customStyle="1" w:styleId="Footnote2">
    <w:name w:val="Footnote (2)_"/>
    <w:basedOn w:val="DefaultParagraphFont"/>
    <w:link w:val="Footnote20"/>
    <w:rPr>
      <w:rFonts w:ascii="Calibri" w:eastAsia="Calibri" w:hAnsi="Calibri" w:cs="Calibri"/>
      <w:b w:val="0"/>
      <w:bCs w:val="0"/>
      <w:i w:val="0"/>
      <w:iCs w:val="0"/>
      <w:smallCaps w:val="0"/>
      <w:strike w:val="0"/>
      <w:sz w:val="20"/>
      <w:szCs w:val="20"/>
      <w:u w:val="none"/>
    </w:rPr>
  </w:style>
  <w:style w:type="character" w:customStyle="1" w:styleId="Footnote295pt">
    <w:name w:val="Footnote (2) + 9;5 pt"/>
    <w:basedOn w:val="Footnote2"/>
    <w:rPr>
      <w:rFonts w:ascii="Calibri" w:eastAsia="Calibri" w:hAnsi="Calibri" w:cs="Calibri"/>
      <w:b/>
      <w:bCs/>
      <w:i w:val="0"/>
      <w:iCs w:val="0"/>
      <w:smallCaps w:val="0"/>
      <w:strike w:val="0"/>
      <w:color w:val="000000"/>
      <w:spacing w:val="0"/>
      <w:w w:val="100"/>
      <w:position w:val="0"/>
      <w:sz w:val="19"/>
      <w:szCs w:val="19"/>
      <w:u w:val="none"/>
      <w:lang w:val="lv-LV" w:eastAsia="lv-LV" w:bidi="lv-LV"/>
    </w:rPr>
  </w:style>
  <w:style w:type="character" w:customStyle="1" w:styleId="Bodytext38">
    <w:name w:val="Body text (38)_"/>
    <w:basedOn w:val="DefaultParagraphFont"/>
    <w:link w:val="Bodytext381"/>
    <w:rPr>
      <w:rFonts w:ascii="Calibri" w:eastAsia="Calibri" w:hAnsi="Calibri" w:cs="Calibri"/>
      <w:b w:val="0"/>
      <w:bCs w:val="0"/>
      <w:i w:val="0"/>
      <w:iCs w:val="0"/>
      <w:smallCaps w:val="0"/>
      <w:strike w:val="0"/>
      <w:spacing w:val="280"/>
      <w:sz w:val="48"/>
      <w:szCs w:val="48"/>
      <w:u w:val="none"/>
    </w:rPr>
  </w:style>
  <w:style w:type="character" w:customStyle="1" w:styleId="Bodytext380">
    <w:name w:val="Body text (38)"/>
    <w:basedOn w:val="Bodytext38"/>
    <w:rPr>
      <w:rFonts w:ascii="Calibri" w:eastAsia="Calibri" w:hAnsi="Calibri" w:cs="Calibri"/>
      <w:b w:val="0"/>
      <w:bCs w:val="0"/>
      <w:i w:val="0"/>
      <w:iCs w:val="0"/>
      <w:smallCaps w:val="0"/>
      <w:strike w:val="0"/>
      <w:color w:val="000000"/>
      <w:spacing w:val="280"/>
      <w:w w:val="100"/>
      <w:position w:val="0"/>
      <w:sz w:val="48"/>
      <w:szCs w:val="48"/>
      <w:u w:val="none"/>
      <w:lang w:val="lv-LV" w:eastAsia="lv-LV" w:bidi="lv-LV"/>
    </w:rPr>
  </w:style>
  <w:style w:type="character" w:customStyle="1" w:styleId="Heading12">
    <w:name w:val="Heading #1 (2)_"/>
    <w:basedOn w:val="DefaultParagraphFont"/>
    <w:link w:val="Heading120"/>
    <w:rPr>
      <w:rFonts w:ascii="Calibri" w:eastAsia="Calibri" w:hAnsi="Calibri" w:cs="Calibri"/>
      <w:b/>
      <w:bCs/>
      <w:i w:val="0"/>
      <w:iCs w:val="0"/>
      <w:smallCaps w:val="0"/>
      <w:strike w:val="0"/>
      <w:sz w:val="60"/>
      <w:szCs w:val="60"/>
      <w:u w:val="none"/>
    </w:rPr>
  </w:style>
  <w:style w:type="character" w:customStyle="1" w:styleId="Bodytext3">
    <w:name w:val="Body text (3)_"/>
    <w:basedOn w:val="DefaultParagraphFont"/>
    <w:link w:val="Bodytext31"/>
    <w:rPr>
      <w:rFonts w:ascii="Franklin Gothic Book" w:eastAsia="Franklin Gothic Book" w:hAnsi="Franklin Gothic Book" w:cs="Franklin Gothic Book"/>
      <w:b w:val="0"/>
      <w:bCs w:val="0"/>
      <w:i/>
      <w:iCs/>
      <w:smallCaps w:val="0"/>
      <w:strike w:val="0"/>
      <w:spacing w:val="-10"/>
      <w:sz w:val="34"/>
      <w:szCs w:val="34"/>
      <w:u w:val="none"/>
    </w:rPr>
  </w:style>
  <w:style w:type="character" w:customStyle="1" w:styleId="Bodytext30">
    <w:name w:val="Body text (3)"/>
    <w:basedOn w:val="Bodytext3"/>
    <w:rPr>
      <w:rFonts w:ascii="Franklin Gothic Book" w:eastAsia="Franklin Gothic Book" w:hAnsi="Franklin Gothic Book" w:cs="Franklin Gothic Book"/>
      <w:b w:val="0"/>
      <w:bCs w:val="0"/>
      <w:i/>
      <w:iCs/>
      <w:smallCaps w:val="0"/>
      <w:strike w:val="0"/>
      <w:color w:val="000000"/>
      <w:spacing w:val="-10"/>
      <w:w w:val="100"/>
      <w:position w:val="0"/>
      <w:sz w:val="34"/>
      <w:szCs w:val="34"/>
      <w:u w:val="none"/>
      <w:lang w:val="lv-LV" w:eastAsia="lv-LV" w:bidi="lv-LV"/>
    </w:rPr>
  </w:style>
  <w:style w:type="character" w:customStyle="1" w:styleId="Bodytext4">
    <w:name w:val="Body text (4)_"/>
    <w:basedOn w:val="DefaultParagraphFont"/>
    <w:link w:val="Bodytext41"/>
    <w:rPr>
      <w:rFonts w:ascii="Calibri" w:eastAsia="Calibri" w:hAnsi="Calibri" w:cs="Calibri"/>
      <w:b w:val="0"/>
      <w:bCs w:val="0"/>
      <w:i w:val="0"/>
      <w:iCs w:val="0"/>
      <w:smallCaps w:val="0"/>
      <w:strike w:val="0"/>
      <w:sz w:val="22"/>
      <w:szCs w:val="22"/>
      <w:u w:val="none"/>
    </w:rPr>
  </w:style>
  <w:style w:type="character" w:customStyle="1" w:styleId="Bodytext40">
    <w:name w:val="Body text (4)"/>
    <w:basedOn w:val="Bodytext4"/>
    <w:rPr>
      <w:rFonts w:ascii="Calibri" w:eastAsia="Calibri" w:hAnsi="Calibri" w:cs="Calibri"/>
      <w:b w:val="0"/>
      <w:bCs w:val="0"/>
      <w:i w:val="0"/>
      <w:iCs w:val="0"/>
      <w:smallCaps w:val="0"/>
      <w:strike w:val="0"/>
      <w:color w:val="000000"/>
      <w:spacing w:val="0"/>
      <w:w w:val="100"/>
      <w:position w:val="0"/>
      <w:sz w:val="22"/>
      <w:szCs w:val="22"/>
      <w:u w:val="none"/>
      <w:lang w:val="lv-LV" w:eastAsia="lv-LV" w:bidi="lv-LV"/>
    </w:rPr>
  </w:style>
  <w:style w:type="character" w:customStyle="1" w:styleId="Bodytext412ptBoldSpacing2pt">
    <w:name w:val="Body text (4) + 12 pt;Bold;Spacing 2 pt"/>
    <w:basedOn w:val="Bodytext4"/>
    <w:rPr>
      <w:rFonts w:ascii="Calibri" w:eastAsia="Calibri" w:hAnsi="Calibri" w:cs="Calibri"/>
      <w:b/>
      <w:bCs/>
      <w:i w:val="0"/>
      <w:iCs w:val="0"/>
      <w:smallCaps w:val="0"/>
      <w:strike w:val="0"/>
      <w:color w:val="000000"/>
      <w:spacing w:val="40"/>
      <w:w w:val="100"/>
      <w:position w:val="0"/>
      <w:sz w:val="24"/>
      <w:szCs w:val="24"/>
      <w:u w:val="none"/>
      <w:lang w:val="lv-LV" w:eastAsia="lv-LV" w:bidi="lv-LV"/>
    </w:rPr>
  </w:style>
  <w:style w:type="character" w:customStyle="1" w:styleId="Bodytext39">
    <w:name w:val="Body text (39)_"/>
    <w:basedOn w:val="DefaultParagraphFont"/>
    <w:link w:val="Bodytext390"/>
    <w:rPr>
      <w:rFonts w:ascii="Calibri" w:eastAsia="Calibri" w:hAnsi="Calibri" w:cs="Calibri"/>
      <w:b w:val="0"/>
      <w:bCs w:val="0"/>
      <w:i w:val="0"/>
      <w:iCs w:val="0"/>
      <w:smallCaps w:val="0"/>
      <w:strike w:val="0"/>
      <w:sz w:val="16"/>
      <w:szCs w:val="16"/>
      <w:u w:val="none"/>
    </w:rPr>
  </w:style>
  <w:style w:type="character" w:customStyle="1" w:styleId="Bodytext5">
    <w:name w:val="Body text (5)_"/>
    <w:basedOn w:val="DefaultParagraphFont"/>
    <w:link w:val="Bodytext50"/>
    <w:rPr>
      <w:rFonts w:ascii="Calibri" w:eastAsia="Calibri" w:hAnsi="Calibri" w:cs="Calibri"/>
      <w:b/>
      <w:bCs/>
      <w:i w:val="0"/>
      <w:iCs w:val="0"/>
      <w:smallCaps w:val="0"/>
      <w:strike w:val="0"/>
      <w:sz w:val="16"/>
      <w:szCs w:val="16"/>
      <w:u w:val="none"/>
    </w:rPr>
  </w:style>
  <w:style w:type="character" w:customStyle="1" w:styleId="Bodytext7">
    <w:name w:val="Body text (7)_"/>
    <w:basedOn w:val="DefaultParagraphFont"/>
    <w:link w:val="Bodytext70"/>
    <w:rPr>
      <w:rFonts w:ascii="Calibri" w:eastAsia="Calibri" w:hAnsi="Calibri" w:cs="Calibri"/>
      <w:b w:val="0"/>
      <w:bCs w:val="0"/>
      <w:i w:val="0"/>
      <w:iCs w:val="0"/>
      <w:smallCaps w:val="0"/>
      <w:strike w:val="0"/>
      <w:sz w:val="15"/>
      <w:szCs w:val="15"/>
      <w:u w:val="none"/>
    </w:rPr>
  </w:style>
  <w:style w:type="character" w:customStyle="1" w:styleId="Bodytext78ptBold">
    <w:name w:val="Body text (7) + 8 pt;Bold"/>
    <w:basedOn w:val="Bodytext7"/>
    <w:rPr>
      <w:rFonts w:ascii="Calibri" w:eastAsia="Calibri" w:hAnsi="Calibri" w:cs="Calibri"/>
      <w:b/>
      <w:bCs/>
      <w:i w:val="0"/>
      <w:iCs w:val="0"/>
      <w:smallCaps w:val="0"/>
      <w:strike w:val="0"/>
      <w:color w:val="000000"/>
      <w:spacing w:val="0"/>
      <w:w w:val="100"/>
      <w:position w:val="0"/>
      <w:sz w:val="16"/>
      <w:szCs w:val="16"/>
      <w:u w:val="none"/>
      <w:lang w:val="lv-LV" w:eastAsia="lv-LV" w:bidi="lv-LV"/>
    </w:rPr>
  </w:style>
  <w:style w:type="character" w:customStyle="1" w:styleId="Heading22">
    <w:name w:val="Heading #2 (2)_"/>
    <w:basedOn w:val="DefaultParagraphFont"/>
    <w:link w:val="Heading221"/>
    <w:rPr>
      <w:rFonts w:ascii="Calibri" w:eastAsia="Calibri" w:hAnsi="Calibri" w:cs="Calibri"/>
      <w:b/>
      <w:bCs/>
      <w:i w:val="0"/>
      <w:iCs w:val="0"/>
      <w:smallCaps w:val="0"/>
      <w:strike w:val="0"/>
      <w:sz w:val="48"/>
      <w:szCs w:val="48"/>
      <w:u w:val="none"/>
    </w:rPr>
  </w:style>
  <w:style w:type="character" w:customStyle="1" w:styleId="Heading220">
    <w:name w:val="Heading #2 (2)"/>
    <w:basedOn w:val="Heading22"/>
    <w:rPr>
      <w:rFonts w:ascii="Calibri" w:eastAsia="Calibri" w:hAnsi="Calibri" w:cs="Calibri"/>
      <w:b/>
      <w:bCs/>
      <w:i w:val="0"/>
      <w:iCs w:val="0"/>
      <w:smallCaps w:val="0"/>
      <w:strike w:val="0"/>
      <w:color w:val="000000"/>
      <w:spacing w:val="0"/>
      <w:w w:val="100"/>
      <w:position w:val="0"/>
      <w:sz w:val="48"/>
      <w:szCs w:val="48"/>
      <w:u w:val="none"/>
      <w:lang w:val="lv-LV" w:eastAsia="lv-LV" w:bidi="lv-LV"/>
    </w:rPr>
  </w:style>
  <w:style w:type="character" w:customStyle="1" w:styleId="Bodytext8">
    <w:name w:val="Body text (8)_"/>
    <w:basedOn w:val="DefaultParagraphFont"/>
    <w:link w:val="Bodytext81"/>
    <w:rPr>
      <w:rFonts w:ascii="Calibri" w:eastAsia="Calibri" w:hAnsi="Calibri" w:cs="Calibri"/>
      <w:b w:val="0"/>
      <w:bCs w:val="0"/>
      <w:i w:val="0"/>
      <w:iCs w:val="0"/>
      <w:smallCaps w:val="0"/>
      <w:strike w:val="0"/>
      <w:sz w:val="28"/>
      <w:szCs w:val="28"/>
      <w:u w:val="none"/>
    </w:rPr>
  </w:style>
  <w:style w:type="character" w:customStyle="1" w:styleId="Bodytext80">
    <w:name w:val="Body text (8)"/>
    <w:basedOn w:val="Bodytext8"/>
    <w:rPr>
      <w:rFonts w:ascii="Calibri" w:eastAsia="Calibri" w:hAnsi="Calibri" w:cs="Calibri"/>
      <w:b w:val="0"/>
      <w:bCs w:val="0"/>
      <w:i w:val="0"/>
      <w:iCs w:val="0"/>
      <w:smallCaps w:val="0"/>
      <w:strike w:val="0"/>
      <w:color w:val="000000"/>
      <w:spacing w:val="0"/>
      <w:w w:val="100"/>
      <w:position w:val="0"/>
      <w:sz w:val="28"/>
      <w:szCs w:val="28"/>
      <w:u w:val="none"/>
      <w:lang w:val="lv-LV" w:eastAsia="lv-LV" w:bidi="lv-LV"/>
    </w:rPr>
  </w:style>
  <w:style w:type="character" w:customStyle="1" w:styleId="Bodytext35">
    <w:name w:val="Body text (35)_"/>
    <w:basedOn w:val="DefaultParagraphFont"/>
    <w:link w:val="Bodytext351"/>
    <w:rPr>
      <w:rFonts w:ascii="Calibri" w:eastAsia="Calibri" w:hAnsi="Calibri" w:cs="Calibri"/>
      <w:b w:val="0"/>
      <w:bCs w:val="0"/>
      <w:i w:val="0"/>
      <w:iCs w:val="0"/>
      <w:smallCaps w:val="0"/>
      <w:strike w:val="0"/>
      <w:sz w:val="22"/>
      <w:szCs w:val="22"/>
      <w:u w:val="none"/>
    </w:rPr>
  </w:style>
  <w:style w:type="character" w:customStyle="1" w:styleId="Bodytext350">
    <w:name w:val="Body text (35)"/>
    <w:basedOn w:val="Bodytext35"/>
    <w:rPr>
      <w:rFonts w:ascii="Calibri" w:eastAsia="Calibri" w:hAnsi="Calibri" w:cs="Calibri"/>
      <w:b w:val="0"/>
      <w:bCs w:val="0"/>
      <w:i w:val="0"/>
      <w:iCs w:val="0"/>
      <w:smallCaps w:val="0"/>
      <w:strike w:val="0"/>
      <w:color w:val="000000"/>
      <w:spacing w:val="0"/>
      <w:w w:val="100"/>
      <w:position w:val="0"/>
      <w:sz w:val="22"/>
      <w:szCs w:val="22"/>
      <w:u w:val="none"/>
      <w:lang w:val="lv-LV" w:eastAsia="lv-LV" w:bidi="lv-LV"/>
    </w:rPr>
  </w:style>
  <w:style w:type="character" w:customStyle="1" w:styleId="Bodytext9">
    <w:name w:val="Body text (9)_"/>
    <w:basedOn w:val="DefaultParagraphFont"/>
    <w:link w:val="Bodytext91"/>
    <w:rPr>
      <w:rFonts w:ascii="Calibri" w:eastAsia="Calibri" w:hAnsi="Calibri" w:cs="Calibri"/>
      <w:b w:val="0"/>
      <w:bCs w:val="0"/>
      <w:i w:val="0"/>
      <w:iCs w:val="0"/>
      <w:smallCaps w:val="0"/>
      <w:strike w:val="0"/>
      <w:sz w:val="19"/>
      <w:szCs w:val="19"/>
      <w:u w:val="none"/>
    </w:rPr>
  </w:style>
  <w:style w:type="character" w:customStyle="1" w:styleId="Bodytext912pt">
    <w:name w:val="Body text (9) + 12 pt"/>
    <w:basedOn w:val="Bodytext9"/>
    <w:rPr>
      <w:rFonts w:ascii="Calibri" w:eastAsia="Calibri" w:hAnsi="Calibri" w:cs="Calibri"/>
      <w:b/>
      <w:bCs/>
      <w:i w:val="0"/>
      <w:iCs w:val="0"/>
      <w:smallCaps w:val="0"/>
      <w:strike w:val="0"/>
      <w:color w:val="000000"/>
      <w:spacing w:val="0"/>
      <w:w w:val="100"/>
      <w:position w:val="0"/>
      <w:sz w:val="24"/>
      <w:szCs w:val="24"/>
      <w:u w:val="none"/>
      <w:lang w:val="lv-LV" w:eastAsia="lv-LV" w:bidi="lv-LV"/>
    </w:rPr>
  </w:style>
  <w:style w:type="character" w:customStyle="1" w:styleId="Bodytext912pt1">
    <w:name w:val="Body text (9) + 12 pt1"/>
    <w:basedOn w:val="Bodytext9"/>
    <w:rPr>
      <w:rFonts w:ascii="Calibri" w:eastAsia="Calibri" w:hAnsi="Calibri" w:cs="Calibri"/>
      <w:b/>
      <w:bCs/>
      <w:i w:val="0"/>
      <w:iCs w:val="0"/>
      <w:smallCaps w:val="0"/>
      <w:strike w:val="0"/>
      <w:color w:val="000000"/>
      <w:spacing w:val="0"/>
      <w:w w:val="100"/>
      <w:position w:val="0"/>
      <w:sz w:val="24"/>
      <w:szCs w:val="24"/>
      <w:u w:val="none"/>
    </w:rPr>
  </w:style>
  <w:style w:type="character" w:customStyle="1" w:styleId="Bodytext90">
    <w:name w:val="Body text (9)"/>
    <w:basedOn w:val="Bodytext9"/>
    <w:rPr>
      <w:rFonts w:ascii="Calibri" w:eastAsia="Calibri" w:hAnsi="Calibri" w:cs="Calibri"/>
      <w:b w:val="0"/>
      <w:bCs w:val="0"/>
      <w:i w:val="0"/>
      <w:iCs w:val="0"/>
      <w:smallCaps w:val="0"/>
      <w:strike w:val="0"/>
      <w:color w:val="000000"/>
      <w:spacing w:val="0"/>
      <w:w w:val="100"/>
      <w:position w:val="0"/>
      <w:sz w:val="19"/>
      <w:szCs w:val="19"/>
      <w:u w:val="none"/>
      <w:lang w:val="lv-LV" w:eastAsia="lv-LV" w:bidi="lv-LV"/>
    </w:rPr>
  </w:style>
  <w:style w:type="character" w:customStyle="1" w:styleId="Bodytext9Exact">
    <w:name w:val="Body text (9) Exact"/>
    <w:basedOn w:val="DefaultParagraphFont"/>
    <w:rPr>
      <w:rFonts w:ascii="Calibri" w:eastAsia="Calibri" w:hAnsi="Calibri" w:cs="Calibri"/>
      <w:b w:val="0"/>
      <w:bCs w:val="0"/>
      <w:i w:val="0"/>
      <w:iCs w:val="0"/>
      <w:smallCaps w:val="0"/>
      <w:strike w:val="0"/>
      <w:sz w:val="19"/>
      <w:szCs w:val="19"/>
      <w:u w:val="none"/>
    </w:rPr>
  </w:style>
  <w:style w:type="character" w:customStyle="1" w:styleId="Bodytext9Exact1">
    <w:name w:val="Body text (9) Exact1"/>
    <w:basedOn w:val="Bodytext9"/>
    <w:rPr>
      <w:rFonts w:ascii="Calibri" w:eastAsia="Calibri" w:hAnsi="Calibri" w:cs="Calibri"/>
      <w:b w:val="0"/>
      <w:bCs w:val="0"/>
      <w:i w:val="0"/>
      <w:iCs w:val="0"/>
      <w:smallCaps w:val="0"/>
      <w:strike w:val="0"/>
      <w:color w:val="000000"/>
      <w:spacing w:val="0"/>
      <w:w w:val="100"/>
      <w:position w:val="0"/>
      <w:sz w:val="19"/>
      <w:szCs w:val="19"/>
      <w:u w:val="none"/>
      <w:lang w:val="lv-LV" w:eastAsia="lv-LV" w:bidi="lv-LV"/>
    </w:rPr>
  </w:style>
  <w:style w:type="character" w:customStyle="1" w:styleId="Heading5">
    <w:name w:val="Heading #5_"/>
    <w:basedOn w:val="DefaultParagraphFont"/>
    <w:link w:val="Heading51"/>
    <w:rPr>
      <w:rFonts w:ascii="Calibri" w:eastAsia="Calibri" w:hAnsi="Calibri" w:cs="Calibri"/>
      <w:b/>
      <w:bCs/>
      <w:i w:val="0"/>
      <w:iCs w:val="0"/>
      <w:smallCaps w:val="0"/>
      <w:strike w:val="0"/>
      <w:sz w:val="30"/>
      <w:szCs w:val="30"/>
      <w:u w:val="none"/>
    </w:rPr>
  </w:style>
  <w:style w:type="character" w:customStyle="1" w:styleId="Heading50">
    <w:name w:val="Heading #5"/>
    <w:basedOn w:val="Heading5"/>
    <w:rPr>
      <w:rFonts w:ascii="Calibri" w:eastAsia="Calibri" w:hAnsi="Calibri" w:cs="Calibri"/>
      <w:b/>
      <w:bCs/>
      <w:i w:val="0"/>
      <w:iCs w:val="0"/>
      <w:smallCaps w:val="0"/>
      <w:strike w:val="0"/>
      <w:color w:val="000000"/>
      <w:spacing w:val="0"/>
      <w:w w:val="100"/>
      <w:position w:val="0"/>
      <w:sz w:val="30"/>
      <w:szCs w:val="30"/>
      <w:u w:val="none"/>
      <w:lang w:val="lv-LV" w:eastAsia="lv-LV" w:bidi="lv-LV"/>
    </w:rPr>
  </w:style>
  <w:style w:type="character" w:customStyle="1" w:styleId="Headerorfooter">
    <w:name w:val="Header or footer_"/>
    <w:basedOn w:val="DefaultParagraphFont"/>
    <w:link w:val="Headerorfooter1"/>
    <w:rPr>
      <w:rFonts w:ascii="Calibri" w:eastAsia="Calibri" w:hAnsi="Calibri" w:cs="Calibri"/>
      <w:b w:val="0"/>
      <w:bCs w:val="0"/>
      <w:i w:val="0"/>
      <w:iCs w:val="0"/>
      <w:smallCaps w:val="0"/>
      <w:strike w:val="0"/>
      <w:sz w:val="20"/>
      <w:szCs w:val="20"/>
      <w:u w:val="none"/>
    </w:rPr>
  </w:style>
  <w:style w:type="character" w:customStyle="1" w:styleId="Headerorfooter0">
    <w:name w:val="Header or footer"/>
    <w:basedOn w:val="Headerorfooter"/>
    <w:rPr>
      <w:rFonts w:ascii="Calibri" w:eastAsia="Calibri" w:hAnsi="Calibri" w:cs="Calibri"/>
      <w:b w:val="0"/>
      <w:bCs w:val="0"/>
      <w:i w:val="0"/>
      <w:iCs w:val="0"/>
      <w:smallCaps w:val="0"/>
      <w:strike w:val="0"/>
      <w:color w:val="000000"/>
      <w:spacing w:val="0"/>
      <w:w w:val="100"/>
      <w:position w:val="0"/>
      <w:sz w:val="20"/>
      <w:szCs w:val="20"/>
      <w:u w:val="none"/>
      <w:lang w:val="lv-LV" w:eastAsia="lv-LV" w:bidi="lv-LV"/>
    </w:rPr>
  </w:style>
  <w:style w:type="character" w:customStyle="1" w:styleId="Bodytext10">
    <w:name w:val="Body text (10)_"/>
    <w:basedOn w:val="DefaultParagraphFont"/>
    <w:link w:val="Bodytext101"/>
    <w:rPr>
      <w:rFonts w:ascii="Calibri" w:eastAsia="Calibri" w:hAnsi="Calibri" w:cs="Calibri"/>
      <w:b/>
      <w:bCs/>
      <w:i/>
      <w:iCs/>
      <w:smallCaps w:val="0"/>
      <w:strike w:val="0"/>
      <w:sz w:val="24"/>
      <w:szCs w:val="24"/>
      <w:u w:val="none"/>
    </w:rPr>
  </w:style>
  <w:style w:type="character" w:customStyle="1" w:styleId="Bodytext100">
    <w:name w:val="Body text (10)"/>
    <w:basedOn w:val="Bodytext10"/>
    <w:rPr>
      <w:rFonts w:ascii="Calibri" w:eastAsia="Calibri" w:hAnsi="Calibri" w:cs="Calibri"/>
      <w:b/>
      <w:bCs/>
      <w:i/>
      <w:iCs/>
      <w:smallCaps w:val="0"/>
      <w:strike w:val="0"/>
      <w:color w:val="000000"/>
      <w:spacing w:val="0"/>
      <w:w w:val="100"/>
      <w:position w:val="0"/>
      <w:sz w:val="24"/>
      <w:szCs w:val="24"/>
      <w:u w:val="none"/>
      <w:lang w:val="lv-LV" w:eastAsia="lv-LV" w:bidi="lv-LV"/>
    </w:rPr>
  </w:style>
  <w:style w:type="character" w:customStyle="1" w:styleId="Bodytext211pt">
    <w:name w:val="Body text (2) + 11 pt"/>
    <w:basedOn w:val="Bodytext2"/>
    <w:rPr>
      <w:rFonts w:ascii="Calibri" w:eastAsia="Calibri" w:hAnsi="Calibri" w:cs="Calibri"/>
      <w:b/>
      <w:bCs/>
      <w:i w:val="0"/>
      <w:iCs w:val="0"/>
      <w:smallCaps w:val="0"/>
      <w:strike w:val="0"/>
      <w:sz w:val="22"/>
      <w:szCs w:val="22"/>
      <w:u w:val="none"/>
    </w:rPr>
  </w:style>
  <w:style w:type="character" w:customStyle="1" w:styleId="TOC3Char">
    <w:name w:val="TOC 3 Char"/>
    <w:basedOn w:val="DefaultParagraphFont"/>
    <w:link w:val="TOC3"/>
    <w:rPr>
      <w:rFonts w:ascii="Calibri" w:eastAsia="Calibri" w:hAnsi="Calibri" w:cs="Calibri"/>
      <w:b/>
      <w:bCs/>
      <w:i w:val="0"/>
      <w:iCs w:val="0"/>
      <w:smallCaps w:val="0"/>
      <w:strike w:val="0"/>
      <w:sz w:val="24"/>
      <w:szCs w:val="24"/>
      <w:u w:val="none"/>
    </w:rPr>
  </w:style>
  <w:style w:type="character" w:customStyle="1" w:styleId="Tableofcontents2">
    <w:name w:val="Table of contents (2)"/>
    <w:basedOn w:val="TOC3Char"/>
    <w:rPr>
      <w:rFonts w:ascii="Calibri" w:eastAsia="Calibri" w:hAnsi="Calibri" w:cs="Calibri"/>
      <w:b/>
      <w:bCs/>
      <w:i w:val="0"/>
      <w:iCs w:val="0"/>
      <w:smallCaps w:val="0"/>
      <w:strike w:val="0"/>
      <w:color w:val="000000"/>
      <w:spacing w:val="0"/>
      <w:w w:val="100"/>
      <w:position w:val="0"/>
      <w:sz w:val="24"/>
      <w:szCs w:val="24"/>
      <w:u w:val="none"/>
      <w:lang w:val="lv-LV" w:eastAsia="lv-LV" w:bidi="lv-LV"/>
    </w:rPr>
  </w:style>
  <w:style w:type="character" w:customStyle="1" w:styleId="TOC6Char">
    <w:name w:val="TOC 6 Char"/>
    <w:basedOn w:val="DefaultParagraphFont"/>
    <w:link w:val="TOC6"/>
    <w:rPr>
      <w:rFonts w:ascii="Calibri" w:eastAsia="Calibri" w:hAnsi="Calibri" w:cs="Calibri"/>
      <w:b w:val="0"/>
      <w:bCs w:val="0"/>
      <w:i w:val="0"/>
      <w:iCs w:val="0"/>
      <w:smallCaps w:val="0"/>
      <w:strike w:val="0"/>
      <w:sz w:val="22"/>
      <w:szCs w:val="22"/>
      <w:u w:val="none"/>
    </w:rPr>
  </w:style>
  <w:style w:type="character" w:customStyle="1" w:styleId="Heading52">
    <w:name w:val="Heading #52"/>
    <w:basedOn w:val="Heading5"/>
    <w:rPr>
      <w:rFonts w:ascii="Calibri" w:eastAsia="Calibri" w:hAnsi="Calibri" w:cs="Calibri"/>
      <w:b/>
      <w:bCs/>
      <w:i w:val="0"/>
      <w:iCs w:val="0"/>
      <w:smallCaps w:val="0"/>
      <w:strike w:val="0"/>
      <w:color w:val="000000"/>
      <w:spacing w:val="0"/>
      <w:w w:val="100"/>
      <w:position w:val="0"/>
      <w:sz w:val="30"/>
      <w:szCs w:val="30"/>
      <w:u w:val="none"/>
      <w:lang w:val="lv-LV" w:eastAsia="lv-LV" w:bidi="lv-LV"/>
    </w:rPr>
  </w:style>
  <w:style w:type="character" w:customStyle="1" w:styleId="Bodytext2">
    <w:name w:val="Body text (2)_"/>
    <w:basedOn w:val="DefaultParagraphFont"/>
    <w:link w:val="Bodytext20"/>
    <w:rPr>
      <w:rFonts w:ascii="Calibri" w:eastAsia="Calibri" w:hAnsi="Calibri" w:cs="Calibri"/>
      <w:b w:val="0"/>
      <w:bCs w:val="0"/>
      <w:i w:val="0"/>
      <w:iCs w:val="0"/>
      <w:smallCaps w:val="0"/>
      <w:strike w:val="0"/>
      <w:sz w:val="24"/>
      <w:szCs w:val="24"/>
      <w:u w:val="none"/>
    </w:rPr>
  </w:style>
  <w:style w:type="character" w:customStyle="1" w:styleId="Bodytext2Bold">
    <w:name w:val="Body text (2) + Bold"/>
    <w:basedOn w:val="Bodytext2"/>
    <w:rPr>
      <w:rFonts w:ascii="Calibri" w:eastAsia="Calibri" w:hAnsi="Calibri" w:cs="Calibri"/>
      <w:b/>
      <w:bCs/>
      <w:i w:val="0"/>
      <w:iCs w:val="0"/>
      <w:smallCaps w:val="0"/>
      <w:strike w:val="0"/>
      <w:color w:val="000000"/>
      <w:spacing w:val="0"/>
      <w:w w:val="100"/>
      <w:position w:val="0"/>
      <w:sz w:val="24"/>
      <w:szCs w:val="24"/>
      <w:u w:val="none"/>
      <w:lang w:val="lv-LV" w:eastAsia="lv-LV" w:bidi="lv-LV"/>
    </w:rPr>
  </w:style>
  <w:style w:type="character" w:customStyle="1" w:styleId="Bodytext275ptBold">
    <w:name w:val="Body text (2) + 7;5 pt;Bold"/>
    <w:basedOn w:val="Bodytext2"/>
    <w:rPr>
      <w:rFonts w:ascii="Calibri" w:eastAsia="Calibri" w:hAnsi="Calibri" w:cs="Calibri"/>
      <w:b/>
      <w:bCs/>
      <w:i w:val="0"/>
      <w:iCs w:val="0"/>
      <w:smallCaps w:val="0"/>
      <w:strike w:val="0"/>
      <w:color w:val="000000"/>
      <w:spacing w:val="0"/>
      <w:w w:val="100"/>
      <w:position w:val="0"/>
      <w:sz w:val="15"/>
      <w:szCs w:val="15"/>
      <w:u w:val="none"/>
      <w:lang w:val="lv-LV" w:eastAsia="lv-LV" w:bidi="lv-LV"/>
    </w:rPr>
  </w:style>
  <w:style w:type="character" w:customStyle="1" w:styleId="Bodytext28ptBold">
    <w:name w:val="Body text (2) + 8 pt;Bold"/>
    <w:basedOn w:val="Bodytext2"/>
    <w:rPr>
      <w:rFonts w:ascii="Calibri" w:eastAsia="Calibri" w:hAnsi="Calibri" w:cs="Calibri"/>
      <w:b/>
      <w:bCs/>
      <w:i w:val="0"/>
      <w:iCs w:val="0"/>
      <w:smallCaps w:val="0"/>
      <w:strike w:val="0"/>
      <w:color w:val="000000"/>
      <w:spacing w:val="0"/>
      <w:w w:val="100"/>
      <w:position w:val="0"/>
      <w:sz w:val="16"/>
      <w:szCs w:val="16"/>
      <w:u w:val="none"/>
      <w:lang w:val="lv-LV" w:eastAsia="lv-LV" w:bidi="lv-LV"/>
    </w:rPr>
  </w:style>
  <w:style w:type="character" w:customStyle="1" w:styleId="Bodytext295pt">
    <w:name w:val="Body text (2) + 9;5 pt"/>
    <w:basedOn w:val="Bodytext2"/>
    <w:rPr>
      <w:rFonts w:ascii="Calibri" w:eastAsia="Calibri" w:hAnsi="Calibri" w:cs="Calibri"/>
      <w:b/>
      <w:bCs/>
      <w:i w:val="0"/>
      <w:iCs w:val="0"/>
      <w:smallCaps w:val="0"/>
      <w:strike w:val="0"/>
      <w:color w:val="000000"/>
      <w:spacing w:val="0"/>
      <w:w w:val="100"/>
      <w:position w:val="0"/>
      <w:sz w:val="19"/>
      <w:szCs w:val="19"/>
      <w:u w:val="none"/>
      <w:lang w:val="lv-LV" w:eastAsia="lv-LV" w:bidi="lv-LV"/>
    </w:rPr>
  </w:style>
  <w:style w:type="character" w:customStyle="1" w:styleId="Bodytext2Georgia115pt">
    <w:name w:val="Body text (2) + Georgia;11;5 pt"/>
    <w:basedOn w:val="Bodytext2"/>
    <w:rPr>
      <w:rFonts w:ascii="Georgia" w:eastAsia="Georgia" w:hAnsi="Georgia" w:cs="Georgia"/>
      <w:b/>
      <w:bCs/>
      <w:i w:val="0"/>
      <w:iCs w:val="0"/>
      <w:smallCaps w:val="0"/>
      <w:strike w:val="0"/>
      <w:color w:val="000000"/>
      <w:spacing w:val="0"/>
      <w:w w:val="100"/>
      <w:position w:val="0"/>
      <w:sz w:val="23"/>
      <w:szCs w:val="23"/>
      <w:u w:val="none"/>
      <w:lang w:val="lv-LV" w:eastAsia="lv-LV" w:bidi="lv-LV"/>
    </w:rPr>
  </w:style>
  <w:style w:type="character" w:customStyle="1" w:styleId="Heading32">
    <w:name w:val="Heading #3 (2)_"/>
    <w:basedOn w:val="DefaultParagraphFont"/>
    <w:link w:val="Heading321"/>
    <w:rPr>
      <w:rFonts w:ascii="Calibri" w:eastAsia="Calibri" w:hAnsi="Calibri" w:cs="Calibri"/>
      <w:b/>
      <w:bCs/>
      <w:i w:val="0"/>
      <w:iCs w:val="0"/>
      <w:smallCaps w:val="0"/>
      <w:strike w:val="0"/>
      <w:sz w:val="34"/>
      <w:szCs w:val="34"/>
      <w:u w:val="none"/>
    </w:rPr>
  </w:style>
  <w:style w:type="character" w:customStyle="1" w:styleId="Heading320">
    <w:name w:val="Heading #3 (2)"/>
    <w:basedOn w:val="Heading32"/>
    <w:rPr>
      <w:rFonts w:ascii="Calibri" w:eastAsia="Calibri" w:hAnsi="Calibri" w:cs="Calibri"/>
      <w:b/>
      <w:bCs/>
      <w:i w:val="0"/>
      <w:iCs w:val="0"/>
      <w:smallCaps w:val="0"/>
      <w:strike w:val="0"/>
      <w:color w:val="000000"/>
      <w:spacing w:val="0"/>
      <w:w w:val="100"/>
      <w:position w:val="0"/>
      <w:sz w:val="34"/>
      <w:szCs w:val="34"/>
      <w:u w:val="none"/>
      <w:lang w:val="lv-LV" w:eastAsia="lv-LV" w:bidi="lv-LV"/>
    </w:rPr>
  </w:style>
  <w:style w:type="character" w:customStyle="1" w:styleId="Heading42">
    <w:name w:val="Heading #4 (2)_"/>
    <w:basedOn w:val="DefaultParagraphFont"/>
    <w:link w:val="Heading421"/>
    <w:rPr>
      <w:rFonts w:ascii="Calibri" w:eastAsia="Calibri" w:hAnsi="Calibri" w:cs="Calibri"/>
      <w:b/>
      <w:bCs/>
      <w:i w:val="0"/>
      <w:iCs w:val="0"/>
      <w:smallCaps w:val="0"/>
      <w:strike w:val="0"/>
      <w:sz w:val="24"/>
      <w:szCs w:val="24"/>
      <w:u w:val="none"/>
    </w:rPr>
  </w:style>
  <w:style w:type="character" w:customStyle="1" w:styleId="Heading420">
    <w:name w:val="Heading #4 (2)"/>
    <w:basedOn w:val="Heading42"/>
    <w:rPr>
      <w:rFonts w:ascii="Calibri" w:eastAsia="Calibri" w:hAnsi="Calibri" w:cs="Calibri"/>
      <w:b/>
      <w:bCs/>
      <w:i w:val="0"/>
      <w:iCs w:val="0"/>
      <w:smallCaps w:val="0"/>
      <w:strike w:val="0"/>
      <w:color w:val="000000"/>
      <w:spacing w:val="0"/>
      <w:w w:val="100"/>
      <w:position w:val="0"/>
      <w:sz w:val="24"/>
      <w:szCs w:val="24"/>
      <w:u w:val="none"/>
      <w:lang w:val="lv-LV" w:eastAsia="lv-LV" w:bidi="lv-LV"/>
    </w:rPr>
  </w:style>
  <w:style w:type="character" w:customStyle="1" w:styleId="Picturecaption">
    <w:name w:val="Picture caption_"/>
    <w:basedOn w:val="DefaultParagraphFont"/>
    <w:link w:val="Picturecaption1"/>
    <w:rPr>
      <w:rFonts w:ascii="Calibri" w:eastAsia="Calibri" w:hAnsi="Calibri" w:cs="Calibri"/>
      <w:b/>
      <w:bCs/>
      <w:i w:val="0"/>
      <w:iCs w:val="0"/>
      <w:smallCaps w:val="0"/>
      <w:strike w:val="0"/>
      <w:sz w:val="24"/>
      <w:szCs w:val="24"/>
      <w:u w:val="none"/>
    </w:rPr>
  </w:style>
  <w:style w:type="character" w:customStyle="1" w:styleId="Picturecaption0">
    <w:name w:val="Picture caption"/>
    <w:basedOn w:val="Picturecaption"/>
    <w:rPr>
      <w:rFonts w:ascii="Calibri" w:eastAsia="Calibri" w:hAnsi="Calibri" w:cs="Calibri"/>
      <w:b/>
      <w:bCs/>
      <w:i w:val="0"/>
      <w:iCs w:val="0"/>
      <w:smallCaps w:val="0"/>
      <w:strike w:val="0"/>
      <w:color w:val="000000"/>
      <w:spacing w:val="0"/>
      <w:w w:val="100"/>
      <w:position w:val="0"/>
      <w:sz w:val="24"/>
      <w:szCs w:val="24"/>
      <w:u w:val="none"/>
      <w:lang w:val="lv-LV" w:eastAsia="lv-LV" w:bidi="lv-LV"/>
    </w:rPr>
  </w:style>
  <w:style w:type="character" w:customStyle="1" w:styleId="Picturecaption2">
    <w:name w:val="Picture caption (2)_"/>
    <w:basedOn w:val="DefaultParagraphFont"/>
    <w:link w:val="Picturecaption20"/>
    <w:rPr>
      <w:rFonts w:ascii="Calibri" w:eastAsia="Calibri" w:hAnsi="Calibri" w:cs="Calibri"/>
      <w:b w:val="0"/>
      <w:bCs w:val="0"/>
      <w:i w:val="0"/>
      <w:iCs w:val="0"/>
      <w:smallCaps w:val="0"/>
      <w:strike w:val="0"/>
      <w:sz w:val="19"/>
      <w:szCs w:val="19"/>
      <w:u w:val="none"/>
    </w:rPr>
  </w:style>
  <w:style w:type="character" w:customStyle="1" w:styleId="Tablecaption">
    <w:name w:val="Table caption_"/>
    <w:basedOn w:val="DefaultParagraphFont"/>
    <w:link w:val="Tablecaption0"/>
    <w:rPr>
      <w:rFonts w:ascii="Calibri" w:eastAsia="Calibri" w:hAnsi="Calibri" w:cs="Calibri"/>
      <w:b w:val="0"/>
      <w:bCs w:val="0"/>
      <w:i w:val="0"/>
      <w:iCs w:val="0"/>
      <w:smallCaps w:val="0"/>
      <w:strike w:val="0"/>
      <w:sz w:val="19"/>
      <w:szCs w:val="19"/>
      <w:u w:val="none"/>
    </w:rPr>
  </w:style>
  <w:style w:type="character" w:customStyle="1" w:styleId="Headerorfooter12ptBold">
    <w:name w:val="Header or footer + 12 pt;Bold"/>
    <w:basedOn w:val="Headerorfooter"/>
    <w:rPr>
      <w:rFonts w:ascii="Calibri" w:eastAsia="Calibri" w:hAnsi="Calibri" w:cs="Calibri"/>
      <w:b/>
      <w:bCs/>
      <w:i w:val="0"/>
      <w:iCs w:val="0"/>
      <w:smallCaps w:val="0"/>
      <w:strike w:val="0"/>
      <w:color w:val="000000"/>
      <w:spacing w:val="0"/>
      <w:w w:val="100"/>
      <w:position w:val="0"/>
      <w:sz w:val="24"/>
      <w:szCs w:val="24"/>
      <w:u w:val="none"/>
      <w:lang w:val="lv-LV" w:eastAsia="lv-LV" w:bidi="lv-LV"/>
    </w:rPr>
  </w:style>
  <w:style w:type="character" w:customStyle="1" w:styleId="Heading6">
    <w:name w:val="Heading #6"/>
    <w:basedOn w:val="Heading60"/>
    <w:rPr>
      <w:rFonts w:ascii="Calibri" w:eastAsia="Calibri" w:hAnsi="Calibri" w:cs="Calibri"/>
      <w:b/>
      <w:bCs/>
      <w:i w:val="0"/>
      <w:iCs w:val="0"/>
      <w:smallCaps w:val="0"/>
      <w:strike w:val="0"/>
      <w:sz w:val="24"/>
      <w:szCs w:val="24"/>
      <w:u w:val="none"/>
    </w:rPr>
  </w:style>
  <w:style w:type="character" w:customStyle="1" w:styleId="Heading60">
    <w:name w:val="Heading #6_"/>
    <w:basedOn w:val="DefaultParagraphFont"/>
    <w:link w:val="Heading61"/>
    <w:rPr>
      <w:rFonts w:ascii="Calibri" w:eastAsia="Calibri" w:hAnsi="Calibri" w:cs="Calibri"/>
      <w:b/>
      <w:bCs/>
      <w:i w:val="0"/>
      <w:iCs w:val="0"/>
      <w:smallCaps w:val="0"/>
      <w:strike w:val="0"/>
      <w:sz w:val="24"/>
      <w:szCs w:val="24"/>
      <w:u w:val="none"/>
    </w:rPr>
  </w:style>
  <w:style w:type="character" w:customStyle="1" w:styleId="Bodytext35Exact">
    <w:name w:val="Body text (35) Exact"/>
    <w:basedOn w:val="DefaultParagraphFont"/>
    <w:rPr>
      <w:rFonts w:ascii="Calibri" w:eastAsia="Calibri" w:hAnsi="Calibri" w:cs="Calibri"/>
      <w:b w:val="0"/>
      <w:bCs w:val="0"/>
      <w:i w:val="0"/>
      <w:iCs w:val="0"/>
      <w:smallCaps w:val="0"/>
      <w:strike w:val="0"/>
      <w:sz w:val="22"/>
      <w:szCs w:val="22"/>
      <w:u w:val="none"/>
    </w:rPr>
  </w:style>
  <w:style w:type="character" w:customStyle="1" w:styleId="PicturecaptionExact">
    <w:name w:val="Picture caption Exact"/>
    <w:basedOn w:val="DefaultParagraphFont"/>
    <w:rPr>
      <w:rFonts w:ascii="Calibri" w:eastAsia="Calibri" w:hAnsi="Calibri" w:cs="Calibri"/>
      <w:b/>
      <w:bCs/>
      <w:i w:val="0"/>
      <w:iCs w:val="0"/>
      <w:smallCaps w:val="0"/>
      <w:strike w:val="0"/>
      <w:sz w:val="24"/>
      <w:szCs w:val="24"/>
      <w:u w:val="none"/>
    </w:rPr>
  </w:style>
  <w:style w:type="character" w:customStyle="1" w:styleId="PicturecaptionExact1">
    <w:name w:val="Picture caption Exact1"/>
    <w:basedOn w:val="Picturecaption"/>
    <w:rPr>
      <w:rFonts w:ascii="Calibri" w:eastAsia="Calibri" w:hAnsi="Calibri" w:cs="Calibri"/>
      <w:b/>
      <w:bCs/>
      <w:i w:val="0"/>
      <w:iCs w:val="0"/>
      <w:smallCaps w:val="0"/>
      <w:strike w:val="0"/>
      <w:color w:val="000000"/>
      <w:spacing w:val="0"/>
      <w:w w:val="100"/>
      <w:position w:val="0"/>
      <w:sz w:val="24"/>
      <w:szCs w:val="24"/>
      <w:u w:val="none"/>
      <w:lang w:val="lv-LV" w:eastAsia="lv-LV" w:bidi="lv-LV"/>
    </w:rPr>
  </w:style>
  <w:style w:type="character" w:customStyle="1" w:styleId="Picturecaption2Exact">
    <w:name w:val="Picture caption (2) Exact"/>
    <w:basedOn w:val="DefaultParagraphFont"/>
    <w:rPr>
      <w:rFonts w:ascii="Calibri" w:eastAsia="Calibri" w:hAnsi="Calibri" w:cs="Calibri"/>
      <w:b w:val="0"/>
      <w:bCs w:val="0"/>
      <w:i w:val="0"/>
      <w:iCs w:val="0"/>
      <w:smallCaps w:val="0"/>
      <w:strike w:val="0"/>
      <w:sz w:val="19"/>
      <w:szCs w:val="19"/>
      <w:u w:val="none"/>
    </w:rPr>
  </w:style>
  <w:style w:type="character" w:customStyle="1" w:styleId="Bodytext25Exact">
    <w:name w:val="Body text (25) Exact"/>
    <w:basedOn w:val="DefaultParagraphFont"/>
    <w:link w:val="Bodytext25"/>
    <w:rPr>
      <w:rFonts w:ascii="Calibri" w:eastAsia="Calibri" w:hAnsi="Calibri" w:cs="Calibri"/>
      <w:b/>
      <w:bCs/>
      <w:i w:val="0"/>
      <w:iCs w:val="0"/>
      <w:smallCaps w:val="0"/>
      <w:strike w:val="0"/>
      <w:sz w:val="15"/>
      <w:szCs w:val="15"/>
      <w:u w:val="none"/>
    </w:rPr>
  </w:style>
  <w:style w:type="character" w:customStyle="1" w:styleId="Bodytext355pt">
    <w:name w:val="Body text (35) + 5 pt"/>
    <w:basedOn w:val="Bodytext35"/>
    <w:rPr>
      <w:rFonts w:ascii="Calibri" w:eastAsia="Calibri" w:hAnsi="Calibri" w:cs="Calibri"/>
      <w:b/>
      <w:bCs/>
      <w:i w:val="0"/>
      <w:iCs w:val="0"/>
      <w:smallCaps w:val="0"/>
      <w:strike w:val="0"/>
      <w:color w:val="000000"/>
      <w:spacing w:val="0"/>
      <w:w w:val="100"/>
      <w:position w:val="0"/>
      <w:sz w:val="10"/>
      <w:szCs w:val="10"/>
      <w:u w:val="none"/>
      <w:lang w:val="lv-LV" w:eastAsia="lv-LV" w:bidi="lv-LV"/>
    </w:rPr>
  </w:style>
  <w:style w:type="character" w:customStyle="1" w:styleId="Picturecaption312pt">
    <w:name w:val="Picture caption (3) + 12 pt"/>
    <w:basedOn w:val="DefaultParagraphFont"/>
    <w:rPr>
      <w:rFonts w:ascii="Calibri" w:eastAsia="Calibri" w:hAnsi="Calibri" w:cs="Calibri"/>
      <w:b/>
      <w:bCs/>
      <w:i w:val="0"/>
      <w:iCs w:val="0"/>
      <w:smallCaps w:val="0"/>
      <w:strike w:val="0"/>
      <w:sz w:val="24"/>
      <w:szCs w:val="24"/>
      <w:u w:val="none"/>
    </w:rPr>
  </w:style>
  <w:style w:type="character" w:customStyle="1" w:styleId="Picturecaption3Georgia9ptNotBold">
    <w:name w:val="Picture caption (3) + Georgia;9 pt;Not Bold"/>
    <w:basedOn w:val="DefaultParagraphFont"/>
    <w:rPr>
      <w:rFonts w:ascii="Georgia" w:eastAsia="Georgia" w:hAnsi="Georgia" w:cs="Georgia"/>
      <w:b w:val="0"/>
      <w:bCs w:val="0"/>
      <w:i w:val="0"/>
      <w:iCs w:val="0"/>
      <w:smallCaps w:val="0"/>
      <w:strike w:val="0"/>
      <w:sz w:val="18"/>
      <w:szCs w:val="18"/>
      <w:u w:val="none"/>
    </w:rPr>
  </w:style>
  <w:style w:type="character" w:customStyle="1" w:styleId="Bodytext9Georgia115pt">
    <w:name w:val="Body text (9) + Georgia;11;5 pt"/>
    <w:basedOn w:val="Bodytext9"/>
    <w:rPr>
      <w:rFonts w:ascii="Georgia" w:eastAsia="Georgia" w:hAnsi="Georgia" w:cs="Georgia"/>
      <w:b w:val="0"/>
      <w:bCs w:val="0"/>
      <w:i w:val="0"/>
      <w:iCs w:val="0"/>
      <w:smallCaps w:val="0"/>
      <w:strike w:val="0"/>
      <w:color w:val="000000"/>
      <w:spacing w:val="0"/>
      <w:w w:val="100"/>
      <w:position w:val="0"/>
      <w:sz w:val="23"/>
      <w:szCs w:val="23"/>
      <w:u w:val="none"/>
      <w:lang w:val="lv-LV" w:eastAsia="lv-LV" w:bidi="lv-LV"/>
    </w:rPr>
  </w:style>
  <w:style w:type="character" w:customStyle="1" w:styleId="Tablecaption2">
    <w:name w:val="Table caption (2)_"/>
    <w:basedOn w:val="DefaultParagraphFont"/>
    <w:link w:val="Tablecaption21"/>
    <w:rPr>
      <w:rFonts w:ascii="Calibri" w:eastAsia="Calibri" w:hAnsi="Calibri" w:cs="Calibri"/>
      <w:b/>
      <w:bCs/>
      <w:i w:val="0"/>
      <w:iCs w:val="0"/>
      <w:smallCaps w:val="0"/>
      <w:strike w:val="0"/>
      <w:sz w:val="24"/>
      <w:szCs w:val="24"/>
      <w:u w:val="none"/>
    </w:rPr>
  </w:style>
  <w:style w:type="character" w:customStyle="1" w:styleId="Tablecaption20">
    <w:name w:val="Table caption (2)"/>
    <w:basedOn w:val="Tablecaption2"/>
    <w:rPr>
      <w:rFonts w:ascii="Calibri" w:eastAsia="Calibri" w:hAnsi="Calibri" w:cs="Calibri"/>
      <w:b/>
      <w:bCs/>
      <w:i w:val="0"/>
      <w:iCs w:val="0"/>
      <w:smallCaps w:val="0"/>
      <w:strike w:val="0"/>
      <w:color w:val="000000"/>
      <w:spacing w:val="0"/>
      <w:w w:val="100"/>
      <w:position w:val="0"/>
      <w:sz w:val="24"/>
      <w:szCs w:val="24"/>
      <w:u w:val="none"/>
      <w:lang w:val="lv-LV" w:eastAsia="lv-LV" w:bidi="lv-LV"/>
    </w:rPr>
  </w:style>
  <w:style w:type="character" w:customStyle="1" w:styleId="Bodytext2Bold2">
    <w:name w:val="Body text (2) + Bold2"/>
    <w:basedOn w:val="Bodytext2"/>
    <w:rPr>
      <w:rFonts w:ascii="Calibri" w:eastAsia="Calibri" w:hAnsi="Calibri" w:cs="Calibri"/>
      <w:b/>
      <w:bCs/>
      <w:i w:val="0"/>
      <w:iCs w:val="0"/>
      <w:smallCaps w:val="0"/>
      <w:strike w:val="0"/>
      <w:color w:val="FFFFFF"/>
      <w:spacing w:val="0"/>
      <w:w w:val="100"/>
      <w:position w:val="0"/>
      <w:sz w:val="24"/>
      <w:szCs w:val="24"/>
      <w:u w:val="none"/>
      <w:lang w:val="lv-LV" w:eastAsia="lv-LV" w:bidi="lv-LV"/>
    </w:rPr>
  </w:style>
  <w:style w:type="character" w:customStyle="1" w:styleId="Bodytext295pt3">
    <w:name w:val="Body text (2) + 9;5 pt3"/>
    <w:basedOn w:val="Bodytext2"/>
    <w:rPr>
      <w:rFonts w:ascii="Calibri" w:eastAsia="Calibri" w:hAnsi="Calibri" w:cs="Calibri"/>
      <w:b/>
      <w:bCs/>
      <w:i w:val="0"/>
      <w:iCs w:val="0"/>
      <w:smallCaps w:val="0"/>
      <w:strike w:val="0"/>
      <w:color w:val="000000"/>
      <w:spacing w:val="0"/>
      <w:w w:val="100"/>
      <w:position w:val="0"/>
      <w:sz w:val="19"/>
      <w:szCs w:val="19"/>
      <w:u w:val="none"/>
      <w:lang w:val="lv-LV" w:eastAsia="lv-LV" w:bidi="lv-LV"/>
    </w:rPr>
  </w:style>
  <w:style w:type="character" w:customStyle="1" w:styleId="Bodytext2FranklinGothicHeavy45ptItalic">
    <w:name w:val="Body text (2) + Franklin Gothic Heavy;4;5 pt;Italic"/>
    <w:basedOn w:val="Bodytext2"/>
    <w:rPr>
      <w:rFonts w:ascii="Franklin Gothic Heavy" w:eastAsia="Franklin Gothic Heavy" w:hAnsi="Franklin Gothic Heavy" w:cs="Franklin Gothic Heavy"/>
      <w:b/>
      <w:bCs/>
      <w:i/>
      <w:iCs/>
      <w:smallCaps w:val="0"/>
      <w:strike w:val="0"/>
      <w:color w:val="FFFFFF"/>
      <w:spacing w:val="0"/>
      <w:w w:val="100"/>
      <w:position w:val="0"/>
      <w:sz w:val="9"/>
      <w:szCs w:val="9"/>
      <w:u w:val="none"/>
      <w:lang w:val="lv-LV" w:eastAsia="lv-LV" w:bidi="lv-LV"/>
    </w:rPr>
  </w:style>
  <w:style w:type="character" w:customStyle="1" w:styleId="Bodytext2FranklinGothicHeavy4ptItalicSpacing0pt">
    <w:name w:val="Body text (2) + Franklin Gothic Heavy;4 pt;Italic;Spacing 0 pt"/>
    <w:basedOn w:val="Bodytext2"/>
    <w:rPr>
      <w:rFonts w:ascii="Franklin Gothic Heavy" w:eastAsia="Franklin Gothic Heavy" w:hAnsi="Franklin Gothic Heavy" w:cs="Franklin Gothic Heavy"/>
      <w:b w:val="0"/>
      <w:bCs w:val="0"/>
      <w:i/>
      <w:iCs/>
      <w:smallCaps w:val="0"/>
      <w:strike w:val="0"/>
      <w:color w:val="FFFFFF"/>
      <w:spacing w:val="-10"/>
      <w:w w:val="100"/>
      <w:position w:val="0"/>
      <w:sz w:val="8"/>
      <w:szCs w:val="8"/>
      <w:u w:val="none"/>
      <w:lang w:val="lv-LV" w:eastAsia="lv-LV" w:bidi="lv-LV"/>
    </w:rPr>
  </w:style>
  <w:style w:type="character" w:customStyle="1" w:styleId="Bodytext295pt2">
    <w:name w:val="Body text (2) + 9;5 pt2"/>
    <w:basedOn w:val="Bodytext2"/>
    <w:rPr>
      <w:rFonts w:ascii="Calibri" w:eastAsia="Calibri" w:hAnsi="Calibri" w:cs="Calibri"/>
      <w:b/>
      <w:bCs/>
      <w:i w:val="0"/>
      <w:iCs w:val="0"/>
      <w:smallCaps w:val="0"/>
      <w:strike w:val="0"/>
      <w:color w:val="FFFFFF"/>
      <w:spacing w:val="0"/>
      <w:w w:val="100"/>
      <w:position w:val="0"/>
      <w:sz w:val="19"/>
      <w:szCs w:val="19"/>
      <w:u w:val="none"/>
      <w:lang w:val="lv-LV" w:eastAsia="lv-LV" w:bidi="lv-LV"/>
    </w:rPr>
  </w:style>
  <w:style w:type="character" w:customStyle="1" w:styleId="Bodytext26">
    <w:name w:val="Body text (26)_"/>
    <w:basedOn w:val="DefaultParagraphFont"/>
    <w:link w:val="Bodytext260"/>
    <w:rPr>
      <w:rFonts w:ascii="AngsanaUPC" w:eastAsia="AngsanaUPC" w:hAnsi="AngsanaUPC" w:cs="AngsanaUPC"/>
      <w:b w:val="0"/>
      <w:bCs w:val="0"/>
      <w:i/>
      <w:iCs/>
      <w:smallCaps w:val="0"/>
      <w:strike w:val="0"/>
      <w:sz w:val="36"/>
      <w:szCs w:val="36"/>
      <w:u w:val="none"/>
    </w:rPr>
  </w:style>
  <w:style w:type="character" w:customStyle="1" w:styleId="Bodytext26Calibri11ptNotItalic">
    <w:name w:val="Body text (26) + Calibri;11 pt;Not Italic"/>
    <w:basedOn w:val="Bodytext26"/>
    <w:rPr>
      <w:rFonts w:ascii="Calibri" w:eastAsia="Calibri" w:hAnsi="Calibri" w:cs="Calibri"/>
      <w:b/>
      <w:bCs/>
      <w:i/>
      <w:iCs/>
      <w:smallCaps w:val="0"/>
      <w:strike w:val="0"/>
      <w:color w:val="000000"/>
      <w:spacing w:val="0"/>
      <w:w w:val="100"/>
      <w:position w:val="0"/>
      <w:sz w:val="22"/>
      <w:szCs w:val="22"/>
      <w:u w:val="none"/>
      <w:lang w:val="lv-LV" w:eastAsia="lv-LV" w:bidi="lv-LV"/>
    </w:rPr>
  </w:style>
  <w:style w:type="character" w:customStyle="1" w:styleId="Bodytext26Calibri12ptBold">
    <w:name w:val="Body text (26) + Calibri;12 pt;Bold"/>
    <w:basedOn w:val="Bodytext26"/>
    <w:rPr>
      <w:rFonts w:ascii="Calibri" w:eastAsia="Calibri" w:hAnsi="Calibri" w:cs="Calibri"/>
      <w:b/>
      <w:bCs/>
      <w:i/>
      <w:iCs/>
      <w:smallCaps w:val="0"/>
      <w:strike w:val="0"/>
      <w:color w:val="000000"/>
      <w:spacing w:val="0"/>
      <w:w w:val="100"/>
      <w:position w:val="0"/>
      <w:sz w:val="24"/>
      <w:szCs w:val="24"/>
      <w:u w:val="none"/>
      <w:lang w:val="lv-LV" w:eastAsia="lv-LV" w:bidi="lv-LV"/>
    </w:rPr>
  </w:style>
  <w:style w:type="character" w:customStyle="1" w:styleId="Bodytext2611pt">
    <w:name w:val="Body text (26) + 11 pt"/>
    <w:basedOn w:val="Bodytext26"/>
    <w:rPr>
      <w:rFonts w:ascii="AngsanaUPC" w:eastAsia="AngsanaUPC" w:hAnsi="AngsanaUPC" w:cs="AngsanaUPC"/>
      <w:b w:val="0"/>
      <w:bCs w:val="0"/>
      <w:i/>
      <w:iCs/>
      <w:smallCaps w:val="0"/>
      <w:strike w:val="0"/>
      <w:color w:val="000000"/>
      <w:spacing w:val="0"/>
      <w:w w:val="100"/>
      <w:position w:val="0"/>
      <w:sz w:val="22"/>
      <w:szCs w:val="22"/>
      <w:u w:val="none"/>
      <w:lang w:val="lv-LV" w:eastAsia="lv-LV" w:bidi="lv-LV"/>
    </w:rPr>
  </w:style>
  <w:style w:type="character" w:customStyle="1" w:styleId="Bodytext26TimesNewRoman8ptBoldNotItalic">
    <w:name w:val="Body text (26) + Times New Roman;8 pt;Bold;Not Italic"/>
    <w:basedOn w:val="Bodytext26"/>
    <w:rPr>
      <w:rFonts w:ascii="Times New Roman" w:eastAsia="Times New Roman" w:hAnsi="Times New Roman" w:cs="Times New Roman"/>
      <w:b/>
      <w:bCs/>
      <w:i/>
      <w:iCs/>
      <w:smallCaps w:val="0"/>
      <w:strike w:val="0"/>
      <w:color w:val="000000"/>
      <w:spacing w:val="0"/>
      <w:w w:val="100"/>
      <w:position w:val="0"/>
      <w:sz w:val="16"/>
      <w:szCs w:val="16"/>
      <w:u w:val="none"/>
      <w:lang w:val="lv-LV" w:eastAsia="lv-LV" w:bidi="lv-LV"/>
    </w:rPr>
  </w:style>
  <w:style w:type="character" w:customStyle="1" w:styleId="Bodytext47">
    <w:name w:val="Body text (47)_"/>
    <w:basedOn w:val="DefaultParagraphFont"/>
    <w:link w:val="Bodytext470"/>
    <w:rPr>
      <w:rFonts w:ascii="AngsanaUPC" w:eastAsia="AngsanaUPC" w:hAnsi="AngsanaUPC" w:cs="AngsanaUPC"/>
      <w:b w:val="0"/>
      <w:bCs w:val="0"/>
      <w:i/>
      <w:iCs/>
      <w:smallCaps w:val="0"/>
      <w:strike w:val="0"/>
      <w:sz w:val="36"/>
      <w:szCs w:val="36"/>
      <w:u w:val="none"/>
    </w:rPr>
  </w:style>
  <w:style w:type="character" w:customStyle="1" w:styleId="Bodytext47Calibri11ptNotItalic">
    <w:name w:val="Body text (47) + Calibri;11 pt;Not Italic"/>
    <w:basedOn w:val="Bodytext47"/>
    <w:rPr>
      <w:rFonts w:ascii="Calibri" w:eastAsia="Calibri" w:hAnsi="Calibri" w:cs="Calibri"/>
      <w:b/>
      <w:bCs/>
      <w:i/>
      <w:iCs/>
      <w:smallCaps w:val="0"/>
      <w:strike w:val="0"/>
      <w:color w:val="000000"/>
      <w:spacing w:val="0"/>
      <w:w w:val="100"/>
      <w:position w:val="0"/>
      <w:sz w:val="22"/>
      <w:szCs w:val="22"/>
      <w:u w:val="none"/>
      <w:lang w:val="lv-LV" w:eastAsia="lv-LV" w:bidi="lv-LV"/>
    </w:rPr>
  </w:style>
  <w:style w:type="character" w:customStyle="1" w:styleId="Bodytext4711pt">
    <w:name w:val="Body text (47) + 11 pt"/>
    <w:basedOn w:val="Bodytext47"/>
    <w:rPr>
      <w:rFonts w:ascii="AngsanaUPC" w:eastAsia="AngsanaUPC" w:hAnsi="AngsanaUPC" w:cs="AngsanaUPC"/>
      <w:b w:val="0"/>
      <w:bCs w:val="0"/>
      <w:i/>
      <w:iCs/>
      <w:smallCaps w:val="0"/>
      <w:strike w:val="0"/>
      <w:color w:val="000000"/>
      <w:spacing w:val="0"/>
      <w:w w:val="100"/>
      <w:position w:val="0"/>
      <w:sz w:val="22"/>
      <w:szCs w:val="22"/>
      <w:u w:val="none"/>
      <w:lang w:val="lv-LV" w:eastAsia="lv-LV" w:bidi="lv-LV"/>
    </w:rPr>
  </w:style>
  <w:style w:type="character" w:customStyle="1" w:styleId="Bodytext47TimesNewRoman8ptBoldNotItalic">
    <w:name w:val="Body text (47) + Times New Roman;8 pt;Bold;Not Italic"/>
    <w:basedOn w:val="Bodytext47"/>
    <w:rPr>
      <w:rFonts w:ascii="Times New Roman" w:eastAsia="Times New Roman" w:hAnsi="Times New Roman" w:cs="Times New Roman"/>
      <w:b/>
      <w:bCs/>
      <w:i/>
      <w:iCs/>
      <w:smallCaps w:val="0"/>
      <w:strike w:val="0"/>
      <w:color w:val="000000"/>
      <w:spacing w:val="0"/>
      <w:w w:val="100"/>
      <w:position w:val="0"/>
      <w:sz w:val="16"/>
      <w:szCs w:val="16"/>
      <w:u w:val="none"/>
      <w:lang w:val="lv-LV" w:eastAsia="lv-LV" w:bidi="lv-LV"/>
    </w:rPr>
  </w:style>
  <w:style w:type="character" w:customStyle="1" w:styleId="Bodytext47Calibri12ptBoldNotItalic">
    <w:name w:val="Body text (47) + Calibri;12 pt;Bold;Not Italic"/>
    <w:basedOn w:val="Bodytext47"/>
    <w:rPr>
      <w:rFonts w:ascii="Calibri" w:eastAsia="Calibri" w:hAnsi="Calibri" w:cs="Calibri"/>
      <w:b/>
      <w:bCs/>
      <w:i/>
      <w:iCs/>
      <w:smallCaps w:val="0"/>
      <w:strike w:val="0"/>
      <w:color w:val="000000"/>
      <w:spacing w:val="0"/>
      <w:w w:val="100"/>
      <w:position w:val="0"/>
      <w:sz w:val="24"/>
      <w:szCs w:val="24"/>
      <w:u w:val="none"/>
      <w:lang w:val="lv-LV" w:eastAsia="lv-LV" w:bidi="lv-LV"/>
    </w:rPr>
  </w:style>
  <w:style w:type="character" w:customStyle="1" w:styleId="Bodytext310">
    <w:name w:val="Body text (31)_"/>
    <w:basedOn w:val="DefaultParagraphFont"/>
    <w:link w:val="Bodytext311"/>
    <w:rPr>
      <w:rFonts w:ascii="AngsanaUPC" w:eastAsia="AngsanaUPC" w:hAnsi="AngsanaUPC" w:cs="AngsanaUPC"/>
      <w:b w:val="0"/>
      <w:bCs w:val="0"/>
      <w:i/>
      <w:iCs/>
      <w:smallCaps w:val="0"/>
      <w:strike w:val="0"/>
      <w:sz w:val="22"/>
      <w:szCs w:val="22"/>
      <w:u w:val="none"/>
    </w:rPr>
  </w:style>
  <w:style w:type="character" w:customStyle="1" w:styleId="Bodytext312">
    <w:name w:val="Body text (31)"/>
    <w:basedOn w:val="Bodytext310"/>
    <w:rPr>
      <w:rFonts w:ascii="AngsanaUPC" w:eastAsia="AngsanaUPC" w:hAnsi="AngsanaUPC" w:cs="AngsanaUPC"/>
      <w:b w:val="0"/>
      <w:bCs w:val="0"/>
      <w:i/>
      <w:iCs/>
      <w:smallCaps w:val="0"/>
      <w:strike w:val="0"/>
      <w:color w:val="000000"/>
      <w:spacing w:val="0"/>
      <w:w w:val="100"/>
      <w:position w:val="0"/>
      <w:sz w:val="22"/>
      <w:szCs w:val="22"/>
      <w:u w:val="none"/>
      <w:lang w:val="lv-LV" w:eastAsia="lv-LV" w:bidi="lv-LV"/>
    </w:rPr>
  </w:style>
  <w:style w:type="character" w:customStyle="1" w:styleId="Bodytext2BoldItalic">
    <w:name w:val="Body text (2) + Bold;Italic"/>
    <w:basedOn w:val="Bodytext2"/>
    <w:rPr>
      <w:rFonts w:ascii="Calibri" w:eastAsia="Calibri" w:hAnsi="Calibri" w:cs="Calibri"/>
      <w:b/>
      <w:bCs/>
      <w:i/>
      <w:iCs/>
      <w:smallCaps w:val="0"/>
      <w:strike w:val="0"/>
      <w:color w:val="000000"/>
      <w:spacing w:val="0"/>
      <w:w w:val="100"/>
      <w:position w:val="0"/>
      <w:sz w:val="24"/>
      <w:szCs w:val="24"/>
      <w:u w:val="none"/>
      <w:lang w:val="lv-LV" w:eastAsia="lv-LV" w:bidi="lv-LV"/>
    </w:rPr>
  </w:style>
  <w:style w:type="character" w:customStyle="1" w:styleId="Bodytext44">
    <w:name w:val="Body text (44)_"/>
    <w:basedOn w:val="DefaultParagraphFont"/>
    <w:link w:val="Bodytext440"/>
    <w:rPr>
      <w:rFonts w:ascii="Times New Roman" w:eastAsia="Times New Roman" w:hAnsi="Times New Roman" w:cs="Times New Roman"/>
      <w:b w:val="0"/>
      <w:bCs w:val="0"/>
      <w:i/>
      <w:iCs/>
      <w:smallCaps w:val="0"/>
      <w:strike w:val="0"/>
      <w:sz w:val="26"/>
      <w:szCs w:val="26"/>
      <w:u w:val="none"/>
    </w:rPr>
  </w:style>
  <w:style w:type="character" w:customStyle="1" w:styleId="Bodytext44AngsanaUPC15ptBoldNotItalic">
    <w:name w:val="Body text (44) + AngsanaUPC;15 pt;Bold;Not Italic"/>
    <w:basedOn w:val="Bodytext44"/>
    <w:rPr>
      <w:rFonts w:ascii="AngsanaUPC" w:eastAsia="AngsanaUPC" w:hAnsi="AngsanaUPC" w:cs="AngsanaUPC"/>
      <w:b/>
      <w:bCs/>
      <w:i/>
      <w:iCs/>
      <w:smallCaps w:val="0"/>
      <w:strike w:val="0"/>
      <w:color w:val="000000"/>
      <w:spacing w:val="0"/>
      <w:w w:val="100"/>
      <w:position w:val="0"/>
      <w:sz w:val="30"/>
      <w:szCs w:val="30"/>
      <w:u w:val="none"/>
      <w:lang w:val="lv-LV" w:eastAsia="lv-LV" w:bidi="lv-LV"/>
    </w:rPr>
  </w:style>
  <w:style w:type="character" w:customStyle="1" w:styleId="Bodytext44SmallCaps">
    <w:name w:val="Body text (44) + Small Caps"/>
    <w:basedOn w:val="Bodytext44"/>
    <w:rPr>
      <w:rFonts w:ascii="Times New Roman" w:eastAsia="Times New Roman" w:hAnsi="Times New Roman" w:cs="Times New Roman"/>
      <w:b w:val="0"/>
      <w:bCs w:val="0"/>
      <w:i/>
      <w:iCs/>
      <w:smallCaps/>
      <w:strike w:val="0"/>
      <w:color w:val="000000"/>
      <w:spacing w:val="0"/>
      <w:w w:val="100"/>
      <w:position w:val="0"/>
      <w:sz w:val="26"/>
      <w:szCs w:val="26"/>
      <w:u w:val="none"/>
      <w:lang w:val="lv-LV" w:eastAsia="lv-LV" w:bidi="lv-LV"/>
    </w:rPr>
  </w:style>
  <w:style w:type="character" w:customStyle="1" w:styleId="Tablecaption10">
    <w:name w:val="Table caption (10)_"/>
    <w:basedOn w:val="DefaultParagraphFont"/>
    <w:link w:val="Tablecaption101"/>
    <w:rPr>
      <w:rFonts w:ascii="Calibri" w:eastAsia="Calibri" w:hAnsi="Calibri" w:cs="Calibri"/>
      <w:b w:val="0"/>
      <w:bCs w:val="0"/>
      <w:i w:val="0"/>
      <w:iCs w:val="0"/>
      <w:smallCaps w:val="0"/>
      <w:strike w:val="0"/>
      <w:spacing w:val="-10"/>
      <w:sz w:val="22"/>
      <w:szCs w:val="22"/>
      <w:u w:val="none"/>
    </w:rPr>
  </w:style>
  <w:style w:type="character" w:customStyle="1" w:styleId="Tablecaption10Spacing0pt">
    <w:name w:val="Table caption (10) + Spacing 0 pt"/>
    <w:basedOn w:val="Tablecaption10"/>
    <w:rPr>
      <w:rFonts w:ascii="Calibri" w:eastAsia="Calibri" w:hAnsi="Calibri" w:cs="Calibri"/>
      <w:b w:val="0"/>
      <w:bCs w:val="0"/>
      <w:i w:val="0"/>
      <w:iCs w:val="0"/>
      <w:smallCaps w:val="0"/>
      <w:strike w:val="0"/>
      <w:color w:val="000000"/>
      <w:spacing w:val="0"/>
      <w:w w:val="100"/>
      <w:position w:val="0"/>
      <w:sz w:val="22"/>
      <w:szCs w:val="22"/>
      <w:u w:val="none"/>
      <w:lang w:val="lv-LV" w:eastAsia="lv-LV" w:bidi="lv-LV"/>
    </w:rPr>
  </w:style>
  <w:style w:type="character" w:customStyle="1" w:styleId="Bodytext3595pt">
    <w:name w:val="Body text (35) + 9;5 pt"/>
    <w:basedOn w:val="Bodytext35"/>
    <w:rPr>
      <w:rFonts w:ascii="Calibri" w:eastAsia="Calibri" w:hAnsi="Calibri" w:cs="Calibri"/>
      <w:b w:val="0"/>
      <w:bCs w:val="0"/>
      <w:i w:val="0"/>
      <w:iCs w:val="0"/>
      <w:smallCaps w:val="0"/>
      <w:strike w:val="0"/>
      <w:color w:val="000000"/>
      <w:spacing w:val="0"/>
      <w:w w:val="100"/>
      <w:position w:val="0"/>
      <w:sz w:val="19"/>
      <w:szCs w:val="19"/>
      <w:u w:val="none"/>
      <w:lang w:val="lv-LV" w:eastAsia="lv-LV" w:bidi="lv-LV"/>
    </w:rPr>
  </w:style>
  <w:style w:type="character" w:customStyle="1" w:styleId="Bodytext35Georgia115pt">
    <w:name w:val="Body text (35) + Georgia;11;5 pt"/>
    <w:basedOn w:val="Bodytext35"/>
    <w:rPr>
      <w:rFonts w:ascii="Georgia" w:eastAsia="Georgia" w:hAnsi="Georgia" w:cs="Georgia"/>
      <w:b w:val="0"/>
      <w:bCs w:val="0"/>
      <w:i w:val="0"/>
      <w:iCs w:val="0"/>
      <w:smallCaps w:val="0"/>
      <w:strike w:val="0"/>
      <w:color w:val="000000"/>
      <w:spacing w:val="0"/>
      <w:w w:val="100"/>
      <w:position w:val="0"/>
      <w:sz w:val="23"/>
      <w:szCs w:val="23"/>
      <w:u w:val="none"/>
      <w:lang w:val="lv-LV" w:eastAsia="lv-LV" w:bidi="lv-LV"/>
    </w:rPr>
  </w:style>
  <w:style w:type="character" w:customStyle="1" w:styleId="Bodytext3512ptBoldItalic">
    <w:name w:val="Body text (35) + 12 pt;Bold;Italic"/>
    <w:basedOn w:val="Bodytext35"/>
    <w:rPr>
      <w:rFonts w:ascii="Calibri" w:eastAsia="Calibri" w:hAnsi="Calibri" w:cs="Calibri"/>
      <w:b/>
      <w:bCs/>
      <w:i/>
      <w:iCs/>
      <w:smallCaps w:val="0"/>
      <w:strike w:val="0"/>
      <w:color w:val="000000"/>
      <w:spacing w:val="0"/>
      <w:w w:val="100"/>
      <w:position w:val="0"/>
      <w:sz w:val="24"/>
      <w:szCs w:val="24"/>
      <w:u w:val="none"/>
      <w:lang w:val="lv-LV" w:eastAsia="lv-LV" w:bidi="lv-LV"/>
    </w:rPr>
  </w:style>
  <w:style w:type="character" w:customStyle="1" w:styleId="Bodytext42">
    <w:name w:val="Body text (42)_"/>
    <w:basedOn w:val="DefaultParagraphFont"/>
    <w:link w:val="Bodytext420"/>
    <w:rPr>
      <w:rFonts w:ascii="AngsanaUPC" w:eastAsia="AngsanaUPC" w:hAnsi="AngsanaUPC" w:cs="AngsanaUPC"/>
      <w:b w:val="0"/>
      <w:bCs w:val="0"/>
      <w:i/>
      <w:iCs/>
      <w:smallCaps w:val="0"/>
      <w:strike w:val="0"/>
      <w:sz w:val="34"/>
      <w:szCs w:val="34"/>
      <w:u w:val="none"/>
    </w:rPr>
  </w:style>
  <w:style w:type="character" w:customStyle="1" w:styleId="Bodytext42Calibri10ptNotItalicSpacing1pt">
    <w:name w:val="Body text (42) + Calibri;10 pt;Not Italic;Spacing 1 pt"/>
    <w:basedOn w:val="Bodytext42"/>
    <w:rPr>
      <w:rFonts w:ascii="Calibri" w:eastAsia="Calibri" w:hAnsi="Calibri" w:cs="Calibri"/>
      <w:b w:val="0"/>
      <w:bCs w:val="0"/>
      <w:i/>
      <w:iCs/>
      <w:smallCaps w:val="0"/>
      <w:strike w:val="0"/>
      <w:color w:val="000000"/>
      <w:spacing w:val="20"/>
      <w:w w:val="100"/>
      <w:position w:val="0"/>
      <w:sz w:val="20"/>
      <w:szCs w:val="20"/>
      <w:u w:val="none"/>
      <w:lang w:val="lv-LV" w:eastAsia="lv-LV" w:bidi="lv-LV"/>
    </w:rPr>
  </w:style>
  <w:style w:type="character" w:customStyle="1" w:styleId="Bodytext42Calibri11ptNotItalic">
    <w:name w:val="Body text (42) + Calibri;11 pt;Not Italic"/>
    <w:basedOn w:val="Bodytext42"/>
    <w:rPr>
      <w:rFonts w:ascii="Calibri" w:eastAsia="Calibri" w:hAnsi="Calibri" w:cs="Calibri"/>
      <w:b/>
      <w:bCs/>
      <w:i/>
      <w:iCs/>
      <w:smallCaps w:val="0"/>
      <w:strike w:val="0"/>
      <w:color w:val="000000"/>
      <w:spacing w:val="0"/>
      <w:w w:val="100"/>
      <w:position w:val="0"/>
      <w:sz w:val="22"/>
      <w:szCs w:val="22"/>
      <w:u w:val="none"/>
      <w:lang w:val="lv-LV" w:eastAsia="lv-LV" w:bidi="lv-LV"/>
    </w:rPr>
  </w:style>
  <w:style w:type="character" w:customStyle="1" w:styleId="Bodytext300">
    <w:name w:val="Body text (30)_"/>
    <w:basedOn w:val="DefaultParagraphFont"/>
    <w:link w:val="Bodytext301"/>
    <w:rPr>
      <w:rFonts w:ascii="AngsanaUPC" w:eastAsia="AngsanaUPC" w:hAnsi="AngsanaUPC" w:cs="AngsanaUPC"/>
      <w:b w:val="0"/>
      <w:bCs w:val="0"/>
      <w:i/>
      <w:iCs/>
      <w:smallCaps w:val="0"/>
      <w:strike w:val="0"/>
      <w:spacing w:val="20"/>
      <w:sz w:val="20"/>
      <w:szCs w:val="20"/>
      <w:u w:val="none"/>
    </w:rPr>
  </w:style>
  <w:style w:type="character" w:customStyle="1" w:styleId="Bodytext3017ptSpacing0pt">
    <w:name w:val="Body text (30) + 17 pt;Spacing 0 pt"/>
    <w:basedOn w:val="Bodytext300"/>
    <w:rPr>
      <w:rFonts w:ascii="AngsanaUPC" w:eastAsia="AngsanaUPC" w:hAnsi="AngsanaUPC" w:cs="AngsanaUPC"/>
      <w:b w:val="0"/>
      <w:bCs w:val="0"/>
      <w:i/>
      <w:iCs/>
      <w:smallCaps w:val="0"/>
      <w:strike w:val="0"/>
      <w:color w:val="000000"/>
      <w:spacing w:val="0"/>
      <w:w w:val="100"/>
      <w:position w:val="0"/>
      <w:sz w:val="34"/>
      <w:szCs w:val="34"/>
      <w:u w:val="none"/>
      <w:lang w:val="lv-LV" w:eastAsia="lv-LV" w:bidi="lv-LV"/>
    </w:rPr>
  </w:style>
  <w:style w:type="character" w:customStyle="1" w:styleId="Bodytext30Calibri6ptNotItalicSpacing0pt">
    <w:name w:val="Body text (30) + Calibri;6 pt;Not Italic;Spacing 0 pt"/>
    <w:basedOn w:val="Bodytext300"/>
    <w:rPr>
      <w:rFonts w:ascii="Calibri" w:eastAsia="Calibri" w:hAnsi="Calibri" w:cs="Calibri"/>
      <w:b w:val="0"/>
      <w:bCs w:val="0"/>
      <w:i/>
      <w:iCs/>
      <w:smallCaps w:val="0"/>
      <w:strike w:val="0"/>
      <w:color w:val="000000"/>
      <w:spacing w:val="-10"/>
      <w:w w:val="100"/>
      <w:position w:val="0"/>
      <w:sz w:val="12"/>
      <w:szCs w:val="12"/>
      <w:u w:val="none"/>
      <w:lang w:val="lv-LV" w:eastAsia="lv-LV" w:bidi="lv-LV"/>
    </w:rPr>
  </w:style>
  <w:style w:type="character" w:customStyle="1" w:styleId="Bodytext30CalibriNotItalic">
    <w:name w:val="Body text (30) + Calibri;Not Italic"/>
    <w:basedOn w:val="Bodytext300"/>
    <w:rPr>
      <w:rFonts w:ascii="Calibri" w:eastAsia="Calibri" w:hAnsi="Calibri" w:cs="Calibri"/>
      <w:b w:val="0"/>
      <w:bCs w:val="0"/>
      <w:i/>
      <w:iCs/>
      <w:smallCaps w:val="0"/>
      <w:strike w:val="0"/>
      <w:color w:val="000000"/>
      <w:spacing w:val="20"/>
      <w:w w:val="100"/>
      <w:position w:val="0"/>
      <w:sz w:val="20"/>
      <w:szCs w:val="20"/>
      <w:u w:val="none"/>
      <w:lang w:val="lv-LV" w:eastAsia="lv-LV" w:bidi="lv-LV"/>
    </w:rPr>
  </w:style>
  <w:style w:type="character" w:customStyle="1" w:styleId="Bodytext3017ptSpacing0pt1">
    <w:name w:val="Body text (30) + 17 pt;Spacing 0 pt1"/>
    <w:basedOn w:val="Bodytext300"/>
    <w:rPr>
      <w:rFonts w:ascii="AngsanaUPC" w:eastAsia="AngsanaUPC" w:hAnsi="AngsanaUPC" w:cs="AngsanaUPC"/>
      <w:b w:val="0"/>
      <w:bCs w:val="0"/>
      <w:i/>
      <w:iCs/>
      <w:smallCaps w:val="0"/>
      <w:strike w:val="0"/>
      <w:color w:val="000000"/>
      <w:spacing w:val="0"/>
      <w:w w:val="100"/>
      <w:position w:val="0"/>
      <w:sz w:val="34"/>
      <w:szCs w:val="34"/>
      <w:u w:val="none"/>
      <w:lang w:val="lv-LV" w:eastAsia="lv-LV" w:bidi="lv-LV"/>
    </w:rPr>
  </w:style>
  <w:style w:type="character" w:customStyle="1" w:styleId="Headerorfooter3">
    <w:name w:val="Header or footer (3)_"/>
    <w:basedOn w:val="DefaultParagraphFont"/>
    <w:link w:val="Headerorfooter30"/>
    <w:rPr>
      <w:rFonts w:ascii="Calibri" w:eastAsia="Calibri" w:hAnsi="Calibri" w:cs="Calibri"/>
      <w:b/>
      <w:bCs/>
      <w:i w:val="0"/>
      <w:iCs w:val="0"/>
      <w:smallCaps w:val="0"/>
      <w:strike w:val="0"/>
      <w:sz w:val="24"/>
      <w:szCs w:val="24"/>
      <w:u w:val="none"/>
    </w:rPr>
  </w:style>
  <w:style w:type="character" w:customStyle="1" w:styleId="Headerorfooter2">
    <w:name w:val="Header or footer2"/>
    <w:basedOn w:val="Headerorfooter"/>
    <w:rPr>
      <w:rFonts w:ascii="Calibri" w:eastAsia="Calibri" w:hAnsi="Calibri" w:cs="Calibri"/>
      <w:b w:val="0"/>
      <w:bCs w:val="0"/>
      <w:i w:val="0"/>
      <w:iCs w:val="0"/>
      <w:smallCaps w:val="0"/>
      <w:strike w:val="0"/>
      <w:color w:val="000000"/>
      <w:spacing w:val="0"/>
      <w:w w:val="100"/>
      <w:position w:val="0"/>
      <w:sz w:val="20"/>
      <w:szCs w:val="20"/>
      <w:u w:val="none"/>
      <w:lang w:val="lv-LV" w:eastAsia="lv-LV" w:bidi="lv-LV"/>
    </w:rPr>
  </w:style>
  <w:style w:type="character" w:customStyle="1" w:styleId="Bodytext1011ptNotBoldNotItalic">
    <w:name w:val="Body text (10) + 11 pt;Not Bold;Not Italic"/>
    <w:basedOn w:val="Bodytext10"/>
    <w:rPr>
      <w:rFonts w:ascii="Calibri" w:eastAsia="Calibri" w:hAnsi="Calibri" w:cs="Calibri"/>
      <w:b/>
      <w:bCs/>
      <w:i/>
      <w:iCs/>
      <w:smallCaps w:val="0"/>
      <w:strike w:val="0"/>
      <w:color w:val="000000"/>
      <w:spacing w:val="0"/>
      <w:w w:val="100"/>
      <w:position w:val="0"/>
      <w:sz w:val="22"/>
      <w:szCs w:val="22"/>
      <w:u w:val="none"/>
      <w:lang w:val="lv-LV" w:eastAsia="lv-LV" w:bidi="lv-LV"/>
    </w:rPr>
  </w:style>
  <w:style w:type="character" w:customStyle="1" w:styleId="Bodytext3512ptItalic">
    <w:name w:val="Body text (35) + 12 pt;Italic"/>
    <w:basedOn w:val="Bodytext35"/>
    <w:rPr>
      <w:rFonts w:ascii="Calibri" w:eastAsia="Calibri" w:hAnsi="Calibri" w:cs="Calibri"/>
      <w:b/>
      <w:bCs/>
      <w:i/>
      <w:iCs/>
      <w:smallCaps w:val="0"/>
      <w:strike w:val="0"/>
      <w:color w:val="000000"/>
      <w:spacing w:val="0"/>
      <w:w w:val="100"/>
      <w:position w:val="0"/>
      <w:sz w:val="24"/>
      <w:szCs w:val="24"/>
      <w:u w:val="none"/>
      <w:lang w:val="lv-LV" w:eastAsia="lv-LV" w:bidi="lv-LV"/>
    </w:rPr>
  </w:style>
  <w:style w:type="character" w:customStyle="1" w:styleId="Bodytext43">
    <w:name w:val="Body text (43)_"/>
    <w:basedOn w:val="DefaultParagraphFont"/>
    <w:link w:val="Bodytext430"/>
    <w:rPr>
      <w:rFonts w:ascii="AngsanaUPC" w:eastAsia="AngsanaUPC" w:hAnsi="AngsanaUPC" w:cs="AngsanaUPC"/>
      <w:b/>
      <w:bCs/>
      <w:i/>
      <w:iCs/>
      <w:smallCaps w:val="0"/>
      <w:strike w:val="0"/>
      <w:sz w:val="34"/>
      <w:szCs w:val="34"/>
      <w:u w:val="none"/>
    </w:rPr>
  </w:style>
  <w:style w:type="character" w:customStyle="1" w:styleId="Bodytext4319ptNotBoldNotItalic">
    <w:name w:val="Body text (43) + 19 pt;Not Bold;Not Italic"/>
    <w:basedOn w:val="Bodytext43"/>
    <w:rPr>
      <w:rFonts w:ascii="AngsanaUPC" w:eastAsia="AngsanaUPC" w:hAnsi="AngsanaUPC" w:cs="AngsanaUPC"/>
      <w:b/>
      <w:bCs/>
      <w:i/>
      <w:iCs/>
      <w:smallCaps w:val="0"/>
      <w:strike w:val="0"/>
      <w:color w:val="000000"/>
      <w:spacing w:val="0"/>
      <w:w w:val="100"/>
      <w:position w:val="0"/>
      <w:sz w:val="38"/>
      <w:szCs w:val="38"/>
      <w:u w:val="none"/>
      <w:lang w:val="lv-LV" w:eastAsia="lv-LV" w:bidi="lv-LV"/>
    </w:rPr>
  </w:style>
  <w:style w:type="character" w:customStyle="1" w:styleId="Bodytext43TimesNewRoman8ptNotItalic">
    <w:name w:val="Body text (43) + Times New Roman;8 pt;Not Italic"/>
    <w:basedOn w:val="Bodytext43"/>
    <w:rPr>
      <w:rFonts w:ascii="Times New Roman" w:eastAsia="Times New Roman" w:hAnsi="Times New Roman" w:cs="Times New Roman"/>
      <w:b/>
      <w:bCs/>
      <w:i/>
      <w:iCs/>
      <w:smallCaps w:val="0"/>
      <w:strike w:val="0"/>
      <w:color w:val="000000"/>
      <w:spacing w:val="0"/>
      <w:w w:val="100"/>
      <w:position w:val="0"/>
      <w:sz w:val="16"/>
      <w:szCs w:val="16"/>
      <w:u w:val="none"/>
      <w:lang w:val="lv-LV" w:eastAsia="lv-LV" w:bidi="lv-LV"/>
    </w:rPr>
  </w:style>
  <w:style w:type="character" w:customStyle="1" w:styleId="Bodytext4311ptNotBold">
    <w:name w:val="Body text (43) + 11 pt;Not Bold"/>
    <w:basedOn w:val="Bodytext43"/>
    <w:rPr>
      <w:rFonts w:ascii="AngsanaUPC" w:eastAsia="AngsanaUPC" w:hAnsi="AngsanaUPC" w:cs="AngsanaUPC"/>
      <w:b/>
      <w:bCs/>
      <w:i/>
      <w:iCs/>
      <w:smallCaps w:val="0"/>
      <w:strike w:val="0"/>
      <w:color w:val="000000"/>
      <w:spacing w:val="0"/>
      <w:w w:val="100"/>
      <w:position w:val="0"/>
      <w:sz w:val="22"/>
      <w:szCs w:val="22"/>
      <w:u w:val="none"/>
      <w:lang w:val="lv-LV" w:eastAsia="lv-LV" w:bidi="lv-LV"/>
    </w:rPr>
  </w:style>
  <w:style w:type="character" w:customStyle="1" w:styleId="Bodytext44Exact">
    <w:name w:val="Body text (44) Exact"/>
    <w:basedOn w:val="DefaultParagraphFont"/>
    <w:rPr>
      <w:rFonts w:ascii="Times New Roman" w:eastAsia="Times New Roman" w:hAnsi="Times New Roman" w:cs="Times New Roman"/>
      <w:b w:val="0"/>
      <w:bCs w:val="0"/>
      <w:i/>
      <w:iCs/>
      <w:smallCaps w:val="0"/>
      <w:strike w:val="0"/>
      <w:sz w:val="26"/>
      <w:szCs w:val="26"/>
      <w:u w:val="none"/>
    </w:rPr>
  </w:style>
  <w:style w:type="character" w:customStyle="1" w:styleId="Bodytext44AngsanaUPC11ptExact">
    <w:name w:val="Body text (44) + AngsanaUPC;11 pt Exact"/>
    <w:basedOn w:val="Bodytext44"/>
    <w:rPr>
      <w:rFonts w:ascii="AngsanaUPC" w:eastAsia="AngsanaUPC" w:hAnsi="AngsanaUPC" w:cs="AngsanaUPC"/>
      <w:b w:val="0"/>
      <w:bCs w:val="0"/>
      <w:i/>
      <w:iCs/>
      <w:smallCaps w:val="0"/>
      <w:strike w:val="0"/>
      <w:color w:val="000000"/>
      <w:spacing w:val="0"/>
      <w:w w:val="100"/>
      <w:position w:val="0"/>
      <w:sz w:val="22"/>
      <w:szCs w:val="22"/>
      <w:u w:val="none"/>
      <w:lang w:val="lv-LV" w:eastAsia="lv-LV" w:bidi="lv-LV"/>
    </w:rPr>
  </w:style>
  <w:style w:type="character" w:customStyle="1" w:styleId="Bodytext447ptNotItalicExact">
    <w:name w:val="Body text (44) + 7 pt;Not Italic Exact"/>
    <w:basedOn w:val="Bodytext44"/>
    <w:rPr>
      <w:rFonts w:ascii="Times New Roman" w:eastAsia="Times New Roman" w:hAnsi="Times New Roman" w:cs="Times New Roman"/>
      <w:b w:val="0"/>
      <w:bCs w:val="0"/>
      <w:i/>
      <w:iCs/>
      <w:smallCaps w:val="0"/>
      <w:strike w:val="0"/>
      <w:color w:val="000000"/>
      <w:spacing w:val="0"/>
      <w:w w:val="100"/>
      <w:position w:val="0"/>
      <w:sz w:val="14"/>
      <w:szCs w:val="14"/>
      <w:u w:val="none"/>
      <w:lang w:val="lv-LV" w:eastAsia="lv-LV" w:bidi="lv-LV"/>
    </w:rPr>
  </w:style>
  <w:style w:type="character" w:customStyle="1" w:styleId="Bodytext44AngsanaUPC20ptNotItalicExact">
    <w:name w:val="Body text (44) + AngsanaUPC;20 pt;Not Italic Exact"/>
    <w:basedOn w:val="Bodytext44"/>
    <w:rPr>
      <w:rFonts w:ascii="AngsanaUPC" w:eastAsia="AngsanaUPC" w:hAnsi="AngsanaUPC" w:cs="AngsanaUPC"/>
      <w:b w:val="0"/>
      <w:bCs w:val="0"/>
      <w:i/>
      <w:iCs/>
      <w:smallCaps w:val="0"/>
      <w:strike w:val="0"/>
      <w:color w:val="000000"/>
      <w:spacing w:val="0"/>
      <w:w w:val="100"/>
      <w:position w:val="0"/>
      <w:sz w:val="40"/>
      <w:szCs w:val="40"/>
      <w:u w:val="none"/>
      <w:lang w:val="lv-LV" w:eastAsia="lv-LV" w:bidi="lv-LV"/>
    </w:rPr>
  </w:style>
  <w:style w:type="character" w:customStyle="1" w:styleId="Bodytext44CalibriNotItalicExact">
    <w:name w:val="Body text (44) + Calibri;Not Italic Exact"/>
    <w:basedOn w:val="Bodytext44"/>
    <w:rPr>
      <w:rFonts w:ascii="Calibri" w:eastAsia="Calibri" w:hAnsi="Calibri" w:cs="Calibri"/>
      <w:b w:val="0"/>
      <w:bCs w:val="0"/>
      <w:i/>
      <w:iCs/>
      <w:smallCaps w:val="0"/>
      <w:strike w:val="0"/>
      <w:color w:val="000000"/>
      <w:spacing w:val="0"/>
      <w:w w:val="100"/>
      <w:position w:val="0"/>
      <w:sz w:val="26"/>
      <w:szCs w:val="26"/>
      <w:u w:val="none"/>
      <w:lang w:val="lv-LV" w:eastAsia="lv-LV" w:bidi="lv-LV"/>
    </w:rPr>
  </w:style>
  <w:style w:type="character" w:customStyle="1" w:styleId="Bodytext44SmallCapsExact">
    <w:name w:val="Body text (44) + Small Caps Exact"/>
    <w:basedOn w:val="Bodytext44"/>
    <w:rPr>
      <w:rFonts w:ascii="Times New Roman" w:eastAsia="Times New Roman" w:hAnsi="Times New Roman" w:cs="Times New Roman"/>
      <w:b w:val="0"/>
      <w:bCs w:val="0"/>
      <w:i/>
      <w:iCs/>
      <w:smallCaps/>
      <w:strike w:val="0"/>
      <w:color w:val="000000"/>
      <w:spacing w:val="0"/>
      <w:w w:val="100"/>
      <w:position w:val="0"/>
      <w:sz w:val="26"/>
      <w:szCs w:val="26"/>
      <w:u w:val="none"/>
      <w:lang w:val="lv-LV" w:eastAsia="lv-LV" w:bidi="lv-LV"/>
    </w:rPr>
  </w:style>
  <w:style w:type="character" w:customStyle="1" w:styleId="Bodytext32Exact">
    <w:name w:val="Body text (32) Exact"/>
    <w:basedOn w:val="DefaultParagraphFont"/>
    <w:rPr>
      <w:rFonts w:ascii="AngsanaUPC" w:eastAsia="AngsanaUPC" w:hAnsi="AngsanaUPC" w:cs="AngsanaUPC"/>
      <w:b w:val="0"/>
      <w:bCs w:val="0"/>
      <w:i/>
      <w:iCs/>
      <w:smallCaps w:val="0"/>
      <w:strike w:val="0"/>
      <w:sz w:val="22"/>
      <w:szCs w:val="22"/>
      <w:u w:val="none"/>
    </w:rPr>
  </w:style>
  <w:style w:type="character" w:customStyle="1" w:styleId="Bodytext34Exact">
    <w:name w:val="Body text (34) Exact"/>
    <w:basedOn w:val="DefaultParagraphFont"/>
    <w:rPr>
      <w:rFonts w:ascii="Times New Roman" w:eastAsia="Times New Roman" w:hAnsi="Times New Roman" w:cs="Times New Roman"/>
      <w:b w:val="0"/>
      <w:bCs w:val="0"/>
      <w:i w:val="0"/>
      <w:iCs w:val="0"/>
      <w:smallCaps w:val="0"/>
      <w:strike w:val="0"/>
      <w:sz w:val="14"/>
      <w:szCs w:val="14"/>
      <w:u w:val="none"/>
    </w:rPr>
  </w:style>
  <w:style w:type="character" w:customStyle="1" w:styleId="Bodytext44AngsanaUPC20ptNotItalic">
    <w:name w:val="Body text (44) + AngsanaUPC;20 pt;Not Italic"/>
    <w:basedOn w:val="Bodytext44"/>
    <w:rPr>
      <w:rFonts w:ascii="AngsanaUPC" w:eastAsia="AngsanaUPC" w:hAnsi="AngsanaUPC" w:cs="AngsanaUPC"/>
      <w:b w:val="0"/>
      <w:bCs w:val="0"/>
      <w:i/>
      <w:iCs/>
      <w:smallCaps w:val="0"/>
      <w:strike w:val="0"/>
      <w:color w:val="000000"/>
      <w:spacing w:val="0"/>
      <w:w w:val="100"/>
      <w:position w:val="0"/>
      <w:sz w:val="40"/>
      <w:szCs w:val="40"/>
      <w:u w:val="none"/>
      <w:lang w:val="lv-LV" w:eastAsia="lv-LV" w:bidi="lv-LV"/>
    </w:rPr>
  </w:style>
  <w:style w:type="character" w:customStyle="1" w:styleId="Bodytext44CalibriNotItalic">
    <w:name w:val="Body text (44) + Calibri;Not Italic"/>
    <w:basedOn w:val="Bodytext44"/>
    <w:rPr>
      <w:rFonts w:ascii="Calibri" w:eastAsia="Calibri" w:hAnsi="Calibri" w:cs="Calibri"/>
      <w:b w:val="0"/>
      <w:bCs w:val="0"/>
      <w:i/>
      <w:iCs/>
      <w:smallCaps w:val="0"/>
      <w:strike w:val="0"/>
      <w:color w:val="000000"/>
      <w:spacing w:val="0"/>
      <w:w w:val="100"/>
      <w:position w:val="0"/>
      <w:sz w:val="26"/>
      <w:szCs w:val="26"/>
      <w:u w:val="none"/>
      <w:lang w:val="lv-LV" w:eastAsia="lv-LV" w:bidi="lv-LV"/>
    </w:rPr>
  </w:style>
  <w:style w:type="character" w:customStyle="1" w:styleId="Bodytext32">
    <w:name w:val="Body text (32)_"/>
    <w:basedOn w:val="DefaultParagraphFont"/>
    <w:link w:val="Bodytext320"/>
    <w:rPr>
      <w:rFonts w:ascii="AngsanaUPC" w:eastAsia="AngsanaUPC" w:hAnsi="AngsanaUPC" w:cs="AngsanaUPC"/>
      <w:b w:val="0"/>
      <w:bCs w:val="0"/>
      <w:i/>
      <w:iCs/>
      <w:smallCaps w:val="0"/>
      <w:strike w:val="0"/>
      <w:sz w:val="22"/>
      <w:szCs w:val="22"/>
      <w:u w:val="none"/>
    </w:rPr>
  </w:style>
  <w:style w:type="character" w:customStyle="1" w:styleId="Bodytext32TimesNewRoman7ptNotItalic">
    <w:name w:val="Body text (32) + Times New Roman;7 pt;Not Italic"/>
    <w:basedOn w:val="Bodytext32"/>
    <w:rPr>
      <w:rFonts w:ascii="Times New Roman" w:eastAsia="Times New Roman" w:hAnsi="Times New Roman" w:cs="Times New Roman"/>
      <w:b w:val="0"/>
      <w:bCs w:val="0"/>
      <w:i/>
      <w:iCs/>
      <w:smallCaps w:val="0"/>
      <w:strike w:val="0"/>
      <w:color w:val="000000"/>
      <w:spacing w:val="0"/>
      <w:w w:val="100"/>
      <w:position w:val="0"/>
      <w:sz w:val="14"/>
      <w:szCs w:val="14"/>
      <w:u w:val="none"/>
      <w:lang w:val="lv-LV" w:eastAsia="lv-LV" w:bidi="lv-LV"/>
    </w:rPr>
  </w:style>
  <w:style w:type="character" w:customStyle="1" w:styleId="Bodytext35Italic">
    <w:name w:val="Body text (35) + Italic"/>
    <w:basedOn w:val="Bodytext35"/>
    <w:rPr>
      <w:rFonts w:ascii="Calibri" w:eastAsia="Calibri" w:hAnsi="Calibri" w:cs="Calibri"/>
      <w:b w:val="0"/>
      <w:bCs w:val="0"/>
      <w:i/>
      <w:iCs/>
      <w:smallCaps w:val="0"/>
      <w:strike w:val="0"/>
      <w:color w:val="000000"/>
      <w:spacing w:val="0"/>
      <w:w w:val="100"/>
      <w:position w:val="0"/>
      <w:sz w:val="22"/>
      <w:szCs w:val="22"/>
      <w:u w:val="none"/>
      <w:lang w:val="lv-LV" w:eastAsia="lv-LV" w:bidi="lv-LV"/>
    </w:rPr>
  </w:style>
  <w:style w:type="character" w:customStyle="1" w:styleId="Bodytext45">
    <w:name w:val="Body text (45)_"/>
    <w:basedOn w:val="DefaultParagraphFont"/>
    <w:link w:val="Bodytext450"/>
    <w:rPr>
      <w:rFonts w:ascii="Calibri" w:eastAsia="Calibri" w:hAnsi="Calibri" w:cs="Calibri"/>
      <w:b w:val="0"/>
      <w:bCs w:val="0"/>
      <w:i/>
      <w:iCs/>
      <w:smallCaps w:val="0"/>
      <w:strike w:val="0"/>
      <w:spacing w:val="0"/>
      <w:sz w:val="15"/>
      <w:szCs w:val="15"/>
      <w:u w:val="none"/>
    </w:rPr>
  </w:style>
  <w:style w:type="character" w:customStyle="1" w:styleId="Bodytext353">
    <w:name w:val="Body text (35)3"/>
    <w:basedOn w:val="Bodytext35"/>
    <w:rPr>
      <w:rFonts w:ascii="Calibri" w:eastAsia="Calibri" w:hAnsi="Calibri" w:cs="Calibri"/>
      <w:b/>
      <w:bCs/>
      <w:i w:val="0"/>
      <w:iCs w:val="0"/>
      <w:smallCaps w:val="0"/>
      <w:strike w:val="0"/>
      <w:color w:val="000000"/>
      <w:spacing w:val="0"/>
      <w:w w:val="100"/>
      <w:position w:val="0"/>
      <w:sz w:val="22"/>
      <w:szCs w:val="22"/>
      <w:u w:val="none"/>
      <w:lang w:val="lv-LV" w:eastAsia="lv-LV" w:bidi="lv-LV"/>
    </w:rPr>
  </w:style>
  <w:style w:type="character" w:customStyle="1" w:styleId="Bodytext352">
    <w:name w:val="Body text (35)2"/>
    <w:basedOn w:val="Bodytext35"/>
    <w:rPr>
      <w:rFonts w:ascii="Calibri" w:eastAsia="Calibri" w:hAnsi="Calibri" w:cs="Calibri"/>
      <w:b w:val="0"/>
      <w:bCs w:val="0"/>
      <w:i w:val="0"/>
      <w:iCs w:val="0"/>
      <w:smallCaps w:val="0"/>
      <w:strike w:val="0"/>
      <w:color w:val="000000"/>
      <w:spacing w:val="0"/>
      <w:w w:val="100"/>
      <w:position w:val="0"/>
      <w:sz w:val="22"/>
      <w:szCs w:val="22"/>
      <w:u w:val="none"/>
      <w:lang w:val="lv-LV" w:eastAsia="lv-LV" w:bidi="lv-LV"/>
    </w:rPr>
  </w:style>
  <w:style w:type="character" w:customStyle="1" w:styleId="Bodytext211pt1">
    <w:name w:val="Body text (2) + 11 pt1"/>
    <w:basedOn w:val="Bodytext2"/>
    <w:rPr>
      <w:rFonts w:ascii="Calibri" w:eastAsia="Calibri" w:hAnsi="Calibri" w:cs="Calibri"/>
      <w:b/>
      <w:bCs/>
      <w:i w:val="0"/>
      <w:iCs w:val="0"/>
      <w:smallCaps w:val="0"/>
      <w:strike w:val="0"/>
      <w:color w:val="000000"/>
      <w:spacing w:val="0"/>
      <w:w w:val="100"/>
      <w:position w:val="0"/>
      <w:sz w:val="22"/>
      <w:szCs w:val="22"/>
      <w:u w:val="none"/>
      <w:lang w:val="lv-LV" w:eastAsia="lv-LV" w:bidi="lv-LV"/>
    </w:rPr>
  </w:style>
  <w:style w:type="character" w:customStyle="1" w:styleId="Bodytext46">
    <w:name w:val="Body text (46)_"/>
    <w:basedOn w:val="DefaultParagraphFont"/>
    <w:link w:val="Bodytext461"/>
    <w:rPr>
      <w:rFonts w:ascii="Calibri" w:eastAsia="Calibri" w:hAnsi="Calibri" w:cs="Calibri"/>
      <w:b w:val="0"/>
      <w:bCs w:val="0"/>
      <w:i/>
      <w:iCs/>
      <w:smallCaps w:val="0"/>
      <w:strike w:val="0"/>
      <w:sz w:val="22"/>
      <w:szCs w:val="22"/>
      <w:u w:val="none"/>
    </w:rPr>
  </w:style>
  <w:style w:type="character" w:customStyle="1" w:styleId="Bodytext460">
    <w:name w:val="Body text (46)"/>
    <w:basedOn w:val="Bodytext46"/>
    <w:rPr>
      <w:rFonts w:ascii="Calibri" w:eastAsia="Calibri" w:hAnsi="Calibri" w:cs="Calibri"/>
      <w:b w:val="0"/>
      <w:bCs w:val="0"/>
      <w:i/>
      <w:iCs/>
      <w:smallCaps w:val="0"/>
      <w:strike w:val="0"/>
      <w:color w:val="000000"/>
      <w:spacing w:val="0"/>
      <w:w w:val="100"/>
      <w:position w:val="0"/>
      <w:sz w:val="22"/>
      <w:szCs w:val="22"/>
      <w:u w:val="none"/>
      <w:lang w:val="lv-LV" w:eastAsia="lv-LV" w:bidi="lv-LV"/>
    </w:rPr>
  </w:style>
  <w:style w:type="character" w:customStyle="1" w:styleId="Bodytext912ptBoldItalic">
    <w:name w:val="Body text (9) + 12 pt;Bold;Italic"/>
    <w:basedOn w:val="Bodytext9"/>
    <w:rPr>
      <w:rFonts w:ascii="Calibri" w:eastAsia="Calibri" w:hAnsi="Calibri" w:cs="Calibri"/>
      <w:b/>
      <w:bCs/>
      <w:i/>
      <w:iCs/>
      <w:smallCaps w:val="0"/>
      <w:strike w:val="0"/>
      <w:color w:val="000000"/>
      <w:spacing w:val="0"/>
      <w:w w:val="100"/>
      <w:position w:val="0"/>
      <w:sz w:val="24"/>
      <w:szCs w:val="24"/>
      <w:u w:val="none"/>
      <w:lang w:val="lv-LV" w:eastAsia="lv-LV" w:bidi="lv-LV"/>
    </w:rPr>
  </w:style>
  <w:style w:type="character" w:customStyle="1" w:styleId="Bodytext911pt">
    <w:name w:val="Body text (9) + 11 pt"/>
    <w:basedOn w:val="Bodytext9"/>
    <w:rPr>
      <w:rFonts w:ascii="Calibri" w:eastAsia="Calibri" w:hAnsi="Calibri" w:cs="Calibri"/>
      <w:b w:val="0"/>
      <w:bCs w:val="0"/>
      <w:i w:val="0"/>
      <w:iCs w:val="0"/>
      <w:smallCaps w:val="0"/>
      <w:strike w:val="0"/>
      <w:color w:val="000000"/>
      <w:spacing w:val="0"/>
      <w:w w:val="100"/>
      <w:position w:val="0"/>
      <w:sz w:val="22"/>
      <w:szCs w:val="22"/>
      <w:u w:val="none"/>
      <w:lang w:val="lv-LV" w:eastAsia="lv-LV" w:bidi="lv-LV"/>
    </w:rPr>
  </w:style>
  <w:style w:type="character" w:customStyle="1" w:styleId="Bodytext910ptItalic">
    <w:name w:val="Body text (9) + 10 pt;Italic"/>
    <w:basedOn w:val="Bodytext9"/>
    <w:rPr>
      <w:rFonts w:ascii="Calibri" w:eastAsia="Calibri" w:hAnsi="Calibri" w:cs="Calibri"/>
      <w:b/>
      <w:bCs/>
      <w:i/>
      <w:iCs/>
      <w:smallCaps w:val="0"/>
      <w:strike w:val="0"/>
      <w:color w:val="000000"/>
      <w:spacing w:val="0"/>
      <w:w w:val="100"/>
      <w:position w:val="0"/>
      <w:sz w:val="20"/>
      <w:szCs w:val="20"/>
      <w:u w:val="none"/>
      <w:lang w:val="lv-LV" w:eastAsia="lv-LV" w:bidi="lv-LV"/>
    </w:rPr>
  </w:style>
  <w:style w:type="character" w:customStyle="1" w:styleId="Bodytext912ptBold">
    <w:name w:val="Body text (9) + 12 pt;Bold"/>
    <w:basedOn w:val="Bodytext9"/>
    <w:rPr>
      <w:rFonts w:ascii="Calibri" w:eastAsia="Calibri" w:hAnsi="Calibri" w:cs="Calibri"/>
      <w:b/>
      <w:bCs/>
      <w:i w:val="0"/>
      <w:iCs w:val="0"/>
      <w:smallCaps w:val="0"/>
      <w:strike w:val="0"/>
      <w:color w:val="000000"/>
      <w:spacing w:val="0"/>
      <w:w w:val="100"/>
      <w:position w:val="0"/>
      <w:sz w:val="24"/>
      <w:szCs w:val="24"/>
      <w:u w:val="none"/>
      <w:lang w:val="lv-LV" w:eastAsia="lv-LV" w:bidi="lv-LV"/>
    </w:rPr>
  </w:style>
  <w:style w:type="character" w:customStyle="1" w:styleId="Bodytext2Bold1">
    <w:name w:val="Body text (2) + Bold1"/>
    <w:basedOn w:val="Bodytext2"/>
    <w:rPr>
      <w:rFonts w:ascii="Calibri" w:eastAsia="Calibri" w:hAnsi="Calibri" w:cs="Calibri"/>
      <w:b/>
      <w:bCs/>
      <w:i w:val="0"/>
      <w:iCs w:val="0"/>
      <w:smallCaps w:val="0"/>
      <w:strike w:val="0"/>
      <w:color w:val="000000"/>
      <w:spacing w:val="0"/>
      <w:w w:val="100"/>
      <w:position w:val="0"/>
      <w:sz w:val="24"/>
      <w:szCs w:val="24"/>
      <w:u w:val="none"/>
      <w:lang w:val="lv-LV" w:eastAsia="lv-LV" w:bidi="lv-LV"/>
    </w:rPr>
  </w:style>
  <w:style w:type="character" w:customStyle="1" w:styleId="Bodytext35Bold">
    <w:name w:val="Body text (35) + Bold"/>
    <w:basedOn w:val="Bodytext35"/>
    <w:rPr>
      <w:rFonts w:ascii="Calibri" w:eastAsia="Calibri" w:hAnsi="Calibri" w:cs="Calibri"/>
      <w:b/>
      <w:bCs/>
      <w:i w:val="0"/>
      <w:iCs w:val="0"/>
      <w:smallCaps w:val="0"/>
      <w:strike w:val="0"/>
      <w:color w:val="000000"/>
      <w:spacing w:val="0"/>
      <w:w w:val="100"/>
      <w:position w:val="0"/>
      <w:sz w:val="22"/>
      <w:szCs w:val="22"/>
      <w:u w:val="none"/>
      <w:lang w:val="lv-LV" w:eastAsia="lv-LV" w:bidi="lv-LV"/>
    </w:rPr>
  </w:style>
  <w:style w:type="character" w:customStyle="1" w:styleId="Bodytext35Bold1">
    <w:name w:val="Body text (35) + Bold1"/>
    <w:basedOn w:val="Bodytext35"/>
    <w:rPr>
      <w:rFonts w:ascii="Calibri" w:eastAsia="Calibri" w:hAnsi="Calibri" w:cs="Calibri"/>
      <w:b/>
      <w:bCs/>
      <w:i w:val="0"/>
      <w:iCs w:val="0"/>
      <w:smallCaps w:val="0"/>
      <w:strike w:val="0"/>
      <w:color w:val="000000"/>
      <w:spacing w:val="0"/>
      <w:w w:val="100"/>
      <w:position w:val="0"/>
      <w:sz w:val="22"/>
      <w:szCs w:val="22"/>
      <w:u w:val="none"/>
      <w:lang w:val="lv-LV" w:eastAsia="lv-LV" w:bidi="lv-LV"/>
    </w:rPr>
  </w:style>
  <w:style w:type="character" w:customStyle="1" w:styleId="Tablecaption6">
    <w:name w:val="Table caption (6)_"/>
    <w:basedOn w:val="DefaultParagraphFont"/>
    <w:link w:val="Tablecaption60"/>
    <w:rPr>
      <w:rFonts w:ascii="Calibri" w:eastAsia="Calibri" w:hAnsi="Calibri" w:cs="Calibri"/>
      <w:b/>
      <w:bCs/>
      <w:i w:val="0"/>
      <w:iCs w:val="0"/>
      <w:smallCaps w:val="0"/>
      <w:strike w:val="0"/>
      <w:sz w:val="16"/>
      <w:szCs w:val="16"/>
      <w:u w:val="none"/>
    </w:rPr>
  </w:style>
  <w:style w:type="character" w:customStyle="1" w:styleId="Bodytext210pt">
    <w:name w:val="Body text (2) + 10 pt"/>
    <w:basedOn w:val="Bodytext2"/>
    <w:rPr>
      <w:rFonts w:ascii="Calibri" w:eastAsia="Calibri" w:hAnsi="Calibri" w:cs="Calibri"/>
      <w:b w:val="0"/>
      <w:bCs w:val="0"/>
      <w:i w:val="0"/>
      <w:iCs w:val="0"/>
      <w:smallCaps w:val="0"/>
      <w:strike w:val="0"/>
      <w:color w:val="FFFFFF"/>
      <w:spacing w:val="0"/>
      <w:w w:val="100"/>
      <w:position w:val="0"/>
      <w:sz w:val="20"/>
      <w:szCs w:val="20"/>
      <w:u w:val="none"/>
      <w:lang w:val="lv-LV" w:eastAsia="lv-LV" w:bidi="lv-LV"/>
    </w:rPr>
  </w:style>
  <w:style w:type="character" w:customStyle="1" w:styleId="Bodytext210pt1">
    <w:name w:val="Body text (2) + 10 pt1"/>
    <w:basedOn w:val="Bodytext2"/>
    <w:rPr>
      <w:rFonts w:ascii="Calibri" w:eastAsia="Calibri" w:hAnsi="Calibri" w:cs="Calibri"/>
      <w:b w:val="0"/>
      <w:bCs w:val="0"/>
      <w:i w:val="0"/>
      <w:iCs w:val="0"/>
      <w:smallCaps w:val="0"/>
      <w:strike w:val="0"/>
      <w:color w:val="000000"/>
      <w:spacing w:val="0"/>
      <w:w w:val="100"/>
      <w:position w:val="0"/>
      <w:sz w:val="20"/>
      <w:szCs w:val="20"/>
      <w:u w:val="none"/>
      <w:lang w:val="lv-LV" w:eastAsia="lv-LV" w:bidi="lv-LV"/>
    </w:rPr>
  </w:style>
  <w:style w:type="character" w:customStyle="1" w:styleId="Bodytext93">
    <w:name w:val="Body text (9)3"/>
    <w:basedOn w:val="Bodytext9"/>
    <w:rPr>
      <w:rFonts w:ascii="Calibri" w:eastAsia="Calibri" w:hAnsi="Calibri" w:cs="Calibri"/>
      <w:b w:val="0"/>
      <w:bCs w:val="0"/>
      <w:i w:val="0"/>
      <w:iCs w:val="0"/>
      <w:smallCaps w:val="0"/>
      <w:strike w:val="0"/>
      <w:color w:val="000000"/>
      <w:spacing w:val="0"/>
      <w:w w:val="100"/>
      <w:position w:val="0"/>
      <w:sz w:val="19"/>
      <w:szCs w:val="19"/>
      <w:u w:val="none"/>
      <w:lang w:val="lv-LV" w:eastAsia="lv-LV" w:bidi="lv-LV"/>
    </w:rPr>
  </w:style>
  <w:style w:type="character" w:customStyle="1" w:styleId="Bodytext11">
    <w:name w:val="Body text (11)_"/>
    <w:basedOn w:val="DefaultParagraphFont"/>
    <w:link w:val="Bodytext111"/>
    <w:rPr>
      <w:rFonts w:ascii="Calibri" w:eastAsia="Calibri" w:hAnsi="Calibri" w:cs="Calibri"/>
      <w:b/>
      <w:bCs/>
      <w:i w:val="0"/>
      <w:iCs w:val="0"/>
      <w:smallCaps w:val="0"/>
      <w:strike w:val="0"/>
      <w:sz w:val="24"/>
      <w:szCs w:val="24"/>
      <w:u w:val="none"/>
    </w:rPr>
  </w:style>
  <w:style w:type="character" w:customStyle="1" w:styleId="Bodytext110">
    <w:name w:val="Body text (11)"/>
    <w:basedOn w:val="Bodytext11"/>
    <w:rPr>
      <w:rFonts w:ascii="Calibri" w:eastAsia="Calibri" w:hAnsi="Calibri" w:cs="Calibri"/>
      <w:b/>
      <w:bCs/>
      <w:i w:val="0"/>
      <w:iCs w:val="0"/>
      <w:smallCaps w:val="0"/>
      <w:strike w:val="0"/>
      <w:color w:val="000000"/>
      <w:spacing w:val="0"/>
      <w:w w:val="100"/>
      <w:position w:val="0"/>
      <w:sz w:val="24"/>
      <w:szCs w:val="24"/>
      <w:u w:val="none"/>
      <w:lang w:val="lv-LV" w:eastAsia="lv-LV" w:bidi="lv-LV"/>
    </w:rPr>
  </w:style>
  <w:style w:type="character" w:customStyle="1" w:styleId="Bodytext36">
    <w:name w:val="Body text (36)_"/>
    <w:basedOn w:val="DefaultParagraphFont"/>
    <w:link w:val="Bodytext360"/>
    <w:rPr>
      <w:rFonts w:ascii="AngsanaUPC" w:eastAsia="AngsanaUPC" w:hAnsi="AngsanaUPC" w:cs="AngsanaUPC"/>
      <w:b w:val="0"/>
      <w:bCs w:val="0"/>
      <w:i w:val="0"/>
      <w:iCs w:val="0"/>
      <w:smallCaps w:val="0"/>
      <w:strike w:val="0"/>
      <w:sz w:val="30"/>
      <w:szCs w:val="30"/>
      <w:u w:val="none"/>
    </w:rPr>
  </w:style>
  <w:style w:type="character" w:customStyle="1" w:styleId="Heading62Bold">
    <w:name w:val="Heading #6 (2) + Bold"/>
    <w:basedOn w:val="DefaultParagraphFont"/>
    <w:rPr>
      <w:rFonts w:ascii="Calibri" w:eastAsia="Calibri" w:hAnsi="Calibri" w:cs="Calibri"/>
      <w:b/>
      <w:bCs/>
      <w:i w:val="0"/>
      <w:iCs w:val="0"/>
      <w:smallCaps w:val="0"/>
      <w:strike w:val="0"/>
      <w:sz w:val="24"/>
      <w:szCs w:val="24"/>
      <w:u w:val="none"/>
    </w:rPr>
  </w:style>
  <w:style w:type="character" w:customStyle="1" w:styleId="Tablecaption22">
    <w:name w:val="Table caption (2)2"/>
    <w:basedOn w:val="Tablecaption2"/>
    <w:rPr>
      <w:rFonts w:ascii="Calibri" w:eastAsia="Calibri" w:hAnsi="Calibri" w:cs="Calibri"/>
      <w:b/>
      <w:bCs/>
      <w:i w:val="0"/>
      <w:iCs w:val="0"/>
      <w:smallCaps w:val="0"/>
      <w:strike w:val="0"/>
      <w:color w:val="FFFFFF"/>
      <w:spacing w:val="0"/>
      <w:w w:val="100"/>
      <w:position w:val="0"/>
      <w:sz w:val="24"/>
      <w:szCs w:val="24"/>
      <w:u w:val="none"/>
      <w:lang w:val="lv-LV" w:eastAsia="lv-LV" w:bidi="lv-LV"/>
    </w:rPr>
  </w:style>
  <w:style w:type="character" w:customStyle="1" w:styleId="Bodytext911ptItalic">
    <w:name w:val="Body text (9) + 11 pt;Italic"/>
    <w:basedOn w:val="Bodytext9"/>
    <w:rPr>
      <w:rFonts w:ascii="Calibri" w:eastAsia="Calibri" w:hAnsi="Calibri" w:cs="Calibri"/>
      <w:b/>
      <w:bCs/>
      <w:i/>
      <w:iCs/>
      <w:smallCaps w:val="0"/>
      <w:strike w:val="0"/>
      <w:color w:val="000000"/>
      <w:spacing w:val="0"/>
      <w:w w:val="100"/>
      <w:position w:val="0"/>
      <w:sz w:val="22"/>
      <w:szCs w:val="22"/>
      <w:u w:val="none"/>
      <w:lang w:val="lv-LV" w:eastAsia="lv-LV" w:bidi="lv-LV"/>
    </w:rPr>
  </w:style>
  <w:style w:type="character" w:customStyle="1" w:styleId="Tablecaption3Bold">
    <w:name w:val="Table caption (3) + Bold"/>
    <w:basedOn w:val="DefaultParagraphFont"/>
    <w:rPr>
      <w:rFonts w:ascii="Calibri" w:eastAsia="Calibri" w:hAnsi="Calibri" w:cs="Calibri"/>
      <w:b/>
      <w:bCs/>
      <w:i w:val="0"/>
      <w:iCs w:val="0"/>
      <w:smallCaps w:val="0"/>
      <w:strike w:val="0"/>
      <w:sz w:val="24"/>
      <w:szCs w:val="24"/>
      <w:u w:val="none"/>
    </w:rPr>
  </w:style>
  <w:style w:type="character" w:customStyle="1" w:styleId="Tablecaption38pt">
    <w:name w:val="Table caption (3) + 8 pt"/>
    <w:basedOn w:val="DefaultParagraphFont"/>
    <w:rPr>
      <w:rFonts w:ascii="Calibri" w:eastAsia="Calibri" w:hAnsi="Calibri" w:cs="Calibri"/>
      <w:b w:val="0"/>
      <w:bCs w:val="0"/>
      <w:i w:val="0"/>
      <w:iCs w:val="0"/>
      <w:smallCaps w:val="0"/>
      <w:strike w:val="0"/>
      <w:sz w:val="16"/>
      <w:szCs w:val="16"/>
      <w:u w:val="none"/>
    </w:rPr>
  </w:style>
  <w:style w:type="character" w:customStyle="1" w:styleId="Picturecaption5Bold">
    <w:name w:val="Picture caption (5) + Bold"/>
    <w:basedOn w:val="DefaultParagraphFont"/>
    <w:rPr>
      <w:rFonts w:ascii="Calibri" w:eastAsia="Calibri" w:hAnsi="Calibri" w:cs="Calibri"/>
      <w:b/>
      <w:bCs/>
      <w:i w:val="0"/>
      <w:iCs w:val="0"/>
      <w:smallCaps w:val="0"/>
      <w:strike w:val="0"/>
      <w:sz w:val="24"/>
      <w:szCs w:val="24"/>
      <w:u w:val="none"/>
    </w:rPr>
  </w:style>
  <w:style w:type="character" w:customStyle="1" w:styleId="Bodytext295pt1">
    <w:name w:val="Body text (2) + 9;5 pt1"/>
    <w:basedOn w:val="Bodytext2"/>
    <w:rPr>
      <w:rFonts w:ascii="Calibri" w:eastAsia="Calibri" w:hAnsi="Calibri" w:cs="Calibri"/>
      <w:b/>
      <w:bCs/>
      <w:i w:val="0"/>
      <w:iCs w:val="0"/>
      <w:smallCaps w:val="0"/>
      <w:strike w:val="0"/>
      <w:color w:val="000000"/>
      <w:spacing w:val="0"/>
      <w:w w:val="100"/>
      <w:position w:val="0"/>
      <w:sz w:val="19"/>
      <w:szCs w:val="19"/>
      <w:u w:val="none"/>
      <w:lang w:val="lv-LV" w:eastAsia="lv-LV" w:bidi="lv-LV"/>
    </w:rPr>
  </w:style>
  <w:style w:type="character" w:customStyle="1" w:styleId="Bodytext24pt">
    <w:name w:val="Body text (2) + 4 pt"/>
    <w:basedOn w:val="Bodytext2"/>
    <w:rPr>
      <w:rFonts w:ascii="Calibri" w:eastAsia="Calibri" w:hAnsi="Calibri" w:cs="Calibri"/>
      <w:b w:val="0"/>
      <w:bCs w:val="0"/>
      <w:i w:val="0"/>
      <w:iCs w:val="0"/>
      <w:smallCaps w:val="0"/>
      <w:strike w:val="0"/>
      <w:color w:val="000000"/>
      <w:spacing w:val="0"/>
      <w:w w:val="100"/>
      <w:position w:val="0"/>
      <w:sz w:val="8"/>
      <w:szCs w:val="8"/>
      <w:u w:val="none"/>
      <w:lang w:val="lv-LV" w:eastAsia="lv-LV" w:bidi="lv-LV"/>
    </w:rPr>
  </w:style>
  <w:style w:type="character" w:customStyle="1" w:styleId="Bodytext911ptItalic1">
    <w:name w:val="Body text (9) + 11 pt;Italic1"/>
    <w:basedOn w:val="Bodytext9"/>
    <w:rPr>
      <w:rFonts w:ascii="Calibri" w:eastAsia="Calibri" w:hAnsi="Calibri" w:cs="Calibri"/>
      <w:b w:val="0"/>
      <w:bCs w:val="0"/>
      <w:i/>
      <w:iCs/>
      <w:smallCaps w:val="0"/>
      <w:strike w:val="0"/>
      <w:color w:val="000000"/>
      <w:spacing w:val="0"/>
      <w:w w:val="100"/>
      <w:position w:val="0"/>
      <w:sz w:val="22"/>
      <w:szCs w:val="22"/>
      <w:u w:val="none"/>
      <w:lang w:val="lv-LV" w:eastAsia="lv-LV" w:bidi="lv-LV"/>
    </w:rPr>
  </w:style>
  <w:style w:type="character" w:customStyle="1" w:styleId="Bodytext99ptItalic">
    <w:name w:val="Body text (9) + 9 pt;Italic"/>
    <w:basedOn w:val="Bodytext9"/>
    <w:rPr>
      <w:rFonts w:ascii="Calibri" w:eastAsia="Calibri" w:hAnsi="Calibri" w:cs="Calibri"/>
      <w:b/>
      <w:bCs/>
      <w:i/>
      <w:iCs/>
      <w:smallCaps w:val="0"/>
      <w:strike w:val="0"/>
      <w:color w:val="000000"/>
      <w:spacing w:val="0"/>
      <w:w w:val="100"/>
      <w:position w:val="0"/>
      <w:sz w:val="18"/>
      <w:szCs w:val="18"/>
      <w:u w:val="none"/>
      <w:lang w:val="lv-LV" w:eastAsia="lv-LV" w:bidi="lv-LV"/>
    </w:rPr>
  </w:style>
  <w:style w:type="character" w:customStyle="1" w:styleId="Bodytext6">
    <w:name w:val="Body text (6)_"/>
    <w:basedOn w:val="DefaultParagraphFont"/>
    <w:link w:val="Bodytext60"/>
    <w:rPr>
      <w:rFonts w:ascii="Calibri" w:eastAsia="Calibri" w:hAnsi="Calibri" w:cs="Calibri"/>
      <w:b w:val="0"/>
      <w:bCs w:val="0"/>
      <w:i/>
      <w:iCs/>
      <w:smallCaps w:val="0"/>
      <w:strike w:val="0"/>
      <w:sz w:val="18"/>
      <w:szCs w:val="18"/>
      <w:u w:val="none"/>
    </w:rPr>
  </w:style>
  <w:style w:type="character" w:customStyle="1" w:styleId="Bodytext611pt">
    <w:name w:val="Body text (6) + 11 pt"/>
    <w:basedOn w:val="Bodytext6"/>
    <w:rPr>
      <w:rFonts w:ascii="Calibri" w:eastAsia="Calibri" w:hAnsi="Calibri" w:cs="Calibri"/>
      <w:b/>
      <w:bCs/>
      <w:i/>
      <w:iCs/>
      <w:smallCaps w:val="0"/>
      <w:strike w:val="0"/>
      <w:color w:val="000000"/>
      <w:spacing w:val="0"/>
      <w:w w:val="100"/>
      <w:position w:val="0"/>
      <w:sz w:val="22"/>
      <w:szCs w:val="22"/>
      <w:u w:val="none"/>
      <w:lang w:val="lv-LV" w:eastAsia="lv-LV" w:bidi="lv-LV"/>
    </w:rPr>
  </w:style>
  <w:style w:type="character" w:customStyle="1" w:styleId="Bodytext66ptNotItalic">
    <w:name w:val="Body text (6) + 6 pt;Not Italic"/>
    <w:basedOn w:val="Bodytext6"/>
    <w:rPr>
      <w:rFonts w:ascii="Calibri" w:eastAsia="Calibri" w:hAnsi="Calibri" w:cs="Calibri"/>
      <w:b w:val="0"/>
      <w:bCs w:val="0"/>
      <w:i/>
      <w:iCs/>
      <w:smallCaps w:val="0"/>
      <w:strike w:val="0"/>
      <w:color w:val="000000"/>
      <w:spacing w:val="0"/>
      <w:w w:val="100"/>
      <w:position w:val="0"/>
      <w:sz w:val="12"/>
      <w:szCs w:val="12"/>
      <w:u w:val="none"/>
      <w:lang w:val="lv-LV" w:eastAsia="lv-LV" w:bidi="lv-LV"/>
    </w:rPr>
  </w:style>
  <w:style w:type="character" w:customStyle="1" w:styleId="Bodytext611ptNotItalic">
    <w:name w:val="Body text (6) + 11 pt;Not Italic"/>
    <w:basedOn w:val="Bodytext6"/>
    <w:rPr>
      <w:rFonts w:ascii="Calibri" w:eastAsia="Calibri" w:hAnsi="Calibri" w:cs="Calibri"/>
      <w:b w:val="0"/>
      <w:bCs w:val="0"/>
      <w:i/>
      <w:iCs/>
      <w:smallCaps w:val="0"/>
      <w:strike w:val="0"/>
      <w:color w:val="000000"/>
      <w:spacing w:val="0"/>
      <w:w w:val="100"/>
      <w:position w:val="0"/>
      <w:sz w:val="22"/>
      <w:szCs w:val="22"/>
      <w:u w:val="none"/>
      <w:lang w:val="lv-LV" w:eastAsia="lv-LV" w:bidi="lv-LV"/>
    </w:rPr>
  </w:style>
  <w:style w:type="character" w:customStyle="1" w:styleId="Bodytext469pt">
    <w:name w:val="Body text (46) + 9 pt"/>
    <w:basedOn w:val="Bodytext46"/>
    <w:rPr>
      <w:rFonts w:ascii="Calibri" w:eastAsia="Calibri" w:hAnsi="Calibri" w:cs="Calibri"/>
      <w:b/>
      <w:bCs/>
      <w:i/>
      <w:iCs/>
      <w:smallCaps w:val="0"/>
      <w:strike w:val="0"/>
      <w:color w:val="000000"/>
      <w:spacing w:val="0"/>
      <w:w w:val="100"/>
      <w:position w:val="0"/>
      <w:sz w:val="18"/>
      <w:szCs w:val="18"/>
      <w:u w:val="none"/>
      <w:lang w:val="lv-LV" w:eastAsia="lv-LV" w:bidi="lv-LV"/>
    </w:rPr>
  </w:style>
  <w:style w:type="character" w:customStyle="1" w:styleId="Bodytext96pt">
    <w:name w:val="Body text (9) + 6 pt"/>
    <w:basedOn w:val="Bodytext9"/>
    <w:rPr>
      <w:rFonts w:ascii="Calibri" w:eastAsia="Calibri" w:hAnsi="Calibri" w:cs="Calibri"/>
      <w:b/>
      <w:bCs/>
      <w:i w:val="0"/>
      <w:iCs w:val="0"/>
      <w:smallCaps w:val="0"/>
      <w:strike w:val="0"/>
      <w:color w:val="000000"/>
      <w:spacing w:val="0"/>
      <w:w w:val="100"/>
      <w:position w:val="0"/>
      <w:sz w:val="12"/>
      <w:szCs w:val="12"/>
      <w:u w:val="none"/>
      <w:lang w:val="lv-LV" w:eastAsia="lv-LV" w:bidi="lv-LV"/>
    </w:rPr>
  </w:style>
  <w:style w:type="character" w:customStyle="1" w:styleId="Bodytext911pt1">
    <w:name w:val="Body text (9) + 11 pt1"/>
    <w:basedOn w:val="Bodytext9"/>
    <w:rPr>
      <w:rFonts w:ascii="Calibri" w:eastAsia="Calibri" w:hAnsi="Calibri" w:cs="Calibri"/>
      <w:b/>
      <w:bCs/>
      <w:i w:val="0"/>
      <w:iCs w:val="0"/>
      <w:smallCaps w:val="0"/>
      <w:strike w:val="0"/>
      <w:color w:val="000000"/>
      <w:spacing w:val="0"/>
      <w:w w:val="100"/>
      <w:position w:val="0"/>
      <w:sz w:val="22"/>
      <w:szCs w:val="22"/>
      <w:u w:val="none"/>
      <w:lang w:val="lv-LV" w:eastAsia="lv-LV" w:bidi="lv-LV"/>
    </w:rPr>
  </w:style>
  <w:style w:type="character" w:customStyle="1" w:styleId="Bodytext19">
    <w:name w:val="Body text (19)"/>
    <w:basedOn w:val="DefaultParagraphFont"/>
    <w:rPr>
      <w:rFonts w:ascii="Calibri" w:eastAsia="Calibri" w:hAnsi="Calibri" w:cs="Calibri"/>
      <w:b w:val="0"/>
      <w:bCs w:val="0"/>
      <w:i/>
      <w:iCs/>
      <w:smallCaps w:val="0"/>
      <w:strike w:val="0"/>
      <w:sz w:val="24"/>
      <w:szCs w:val="24"/>
      <w:u w:val="none"/>
    </w:rPr>
  </w:style>
  <w:style w:type="character" w:customStyle="1" w:styleId="Headerorfooter28pt">
    <w:name w:val="Header or footer (2) + 8 pt"/>
    <w:basedOn w:val="DefaultParagraphFont"/>
    <w:rPr>
      <w:rFonts w:ascii="Calibri" w:eastAsia="Calibri" w:hAnsi="Calibri" w:cs="Calibri"/>
      <w:b w:val="0"/>
      <w:bCs w:val="0"/>
      <w:i w:val="0"/>
      <w:iCs w:val="0"/>
      <w:smallCaps w:val="0"/>
      <w:strike w:val="0"/>
      <w:sz w:val="16"/>
      <w:szCs w:val="16"/>
      <w:u w:val="none"/>
    </w:rPr>
  </w:style>
  <w:style w:type="character" w:customStyle="1" w:styleId="Bodytext28ptBold1">
    <w:name w:val="Body text (2) + 8 pt;Bold1"/>
    <w:basedOn w:val="Bodytext2"/>
    <w:rPr>
      <w:rFonts w:ascii="Calibri" w:eastAsia="Calibri" w:hAnsi="Calibri" w:cs="Calibri"/>
      <w:b/>
      <w:bCs/>
      <w:i w:val="0"/>
      <w:iCs w:val="0"/>
      <w:smallCaps w:val="0"/>
      <w:strike w:val="0"/>
      <w:color w:val="FFFFFF"/>
      <w:spacing w:val="0"/>
      <w:w w:val="100"/>
      <w:position w:val="0"/>
      <w:sz w:val="16"/>
      <w:szCs w:val="16"/>
      <w:u w:val="none"/>
      <w:lang w:val="lv-LV" w:eastAsia="lv-LV" w:bidi="lv-LV"/>
    </w:rPr>
  </w:style>
  <w:style w:type="character" w:customStyle="1" w:styleId="Bodytext211ptSpacing0pt">
    <w:name w:val="Body text (2) + 11 pt;Spacing 0 pt"/>
    <w:basedOn w:val="Bodytext2"/>
    <w:rPr>
      <w:rFonts w:ascii="Calibri" w:eastAsia="Calibri" w:hAnsi="Calibri" w:cs="Calibri"/>
      <w:b/>
      <w:bCs/>
      <w:i w:val="0"/>
      <w:iCs w:val="0"/>
      <w:smallCaps w:val="0"/>
      <w:strike w:val="0"/>
      <w:color w:val="FFFFFF"/>
      <w:spacing w:val="-10"/>
      <w:w w:val="100"/>
      <w:position w:val="0"/>
      <w:sz w:val="22"/>
      <w:szCs w:val="22"/>
      <w:u w:val="none"/>
      <w:lang w:val="lv-LV" w:eastAsia="lv-LV" w:bidi="lv-LV"/>
    </w:rPr>
  </w:style>
  <w:style w:type="character" w:customStyle="1" w:styleId="Tablecaption9">
    <w:name w:val="Table caption (9)_"/>
    <w:basedOn w:val="DefaultParagraphFont"/>
    <w:link w:val="Tablecaption90"/>
    <w:rPr>
      <w:rFonts w:ascii="Calibri" w:eastAsia="Calibri" w:hAnsi="Calibri" w:cs="Calibri"/>
      <w:b/>
      <w:bCs/>
      <w:i/>
      <w:iCs/>
      <w:smallCaps w:val="0"/>
      <w:strike w:val="0"/>
      <w:sz w:val="24"/>
      <w:szCs w:val="24"/>
      <w:u w:val="none"/>
    </w:rPr>
  </w:style>
  <w:style w:type="character" w:customStyle="1" w:styleId="Bodytext275pt">
    <w:name w:val="Body text (2) + 7;5 pt"/>
    <w:basedOn w:val="Bodytext2"/>
    <w:rPr>
      <w:rFonts w:ascii="Calibri" w:eastAsia="Calibri" w:hAnsi="Calibri" w:cs="Calibri"/>
      <w:b w:val="0"/>
      <w:bCs w:val="0"/>
      <w:i w:val="0"/>
      <w:iCs w:val="0"/>
      <w:smallCaps w:val="0"/>
      <w:strike w:val="0"/>
      <w:color w:val="000000"/>
      <w:spacing w:val="0"/>
      <w:w w:val="100"/>
      <w:position w:val="0"/>
      <w:sz w:val="15"/>
      <w:szCs w:val="15"/>
      <w:u w:val="none"/>
      <w:lang w:val="lv-LV" w:eastAsia="lv-LV" w:bidi="lv-LV"/>
    </w:rPr>
  </w:style>
  <w:style w:type="character" w:customStyle="1" w:styleId="Tablecaption100">
    <w:name w:val="Table caption (10)"/>
    <w:basedOn w:val="Tablecaption10"/>
    <w:rPr>
      <w:rFonts w:ascii="Calibri" w:eastAsia="Calibri" w:hAnsi="Calibri" w:cs="Calibri"/>
      <w:b w:val="0"/>
      <w:bCs w:val="0"/>
      <w:i w:val="0"/>
      <w:iCs w:val="0"/>
      <w:smallCaps w:val="0"/>
      <w:strike w:val="0"/>
      <w:color w:val="FFFFFF"/>
      <w:spacing w:val="-10"/>
      <w:w w:val="100"/>
      <w:position w:val="0"/>
      <w:sz w:val="22"/>
      <w:szCs w:val="22"/>
      <w:u w:val="none"/>
      <w:lang w:val="lv-LV" w:eastAsia="lv-LV" w:bidi="lv-LV"/>
    </w:rPr>
  </w:style>
  <w:style w:type="character" w:customStyle="1" w:styleId="Bodytext211ptItalicSpacing0pt">
    <w:name w:val="Body text (2) + 11 pt;Italic;Spacing 0 pt"/>
    <w:basedOn w:val="Bodytext2"/>
    <w:rPr>
      <w:rFonts w:ascii="Calibri" w:eastAsia="Calibri" w:hAnsi="Calibri" w:cs="Calibri"/>
      <w:b w:val="0"/>
      <w:bCs w:val="0"/>
      <w:i/>
      <w:iCs/>
      <w:smallCaps w:val="0"/>
      <w:strike w:val="0"/>
      <w:color w:val="000000"/>
      <w:spacing w:val="10"/>
      <w:w w:val="100"/>
      <w:position w:val="0"/>
      <w:sz w:val="22"/>
      <w:szCs w:val="22"/>
      <w:u w:val="none"/>
      <w:lang w:val="lv-LV" w:eastAsia="lv-LV" w:bidi="lv-LV"/>
    </w:rPr>
  </w:style>
  <w:style w:type="character" w:customStyle="1" w:styleId="Headerorfooter4">
    <w:name w:val="Header or footer (4)_"/>
    <w:basedOn w:val="DefaultParagraphFont"/>
    <w:link w:val="Headerorfooter40"/>
    <w:rPr>
      <w:rFonts w:ascii="Calibri" w:eastAsia="Calibri" w:hAnsi="Calibri" w:cs="Calibri"/>
      <w:b w:val="0"/>
      <w:bCs w:val="0"/>
      <w:i w:val="0"/>
      <w:iCs w:val="0"/>
      <w:smallCaps w:val="0"/>
      <w:strike w:val="0"/>
      <w:sz w:val="16"/>
      <w:szCs w:val="16"/>
      <w:u w:val="none"/>
    </w:rPr>
  </w:style>
  <w:style w:type="character" w:customStyle="1" w:styleId="Bodytext92">
    <w:name w:val="Body text (9)2"/>
    <w:basedOn w:val="Bodytext9"/>
    <w:rPr>
      <w:rFonts w:ascii="Calibri" w:eastAsia="Calibri" w:hAnsi="Calibri" w:cs="Calibri"/>
      <w:b w:val="0"/>
      <w:bCs w:val="0"/>
      <w:i w:val="0"/>
      <w:iCs w:val="0"/>
      <w:smallCaps w:val="0"/>
      <w:strike w:val="0"/>
      <w:color w:val="000000"/>
      <w:spacing w:val="0"/>
      <w:w w:val="100"/>
      <w:position w:val="0"/>
      <w:sz w:val="19"/>
      <w:szCs w:val="19"/>
      <w:u w:val="single"/>
      <w:lang w:val="lv-LV" w:eastAsia="lv-LV" w:bidi="lv-LV"/>
    </w:rPr>
  </w:style>
  <w:style w:type="character" w:customStyle="1" w:styleId="Heading10">
    <w:name w:val="Heading #1_"/>
    <w:basedOn w:val="DefaultParagraphFont"/>
    <w:link w:val="Heading11"/>
    <w:rPr>
      <w:rFonts w:ascii="Calibri" w:eastAsia="Calibri" w:hAnsi="Calibri" w:cs="Calibri"/>
      <w:b/>
      <w:bCs/>
      <w:i w:val="0"/>
      <w:iCs w:val="0"/>
      <w:smallCaps w:val="0"/>
      <w:strike w:val="0"/>
      <w:spacing w:val="0"/>
      <w:sz w:val="72"/>
      <w:szCs w:val="72"/>
      <w:u w:val="none"/>
    </w:rPr>
  </w:style>
  <w:style w:type="character" w:customStyle="1" w:styleId="Heading13">
    <w:name w:val="Heading #1"/>
    <w:basedOn w:val="Heading10"/>
    <w:rPr>
      <w:rFonts w:ascii="Calibri" w:eastAsia="Calibri" w:hAnsi="Calibri" w:cs="Calibri"/>
      <w:b/>
      <w:bCs/>
      <w:i w:val="0"/>
      <w:iCs w:val="0"/>
      <w:smallCaps w:val="0"/>
      <w:strike w:val="0"/>
      <w:color w:val="000000"/>
      <w:spacing w:val="0"/>
      <w:w w:val="100"/>
      <w:position w:val="0"/>
      <w:sz w:val="72"/>
      <w:szCs w:val="72"/>
      <w:u w:val="none"/>
      <w:lang w:val="lv-LV" w:eastAsia="lv-LV" w:bidi="lv-LV"/>
    </w:rPr>
  </w:style>
  <w:style w:type="character" w:customStyle="1" w:styleId="Tablecaption612pt">
    <w:name w:val="Table caption (6) + 12 pt"/>
    <w:basedOn w:val="Tablecaption6"/>
    <w:rPr>
      <w:rFonts w:ascii="Calibri" w:eastAsia="Calibri" w:hAnsi="Calibri" w:cs="Calibri"/>
      <w:b/>
      <w:bCs/>
      <w:i w:val="0"/>
      <w:iCs w:val="0"/>
      <w:smallCaps w:val="0"/>
      <w:strike w:val="0"/>
      <w:color w:val="000000"/>
      <w:spacing w:val="0"/>
      <w:w w:val="100"/>
      <w:position w:val="0"/>
      <w:sz w:val="24"/>
      <w:szCs w:val="24"/>
      <w:u w:val="none"/>
      <w:lang w:val="lv-LV" w:eastAsia="lv-LV" w:bidi="lv-LV"/>
    </w:rPr>
  </w:style>
  <w:style w:type="character" w:customStyle="1" w:styleId="Heading63">
    <w:name w:val="Heading #6 (3)"/>
    <w:basedOn w:val="DefaultParagraphFont"/>
    <w:rPr>
      <w:rFonts w:ascii="Calibri" w:eastAsia="Calibri" w:hAnsi="Calibri" w:cs="Calibri"/>
      <w:b/>
      <w:bCs/>
      <w:i w:val="0"/>
      <w:iCs w:val="0"/>
      <w:smallCaps w:val="0"/>
      <w:strike w:val="0"/>
      <w:sz w:val="21"/>
      <w:szCs w:val="21"/>
      <w:u w:val="none"/>
    </w:rPr>
  </w:style>
  <w:style w:type="character" w:customStyle="1" w:styleId="Bodytext37">
    <w:name w:val="Body text (37)"/>
    <w:basedOn w:val="DefaultParagraphFont"/>
    <w:rPr>
      <w:rFonts w:ascii="Calibri" w:eastAsia="Calibri" w:hAnsi="Calibri" w:cs="Calibri"/>
      <w:b/>
      <w:bCs/>
      <w:i w:val="0"/>
      <w:iCs w:val="0"/>
      <w:smallCaps w:val="0"/>
      <w:strike w:val="0"/>
      <w:sz w:val="21"/>
      <w:szCs w:val="21"/>
      <w:u w:val="none"/>
    </w:rPr>
  </w:style>
  <w:style w:type="character" w:customStyle="1" w:styleId="Bodytext11Exact">
    <w:name w:val="Body text (11) Exact"/>
    <w:basedOn w:val="DefaultParagraphFont"/>
    <w:rPr>
      <w:rFonts w:ascii="Calibri" w:eastAsia="Calibri" w:hAnsi="Calibri" w:cs="Calibri"/>
      <w:b/>
      <w:bCs/>
      <w:i w:val="0"/>
      <w:iCs w:val="0"/>
      <w:smallCaps w:val="0"/>
      <w:strike w:val="0"/>
      <w:sz w:val="24"/>
      <w:szCs w:val="24"/>
      <w:u w:val="none"/>
    </w:rPr>
  </w:style>
  <w:style w:type="character" w:customStyle="1" w:styleId="Bodytext11Exact1">
    <w:name w:val="Body text (11) Exact1"/>
    <w:basedOn w:val="Bodytext11"/>
    <w:rPr>
      <w:rFonts w:ascii="Calibri" w:eastAsia="Calibri" w:hAnsi="Calibri" w:cs="Calibri"/>
      <w:b/>
      <w:bCs/>
      <w:i w:val="0"/>
      <w:iCs w:val="0"/>
      <w:smallCaps w:val="0"/>
      <w:strike w:val="0"/>
      <w:color w:val="000000"/>
      <w:spacing w:val="0"/>
      <w:w w:val="100"/>
      <w:position w:val="0"/>
      <w:sz w:val="24"/>
      <w:szCs w:val="24"/>
      <w:u w:val="none"/>
      <w:lang w:val="lv-LV" w:eastAsia="lv-LV" w:bidi="lv-LV"/>
    </w:rPr>
  </w:style>
  <w:style w:type="character" w:customStyle="1" w:styleId="Picturecaption13">
    <w:name w:val="Picture caption (13)"/>
    <w:basedOn w:val="DefaultParagraphFont"/>
    <w:rPr>
      <w:rFonts w:ascii="Calibri" w:eastAsia="Calibri" w:hAnsi="Calibri" w:cs="Calibri"/>
      <w:b/>
      <w:bCs/>
      <w:i w:val="0"/>
      <w:iCs w:val="0"/>
      <w:smallCaps w:val="0"/>
      <w:strike w:val="0"/>
      <w:sz w:val="21"/>
      <w:szCs w:val="21"/>
      <w:u w:val="none"/>
    </w:rPr>
  </w:style>
  <w:style w:type="character" w:customStyle="1" w:styleId="Bodytext34">
    <w:name w:val="Body text (34)_"/>
    <w:basedOn w:val="DefaultParagraphFont"/>
    <w:link w:val="Bodytext340"/>
    <w:rPr>
      <w:rFonts w:ascii="Times New Roman" w:eastAsia="Times New Roman" w:hAnsi="Times New Roman" w:cs="Times New Roman"/>
      <w:b w:val="0"/>
      <w:bCs w:val="0"/>
      <w:i w:val="0"/>
      <w:iCs w:val="0"/>
      <w:smallCaps w:val="0"/>
      <w:strike w:val="0"/>
      <w:sz w:val="14"/>
      <w:szCs w:val="14"/>
      <w:u w:val="none"/>
    </w:rPr>
  </w:style>
  <w:style w:type="character" w:customStyle="1" w:styleId="Bodytext7Italic">
    <w:name w:val="Body text (7) + Italic"/>
    <w:basedOn w:val="Bodytext7"/>
    <w:rPr>
      <w:rFonts w:ascii="Calibri" w:eastAsia="Calibri" w:hAnsi="Calibri" w:cs="Calibri"/>
      <w:b w:val="0"/>
      <w:bCs w:val="0"/>
      <w:i/>
      <w:iCs/>
      <w:smallCaps w:val="0"/>
      <w:strike w:val="0"/>
      <w:color w:val="000000"/>
      <w:spacing w:val="0"/>
      <w:w w:val="100"/>
      <w:position w:val="0"/>
      <w:sz w:val="15"/>
      <w:szCs w:val="15"/>
      <w:u w:val="none"/>
      <w:lang w:val="lv-LV" w:eastAsia="lv-LV" w:bidi="lv-LV"/>
    </w:rPr>
  </w:style>
  <w:style w:type="character" w:customStyle="1" w:styleId="Bodytext575ptNotBold">
    <w:name w:val="Body text (5) + 7;5 pt;Not Bold"/>
    <w:basedOn w:val="Bodytext5"/>
    <w:rPr>
      <w:rFonts w:ascii="Calibri" w:eastAsia="Calibri" w:hAnsi="Calibri" w:cs="Calibri"/>
      <w:b/>
      <w:bCs/>
      <w:i w:val="0"/>
      <w:iCs w:val="0"/>
      <w:smallCaps w:val="0"/>
      <w:strike w:val="0"/>
      <w:color w:val="000000"/>
      <w:spacing w:val="0"/>
      <w:w w:val="100"/>
      <w:position w:val="0"/>
      <w:sz w:val="15"/>
      <w:szCs w:val="15"/>
      <w:u w:val="none"/>
      <w:lang w:val="lv-LV" w:eastAsia="lv-LV" w:bidi="lv-LV"/>
    </w:rPr>
  </w:style>
  <w:style w:type="character" w:customStyle="1" w:styleId="Heading422">
    <w:name w:val="Heading #4 (2)2"/>
    <w:basedOn w:val="Heading42"/>
    <w:rPr>
      <w:rFonts w:ascii="Calibri" w:eastAsia="Calibri" w:hAnsi="Calibri" w:cs="Calibri"/>
      <w:b/>
      <w:bCs/>
      <w:i w:val="0"/>
      <w:iCs w:val="0"/>
      <w:smallCaps w:val="0"/>
      <w:strike w:val="0"/>
      <w:color w:val="000000"/>
      <w:spacing w:val="0"/>
      <w:w w:val="100"/>
      <w:position w:val="0"/>
      <w:sz w:val="24"/>
      <w:szCs w:val="24"/>
      <w:u w:val="none"/>
      <w:lang w:val="lv-LV" w:eastAsia="lv-LV" w:bidi="lv-LV"/>
    </w:rPr>
  </w:style>
  <w:style w:type="character" w:customStyle="1" w:styleId="Bodytext10Exact">
    <w:name w:val="Body text (10) Exact"/>
    <w:basedOn w:val="DefaultParagraphFont"/>
    <w:rPr>
      <w:rFonts w:ascii="Calibri" w:eastAsia="Calibri" w:hAnsi="Calibri" w:cs="Calibri"/>
      <w:b/>
      <w:bCs/>
      <w:i/>
      <w:iCs/>
      <w:smallCaps w:val="0"/>
      <w:strike w:val="0"/>
      <w:sz w:val="24"/>
      <w:szCs w:val="24"/>
      <w:u w:val="none"/>
    </w:rPr>
  </w:style>
  <w:style w:type="character" w:customStyle="1" w:styleId="Bodytext10Exact1">
    <w:name w:val="Body text (10) Exact1"/>
    <w:basedOn w:val="Bodytext10"/>
    <w:rPr>
      <w:rFonts w:ascii="Calibri" w:eastAsia="Calibri" w:hAnsi="Calibri" w:cs="Calibri"/>
      <w:b/>
      <w:bCs/>
      <w:i/>
      <w:iCs/>
      <w:smallCaps w:val="0"/>
      <w:strike w:val="0"/>
      <w:color w:val="000000"/>
      <w:spacing w:val="0"/>
      <w:w w:val="100"/>
      <w:position w:val="0"/>
      <w:sz w:val="24"/>
      <w:szCs w:val="24"/>
      <w:u w:val="none"/>
      <w:lang w:val="lv-LV" w:eastAsia="lv-LV" w:bidi="lv-LV"/>
    </w:rPr>
  </w:style>
  <w:style w:type="character" w:customStyle="1" w:styleId="Bodytext5Exact">
    <w:name w:val="Body text (5) Exact"/>
    <w:basedOn w:val="DefaultParagraphFont"/>
    <w:rPr>
      <w:rFonts w:ascii="Calibri" w:eastAsia="Calibri" w:hAnsi="Calibri" w:cs="Calibri"/>
      <w:b/>
      <w:bCs/>
      <w:i w:val="0"/>
      <w:iCs w:val="0"/>
      <w:smallCaps w:val="0"/>
      <w:strike w:val="0"/>
      <w:sz w:val="16"/>
      <w:szCs w:val="16"/>
      <w:u w:val="none"/>
    </w:rPr>
  </w:style>
  <w:style w:type="paragraph" w:customStyle="1" w:styleId="Footnote1">
    <w:name w:val="Footnote1"/>
    <w:basedOn w:val="Normal"/>
    <w:link w:val="Footnote"/>
    <w:pPr>
      <w:shd w:val="clear" w:color="auto" w:fill="FFFFFF"/>
      <w:spacing w:line="240" w:lineRule="exact"/>
      <w:jc w:val="both"/>
    </w:pPr>
    <w:rPr>
      <w:rFonts w:ascii="Calibri" w:eastAsia="Calibri" w:hAnsi="Calibri" w:cs="Calibri"/>
      <w:sz w:val="19"/>
      <w:szCs w:val="19"/>
    </w:rPr>
  </w:style>
  <w:style w:type="paragraph" w:customStyle="1" w:styleId="Footnote20">
    <w:name w:val="Footnote (2)"/>
    <w:basedOn w:val="Normal"/>
    <w:link w:val="Footnote2"/>
    <w:pPr>
      <w:shd w:val="clear" w:color="auto" w:fill="FFFFFF"/>
      <w:spacing w:line="245" w:lineRule="exact"/>
      <w:jc w:val="both"/>
    </w:pPr>
    <w:rPr>
      <w:rFonts w:ascii="Calibri" w:eastAsia="Calibri" w:hAnsi="Calibri" w:cs="Calibri"/>
      <w:sz w:val="20"/>
      <w:szCs w:val="20"/>
    </w:rPr>
  </w:style>
  <w:style w:type="paragraph" w:customStyle="1" w:styleId="Bodytext381">
    <w:name w:val="Body text (38)1"/>
    <w:basedOn w:val="Normal"/>
    <w:link w:val="Bodytext38"/>
    <w:pPr>
      <w:shd w:val="clear" w:color="auto" w:fill="FFFFFF"/>
      <w:spacing w:before="300" w:after="4620" w:line="0" w:lineRule="atLeast"/>
      <w:jc w:val="center"/>
    </w:pPr>
    <w:rPr>
      <w:rFonts w:ascii="Calibri" w:eastAsia="Calibri" w:hAnsi="Calibri" w:cs="Calibri"/>
      <w:spacing w:val="280"/>
      <w:sz w:val="48"/>
      <w:szCs w:val="48"/>
    </w:rPr>
  </w:style>
  <w:style w:type="paragraph" w:customStyle="1" w:styleId="Heading120">
    <w:name w:val="Heading #1 (2)"/>
    <w:basedOn w:val="Normal"/>
    <w:link w:val="Heading12"/>
    <w:pPr>
      <w:shd w:val="clear" w:color="auto" w:fill="FFFFFF"/>
      <w:spacing w:before="960" w:after="60" w:line="715" w:lineRule="exact"/>
      <w:jc w:val="both"/>
      <w:outlineLvl w:val="0"/>
    </w:pPr>
    <w:rPr>
      <w:rFonts w:ascii="Calibri" w:eastAsia="Calibri" w:hAnsi="Calibri" w:cs="Calibri"/>
      <w:b/>
      <w:bCs/>
      <w:sz w:val="60"/>
      <w:szCs w:val="60"/>
    </w:rPr>
  </w:style>
  <w:style w:type="paragraph" w:customStyle="1" w:styleId="Bodytext31">
    <w:name w:val="Body text (3)1"/>
    <w:basedOn w:val="Normal"/>
    <w:link w:val="Bodytext3"/>
    <w:pPr>
      <w:shd w:val="clear" w:color="auto" w:fill="FFFFFF"/>
      <w:spacing w:before="60" w:after="600" w:line="0" w:lineRule="atLeast"/>
    </w:pPr>
    <w:rPr>
      <w:rFonts w:ascii="Franklin Gothic Book" w:eastAsia="Franklin Gothic Book" w:hAnsi="Franklin Gothic Book" w:cs="Franklin Gothic Book"/>
      <w:i/>
      <w:iCs/>
      <w:spacing w:val="-10"/>
      <w:sz w:val="34"/>
      <w:szCs w:val="34"/>
    </w:rPr>
  </w:style>
  <w:style w:type="paragraph" w:customStyle="1" w:styleId="Bodytext41">
    <w:name w:val="Body text (4)1"/>
    <w:basedOn w:val="Normal"/>
    <w:link w:val="Bodytext4"/>
    <w:pPr>
      <w:shd w:val="clear" w:color="auto" w:fill="FFFFFF"/>
      <w:spacing w:before="600" w:after="180" w:line="240" w:lineRule="exact"/>
      <w:jc w:val="both"/>
    </w:pPr>
    <w:rPr>
      <w:rFonts w:ascii="Calibri" w:eastAsia="Calibri" w:hAnsi="Calibri" w:cs="Calibri"/>
      <w:sz w:val="22"/>
      <w:szCs w:val="22"/>
    </w:rPr>
  </w:style>
  <w:style w:type="paragraph" w:customStyle="1" w:styleId="Bodytext390">
    <w:name w:val="Body text (39)"/>
    <w:basedOn w:val="Normal"/>
    <w:link w:val="Bodytext39"/>
    <w:pPr>
      <w:shd w:val="clear" w:color="auto" w:fill="FFFFFF"/>
      <w:spacing w:after="60" w:line="0" w:lineRule="atLeast"/>
    </w:pPr>
    <w:rPr>
      <w:rFonts w:ascii="Calibri" w:eastAsia="Calibri" w:hAnsi="Calibri" w:cs="Calibri"/>
      <w:sz w:val="16"/>
      <w:szCs w:val="16"/>
    </w:rPr>
  </w:style>
  <w:style w:type="paragraph" w:customStyle="1" w:styleId="Bodytext50">
    <w:name w:val="Body text (5)"/>
    <w:basedOn w:val="Normal"/>
    <w:link w:val="Bodytext5"/>
    <w:pPr>
      <w:shd w:val="clear" w:color="auto" w:fill="FFFFFF"/>
      <w:spacing w:after="60" w:line="0" w:lineRule="atLeast"/>
    </w:pPr>
    <w:rPr>
      <w:rFonts w:ascii="Calibri" w:eastAsia="Calibri" w:hAnsi="Calibri" w:cs="Calibri"/>
      <w:b/>
      <w:bCs/>
      <w:sz w:val="16"/>
      <w:szCs w:val="16"/>
    </w:rPr>
  </w:style>
  <w:style w:type="paragraph" w:customStyle="1" w:styleId="Bodytext70">
    <w:name w:val="Body text (7)"/>
    <w:basedOn w:val="Normal"/>
    <w:link w:val="Bodytext7"/>
    <w:pPr>
      <w:shd w:val="clear" w:color="auto" w:fill="FFFFFF"/>
      <w:spacing w:before="60" w:after="60" w:line="0" w:lineRule="atLeast"/>
    </w:pPr>
    <w:rPr>
      <w:rFonts w:ascii="Calibri" w:eastAsia="Calibri" w:hAnsi="Calibri" w:cs="Calibri"/>
      <w:sz w:val="15"/>
      <w:szCs w:val="15"/>
    </w:rPr>
  </w:style>
  <w:style w:type="paragraph" w:customStyle="1" w:styleId="Heading221">
    <w:name w:val="Heading #2 (2)1"/>
    <w:basedOn w:val="Normal"/>
    <w:link w:val="Heading22"/>
    <w:pPr>
      <w:shd w:val="clear" w:color="auto" w:fill="FFFFFF"/>
      <w:spacing w:line="581" w:lineRule="exact"/>
      <w:jc w:val="center"/>
      <w:outlineLvl w:val="1"/>
    </w:pPr>
    <w:rPr>
      <w:rFonts w:ascii="Calibri" w:eastAsia="Calibri" w:hAnsi="Calibri" w:cs="Calibri"/>
      <w:b/>
      <w:bCs/>
      <w:sz w:val="48"/>
      <w:szCs w:val="48"/>
    </w:rPr>
  </w:style>
  <w:style w:type="paragraph" w:customStyle="1" w:styleId="Bodytext81">
    <w:name w:val="Body text (8)1"/>
    <w:basedOn w:val="Normal"/>
    <w:link w:val="Bodytext8"/>
    <w:pPr>
      <w:shd w:val="clear" w:color="auto" w:fill="FFFFFF"/>
      <w:spacing w:after="1860" w:line="0" w:lineRule="atLeast"/>
      <w:jc w:val="center"/>
    </w:pPr>
    <w:rPr>
      <w:rFonts w:ascii="Calibri" w:eastAsia="Calibri" w:hAnsi="Calibri" w:cs="Calibri"/>
      <w:sz w:val="28"/>
      <w:szCs w:val="28"/>
    </w:rPr>
  </w:style>
  <w:style w:type="paragraph" w:customStyle="1" w:styleId="Bodytext351">
    <w:name w:val="Body text (35)1"/>
    <w:basedOn w:val="Normal"/>
    <w:link w:val="Bodytext35"/>
    <w:pPr>
      <w:shd w:val="clear" w:color="auto" w:fill="FFFFFF"/>
      <w:spacing w:before="180" w:after="180" w:line="298" w:lineRule="exact"/>
      <w:jc w:val="both"/>
    </w:pPr>
    <w:rPr>
      <w:rFonts w:ascii="Calibri" w:eastAsia="Calibri" w:hAnsi="Calibri" w:cs="Calibri"/>
      <w:sz w:val="22"/>
      <w:szCs w:val="22"/>
    </w:rPr>
  </w:style>
  <w:style w:type="paragraph" w:customStyle="1" w:styleId="Bodytext91">
    <w:name w:val="Body text (9)1"/>
    <w:basedOn w:val="Normal"/>
    <w:link w:val="Bodytext9"/>
    <w:pPr>
      <w:shd w:val="clear" w:color="auto" w:fill="FFFFFF"/>
      <w:spacing w:line="0" w:lineRule="atLeast"/>
      <w:ind w:hanging="240"/>
    </w:pPr>
    <w:rPr>
      <w:rFonts w:ascii="Calibri" w:eastAsia="Calibri" w:hAnsi="Calibri" w:cs="Calibri"/>
      <w:sz w:val="19"/>
      <w:szCs w:val="19"/>
    </w:rPr>
  </w:style>
  <w:style w:type="paragraph" w:customStyle="1" w:styleId="Heading51">
    <w:name w:val="Heading #51"/>
    <w:basedOn w:val="Normal"/>
    <w:link w:val="Heading5"/>
    <w:pPr>
      <w:shd w:val="clear" w:color="auto" w:fill="FFFFFF"/>
      <w:spacing w:after="360" w:line="0" w:lineRule="atLeast"/>
      <w:jc w:val="both"/>
      <w:outlineLvl w:val="4"/>
    </w:pPr>
    <w:rPr>
      <w:rFonts w:ascii="Calibri" w:eastAsia="Calibri" w:hAnsi="Calibri" w:cs="Calibri"/>
      <w:b/>
      <w:bCs/>
      <w:sz w:val="30"/>
      <w:szCs w:val="30"/>
    </w:rPr>
  </w:style>
  <w:style w:type="paragraph" w:customStyle="1" w:styleId="Headerorfooter1">
    <w:name w:val="Header or footer1"/>
    <w:basedOn w:val="Normal"/>
    <w:link w:val="Headerorfooter"/>
    <w:pPr>
      <w:shd w:val="clear" w:color="auto" w:fill="FFFFFF"/>
      <w:spacing w:line="0" w:lineRule="atLeast"/>
    </w:pPr>
    <w:rPr>
      <w:rFonts w:ascii="Calibri" w:eastAsia="Calibri" w:hAnsi="Calibri" w:cs="Calibri"/>
      <w:sz w:val="20"/>
      <w:szCs w:val="20"/>
    </w:rPr>
  </w:style>
  <w:style w:type="paragraph" w:customStyle="1" w:styleId="Bodytext101">
    <w:name w:val="Body text (10)1"/>
    <w:basedOn w:val="Normal"/>
    <w:link w:val="Bodytext10"/>
    <w:pPr>
      <w:shd w:val="clear" w:color="auto" w:fill="FFFFFF"/>
      <w:spacing w:before="180" w:after="180" w:line="0" w:lineRule="atLeast"/>
      <w:jc w:val="both"/>
    </w:pPr>
    <w:rPr>
      <w:rFonts w:ascii="Calibri" w:eastAsia="Calibri" w:hAnsi="Calibri" w:cs="Calibri"/>
      <w:b/>
      <w:bCs/>
      <w:i/>
      <w:iCs/>
    </w:rPr>
  </w:style>
  <w:style w:type="paragraph" w:styleId="TOC3">
    <w:name w:val="toc 3"/>
    <w:basedOn w:val="Normal"/>
    <w:link w:val="TOC3Char"/>
    <w:autoRedefine/>
    <w:uiPriority w:val="39"/>
    <w:pPr>
      <w:shd w:val="clear" w:color="auto" w:fill="FFFFFF"/>
      <w:spacing w:before="360" w:line="288" w:lineRule="exact"/>
      <w:jc w:val="both"/>
    </w:pPr>
    <w:rPr>
      <w:rFonts w:ascii="Calibri" w:eastAsia="Calibri" w:hAnsi="Calibri" w:cs="Calibri"/>
      <w:b/>
      <w:bCs/>
    </w:rPr>
  </w:style>
  <w:style w:type="paragraph" w:styleId="TOC6">
    <w:name w:val="toc 6"/>
    <w:basedOn w:val="Normal"/>
    <w:link w:val="TOC6Char"/>
    <w:autoRedefine/>
    <w:pPr>
      <w:shd w:val="clear" w:color="auto" w:fill="FFFFFF"/>
      <w:spacing w:line="288" w:lineRule="exact"/>
      <w:jc w:val="both"/>
    </w:pPr>
    <w:rPr>
      <w:rFonts w:ascii="Calibri" w:eastAsia="Calibri" w:hAnsi="Calibri" w:cs="Calibri"/>
      <w:sz w:val="22"/>
      <w:szCs w:val="22"/>
    </w:rPr>
  </w:style>
  <w:style w:type="paragraph" w:customStyle="1" w:styleId="Bodytext20">
    <w:name w:val="Body text (2)"/>
    <w:basedOn w:val="Normal"/>
    <w:link w:val="Bodytext2"/>
    <w:pPr>
      <w:shd w:val="clear" w:color="auto" w:fill="FFFFFF"/>
      <w:spacing w:before="1860" w:line="293" w:lineRule="exact"/>
      <w:ind w:hanging="1380"/>
      <w:jc w:val="center"/>
    </w:pPr>
    <w:rPr>
      <w:rFonts w:ascii="Calibri" w:eastAsia="Calibri" w:hAnsi="Calibri" w:cs="Calibri"/>
    </w:rPr>
  </w:style>
  <w:style w:type="paragraph" w:customStyle="1" w:styleId="Heading321">
    <w:name w:val="Heading #3 (2)1"/>
    <w:basedOn w:val="Normal"/>
    <w:link w:val="Heading32"/>
    <w:pPr>
      <w:shd w:val="clear" w:color="auto" w:fill="FFFFFF"/>
      <w:spacing w:after="300" w:line="0" w:lineRule="atLeast"/>
      <w:ind w:hanging="520"/>
      <w:jc w:val="both"/>
      <w:outlineLvl w:val="2"/>
    </w:pPr>
    <w:rPr>
      <w:rFonts w:ascii="Calibri" w:eastAsia="Calibri" w:hAnsi="Calibri" w:cs="Calibri"/>
      <w:b/>
      <w:bCs/>
      <w:sz w:val="34"/>
      <w:szCs w:val="34"/>
    </w:rPr>
  </w:style>
  <w:style w:type="paragraph" w:customStyle="1" w:styleId="Heading421">
    <w:name w:val="Heading #4 (2)1"/>
    <w:basedOn w:val="Normal"/>
    <w:link w:val="Heading42"/>
    <w:pPr>
      <w:shd w:val="clear" w:color="auto" w:fill="FFFFFF"/>
      <w:spacing w:before="300" w:after="180" w:line="0" w:lineRule="atLeast"/>
      <w:ind w:hanging="660"/>
      <w:jc w:val="both"/>
      <w:outlineLvl w:val="3"/>
    </w:pPr>
    <w:rPr>
      <w:rFonts w:ascii="Calibri" w:eastAsia="Calibri" w:hAnsi="Calibri" w:cs="Calibri"/>
      <w:b/>
      <w:bCs/>
    </w:rPr>
  </w:style>
  <w:style w:type="paragraph" w:customStyle="1" w:styleId="Picturecaption1">
    <w:name w:val="Picture caption1"/>
    <w:basedOn w:val="Normal"/>
    <w:link w:val="Picturecaption"/>
    <w:pPr>
      <w:shd w:val="clear" w:color="auto" w:fill="FFFFFF"/>
      <w:spacing w:line="288" w:lineRule="exact"/>
      <w:ind w:hanging="1100"/>
    </w:pPr>
    <w:rPr>
      <w:rFonts w:ascii="Calibri" w:eastAsia="Calibri" w:hAnsi="Calibri" w:cs="Calibri"/>
      <w:b/>
      <w:bCs/>
    </w:rPr>
  </w:style>
  <w:style w:type="paragraph" w:customStyle="1" w:styleId="Picturecaption20">
    <w:name w:val="Picture caption (2)"/>
    <w:basedOn w:val="Normal"/>
    <w:link w:val="Picturecaption2"/>
    <w:pPr>
      <w:shd w:val="clear" w:color="auto" w:fill="FFFFFF"/>
      <w:spacing w:line="0" w:lineRule="atLeast"/>
    </w:pPr>
    <w:rPr>
      <w:rFonts w:ascii="Calibri" w:eastAsia="Calibri" w:hAnsi="Calibri" w:cs="Calibri"/>
      <w:sz w:val="19"/>
      <w:szCs w:val="19"/>
    </w:rPr>
  </w:style>
  <w:style w:type="paragraph" w:customStyle="1" w:styleId="Tablecaption0">
    <w:name w:val="Table caption"/>
    <w:basedOn w:val="Normal"/>
    <w:link w:val="Tablecaption"/>
    <w:pPr>
      <w:shd w:val="clear" w:color="auto" w:fill="FFFFFF"/>
      <w:spacing w:line="0" w:lineRule="atLeast"/>
    </w:pPr>
    <w:rPr>
      <w:rFonts w:ascii="Calibri" w:eastAsia="Calibri" w:hAnsi="Calibri" w:cs="Calibri"/>
      <w:sz w:val="19"/>
      <w:szCs w:val="19"/>
    </w:rPr>
  </w:style>
  <w:style w:type="paragraph" w:customStyle="1" w:styleId="Heading61">
    <w:name w:val="Heading #61"/>
    <w:basedOn w:val="Normal"/>
    <w:link w:val="Heading60"/>
    <w:pPr>
      <w:shd w:val="clear" w:color="auto" w:fill="FFFFFF"/>
      <w:spacing w:before="300" w:after="180" w:line="0" w:lineRule="atLeast"/>
      <w:ind w:hanging="640"/>
      <w:jc w:val="both"/>
      <w:outlineLvl w:val="5"/>
    </w:pPr>
    <w:rPr>
      <w:rFonts w:ascii="Calibri" w:eastAsia="Calibri" w:hAnsi="Calibri" w:cs="Calibri"/>
      <w:b/>
      <w:bCs/>
    </w:rPr>
  </w:style>
  <w:style w:type="paragraph" w:customStyle="1" w:styleId="Bodytext25">
    <w:name w:val="Body text (25)"/>
    <w:basedOn w:val="Normal"/>
    <w:link w:val="Bodytext25Exact"/>
    <w:pPr>
      <w:shd w:val="clear" w:color="auto" w:fill="FFFFFF"/>
      <w:spacing w:line="302" w:lineRule="exact"/>
      <w:jc w:val="right"/>
    </w:pPr>
    <w:rPr>
      <w:rFonts w:ascii="Calibri" w:eastAsia="Calibri" w:hAnsi="Calibri" w:cs="Calibri"/>
      <w:b/>
      <w:bCs/>
      <w:sz w:val="15"/>
      <w:szCs w:val="15"/>
    </w:rPr>
  </w:style>
  <w:style w:type="paragraph" w:customStyle="1" w:styleId="Tablecaption21">
    <w:name w:val="Table caption (2)1"/>
    <w:basedOn w:val="Normal"/>
    <w:link w:val="Tablecaption2"/>
    <w:pPr>
      <w:shd w:val="clear" w:color="auto" w:fill="FFFFFF"/>
      <w:spacing w:line="288" w:lineRule="exact"/>
      <w:ind w:hanging="1100"/>
      <w:jc w:val="both"/>
    </w:pPr>
    <w:rPr>
      <w:rFonts w:ascii="Calibri" w:eastAsia="Calibri" w:hAnsi="Calibri" w:cs="Calibri"/>
      <w:b/>
      <w:bCs/>
    </w:rPr>
  </w:style>
  <w:style w:type="paragraph" w:customStyle="1" w:styleId="Bodytext260">
    <w:name w:val="Body text (26)"/>
    <w:basedOn w:val="Normal"/>
    <w:link w:val="Bodytext26"/>
    <w:pPr>
      <w:shd w:val="clear" w:color="auto" w:fill="FFFFFF"/>
      <w:spacing w:before="240" w:line="360" w:lineRule="exact"/>
    </w:pPr>
    <w:rPr>
      <w:rFonts w:ascii="AngsanaUPC" w:eastAsia="AngsanaUPC" w:hAnsi="AngsanaUPC" w:cs="AngsanaUPC"/>
      <w:i/>
      <w:iCs/>
      <w:sz w:val="36"/>
      <w:szCs w:val="36"/>
    </w:rPr>
  </w:style>
  <w:style w:type="paragraph" w:customStyle="1" w:styleId="Bodytext470">
    <w:name w:val="Body text (47)"/>
    <w:basedOn w:val="Normal"/>
    <w:link w:val="Bodytext47"/>
    <w:pPr>
      <w:shd w:val="clear" w:color="auto" w:fill="FFFFFF"/>
      <w:spacing w:line="379" w:lineRule="exact"/>
    </w:pPr>
    <w:rPr>
      <w:rFonts w:ascii="AngsanaUPC" w:eastAsia="AngsanaUPC" w:hAnsi="AngsanaUPC" w:cs="AngsanaUPC"/>
      <w:i/>
      <w:iCs/>
      <w:sz w:val="36"/>
      <w:szCs w:val="36"/>
    </w:rPr>
  </w:style>
  <w:style w:type="paragraph" w:customStyle="1" w:styleId="Bodytext311">
    <w:name w:val="Body text (31)1"/>
    <w:basedOn w:val="Normal"/>
    <w:link w:val="Bodytext310"/>
    <w:pPr>
      <w:shd w:val="clear" w:color="auto" w:fill="FFFFFF"/>
      <w:spacing w:after="120" w:line="0" w:lineRule="atLeast"/>
      <w:jc w:val="both"/>
    </w:pPr>
    <w:rPr>
      <w:rFonts w:ascii="AngsanaUPC" w:eastAsia="AngsanaUPC" w:hAnsi="AngsanaUPC" w:cs="AngsanaUPC"/>
      <w:i/>
      <w:iCs/>
      <w:sz w:val="22"/>
      <w:szCs w:val="22"/>
    </w:rPr>
  </w:style>
  <w:style w:type="paragraph" w:customStyle="1" w:styleId="Bodytext440">
    <w:name w:val="Body text (44)"/>
    <w:basedOn w:val="Normal"/>
    <w:link w:val="Bodytext44"/>
    <w:pPr>
      <w:shd w:val="clear" w:color="auto" w:fill="FFFFFF"/>
      <w:spacing w:before="180" w:after="420" w:line="0" w:lineRule="atLeast"/>
      <w:jc w:val="both"/>
    </w:pPr>
    <w:rPr>
      <w:rFonts w:ascii="Times New Roman" w:eastAsia="Times New Roman" w:hAnsi="Times New Roman" w:cs="Times New Roman"/>
      <w:i/>
      <w:iCs/>
      <w:sz w:val="26"/>
      <w:szCs w:val="26"/>
    </w:rPr>
  </w:style>
  <w:style w:type="paragraph" w:customStyle="1" w:styleId="Tablecaption101">
    <w:name w:val="Table caption (10)1"/>
    <w:basedOn w:val="Normal"/>
    <w:link w:val="Tablecaption10"/>
    <w:pPr>
      <w:shd w:val="clear" w:color="auto" w:fill="FFFFFF"/>
      <w:spacing w:line="0" w:lineRule="atLeast"/>
      <w:jc w:val="both"/>
    </w:pPr>
    <w:rPr>
      <w:rFonts w:ascii="Calibri" w:eastAsia="Calibri" w:hAnsi="Calibri" w:cs="Calibri"/>
      <w:spacing w:val="-10"/>
      <w:sz w:val="22"/>
      <w:szCs w:val="22"/>
    </w:rPr>
  </w:style>
  <w:style w:type="paragraph" w:customStyle="1" w:styleId="Bodytext420">
    <w:name w:val="Body text (42)"/>
    <w:basedOn w:val="Normal"/>
    <w:link w:val="Bodytext42"/>
    <w:pPr>
      <w:shd w:val="clear" w:color="auto" w:fill="FFFFFF"/>
      <w:spacing w:before="120" w:after="120" w:line="0" w:lineRule="atLeast"/>
      <w:jc w:val="both"/>
    </w:pPr>
    <w:rPr>
      <w:rFonts w:ascii="AngsanaUPC" w:eastAsia="AngsanaUPC" w:hAnsi="AngsanaUPC" w:cs="AngsanaUPC"/>
      <w:i/>
      <w:iCs/>
      <w:sz w:val="34"/>
      <w:szCs w:val="34"/>
    </w:rPr>
  </w:style>
  <w:style w:type="paragraph" w:customStyle="1" w:styleId="Bodytext301">
    <w:name w:val="Body text (30)"/>
    <w:basedOn w:val="Normal"/>
    <w:link w:val="Bodytext300"/>
    <w:pPr>
      <w:shd w:val="clear" w:color="auto" w:fill="FFFFFF"/>
      <w:spacing w:before="120" w:after="120" w:line="0" w:lineRule="atLeast"/>
      <w:jc w:val="both"/>
    </w:pPr>
    <w:rPr>
      <w:rFonts w:ascii="AngsanaUPC" w:eastAsia="AngsanaUPC" w:hAnsi="AngsanaUPC" w:cs="AngsanaUPC"/>
      <w:i/>
      <w:iCs/>
      <w:spacing w:val="20"/>
      <w:sz w:val="20"/>
      <w:szCs w:val="20"/>
    </w:rPr>
  </w:style>
  <w:style w:type="paragraph" w:customStyle="1" w:styleId="Headerorfooter30">
    <w:name w:val="Header or footer (3)"/>
    <w:basedOn w:val="Normal"/>
    <w:link w:val="Headerorfooter3"/>
    <w:pPr>
      <w:shd w:val="clear" w:color="auto" w:fill="FFFFFF"/>
      <w:spacing w:line="0" w:lineRule="atLeast"/>
    </w:pPr>
    <w:rPr>
      <w:rFonts w:ascii="Calibri" w:eastAsia="Calibri" w:hAnsi="Calibri" w:cs="Calibri"/>
      <w:b/>
      <w:bCs/>
    </w:rPr>
  </w:style>
  <w:style w:type="paragraph" w:customStyle="1" w:styleId="Bodytext430">
    <w:name w:val="Body text (43)"/>
    <w:basedOn w:val="Normal"/>
    <w:link w:val="Bodytext43"/>
    <w:pPr>
      <w:shd w:val="clear" w:color="auto" w:fill="FFFFFF"/>
      <w:spacing w:before="120" w:line="0" w:lineRule="atLeast"/>
      <w:jc w:val="both"/>
    </w:pPr>
    <w:rPr>
      <w:rFonts w:ascii="AngsanaUPC" w:eastAsia="AngsanaUPC" w:hAnsi="AngsanaUPC" w:cs="AngsanaUPC"/>
      <w:b/>
      <w:bCs/>
      <w:i/>
      <w:iCs/>
      <w:sz w:val="34"/>
      <w:szCs w:val="34"/>
    </w:rPr>
  </w:style>
  <w:style w:type="paragraph" w:customStyle="1" w:styleId="Bodytext320">
    <w:name w:val="Body text (32)"/>
    <w:basedOn w:val="Normal"/>
    <w:link w:val="Bodytext32"/>
    <w:pPr>
      <w:shd w:val="clear" w:color="auto" w:fill="FFFFFF"/>
      <w:spacing w:after="240" w:line="0" w:lineRule="atLeast"/>
      <w:jc w:val="both"/>
    </w:pPr>
    <w:rPr>
      <w:rFonts w:ascii="AngsanaUPC" w:eastAsia="AngsanaUPC" w:hAnsi="AngsanaUPC" w:cs="AngsanaUPC"/>
      <w:i/>
      <w:iCs/>
      <w:sz w:val="22"/>
      <w:szCs w:val="22"/>
    </w:rPr>
  </w:style>
  <w:style w:type="paragraph" w:customStyle="1" w:styleId="Bodytext340">
    <w:name w:val="Body text (34)"/>
    <w:basedOn w:val="Normal"/>
    <w:link w:val="Bodytext34"/>
    <w:pPr>
      <w:shd w:val="clear" w:color="auto" w:fill="FFFFFF"/>
      <w:spacing w:line="0" w:lineRule="atLeast"/>
    </w:pPr>
    <w:rPr>
      <w:rFonts w:ascii="Times New Roman" w:eastAsia="Times New Roman" w:hAnsi="Times New Roman" w:cs="Times New Roman"/>
      <w:sz w:val="14"/>
      <w:szCs w:val="14"/>
    </w:rPr>
  </w:style>
  <w:style w:type="paragraph" w:customStyle="1" w:styleId="Bodytext450">
    <w:name w:val="Body text (45)"/>
    <w:basedOn w:val="Normal"/>
    <w:link w:val="Bodytext45"/>
    <w:pPr>
      <w:shd w:val="clear" w:color="auto" w:fill="FFFFFF"/>
      <w:spacing w:line="0" w:lineRule="atLeast"/>
      <w:jc w:val="both"/>
    </w:pPr>
    <w:rPr>
      <w:rFonts w:ascii="Calibri" w:eastAsia="Calibri" w:hAnsi="Calibri" w:cs="Calibri"/>
      <w:i/>
      <w:iCs/>
      <w:sz w:val="15"/>
      <w:szCs w:val="15"/>
    </w:rPr>
  </w:style>
  <w:style w:type="paragraph" w:customStyle="1" w:styleId="Bodytext461">
    <w:name w:val="Body text (46)1"/>
    <w:basedOn w:val="Normal"/>
    <w:link w:val="Bodytext46"/>
    <w:pPr>
      <w:shd w:val="clear" w:color="auto" w:fill="FFFFFF"/>
      <w:spacing w:before="180" w:after="180" w:line="0" w:lineRule="atLeast"/>
      <w:jc w:val="both"/>
    </w:pPr>
    <w:rPr>
      <w:rFonts w:ascii="Calibri" w:eastAsia="Calibri" w:hAnsi="Calibri" w:cs="Calibri"/>
      <w:i/>
      <w:iCs/>
      <w:sz w:val="22"/>
      <w:szCs w:val="22"/>
    </w:rPr>
  </w:style>
  <w:style w:type="paragraph" w:customStyle="1" w:styleId="Tablecaption60">
    <w:name w:val="Table caption (6)"/>
    <w:basedOn w:val="Normal"/>
    <w:link w:val="Tablecaption6"/>
    <w:pPr>
      <w:shd w:val="clear" w:color="auto" w:fill="FFFFFF"/>
      <w:spacing w:line="0" w:lineRule="atLeast"/>
      <w:jc w:val="both"/>
    </w:pPr>
    <w:rPr>
      <w:rFonts w:ascii="Calibri" w:eastAsia="Calibri" w:hAnsi="Calibri" w:cs="Calibri"/>
      <w:b/>
      <w:bCs/>
      <w:sz w:val="16"/>
      <w:szCs w:val="16"/>
    </w:rPr>
  </w:style>
  <w:style w:type="paragraph" w:customStyle="1" w:styleId="Bodytext111">
    <w:name w:val="Body text (11)1"/>
    <w:basedOn w:val="Normal"/>
    <w:link w:val="Bodytext11"/>
    <w:pPr>
      <w:shd w:val="clear" w:color="auto" w:fill="FFFFFF"/>
      <w:spacing w:after="480" w:line="0" w:lineRule="atLeast"/>
    </w:pPr>
    <w:rPr>
      <w:rFonts w:ascii="Calibri" w:eastAsia="Calibri" w:hAnsi="Calibri" w:cs="Calibri"/>
      <w:b/>
      <w:bCs/>
    </w:rPr>
  </w:style>
  <w:style w:type="paragraph" w:customStyle="1" w:styleId="Bodytext360">
    <w:name w:val="Body text (36)"/>
    <w:basedOn w:val="Normal"/>
    <w:link w:val="Bodytext36"/>
    <w:pPr>
      <w:shd w:val="clear" w:color="auto" w:fill="FFFFFF"/>
      <w:spacing w:before="120" w:line="230" w:lineRule="exact"/>
      <w:jc w:val="both"/>
    </w:pPr>
    <w:rPr>
      <w:rFonts w:ascii="AngsanaUPC" w:eastAsia="AngsanaUPC" w:hAnsi="AngsanaUPC" w:cs="AngsanaUPC"/>
      <w:sz w:val="30"/>
      <w:szCs w:val="30"/>
    </w:rPr>
  </w:style>
  <w:style w:type="paragraph" w:customStyle="1" w:styleId="Bodytext60">
    <w:name w:val="Body text (6)"/>
    <w:basedOn w:val="Normal"/>
    <w:link w:val="Bodytext6"/>
    <w:pPr>
      <w:shd w:val="clear" w:color="auto" w:fill="FFFFFF"/>
      <w:spacing w:before="60" w:line="178" w:lineRule="exact"/>
    </w:pPr>
    <w:rPr>
      <w:rFonts w:ascii="Calibri" w:eastAsia="Calibri" w:hAnsi="Calibri" w:cs="Calibri"/>
      <w:i/>
      <w:iCs/>
      <w:sz w:val="18"/>
      <w:szCs w:val="18"/>
    </w:rPr>
  </w:style>
  <w:style w:type="paragraph" w:customStyle="1" w:styleId="Tablecaption90">
    <w:name w:val="Table caption (9)"/>
    <w:basedOn w:val="Normal"/>
    <w:link w:val="Tablecaption9"/>
    <w:pPr>
      <w:shd w:val="clear" w:color="auto" w:fill="FFFFFF"/>
      <w:spacing w:line="0" w:lineRule="atLeast"/>
    </w:pPr>
    <w:rPr>
      <w:rFonts w:ascii="Calibri" w:eastAsia="Calibri" w:hAnsi="Calibri" w:cs="Calibri"/>
      <w:b/>
      <w:bCs/>
      <w:i/>
      <w:iCs/>
    </w:rPr>
  </w:style>
  <w:style w:type="paragraph" w:customStyle="1" w:styleId="Headerorfooter40">
    <w:name w:val="Header or footer (4)"/>
    <w:basedOn w:val="Normal"/>
    <w:link w:val="Headerorfooter4"/>
    <w:pPr>
      <w:shd w:val="clear" w:color="auto" w:fill="FFFFFF"/>
      <w:spacing w:line="0" w:lineRule="atLeast"/>
    </w:pPr>
    <w:rPr>
      <w:rFonts w:ascii="Calibri" w:eastAsia="Calibri" w:hAnsi="Calibri" w:cs="Calibri"/>
      <w:sz w:val="16"/>
      <w:szCs w:val="16"/>
    </w:rPr>
  </w:style>
  <w:style w:type="paragraph" w:customStyle="1" w:styleId="Heading11">
    <w:name w:val="Heading #11"/>
    <w:basedOn w:val="Normal"/>
    <w:link w:val="Heading10"/>
    <w:pPr>
      <w:shd w:val="clear" w:color="auto" w:fill="FFFFFF"/>
      <w:spacing w:line="0" w:lineRule="atLeast"/>
      <w:jc w:val="center"/>
      <w:outlineLvl w:val="0"/>
    </w:pPr>
    <w:rPr>
      <w:rFonts w:ascii="Calibri" w:eastAsia="Calibri" w:hAnsi="Calibri" w:cs="Calibri"/>
      <w:b/>
      <w:bCs/>
      <w:sz w:val="72"/>
      <w:szCs w:val="72"/>
    </w:rPr>
  </w:style>
  <w:style w:type="paragraph" w:styleId="TOC4">
    <w:name w:val="toc 4"/>
    <w:basedOn w:val="Normal"/>
    <w:autoRedefine/>
    <w:uiPriority w:val="39"/>
    <w:pPr>
      <w:shd w:val="clear" w:color="auto" w:fill="FFFFFF"/>
      <w:spacing w:before="360" w:line="288" w:lineRule="exact"/>
      <w:jc w:val="both"/>
    </w:pPr>
    <w:rPr>
      <w:rFonts w:ascii="Calibri" w:eastAsia="Calibri" w:hAnsi="Calibri" w:cs="Calibri"/>
      <w:b/>
      <w:bCs/>
    </w:rPr>
  </w:style>
  <w:style w:type="paragraph" w:styleId="Header">
    <w:name w:val="header"/>
    <w:basedOn w:val="Normal"/>
    <w:link w:val="HeaderChar"/>
    <w:unhideWhenUsed/>
    <w:rsid w:val="00FA7462"/>
    <w:pPr>
      <w:tabs>
        <w:tab w:val="center" w:pos="4153"/>
        <w:tab w:val="right" w:pos="8306"/>
      </w:tabs>
    </w:pPr>
  </w:style>
  <w:style w:type="character" w:customStyle="1" w:styleId="HeaderChar">
    <w:name w:val="Header Char"/>
    <w:basedOn w:val="DefaultParagraphFont"/>
    <w:link w:val="Header"/>
    <w:uiPriority w:val="99"/>
    <w:rsid w:val="00FA7462"/>
    <w:rPr>
      <w:color w:val="000000"/>
    </w:rPr>
  </w:style>
  <w:style w:type="paragraph" w:styleId="Footer">
    <w:name w:val="footer"/>
    <w:basedOn w:val="Normal"/>
    <w:link w:val="FooterChar"/>
    <w:unhideWhenUsed/>
    <w:rsid w:val="00FA7462"/>
    <w:pPr>
      <w:tabs>
        <w:tab w:val="center" w:pos="4153"/>
        <w:tab w:val="right" w:pos="8306"/>
      </w:tabs>
    </w:pPr>
  </w:style>
  <w:style w:type="character" w:customStyle="1" w:styleId="FooterChar">
    <w:name w:val="Footer Char"/>
    <w:basedOn w:val="DefaultParagraphFont"/>
    <w:link w:val="Footer"/>
    <w:uiPriority w:val="99"/>
    <w:rsid w:val="00FA7462"/>
    <w:rPr>
      <w:color w:val="000000"/>
    </w:rPr>
  </w:style>
  <w:style w:type="table" w:styleId="TableGrid">
    <w:name w:val="Table Grid"/>
    <w:basedOn w:val="TableNormal"/>
    <w:uiPriority w:val="39"/>
    <w:rsid w:val="008C3F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2">
    <w:name w:val="toc 2"/>
    <w:basedOn w:val="Normal"/>
    <w:next w:val="Normal"/>
    <w:autoRedefine/>
    <w:uiPriority w:val="39"/>
    <w:unhideWhenUsed/>
    <w:rsid w:val="0033462F"/>
    <w:pPr>
      <w:spacing w:after="100"/>
      <w:ind w:left="240"/>
    </w:pPr>
  </w:style>
  <w:style w:type="paragraph" w:styleId="TOC5">
    <w:name w:val="toc 5"/>
    <w:basedOn w:val="Normal"/>
    <w:next w:val="Normal"/>
    <w:autoRedefine/>
    <w:uiPriority w:val="39"/>
    <w:unhideWhenUsed/>
    <w:rsid w:val="0033462F"/>
    <w:pPr>
      <w:spacing w:after="100"/>
      <w:ind w:left="960"/>
    </w:pPr>
  </w:style>
  <w:style w:type="paragraph" w:styleId="TOC1">
    <w:name w:val="toc 1"/>
    <w:basedOn w:val="Normal"/>
    <w:next w:val="Normal"/>
    <w:autoRedefine/>
    <w:uiPriority w:val="39"/>
    <w:unhideWhenUsed/>
    <w:rsid w:val="00FB5812"/>
    <w:pPr>
      <w:tabs>
        <w:tab w:val="right" w:leader="dot" w:pos="9055"/>
      </w:tabs>
      <w:spacing w:after="20"/>
      <w:jc w:val="both"/>
    </w:pPr>
    <w:rPr>
      <w:rFonts w:ascii="Times New Roman" w:hAnsi="Times New Roman" w:cs="Times New Roman"/>
      <w:b/>
      <w:noProof/>
    </w:rPr>
  </w:style>
  <w:style w:type="character" w:customStyle="1" w:styleId="Heading2Char">
    <w:name w:val="Heading 2 Char"/>
    <w:basedOn w:val="DefaultParagraphFont"/>
    <w:link w:val="Heading2"/>
    <w:uiPriority w:val="9"/>
    <w:rsid w:val="00EC6376"/>
    <w:rPr>
      <w:rFonts w:ascii="Times New Roman" w:eastAsia="Calibri" w:hAnsi="Times New Roman" w:cs="Times New Roman"/>
      <w:b/>
      <w:bCs/>
      <w:noProof/>
      <w:color w:val="000000"/>
    </w:rPr>
  </w:style>
  <w:style w:type="paragraph" w:styleId="FootnoteText">
    <w:name w:val="footnote text"/>
    <w:basedOn w:val="Normal"/>
    <w:link w:val="FootnoteTextChar"/>
    <w:uiPriority w:val="99"/>
    <w:semiHidden/>
    <w:unhideWhenUsed/>
    <w:rsid w:val="001E0BE6"/>
    <w:rPr>
      <w:sz w:val="20"/>
      <w:szCs w:val="20"/>
    </w:rPr>
  </w:style>
  <w:style w:type="character" w:customStyle="1" w:styleId="FootnoteTextChar">
    <w:name w:val="Footnote Text Char"/>
    <w:basedOn w:val="DefaultParagraphFont"/>
    <w:link w:val="FootnoteText"/>
    <w:uiPriority w:val="99"/>
    <w:semiHidden/>
    <w:rsid w:val="001E0BE6"/>
    <w:rPr>
      <w:color w:val="000000"/>
      <w:sz w:val="20"/>
      <w:szCs w:val="20"/>
    </w:rPr>
  </w:style>
  <w:style w:type="character" w:styleId="FootnoteReference">
    <w:name w:val="footnote reference"/>
    <w:basedOn w:val="DefaultParagraphFont"/>
    <w:uiPriority w:val="99"/>
    <w:semiHidden/>
    <w:unhideWhenUsed/>
    <w:rsid w:val="001E0BE6"/>
    <w:rPr>
      <w:vertAlign w:val="superscript"/>
    </w:rPr>
  </w:style>
  <w:style w:type="paragraph" w:styleId="CommentText">
    <w:name w:val="annotation text"/>
    <w:basedOn w:val="Normal"/>
    <w:link w:val="CommentTextChar"/>
    <w:uiPriority w:val="99"/>
    <w:semiHidden/>
    <w:unhideWhenUsed/>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D02D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2D9D"/>
    <w:rPr>
      <w:rFonts w:ascii="Segoe UI" w:hAnsi="Segoe UI" w:cs="Segoe UI"/>
      <w:color w:val="000000"/>
      <w:sz w:val="18"/>
      <w:szCs w:val="18"/>
    </w:rPr>
  </w:style>
  <w:style w:type="paragraph" w:styleId="CommentSubject">
    <w:name w:val="annotation subject"/>
    <w:basedOn w:val="CommentText"/>
    <w:next w:val="CommentText"/>
    <w:link w:val="CommentSubjectChar"/>
    <w:uiPriority w:val="99"/>
    <w:semiHidden/>
    <w:unhideWhenUsed/>
    <w:rsid w:val="00D02D9D"/>
    <w:rPr>
      <w:b/>
      <w:bCs/>
    </w:rPr>
  </w:style>
  <w:style w:type="character" w:customStyle="1" w:styleId="CommentTextChar">
    <w:name w:val="Comment Text Char"/>
    <w:basedOn w:val="DefaultParagraphFont"/>
    <w:link w:val="CommentText"/>
    <w:uiPriority w:val="99"/>
    <w:semiHidden/>
    <w:rsid w:val="00D02D9D"/>
    <w:rPr>
      <w:color w:val="000000"/>
      <w:sz w:val="20"/>
      <w:szCs w:val="20"/>
    </w:rPr>
  </w:style>
  <w:style w:type="character" w:customStyle="1" w:styleId="CommentSubjectChar">
    <w:name w:val="Comment Subject Char"/>
    <w:basedOn w:val="CommentTextChar"/>
    <w:link w:val="CommentSubject"/>
    <w:uiPriority w:val="99"/>
    <w:semiHidden/>
    <w:rsid w:val="00D02D9D"/>
    <w:rPr>
      <w:b/>
      <w:bCs/>
      <w:color w:val="000000"/>
      <w:sz w:val="20"/>
      <w:szCs w:val="20"/>
    </w:rPr>
  </w:style>
  <w:style w:type="character" w:styleId="PageNumber">
    <w:name w:val="page number"/>
    <w:basedOn w:val="DefaultParagraphFont"/>
    <w:rsid w:val="00D02D9D"/>
  </w:style>
  <w:style w:type="character" w:customStyle="1" w:styleId="Heading1Char">
    <w:name w:val="Heading 1 Char"/>
    <w:basedOn w:val="DefaultParagraphFont"/>
    <w:link w:val="Heading1"/>
    <w:uiPriority w:val="9"/>
    <w:rsid w:val="00E71BD8"/>
    <w:rPr>
      <w:rFonts w:ascii="Times New Roman" w:eastAsia="Calibri" w:hAnsi="Times New Roman" w:cs="Times New Roman"/>
      <w:b/>
      <w:bCs/>
      <w:noProof/>
      <w:color w:val="000000"/>
      <w:sz w:val="28"/>
      <w:szCs w:val="28"/>
    </w:rPr>
  </w:style>
  <w:style w:type="paragraph" w:styleId="TOCHeading">
    <w:name w:val="TOC Heading"/>
    <w:basedOn w:val="Heading1"/>
    <w:next w:val="Normal"/>
    <w:uiPriority w:val="39"/>
    <w:unhideWhenUsed/>
    <w:qFormat/>
    <w:rsid w:val="00FB5812"/>
    <w:pPr>
      <w:keepNext/>
      <w:keepLines/>
      <w:spacing w:before="240" w:line="259" w:lineRule="auto"/>
      <w:contextualSpacing w:val="0"/>
      <w:mirrorIndents w:val="0"/>
      <w:jc w:val="left"/>
      <w:outlineLvl w:val="9"/>
    </w:pPr>
    <w:rPr>
      <w:rFonts w:asciiTheme="majorHAnsi" w:eastAsiaTheme="majorEastAsia" w:hAnsiTheme="majorHAnsi" w:cstheme="majorBidi"/>
      <w:b w:val="0"/>
      <w:bCs w:val="0"/>
      <w:noProof w:val="0"/>
      <w:color w:val="2E74B5" w:themeColor="accent1" w:themeShade="BF"/>
      <w:sz w:val="32"/>
      <w:szCs w:val="3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24924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8.emf"/><Relationship Id="rId21" Type="http://schemas.openxmlformats.org/officeDocument/2006/relationships/image" Target="media/image13.png"/><Relationship Id="rId42" Type="http://schemas.openxmlformats.org/officeDocument/2006/relationships/header" Target="header3.xml"/><Relationship Id="rId47" Type="http://schemas.openxmlformats.org/officeDocument/2006/relationships/header" Target="header6.xml"/><Relationship Id="rId63" Type="http://schemas.openxmlformats.org/officeDocument/2006/relationships/footer" Target="footer10.xml"/><Relationship Id="rId68" Type="http://schemas.openxmlformats.org/officeDocument/2006/relationships/header" Target="header19.xml"/><Relationship Id="rId84" Type="http://schemas.openxmlformats.org/officeDocument/2006/relationships/image" Target="media/image35.png"/><Relationship Id="rId89" Type="http://schemas.openxmlformats.org/officeDocument/2006/relationships/image" Target="media/image40.png"/><Relationship Id="rId16" Type="http://schemas.openxmlformats.org/officeDocument/2006/relationships/image" Target="media/image8.png"/><Relationship Id="rId11" Type="http://schemas.openxmlformats.org/officeDocument/2006/relationships/hyperlink" Target="mailto:jrc-ipts-secretariat@ec.europa.eu" TargetMode="External"/><Relationship Id="rId32" Type="http://schemas.openxmlformats.org/officeDocument/2006/relationships/image" Target="media/image24.emf"/><Relationship Id="rId37" Type="http://schemas.openxmlformats.org/officeDocument/2006/relationships/image" Target="media/image29.png"/><Relationship Id="rId53" Type="http://schemas.openxmlformats.org/officeDocument/2006/relationships/header" Target="header10.xml"/><Relationship Id="rId58" Type="http://schemas.openxmlformats.org/officeDocument/2006/relationships/header" Target="header13.xml"/><Relationship Id="rId74" Type="http://schemas.openxmlformats.org/officeDocument/2006/relationships/footer" Target="footer14.xml"/><Relationship Id="rId79" Type="http://schemas.openxmlformats.org/officeDocument/2006/relationships/footer" Target="footer16.xml"/><Relationship Id="rId102"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image" Target="media/image41.png"/><Relationship Id="rId95" Type="http://schemas.openxmlformats.org/officeDocument/2006/relationships/image" Target="media/image46.png"/><Relationship Id="rId22" Type="http://schemas.openxmlformats.org/officeDocument/2006/relationships/image" Target="media/image14.emf"/><Relationship Id="rId27" Type="http://schemas.openxmlformats.org/officeDocument/2006/relationships/image" Target="media/image19.emf"/><Relationship Id="rId43" Type="http://schemas.openxmlformats.org/officeDocument/2006/relationships/header" Target="header4.xml"/><Relationship Id="rId48" Type="http://schemas.openxmlformats.org/officeDocument/2006/relationships/header" Target="header7.xml"/><Relationship Id="rId64" Type="http://schemas.openxmlformats.org/officeDocument/2006/relationships/header" Target="header17.xml"/><Relationship Id="rId69" Type="http://schemas.openxmlformats.org/officeDocument/2006/relationships/footer" Target="footer13.xml"/><Relationship Id="rId80" Type="http://schemas.openxmlformats.org/officeDocument/2006/relationships/header" Target="header24.xml"/><Relationship Id="rId85" Type="http://schemas.openxmlformats.org/officeDocument/2006/relationships/image" Target="media/image36.png"/><Relationship Id="rId12" Type="http://schemas.openxmlformats.org/officeDocument/2006/relationships/image" Target="media/image4.png"/><Relationship Id="rId17" Type="http://schemas.openxmlformats.org/officeDocument/2006/relationships/image" Target="media/image9.emf"/><Relationship Id="rId25" Type="http://schemas.openxmlformats.org/officeDocument/2006/relationships/image" Target="media/image17.png"/><Relationship Id="rId33" Type="http://schemas.openxmlformats.org/officeDocument/2006/relationships/image" Target="media/image25.emf"/><Relationship Id="rId38" Type="http://schemas.openxmlformats.org/officeDocument/2006/relationships/header" Target="header1.xml"/><Relationship Id="rId46" Type="http://schemas.openxmlformats.org/officeDocument/2006/relationships/footer" Target="footer4.xml"/><Relationship Id="rId59" Type="http://schemas.openxmlformats.org/officeDocument/2006/relationships/header" Target="header14.xml"/><Relationship Id="rId67" Type="http://schemas.openxmlformats.org/officeDocument/2006/relationships/footer" Target="footer12.xml"/><Relationship Id="rId20" Type="http://schemas.openxmlformats.org/officeDocument/2006/relationships/image" Target="media/image12.png"/><Relationship Id="rId41" Type="http://schemas.openxmlformats.org/officeDocument/2006/relationships/footer" Target="footer2.xml"/><Relationship Id="rId54" Type="http://schemas.openxmlformats.org/officeDocument/2006/relationships/footer" Target="footer7.xml"/><Relationship Id="rId62" Type="http://schemas.openxmlformats.org/officeDocument/2006/relationships/header" Target="header16.xml"/><Relationship Id="rId70" Type="http://schemas.openxmlformats.org/officeDocument/2006/relationships/image" Target="media/image30.jpeg"/><Relationship Id="rId75" Type="http://schemas.openxmlformats.org/officeDocument/2006/relationships/header" Target="header21.xml"/><Relationship Id="rId83" Type="http://schemas.openxmlformats.org/officeDocument/2006/relationships/image" Target="media/image34.png"/><Relationship Id="rId88" Type="http://schemas.openxmlformats.org/officeDocument/2006/relationships/image" Target="media/image39.png"/><Relationship Id="rId91" Type="http://schemas.openxmlformats.org/officeDocument/2006/relationships/image" Target="media/image42.png"/><Relationship Id="rId96" Type="http://schemas.openxmlformats.org/officeDocument/2006/relationships/image" Target="media/image4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emf"/><Relationship Id="rId36" Type="http://schemas.openxmlformats.org/officeDocument/2006/relationships/image" Target="media/image28.png"/><Relationship Id="rId49" Type="http://schemas.openxmlformats.org/officeDocument/2006/relationships/footer" Target="footer5.xml"/><Relationship Id="rId57" Type="http://schemas.openxmlformats.org/officeDocument/2006/relationships/header" Target="header12.xml"/><Relationship Id="rId10" Type="http://schemas.openxmlformats.org/officeDocument/2006/relationships/image" Target="media/image3.png"/><Relationship Id="rId31" Type="http://schemas.openxmlformats.org/officeDocument/2006/relationships/image" Target="media/image23.png"/><Relationship Id="rId44" Type="http://schemas.openxmlformats.org/officeDocument/2006/relationships/footer" Target="footer3.xml"/><Relationship Id="rId52" Type="http://schemas.openxmlformats.org/officeDocument/2006/relationships/header" Target="header9.xml"/><Relationship Id="rId60" Type="http://schemas.openxmlformats.org/officeDocument/2006/relationships/header" Target="header15.xml"/><Relationship Id="rId65" Type="http://schemas.openxmlformats.org/officeDocument/2006/relationships/header" Target="header18.xml"/><Relationship Id="rId73" Type="http://schemas.openxmlformats.org/officeDocument/2006/relationships/header" Target="header20.xml"/><Relationship Id="rId78" Type="http://schemas.openxmlformats.org/officeDocument/2006/relationships/header" Target="header23.xml"/><Relationship Id="rId81" Type="http://schemas.openxmlformats.org/officeDocument/2006/relationships/footer" Target="footer17.xml"/><Relationship Id="rId86" Type="http://schemas.openxmlformats.org/officeDocument/2006/relationships/image" Target="media/image37.png"/><Relationship Id="rId94" Type="http://schemas.openxmlformats.org/officeDocument/2006/relationships/image" Target="media/image45.png"/><Relationship Id="rId99" Type="http://schemas.openxmlformats.org/officeDocument/2006/relationships/header" Target="header26.xm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footer" Target="footer1.xml"/><Relationship Id="rId34" Type="http://schemas.openxmlformats.org/officeDocument/2006/relationships/image" Target="media/image26.png"/><Relationship Id="rId50" Type="http://schemas.openxmlformats.org/officeDocument/2006/relationships/header" Target="header8.xml"/><Relationship Id="rId55" Type="http://schemas.openxmlformats.org/officeDocument/2006/relationships/header" Target="header11.xml"/><Relationship Id="rId76" Type="http://schemas.openxmlformats.org/officeDocument/2006/relationships/footer" Target="footer15.xml"/><Relationship Id="rId97" Type="http://schemas.openxmlformats.org/officeDocument/2006/relationships/image" Target="media/image48.png"/><Relationship Id="rId7" Type="http://schemas.openxmlformats.org/officeDocument/2006/relationships/endnotes" Target="endnotes.xml"/><Relationship Id="rId71" Type="http://schemas.openxmlformats.org/officeDocument/2006/relationships/image" Target="media/image31.jpeg"/><Relationship Id="rId92" Type="http://schemas.openxmlformats.org/officeDocument/2006/relationships/image" Target="media/image43.pn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header" Target="header2.xml"/><Relationship Id="rId45" Type="http://schemas.openxmlformats.org/officeDocument/2006/relationships/header" Target="header5.xml"/><Relationship Id="rId66" Type="http://schemas.openxmlformats.org/officeDocument/2006/relationships/footer" Target="footer11.xml"/><Relationship Id="rId87" Type="http://schemas.openxmlformats.org/officeDocument/2006/relationships/image" Target="media/image38.png"/><Relationship Id="rId61" Type="http://schemas.openxmlformats.org/officeDocument/2006/relationships/footer" Target="footer9.xml"/><Relationship Id="rId82" Type="http://schemas.openxmlformats.org/officeDocument/2006/relationships/image" Target="media/image33.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footer" Target="footer8.xml"/><Relationship Id="rId77" Type="http://schemas.openxmlformats.org/officeDocument/2006/relationships/header" Target="header22.xml"/><Relationship Id="rId100" Type="http://schemas.openxmlformats.org/officeDocument/2006/relationships/header" Target="header27.xml"/><Relationship Id="rId8" Type="http://schemas.openxmlformats.org/officeDocument/2006/relationships/image" Target="media/image1.png"/><Relationship Id="rId51" Type="http://schemas.openxmlformats.org/officeDocument/2006/relationships/footer" Target="footer6.xml"/><Relationship Id="rId72" Type="http://schemas.openxmlformats.org/officeDocument/2006/relationships/image" Target="media/image32.jpeg"/><Relationship Id="rId93" Type="http://schemas.openxmlformats.org/officeDocument/2006/relationships/image" Target="media/image44.png"/><Relationship Id="rId98" Type="http://schemas.openxmlformats.org/officeDocument/2006/relationships/header" Target="header25.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ec.europa.eu/clima/policies/ets/" TargetMode="External"/><Relationship Id="rId2" Type="http://schemas.openxmlformats.org/officeDocument/2006/relationships/hyperlink" Target="http://gains.iiasa.ac.at/" TargetMode="External"/><Relationship Id="rId1" Type="http://schemas.openxmlformats.org/officeDocument/2006/relationships/hyperlink" Target="http://www.capri-model.org/dokuwiki/doku.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3E1DF3-4C63-4A42-B9B1-F11425E83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129</Pages>
  <Words>165937</Words>
  <Characters>94585</Characters>
  <Application>Microsoft Office Word</Application>
  <DocSecurity>0</DocSecurity>
  <Lines>788</Lines>
  <Paragraphs>520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2016-02-01T08:14:00Z</dcterms:created>
  <dcterms:modified xsi:type="dcterms:W3CDTF">2016-12-27T14:01:00Z</dcterms:modified>
</cp:coreProperties>
</file>