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C7D62" w14:textId="1072F38A" w:rsidR="0054521C" w:rsidRDefault="0054521C" w:rsidP="00A00184">
      <w:pPr>
        <w:jc w:val="both"/>
        <w:rPr>
          <w:rFonts w:ascii="Times New Roman" w:eastAsia="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38"/>
        <w:gridCol w:w="6690"/>
      </w:tblGrid>
      <w:tr w:rsidR="00A00184" w14:paraId="0D2D2B50" w14:textId="77777777" w:rsidTr="00E16D49">
        <w:tc>
          <w:tcPr>
            <w:tcW w:w="2438" w:type="dxa"/>
          </w:tcPr>
          <w:p w14:paraId="3752D4DD" w14:textId="0A1594A6" w:rsidR="00A00184" w:rsidRDefault="00A00184" w:rsidP="00A00184">
            <w:pPr>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6182CAB" wp14:editId="44B90C31">
                  <wp:extent cx="1435100" cy="6591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659130"/>
                          </a:xfrm>
                          <a:prstGeom prst="rect">
                            <a:avLst/>
                          </a:prstGeom>
                          <a:noFill/>
                          <a:ln>
                            <a:noFill/>
                          </a:ln>
                        </pic:spPr>
                      </pic:pic>
                    </a:graphicData>
                  </a:graphic>
                </wp:inline>
              </w:drawing>
            </w:r>
          </w:p>
        </w:tc>
        <w:tc>
          <w:tcPr>
            <w:tcW w:w="6690" w:type="dxa"/>
            <w:vAlign w:val="center"/>
          </w:tcPr>
          <w:p w14:paraId="10E8D52B" w14:textId="77777777" w:rsidR="00A00184" w:rsidRPr="00E16D49" w:rsidRDefault="00A00184" w:rsidP="00E16D49">
            <w:pPr>
              <w:jc w:val="center"/>
              <w:rPr>
                <w:rFonts w:ascii="Times New Roman" w:eastAsia="Times New Roman" w:hAnsi="Times New Roman" w:cs="Times New Roman"/>
                <w:b/>
                <w:bCs/>
                <w:noProof/>
                <w:sz w:val="20"/>
                <w:szCs w:val="20"/>
              </w:rPr>
            </w:pPr>
            <w:r w:rsidRPr="00E16D49">
              <w:rPr>
                <w:rFonts w:ascii="Times New Roman" w:hAnsi="Times New Roman"/>
                <w:b/>
                <w:sz w:val="20"/>
                <w:szCs w:val="18"/>
              </w:rPr>
              <w:t>PASAULES ANTIDOPINGA AĢENTŪRA</w:t>
            </w:r>
          </w:p>
          <w:p w14:paraId="7FBCE86A" w14:textId="4043B30B" w:rsidR="00A00184" w:rsidRPr="00A00184" w:rsidRDefault="00A00184" w:rsidP="00E16D49">
            <w:pPr>
              <w:jc w:val="center"/>
              <w:rPr>
                <w:rFonts w:ascii="Times New Roman" w:eastAsia="Times New Roman" w:hAnsi="Times New Roman" w:cs="Times New Roman"/>
                <w:noProof/>
                <w:sz w:val="24"/>
                <w:szCs w:val="24"/>
              </w:rPr>
            </w:pPr>
            <w:r w:rsidRPr="00E16D49">
              <w:rPr>
                <w:rFonts w:ascii="Times New Roman" w:hAnsi="Times New Roman"/>
                <w:sz w:val="20"/>
                <w:szCs w:val="18"/>
              </w:rPr>
              <w:t>Godīga spēle</w:t>
            </w:r>
          </w:p>
        </w:tc>
      </w:tr>
    </w:tbl>
    <w:p w14:paraId="24F5AB02" w14:textId="59FD72B8" w:rsidR="00A00184" w:rsidRDefault="00A00184" w:rsidP="00A00184">
      <w:pPr>
        <w:jc w:val="both"/>
        <w:rPr>
          <w:rFonts w:ascii="Times New Roman" w:eastAsia="Times New Roman" w:hAnsi="Times New Roman" w:cs="Times New Roman"/>
          <w:noProof/>
          <w:sz w:val="24"/>
          <w:szCs w:val="24"/>
        </w:rPr>
      </w:pPr>
    </w:p>
    <w:p w14:paraId="4C30328C" w14:textId="4172C3BE" w:rsidR="00E16D49" w:rsidRPr="00B03E01" w:rsidRDefault="00E16D49" w:rsidP="00E16D49">
      <w:pPr>
        <w:jc w:val="center"/>
        <w:rPr>
          <w:rFonts w:ascii="Times New Roman" w:eastAsia="Times New Roman" w:hAnsi="Times New Roman" w:cs="Times New Roman"/>
          <w:b/>
          <w:bCs/>
          <w:noProof/>
          <w:sz w:val="24"/>
          <w:szCs w:val="12"/>
        </w:rPr>
      </w:pPr>
      <w:r>
        <w:rPr>
          <w:rFonts w:ascii="Times New Roman" w:hAnsi="Times New Roman"/>
          <w:b/>
          <w:i/>
          <w:iCs/>
          <w:sz w:val="24"/>
        </w:rPr>
        <w:t>WADA</w:t>
      </w:r>
      <w:r>
        <w:rPr>
          <w:rFonts w:ascii="Times New Roman" w:hAnsi="Times New Roman"/>
          <w:b/>
          <w:sz w:val="24"/>
        </w:rPr>
        <w:t xml:space="preserve"> tehniskais dokuments – TD2019GH</w:t>
      </w:r>
    </w:p>
    <w:p w14:paraId="06176FFF" w14:textId="77777777" w:rsidR="00E16D49" w:rsidRDefault="00E16D49" w:rsidP="00A00184">
      <w:pPr>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668"/>
        <w:gridCol w:w="3049"/>
        <w:gridCol w:w="1877"/>
        <w:gridCol w:w="2534"/>
      </w:tblGrid>
      <w:tr w:rsidR="0054521C" w:rsidRPr="005733A0" w14:paraId="523001CB" w14:textId="77777777" w:rsidTr="00A00184">
        <w:trPr>
          <w:trHeight w:hRule="exact" w:val="274"/>
        </w:trPr>
        <w:tc>
          <w:tcPr>
            <w:tcW w:w="914" w:type="pct"/>
            <w:tcBorders>
              <w:top w:val="single" w:sz="4" w:space="0" w:color="000000"/>
              <w:left w:val="single" w:sz="4" w:space="0" w:color="000000"/>
              <w:bottom w:val="single" w:sz="4" w:space="0" w:color="000000"/>
              <w:right w:val="single" w:sz="4" w:space="0" w:color="000000"/>
            </w:tcBorders>
          </w:tcPr>
          <w:p w14:paraId="2272FD28" w14:textId="77777777" w:rsidR="0054521C" w:rsidRPr="005733A0" w:rsidRDefault="0054521C" w:rsidP="00A00184">
            <w:pPr>
              <w:pStyle w:val="TableParagraph"/>
              <w:jc w:val="both"/>
              <w:rPr>
                <w:rFonts w:ascii="Times New Roman" w:hAnsi="Times New Roman"/>
                <w:noProof/>
                <w:sz w:val="20"/>
                <w:szCs w:val="20"/>
              </w:rPr>
            </w:pPr>
            <w:r>
              <w:rPr>
                <w:rFonts w:ascii="Times New Roman" w:hAnsi="Times New Roman"/>
                <w:sz w:val="20"/>
              </w:rPr>
              <w:t>Dokumenta numurs:</w:t>
            </w:r>
          </w:p>
        </w:tc>
        <w:tc>
          <w:tcPr>
            <w:tcW w:w="1670" w:type="pct"/>
            <w:tcBorders>
              <w:top w:val="single" w:sz="4" w:space="0" w:color="000000"/>
              <w:left w:val="single" w:sz="4" w:space="0" w:color="000000"/>
              <w:bottom w:val="single" w:sz="4" w:space="0" w:color="000000"/>
              <w:right w:val="single" w:sz="4" w:space="0" w:color="000000"/>
            </w:tcBorders>
          </w:tcPr>
          <w:p w14:paraId="3066B83B" w14:textId="77777777" w:rsidR="0054521C" w:rsidRPr="005733A0" w:rsidRDefault="0054521C" w:rsidP="00A00184">
            <w:pPr>
              <w:pStyle w:val="TableParagraph"/>
              <w:jc w:val="both"/>
              <w:rPr>
                <w:rFonts w:ascii="Times New Roman" w:hAnsi="Times New Roman"/>
                <w:noProof/>
                <w:sz w:val="20"/>
                <w:szCs w:val="20"/>
              </w:rPr>
            </w:pPr>
            <w:r>
              <w:rPr>
                <w:rFonts w:ascii="Times New Roman" w:hAnsi="Times New Roman"/>
                <w:sz w:val="20"/>
              </w:rPr>
              <w:t>TD2019GH</w:t>
            </w:r>
          </w:p>
        </w:tc>
        <w:tc>
          <w:tcPr>
            <w:tcW w:w="1028" w:type="pct"/>
            <w:tcBorders>
              <w:top w:val="single" w:sz="4" w:space="0" w:color="000000"/>
              <w:left w:val="single" w:sz="4" w:space="0" w:color="000000"/>
              <w:bottom w:val="single" w:sz="4" w:space="0" w:color="000000"/>
              <w:right w:val="single" w:sz="4" w:space="0" w:color="000000"/>
            </w:tcBorders>
          </w:tcPr>
          <w:p w14:paraId="6FB67AF5" w14:textId="77777777" w:rsidR="0054521C" w:rsidRPr="005733A0" w:rsidRDefault="0054521C" w:rsidP="00A00184">
            <w:pPr>
              <w:pStyle w:val="TableParagraph"/>
              <w:jc w:val="both"/>
              <w:rPr>
                <w:rFonts w:ascii="Times New Roman" w:hAnsi="Times New Roman"/>
                <w:noProof/>
                <w:sz w:val="20"/>
                <w:szCs w:val="20"/>
              </w:rPr>
            </w:pPr>
            <w:r>
              <w:rPr>
                <w:rFonts w:ascii="Times New Roman" w:hAnsi="Times New Roman"/>
                <w:sz w:val="20"/>
              </w:rPr>
              <w:t>Versijas numurs:</w:t>
            </w:r>
          </w:p>
        </w:tc>
        <w:tc>
          <w:tcPr>
            <w:tcW w:w="1388" w:type="pct"/>
            <w:tcBorders>
              <w:top w:val="single" w:sz="4" w:space="0" w:color="000000"/>
              <w:left w:val="single" w:sz="4" w:space="0" w:color="000000"/>
              <w:bottom w:val="single" w:sz="4" w:space="0" w:color="000000"/>
              <w:right w:val="single" w:sz="4" w:space="0" w:color="000000"/>
            </w:tcBorders>
          </w:tcPr>
          <w:p w14:paraId="46980CCD" w14:textId="77777777" w:rsidR="0054521C" w:rsidRPr="005733A0" w:rsidRDefault="0054521C" w:rsidP="00A00184">
            <w:pPr>
              <w:pStyle w:val="TableParagraph"/>
              <w:jc w:val="both"/>
              <w:rPr>
                <w:rFonts w:ascii="Times New Roman" w:hAnsi="Times New Roman"/>
                <w:noProof/>
                <w:sz w:val="20"/>
                <w:szCs w:val="20"/>
              </w:rPr>
            </w:pPr>
            <w:r>
              <w:rPr>
                <w:rFonts w:ascii="Times New Roman" w:hAnsi="Times New Roman"/>
                <w:sz w:val="20"/>
              </w:rPr>
              <w:t>1.0</w:t>
            </w:r>
          </w:p>
        </w:tc>
      </w:tr>
      <w:tr w:rsidR="0054521C" w:rsidRPr="005733A0" w14:paraId="78FA48BD" w14:textId="77777777" w:rsidTr="005733A0">
        <w:trPr>
          <w:trHeight w:hRule="exact" w:val="348"/>
        </w:trPr>
        <w:tc>
          <w:tcPr>
            <w:tcW w:w="914" w:type="pct"/>
            <w:tcBorders>
              <w:top w:val="single" w:sz="4" w:space="0" w:color="000000"/>
              <w:left w:val="single" w:sz="4" w:space="0" w:color="000000"/>
              <w:bottom w:val="single" w:sz="4" w:space="0" w:color="000000"/>
              <w:right w:val="single" w:sz="4" w:space="0" w:color="000000"/>
            </w:tcBorders>
          </w:tcPr>
          <w:p w14:paraId="16C1A31D" w14:textId="77777777" w:rsidR="0054521C" w:rsidRPr="005733A0" w:rsidRDefault="0054521C" w:rsidP="00A00184">
            <w:pPr>
              <w:pStyle w:val="TableParagraph"/>
              <w:jc w:val="both"/>
              <w:rPr>
                <w:rFonts w:ascii="Times New Roman" w:hAnsi="Times New Roman"/>
                <w:noProof/>
                <w:sz w:val="20"/>
                <w:szCs w:val="20"/>
              </w:rPr>
            </w:pPr>
            <w:r>
              <w:rPr>
                <w:rFonts w:ascii="Times New Roman" w:hAnsi="Times New Roman"/>
                <w:sz w:val="20"/>
              </w:rPr>
              <w:t>Sarakstījusi:</w:t>
            </w:r>
          </w:p>
        </w:tc>
        <w:tc>
          <w:tcPr>
            <w:tcW w:w="1670" w:type="pct"/>
            <w:tcBorders>
              <w:top w:val="single" w:sz="4" w:space="0" w:color="000000"/>
              <w:left w:val="single" w:sz="4" w:space="0" w:color="000000"/>
              <w:bottom w:val="single" w:sz="4" w:space="0" w:color="000000"/>
              <w:right w:val="single" w:sz="4" w:space="0" w:color="000000"/>
            </w:tcBorders>
          </w:tcPr>
          <w:p w14:paraId="1D9B4543" w14:textId="77777777" w:rsidR="0054521C" w:rsidRPr="005733A0" w:rsidRDefault="0054521C" w:rsidP="00A00184">
            <w:pPr>
              <w:pStyle w:val="TableParagraph"/>
              <w:jc w:val="both"/>
              <w:rPr>
                <w:rFonts w:ascii="Times New Roman" w:eastAsia="Arial" w:hAnsi="Times New Roman" w:cs="Arial"/>
                <w:noProof/>
                <w:sz w:val="20"/>
                <w:szCs w:val="20"/>
              </w:rPr>
            </w:pPr>
            <w:r>
              <w:rPr>
                <w:rFonts w:ascii="Times New Roman" w:hAnsi="Times New Roman"/>
                <w:i/>
                <w:sz w:val="20"/>
              </w:rPr>
              <w:t>WADA</w:t>
            </w:r>
            <w:r>
              <w:rPr>
                <w:rFonts w:ascii="Times New Roman" w:hAnsi="Times New Roman"/>
                <w:sz w:val="20"/>
              </w:rPr>
              <w:t xml:space="preserve"> Laboratorijas ekspertu grupa</w:t>
            </w:r>
          </w:p>
        </w:tc>
        <w:tc>
          <w:tcPr>
            <w:tcW w:w="1028" w:type="pct"/>
            <w:tcBorders>
              <w:top w:val="single" w:sz="4" w:space="0" w:color="000000"/>
              <w:left w:val="single" w:sz="4" w:space="0" w:color="000000"/>
              <w:bottom w:val="single" w:sz="4" w:space="0" w:color="000000"/>
              <w:right w:val="single" w:sz="4" w:space="0" w:color="000000"/>
            </w:tcBorders>
          </w:tcPr>
          <w:p w14:paraId="68BCD7E1" w14:textId="77777777" w:rsidR="0054521C" w:rsidRPr="005733A0" w:rsidRDefault="0054521C" w:rsidP="00A00184">
            <w:pPr>
              <w:pStyle w:val="TableParagraph"/>
              <w:jc w:val="both"/>
              <w:rPr>
                <w:rFonts w:ascii="Times New Roman" w:hAnsi="Times New Roman"/>
                <w:noProof/>
                <w:sz w:val="20"/>
                <w:szCs w:val="20"/>
              </w:rPr>
            </w:pPr>
            <w:r>
              <w:rPr>
                <w:rFonts w:ascii="Times New Roman" w:hAnsi="Times New Roman"/>
                <w:sz w:val="20"/>
              </w:rPr>
              <w:t>Apstiprinājusi:</w:t>
            </w:r>
          </w:p>
        </w:tc>
        <w:tc>
          <w:tcPr>
            <w:tcW w:w="1388" w:type="pct"/>
            <w:tcBorders>
              <w:top w:val="single" w:sz="4" w:space="0" w:color="000000"/>
              <w:left w:val="single" w:sz="4" w:space="0" w:color="000000"/>
              <w:bottom w:val="single" w:sz="4" w:space="0" w:color="000000"/>
              <w:right w:val="single" w:sz="4" w:space="0" w:color="000000"/>
            </w:tcBorders>
          </w:tcPr>
          <w:p w14:paraId="2FB2C9F3" w14:textId="77777777" w:rsidR="0054521C" w:rsidRPr="005733A0" w:rsidRDefault="0054521C" w:rsidP="00A00184">
            <w:pPr>
              <w:pStyle w:val="TableParagraph"/>
              <w:jc w:val="both"/>
              <w:rPr>
                <w:rFonts w:ascii="Times New Roman" w:eastAsia="Arial" w:hAnsi="Times New Roman" w:cs="Arial"/>
                <w:noProof/>
                <w:sz w:val="20"/>
                <w:szCs w:val="20"/>
              </w:rPr>
            </w:pPr>
            <w:r>
              <w:rPr>
                <w:rFonts w:ascii="Times New Roman" w:hAnsi="Times New Roman"/>
                <w:i/>
                <w:iCs/>
                <w:sz w:val="20"/>
              </w:rPr>
              <w:t>WADA</w:t>
            </w:r>
            <w:r>
              <w:rPr>
                <w:rFonts w:ascii="Times New Roman" w:hAnsi="Times New Roman"/>
                <w:sz w:val="20"/>
              </w:rPr>
              <w:t xml:space="preserve"> izpildkomiteja</w:t>
            </w:r>
          </w:p>
        </w:tc>
      </w:tr>
      <w:tr w:rsidR="0054521C" w:rsidRPr="005733A0" w14:paraId="1474AF74" w14:textId="77777777" w:rsidTr="00A00184">
        <w:trPr>
          <w:trHeight w:hRule="exact" w:val="266"/>
        </w:trPr>
        <w:tc>
          <w:tcPr>
            <w:tcW w:w="914" w:type="pct"/>
            <w:tcBorders>
              <w:top w:val="single" w:sz="4" w:space="0" w:color="000000"/>
              <w:left w:val="single" w:sz="4" w:space="0" w:color="000000"/>
              <w:bottom w:val="single" w:sz="4" w:space="0" w:color="000000"/>
              <w:right w:val="single" w:sz="4" w:space="0" w:color="000000"/>
            </w:tcBorders>
          </w:tcPr>
          <w:p w14:paraId="34C57638" w14:textId="77777777" w:rsidR="0054521C" w:rsidRPr="005733A0" w:rsidRDefault="0054521C" w:rsidP="00A00184">
            <w:pPr>
              <w:pStyle w:val="TableParagraph"/>
              <w:jc w:val="both"/>
              <w:rPr>
                <w:rFonts w:ascii="Times New Roman" w:hAnsi="Times New Roman"/>
                <w:noProof/>
                <w:sz w:val="20"/>
                <w:szCs w:val="20"/>
              </w:rPr>
            </w:pPr>
            <w:r>
              <w:rPr>
                <w:rFonts w:ascii="Times New Roman" w:hAnsi="Times New Roman"/>
                <w:sz w:val="20"/>
              </w:rPr>
              <w:t>Datums:</w:t>
            </w:r>
          </w:p>
        </w:tc>
        <w:tc>
          <w:tcPr>
            <w:tcW w:w="1670" w:type="pct"/>
            <w:tcBorders>
              <w:top w:val="single" w:sz="4" w:space="0" w:color="000000"/>
              <w:left w:val="single" w:sz="4" w:space="0" w:color="000000"/>
              <w:bottom w:val="single" w:sz="4" w:space="0" w:color="000000"/>
              <w:right w:val="single" w:sz="4" w:space="0" w:color="000000"/>
            </w:tcBorders>
          </w:tcPr>
          <w:p w14:paraId="16550A0E" w14:textId="77777777" w:rsidR="0054521C" w:rsidRPr="005733A0" w:rsidRDefault="0054521C" w:rsidP="00A00184">
            <w:pPr>
              <w:pStyle w:val="TableParagraph"/>
              <w:jc w:val="both"/>
              <w:rPr>
                <w:rFonts w:ascii="Times New Roman" w:hAnsi="Times New Roman"/>
                <w:noProof/>
                <w:sz w:val="20"/>
                <w:szCs w:val="20"/>
              </w:rPr>
            </w:pPr>
            <w:r>
              <w:rPr>
                <w:rFonts w:ascii="Times New Roman" w:hAnsi="Times New Roman"/>
                <w:sz w:val="20"/>
              </w:rPr>
              <w:t>2019. gada 15. maijs</w:t>
            </w:r>
          </w:p>
        </w:tc>
        <w:tc>
          <w:tcPr>
            <w:tcW w:w="1028" w:type="pct"/>
            <w:tcBorders>
              <w:top w:val="single" w:sz="4" w:space="0" w:color="000000"/>
              <w:left w:val="single" w:sz="4" w:space="0" w:color="000000"/>
              <w:bottom w:val="single" w:sz="4" w:space="0" w:color="000000"/>
              <w:right w:val="single" w:sz="4" w:space="0" w:color="000000"/>
            </w:tcBorders>
          </w:tcPr>
          <w:p w14:paraId="576F680B" w14:textId="77777777" w:rsidR="0054521C" w:rsidRPr="005733A0" w:rsidRDefault="0054521C" w:rsidP="00A00184">
            <w:pPr>
              <w:pStyle w:val="TableParagraph"/>
              <w:jc w:val="both"/>
              <w:rPr>
                <w:rFonts w:ascii="Times New Roman" w:hAnsi="Times New Roman"/>
                <w:noProof/>
                <w:sz w:val="20"/>
                <w:szCs w:val="20"/>
              </w:rPr>
            </w:pPr>
            <w:r>
              <w:rPr>
                <w:rFonts w:ascii="Times New Roman" w:hAnsi="Times New Roman"/>
                <w:sz w:val="20"/>
              </w:rPr>
              <w:t>Spēkā stāšanās diena:</w:t>
            </w:r>
          </w:p>
        </w:tc>
        <w:tc>
          <w:tcPr>
            <w:tcW w:w="1388" w:type="pct"/>
            <w:tcBorders>
              <w:top w:val="single" w:sz="4" w:space="0" w:color="000000"/>
              <w:left w:val="single" w:sz="4" w:space="0" w:color="000000"/>
              <w:bottom w:val="single" w:sz="4" w:space="0" w:color="000000"/>
              <w:right w:val="single" w:sz="4" w:space="0" w:color="000000"/>
            </w:tcBorders>
          </w:tcPr>
          <w:p w14:paraId="67F7473C" w14:textId="77777777" w:rsidR="0054521C" w:rsidRPr="005733A0" w:rsidRDefault="0054521C" w:rsidP="00A00184">
            <w:pPr>
              <w:pStyle w:val="TableParagraph"/>
              <w:jc w:val="both"/>
              <w:rPr>
                <w:rFonts w:ascii="Times New Roman" w:hAnsi="Times New Roman"/>
                <w:noProof/>
                <w:sz w:val="20"/>
                <w:szCs w:val="20"/>
              </w:rPr>
            </w:pPr>
            <w:r>
              <w:rPr>
                <w:rFonts w:ascii="Times New Roman" w:hAnsi="Times New Roman"/>
                <w:sz w:val="20"/>
              </w:rPr>
              <w:t>2019. gada 15. maijs</w:t>
            </w:r>
          </w:p>
        </w:tc>
      </w:tr>
    </w:tbl>
    <w:p w14:paraId="5B7BA2C5" w14:textId="77777777" w:rsidR="0054521C" w:rsidRPr="00A00184" w:rsidRDefault="0054521C" w:rsidP="00A00184">
      <w:pPr>
        <w:jc w:val="both"/>
        <w:rPr>
          <w:rFonts w:ascii="Times New Roman" w:eastAsia="Times New Roman" w:hAnsi="Times New Roman" w:cs="Times New Roman"/>
          <w:noProof/>
          <w:sz w:val="24"/>
          <w:szCs w:val="20"/>
        </w:rPr>
      </w:pPr>
    </w:p>
    <w:p w14:paraId="1C4C86DF" w14:textId="2F1C8456" w:rsidR="0054521C" w:rsidRPr="00A00184" w:rsidRDefault="0054521C" w:rsidP="00A00184">
      <w:pPr>
        <w:jc w:val="center"/>
        <w:rPr>
          <w:rFonts w:ascii="Times New Roman" w:eastAsia="Arial" w:hAnsi="Times New Roman" w:cs="Arial"/>
          <w:noProof/>
          <w:sz w:val="24"/>
          <w:szCs w:val="23"/>
        </w:rPr>
      </w:pPr>
      <w:r>
        <w:rPr>
          <w:rFonts w:ascii="Times New Roman" w:hAnsi="Times New Roman"/>
          <w:b/>
          <w:sz w:val="24"/>
        </w:rPr>
        <w:t>CILVĒKA AUGŠANAS HORMONA (</w:t>
      </w:r>
      <w:r>
        <w:rPr>
          <w:rFonts w:ascii="Times New Roman" w:hAnsi="Times New Roman"/>
          <w:b/>
          <w:i/>
          <w:iCs/>
          <w:sz w:val="24"/>
        </w:rPr>
        <w:t>hGH</w:t>
      </w:r>
      <w:r>
        <w:rPr>
          <w:rFonts w:ascii="Times New Roman" w:hAnsi="Times New Roman"/>
          <w:b/>
          <w:sz w:val="24"/>
        </w:rPr>
        <w:t xml:space="preserve">) IZOFORMU DIFERENCIĀLIE IMŪNTESTI </w:t>
      </w:r>
      <w:r>
        <w:rPr>
          <w:rFonts w:ascii="Times New Roman" w:hAnsi="Times New Roman"/>
          <w:b/>
          <w:i/>
          <w:iCs/>
          <w:sz w:val="24"/>
        </w:rPr>
        <w:t>DOPINGA KONTROLES</w:t>
      </w:r>
      <w:r>
        <w:rPr>
          <w:rFonts w:ascii="Times New Roman" w:hAnsi="Times New Roman"/>
          <w:b/>
          <w:sz w:val="24"/>
        </w:rPr>
        <w:t xml:space="preserve"> ANALĪZĒM</w:t>
      </w:r>
    </w:p>
    <w:p w14:paraId="49D400E2" w14:textId="77777777" w:rsidR="00A00184" w:rsidRDefault="00A00184" w:rsidP="00A00184">
      <w:pPr>
        <w:pStyle w:val="BodyText"/>
        <w:spacing w:before="0"/>
        <w:ind w:left="0"/>
        <w:jc w:val="both"/>
        <w:rPr>
          <w:rFonts w:ascii="Times New Roman" w:hAnsi="Times New Roman"/>
          <w:noProof/>
          <w:sz w:val="24"/>
        </w:rPr>
      </w:pPr>
    </w:p>
    <w:p w14:paraId="3EDEEAE9" w14:textId="2629ACC4" w:rsidR="0054521C" w:rsidRPr="00A00184" w:rsidRDefault="0054521C" w:rsidP="00A00184">
      <w:pPr>
        <w:pStyle w:val="BodyText"/>
        <w:spacing w:before="0"/>
        <w:ind w:left="0"/>
        <w:jc w:val="both"/>
        <w:rPr>
          <w:rFonts w:ascii="Times New Roman" w:hAnsi="Times New Roman"/>
          <w:noProof/>
          <w:sz w:val="24"/>
        </w:rPr>
      </w:pPr>
      <w:r>
        <w:rPr>
          <w:rFonts w:ascii="Times New Roman" w:hAnsi="Times New Roman"/>
          <w:sz w:val="24"/>
        </w:rPr>
        <w:t xml:space="preserve">Šā </w:t>
      </w:r>
      <w:r>
        <w:rPr>
          <w:rFonts w:ascii="Times New Roman" w:hAnsi="Times New Roman"/>
          <w:sz w:val="24"/>
          <w:u w:val="single"/>
        </w:rPr>
        <w:t>tehniskā dokumenta</w:t>
      </w:r>
      <w:r>
        <w:rPr>
          <w:rFonts w:ascii="Times New Roman" w:hAnsi="Times New Roman"/>
          <w:sz w:val="24"/>
        </w:rPr>
        <w:t xml:space="preserve"> mērķis ir nodrošināt saskaņotu pieeju, piemērojot izoformu diferenciālos imūntestus, lai noteiktu dopingu ar cilvēka augšanas hormonu (</w:t>
      </w:r>
      <w:r>
        <w:rPr>
          <w:rFonts w:ascii="Times New Roman" w:hAnsi="Times New Roman"/>
          <w:i/>
          <w:iCs/>
          <w:sz w:val="24"/>
        </w:rPr>
        <w:t>hGH</w:t>
      </w:r>
      <w:r>
        <w:rPr>
          <w:rFonts w:ascii="Times New Roman" w:hAnsi="Times New Roman"/>
          <w:sz w:val="24"/>
        </w:rPr>
        <w:t xml:space="preserve">) sportā. Šajā </w:t>
      </w:r>
      <w:r>
        <w:rPr>
          <w:rFonts w:ascii="Times New Roman" w:hAnsi="Times New Roman"/>
          <w:sz w:val="24"/>
          <w:u w:val="single"/>
        </w:rPr>
        <w:t>tehniskajā dokumentā</w:t>
      </w:r>
      <w:r>
        <w:rPr>
          <w:rFonts w:ascii="Times New Roman" w:hAnsi="Times New Roman"/>
          <w:sz w:val="24"/>
        </w:rPr>
        <w:t xml:space="preserve"> ir sniegtas norādes par </w:t>
      </w:r>
      <w:r>
        <w:rPr>
          <w:rFonts w:ascii="Times New Roman" w:hAnsi="Times New Roman"/>
          <w:i/>
          <w:iCs/>
          <w:sz w:val="24"/>
        </w:rPr>
        <w:t>parauga</w:t>
      </w:r>
      <w:r>
        <w:rPr>
          <w:rFonts w:ascii="Times New Roman" w:hAnsi="Times New Roman"/>
          <w:sz w:val="24"/>
        </w:rPr>
        <w:t xml:space="preserve"> pirmsanalīzes sagatavošanas procedūru, </w:t>
      </w:r>
      <w:r>
        <w:rPr>
          <w:rFonts w:ascii="Times New Roman" w:hAnsi="Times New Roman"/>
          <w:sz w:val="24"/>
          <w:u w:val="single"/>
        </w:rPr>
        <w:t>pārbaudes metodes(-žu)</w:t>
      </w:r>
      <w:r>
        <w:rPr>
          <w:rFonts w:ascii="Times New Roman" w:hAnsi="Times New Roman"/>
          <w:sz w:val="24"/>
        </w:rPr>
        <w:t xml:space="preserve"> izmantošanu un pārbaudes rezultātu interpretāciju.</w:t>
      </w:r>
    </w:p>
    <w:p w14:paraId="08E6B494" w14:textId="77777777" w:rsidR="0054521C" w:rsidRPr="00A00184" w:rsidRDefault="0054521C" w:rsidP="00A00184">
      <w:pPr>
        <w:jc w:val="both"/>
        <w:rPr>
          <w:rFonts w:ascii="Times New Roman" w:eastAsia="Arial" w:hAnsi="Times New Roman" w:cs="Arial"/>
          <w:noProof/>
          <w:sz w:val="24"/>
          <w:szCs w:val="14"/>
        </w:rPr>
      </w:pPr>
    </w:p>
    <w:p w14:paraId="15AA53A1" w14:textId="1AAD0C0D" w:rsidR="0054521C" w:rsidRPr="00A00184" w:rsidRDefault="00A00184" w:rsidP="00A00184">
      <w:pPr>
        <w:pStyle w:val="Heading1"/>
        <w:ind w:left="0" w:firstLine="0"/>
        <w:jc w:val="both"/>
        <w:rPr>
          <w:rFonts w:ascii="Times New Roman" w:hAnsi="Times New Roman"/>
          <w:b w:val="0"/>
          <w:bCs w:val="0"/>
          <w:noProof/>
          <w:sz w:val="24"/>
        </w:rPr>
      </w:pPr>
      <w:r>
        <w:rPr>
          <w:rFonts w:ascii="Times New Roman" w:hAnsi="Times New Roman"/>
          <w:sz w:val="24"/>
        </w:rPr>
        <w:t xml:space="preserve">1.0. Ievads par </w:t>
      </w:r>
      <w:r>
        <w:rPr>
          <w:rFonts w:ascii="Times New Roman" w:hAnsi="Times New Roman"/>
          <w:sz w:val="24"/>
          <w:u w:val="single"/>
        </w:rPr>
        <w:t>pārbaudes metodi</w:t>
      </w:r>
    </w:p>
    <w:p w14:paraId="4257145D" w14:textId="77777777" w:rsidR="0054521C" w:rsidRPr="00A00184" w:rsidRDefault="0054521C" w:rsidP="00A00184">
      <w:pPr>
        <w:jc w:val="both"/>
        <w:rPr>
          <w:rFonts w:ascii="Times New Roman" w:eastAsia="Arial" w:hAnsi="Times New Roman" w:cs="Arial"/>
          <w:b/>
          <w:bCs/>
          <w:noProof/>
          <w:sz w:val="24"/>
          <w:szCs w:val="14"/>
        </w:rPr>
      </w:pPr>
    </w:p>
    <w:p w14:paraId="21B51B90" w14:textId="7BB40EA2" w:rsidR="0054521C" w:rsidRDefault="0054521C" w:rsidP="00A00184">
      <w:pPr>
        <w:pStyle w:val="BodyText"/>
        <w:spacing w:before="0"/>
        <w:ind w:left="0"/>
        <w:jc w:val="both"/>
        <w:rPr>
          <w:rFonts w:ascii="Times New Roman" w:hAnsi="Times New Roman"/>
          <w:noProof/>
          <w:sz w:val="24"/>
        </w:rPr>
      </w:pPr>
      <w:r>
        <w:rPr>
          <w:rFonts w:ascii="Times New Roman" w:hAnsi="Times New Roman"/>
          <w:sz w:val="24"/>
        </w:rPr>
        <w:t xml:space="preserve">Izoformu diferenciālie imūntesti dopinga ar </w:t>
      </w:r>
      <w:r>
        <w:rPr>
          <w:rFonts w:ascii="Times New Roman" w:hAnsi="Times New Roman"/>
          <w:i/>
          <w:iCs/>
          <w:sz w:val="24"/>
        </w:rPr>
        <w:t>hGH</w:t>
      </w:r>
      <w:r>
        <w:rPr>
          <w:rFonts w:ascii="Times New Roman" w:hAnsi="Times New Roman"/>
          <w:sz w:val="24"/>
        </w:rPr>
        <w:t xml:space="preserve"> noteikšanai tika izstrādāti, lai nošķirtu </w:t>
      </w:r>
      <w:r>
        <w:rPr>
          <w:rFonts w:ascii="Times New Roman" w:hAnsi="Times New Roman"/>
          <w:i/>
          <w:iCs/>
          <w:sz w:val="24"/>
        </w:rPr>
        <w:t>hGH</w:t>
      </w:r>
      <w:r>
        <w:rPr>
          <w:rFonts w:ascii="Times New Roman" w:hAnsi="Times New Roman"/>
          <w:sz w:val="24"/>
        </w:rPr>
        <w:t xml:space="preserve"> izoformu proporcijas, kas konstatētas normālos fizioloģiskos apstākļos, no tām, kas konstatētas pēc rekombinanta (</w:t>
      </w:r>
      <w:r>
        <w:rPr>
          <w:rFonts w:ascii="Times New Roman" w:hAnsi="Times New Roman"/>
          <w:i/>
          <w:iCs/>
          <w:sz w:val="24"/>
        </w:rPr>
        <w:t>rec</w:t>
      </w:r>
      <w:r>
        <w:rPr>
          <w:rFonts w:ascii="Times New Roman" w:hAnsi="Times New Roman"/>
          <w:sz w:val="24"/>
        </w:rPr>
        <w:t xml:space="preserve">) </w:t>
      </w:r>
      <w:r>
        <w:rPr>
          <w:rFonts w:ascii="Times New Roman" w:hAnsi="Times New Roman"/>
          <w:i/>
          <w:iCs/>
          <w:sz w:val="24"/>
        </w:rPr>
        <w:t>hGH</w:t>
      </w:r>
      <w:r>
        <w:rPr>
          <w:rFonts w:ascii="Times New Roman" w:hAnsi="Times New Roman"/>
          <w:sz w:val="24"/>
        </w:rPr>
        <w:t xml:space="preserve"> injekcijas [1, 2].</w:t>
      </w:r>
    </w:p>
    <w:p w14:paraId="45A25ABB" w14:textId="77777777" w:rsidR="00A00184" w:rsidRPr="00A00184" w:rsidRDefault="00A00184" w:rsidP="00A00184">
      <w:pPr>
        <w:pStyle w:val="BodyText"/>
        <w:spacing w:before="0"/>
        <w:ind w:left="0"/>
        <w:jc w:val="both"/>
        <w:rPr>
          <w:rFonts w:ascii="Times New Roman" w:hAnsi="Times New Roman"/>
          <w:noProof/>
          <w:sz w:val="24"/>
        </w:rPr>
      </w:pPr>
    </w:p>
    <w:p w14:paraId="3BEF2CBE" w14:textId="77777777" w:rsidR="0054521C" w:rsidRPr="00A00184" w:rsidRDefault="0054521C" w:rsidP="00A00184">
      <w:pPr>
        <w:pStyle w:val="BodyText"/>
        <w:spacing w:before="0"/>
        <w:ind w:left="0"/>
        <w:jc w:val="both"/>
        <w:rPr>
          <w:rFonts w:ascii="Times New Roman" w:hAnsi="Times New Roman"/>
          <w:noProof/>
          <w:sz w:val="24"/>
        </w:rPr>
      </w:pPr>
      <w:r>
        <w:rPr>
          <w:rFonts w:ascii="Times New Roman" w:hAnsi="Times New Roman"/>
          <w:sz w:val="24"/>
          <w:u w:val="single"/>
        </w:rPr>
        <w:t>Pārbaudes metode</w:t>
      </w:r>
      <w:r>
        <w:rPr>
          <w:rFonts w:ascii="Times New Roman" w:hAnsi="Times New Roman"/>
          <w:sz w:val="24"/>
        </w:rPr>
        <w:t xml:space="preserve"> būtībā balstās uz noteikto principu, ka normāls </w:t>
      </w:r>
      <w:r>
        <w:rPr>
          <w:rFonts w:ascii="Times New Roman" w:hAnsi="Times New Roman"/>
          <w:i/>
          <w:iCs/>
          <w:sz w:val="24"/>
        </w:rPr>
        <w:t>hGH</w:t>
      </w:r>
      <w:r>
        <w:rPr>
          <w:rFonts w:ascii="Times New Roman" w:hAnsi="Times New Roman"/>
          <w:sz w:val="24"/>
        </w:rPr>
        <w:t xml:space="preserve"> sastāvs asinīs ir dažādu izoformu maisījums, kuru klātbūtnei ir nemainīgas relatīvās proporcijas. Turpretī </w:t>
      </w:r>
      <w:r>
        <w:rPr>
          <w:rFonts w:ascii="Times New Roman" w:hAnsi="Times New Roman"/>
          <w:i/>
          <w:iCs/>
          <w:sz w:val="24"/>
        </w:rPr>
        <w:t>recGH</w:t>
      </w:r>
      <w:r>
        <w:rPr>
          <w:rFonts w:ascii="Times New Roman" w:hAnsi="Times New Roman"/>
          <w:sz w:val="24"/>
        </w:rPr>
        <w:t xml:space="preserve"> sastāv gandrīz tikai no monomēra 22-kDa molekulārās formas. Eksogēnā </w:t>
      </w:r>
      <w:r>
        <w:rPr>
          <w:rFonts w:ascii="Times New Roman" w:hAnsi="Times New Roman"/>
          <w:i/>
          <w:iCs/>
          <w:sz w:val="24"/>
        </w:rPr>
        <w:t>recGH</w:t>
      </w:r>
      <w:r>
        <w:rPr>
          <w:rFonts w:ascii="Times New Roman" w:hAnsi="Times New Roman"/>
          <w:sz w:val="24"/>
        </w:rPr>
        <w:t xml:space="preserve"> ievadīšana ne tikai palielina 22-kDa izoformas koncentrāciju, bet arī samazina koncentrācijas, kas nav 22-kDa koncentrācijas, tādējādi izmainot dabiskās attiecības, kas konstatētas starp šīm </w:t>
      </w:r>
      <w:r>
        <w:rPr>
          <w:rFonts w:ascii="Times New Roman" w:hAnsi="Times New Roman"/>
          <w:i/>
          <w:iCs/>
          <w:sz w:val="24"/>
        </w:rPr>
        <w:t>hGH</w:t>
      </w:r>
      <w:r>
        <w:rPr>
          <w:rFonts w:ascii="Times New Roman" w:hAnsi="Times New Roman"/>
          <w:sz w:val="24"/>
        </w:rPr>
        <w:t xml:space="preserve"> izoformām [3].</w:t>
      </w:r>
    </w:p>
    <w:p w14:paraId="61944F29" w14:textId="77777777" w:rsidR="0054521C" w:rsidRPr="00A00184" w:rsidRDefault="0054521C" w:rsidP="00A00184">
      <w:pPr>
        <w:jc w:val="both"/>
        <w:rPr>
          <w:rFonts w:ascii="Times New Roman" w:hAnsi="Times New Roman"/>
          <w:noProof/>
          <w:sz w:val="24"/>
        </w:rPr>
      </w:pPr>
    </w:p>
    <w:p w14:paraId="11ADC571" w14:textId="09E2537D" w:rsidR="0054521C" w:rsidRPr="00A00184" w:rsidRDefault="0054521C" w:rsidP="00A00184">
      <w:pPr>
        <w:pStyle w:val="BodyText"/>
        <w:spacing w:before="0"/>
        <w:ind w:left="0"/>
        <w:jc w:val="both"/>
        <w:rPr>
          <w:rFonts w:ascii="Times New Roman" w:hAnsi="Times New Roman"/>
          <w:noProof/>
          <w:sz w:val="24"/>
        </w:rPr>
      </w:pPr>
      <w:r>
        <w:rPr>
          <w:rFonts w:ascii="Times New Roman" w:hAnsi="Times New Roman"/>
          <w:sz w:val="24"/>
        </w:rPr>
        <w:t xml:space="preserve">1.1. </w:t>
      </w:r>
      <w:r>
        <w:rPr>
          <w:rFonts w:ascii="Times New Roman" w:hAnsi="Times New Roman"/>
          <w:sz w:val="24"/>
          <w:u w:val="single"/>
        </w:rPr>
        <w:t>Pārbaudes metodes</w:t>
      </w:r>
      <w:r>
        <w:rPr>
          <w:rFonts w:ascii="Times New Roman" w:hAnsi="Times New Roman"/>
          <w:sz w:val="24"/>
        </w:rPr>
        <w:t xml:space="preserve"> princips</w:t>
      </w:r>
    </w:p>
    <w:p w14:paraId="39EE2042" w14:textId="77777777" w:rsidR="00A00184" w:rsidRDefault="00A00184" w:rsidP="00A00184">
      <w:pPr>
        <w:pStyle w:val="BodyText"/>
        <w:spacing w:before="0"/>
        <w:ind w:left="0"/>
        <w:jc w:val="both"/>
        <w:rPr>
          <w:rFonts w:ascii="Times New Roman" w:hAnsi="Times New Roman"/>
          <w:noProof/>
          <w:sz w:val="24"/>
        </w:rPr>
      </w:pPr>
    </w:p>
    <w:p w14:paraId="527C48F5" w14:textId="6524630A" w:rsidR="0054521C" w:rsidRDefault="0054521C" w:rsidP="00A00184">
      <w:pPr>
        <w:pStyle w:val="BodyText"/>
        <w:spacing w:before="0"/>
        <w:ind w:left="0"/>
        <w:jc w:val="both"/>
        <w:rPr>
          <w:rFonts w:ascii="Times New Roman" w:hAnsi="Times New Roman"/>
          <w:noProof/>
          <w:sz w:val="24"/>
        </w:rPr>
      </w:pPr>
      <w:r>
        <w:rPr>
          <w:rFonts w:ascii="Times New Roman" w:hAnsi="Times New Roman"/>
          <w:sz w:val="24"/>
        </w:rPr>
        <w:t xml:space="preserve">Lai izmantotu pārbaudes metodi(-es), katra </w:t>
      </w:r>
      <w:r>
        <w:rPr>
          <w:rFonts w:ascii="Times New Roman" w:hAnsi="Times New Roman"/>
          <w:i/>
          <w:iCs/>
          <w:sz w:val="24"/>
        </w:rPr>
        <w:t>parauga</w:t>
      </w:r>
      <w:r>
        <w:rPr>
          <w:rFonts w:ascii="Times New Roman" w:hAnsi="Times New Roman"/>
          <w:sz w:val="24"/>
        </w:rPr>
        <w:t xml:space="preserve"> analīzē </w:t>
      </w:r>
      <w:r>
        <w:rPr>
          <w:rFonts w:ascii="Times New Roman" w:hAnsi="Times New Roman"/>
          <w:i/>
          <w:iCs/>
          <w:sz w:val="24"/>
        </w:rPr>
        <w:t>hGH</w:t>
      </w:r>
      <w:r>
        <w:rPr>
          <w:rFonts w:ascii="Times New Roman" w:hAnsi="Times New Roman"/>
          <w:sz w:val="24"/>
        </w:rPr>
        <w:t xml:space="preserve"> izoformu mērīšanai izmanto divus atsevišķus komplektus (“1” un “2”, ko piegādā uzņēmums </w:t>
      </w:r>
      <w:r>
        <w:rPr>
          <w:rFonts w:ascii="Times New Roman" w:hAnsi="Times New Roman"/>
          <w:i/>
          <w:iCs/>
          <w:sz w:val="24"/>
        </w:rPr>
        <w:t>CMZ-Assay GmbH</w:t>
      </w:r>
      <w:r>
        <w:rPr>
          <w:rFonts w:ascii="Times New Roman" w:hAnsi="Times New Roman"/>
          <w:sz w:val="24"/>
        </w:rPr>
        <w:t xml:space="preserve">, Vācija) [4]. Katru no šiem komplektiem var izmantot </w:t>
      </w:r>
      <w:r>
        <w:rPr>
          <w:rFonts w:ascii="Times New Roman" w:hAnsi="Times New Roman"/>
          <w:sz w:val="24"/>
          <w:u w:val="single"/>
        </w:rPr>
        <w:t>sākotnējās pārbaudes procedūrā</w:t>
      </w:r>
      <w:r>
        <w:rPr>
          <w:rFonts w:ascii="Times New Roman" w:hAnsi="Times New Roman"/>
          <w:sz w:val="24"/>
        </w:rPr>
        <w:t xml:space="preserve">, savukārt </w:t>
      </w:r>
      <w:r>
        <w:rPr>
          <w:rFonts w:ascii="Times New Roman" w:hAnsi="Times New Roman"/>
          <w:sz w:val="24"/>
          <w:u w:val="single"/>
        </w:rPr>
        <w:t>apstiprināšanas procedūrai(-ām)</w:t>
      </w:r>
      <w:r>
        <w:rPr>
          <w:rFonts w:ascii="Times New Roman" w:hAnsi="Times New Roman"/>
          <w:sz w:val="24"/>
        </w:rPr>
        <w:t xml:space="preserve"> izmanto gan komplektu “1”, gan komplektu “2”.</w:t>
      </w:r>
    </w:p>
    <w:p w14:paraId="7898E026" w14:textId="77777777" w:rsidR="00A00184" w:rsidRPr="00A00184" w:rsidRDefault="00A00184" w:rsidP="00A00184">
      <w:pPr>
        <w:pStyle w:val="BodyText"/>
        <w:spacing w:before="0"/>
        <w:ind w:left="0"/>
        <w:jc w:val="both"/>
        <w:rPr>
          <w:rFonts w:ascii="Times New Roman" w:hAnsi="Times New Roman"/>
          <w:noProof/>
          <w:sz w:val="24"/>
        </w:rPr>
      </w:pPr>
    </w:p>
    <w:p w14:paraId="0507AEBB" w14:textId="77777777" w:rsidR="0054521C" w:rsidRPr="00A00184" w:rsidRDefault="0054521C" w:rsidP="00A00184">
      <w:pPr>
        <w:pStyle w:val="BodyText"/>
        <w:spacing w:before="0"/>
        <w:ind w:left="0"/>
        <w:jc w:val="both"/>
        <w:rPr>
          <w:rFonts w:ascii="Times New Roman" w:hAnsi="Times New Roman"/>
          <w:noProof/>
          <w:sz w:val="24"/>
        </w:rPr>
      </w:pPr>
      <w:r>
        <w:rPr>
          <w:rFonts w:ascii="Times New Roman" w:hAnsi="Times New Roman"/>
          <w:sz w:val="24"/>
        </w:rPr>
        <w:t>Katrā komplektā ir viens “rekombinantais” un viens “hipofīzes” tests. “Rekombinantajā” (</w:t>
      </w:r>
      <w:r>
        <w:rPr>
          <w:rFonts w:ascii="Times New Roman" w:hAnsi="Times New Roman"/>
          <w:i/>
          <w:iCs/>
          <w:sz w:val="24"/>
        </w:rPr>
        <w:t>recGH</w:t>
      </w:r>
      <w:r>
        <w:rPr>
          <w:rFonts w:ascii="Times New Roman" w:hAnsi="Times New Roman"/>
          <w:sz w:val="24"/>
        </w:rPr>
        <w:t xml:space="preserve">) testā pārklātā satveres antiviela galvenokārt saistās ar </w:t>
      </w:r>
      <w:r>
        <w:rPr>
          <w:rFonts w:ascii="Times New Roman" w:hAnsi="Times New Roman"/>
          <w:i/>
          <w:iCs/>
          <w:sz w:val="24"/>
        </w:rPr>
        <w:t>paraugos</w:t>
      </w:r>
      <w:r>
        <w:rPr>
          <w:rFonts w:ascii="Times New Roman" w:hAnsi="Times New Roman"/>
          <w:sz w:val="24"/>
        </w:rPr>
        <w:t xml:space="preserve"> esošo 22-kDa </w:t>
      </w:r>
      <w:r>
        <w:rPr>
          <w:rFonts w:ascii="Times New Roman" w:hAnsi="Times New Roman"/>
          <w:i/>
          <w:iCs/>
          <w:sz w:val="24"/>
        </w:rPr>
        <w:t>hGH</w:t>
      </w:r>
      <w:r>
        <w:rPr>
          <w:rFonts w:ascii="Times New Roman" w:hAnsi="Times New Roman"/>
          <w:sz w:val="24"/>
        </w:rPr>
        <w:t xml:space="preserve"> monomēru, savukārt “hipofīzes” (</w:t>
      </w:r>
      <w:r>
        <w:rPr>
          <w:rFonts w:ascii="Times New Roman" w:hAnsi="Times New Roman"/>
          <w:i/>
          <w:iCs/>
          <w:sz w:val="24"/>
        </w:rPr>
        <w:t>pitGH</w:t>
      </w:r>
      <w:r>
        <w:rPr>
          <w:rFonts w:ascii="Times New Roman" w:hAnsi="Times New Roman"/>
          <w:sz w:val="24"/>
        </w:rPr>
        <w:t xml:space="preserve">) testā izmanto satveres antivielu, kas atpazīst dažādas no hipofīzes atvasinātas </w:t>
      </w:r>
      <w:r>
        <w:rPr>
          <w:rFonts w:ascii="Times New Roman" w:hAnsi="Times New Roman"/>
          <w:i/>
          <w:iCs/>
          <w:sz w:val="24"/>
        </w:rPr>
        <w:t>hGH</w:t>
      </w:r>
      <w:r>
        <w:rPr>
          <w:rFonts w:ascii="Times New Roman" w:hAnsi="Times New Roman"/>
          <w:sz w:val="24"/>
        </w:rPr>
        <w:t xml:space="preserve"> izoformas. Attiecīgie testi tiek apzīmēti kā “</w:t>
      </w:r>
      <w:r>
        <w:rPr>
          <w:rFonts w:ascii="Times New Roman" w:hAnsi="Times New Roman"/>
          <w:i/>
          <w:iCs/>
          <w:sz w:val="24"/>
        </w:rPr>
        <w:t>rec</w:t>
      </w:r>
      <w:r>
        <w:rPr>
          <w:rFonts w:ascii="Times New Roman" w:hAnsi="Times New Roman"/>
          <w:sz w:val="24"/>
        </w:rPr>
        <w:t>1”, “</w:t>
      </w:r>
      <w:r>
        <w:rPr>
          <w:rFonts w:ascii="Times New Roman" w:hAnsi="Times New Roman"/>
          <w:i/>
          <w:iCs/>
          <w:sz w:val="24"/>
        </w:rPr>
        <w:t>pit</w:t>
      </w:r>
      <w:r>
        <w:rPr>
          <w:rFonts w:ascii="Times New Roman" w:hAnsi="Times New Roman"/>
          <w:sz w:val="24"/>
        </w:rPr>
        <w:t>1”, “</w:t>
      </w:r>
      <w:r>
        <w:rPr>
          <w:rFonts w:ascii="Times New Roman" w:hAnsi="Times New Roman"/>
          <w:i/>
          <w:iCs/>
          <w:sz w:val="24"/>
        </w:rPr>
        <w:t>rec</w:t>
      </w:r>
      <w:r>
        <w:rPr>
          <w:rFonts w:ascii="Times New Roman" w:hAnsi="Times New Roman"/>
          <w:sz w:val="24"/>
        </w:rPr>
        <w:t>2” un “</w:t>
      </w:r>
      <w:r>
        <w:rPr>
          <w:rFonts w:ascii="Times New Roman" w:hAnsi="Times New Roman"/>
          <w:i/>
          <w:iCs/>
          <w:sz w:val="24"/>
        </w:rPr>
        <w:t>pit</w:t>
      </w:r>
      <w:r>
        <w:rPr>
          <w:rFonts w:ascii="Times New Roman" w:hAnsi="Times New Roman"/>
          <w:sz w:val="24"/>
        </w:rPr>
        <w:t xml:space="preserve">2” testi. </w:t>
      </w:r>
      <w:r>
        <w:rPr>
          <w:rFonts w:ascii="Times New Roman" w:hAnsi="Times New Roman"/>
          <w:sz w:val="24"/>
          <w:u w:val="single"/>
        </w:rPr>
        <w:t>Pārbaudes metodes</w:t>
      </w:r>
      <w:r>
        <w:rPr>
          <w:rFonts w:ascii="Times New Roman" w:hAnsi="Times New Roman"/>
          <w:sz w:val="24"/>
        </w:rPr>
        <w:t xml:space="preserve"> rezultātu izsaka kā </w:t>
      </w:r>
      <w:r>
        <w:rPr>
          <w:rFonts w:ascii="Times New Roman" w:hAnsi="Times New Roman"/>
          <w:i/>
          <w:iCs/>
          <w:sz w:val="24"/>
        </w:rPr>
        <w:t>recGH / pitGH</w:t>
      </w:r>
      <w:r>
        <w:rPr>
          <w:rFonts w:ascii="Times New Roman" w:hAnsi="Times New Roman"/>
          <w:sz w:val="24"/>
        </w:rPr>
        <w:t xml:space="preserve"> koncentrāciju attiecību katrā konkrētajā komplektā.</w:t>
      </w:r>
    </w:p>
    <w:p w14:paraId="21027C56" w14:textId="77777777" w:rsidR="0054521C" w:rsidRPr="00A00184" w:rsidRDefault="0054521C" w:rsidP="00A00184">
      <w:pPr>
        <w:jc w:val="both"/>
        <w:rPr>
          <w:rFonts w:ascii="Times New Roman" w:eastAsia="Arial" w:hAnsi="Times New Roman" w:cs="Arial"/>
          <w:noProof/>
          <w:sz w:val="24"/>
          <w:szCs w:val="18"/>
        </w:rPr>
      </w:pPr>
    </w:p>
    <w:p w14:paraId="7768A377" w14:textId="347C3822" w:rsidR="0054521C" w:rsidRPr="00A00184" w:rsidRDefault="005733A0" w:rsidP="005733A0">
      <w:pPr>
        <w:pStyle w:val="Heading1"/>
        <w:tabs>
          <w:tab w:val="left" w:pos="574"/>
        </w:tabs>
        <w:ind w:left="0" w:firstLine="0"/>
        <w:jc w:val="both"/>
        <w:rPr>
          <w:rFonts w:ascii="Times New Roman" w:hAnsi="Times New Roman"/>
          <w:noProof/>
          <w:sz w:val="24"/>
        </w:rPr>
      </w:pPr>
      <w:r>
        <w:rPr>
          <w:rFonts w:ascii="Times New Roman" w:hAnsi="Times New Roman"/>
          <w:sz w:val="24"/>
        </w:rPr>
        <w:t>2.0. Prasības testiem</w:t>
      </w:r>
    </w:p>
    <w:p w14:paraId="0453FD3A" w14:textId="77777777" w:rsidR="0054521C" w:rsidRPr="00A00184" w:rsidRDefault="0054521C" w:rsidP="00A00184">
      <w:pPr>
        <w:jc w:val="both"/>
        <w:rPr>
          <w:rFonts w:ascii="Times New Roman" w:eastAsia="Arial" w:hAnsi="Times New Roman" w:cs="Arial"/>
          <w:b/>
          <w:bCs/>
          <w:noProof/>
          <w:sz w:val="24"/>
          <w:szCs w:val="20"/>
        </w:rPr>
      </w:pPr>
    </w:p>
    <w:p w14:paraId="25264A40" w14:textId="1A0F9828" w:rsidR="0054521C" w:rsidRDefault="0054521C" w:rsidP="00A00184">
      <w:pPr>
        <w:pStyle w:val="BodyText"/>
        <w:spacing w:before="0"/>
        <w:ind w:left="0"/>
        <w:jc w:val="both"/>
        <w:rPr>
          <w:rFonts w:ascii="Times New Roman" w:hAnsi="Times New Roman"/>
          <w:noProof/>
          <w:sz w:val="24"/>
        </w:rPr>
      </w:pPr>
      <w:r>
        <w:rPr>
          <w:rFonts w:ascii="Times New Roman" w:hAnsi="Times New Roman"/>
          <w:sz w:val="24"/>
        </w:rPr>
        <w:t xml:space="preserve">Pirms šīs </w:t>
      </w:r>
      <w:r>
        <w:rPr>
          <w:rFonts w:ascii="Times New Roman" w:hAnsi="Times New Roman"/>
          <w:sz w:val="24"/>
          <w:u w:val="single"/>
        </w:rPr>
        <w:t>pārbaudes metodes</w:t>
      </w:r>
      <w:r>
        <w:rPr>
          <w:rFonts w:ascii="Times New Roman" w:hAnsi="Times New Roman"/>
          <w:sz w:val="24"/>
        </w:rPr>
        <w:t xml:space="preserve"> ieviešanas ikdienas </w:t>
      </w:r>
      <w:r>
        <w:rPr>
          <w:rFonts w:ascii="Times New Roman" w:hAnsi="Times New Roman"/>
          <w:i/>
          <w:iCs/>
          <w:sz w:val="24"/>
        </w:rPr>
        <w:t>dopinga kontroles</w:t>
      </w:r>
      <w:r>
        <w:rPr>
          <w:rFonts w:ascii="Times New Roman" w:hAnsi="Times New Roman"/>
          <w:sz w:val="24"/>
        </w:rPr>
        <w:t xml:space="preserve"> analīzē </w:t>
      </w:r>
      <w:r>
        <w:rPr>
          <w:rFonts w:ascii="Times New Roman" w:hAnsi="Times New Roman"/>
          <w:sz w:val="24"/>
          <w:u w:val="single"/>
        </w:rPr>
        <w:t>laboratorijai</w:t>
      </w:r>
      <w:r>
        <w:rPr>
          <w:rFonts w:ascii="Times New Roman" w:hAnsi="Times New Roman"/>
          <w:sz w:val="24"/>
        </w:rPr>
        <w:t xml:space="preserve"> </w:t>
      </w:r>
      <w:r>
        <w:rPr>
          <w:rFonts w:ascii="Times New Roman" w:hAnsi="Times New Roman"/>
          <w:sz w:val="24"/>
        </w:rPr>
        <w:lastRenderedPageBreak/>
        <w:t>jāizpilda turpmākie priekšnosacījumi.</w:t>
      </w:r>
    </w:p>
    <w:p w14:paraId="03B2A8D0" w14:textId="77777777" w:rsidR="005733A0" w:rsidRPr="00A00184" w:rsidRDefault="005733A0" w:rsidP="00A00184">
      <w:pPr>
        <w:pStyle w:val="BodyText"/>
        <w:spacing w:before="0"/>
        <w:ind w:left="0"/>
        <w:jc w:val="both"/>
        <w:rPr>
          <w:rFonts w:ascii="Times New Roman" w:hAnsi="Times New Roman"/>
          <w:noProof/>
          <w:sz w:val="24"/>
        </w:rPr>
      </w:pPr>
    </w:p>
    <w:p w14:paraId="48FB4B39" w14:textId="5F4AAB2C" w:rsidR="0054521C" w:rsidRPr="00A00184" w:rsidRDefault="0054521C" w:rsidP="005733A0">
      <w:pPr>
        <w:pStyle w:val="BodyText"/>
        <w:numPr>
          <w:ilvl w:val="2"/>
          <w:numId w:val="14"/>
        </w:numPr>
        <w:spacing w:before="0"/>
        <w:ind w:left="284" w:hanging="284"/>
        <w:jc w:val="both"/>
        <w:rPr>
          <w:rFonts w:ascii="Times New Roman" w:hAnsi="Times New Roman"/>
          <w:noProof/>
          <w:sz w:val="24"/>
        </w:rPr>
      </w:pPr>
      <w:r>
        <w:rPr>
          <w:rFonts w:ascii="Times New Roman" w:hAnsi="Times New Roman"/>
          <w:sz w:val="24"/>
        </w:rPr>
        <w:t xml:space="preserve">Jāvalidē testa veikšana uz vietas, tostarp, piemēram, testa </w:t>
      </w:r>
      <w:r>
        <w:rPr>
          <w:rFonts w:ascii="Times New Roman" w:hAnsi="Times New Roman"/>
          <w:sz w:val="24"/>
          <w:u w:val="single"/>
        </w:rPr>
        <w:t>kvantifikācijas robežas</w:t>
      </w:r>
      <w:r>
        <w:rPr>
          <w:rFonts w:ascii="Times New Roman" w:hAnsi="Times New Roman"/>
          <w:sz w:val="24"/>
        </w:rPr>
        <w:t xml:space="preserve"> (</w:t>
      </w:r>
      <w:r>
        <w:rPr>
          <w:rFonts w:ascii="Times New Roman" w:hAnsi="Times New Roman"/>
          <w:i/>
          <w:iCs/>
          <w:sz w:val="24"/>
        </w:rPr>
        <w:t>LOQ</w:t>
      </w:r>
      <w:r>
        <w:rPr>
          <w:rFonts w:ascii="Times New Roman" w:hAnsi="Times New Roman"/>
          <w:sz w:val="24"/>
        </w:rPr>
        <w:t xml:space="preserve">), iekšējās </w:t>
      </w:r>
      <w:r>
        <w:rPr>
          <w:rFonts w:ascii="Times New Roman" w:hAnsi="Times New Roman"/>
          <w:sz w:val="24"/>
          <w:u w:val="single"/>
        </w:rPr>
        <w:t>laboratorijas atkārtojamības</w:t>
      </w:r>
      <w:r>
        <w:rPr>
          <w:rFonts w:ascii="Times New Roman" w:hAnsi="Times New Roman"/>
          <w:sz w:val="24"/>
        </w:rPr>
        <w:t xml:space="preserve"> (</w:t>
      </w:r>
      <w:r>
        <w:rPr>
          <w:rFonts w:ascii="Times New Roman" w:hAnsi="Times New Roman"/>
          <w:i/>
          <w:iCs/>
          <w:sz w:val="24"/>
        </w:rPr>
        <w:t>s</w:t>
      </w:r>
      <w:r>
        <w:rPr>
          <w:rFonts w:ascii="Times New Roman" w:hAnsi="Times New Roman"/>
          <w:i/>
          <w:iCs/>
          <w:sz w:val="24"/>
          <w:vertAlign w:val="subscript"/>
        </w:rPr>
        <w:t>r</w:t>
      </w:r>
      <w:r>
        <w:rPr>
          <w:rFonts w:ascii="Times New Roman" w:hAnsi="Times New Roman"/>
          <w:sz w:val="24"/>
        </w:rPr>
        <w:t xml:space="preserve">) un </w:t>
      </w:r>
      <w:r>
        <w:rPr>
          <w:rFonts w:ascii="Times New Roman" w:hAnsi="Times New Roman"/>
          <w:sz w:val="24"/>
          <w:u w:val="single"/>
        </w:rPr>
        <w:t>starpposma precizitātes</w:t>
      </w:r>
      <w:r>
        <w:rPr>
          <w:rFonts w:ascii="Times New Roman" w:hAnsi="Times New Roman"/>
          <w:sz w:val="24"/>
        </w:rPr>
        <w:t xml:space="preserve"> (</w:t>
      </w:r>
      <w:r>
        <w:rPr>
          <w:rFonts w:ascii="Times New Roman" w:hAnsi="Times New Roman"/>
          <w:i/>
          <w:sz w:val="24"/>
        </w:rPr>
        <w:t>s</w:t>
      </w:r>
      <w:r>
        <w:rPr>
          <w:rFonts w:ascii="Times New Roman" w:hAnsi="Times New Roman"/>
          <w:i/>
          <w:sz w:val="24"/>
          <w:vertAlign w:val="subscript"/>
        </w:rPr>
        <w:t>w</w:t>
      </w:r>
      <w:r>
        <w:rPr>
          <w:rFonts w:ascii="Times New Roman" w:hAnsi="Times New Roman"/>
          <w:sz w:val="24"/>
        </w:rPr>
        <w:t>) noteikšana.</w:t>
      </w:r>
    </w:p>
    <w:p w14:paraId="1D2F4D0F" w14:textId="77777777" w:rsidR="005733A0" w:rsidRDefault="005733A0" w:rsidP="00A00184">
      <w:pPr>
        <w:pStyle w:val="BodyText"/>
        <w:spacing w:before="0"/>
        <w:ind w:left="0"/>
        <w:jc w:val="both"/>
        <w:rPr>
          <w:rFonts w:ascii="Times New Roman" w:hAnsi="Times New Roman"/>
          <w:noProof/>
          <w:sz w:val="24"/>
        </w:rPr>
      </w:pPr>
    </w:p>
    <w:p w14:paraId="6B81989B" w14:textId="4E959492" w:rsidR="0054521C" w:rsidRDefault="0054521C" w:rsidP="00A00184">
      <w:pPr>
        <w:pStyle w:val="BodyText"/>
        <w:spacing w:before="0"/>
        <w:ind w:left="0"/>
        <w:jc w:val="both"/>
        <w:rPr>
          <w:rFonts w:ascii="Times New Roman" w:hAnsi="Times New Roman"/>
          <w:noProof/>
          <w:sz w:val="24"/>
        </w:rPr>
      </w:pPr>
      <w:r>
        <w:rPr>
          <w:rFonts w:ascii="Times New Roman" w:hAnsi="Times New Roman"/>
          <w:sz w:val="24"/>
        </w:rPr>
        <w:t xml:space="preserve">Minēto testu darbības parametru pieņemamās vērtības, kas piemērojamas, atsevišķi nosakot </w:t>
      </w:r>
      <w:r>
        <w:rPr>
          <w:rFonts w:ascii="Times New Roman" w:hAnsi="Times New Roman"/>
          <w:i/>
          <w:iCs/>
          <w:sz w:val="24"/>
        </w:rPr>
        <w:t>recGH</w:t>
      </w:r>
      <w:r>
        <w:rPr>
          <w:rFonts w:ascii="Times New Roman" w:hAnsi="Times New Roman"/>
          <w:sz w:val="24"/>
        </w:rPr>
        <w:t xml:space="preserve"> un </w:t>
      </w:r>
      <w:r>
        <w:rPr>
          <w:rFonts w:ascii="Times New Roman" w:hAnsi="Times New Roman"/>
          <w:i/>
          <w:iCs/>
          <w:sz w:val="24"/>
        </w:rPr>
        <w:t>pitGH</w:t>
      </w:r>
      <w:r>
        <w:rPr>
          <w:rFonts w:ascii="Times New Roman" w:hAnsi="Times New Roman"/>
          <w:sz w:val="24"/>
        </w:rPr>
        <w:t xml:space="preserve"> koncentrācijas (“</w:t>
      </w:r>
      <w:r>
        <w:rPr>
          <w:rFonts w:ascii="Times New Roman" w:hAnsi="Times New Roman"/>
          <w:i/>
          <w:iCs/>
          <w:sz w:val="24"/>
        </w:rPr>
        <w:t>rec</w:t>
      </w:r>
      <w:r>
        <w:rPr>
          <w:rFonts w:ascii="Times New Roman" w:hAnsi="Times New Roman"/>
          <w:sz w:val="24"/>
        </w:rPr>
        <w:t>1”, “</w:t>
      </w:r>
      <w:r>
        <w:rPr>
          <w:rFonts w:ascii="Times New Roman" w:hAnsi="Times New Roman"/>
          <w:i/>
          <w:iCs/>
          <w:sz w:val="24"/>
        </w:rPr>
        <w:t>pit</w:t>
      </w:r>
      <w:r>
        <w:rPr>
          <w:rFonts w:ascii="Times New Roman" w:hAnsi="Times New Roman"/>
          <w:sz w:val="24"/>
        </w:rPr>
        <w:t>1”, “</w:t>
      </w:r>
      <w:r>
        <w:rPr>
          <w:rFonts w:ascii="Times New Roman" w:hAnsi="Times New Roman"/>
          <w:i/>
          <w:iCs/>
          <w:sz w:val="24"/>
        </w:rPr>
        <w:t>rec</w:t>
      </w:r>
      <w:r>
        <w:rPr>
          <w:rFonts w:ascii="Times New Roman" w:hAnsi="Times New Roman"/>
          <w:sz w:val="24"/>
        </w:rPr>
        <w:t>2” un “</w:t>
      </w:r>
      <w:r>
        <w:rPr>
          <w:rFonts w:ascii="Times New Roman" w:hAnsi="Times New Roman"/>
          <w:i/>
          <w:iCs/>
          <w:sz w:val="24"/>
        </w:rPr>
        <w:t>pit</w:t>
      </w:r>
      <w:r>
        <w:rPr>
          <w:rFonts w:ascii="Times New Roman" w:hAnsi="Times New Roman"/>
          <w:sz w:val="24"/>
        </w:rPr>
        <w:t>2”), ir šādi:</w:t>
      </w:r>
    </w:p>
    <w:p w14:paraId="5B7179DB" w14:textId="77777777" w:rsidR="005733A0" w:rsidRPr="00A00184" w:rsidRDefault="005733A0" w:rsidP="00A00184">
      <w:pPr>
        <w:pStyle w:val="BodyText"/>
        <w:spacing w:before="0"/>
        <w:ind w:left="0"/>
        <w:jc w:val="both"/>
        <w:rPr>
          <w:rFonts w:ascii="Times New Roman" w:hAnsi="Times New Roman"/>
          <w:noProof/>
          <w:sz w:val="24"/>
        </w:rPr>
      </w:pPr>
    </w:p>
    <w:p w14:paraId="65C85669" w14:textId="77777777" w:rsidR="0054521C" w:rsidRPr="00A00184" w:rsidRDefault="0054521C" w:rsidP="005733A0">
      <w:pPr>
        <w:pStyle w:val="BodyText"/>
        <w:numPr>
          <w:ilvl w:val="3"/>
          <w:numId w:val="14"/>
        </w:numPr>
        <w:spacing w:before="0"/>
        <w:ind w:left="709" w:hanging="425"/>
        <w:jc w:val="both"/>
        <w:rPr>
          <w:rFonts w:ascii="Times New Roman" w:hAnsi="Times New Roman" w:cs="Arial"/>
          <w:noProof/>
          <w:sz w:val="24"/>
        </w:rPr>
      </w:pPr>
      <w:r>
        <w:rPr>
          <w:rFonts w:ascii="Times New Roman" w:hAnsi="Times New Roman"/>
          <w:i/>
          <w:sz w:val="24"/>
        </w:rPr>
        <w:t>s</w:t>
      </w:r>
      <w:r>
        <w:rPr>
          <w:rFonts w:ascii="Times New Roman" w:hAnsi="Times New Roman"/>
          <w:i/>
          <w:sz w:val="24"/>
          <w:vertAlign w:val="subscript"/>
        </w:rPr>
        <w:t>r</w:t>
      </w:r>
      <w:r>
        <w:rPr>
          <w:rFonts w:ascii="Times New Roman" w:hAnsi="Times New Roman"/>
          <w:i/>
          <w:sz w:val="24"/>
        </w:rPr>
        <w:t xml:space="preserve"> </w:t>
      </w:r>
      <w:r>
        <w:rPr>
          <w:rFonts w:ascii="Times New Roman" w:hAnsi="Times New Roman"/>
          <w:sz w:val="24"/>
        </w:rPr>
        <w:t xml:space="preserve">(izteikta kā testa iekšējā relatīvā standartnovirze, </w:t>
      </w:r>
      <w:r>
        <w:rPr>
          <w:rFonts w:ascii="Times New Roman" w:hAnsi="Times New Roman"/>
          <w:i/>
          <w:iCs/>
          <w:sz w:val="24"/>
        </w:rPr>
        <w:t>RSD</w:t>
      </w:r>
      <w:r>
        <w:rPr>
          <w:rFonts w:ascii="Times New Roman" w:hAnsi="Times New Roman"/>
          <w:sz w:val="24"/>
        </w:rPr>
        <w:t>) ≤ 15 %;</w:t>
      </w:r>
    </w:p>
    <w:p w14:paraId="51A7EDC2" w14:textId="7337F82A" w:rsidR="0054521C" w:rsidRPr="00A00184" w:rsidRDefault="0054521C" w:rsidP="005733A0">
      <w:pPr>
        <w:pStyle w:val="BodyText"/>
        <w:numPr>
          <w:ilvl w:val="3"/>
          <w:numId w:val="14"/>
        </w:numPr>
        <w:spacing w:before="0"/>
        <w:ind w:left="709" w:hanging="425"/>
        <w:jc w:val="both"/>
        <w:rPr>
          <w:rFonts w:ascii="Times New Roman" w:hAnsi="Times New Roman" w:cs="Arial"/>
          <w:noProof/>
          <w:sz w:val="24"/>
        </w:rPr>
      </w:pPr>
      <w:r>
        <w:rPr>
          <w:rFonts w:ascii="Times New Roman" w:hAnsi="Times New Roman"/>
          <w:i/>
          <w:sz w:val="24"/>
        </w:rPr>
        <w:t>s</w:t>
      </w:r>
      <w:r>
        <w:rPr>
          <w:rFonts w:ascii="Times New Roman" w:hAnsi="Times New Roman"/>
          <w:i/>
          <w:sz w:val="24"/>
          <w:vertAlign w:val="subscript"/>
        </w:rPr>
        <w:t>w</w:t>
      </w:r>
      <w:r>
        <w:rPr>
          <w:rFonts w:ascii="Times New Roman" w:hAnsi="Times New Roman"/>
          <w:i/>
          <w:sz w:val="24"/>
        </w:rPr>
        <w:t xml:space="preserve"> </w:t>
      </w:r>
      <w:r>
        <w:rPr>
          <w:rFonts w:ascii="Times New Roman" w:hAnsi="Times New Roman"/>
          <w:sz w:val="24"/>
        </w:rPr>
        <w:t xml:space="preserve">(izteikta kā testa iekšējā </w:t>
      </w:r>
      <w:r>
        <w:rPr>
          <w:rFonts w:ascii="Times New Roman" w:hAnsi="Times New Roman"/>
          <w:i/>
          <w:iCs/>
          <w:sz w:val="24"/>
        </w:rPr>
        <w:t>RSD</w:t>
      </w:r>
      <w:r>
        <w:rPr>
          <w:rFonts w:ascii="Times New Roman" w:hAnsi="Times New Roman"/>
          <w:sz w:val="24"/>
        </w:rPr>
        <w:t>) ≤ 20 %;</w:t>
      </w:r>
    </w:p>
    <w:p w14:paraId="32590FBB" w14:textId="22F8D8E7" w:rsidR="0054521C" w:rsidRPr="00A00184" w:rsidRDefault="0054521C" w:rsidP="005733A0">
      <w:pPr>
        <w:pStyle w:val="BodyText"/>
        <w:numPr>
          <w:ilvl w:val="3"/>
          <w:numId w:val="14"/>
        </w:numPr>
        <w:spacing w:before="0"/>
        <w:ind w:left="709" w:hanging="425"/>
        <w:jc w:val="both"/>
        <w:rPr>
          <w:rFonts w:ascii="Times New Roman" w:hAnsi="Times New Roman" w:cs="Arial"/>
          <w:noProof/>
          <w:sz w:val="24"/>
        </w:rPr>
      </w:pPr>
      <w:r>
        <w:rPr>
          <w:rFonts w:ascii="Times New Roman" w:hAnsi="Times New Roman"/>
          <w:i/>
          <w:iCs/>
          <w:sz w:val="24"/>
          <w:u w:val="single" w:color="000000"/>
        </w:rPr>
        <w:t>LOQ</w:t>
      </w:r>
      <w:r>
        <w:rPr>
          <w:rFonts w:ascii="Times New Roman" w:hAnsi="Times New Roman"/>
          <w:sz w:val="24"/>
          <w:u w:val="single" w:color="000000"/>
        </w:rPr>
        <w:t xml:space="preserve"> </w:t>
      </w:r>
      <w:r>
        <w:rPr>
          <w:rFonts w:ascii="Times New Roman" w:hAnsi="Times New Roman"/>
          <w:sz w:val="24"/>
        </w:rPr>
        <w:t>≤ 0,050 ng/ml</w:t>
      </w:r>
      <w:r w:rsidR="005733A0">
        <w:rPr>
          <w:rStyle w:val="FootnoteReference"/>
          <w:rFonts w:ascii="Times New Roman" w:hAnsi="Times New Roman" w:cs="Arial"/>
          <w:noProof/>
          <w:sz w:val="24"/>
        </w:rPr>
        <w:footnoteReference w:id="1"/>
      </w:r>
      <w:r>
        <w:rPr>
          <w:rFonts w:ascii="Times New Roman" w:hAnsi="Times New Roman"/>
          <w:sz w:val="24"/>
        </w:rPr>
        <w:t xml:space="preserve">, noteikta kā zemākā koncentrācija ar </w:t>
      </w:r>
      <w:r>
        <w:rPr>
          <w:rFonts w:ascii="Times New Roman" w:hAnsi="Times New Roman"/>
          <w:i/>
          <w:sz w:val="24"/>
        </w:rPr>
        <w:t>s</w:t>
      </w:r>
      <w:r>
        <w:rPr>
          <w:rFonts w:ascii="Times New Roman" w:hAnsi="Times New Roman"/>
          <w:i/>
          <w:sz w:val="24"/>
          <w:vertAlign w:val="subscript"/>
        </w:rPr>
        <w:t>r</w:t>
      </w:r>
      <w:r>
        <w:rPr>
          <w:rFonts w:ascii="Times New Roman" w:hAnsi="Times New Roman"/>
          <w:i/>
          <w:sz w:val="24"/>
        </w:rPr>
        <w:t xml:space="preserve"> </w:t>
      </w:r>
      <w:r>
        <w:rPr>
          <w:rFonts w:ascii="Times New Roman" w:hAnsi="Times New Roman"/>
          <w:sz w:val="24"/>
        </w:rPr>
        <w:t xml:space="preserve">≤ 15 % un </w:t>
      </w:r>
      <w:r>
        <w:rPr>
          <w:rFonts w:ascii="Times New Roman" w:hAnsi="Times New Roman"/>
          <w:i/>
          <w:sz w:val="24"/>
        </w:rPr>
        <w:t>s</w:t>
      </w:r>
      <w:r>
        <w:rPr>
          <w:rFonts w:ascii="Times New Roman" w:hAnsi="Times New Roman"/>
          <w:i/>
          <w:sz w:val="24"/>
          <w:vertAlign w:val="subscript"/>
        </w:rPr>
        <w:t>w</w:t>
      </w:r>
      <w:r>
        <w:rPr>
          <w:rFonts w:ascii="Times New Roman" w:hAnsi="Times New Roman"/>
          <w:i/>
          <w:sz w:val="24"/>
        </w:rPr>
        <w:t xml:space="preserve"> </w:t>
      </w:r>
      <w:r>
        <w:rPr>
          <w:rFonts w:ascii="Times New Roman" w:hAnsi="Times New Roman"/>
          <w:sz w:val="24"/>
        </w:rPr>
        <w:t>≤ 20 %.</w:t>
      </w:r>
    </w:p>
    <w:p w14:paraId="1F0E91DD" w14:textId="77777777" w:rsidR="005733A0" w:rsidRDefault="005733A0" w:rsidP="005733A0">
      <w:pPr>
        <w:pStyle w:val="BodyText"/>
        <w:tabs>
          <w:tab w:val="left" w:pos="481"/>
        </w:tabs>
        <w:spacing w:before="0"/>
        <w:ind w:left="0"/>
        <w:jc w:val="both"/>
        <w:rPr>
          <w:rFonts w:ascii="Times New Roman" w:hAnsi="Times New Roman"/>
          <w:noProof/>
          <w:sz w:val="24"/>
        </w:rPr>
      </w:pPr>
    </w:p>
    <w:p w14:paraId="1DBD5420" w14:textId="6A73055F" w:rsidR="0054521C" w:rsidRPr="00A00184" w:rsidRDefault="0054521C" w:rsidP="005733A0">
      <w:pPr>
        <w:pStyle w:val="BodyText"/>
        <w:numPr>
          <w:ilvl w:val="2"/>
          <w:numId w:val="14"/>
        </w:numPr>
        <w:spacing w:before="0"/>
        <w:ind w:left="284" w:hanging="284"/>
        <w:jc w:val="both"/>
        <w:rPr>
          <w:rFonts w:ascii="Times New Roman" w:hAnsi="Times New Roman"/>
          <w:noProof/>
          <w:sz w:val="24"/>
        </w:rPr>
      </w:pPr>
      <w:r>
        <w:rPr>
          <w:rFonts w:ascii="Times New Roman" w:hAnsi="Times New Roman"/>
          <w:sz w:val="24"/>
        </w:rPr>
        <w:t xml:space="preserve">Turklāt </w:t>
      </w:r>
      <w:r>
        <w:rPr>
          <w:rFonts w:ascii="Times New Roman" w:hAnsi="Times New Roman"/>
          <w:sz w:val="24"/>
          <w:u w:val="single"/>
        </w:rPr>
        <w:t>laboratorijai</w:t>
      </w:r>
      <w:r>
        <w:rPr>
          <w:rFonts w:ascii="Times New Roman" w:hAnsi="Times New Roman"/>
          <w:sz w:val="24"/>
        </w:rPr>
        <w:t xml:space="preserve"> jānosaka testa </w:t>
      </w:r>
      <w:r>
        <w:rPr>
          <w:rFonts w:ascii="Times New Roman" w:hAnsi="Times New Roman"/>
          <w:sz w:val="24"/>
          <w:u w:val="single"/>
        </w:rPr>
        <w:t>mērījumu nenoteiktība</w:t>
      </w:r>
      <w:r>
        <w:rPr>
          <w:rFonts w:ascii="Times New Roman" w:hAnsi="Times New Roman"/>
          <w:sz w:val="24"/>
        </w:rPr>
        <w:t xml:space="preserve"> (</w:t>
      </w:r>
      <w:r>
        <w:rPr>
          <w:rFonts w:ascii="Times New Roman" w:hAnsi="Times New Roman"/>
          <w:i/>
          <w:iCs/>
          <w:sz w:val="24"/>
          <w:u w:val="single"/>
        </w:rPr>
        <w:t>MU</w:t>
      </w:r>
      <w:r>
        <w:rPr>
          <w:rFonts w:ascii="Times New Roman" w:hAnsi="Times New Roman"/>
          <w:sz w:val="24"/>
        </w:rPr>
        <w:t xml:space="preserve">), izmantojot </w:t>
      </w:r>
      <w:r>
        <w:rPr>
          <w:rFonts w:ascii="Times New Roman" w:hAnsi="Times New Roman"/>
          <w:sz w:val="24"/>
          <w:u w:val="single"/>
        </w:rPr>
        <w:t>laboratorijas</w:t>
      </w:r>
      <w:r>
        <w:rPr>
          <w:rFonts w:ascii="Times New Roman" w:hAnsi="Times New Roman"/>
          <w:sz w:val="24"/>
        </w:rPr>
        <w:t xml:space="preserve"> validācijas datus. Kombinētā standarta nenoteiktība (</w:t>
      </w:r>
      <w:r>
        <w:rPr>
          <w:rFonts w:ascii="Times New Roman" w:hAnsi="Times New Roman"/>
          <w:i/>
          <w:sz w:val="24"/>
        </w:rPr>
        <w:t>u</w:t>
      </w:r>
      <w:r>
        <w:rPr>
          <w:rFonts w:ascii="Times New Roman" w:hAnsi="Times New Roman"/>
          <w:i/>
          <w:sz w:val="24"/>
          <w:vertAlign w:val="subscript"/>
        </w:rPr>
        <w:t>c</w:t>
      </w:r>
      <w:r>
        <w:rPr>
          <w:rFonts w:ascii="Times New Roman" w:hAnsi="Times New Roman"/>
          <w:sz w:val="24"/>
        </w:rPr>
        <w:t xml:space="preserve">), ko piemēro testa </w:t>
      </w:r>
      <w:r>
        <w:rPr>
          <w:rFonts w:ascii="Times New Roman" w:hAnsi="Times New Roman"/>
          <w:i/>
          <w:iCs/>
          <w:sz w:val="24"/>
        </w:rPr>
        <w:t>recGH / pitGH</w:t>
      </w:r>
      <w:r>
        <w:rPr>
          <w:rFonts w:ascii="Times New Roman" w:hAnsi="Times New Roman"/>
          <w:sz w:val="24"/>
        </w:rPr>
        <w:t xml:space="preserve"> attiecībām, nedrīkst pārsniegt </w:t>
      </w:r>
      <w:r>
        <w:rPr>
          <w:rFonts w:ascii="Times New Roman" w:hAnsi="Times New Roman"/>
          <w:i/>
          <w:sz w:val="24"/>
        </w:rPr>
        <w:t>u</w:t>
      </w:r>
      <w:r>
        <w:rPr>
          <w:rFonts w:ascii="Times New Roman" w:hAnsi="Times New Roman"/>
          <w:i/>
          <w:sz w:val="24"/>
          <w:vertAlign w:val="subscript"/>
        </w:rPr>
        <w:t>c_Max</w:t>
      </w:r>
      <w:r>
        <w:rPr>
          <w:rFonts w:ascii="Times New Roman" w:hAnsi="Times New Roman"/>
          <w:sz w:val="24"/>
        </w:rPr>
        <w:t xml:space="preserve"> maksimālos līmeņus, kas noteikti, pamatojoties uz starp</w:t>
      </w:r>
      <w:r>
        <w:rPr>
          <w:rFonts w:ascii="Times New Roman" w:hAnsi="Times New Roman"/>
          <w:sz w:val="24"/>
          <w:u w:val="single" w:color="000000"/>
        </w:rPr>
        <w:t>laboratoriju ārējās kvalitātes novērtējuma shēmas</w:t>
      </w:r>
      <w:r>
        <w:rPr>
          <w:rFonts w:ascii="Times New Roman" w:hAnsi="Times New Roman"/>
          <w:sz w:val="24"/>
        </w:rPr>
        <w:t xml:space="preserve"> (</w:t>
      </w:r>
      <w:r>
        <w:rPr>
          <w:rFonts w:ascii="Times New Roman" w:hAnsi="Times New Roman"/>
          <w:i/>
          <w:iCs/>
          <w:sz w:val="24"/>
          <w:u w:val="single" w:color="000000"/>
        </w:rPr>
        <w:t>EQAS</w:t>
      </w:r>
      <w:r>
        <w:rPr>
          <w:rFonts w:ascii="Times New Roman" w:hAnsi="Times New Roman"/>
          <w:sz w:val="24"/>
        </w:rPr>
        <w:t xml:space="preserve">) datiem [relatīvā </w:t>
      </w:r>
      <w:r>
        <w:rPr>
          <w:rFonts w:ascii="Times New Roman" w:hAnsi="Times New Roman"/>
          <w:i/>
          <w:sz w:val="24"/>
        </w:rPr>
        <w:t>u</w:t>
      </w:r>
      <w:r>
        <w:rPr>
          <w:rFonts w:ascii="Times New Roman" w:hAnsi="Times New Roman"/>
          <w:i/>
          <w:sz w:val="24"/>
          <w:vertAlign w:val="subscript"/>
        </w:rPr>
        <w:t xml:space="preserve">c_Max </w:t>
      </w:r>
      <w:r>
        <w:rPr>
          <w:rFonts w:ascii="Times New Roman" w:hAnsi="Times New Roman"/>
          <w:sz w:val="24"/>
        </w:rPr>
        <w:t xml:space="preserve">= 20 % abos komplektos, un to vērtības ir tuvas attiecīgajām </w:t>
      </w:r>
      <w:r>
        <w:rPr>
          <w:rFonts w:ascii="Times New Roman" w:hAnsi="Times New Roman"/>
          <w:sz w:val="24"/>
          <w:u w:val="single" w:color="000000"/>
        </w:rPr>
        <w:t>izšķiršanas robežām</w:t>
      </w:r>
      <w:r>
        <w:rPr>
          <w:rFonts w:ascii="Times New Roman" w:hAnsi="Times New Roman"/>
          <w:sz w:val="24"/>
        </w:rPr>
        <w:t xml:space="preserve"> (</w:t>
      </w:r>
      <w:r>
        <w:rPr>
          <w:rFonts w:ascii="Times New Roman" w:hAnsi="Times New Roman"/>
          <w:i/>
          <w:iCs/>
          <w:sz w:val="24"/>
          <w:u w:val="single" w:color="000000"/>
        </w:rPr>
        <w:t>DL</w:t>
      </w:r>
      <w:r>
        <w:rPr>
          <w:rFonts w:ascii="Times New Roman" w:hAnsi="Times New Roman"/>
          <w:sz w:val="24"/>
        </w:rPr>
        <w:t>)].</w:t>
      </w:r>
    </w:p>
    <w:p w14:paraId="03510547" w14:textId="77777777" w:rsidR="0054521C" w:rsidRPr="00A00184" w:rsidRDefault="0054521C" w:rsidP="005733A0">
      <w:pPr>
        <w:pStyle w:val="BodyText"/>
        <w:numPr>
          <w:ilvl w:val="2"/>
          <w:numId w:val="14"/>
        </w:numPr>
        <w:spacing w:before="0"/>
        <w:ind w:left="284" w:hanging="284"/>
        <w:jc w:val="both"/>
        <w:rPr>
          <w:rFonts w:ascii="Times New Roman" w:hAnsi="Times New Roman"/>
          <w:noProof/>
          <w:sz w:val="24"/>
        </w:rPr>
      </w:pPr>
      <w:r>
        <w:rPr>
          <w:rFonts w:ascii="Times New Roman" w:hAnsi="Times New Roman"/>
          <w:sz w:val="24"/>
        </w:rPr>
        <w:t xml:space="preserve">Sekmīgi jāpiedalās vismaz vienā </w:t>
      </w:r>
      <w:r>
        <w:rPr>
          <w:rFonts w:ascii="Times New Roman" w:hAnsi="Times New Roman"/>
          <w:i/>
          <w:iCs/>
          <w:sz w:val="24"/>
        </w:rPr>
        <w:t>WADA</w:t>
      </w:r>
      <w:r>
        <w:rPr>
          <w:rFonts w:ascii="Times New Roman" w:hAnsi="Times New Roman"/>
          <w:sz w:val="24"/>
        </w:rPr>
        <w:t xml:space="preserve"> organizētā </w:t>
      </w:r>
      <w:r>
        <w:rPr>
          <w:rFonts w:ascii="Times New Roman" w:hAnsi="Times New Roman"/>
          <w:i/>
          <w:iCs/>
          <w:sz w:val="24"/>
          <w:u w:val="single"/>
        </w:rPr>
        <w:t>EQAS</w:t>
      </w:r>
      <w:r>
        <w:rPr>
          <w:rFonts w:ascii="Times New Roman" w:hAnsi="Times New Roman"/>
          <w:sz w:val="24"/>
        </w:rPr>
        <w:t>, lai apliecinātu gatavību testa īstenošanai. Konstatējot nepilnības, jāveic atbilstoša(-as) koriģējošā(-ās) darbība(-as).</w:t>
      </w:r>
    </w:p>
    <w:p w14:paraId="56442A5E" w14:textId="77777777" w:rsidR="0054521C" w:rsidRPr="00A00184" w:rsidRDefault="0054521C" w:rsidP="005733A0">
      <w:pPr>
        <w:pStyle w:val="BodyText"/>
        <w:numPr>
          <w:ilvl w:val="2"/>
          <w:numId w:val="14"/>
        </w:numPr>
        <w:spacing w:before="0"/>
        <w:ind w:left="284" w:hanging="284"/>
        <w:jc w:val="both"/>
        <w:rPr>
          <w:rFonts w:ascii="Times New Roman" w:hAnsi="Times New Roman"/>
          <w:noProof/>
          <w:sz w:val="24"/>
        </w:rPr>
      </w:pPr>
      <w:r>
        <w:rPr>
          <w:rFonts w:ascii="Times New Roman" w:hAnsi="Times New Roman"/>
          <w:sz w:val="24"/>
        </w:rPr>
        <w:t xml:space="preserve">Jāiegūst ISO/IEC-17025 akreditācija </w:t>
      </w:r>
      <w:r>
        <w:rPr>
          <w:rFonts w:ascii="Times New Roman" w:hAnsi="Times New Roman"/>
          <w:i/>
          <w:iCs/>
          <w:sz w:val="24"/>
        </w:rPr>
        <w:t>hGH</w:t>
      </w:r>
      <w:r>
        <w:rPr>
          <w:rFonts w:ascii="Times New Roman" w:hAnsi="Times New Roman"/>
          <w:sz w:val="24"/>
        </w:rPr>
        <w:t xml:space="preserve"> izoformu diferenciālā imūntesta metodei no akreditācijas struktūras, kas ir pilntiesīga Starptautiskās laboratoriju akreditācijas kooperācijas (</w:t>
      </w:r>
      <w:r>
        <w:rPr>
          <w:rFonts w:ascii="Times New Roman" w:hAnsi="Times New Roman"/>
          <w:i/>
          <w:iCs/>
          <w:sz w:val="24"/>
        </w:rPr>
        <w:t>ILAC</w:t>
      </w:r>
      <w:r>
        <w:rPr>
          <w:rFonts w:ascii="Times New Roman" w:hAnsi="Times New Roman"/>
          <w:sz w:val="24"/>
        </w:rPr>
        <w:t xml:space="preserve">) dalībniece un ir parakstījusi </w:t>
      </w:r>
      <w:r>
        <w:rPr>
          <w:rFonts w:ascii="Times New Roman" w:hAnsi="Times New Roman"/>
          <w:i/>
          <w:iCs/>
          <w:sz w:val="24"/>
        </w:rPr>
        <w:t>ILAC</w:t>
      </w:r>
      <w:r>
        <w:rPr>
          <w:rFonts w:ascii="Times New Roman" w:hAnsi="Times New Roman"/>
          <w:sz w:val="24"/>
        </w:rPr>
        <w:t xml:space="preserve"> Savstarpējās atzīšanas nolīgumu (</w:t>
      </w:r>
      <w:r>
        <w:rPr>
          <w:rFonts w:ascii="Times New Roman" w:hAnsi="Times New Roman"/>
          <w:i/>
          <w:iCs/>
          <w:sz w:val="24"/>
        </w:rPr>
        <w:t>ILAC MRA</w:t>
      </w:r>
      <w:r>
        <w:rPr>
          <w:rFonts w:ascii="Times New Roman" w:hAnsi="Times New Roman"/>
          <w:sz w:val="24"/>
        </w:rPr>
        <w:t>).</w:t>
      </w:r>
    </w:p>
    <w:p w14:paraId="101A2D1F" w14:textId="77777777" w:rsidR="0054521C" w:rsidRPr="00A00184" w:rsidRDefault="0054521C" w:rsidP="00A00184">
      <w:pPr>
        <w:jc w:val="both"/>
        <w:rPr>
          <w:rFonts w:ascii="Times New Roman" w:eastAsia="Arial" w:hAnsi="Times New Roman" w:cs="Arial"/>
          <w:noProof/>
          <w:sz w:val="24"/>
          <w:szCs w:val="21"/>
        </w:rPr>
      </w:pPr>
    </w:p>
    <w:p w14:paraId="5741C7FD" w14:textId="4BD4458D" w:rsidR="0054521C" w:rsidRPr="00A00184" w:rsidRDefault="00BC3C55" w:rsidP="00BC3C55">
      <w:pPr>
        <w:pStyle w:val="BodyText"/>
        <w:tabs>
          <w:tab w:val="left" w:pos="553"/>
        </w:tabs>
        <w:spacing w:before="0"/>
        <w:ind w:left="0"/>
        <w:jc w:val="both"/>
        <w:rPr>
          <w:rFonts w:ascii="Times New Roman" w:hAnsi="Times New Roman"/>
          <w:noProof/>
          <w:sz w:val="24"/>
        </w:rPr>
      </w:pPr>
      <w:r>
        <w:rPr>
          <w:rFonts w:ascii="Times New Roman" w:hAnsi="Times New Roman"/>
          <w:sz w:val="24"/>
        </w:rPr>
        <w:t>2.1. Testa pirmsanalītiskā procedūra</w:t>
      </w:r>
    </w:p>
    <w:p w14:paraId="3FF76678" w14:textId="77777777" w:rsidR="00BC3C55" w:rsidRDefault="00BC3C55" w:rsidP="00A00184">
      <w:pPr>
        <w:pStyle w:val="BodyText"/>
        <w:spacing w:before="0"/>
        <w:ind w:left="0"/>
        <w:jc w:val="both"/>
        <w:rPr>
          <w:rFonts w:ascii="Times New Roman" w:hAnsi="Times New Roman"/>
          <w:noProof/>
          <w:sz w:val="24"/>
        </w:rPr>
      </w:pPr>
    </w:p>
    <w:p w14:paraId="11A22AED" w14:textId="338E16A8" w:rsidR="0054521C" w:rsidRDefault="0054521C" w:rsidP="00A00184">
      <w:pPr>
        <w:pStyle w:val="BodyText"/>
        <w:spacing w:before="0"/>
        <w:ind w:left="0"/>
        <w:jc w:val="both"/>
        <w:rPr>
          <w:rFonts w:ascii="Times New Roman" w:hAnsi="Times New Roman"/>
          <w:noProof/>
          <w:sz w:val="24"/>
        </w:rPr>
      </w:pPr>
      <w:r>
        <w:rPr>
          <w:rFonts w:ascii="Times New Roman" w:hAnsi="Times New Roman"/>
          <w:sz w:val="24"/>
        </w:rPr>
        <w:t xml:space="preserve">Saņemot “A” un “B” </w:t>
      </w:r>
      <w:r>
        <w:rPr>
          <w:rFonts w:ascii="Times New Roman" w:hAnsi="Times New Roman"/>
          <w:i/>
          <w:iCs/>
          <w:sz w:val="24"/>
        </w:rPr>
        <w:t>paraugus</w:t>
      </w:r>
      <w:r>
        <w:rPr>
          <w:rFonts w:ascii="Times New Roman" w:hAnsi="Times New Roman"/>
          <w:sz w:val="24"/>
        </w:rPr>
        <w:t xml:space="preserve"> </w:t>
      </w:r>
      <w:r>
        <w:rPr>
          <w:rFonts w:ascii="Times New Roman" w:hAnsi="Times New Roman"/>
          <w:sz w:val="24"/>
          <w:u w:val="single"/>
        </w:rPr>
        <w:t>laboratorijā</w:t>
      </w:r>
      <w:r>
        <w:rPr>
          <w:rFonts w:ascii="Times New Roman" w:hAnsi="Times New Roman"/>
          <w:sz w:val="24"/>
        </w:rPr>
        <w:t>, veic turpmākās darbības.</w:t>
      </w:r>
    </w:p>
    <w:p w14:paraId="6D07F9DA" w14:textId="77777777" w:rsidR="00BC3C55" w:rsidRPr="00A00184" w:rsidRDefault="00BC3C55" w:rsidP="00A00184">
      <w:pPr>
        <w:pStyle w:val="BodyText"/>
        <w:spacing w:before="0"/>
        <w:ind w:left="0"/>
        <w:jc w:val="both"/>
        <w:rPr>
          <w:rFonts w:ascii="Times New Roman" w:hAnsi="Times New Roman"/>
          <w:noProof/>
          <w:sz w:val="24"/>
        </w:rPr>
      </w:pPr>
    </w:p>
    <w:p w14:paraId="158F4377" w14:textId="74A06D80" w:rsidR="0054521C" w:rsidRPr="00BC3C55" w:rsidRDefault="0054521C" w:rsidP="00BC3C55">
      <w:pPr>
        <w:pStyle w:val="BodyText"/>
        <w:numPr>
          <w:ilvl w:val="2"/>
          <w:numId w:val="13"/>
        </w:numPr>
        <w:spacing w:before="0"/>
        <w:ind w:left="284" w:hanging="284"/>
        <w:jc w:val="both"/>
        <w:rPr>
          <w:rFonts w:ascii="Times New Roman" w:hAnsi="Times New Roman"/>
          <w:noProof/>
          <w:sz w:val="24"/>
        </w:rPr>
      </w:pPr>
      <w:r>
        <w:rPr>
          <w:rFonts w:ascii="Times New Roman" w:hAnsi="Times New Roman"/>
          <w:sz w:val="24"/>
        </w:rPr>
        <w:t xml:space="preserve">Pārbauda, vai asins </w:t>
      </w:r>
      <w:r>
        <w:rPr>
          <w:rFonts w:ascii="Times New Roman" w:hAnsi="Times New Roman"/>
          <w:i/>
          <w:iCs/>
          <w:sz w:val="24"/>
        </w:rPr>
        <w:t>paraugi</w:t>
      </w:r>
      <w:r>
        <w:rPr>
          <w:rFonts w:ascii="Times New Roman" w:hAnsi="Times New Roman"/>
          <w:sz w:val="24"/>
        </w:rPr>
        <w:t xml:space="preserve"> ir ņemti mēģenēs, kas satur inertu polimēru seruma sadalīšanas gelu un asinsreces aktivācijas faktoru (</w:t>
      </w:r>
      <w:r>
        <w:rPr>
          <w:rFonts w:ascii="Times New Roman" w:hAnsi="Times New Roman"/>
          <w:i/>
          <w:iCs/>
          <w:sz w:val="24"/>
        </w:rPr>
        <w:t>BD Vacutainer</w:t>
      </w:r>
      <w:r>
        <w:rPr>
          <w:rFonts w:ascii="Times New Roman" w:hAnsi="Times New Roman"/>
          <w:i/>
          <w:iCs/>
          <w:sz w:val="24"/>
          <w:vertAlign w:val="superscript"/>
        </w:rPr>
        <w:t>®</w:t>
      </w:r>
      <w:r>
        <w:rPr>
          <w:rFonts w:ascii="Times New Roman" w:hAnsi="Times New Roman"/>
          <w:i/>
          <w:iCs/>
          <w:sz w:val="24"/>
        </w:rPr>
        <w:t xml:space="preserve"> SST</w:t>
      </w:r>
      <w:r>
        <w:rPr>
          <w:rFonts w:ascii="Times New Roman" w:hAnsi="Times New Roman"/>
          <w:i/>
          <w:iCs/>
          <w:sz w:val="24"/>
          <w:vertAlign w:val="superscript"/>
        </w:rPr>
        <w:t>TM</w:t>
      </w:r>
      <w:r>
        <w:rPr>
          <w:rFonts w:ascii="Times New Roman" w:hAnsi="Times New Roman"/>
          <w:i/>
          <w:iCs/>
          <w:sz w:val="24"/>
        </w:rPr>
        <w:t>-II</w:t>
      </w:r>
      <w:r>
        <w:rPr>
          <w:rFonts w:ascii="Times New Roman" w:hAnsi="Times New Roman"/>
          <w:sz w:val="24"/>
        </w:rPr>
        <w:t xml:space="preserve"> mēģenes, ES atsauces Nr. 367955; </w:t>
      </w:r>
      <w:r>
        <w:rPr>
          <w:rFonts w:ascii="Times New Roman" w:hAnsi="Times New Roman"/>
          <w:i/>
          <w:iCs/>
          <w:sz w:val="24"/>
        </w:rPr>
        <w:t>BD Vacutainer</w:t>
      </w:r>
      <w:r>
        <w:rPr>
          <w:rFonts w:ascii="Times New Roman" w:hAnsi="Times New Roman"/>
          <w:i/>
          <w:iCs/>
          <w:sz w:val="24"/>
          <w:vertAlign w:val="superscript"/>
        </w:rPr>
        <w:t>®</w:t>
      </w:r>
      <w:r>
        <w:rPr>
          <w:rFonts w:ascii="Times New Roman" w:hAnsi="Times New Roman"/>
          <w:i/>
          <w:iCs/>
          <w:sz w:val="24"/>
        </w:rPr>
        <w:t xml:space="preserve"> SST</w:t>
      </w:r>
      <w:r>
        <w:rPr>
          <w:rFonts w:ascii="Times New Roman" w:hAnsi="Times New Roman"/>
          <w:i/>
          <w:iCs/>
          <w:sz w:val="24"/>
          <w:vertAlign w:val="superscript"/>
        </w:rPr>
        <w:t>TM</w:t>
      </w:r>
      <w:r>
        <w:rPr>
          <w:rFonts w:ascii="Times New Roman" w:hAnsi="Times New Roman"/>
          <w:i/>
          <w:iCs/>
          <w:sz w:val="24"/>
        </w:rPr>
        <w:t>-II Plus Advance</w:t>
      </w:r>
      <w:r>
        <w:rPr>
          <w:rFonts w:ascii="Times New Roman" w:hAnsi="Times New Roman"/>
          <w:sz w:val="24"/>
        </w:rPr>
        <w:t xml:space="preserve"> mēģenes, ES atsauces Nr. 367954; </w:t>
      </w:r>
      <w:r>
        <w:rPr>
          <w:rFonts w:ascii="Times New Roman" w:hAnsi="Times New Roman"/>
          <w:i/>
          <w:iCs/>
          <w:sz w:val="24"/>
        </w:rPr>
        <w:t>BD Vacutainer</w:t>
      </w:r>
      <w:r>
        <w:rPr>
          <w:rFonts w:ascii="Times New Roman" w:hAnsi="Times New Roman"/>
          <w:i/>
          <w:iCs/>
          <w:sz w:val="24"/>
          <w:vertAlign w:val="superscript"/>
        </w:rPr>
        <w:t>®</w:t>
      </w:r>
      <w:r>
        <w:rPr>
          <w:rFonts w:ascii="Times New Roman" w:hAnsi="Times New Roman"/>
          <w:i/>
          <w:iCs/>
          <w:sz w:val="24"/>
        </w:rPr>
        <w:t xml:space="preserve"> SST</w:t>
      </w:r>
      <w:r>
        <w:rPr>
          <w:rFonts w:ascii="Times New Roman" w:hAnsi="Times New Roman"/>
          <w:i/>
          <w:iCs/>
          <w:sz w:val="24"/>
          <w:vertAlign w:val="superscript"/>
        </w:rPr>
        <w:t>TM</w:t>
      </w:r>
      <w:r>
        <w:rPr>
          <w:rFonts w:ascii="Times New Roman" w:hAnsi="Times New Roman"/>
          <w:sz w:val="24"/>
        </w:rPr>
        <w:t xml:space="preserve"> mēģenes, ASV atsauces Nr. 367986) saskaņā ar </w:t>
      </w:r>
      <w:r>
        <w:rPr>
          <w:rFonts w:ascii="Times New Roman" w:hAnsi="Times New Roman"/>
          <w:i/>
          <w:sz w:val="24"/>
        </w:rPr>
        <w:t>WADA</w:t>
      </w:r>
      <w:r>
        <w:rPr>
          <w:rFonts w:ascii="Times New Roman" w:hAnsi="Times New Roman"/>
          <w:sz w:val="24"/>
        </w:rPr>
        <w:t xml:space="preserve"> </w:t>
      </w:r>
      <w:r w:rsidR="001060C9">
        <w:rPr>
          <w:rFonts w:ascii="Times New Roman" w:hAnsi="Times New Roman"/>
          <w:sz w:val="24"/>
        </w:rPr>
        <w:t>vadlīnijām</w:t>
      </w:r>
      <w:r>
        <w:rPr>
          <w:rFonts w:ascii="Times New Roman" w:hAnsi="Times New Roman"/>
          <w:sz w:val="24"/>
        </w:rPr>
        <w:t xml:space="preserve"> </w:t>
      </w:r>
      <w:r>
        <w:rPr>
          <w:rFonts w:ascii="Times New Roman" w:hAnsi="Times New Roman"/>
          <w:i/>
          <w:iCs/>
          <w:sz w:val="24"/>
        </w:rPr>
        <w:t>Guidelines for Blood Sample Collection</w:t>
      </w:r>
      <w:r>
        <w:rPr>
          <w:rFonts w:ascii="Times New Roman" w:hAnsi="Times New Roman"/>
          <w:sz w:val="24"/>
        </w:rPr>
        <w:t xml:space="preserve"> [</w:t>
      </w:r>
      <w:r w:rsidR="001060C9">
        <w:rPr>
          <w:rFonts w:ascii="Times New Roman" w:hAnsi="Times New Roman"/>
          <w:sz w:val="24"/>
        </w:rPr>
        <w:t>Vadlīnija</w:t>
      </w:r>
      <w:r>
        <w:rPr>
          <w:rFonts w:ascii="Times New Roman" w:hAnsi="Times New Roman"/>
          <w:sz w:val="24"/>
        </w:rPr>
        <w:t xml:space="preserve">s asins </w:t>
      </w:r>
      <w:r>
        <w:rPr>
          <w:rFonts w:ascii="Times New Roman" w:hAnsi="Times New Roman"/>
          <w:i/>
          <w:iCs/>
          <w:sz w:val="24"/>
        </w:rPr>
        <w:t>paraugu</w:t>
      </w:r>
      <w:r>
        <w:rPr>
          <w:rFonts w:ascii="Times New Roman" w:hAnsi="Times New Roman"/>
          <w:sz w:val="24"/>
        </w:rPr>
        <w:t xml:space="preserve"> vākšanai] [5]. Šādi asins </w:t>
      </w:r>
      <w:r>
        <w:rPr>
          <w:rFonts w:ascii="Times New Roman" w:hAnsi="Times New Roman"/>
          <w:i/>
          <w:iCs/>
          <w:sz w:val="24"/>
        </w:rPr>
        <w:t>paraugi</w:t>
      </w:r>
      <w:r>
        <w:rPr>
          <w:rFonts w:ascii="Times New Roman" w:hAnsi="Times New Roman"/>
          <w:sz w:val="24"/>
        </w:rPr>
        <w:t xml:space="preserve"> pēc vākšanas un transportējot tos uz </w:t>
      </w:r>
      <w:r>
        <w:rPr>
          <w:rFonts w:ascii="Times New Roman" w:hAnsi="Times New Roman"/>
          <w:sz w:val="24"/>
          <w:u w:val="single"/>
        </w:rPr>
        <w:t>laboratoriju</w:t>
      </w:r>
      <w:r>
        <w:rPr>
          <w:rFonts w:ascii="Times New Roman" w:hAnsi="Times New Roman"/>
          <w:sz w:val="24"/>
        </w:rPr>
        <w:t xml:space="preserve"> jāuzglabā atdzesētā stāvoklī (tos nedrīkst sasaldēt).</w:t>
      </w:r>
    </w:p>
    <w:p w14:paraId="341BF4B0" w14:textId="27C33B3D" w:rsidR="0054521C" w:rsidRPr="00A00184" w:rsidRDefault="0054521C" w:rsidP="00BC3C55">
      <w:pPr>
        <w:pStyle w:val="BodyText"/>
        <w:numPr>
          <w:ilvl w:val="2"/>
          <w:numId w:val="13"/>
        </w:numPr>
        <w:spacing w:before="0"/>
        <w:ind w:left="284" w:hanging="284"/>
        <w:jc w:val="both"/>
        <w:rPr>
          <w:rFonts w:ascii="Times New Roman" w:hAnsi="Times New Roman"/>
          <w:noProof/>
          <w:sz w:val="24"/>
        </w:rPr>
      </w:pPr>
      <w:r>
        <w:rPr>
          <w:rFonts w:ascii="Times New Roman" w:hAnsi="Times New Roman"/>
          <w:sz w:val="24"/>
        </w:rPr>
        <w:t xml:space="preserve">Vai arī </w:t>
      </w:r>
      <w:r>
        <w:rPr>
          <w:rFonts w:ascii="Times New Roman" w:hAnsi="Times New Roman"/>
          <w:i/>
          <w:iCs/>
          <w:sz w:val="24"/>
        </w:rPr>
        <w:t>paraugus</w:t>
      </w:r>
      <w:r>
        <w:rPr>
          <w:rFonts w:ascii="Times New Roman" w:hAnsi="Times New Roman"/>
          <w:sz w:val="24"/>
        </w:rPr>
        <w:t xml:space="preserve"> var pieņemt </w:t>
      </w:r>
      <w:r>
        <w:rPr>
          <w:rFonts w:ascii="Times New Roman" w:hAnsi="Times New Roman"/>
          <w:sz w:val="24"/>
          <w:u w:val="single"/>
        </w:rPr>
        <w:t>laboratorijā</w:t>
      </w:r>
      <w:r>
        <w:rPr>
          <w:rFonts w:ascii="Times New Roman" w:hAnsi="Times New Roman"/>
          <w:sz w:val="24"/>
        </w:rPr>
        <w:t xml:space="preserve"> kā sasaldētus vai atdzesētus seruma </w:t>
      </w:r>
      <w:r>
        <w:rPr>
          <w:rFonts w:ascii="Times New Roman" w:hAnsi="Times New Roman"/>
          <w:i/>
          <w:iCs/>
          <w:sz w:val="24"/>
        </w:rPr>
        <w:t>paraugus</w:t>
      </w:r>
      <w:r>
        <w:rPr>
          <w:rFonts w:ascii="Times New Roman" w:hAnsi="Times New Roman"/>
          <w:sz w:val="24"/>
        </w:rPr>
        <w:t xml:space="preserve"> pēc asins sarecēšanas un centrifugēšanas un seruma daļas sadalīšanas </w:t>
      </w:r>
      <w:r>
        <w:rPr>
          <w:rFonts w:ascii="Times New Roman" w:hAnsi="Times New Roman"/>
          <w:i/>
          <w:iCs/>
          <w:sz w:val="24"/>
        </w:rPr>
        <w:t>paraugu</w:t>
      </w:r>
      <w:r>
        <w:rPr>
          <w:rFonts w:ascii="Times New Roman" w:hAnsi="Times New Roman"/>
          <w:sz w:val="24"/>
        </w:rPr>
        <w:t xml:space="preserve"> vākšanas vietā.</w:t>
      </w:r>
    </w:p>
    <w:p w14:paraId="2F86D037" w14:textId="0C722711" w:rsidR="0054521C" w:rsidRPr="00A00184" w:rsidRDefault="0054521C" w:rsidP="00BC3C55">
      <w:pPr>
        <w:pStyle w:val="BodyText"/>
        <w:numPr>
          <w:ilvl w:val="2"/>
          <w:numId w:val="13"/>
        </w:numPr>
        <w:spacing w:before="0"/>
        <w:ind w:left="284" w:hanging="284"/>
        <w:jc w:val="both"/>
        <w:rPr>
          <w:rFonts w:ascii="Times New Roman" w:hAnsi="Times New Roman"/>
          <w:noProof/>
          <w:sz w:val="24"/>
        </w:rPr>
      </w:pPr>
      <w:r>
        <w:rPr>
          <w:rFonts w:ascii="Times New Roman" w:hAnsi="Times New Roman"/>
          <w:i/>
          <w:iCs/>
          <w:sz w:val="24"/>
        </w:rPr>
        <w:t>Paraugi</w:t>
      </w:r>
      <w:r>
        <w:rPr>
          <w:rFonts w:ascii="Times New Roman" w:hAnsi="Times New Roman"/>
          <w:sz w:val="24"/>
        </w:rPr>
        <w:t xml:space="preserve">, kas </w:t>
      </w:r>
      <w:r>
        <w:rPr>
          <w:rFonts w:ascii="Times New Roman" w:hAnsi="Times New Roman"/>
          <w:sz w:val="24"/>
          <w:u w:val="single"/>
        </w:rPr>
        <w:t>laboratorijā</w:t>
      </w:r>
      <w:r>
        <w:rPr>
          <w:rFonts w:ascii="Times New Roman" w:hAnsi="Times New Roman"/>
          <w:sz w:val="24"/>
        </w:rPr>
        <w:t xml:space="preserve"> tiek piegādāti kā plazma, netiek pieņemti </w:t>
      </w:r>
      <w:r>
        <w:rPr>
          <w:rFonts w:ascii="Times New Roman" w:hAnsi="Times New Roman"/>
          <w:i/>
          <w:iCs/>
          <w:sz w:val="24"/>
        </w:rPr>
        <w:t>hGH</w:t>
      </w:r>
      <w:r>
        <w:rPr>
          <w:rFonts w:ascii="Times New Roman" w:hAnsi="Times New Roman"/>
          <w:sz w:val="24"/>
        </w:rPr>
        <w:t xml:space="preserve"> analīzei ar šiem komplektiem. Līdz ar to </w:t>
      </w:r>
      <w:r>
        <w:rPr>
          <w:rFonts w:ascii="Times New Roman" w:hAnsi="Times New Roman"/>
          <w:sz w:val="24"/>
          <w:u w:val="single"/>
        </w:rPr>
        <w:t>paraugu savākšanas iestādēm</w:t>
      </w:r>
      <w:r>
        <w:rPr>
          <w:rFonts w:ascii="Times New Roman" w:hAnsi="Times New Roman"/>
          <w:sz w:val="24"/>
        </w:rPr>
        <w:t xml:space="preserve"> ir sniegtas </w:t>
      </w:r>
      <w:r w:rsidR="001060C9">
        <w:rPr>
          <w:rFonts w:ascii="Times New Roman" w:hAnsi="Times New Roman"/>
          <w:sz w:val="24"/>
        </w:rPr>
        <w:t>vadlīnija</w:t>
      </w:r>
      <w:r>
        <w:rPr>
          <w:rFonts w:ascii="Times New Roman" w:hAnsi="Times New Roman"/>
          <w:sz w:val="24"/>
        </w:rPr>
        <w:t xml:space="preserve">s asins </w:t>
      </w:r>
      <w:r>
        <w:rPr>
          <w:rFonts w:ascii="Times New Roman" w:hAnsi="Times New Roman"/>
          <w:i/>
          <w:iCs/>
          <w:sz w:val="24"/>
        </w:rPr>
        <w:t>paraugu</w:t>
      </w:r>
      <w:r>
        <w:rPr>
          <w:rFonts w:ascii="Times New Roman" w:hAnsi="Times New Roman"/>
          <w:sz w:val="24"/>
        </w:rPr>
        <w:t xml:space="preserve"> vākšanai </w:t>
      </w:r>
      <w:r>
        <w:rPr>
          <w:rFonts w:ascii="Times New Roman" w:hAnsi="Times New Roman"/>
          <w:i/>
          <w:iCs/>
          <w:sz w:val="24"/>
        </w:rPr>
        <w:t>hGH</w:t>
      </w:r>
      <w:r>
        <w:rPr>
          <w:rFonts w:ascii="Times New Roman" w:hAnsi="Times New Roman"/>
          <w:sz w:val="24"/>
        </w:rPr>
        <w:t xml:space="preserve"> analīzes nolūkiem, un tajās ir norādīts, ka analīzes matrica ir serums [5]. </w:t>
      </w:r>
      <w:r>
        <w:rPr>
          <w:rFonts w:ascii="Times New Roman" w:hAnsi="Times New Roman"/>
          <w:sz w:val="24"/>
          <w:u w:val="single"/>
        </w:rPr>
        <w:t>Laboratorija</w:t>
      </w:r>
      <w:r>
        <w:rPr>
          <w:rFonts w:ascii="Times New Roman" w:hAnsi="Times New Roman"/>
          <w:sz w:val="24"/>
        </w:rPr>
        <w:t xml:space="preserve"> informē </w:t>
      </w:r>
      <w:r>
        <w:rPr>
          <w:rFonts w:ascii="Times New Roman" w:hAnsi="Times New Roman"/>
          <w:sz w:val="24"/>
          <w:u w:val="single"/>
        </w:rPr>
        <w:t>pārbaudes iestādi</w:t>
      </w:r>
      <w:r>
        <w:rPr>
          <w:rFonts w:ascii="Times New Roman" w:hAnsi="Times New Roman"/>
          <w:sz w:val="24"/>
        </w:rPr>
        <w:t xml:space="preserve"> un lūdz tai padomu attiecībā uz to </w:t>
      </w:r>
      <w:r>
        <w:rPr>
          <w:rFonts w:ascii="Times New Roman" w:hAnsi="Times New Roman"/>
          <w:i/>
          <w:iCs/>
          <w:sz w:val="24"/>
        </w:rPr>
        <w:t>paraugu</w:t>
      </w:r>
      <w:r>
        <w:rPr>
          <w:rFonts w:ascii="Times New Roman" w:hAnsi="Times New Roman"/>
          <w:sz w:val="24"/>
        </w:rPr>
        <w:t xml:space="preserve"> </w:t>
      </w:r>
      <w:r>
        <w:rPr>
          <w:rFonts w:ascii="Times New Roman" w:hAnsi="Times New Roman"/>
          <w:sz w:val="24"/>
          <w:u w:val="single"/>
        </w:rPr>
        <w:t>analītiskās pārbaudes</w:t>
      </w:r>
      <w:r>
        <w:rPr>
          <w:rFonts w:ascii="Times New Roman" w:hAnsi="Times New Roman"/>
          <w:sz w:val="24"/>
        </w:rPr>
        <w:t xml:space="preserve"> noraidīšanu, kuriem ir konstatētas neatbilstības (saskaņā ar </w:t>
      </w:r>
      <w:r>
        <w:rPr>
          <w:rFonts w:ascii="Times New Roman" w:hAnsi="Times New Roman"/>
          <w:i/>
          <w:iCs/>
          <w:sz w:val="24"/>
          <w:u w:val="single" w:color="000000"/>
        </w:rPr>
        <w:t>ISL</w:t>
      </w:r>
      <w:r>
        <w:rPr>
          <w:rFonts w:ascii="Times New Roman" w:hAnsi="Times New Roman"/>
          <w:sz w:val="24"/>
        </w:rPr>
        <w:t xml:space="preserve">; [6]). Kad </w:t>
      </w:r>
      <w:r>
        <w:rPr>
          <w:rFonts w:ascii="Times New Roman" w:hAnsi="Times New Roman"/>
          <w:i/>
          <w:iCs/>
          <w:sz w:val="24"/>
        </w:rPr>
        <w:t>paraugi</w:t>
      </w:r>
      <w:r>
        <w:rPr>
          <w:rFonts w:ascii="Times New Roman" w:hAnsi="Times New Roman"/>
          <w:sz w:val="24"/>
        </w:rPr>
        <w:t xml:space="preserve"> ir savākti nepareizā matricā (to nosaka </w:t>
      </w:r>
      <w:r>
        <w:rPr>
          <w:rFonts w:ascii="Times New Roman" w:hAnsi="Times New Roman"/>
          <w:sz w:val="24"/>
          <w:u w:val="single"/>
        </w:rPr>
        <w:t>rezultātu pārvaldības iestāde</w:t>
      </w:r>
      <w:r>
        <w:rPr>
          <w:rFonts w:ascii="Times New Roman" w:hAnsi="Times New Roman"/>
          <w:sz w:val="24"/>
        </w:rPr>
        <w:t>), šādas analīzes rezultātus neņem vērā.</w:t>
      </w:r>
    </w:p>
    <w:p w14:paraId="1B24BAEA" w14:textId="572DA6AD" w:rsidR="0054521C" w:rsidRPr="00BC3C55" w:rsidRDefault="0054521C" w:rsidP="00BC3C55">
      <w:pPr>
        <w:pStyle w:val="BodyText"/>
        <w:numPr>
          <w:ilvl w:val="2"/>
          <w:numId w:val="13"/>
        </w:numPr>
        <w:spacing w:before="0"/>
        <w:ind w:left="284" w:hanging="284"/>
        <w:jc w:val="both"/>
        <w:rPr>
          <w:rFonts w:ascii="Times New Roman" w:hAnsi="Times New Roman"/>
          <w:noProof/>
          <w:sz w:val="24"/>
        </w:rPr>
      </w:pPr>
      <w:r>
        <w:rPr>
          <w:rFonts w:ascii="Times New Roman" w:hAnsi="Times New Roman"/>
          <w:sz w:val="24"/>
        </w:rPr>
        <w:t xml:space="preserve">Pārbauda </w:t>
      </w:r>
      <w:r>
        <w:rPr>
          <w:rFonts w:ascii="Times New Roman" w:hAnsi="Times New Roman"/>
          <w:i/>
          <w:iCs/>
          <w:sz w:val="24"/>
        </w:rPr>
        <w:t>parauga(-u)</w:t>
      </w:r>
      <w:r>
        <w:rPr>
          <w:rFonts w:ascii="Times New Roman" w:hAnsi="Times New Roman"/>
          <w:sz w:val="24"/>
        </w:rPr>
        <w:t xml:space="preserve"> statusu (piemēram, pierādījumus par hemolīzi) un paraugu ņemšanas mēģeņu viengabalainību (piemēram, sadalīšanas gela plīsuma pazīmes). </w:t>
      </w:r>
      <w:r>
        <w:rPr>
          <w:rFonts w:ascii="Times New Roman" w:hAnsi="Times New Roman"/>
          <w:sz w:val="24"/>
          <w:u w:val="single"/>
        </w:rPr>
        <w:t>Laboratorija</w:t>
      </w:r>
      <w:r>
        <w:rPr>
          <w:rFonts w:ascii="Times New Roman" w:hAnsi="Times New Roman"/>
          <w:sz w:val="24"/>
        </w:rPr>
        <w:t xml:space="preserve"> atzīmē visus neparastos </w:t>
      </w:r>
      <w:r>
        <w:rPr>
          <w:rFonts w:ascii="Times New Roman" w:hAnsi="Times New Roman"/>
          <w:i/>
          <w:iCs/>
          <w:sz w:val="24"/>
        </w:rPr>
        <w:t>parauga</w:t>
      </w:r>
      <w:r>
        <w:rPr>
          <w:rFonts w:ascii="Times New Roman" w:hAnsi="Times New Roman"/>
          <w:sz w:val="24"/>
        </w:rPr>
        <w:t xml:space="preserve"> stāvokļus, reģistrē šādus stāvokļus un norāda </w:t>
      </w:r>
      <w:r>
        <w:rPr>
          <w:rFonts w:ascii="Times New Roman" w:hAnsi="Times New Roman"/>
          <w:sz w:val="24"/>
        </w:rPr>
        <w:lastRenderedPageBreak/>
        <w:t xml:space="preserve">tos pārbaudes ziņojumā </w:t>
      </w:r>
      <w:r>
        <w:rPr>
          <w:rFonts w:ascii="Times New Roman" w:hAnsi="Times New Roman"/>
          <w:sz w:val="24"/>
          <w:u w:val="single"/>
        </w:rPr>
        <w:t>pārbaudes iestādei</w:t>
      </w:r>
      <w:r>
        <w:rPr>
          <w:rFonts w:ascii="Times New Roman" w:hAnsi="Times New Roman"/>
          <w:sz w:val="24"/>
        </w:rPr>
        <w:t xml:space="preserve"> </w:t>
      </w:r>
      <w:r>
        <w:rPr>
          <w:rFonts w:ascii="Times New Roman" w:hAnsi="Times New Roman"/>
          <w:i/>
          <w:sz w:val="24"/>
        </w:rPr>
        <w:t>ADAMS</w:t>
      </w:r>
      <w:r>
        <w:rPr>
          <w:rFonts w:ascii="Times New Roman" w:hAnsi="Times New Roman"/>
          <w:sz w:val="24"/>
        </w:rPr>
        <w:t xml:space="preserve"> sistēmā.</w:t>
      </w:r>
    </w:p>
    <w:p w14:paraId="6B2353C9" w14:textId="77777777" w:rsidR="0054521C" w:rsidRPr="00A00184" w:rsidRDefault="0054521C" w:rsidP="00BC3C55">
      <w:pPr>
        <w:pStyle w:val="BodyText"/>
        <w:numPr>
          <w:ilvl w:val="2"/>
          <w:numId w:val="13"/>
        </w:numPr>
        <w:spacing w:before="0"/>
        <w:ind w:left="284" w:hanging="284"/>
        <w:jc w:val="both"/>
        <w:rPr>
          <w:rFonts w:ascii="Times New Roman" w:hAnsi="Times New Roman"/>
          <w:noProof/>
          <w:sz w:val="24"/>
        </w:rPr>
      </w:pPr>
      <w:r>
        <w:rPr>
          <w:rFonts w:ascii="Times New Roman" w:hAnsi="Times New Roman"/>
          <w:sz w:val="24"/>
        </w:rPr>
        <w:t xml:space="preserve">Attiecībā uz </w:t>
      </w:r>
      <w:r>
        <w:rPr>
          <w:rFonts w:ascii="Times New Roman" w:hAnsi="Times New Roman"/>
          <w:i/>
          <w:iCs/>
          <w:sz w:val="24"/>
        </w:rPr>
        <w:t>paraugiem</w:t>
      </w:r>
      <w:r>
        <w:rPr>
          <w:rFonts w:ascii="Times New Roman" w:hAnsi="Times New Roman"/>
          <w:sz w:val="24"/>
        </w:rPr>
        <w:t xml:space="preserve">, kas saņemti kā nesadalītas asinis </w:t>
      </w:r>
      <w:r>
        <w:rPr>
          <w:rFonts w:ascii="Times New Roman" w:hAnsi="Times New Roman"/>
          <w:i/>
          <w:iCs/>
          <w:sz w:val="24"/>
        </w:rPr>
        <w:t>SST</w:t>
      </w:r>
      <w:r>
        <w:rPr>
          <w:rFonts w:ascii="Times New Roman" w:hAnsi="Times New Roman"/>
          <w:i/>
          <w:iCs/>
          <w:sz w:val="24"/>
          <w:vertAlign w:val="superscript"/>
        </w:rPr>
        <w:t>TM</w:t>
      </w:r>
      <w:r>
        <w:rPr>
          <w:rFonts w:ascii="Times New Roman" w:hAnsi="Times New Roman"/>
          <w:i/>
          <w:iCs/>
          <w:sz w:val="24"/>
        </w:rPr>
        <w:t>-II</w:t>
      </w:r>
      <w:r>
        <w:rPr>
          <w:rFonts w:ascii="Times New Roman" w:hAnsi="Times New Roman"/>
          <w:sz w:val="24"/>
        </w:rPr>
        <w:t xml:space="preserve"> mēģenēs vai </w:t>
      </w:r>
      <w:r>
        <w:rPr>
          <w:rFonts w:ascii="Times New Roman" w:hAnsi="Times New Roman"/>
          <w:i/>
          <w:iCs/>
          <w:sz w:val="24"/>
        </w:rPr>
        <w:t>SST</w:t>
      </w:r>
      <w:r>
        <w:rPr>
          <w:rFonts w:ascii="Times New Roman" w:hAnsi="Times New Roman"/>
          <w:i/>
          <w:iCs/>
          <w:sz w:val="24"/>
          <w:vertAlign w:val="superscript"/>
        </w:rPr>
        <w:t>TM</w:t>
      </w:r>
      <w:r>
        <w:rPr>
          <w:rFonts w:ascii="Times New Roman" w:hAnsi="Times New Roman"/>
          <w:i/>
          <w:iCs/>
          <w:sz w:val="24"/>
        </w:rPr>
        <w:t>-II Plus Advance</w:t>
      </w:r>
      <w:r>
        <w:rPr>
          <w:rFonts w:ascii="Times New Roman" w:hAnsi="Times New Roman"/>
          <w:sz w:val="24"/>
        </w:rPr>
        <w:t xml:space="preserve"> mēģenēs, vai </w:t>
      </w:r>
      <w:r>
        <w:rPr>
          <w:rFonts w:ascii="Times New Roman" w:hAnsi="Times New Roman"/>
          <w:i/>
          <w:iCs/>
          <w:sz w:val="24"/>
        </w:rPr>
        <w:t>SST</w:t>
      </w:r>
      <w:r>
        <w:rPr>
          <w:rFonts w:ascii="Times New Roman" w:hAnsi="Times New Roman"/>
          <w:i/>
          <w:iCs/>
          <w:sz w:val="24"/>
          <w:vertAlign w:val="superscript"/>
        </w:rPr>
        <w:t>TM</w:t>
      </w:r>
      <w:r>
        <w:rPr>
          <w:rFonts w:ascii="Times New Roman" w:hAnsi="Times New Roman"/>
          <w:sz w:val="24"/>
        </w:rPr>
        <w:t xml:space="preserve"> mēģenēs, veic turpmāk norādītās darbības.</w:t>
      </w:r>
    </w:p>
    <w:p w14:paraId="45522960" w14:textId="77777777" w:rsidR="0054521C" w:rsidRPr="00A00184" w:rsidRDefault="0054521C" w:rsidP="00A00184">
      <w:pPr>
        <w:jc w:val="both"/>
        <w:rPr>
          <w:rFonts w:ascii="Times New Roman" w:eastAsia="Arial" w:hAnsi="Times New Roman" w:cs="Arial"/>
          <w:noProof/>
          <w:sz w:val="24"/>
        </w:rPr>
      </w:pPr>
    </w:p>
    <w:p w14:paraId="7C0A1C51" w14:textId="0D6014FD" w:rsidR="0054521C" w:rsidRDefault="0054521C" w:rsidP="00A00184">
      <w:pPr>
        <w:jc w:val="both"/>
        <w:rPr>
          <w:rFonts w:ascii="Times New Roman" w:eastAsia="Arial" w:hAnsi="Times New Roman" w:cs="Arial"/>
          <w:i/>
          <w:noProof/>
          <w:sz w:val="24"/>
        </w:rPr>
      </w:pPr>
      <w:r>
        <w:rPr>
          <w:rFonts w:ascii="Times New Roman" w:hAnsi="Times New Roman"/>
          <w:sz w:val="24"/>
        </w:rPr>
        <w:t xml:space="preserve">“A” </w:t>
      </w:r>
      <w:r>
        <w:rPr>
          <w:rFonts w:ascii="Times New Roman" w:hAnsi="Times New Roman"/>
          <w:i/>
          <w:sz w:val="24"/>
        </w:rPr>
        <w:t>paraugs</w:t>
      </w:r>
    </w:p>
    <w:p w14:paraId="3A11F518" w14:textId="77777777" w:rsidR="003C15BB" w:rsidRPr="00A00184" w:rsidRDefault="003C15BB" w:rsidP="00A00184">
      <w:pPr>
        <w:jc w:val="both"/>
        <w:rPr>
          <w:rFonts w:ascii="Times New Roman" w:eastAsia="Arial" w:hAnsi="Times New Roman" w:cs="Arial"/>
          <w:noProof/>
          <w:sz w:val="24"/>
        </w:rPr>
      </w:pPr>
    </w:p>
    <w:p w14:paraId="2AED4477" w14:textId="77777777" w:rsidR="0054521C" w:rsidRPr="00A00184" w:rsidRDefault="0054521C" w:rsidP="003C15BB">
      <w:pPr>
        <w:pStyle w:val="BodyText"/>
        <w:numPr>
          <w:ilvl w:val="0"/>
          <w:numId w:val="12"/>
        </w:numPr>
        <w:spacing w:before="0"/>
        <w:ind w:left="284" w:hanging="284"/>
        <w:jc w:val="both"/>
        <w:rPr>
          <w:rFonts w:ascii="Times New Roman" w:hAnsi="Times New Roman"/>
          <w:noProof/>
          <w:sz w:val="24"/>
        </w:rPr>
      </w:pPr>
      <w:r>
        <w:rPr>
          <w:rFonts w:ascii="Times New Roman" w:hAnsi="Times New Roman"/>
          <w:sz w:val="24"/>
        </w:rPr>
        <w:t>“A” paraugu pēc iespējas ātrāk pēc saņemšanas centrifugē 10–15 minūtes ar 1300–1500 g.</w:t>
      </w:r>
    </w:p>
    <w:p w14:paraId="6B685894" w14:textId="678256C2" w:rsidR="0054521C" w:rsidRPr="00A00184" w:rsidRDefault="0054521C" w:rsidP="003C15BB">
      <w:pPr>
        <w:pStyle w:val="BodyText"/>
        <w:numPr>
          <w:ilvl w:val="0"/>
          <w:numId w:val="12"/>
        </w:numPr>
        <w:spacing w:before="0"/>
        <w:ind w:left="284" w:hanging="284"/>
        <w:jc w:val="both"/>
        <w:rPr>
          <w:rFonts w:ascii="Times New Roman" w:hAnsi="Times New Roman"/>
          <w:noProof/>
          <w:sz w:val="24"/>
        </w:rPr>
      </w:pPr>
      <w:r>
        <w:rPr>
          <w:rFonts w:ascii="Times New Roman" w:hAnsi="Times New Roman"/>
          <w:sz w:val="24"/>
        </w:rPr>
        <w:t xml:space="preserve">Visa atdalītā seruma daļa no “A” </w:t>
      </w:r>
      <w:r>
        <w:rPr>
          <w:rFonts w:ascii="Times New Roman" w:hAnsi="Times New Roman"/>
          <w:i/>
          <w:iCs/>
          <w:sz w:val="24"/>
        </w:rPr>
        <w:t>parauga</w:t>
      </w:r>
      <w:r>
        <w:rPr>
          <w:rFonts w:ascii="Times New Roman" w:hAnsi="Times New Roman"/>
          <w:sz w:val="24"/>
        </w:rPr>
        <w:t xml:space="preserve"> jāpārlej citā mēģenē vai jāsadala alikvotās jaunos flakonos, kas tiek atbilstoši marķēti, lai varētu aizpildīt </w:t>
      </w:r>
      <w:r>
        <w:rPr>
          <w:rFonts w:ascii="Times New Roman" w:hAnsi="Times New Roman"/>
          <w:sz w:val="24"/>
          <w:u w:val="single"/>
        </w:rPr>
        <w:t>laboratorijas iekšējās uzraudzības ķēdes</w:t>
      </w:r>
      <w:r>
        <w:rPr>
          <w:rFonts w:ascii="Times New Roman" w:hAnsi="Times New Roman"/>
          <w:sz w:val="24"/>
        </w:rPr>
        <w:t xml:space="preserve"> dokumentāciju. </w:t>
      </w:r>
      <w:r>
        <w:rPr>
          <w:rFonts w:ascii="Times New Roman" w:hAnsi="Times New Roman"/>
          <w:sz w:val="24"/>
          <w:u w:val="single"/>
        </w:rPr>
        <w:t>Sākotnējās pārbaudes procedūrā</w:t>
      </w:r>
      <w:r>
        <w:rPr>
          <w:rFonts w:ascii="Times New Roman" w:hAnsi="Times New Roman"/>
          <w:sz w:val="24"/>
        </w:rPr>
        <w:t xml:space="preserve"> izmanto vienu </w:t>
      </w:r>
      <w:r>
        <w:rPr>
          <w:rFonts w:ascii="Times New Roman" w:hAnsi="Times New Roman"/>
          <w:sz w:val="24"/>
          <w:u w:val="single"/>
        </w:rPr>
        <w:t>alikvotu</w:t>
      </w:r>
      <w:r>
        <w:rPr>
          <w:rFonts w:ascii="Times New Roman" w:hAnsi="Times New Roman"/>
          <w:sz w:val="24"/>
        </w:rPr>
        <w:t xml:space="preserve">. Atlikušo(-ās) “A” </w:t>
      </w:r>
      <w:r>
        <w:rPr>
          <w:rFonts w:ascii="Times New Roman" w:hAnsi="Times New Roman"/>
          <w:i/>
          <w:iCs/>
          <w:sz w:val="24"/>
        </w:rPr>
        <w:t>parauga</w:t>
      </w:r>
      <w:r>
        <w:rPr>
          <w:rFonts w:ascii="Times New Roman" w:hAnsi="Times New Roman"/>
          <w:sz w:val="24"/>
        </w:rPr>
        <w:t xml:space="preserve"> </w:t>
      </w:r>
      <w:r>
        <w:rPr>
          <w:rFonts w:ascii="Times New Roman" w:hAnsi="Times New Roman"/>
          <w:sz w:val="24"/>
          <w:u w:val="single"/>
        </w:rPr>
        <w:t>alikvotu(-as)</w:t>
      </w:r>
      <w:r>
        <w:rPr>
          <w:rFonts w:ascii="Times New Roman" w:hAnsi="Times New Roman"/>
          <w:sz w:val="24"/>
        </w:rPr>
        <w:t xml:space="preserve">, kas nav izmantota(-as) </w:t>
      </w:r>
      <w:r>
        <w:rPr>
          <w:rFonts w:ascii="Times New Roman" w:hAnsi="Times New Roman"/>
          <w:sz w:val="24"/>
          <w:u w:val="single"/>
        </w:rPr>
        <w:t>sākotnējās pārbaudes procedūrā</w:t>
      </w:r>
      <w:r>
        <w:rPr>
          <w:rFonts w:ascii="Times New Roman" w:hAnsi="Times New Roman"/>
          <w:sz w:val="24"/>
        </w:rPr>
        <w:t>, nepieciešamības gadījumā uzglabā sasaldētu(-as)</w:t>
      </w:r>
      <w:r w:rsidR="009247EC">
        <w:rPr>
          <w:rStyle w:val="FootnoteReference"/>
          <w:rFonts w:ascii="Times New Roman" w:hAnsi="Times New Roman" w:cs="Arial"/>
          <w:noProof/>
          <w:sz w:val="24"/>
        </w:rPr>
        <w:footnoteReference w:id="2"/>
      </w:r>
      <w:r>
        <w:rPr>
          <w:rFonts w:ascii="Times New Roman" w:hAnsi="Times New Roman"/>
          <w:sz w:val="24"/>
        </w:rPr>
        <w:t xml:space="preserve"> līdz “A” </w:t>
      </w:r>
      <w:r>
        <w:rPr>
          <w:rFonts w:ascii="Times New Roman" w:hAnsi="Times New Roman"/>
          <w:sz w:val="24"/>
          <w:u w:val="single"/>
        </w:rPr>
        <w:t>apstiprināšanas procedūrai</w:t>
      </w:r>
      <w:r>
        <w:rPr>
          <w:rFonts w:ascii="Times New Roman" w:hAnsi="Times New Roman"/>
          <w:sz w:val="24"/>
        </w:rPr>
        <w:t>.</w:t>
      </w:r>
    </w:p>
    <w:p w14:paraId="1D1B0D52" w14:textId="18D69CE0" w:rsidR="0054521C" w:rsidRPr="00A00184" w:rsidRDefault="0054521C" w:rsidP="003C15BB">
      <w:pPr>
        <w:pStyle w:val="BodyText"/>
        <w:numPr>
          <w:ilvl w:val="0"/>
          <w:numId w:val="12"/>
        </w:numPr>
        <w:spacing w:before="0"/>
        <w:ind w:left="284" w:hanging="284"/>
        <w:jc w:val="both"/>
        <w:rPr>
          <w:rFonts w:ascii="Times New Roman" w:hAnsi="Times New Roman"/>
          <w:noProof/>
          <w:sz w:val="24"/>
        </w:rPr>
      </w:pPr>
      <w:r>
        <w:rPr>
          <w:rFonts w:ascii="Times New Roman" w:hAnsi="Times New Roman"/>
          <w:sz w:val="24"/>
          <w:u w:val="single"/>
        </w:rPr>
        <w:t>Sākotnējās pārbaudes procedūrā</w:t>
      </w:r>
      <w:r>
        <w:rPr>
          <w:rFonts w:ascii="Times New Roman" w:hAnsi="Times New Roman"/>
          <w:sz w:val="24"/>
        </w:rPr>
        <w:t xml:space="preserve"> “A” </w:t>
      </w:r>
      <w:r>
        <w:rPr>
          <w:rFonts w:ascii="Times New Roman" w:hAnsi="Times New Roman"/>
          <w:i/>
          <w:iCs/>
          <w:sz w:val="24"/>
        </w:rPr>
        <w:t>parauga</w:t>
      </w:r>
      <w:r>
        <w:rPr>
          <w:rFonts w:ascii="Times New Roman" w:hAnsi="Times New Roman"/>
          <w:sz w:val="24"/>
        </w:rPr>
        <w:t xml:space="preserve"> </w:t>
      </w:r>
      <w:r>
        <w:rPr>
          <w:rFonts w:ascii="Times New Roman" w:hAnsi="Times New Roman"/>
          <w:sz w:val="24"/>
          <w:u w:val="single"/>
        </w:rPr>
        <w:t>alikvotas</w:t>
      </w:r>
      <w:r>
        <w:rPr>
          <w:rFonts w:ascii="Times New Roman" w:hAnsi="Times New Roman"/>
          <w:sz w:val="24"/>
        </w:rPr>
        <w:t xml:space="preserve"> var analizēt tūlīt pēc sadalīšanas alikvotās vai uzglabājot aptuveni 4 °C temperatūrā ne ilgāk kā 24 stundas pirms analīzes (ne vēlāk kā 4 dienas pēc </w:t>
      </w:r>
      <w:r>
        <w:rPr>
          <w:rFonts w:ascii="Times New Roman" w:hAnsi="Times New Roman"/>
          <w:i/>
          <w:iCs/>
          <w:sz w:val="24"/>
        </w:rPr>
        <w:t>parauga</w:t>
      </w:r>
      <w:r>
        <w:rPr>
          <w:rFonts w:ascii="Times New Roman" w:hAnsi="Times New Roman"/>
          <w:sz w:val="24"/>
        </w:rPr>
        <w:t xml:space="preserve"> savākšanas). Vai arī “A” </w:t>
      </w:r>
      <w:r>
        <w:rPr>
          <w:rFonts w:ascii="Times New Roman" w:hAnsi="Times New Roman"/>
          <w:i/>
          <w:iCs/>
          <w:sz w:val="24"/>
        </w:rPr>
        <w:t>parauga</w:t>
      </w:r>
      <w:r>
        <w:rPr>
          <w:rFonts w:ascii="Times New Roman" w:hAnsi="Times New Roman"/>
          <w:sz w:val="24"/>
        </w:rPr>
        <w:t xml:space="preserve"> </w:t>
      </w:r>
      <w:r>
        <w:rPr>
          <w:rFonts w:ascii="Times New Roman" w:hAnsi="Times New Roman"/>
          <w:sz w:val="24"/>
          <w:u w:val="single"/>
        </w:rPr>
        <w:t>alikvotas</w:t>
      </w:r>
      <w:r>
        <w:rPr>
          <w:rFonts w:ascii="Times New Roman" w:hAnsi="Times New Roman"/>
          <w:sz w:val="24"/>
        </w:rPr>
        <w:t xml:space="preserve"> līdz analīzei sasaldē.</w:t>
      </w:r>
      <w:r>
        <w:rPr>
          <w:rFonts w:ascii="Times New Roman" w:hAnsi="Times New Roman"/>
          <w:sz w:val="24"/>
          <w:vertAlign w:val="superscript"/>
        </w:rPr>
        <w:t>2</w:t>
      </w:r>
    </w:p>
    <w:p w14:paraId="095F96B5" w14:textId="77777777" w:rsidR="0054521C" w:rsidRPr="00A00184" w:rsidRDefault="0054521C" w:rsidP="00A00184">
      <w:pPr>
        <w:jc w:val="both"/>
        <w:rPr>
          <w:rFonts w:ascii="Times New Roman" w:eastAsia="Arial" w:hAnsi="Times New Roman" w:cs="Arial"/>
          <w:noProof/>
          <w:sz w:val="24"/>
          <w:szCs w:val="18"/>
        </w:rPr>
      </w:pPr>
    </w:p>
    <w:p w14:paraId="33254FA8" w14:textId="19FC6DB2" w:rsidR="0054521C" w:rsidRDefault="0054521C" w:rsidP="00A00184">
      <w:pPr>
        <w:jc w:val="both"/>
        <w:rPr>
          <w:rFonts w:ascii="Times New Roman" w:eastAsia="Arial" w:hAnsi="Times New Roman" w:cs="Arial"/>
          <w:i/>
          <w:noProof/>
          <w:sz w:val="24"/>
        </w:rPr>
      </w:pPr>
      <w:r>
        <w:rPr>
          <w:rFonts w:ascii="Times New Roman" w:hAnsi="Times New Roman"/>
          <w:sz w:val="24"/>
        </w:rPr>
        <w:t xml:space="preserve">“B” </w:t>
      </w:r>
      <w:r>
        <w:rPr>
          <w:rFonts w:ascii="Times New Roman" w:hAnsi="Times New Roman"/>
          <w:i/>
          <w:sz w:val="24"/>
        </w:rPr>
        <w:t>paraugs</w:t>
      </w:r>
    </w:p>
    <w:p w14:paraId="0409013C" w14:textId="77777777" w:rsidR="009247EC" w:rsidRPr="00A00184" w:rsidRDefault="009247EC" w:rsidP="00A00184">
      <w:pPr>
        <w:jc w:val="both"/>
        <w:rPr>
          <w:rFonts w:ascii="Times New Roman" w:eastAsia="Arial" w:hAnsi="Times New Roman" w:cs="Arial"/>
          <w:noProof/>
          <w:sz w:val="24"/>
        </w:rPr>
      </w:pPr>
    </w:p>
    <w:p w14:paraId="396DB8D2" w14:textId="2003A702" w:rsidR="0054521C" w:rsidRPr="00A00184" w:rsidRDefault="0054521C" w:rsidP="009247EC">
      <w:pPr>
        <w:pStyle w:val="BodyText"/>
        <w:numPr>
          <w:ilvl w:val="0"/>
          <w:numId w:val="11"/>
        </w:numPr>
        <w:spacing w:before="0"/>
        <w:ind w:left="284" w:hanging="284"/>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paraugu</w:t>
      </w:r>
      <w:r>
        <w:rPr>
          <w:rFonts w:ascii="Times New Roman" w:hAnsi="Times New Roman"/>
          <w:sz w:val="24"/>
        </w:rPr>
        <w:t xml:space="preserve"> pēc iespējas ātrāk pēc savākšanas centrifugē 10–15 minūtes ar 1300–1500 g. Visa “B” </w:t>
      </w:r>
      <w:r>
        <w:rPr>
          <w:rFonts w:ascii="Times New Roman" w:hAnsi="Times New Roman"/>
          <w:i/>
          <w:iCs/>
          <w:sz w:val="24"/>
        </w:rPr>
        <w:t>parauga</w:t>
      </w:r>
      <w:r>
        <w:rPr>
          <w:rFonts w:ascii="Times New Roman" w:hAnsi="Times New Roman"/>
          <w:sz w:val="24"/>
        </w:rPr>
        <w:t xml:space="preserve"> atdalītā seruma daļa tiek turēta </w:t>
      </w:r>
      <w:r>
        <w:rPr>
          <w:rFonts w:ascii="Times New Roman" w:hAnsi="Times New Roman"/>
          <w:i/>
          <w:iCs/>
          <w:sz w:val="24"/>
        </w:rPr>
        <w:t>SST</w:t>
      </w:r>
      <w:r>
        <w:rPr>
          <w:rFonts w:ascii="Times New Roman" w:hAnsi="Times New Roman"/>
          <w:i/>
          <w:iCs/>
          <w:sz w:val="24"/>
          <w:vertAlign w:val="superscript"/>
        </w:rPr>
        <w:t>TM</w:t>
      </w:r>
      <w:r>
        <w:rPr>
          <w:rFonts w:ascii="Times New Roman" w:hAnsi="Times New Roman"/>
          <w:i/>
          <w:iCs/>
          <w:sz w:val="24"/>
        </w:rPr>
        <w:t>-II</w:t>
      </w:r>
      <w:r>
        <w:rPr>
          <w:rFonts w:ascii="Times New Roman" w:hAnsi="Times New Roman"/>
          <w:sz w:val="24"/>
        </w:rPr>
        <w:t xml:space="preserve"> vai </w:t>
      </w:r>
      <w:r>
        <w:rPr>
          <w:rFonts w:ascii="Times New Roman" w:hAnsi="Times New Roman"/>
          <w:i/>
          <w:iCs/>
          <w:sz w:val="24"/>
        </w:rPr>
        <w:t>SST</w:t>
      </w:r>
      <w:r>
        <w:rPr>
          <w:rFonts w:ascii="Times New Roman" w:hAnsi="Times New Roman"/>
          <w:i/>
          <w:iCs/>
          <w:sz w:val="24"/>
          <w:vertAlign w:val="superscript"/>
        </w:rPr>
        <w:t>TM</w:t>
      </w:r>
      <w:r>
        <w:rPr>
          <w:rFonts w:ascii="Times New Roman" w:hAnsi="Times New Roman"/>
          <w:i/>
          <w:iCs/>
          <w:sz w:val="24"/>
        </w:rPr>
        <w:t>-II Plus Advance</w:t>
      </w:r>
      <w:r>
        <w:rPr>
          <w:rFonts w:ascii="Times New Roman" w:hAnsi="Times New Roman"/>
          <w:sz w:val="24"/>
        </w:rPr>
        <w:t xml:space="preserve">, vai </w:t>
      </w:r>
      <w:r>
        <w:rPr>
          <w:rFonts w:ascii="Times New Roman" w:hAnsi="Times New Roman"/>
          <w:i/>
          <w:iCs/>
          <w:sz w:val="24"/>
        </w:rPr>
        <w:t>SST</w:t>
      </w:r>
      <w:r>
        <w:rPr>
          <w:rFonts w:ascii="Times New Roman" w:hAnsi="Times New Roman"/>
          <w:i/>
          <w:iCs/>
          <w:sz w:val="24"/>
          <w:vertAlign w:val="superscript"/>
        </w:rPr>
        <w:t>TM</w:t>
      </w:r>
      <w:r>
        <w:rPr>
          <w:rFonts w:ascii="Times New Roman" w:hAnsi="Times New Roman"/>
          <w:sz w:val="24"/>
        </w:rPr>
        <w:t xml:space="preserve"> </w:t>
      </w:r>
      <w:r>
        <w:rPr>
          <w:rFonts w:ascii="Times New Roman" w:hAnsi="Times New Roman"/>
          <w:i/>
          <w:iCs/>
          <w:sz w:val="24"/>
        </w:rPr>
        <w:t>paraugu</w:t>
      </w:r>
      <w:r>
        <w:rPr>
          <w:rFonts w:ascii="Times New Roman" w:hAnsi="Times New Roman"/>
          <w:sz w:val="24"/>
        </w:rPr>
        <w:t xml:space="preserve"> vākšanas mēģenē un, ja nepieciešams, tiek sasaldēta saskaņā ar mēģenes ražotāja norādījumiem</w:t>
      </w:r>
      <w:r w:rsidR="009247EC">
        <w:rPr>
          <w:rStyle w:val="FootnoteReference"/>
          <w:rFonts w:ascii="Times New Roman" w:hAnsi="Times New Roman"/>
          <w:noProof/>
          <w:sz w:val="24"/>
        </w:rPr>
        <w:footnoteReference w:id="3"/>
      </w:r>
      <w:r>
        <w:rPr>
          <w:rFonts w:ascii="Times New Roman" w:hAnsi="Times New Roman"/>
          <w:sz w:val="24"/>
        </w:rPr>
        <w:t xml:space="preserve"> līdz analīzes veikšanai.</w:t>
      </w:r>
    </w:p>
    <w:p w14:paraId="4158337F" w14:textId="2213F811" w:rsidR="0054521C" w:rsidRPr="00A00184" w:rsidRDefault="0054521C" w:rsidP="009247EC">
      <w:pPr>
        <w:pStyle w:val="BodyText"/>
        <w:numPr>
          <w:ilvl w:val="0"/>
          <w:numId w:val="11"/>
        </w:numPr>
        <w:spacing w:before="0"/>
        <w:ind w:left="284" w:hanging="284"/>
        <w:jc w:val="both"/>
        <w:rPr>
          <w:rFonts w:ascii="Times New Roman" w:hAnsi="Times New Roman"/>
          <w:noProof/>
          <w:sz w:val="24"/>
        </w:rPr>
      </w:pPr>
      <w:r>
        <w:rPr>
          <w:rFonts w:ascii="Times New Roman" w:hAnsi="Times New Roman"/>
          <w:sz w:val="24"/>
        </w:rPr>
        <w:t xml:space="preserve">Kad “B” </w:t>
      </w:r>
      <w:r>
        <w:rPr>
          <w:rFonts w:ascii="Times New Roman" w:hAnsi="Times New Roman"/>
          <w:i/>
          <w:iCs/>
          <w:sz w:val="24"/>
        </w:rPr>
        <w:t>paraugs</w:t>
      </w:r>
      <w:r>
        <w:rPr>
          <w:rFonts w:ascii="Times New Roman" w:hAnsi="Times New Roman"/>
          <w:sz w:val="24"/>
        </w:rPr>
        <w:t xml:space="preserve"> ir atkausēts un atvērts, “B” </w:t>
      </w:r>
      <w:r>
        <w:rPr>
          <w:rFonts w:ascii="Times New Roman" w:hAnsi="Times New Roman"/>
          <w:sz w:val="24"/>
          <w:u w:val="single"/>
        </w:rPr>
        <w:t>apstiprināšanas procedūrai</w:t>
      </w:r>
      <w:r>
        <w:rPr>
          <w:rFonts w:ascii="Times New Roman" w:hAnsi="Times New Roman"/>
          <w:sz w:val="24"/>
        </w:rPr>
        <w:t xml:space="preserve"> izmanto “B” </w:t>
      </w:r>
      <w:r>
        <w:rPr>
          <w:rFonts w:ascii="Times New Roman" w:hAnsi="Times New Roman"/>
          <w:i/>
          <w:iCs/>
          <w:sz w:val="24"/>
        </w:rPr>
        <w:t>parauga</w:t>
      </w:r>
      <w:r>
        <w:rPr>
          <w:rFonts w:ascii="Times New Roman" w:hAnsi="Times New Roman"/>
          <w:sz w:val="24"/>
        </w:rPr>
        <w:t xml:space="preserve"> </w:t>
      </w:r>
      <w:r>
        <w:rPr>
          <w:rFonts w:ascii="Times New Roman" w:hAnsi="Times New Roman"/>
          <w:sz w:val="24"/>
          <w:u w:val="single"/>
        </w:rPr>
        <w:t>alikvotu</w:t>
      </w:r>
      <w:r>
        <w:rPr>
          <w:rFonts w:ascii="Times New Roman" w:hAnsi="Times New Roman"/>
          <w:sz w:val="24"/>
        </w:rPr>
        <w:t xml:space="preserve">. Atlikusī “B” </w:t>
      </w:r>
      <w:r>
        <w:rPr>
          <w:rFonts w:ascii="Times New Roman" w:hAnsi="Times New Roman"/>
          <w:i/>
          <w:iCs/>
          <w:sz w:val="24"/>
        </w:rPr>
        <w:t>parauga</w:t>
      </w:r>
      <w:r>
        <w:rPr>
          <w:rFonts w:ascii="Times New Roman" w:hAnsi="Times New Roman"/>
          <w:sz w:val="24"/>
        </w:rPr>
        <w:t xml:space="preserve"> seruma daļa jāpārlej jaunā mēģenē/flakonā un hermētiski jānoslēdz </w:t>
      </w:r>
      <w:r>
        <w:rPr>
          <w:rFonts w:ascii="Times New Roman" w:hAnsi="Times New Roman"/>
          <w:i/>
          <w:iCs/>
          <w:sz w:val="24"/>
        </w:rPr>
        <w:t>sportista</w:t>
      </w:r>
      <w:r>
        <w:rPr>
          <w:rFonts w:ascii="Times New Roman" w:hAnsi="Times New Roman"/>
          <w:sz w:val="24"/>
        </w:rPr>
        <w:t xml:space="preserve"> vai </w:t>
      </w:r>
      <w:r>
        <w:rPr>
          <w:rFonts w:ascii="Times New Roman" w:hAnsi="Times New Roman"/>
          <w:i/>
          <w:iCs/>
          <w:sz w:val="24"/>
        </w:rPr>
        <w:t>sportista</w:t>
      </w:r>
      <w:r>
        <w:rPr>
          <w:rFonts w:ascii="Times New Roman" w:hAnsi="Times New Roman"/>
          <w:sz w:val="24"/>
        </w:rPr>
        <w:t xml:space="preserve"> pārstāvja, vai </w:t>
      </w:r>
      <w:r>
        <w:rPr>
          <w:rFonts w:ascii="Times New Roman" w:hAnsi="Times New Roman"/>
          <w:sz w:val="24"/>
          <w:u w:val="single"/>
        </w:rPr>
        <w:t>laboratorijas</w:t>
      </w:r>
      <w:r>
        <w:rPr>
          <w:rFonts w:ascii="Times New Roman" w:hAnsi="Times New Roman"/>
          <w:sz w:val="24"/>
        </w:rPr>
        <w:t xml:space="preserve"> norīkota </w:t>
      </w:r>
      <w:r>
        <w:rPr>
          <w:rFonts w:ascii="Times New Roman" w:hAnsi="Times New Roman"/>
          <w:sz w:val="24"/>
          <w:u w:val="single"/>
        </w:rPr>
        <w:t>neatkarīga liecinieka</w:t>
      </w:r>
      <w:r>
        <w:rPr>
          <w:rFonts w:ascii="Times New Roman" w:hAnsi="Times New Roman"/>
          <w:sz w:val="24"/>
        </w:rPr>
        <w:t xml:space="preserve"> klātbūtnē, izmantojot sistēmu, kas ir droša pret falsifikāciju, un jāsasaldē</w:t>
      </w:r>
      <w:r>
        <w:rPr>
          <w:rFonts w:ascii="Times New Roman" w:hAnsi="Times New Roman"/>
          <w:sz w:val="24"/>
          <w:vertAlign w:val="superscript"/>
        </w:rPr>
        <w:t>2</w:t>
      </w:r>
      <w:r>
        <w:rPr>
          <w:rFonts w:ascii="Times New Roman" w:hAnsi="Times New Roman"/>
          <w:sz w:val="24"/>
        </w:rPr>
        <w:t xml:space="preserve"> līdz </w:t>
      </w:r>
      <w:r>
        <w:rPr>
          <w:rFonts w:ascii="Times New Roman" w:hAnsi="Times New Roman"/>
          <w:sz w:val="24"/>
          <w:u w:val="single"/>
        </w:rPr>
        <w:t>papildu analīzei</w:t>
      </w:r>
      <w:r>
        <w:rPr>
          <w:rFonts w:ascii="Times New Roman" w:hAnsi="Times New Roman"/>
          <w:sz w:val="24"/>
        </w:rPr>
        <w:t>, ja tāda nepieciešama.</w:t>
      </w:r>
    </w:p>
    <w:p w14:paraId="6FBC557E" w14:textId="77777777" w:rsidR="0054521C" w:rsidRPr="00A00184" w:rsidRDefault="0054521C" w:rsidP="00A00184">
      <w:pPr>
        <w:jc w:val="both"/>
        <w:rPr>
          <w:rFonts w:ascii="Times New Roman" w:eastAsia="Arial" w:hAnsi="Times New Roman" w:cs="Arial"/>
          <w:noProof/>
          <w:sz w:val="24"/>
          <w:szCs w:val="21"/>
        </w:rPr>
      </w:pPr>
    </w:p>
    <w:p w14:paraId="2728B21E" w14:textId="77777777" w:rsidR="0054521C" w:rsidRPr="00A00184" w:rsidRDefault="0054521C" w:rsidP="009247EC">
      <w:pPr>
        <w:numPr>
          <w:ilvl w:val="2"/>
          <w:numId w:val="13"/>
        </w:numPr>
        <w:ind w:left="284" w:hanging="284"/>
        <w:jc w:val="both"/>
        <w:rPr>
          <w:rFonts w:ascii="Times New Roman" w:eastAsia="Arial" w:hAnsi="Times New Roman" w:cs="Arial"/>
          <w:noProof/>
          <w:sz w:val="24"/>
        </w:rPr>
      </w:pPr>
      <w:r>
        <w:rPr>
          <w:rFonts w:ascii="Times New Roman" w:hAnsi="Times New Roman"/>
          <w:sz w:val="24"/>
        </w:rPr>
        <w:t xml:space="preserve">Attiecībā uz </w:t>
      </w:r>
      <w:r>
        <w:rPr>
          <w:rFonts w:ascii="Times New Roman" w:hAnsi="Times New Roman"/>
          <w:i/>
          <w:iCs/>
          <w:sz w:val="24"/>
        </w:rPr>
        <w:t>paraugiem</w:t>
      </w:r>
      <w:r>
        <w:rPr>
          <w:rFonts w:ascii="Times New Roman" w:hAnsi="Times New Roman"/>
          <w:sz w:val="24"/>
        </w:rPr>
        <w:t xml:space="preserve">, kas saņemti kā atdalīta seruma </w:t>
      </w:r>
      <w:r>
        <w:rPr>
          <w:rFonts w:ascii="Times New Roman" w:hAnsi="Times New Roman"/>
          <w:i/>
          <w:iCs/>
          <w:sz w:val="24"/>
        </w:rPr>
        <w:t>paraugi</w:t>
      </w:r>
      <w:r>
        <w:rPr>
          <w:rFonts w:ascii="Times New Roman" w:hAnsi="Times New Roman"/>
          <w:sz w:val="24"/>
        </w:rPr>
        <w:t xml:space="preserve"> veicamas turpmāk norādītās darbības.</w:t>
      </w:r>
    </w:p>
    <w:p w14:paraId="5F45FFBD" w14:textId="77777777" w:rsidR="0054521C" w:rsidRPr="00A00184" w:rsidRDefault="0054521C" w:rsidP="00A00184">
      <w:pPr>
        <w:jc w:val="both"/>
        <w:rPr>
          <w:rFonts w:ascii="Times New Roman" w:eastAsia="Arial" w:hAnsi="Times New Roman" w:cs="Arial"/>
          <w:noProof/>
          <w:sz w:val="24"/>
          <w:szCs w:val="24"/>
        </w:rPr>
      </w:pPr>
    </w:p>
    <w:p w14:paraId="1B70E382" w14:textId="1B25813D" w:rsidR="0054521C" w:rsidRDefault="009247EC" w:rsidP="009247EC">
      <w:pPr>
        <w:pStyle w:val="BodyText"/>
        <w:tabs>
          <w:tab w:val="left" w:pos="819"/>
        </w:tabs>
        <w:spacing w:before="0"/>
        <w:ind w:left="284"/>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Paraugi</w:t>
      </w:r>
      <w:r>
        <w:rPr>
          <w:rFonts w:ascii="Times New Roman" w:hAnsi="Times New Roman"/>
          <w:sz w:val="24"/>
        </w:rPr>
        <w:t>, kas saņemti kā sasaldēta atdalīta seruma daļas</w:t>
      </w:r>
    </w:p>
    <w:p w14:paraId="08DBAF65" w14:textId="77777777" w:rsidR="009247EC" w:rsidRPr="00A00184" w:rsidRDefault="009247EC" w:rsidP="009247EC">
      <w:pPr>
        <w:pStyle w:val="BodyText"/>
        <w:tabs>
          <w:tab w:val="left" w:pos="819"/>
        </w:tabs>
        <w:spacing w:before="0"/>
        <w:ind w:left="0"/>
        <w:jc w:val="both"/>
        <w:rPr>
          <w:rFonts w:ascii="Times New Roman" w:hAnsi="Times New Roman"/>
          <w:noProof/>
          <w:sz w:val="24"/>
        </w:rPr>
      </w:pPr>
    </w:p>
    <w:p w14:paraId="54D4B0A4" w14:textId="76B47AFC" w:rsidR="0054521C" w:rsidRPr="00A00184" w:rsidRDefault="0054521C" w:rsidP="009247EC">
      <w:pPr>
        <w:numPr>
          <w:ilvl w:val="1"/>
          <w:numId w:val="10"/>
        </w:numPr>
        <w:ind w:left="709" w:hanging="425"/>
        <w:jc w:val="both"/>
        <w:rPr>
          <w:rFonts w:ascii="Times New Roman" w:eastAsia="Arial" w:hAnsi="Times New Roman" w:cs="Arial"/>
          <w:noProof/>
          <w:sz w:val="24"/>
        </w:rPr>
      </w:pPr>
      <w:r>
        <w:rPr>
          <w:rFonts w:ascii="Times New Roman" w:hAnsi="Times New Roman"/>
          <w:sz w:val="24"/>
        </w:rPr>
        <w:t xml:space="preserve">Šie </w:t>
      </w:r>
      <w:r>
        <w:rPr>
          <w:rFonts w:ascii="Times New Roman" w:hAnsi="Times New Roman"/>
          <w:i/>
          <w:iCs/>
          <w:sz w:val="24"/>
        </w:rPr>
        <w:t>paraugi</w:t>
      </w:r>
      <w:r>
        <w:rPr>
          <w:rFonts w:ascii="Times New Roman" w:hAnsi="Times New Roman"/>
          <w:sz w:val="24"/>
        </w:rPr>
        <w:t xml:space="preserve"> paliek sasaldēti</w:t>
      </w:r>
      <w:r>
        <w:rPr>
          <w:rFonts w:ascii="Times New Roman" w:hAnsi="Times New Roman"/>
          <w:sz w:val="24"/>
          <w:vertAlign w:val="superscript"/>
        </w:rPr>
        <w:t>2</w:t>
      </w:r>
      <w:r>
        <w:rPr>
          <w:rFonts w:ascii="Times New Roman" w:hAnsi="Times New Roman"/>
          <w:sz w:val="24"/>
        </w:rPr>
        <w:t xml:space="preserve"> līdz analīzei.</w:t>
      </w:r>
    </w:p>
    <w:p w14:paraId="7E89692D" w14:textId="23DEA667" w:rsidR="0054521C" w:rsidRPr="00A00184" w:rsidRDefault="0054521C" w:rsidP="009247EC">
      <w:pPr>
        <w:pStyle w:val="BodyText"/>
        <w:numPr>
          <w:ilvl w:val="1"/>
          <w:numId w:val="10"/>
        </w:numPr>
        <w:tabs>
          <w:tab w:val="left" w:pos="1021"/>
        </w:tabs>
        <w:spacing w:before="0"/>
        <w:ind w:left="709" w:hanging="425"/>
        <w:jc w:val="both"/>
        <w:rPr>
          <w:rFonts w:ascii="Times New Roman" w:hAnsi="Times New Roman"/>
          <w:noProof/>
          <w:sz w:val="24"/>
        </w:rPr>
      </w:pPr>
      <w:r>
        <w:rPr>
          <w:rFonts w:ascii="Times New Roman" w:hAnsi="Times New Roman"/>
          <w:sz w:val="24"/>
        </w:rPr>
        <w:t xml:space="preserve">Pēc atkausēšanas ņem “A” </w:t>
      </w:r>
      <w:r>
        <w:rPr>
          <w:rFonts w:ascii="Times New Roman" w:hAnsi="Times New Roman"/>
          <w:i/>
          <w:iCs/>
          <w:sz w:val="24"/>
        </w:rPr>
        <w:t>parauga</w:t>
      </w:r>
      <w:r>
        <w:rPr>
          <w:rFonts w:ascii="Times New Roman" w:hAnsi="Times New Roman"/>
          <w:sz w:val="24"/>
        </w:rPr>
        <w:t xml:space="preserve"> </w:t>
      </w:r>
      <w:r>
        <w:rPr>
          <w:rFonts w:ascii="Times New Roman" w:hAnsi="Times New Roman"/>
          <w:sz w:val="24"/>
          <w:u w:val="single"/>
        </w:rPr>
        <w:t>alikvotu</w:t>
      </w:r>
      <w:r>
        <w:rPr>
          <w:rFonts w:ascii="Times New Roman" w:hAnsi="Times New Roman"/>
          <w:sz w:val="24"/>
        </w:rPr>
        <w:t xml:space="preserve">, ko izmanto </w:t>
      </w:r>
      <w:r>
        <w:rPr>
          <w:rFonts w:ascii="Times New Roman" w:hAnsi="Times New Roman"/>
          <w:sz w:val="24"/>
          <w:u w:val="single"/>
        </w:rPr>
        <w:t>sākotnējās pārbaudes procedūrā</w:t>
      </w:r>
      <w:r>
        <w:rPr>
          <w:rFonts w:ascii="Times New Roman" w:hAnsi="Times New Roman"/>
          <w:sz w:val="24"/>
        </w:rPr>
        <w:t xml:space="preserve">. Šo “A” </w:t>
      </w:r>
      <w:r>
        <w:rPr>
          <w:rFonts w:ascii="Times New Roman" w:hAnsi="Times New Roman"/>
          <w:i/>
          <w:iCs/>
          <w:sz w:val="24"/>
        </w:rPr>
        <w:t>parauga</w:t>
      </w:r>
      <w:r>
        <w:rPr>
          <w:rFonts w:ascii="Times New Roman" w:hAnsi="Times New Roman"/>
          <w:sz w:val="24"/>
        </w:rPr>
        <w:t xml:space="preserve"> </w:t>
      </w:r>
      <w:r>
        <w:rPr>
          <w:rFonts w:ascii="Times New Roman" w:hAnsi="Times New Roman"/>
          <w:sz w:val="24"/>
          <w:u w:val="single"/>
        </w:rPr>
        <w:t>alikvotu</w:t>
      </w:r>
      <w:r>
        <w:rPr>
          <w:rFonts w:ascii="Times New Roman" w:hAnsi="Times New Roman"/>
          <w:sz w:val="24"/>
        </w:rPr>
        <w:t xml:space="preserve"> var uzglabāt aptuveni 4 °C temperatūrā, ja </w:t>
      </w:r>
      <w:r>
        <w:rPr>
          <w:rFonts w:ascii="Times New Roman" w:hAnsi="Times New Roman"/>
          <w:sz w:val="24"/>
          <w:u w:val="single"/>
        </w:rPr>
        <w:t>sākotnējās pārbaudes procedūra</w:t>
      </w:r>
      <w:r>
        <w:rPr>
          <w:rFonts w:ascii="Times New Roman" w:hAnsi="Times New Roman"/>
          <w:sz w:val="24"/>
        </w:rPr>
        <w:t xml:space="preserve"> ir paredzēta 24 stundu laikā pēc atkausēšanas. Atlikušo “A” </w:t>
      </w:r>
      <w:r>
        <w:rPr>
          <w:rFonts w:ascii="Times New Roman" w:hAnsi="Times New Roman"/>
          <w:i/>
          <w:iCs/>
          <w:sz w:val="24"/>
        </w:rPr>
        <w:t>parauga</w:t>
      </w:r>
      <w:r>
        <w:rPr>
          <w:rFonts w:ascii="Times New Roman" w:hAnsi="Times New Roman"/>
          <w:sz w:val="24"/>
        </w:rPr>
        <w:t xml:space="preserve"> seruma daļu, ko neizmanto </w:t>
      </w:r>
      <w:r>
        <w:rPr>
          <w:rFonts w:ascii="Times New Roman" w:hAnsi="Times New Roman"/>
          <w:sz w:val="24"/>
          <w:u w:val="single"/>
        </w:rPr>
        <w:t>sākotnējās pārbaudes procedūrā</w:t>
      </w:r>
      <w:r>
        <w:rPr>
          <w:rFonts w:ascii="Times New Roman" w:hAnsi="Times New Roman"/>
          <w:sz w:val="24"/>
        </w:rPr>
        <w:t xml:space="preserve">, var </w:t>
      </w:r>
      <w:r>
        <w:rPr>
          <w:rFonts w:ascii="Times New Roman" w:hAnsi="Times New Roman"/>
          <w:sz w:val="24"/>
        </w:rPr>
        <w:lastRenderedPageBreak/>
        <w:t xml:space="preserve">uzglabāt </w:t>
      </w:r>
      <w:r>
        <w:rPr>
          <w:rFonts w:ascii="Times New Roman" w:hAnsi="Times New Roman"/>
          <w:i/>
          <w:iCs/>
          <w:sz w:val="24"/>
        </w:rPr>
        <w:t>paraugu</w:t>
      </w:r>
      <w:r>
        <w:rPr>
          <w:rFonts w:ascii="Times New Roman" w:hAnsi="Times New Roman"/>
          <w:sz w:val="24"/>
        </w:rPr>
        <w:t xml:space="preserve"> vākšanas mēģenē vai sadalīt alikvotās jaunos flakonos, kurus pienācīgi marķē, lai tos reģistrētu </w:t>
      </w:r>
      <w:r>
        <w:rPr>
          <w:rFonts w:ascii="Times New Roman" w:hAnsi="Times New Roman"/>
          <w:sz w:val="24"/>
          <w:u w:val="single"/>
        </w:rPr>
        <w:t>laboratorijas iekšējās uzraudzības ķēdes</w:t>
      </w:r>
      <w:r>
        <w:rPr>
          <w:rFonts w:ascii="Times New Roman" w:hAnsi="Times New Roman"/>
          <w:sz w:val="24"/>
        </w:rPr>
        <w:t xml:space="preserve"> dokumentācijā, un uzglabā sasaldētā</w:t>
      </w:r>
      <w:r>
        <w:rPr>
          <w:rFonts w:ascii="Times New Roman" w:hAnsi="Times New Roman"/>
          <w:sz w:val="24"/>
          <w:vertAlign w:val="superscript"/>
        </w:rPr>
        <w:t>2</w:t>
      </w:r>
      <w:r>
        <w:rPr>
          <w:rFonts w:ascii="Times New Roman" w:hAnsi="Times New Roman"/>
          <w:sz w:val="24"/>
        </w:rPr>
        <w:t xml:space="preserve"> stāvoklī līdz “A” </w:t>
      </w:r>
      <w:r>
        <w:rPr>
          <w:rFonts w:ascii="Times New Roman" w:hAnsi="Times New Roman"/>
          <w:sz w:val="24"/>
          <w:u w:val="single"/>
        </w:rPr>
        <w:t>apstiprināšanas procedūrai</w:t>
      </w:r>
      <w:r>
        <w:rPr>
          <w:rFonts w:ascii="Times New Roman" w:hAnsi="Times New Roman"/>
          <w:sz w:val="24"/>
        </w:rPr>
        <w:t>, ja tāda nepieciešama.</w:t>
      </w:r>
    </w:p>
    <w:p w14:paraId="7894EF3C" w14:textId="79D81817" w:rsidR="0054521C" w:rsidRPr="00A00184" w:rsidRDefault="0054521C" w:rsidP="009247EC">
      <w:pPr>
        <w:pStyle w:val="BodyText"/>
        <w:numPr>
          <w:ilvl w:val="1"/>
          <w:numId w:val="10"/>
        </w:numPr>
        <w:spacing w:before="0"/>
        <w:ind w:left="709" w:hanging="425"/>
        <w:jc w:val="both"/>
        <w:rPr>
          <w:rFonts w:ascii="Times New Roman" w:hAnsi="Times New Roman"/>
          <w:noProof/>
          <w:sz w:val="24"/>
        </w:rPr>
      </w:pPr>
      <w:r>
        <w:rPr>
          <w:rFonts w:ascii="Times New Roman" w:hAnsi="Times New Roman"/>
          <w:sz w:val="24"/>
        </w:rPr>
        <w:t xml:space="preserve">Kad “B” </w:t>
      </w:r>
      <w:r>
        <w:rPr>
          <w:rFonts w:ascii="Times New Roman" w:hAnsi="Times New Roman"/>
          <w:i/>
          <w:iCs/>
          <w:sz w:val="24"/>
        </w:rPr>
        <w:t>paraugs</w:t>
      </w:r>
      <w:r>
        <w:rPr>
          <w:rFonts w:ascii="Times New Roman" w:hAnsi="Times New Roman"/>
          <w:sz w:val="24"/>
        </w:rPr>
        <w:t xml:space="preserve"> ir atkausēts un atvērts, “B” </w:t>
      </w:r>
      <w:r>
        <w:rPr>
          <w:rFonts w:ascii="Times New Roman" w:hAnsi="Times New Roman"/>
          <w:sz w:val="24"/>
          <w:u w:val="single"/>
        </w:rPr>
        <w:t>apstiprināšanas procedūrai</w:t>
      </w:r>
      <w:r>
        <w:rPr>
          <w:rFonts w:ascii="Times New Roman" w:hAnsi="Times New Roman"/>
          <w:sz w:val="24"/>
        </w:rPr>
        <w:t xml:space="preserve"> izmanto “B” </w:t>
      </w:r>
      <w:r>
        <w:rPr>
          <w:rFonts w:ascii="Times New Roman" w:hAnsi="Times New Roman"/>
          <w:i/>
          <w:iCs/>
          <w:sz w:val="24"/>
        </w:rPr>
        <w:t>parauga</w:t>
      </w:r>
      <w:r>
        <w:rPr>
          <w:rFonts w:ascii="Times New Roman" w:hAnsi="Times New Roman"/>
          <w:sz w:val="24"/>
        </w:rPr>
        <w:t xml:space="preserve"> </w:t>
      </w:r>
      <w:r>
        <w:rPr>
          <w:rFonts w:ascii="Times New Roman" w:hAnsi="Times New Roman"/>
          <w:sz w:val="24"/>
          <w:u w:val="single"/>
        </w:rPr>
        <w:t>alikvotu</w:t>
      </w:r>
      <w:r>
        <w:rPr>
          <w:rFonts w:ascii="Times New Roman" w:hAnsi="Times New Roman"/>
          <w:sz w:val="24"/>
        </w:rPr>
        <w:t xml:space="preserve">. Atlikusī “B” </w:t>
      </w:r>
      <w:r>
        <w:rPr>
          <w:rFonts w:ascii="Times New Roman" w:hAnsi="Times New Roman"/>
          <w:i/>
          <w:iCs/>
          <w:sz w:val="24"/>
        </w:rPr>
        <w:t>parauga</w:t>
      </w:r>
      <w:r>
        <w:rPr>
          <w:rFonts w:ascii="Times New Roman" w:hAnsi="Times New Roman"/>
          <w:sz w:val="24"/>
        </w:rPr>
        <w:t xml:space="preserve"> seruma daļa jāglabā </w:t>
      </w:r>
      <w:r>
        <w:rPr>
          <w:rFonts w:ascii="Times New Roman" w:hAnsi="Times New Roman"/>
          <w:i/>
          <w:iCs/>
          <w:sz w:val="24"/>
        </w:rPr>
        <w:t>paraugu</w:t>
      </w:r>
      <w:r>
        <w:rPr>
          <w:rFonts w:ascii="Times New Roman" w:hAnsi="Times New Roman"/>
          <w:sz w:val="24"/>
        </w:rPr>
        <w:t xml:space="preserve"> vākšanas mēģenē un hermētiski jānoslēdz </w:t>
      </w:r>
      <w:r>
        <w:rPr>
          <w:rFonts w:ascii="Times New Roman" w:hAnsi="Times New Roman"/>
          <w:i/>
          <w:iCs/>
          <w:sz w:val="24"/>
        </w:rPr>
        <w:t>sportista</w:t>
      </w:r>
      <w:r>
        <w:rPr>
          <w:rFonts w:ascii="Times New Roman" w:hAnsi="Times New Roman"/>
          <w:sz w:val="24"/>
        </w:rPr>
        <w:t xml:space="preserve"> vai </w:t>
      </w:r>
      <w:r>
        <w:rPr>
          <w:rFonts w:ascii="Times New Roman" w:hAnsi="Times New Roman"/>
          <w:i/>
          <w:iCs/>
          <w:sz w:val="24"/>
        </w:rPr>
        <w:t>sportista</w:t>
      </w:r>
      <w:r>
        <w:rPr>
          <w:rFonts w:ascii="Times New Roman" w:hAnsi="Times New Roman"/>
          <w:sz w:val="24"/>
        </w:rPr>
        <w:t xml:space="preserve"> pārstāvja, vai </w:t>
      </w:r>
      <w:r>
        <w:rPr>
          <w:rFonts w:ascii="Times New Roman" w:hAnsi="Times New Roman"/>
          <w:sz w:val="24"/>
          <w:u w:val="single"/>
        </w:rPr>
        <w:t>laboratorijas</w:t>
      </w:r>
      <w:r>
        <w:rPr>
          <w:rFonts w:ascii="Times New Roman" w:hAnsi="Times New Roman"/>
          <w:sz w:val="24"/>
        </w:rPr>
        <w:t xml:space="preserve"> norīkota </w:t>
      </w:r>
      <w:r>
        <w:rPr>
          <w:rFonts w:ascii="Times New Roman" w:hAnsi="Times New Roman"/>
          <w:sz w:val="24"/>
          <w:u w:val="single"/>
        </w:rPr>
        <w:t>neatkarīga liecinieka</w:t>
      </w:r>
      <w:r>
        <w:rPr>
          <w:rFonts w:ascii="Times New Roman" w:hAnsi="Times New Roman"/>
          <w:sz w:val="24"/>
        </w:rPr>
        <w:t xml:space="preserve"> klātbūtnē, izmantojot sistēmu, kas ir droša pret falsifikāciju, un jāsasaldē</w:t>
      </w:r>
      <w:r>
        <w:rPr>
          <w:rFonts w:ascii="Times New Roman" w:hAnsi="Times New Roman"/>
          <w:sz w:val="24"/>
          <w:vertAlign w:val="superscript"/>
        </w:rPr>
        <w:t>2</w:t>
      </w:r>
      <w:r>
        <w:rPr>
          <w:rFonts w:ascii="Times New Roman" w:hAnsi="Times New Roman"/>
          <w:sz w:val="24"/>
        </w:rPr>
        <w:t xml:space="preserve"> līdz </w:t>
      </w:r>
      <w:r>
        <w:rPr>
          <w:rFonts w:ascii="Times New Roman" w:hAnsi="Times New Roman"/>
          <w:sz w:val="24"/>
          <w:u w:val="single"/>
        </w:rPr>
        <w:t>papildu analīzei</w:t>
      </w:r>
      <w:r>
        <w:rPr>
          <w:rFonts w:ascii="Times New Roman" w:hAnsi="Times New Roman"/>
          <w:sz w:val="24"/>
        </w:rPr>
        <w:t>, ja tāda nepieciešama.</w:t>
      </w:r>
    </w:p>
    <w:p w14:paraId="04AAD5CC" w14:textId="77777777" w:rsidR="0054521C" w:rsidRPr="00A00184" w:rsidRDefault="0054521C" w:rsidP="00A00184">
      <w:pPr>
        <w:jc w:val="both"/>
        <w:rPr>
          <w:rFonts w:ascii="Times New Roman" w:eastAsia="Arial" w:hAnsi="Times New Roman" w:cs="Arial"/>
          <w:noProof/>
          <w:sz w:val="24"/>
          <w:szCs w:val="15"/>
        </w:rPr>
      </w:pPr>
    </w:p>
    <w:p w14:paraId="28D8B679" w14:textId="722112CE" w:rsidR="0054521C" w:rsidRDefault="009247EC" w:rsidP="009247EC">
      <w:pPr>
        <w:pStyle w:val="BodyText"/>
        <w:tabs>
          <w:tab w:val="left" w:pos="826"/>
        </w:tabs>
        <w:spacing w:before="0"/>
        <w:ind w:left="284"/>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Paraugi</w:t>
      </w:r>
      <w:r>
        <w:rPr>
          <w:rFonts w:ascii="Times New Roman" w:hAnsi="Times New Roman"/>
          <w:sz w:val="24"/>
        </w:rPr>
        <w:t>, kas saņemti kā atdzesēta atdalīta seruma daļas</w:t>
      </w:r>
    </w:p>
    <w:p w14:paraId="79DB4AC4" w14:textId="77777777" w:rsidR="009247EC" w:rsidRPr="00A00184" w:rsidRDefault="009247EC" w:rsidP="009247EC">
      <w:pPr>
        <w:pStyle w:val="BodyText"/>
        <w:tabs>
          <w:tab w:val="left" w:pos="826"/>
        </w:tabs>
        <w:spacing w:before="0"/>
        <w:ind w:left="0"/>
        <w:jc w:val="both"/>
        <w:rPr>
          <w:rFonts w:ascii="Times New Roman" w:hAnsi="Times New Roman"/>
          <w:noProof/>
          <w:sz w:val="24"/>
        </w:rPr>
      </w:pPr>
    </w:p>
    <w:p w14:paraId="6ABA03BC" w14:textId="738E6F43" w:rsidR="0054521C" w:rsidRPr="009247EC" w:rsidRDefault="0054521C" w:rsidP="009247EC">
      <w:pPr>
        <w:pStyle w:val="BodyText"/>
        <w:numPr>
          <w:ilvl w:val="1"/>
          <w:numId w:val="10"/>
        </w:numPr>
        <w:spacing w:before="0"/>
        <w:ind w:left="709" w:hanging="425"/>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parauga</w:t>
      </w:r>
      <w:r>
        <w:rPr>
          <w:rFonts w:ascii="Times New Roman" w:hAnsi="Times New Roman"/>
          <w:sz w:val="24"/>
        </w:rPr>
        <w:t xml:space="preserve"> </w:t>
      </w:r>
      <w:r>
        <w:rPr>
          <w:rFonts w:ascii="Times New Roman" w:hAnsi="Times New Roman"/>
          <w:sz w:val="24"/>
          <w:u w:val="single"/>
        </w:rPr>
        <w:t>alikvotu</w:t>
      </w:r>
      <w:r>
        <w:rPr>
          <w:rFonts w:ascii="Times New Roman" w:hAnsi="Times New Roman"/>
          <w:sz w:val="24"/>
        </w:rPr>
        <w:t xml:space="preserve"> paņem pēc iespējas ātrāk pēc saņemšanas. </w:t>
      </w:r>
      <w:r>
        <w:rPr>
          <w:rFonts w:ascii="Times New Roman" w:hAnsi="Times New Roman"/>
          <w:sz w:val="24"/>
          <w:u w:val="single"/>
        </w:rPr>
        <w:t>Sākotnējās pārbaudes procedūrā</w:t>
      </w:r>
      <w:r>
        <w:rPr>
          <w:rFonts w:ascii="Times New Roman" w:hAnsi="Times New Roman"/>
          <w:sz w:val="24"/>
        </w:rPr>
        <w:t xml:space="preserve"> “A” </w:t>
      </w:r>
      <w:r>
        <w:rPr>
          <w:rFonts w:ascii="Times New Roman" w:hAnsi="Times New Roman"/>
          <w:i/>
          <w:iCs/>
          <w:sz w:val="24"/>
        </w:rPr>
        <w:t>parauga</w:t>
      </w:r>
      <w:r>
        <w:rPr>
          <w:rFonts w:ascii="Times New Roman" w:hAnsi="Times New Roman"/>
          <w:sz w:val="24"/>
        </w:rPr>
        <w:t xml:space="preserve"> </w:t>
      </w:r>
      <w:r>
        <w:rPr>
          <w:rFonts w:ascii="Times New Roman" w:hAnsi="Times New Roman"/>
          <w:sz w:val="24"/>
          <w:u w:val="single"/>
        </w:rPr>
        <w:t>alikvotas</w:t>
      </w:r>
      <w:r>
        <w:rPr>
          <w:rFonts w:ascii="Times New Roman" w:hAnsi="Times New Roman"/>
          <w:sz w:val="24"/>
        </w:rPr>
        <w:t xml:space="preserve"> var analizēt tūlīt pēc sadalīšanas alikvotās vai uzglabāt aptuveni 4 °C temperatūrā ne ilgāk kā 24 stundas pirms analīzes (ne vēlāk kā 4 dienas pēc </w:t>
      </w:r>
      <w:r>
        <w:rPr>
          <w:rFonts w:ascii="Times New Roman" w:hAnsi="Times New Roman"/>
          <w:i/>
          <w:iCs/>
          <w:sz w:val="24"/>
        </w:rPr>
        <w:t>parauga</w:t>
      </w:r>
      <w:r>
        <w:rPr>
          <w:rFonts w:ascii="Times New Roman" w:hAnsi="Times New Roman"/>
          <w:sz w:val="24"/>
        </w:rPr>
        <w:t xml:space="preserve"> savākšanas). Vai arī “A” </w:t>
      </w:r>
      <w:r>
        <w:rPr>
          <w:rFonts w:ascii="Times New Roman" w:hAnsi="Times New Roman"/>
          <w:i/>
          <w:iCs/>
          <w:sz w:val="24"/>
        </w:rPr>
        <w:t>parauga</w:t>
      </w:r>
      <w:r>
        <w:rPr>
          <w:rFonts w:ascii="Times New Roman" w:hAnsi="Times New Roman"/>
          <w:sz w:val="24"/>
        </w:rPr>
        <w:t xml:space="preserve"> </w:t>
      </w:r>
      <w:r>
        <w:rPr>
          <w:rFonts w:ascii="Times New Roman" w:hAnsi="Times New Roman"/>
          <w:sz w:val="24"/>
          <w:u w:val="single"/>
        </w:rPr>
        <w:t>alikvotas</w:t>
      </w:r>
      <w:r>
        <w:rPr>
          <w:rFonts w:ascii="Times New Roman" w:hAnsi="Times New Roman"/>
          <w:sz w:val="24"/>
        </w:rPr>
        <w:t xml:space="preserve"> līdz analīzei sasaldē.</w:t>
      </w:r>
      <w:r>
        <w:rPr>
          <w:rFonts w:ascii="Times New Roman" w:hAnsi="Times New Roman"/>
          <w:sz w:val="24"/>
          <w:vertAlign w:val="superscript"/>
        </w:rPr>
        <w:t>2</w:t>
      </w:r>
    </w:p>
    <w:p w14:paraId="6EDBE0D5" w14:textId="2E560A72" w:rsidR="0054521C" w:rsidRPr="00A00184" w:rsidRDefault="0054521C" w:rsidP="009247EC">
      <w:pPr>
        <w:pStyle w:val="BodyText"/>
        <w:numPr>
          <w:ilvl w:val="0"/>
          <w:numId w:val="9"/>
        </w:numPr>
        <w:tabs>
          <w:tab w:val="left" w:pos="950"/>
        </w:tabs>
        <w:spacing w:before="0"/>
        <w:ind w:left="709" w:hanging="425"/>
        <w:jc w:val="both"/>
        <w:rPr>
          <w:rFonts w:ascii="Times New Roman" w:hAnsi="Times New Roman"/>
          <w:noProof/>
          <w:sz w:val="24"/>
        </w:rPr>
      </w:pPr>
      <w:r>
        <w:rPr>
          <w:rFonts w:ascii="Times New Roman" w:hAnsi="Times New Roman"/>
          <w:sz w:val="24"/>
        </w:rPr>
        <w:t xml:space="preserve">Atlikušo “A” </w:t>
      </w:r>
      <w:r>
        <w:rPr>
          <w:rFonts w:ascii="Times New Roman" w:hAnsi="Times New Roman"/>
          <w:i/>
          <w:iCs/>
          <w:sz w:val="24"/>
        </w:rPr>
        <w:t>paraugu</w:t>
      </w:r>
      <w:r>
        <w:rPr>
          <w:rFonts w:ascii="Times New Roman" w:hAnsi="Times New Roman"/>
          <w:sz w:val="24"/>
        </w:rPr>
        <w:t xml:space="preserve">, ko neizmanto </w:t>
      </w:r>
      <w:r>
        <w:rPr>
          <w:rFonts w:ascii="Times New Roman" w:hAnsi="Times New Roman"/>
          <w:sz w:val="24"/>
          <w:u w:val="single"/>
        </w:rPr>
        <w:t>sākotnējās pārbaudes procedūrā</w:t>
      </w:r>
      <w:r>
        <w:rPr>
          <w:rFonts w:ascii="Times New Roman" w:hAnsi="Times New Roman"/>
          <w:sz w:val="24"/>
        </w:rPr>
        <w:t xml:space="preserve">, uzglabā </w:t>
      </w:r>
      <w:r>
        <w:rPr>
          <w:rFonts w:ascii="Times New Roman" w:hAnsi="Times New Roman"/>
          <w:i/>
          <w:iCs/>
          <w:sz w:val="24"/>
        </w:rPr>
        <w:t>paraugu</w:t>
      </w:r>
      <w:r>
        <w:rPr>
          <w:rFonts w:ascii="Times New Roman" w:hAnsi="Times New Roman"/>
          <w:sz w:val="24"/>
        </w:rPr>
        <w:t xml:space="preserve"> vākšanas mēģenē vai sadala alikvotās jaunos flakonos, kurus pienācīgi marķē, lai reģistrētu </w:t>
      </w:r>
      <w:r>
        <w:rPr>
          <w:rFonts w:ascii="Times New Roman" w:hAnsi="Times New Roman"/>
          <w:sz w:val="24"/>
          <w:u w:val="single"/>
        </w:rPr>
        <w:t>laboratorijas iekšējās uzraudzības ķēdes</w:t>
      </w:r>
      <w:r>
        <w:rPr>
          <w:rFonts w:ascii="Times New Roman" w:hAnsi="Times New Roman"/>
          <w:sz w:val="24"/>
        </w:rPr>
        <w:t xml:space="preserve"> dokumentācijā, un uzglabā sasaldētā</w:t>
      </w:r>
      <w:r>
        <w:rPr>
          <w:rFonts w:ascii="Times New Roman" w:hAnsi="Times New Roman"/>
          <w:sz w:val="24"/>
          <w:vertAlign w:val="superscript"/>
        </w:rPr>
        <w:t>2</w:t>
      </w:r>
      <w:r>
        <w:rPr>
          <w:rFonts w:ascii="Times New Roman" w:hAnsi="Times New Roman"/>
          <w:sz w:val="24"/>
        </w:rPr>
        <w:t xml:space="preserve"> stāvoklī līdz “A” </w:t>
      </w:r>
      <w:r>
        <w:rPr>
          <w:rFonts w:ascii="Times New Roman" w:hAnsi="Times New Roman"/>
          <w:sz w:val="24"/>
          <w:u w:val="single"/>
        </w:rPr>
        <w:t>apstiprināšanas procedūrai</w:t>
      </w:r>
      <w:r>
        <w:rPr>
          <w:rFonts w:ascii="Times New Roman" w:hAnsi="Times New Roman"/>
          <w:sz w:val="24"/>
        </w:rPr>
        <w:t>, ja tāda nepieciešama.</w:t>
      </w:r>
    </w:p>
    <w:p w14:paraId="044D50AE" w14:textId="4BF2435D" w:rsidR="0054521C" w:rsidRPr="00A00184" w:rsidRDefault="0054521C" w:rsidP="009247EC">
      <w:pPr>
        <w:pStyle w:val="BodyText"/>
        <w:numPr>
          <w:ilvl w:val="0"/>
          <w:numId w:val="9"/>
        </w:numPr>
        <w:spacing w:before="0"/>
        <w:ind w:left="709" w:hanging="425"/>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paraugus</w:t>
      </w:r>
      <w:r>
        <w:rPr>
          <w:rFonts w:ascii="Times New Roman" w:hAnsi="Times New Roman"/>
          <w:sz w:val="24"/>
        </w:rPr>
        <w:t xml:space="preserve"> pēc iespējas ātrāk sasaldē</w:t>
      </w:r>
      <w:r>
        <w:rPr>
          <w:rFonts w:ascii="Times New Roman" w:hAnsi="Times New Roman"/>
          <w:sz w:val="24"/>
          <w:vertAlign w:val="superscript"/>
        </w:rPr>
        <w:t>2</w:t>
      </w:r>
      <w:r>
        <w:rPr>
          <w:rFonts w:ascii="Times New Roman" w:hAnsi="Times New Roman"/>
          <w:sz w:val="24"/>
        </w:rPr>
        <w:t xml:space="preserve"> uzreiz pēc saņemšanas un pirms analīzes atkausē. Kad “B” </w:t>
      </w:r>
      <w:r>
        <w:rPr>
          <w:rFonts w:ascii="Times New Roman" w:hAnsi="Times New Roman"/>
          <w:i/>
          <w:iCs/>
          <w:sz w:val="24"/>
        </w:rPr>
        <w:t>paraugs</w:t>
      </w:r>
      <w:r>
        <w:rPr>
          <w:rFonts w:ascii="Times New Roman" w:hAnsi="Times New Roman"/>
          <w:sz w:val="24"/>
        </w:rPr>
        <w:t xml:space="preserve"> ir atkausēts un atvērts, “B” </w:t>
      </w:r>
      <w:r>
        <w:rPr>
          <w:rFonts w:ascii="Times New Roman" w:hAnsi="Times New Roman"/>
          <w:sz w:val="24"/>
          <w:u w:val="single"/>
        </w:rPr>
        <w:t>apstiprināšanas procedūrai</w:t>
      </w:r>
      <w:r>
        <w:rPr>
          <w:rFonts w:ascii="Times New Roman" w:hAnsi="Times New Roman"/>
          <w:sz w:val="24"/>
        </w:rPr>
        <w:t xml:space="preserve"> izmanto tā </w:t>
      </w:r>
      <w:r>
        <w:rPr>
          <w:rFonts w:ascii="Times New Roman" w:hAnsi="Times New Roman"/>
          <w:sz w:val="24"/>
          <w:u w:val="single"/>
        </w:rPr>
        <w:t>alikvotu</w:t>
      </w:r>
      <w:r>
        <w:rPr>
          <w:rFonts w:ascii="Times New Roman" w:hAnsi="Times New Roman"/>
          <w:sz w:val="24"/>
        </w:rPr>
        <w:t xml:space="preserve">. Atlikušo “B” </w:t>
      </w:r>
      <w:r>
        <w:rPr>
          <w:rFonts w:ascii="Times New Roman" w:hAnsi="Times New Roman"/>
          <w:i/>
          <w:iCs/>
          <w:sz w:val="24"/>
        </w:rPr>
        <w:t>parauga</w:t>
      </w:r>
      <w:r>
        <w:rPr>
          <w:rFonts w:ascii="Times New Roman" w:hAnsi="Times New Roman"/>
          <w:sz w:val="24"/>
        </w:rPr>
        <w:t xml:space="preserve"> serumu uzglabā </w:t>
      </w:r>
      <w:r>
        <w:rPr>
          <w:rFonts w:ascii="Times New Roman" w:hAnsi="Times New Roman"/>
          <w:i/>
          <w:iCs/>
          <w:sz w:val="24"/>
        </w:rPr>
        <w:t>paraugu</w:t>
      </w:r>
      <w:r>
        <w:rPr>
          <w:rFonts w:ascii="Times New Roman" w:hAnsi="Times New Roman"/>
          <w:sz w:val="24"/>
        </w:rPr>
        <w:t xml:space="preserve"> vākšanas mēģenē un atkārtoti hermētiski noslēdz </w:t>
      </w:r>
      <w:r>
        <w:rPr>
          <w:rFonts w:ascii="Times New Roman" w:hAnsi="Times New Roman"/>
          <w:i/>
          <w:iCs/>
          <w:sz w:val="24"/>
        </w:rPr>
        <w:t>sportista</w:t>
      </w:r>
      <w:r>
        <w:rPr>
          <w:rFonts w:ascii="Times New Roman" w:hAnsi="Times New Roman"/>
          <w:sz w:val="24"/>
        </w:rPr>
        <w:t xml:space="preserve"> vai </w:t>
      </w:r>
      <w:r>
        <w:rPr>
          <w:rFonts w:ascii="Times New Roman" w:hAnsi="Times New Roman"/>
          <w:i/>
          <w:iCs/>
          <w:sz w:val="24"/>
        </w:rPr>
        <w:t>sportista</w:t>
      </w:r>
      <w:r>
        <w:rPr>
          <w:rFonts w:ascii="Times New Roman" w:hAnsi="Times New Roman"/>
          <w:sz w:val="24"/>
        </w:rPr>
        <w:t xml:space="preserve"> pārstāvja, vai </w:t>
      </w:r>
      <w:r>
        <w:rPr>
          <w:rFonts w:ascii="Times New Roman" w:hAnsi="Times New Roman"/>
          <w:sz w:val="24"/>
          <w:u w:val="single"/>
        </w:rPr>
        <w:t>laboratorijas</w:t>
      </w:r>
      <w:r>
        <w:rPr>
          <w:rFonts w:ascii="Times New Roman" w:hAnsi="Times New Roman"/>
          <w:sz w:val="24"/>
        </w:rPr>
        <w:t xml:space="preserve"> norīkota </w:t>
      </w:r>
      <w:r>
        <w:rPr>
          <w:rFonts w:ascii="Times New Roman" w:hAnsi="Times New Roman"/>
          <w:sz w:val="24"/>
          <w:u w:val="single"/>
        </w:rPr>
        <w:t>neatkarīga liecinieka</w:t>
      </w:r>
      <w:r>
        <w:rPr>
          <w:rFonts w:ascii="Times New Roman" w:hAnsi="Times New Roman"/>
          <w:sz w:val="24"/>
        </w:rPr>
        <w:t xml:space="preserve"> klātbūtnē, izmantojot sistēmu, kas ir droša pret falsifikāciju, un uzglabā sasaldētu</w:t>
      </w:r>
      <w:r>
        <w:rPr>
          <w:rFonts w:ascii="Times New Roman" w:hAnsi="Times New Roman"/>
          <w:sz w:val="24"/>
          <w:vertAlign w:val="superscript"/>
        </w:rPr>
        <w:t>2</w:t>
      </w:r>
      <w:r>
        <w:rPr>
          <w:rFonts w:ascii="Times New Roman" w:hAnsi="Times New Roman"/>
          <w:sz w:val="24"/>
        </w:rPr>
        <w:t xml:space="preserve"> līdz </w:t>
      </w:r>
      <w:r>
        <w:rPr>
          <w:rFonts w:ascii="Times New Roman" w:hAnsi="Times New Roman"/>
          <w:sz w:val="24"/>
          <w:u w:val="single"/>
        </w:rPr>
        <w:t>papildu analīzei</w:t>
      </w:r>
      <w:r>
        <w:rPr>
          <w:rFonts w:ascii="Times New Roman" w:hAnsi="Times New Roman"/>
          <w:sz w:val="24"/>
        </w:rPr>
        <w:t>, ja tāda nepieciešama.</w:t>
      </w:r>
    </w:p>
    <w:p w14:paraId="251CDC15" w14:textId="77777777" w:rsidR="0054521C" w:rsidRPr="00A00184" w:rsidRDefault="0054521C" w:rsidP="00A00184">
      <w:pPr>
        <w:jc w:val="both"/>
        <w:rPr>
          <w:rFonts w:ascii="Times New Roman" w:eastAsia="Arial" w:hAnsi="Times New Roman" w:cs="Arial"/>
          <w:noProof/>
          <w:sz w:val="24"/>
          <w:szCs w:val="14"/>
        </w:rPr>
      </w:pPr>
    </w:p>
    <w:p w14:paraId="5F33E64C" w14:textId="4821066B" w:rsidR="0054521C" w:rsidRPr="00A00184" w:rsidRDefault="007A2E81" w:rsidP="007A2E81">
      <w:pPr>
        <w:pStyle w:val="BodyText"/>
        <w:tabs>
          <w:tab w:val="left" w:pos="468"/>
        </w:tabs>
        <w:spacing w:before="0"/>
        <w:ind w:left="0"/>
        <w:jc w:val="both"/>
        <w:rPr>
          <w:rFonts w:ascii="Times New Roman" w:hAnsi="Times New Roman"/>
          <w:noProof/>
          <w:sz w:val="24"/>
          <w:u w:val="single" w:color="000000"/>
        </w:rPr>
      </w:pPr>
      <w:r>
        <w:rPr>
          <w:rFonts w:ascii="Times New Roman" w:hAnsi="Times New Roman"/>
          <w:sz w:val="24"/>
          <w:u w:color="000000"/>
        </w:rPr>
        <w:t xml:space="preserve">2.2. </w:t>
      </w:r>
      <w:r>
        <w:rPr>
          <w:rFonts w:ascii="Times New Roman" w:hAnsi="Times New Roman"/>
          <w:sz w:val="24"/>
          <w:u w:val="single"/>
        </w:rPr>
        <w:t>Analītiskās pārbaudes procedūra</w:t>
      </w:r>
    </w:p>
    <w:p w14:paraId="668EB710" w14:textId="77777777" w:rsidR="007A2E81" w:rsidRDefault="007A2E81" w:rsidP="00A00184">
      <w:pPr>
        <w:pStyle w:val="BodyText"/>
        <w:spacing w:before="0"/>
        <w:ind w:left="0"/>
        <w:jc w:val="both"/>
        <w:rPr>
          <w:rFonts w:ascii="Times New Roman" w:hAnsi="Times New Roman"/>
          <w:noProof/>
          <w:sz w:val="24"/>
        </w:rPr>
      </w:pPr>
    </w:p>
    <w:p w14:paraId="6516D530" w14:textId="1731E84B" w:rsidR="0054521C" w:rsidRDefault="0054521C" w:rsidP="00A00184">
      <w:pPr>
        <w:pStyle w:val="BodyText"/>
        <w:spacing w:before="0"/>
        <w:ind w:left="0"/>
        <w:jc w:val="both"/>
        <w:rPr>
          <w:rFonts w:ascii="Times New Roman" w:hAnsi="Times New Roman"/>
          <w:noProof/>
          <w:sz w:val="24"/>
        </w:rPr>
      </w:pPr>
      <w:r>
        <w:rPr>
          <w:rFonts w:ascii="Times New Roman" w:hAnsi="Times New Roman"/>
          <w:sz w:val="24"/>
        </w:rPr>
        <w:t xml:space="preserve">Lai veiktu </w:t>
      </w:r>
      <w:r>
        <w:rPr>
          <w:rFonts w:ascii="Times New Roman" w:hAnsi="Times New Roman"/>
          <w:sz w:val="24"/>
          <w:u w:val="single"/>
        </w:rPr>
        <w:t>analītiskās pārbaudes procedūru</w:t>
      </w:r>
      <w:r>
        <w:rPr>
          <w:rFonts w:ascii="Times New Roman" w:hAnsi="Times New Roman"/>
          <w:sz w:val="24"/>
        </w:rPr>
        <w:t xml:space="preserve">, skatiet pārbaudes procedūru, kas aprakstīta pārbaudes komplektos iekļautajos instrukciju ieliktņos, un </w:t>
      </w:r>
      <w:r>
        <w:rPr>
          <w:rFonts w:ascii="Times New Roman" w:hAnsi="Times New Roman"/>
          <w:sz w:val="24"/>
          <w:u w:val="single"/>
        </w:rPr>
        <w:t>laboratorijas</w:t>
      </w:r>
      <w:r>
        <w:rPr>
          <w:rFonts w:ascii="Times New Roman" w:hAnsi="Times New Roman"/>
          <w:sz w:val="24"/>
        </w:rPr>
        <w:t xml:space="preserve"> standartprocedūru (</w:t>
      </w:r>
      <w:r>
        <w:rPr>
          <w:rFonts w:ascii="Times New Roman" w:hAnsi="Times New Roman"/>
          <w:i/>
          <w:iCs/>
          <w:sz w:val="24"/>
        </w:rPr>
        <w:t>SOP</w:t>
      </w:r>
      <w:r>
        <w:rPr>
          <w:rFonts w:ascii="Times New Roman" w:hAnsi="Times New Roman"/>
          <w:sz w:val="24"/>
        </w:rPr>
        <w:t>).</w:t>
      </w:r>
    </w:p>
    <w:p w14:paraId="70A9483B" w14:textId="77777777" w:rsidR="007A2E81" w:rsidRPr="00A00184" w:rsidRDefault="007A2E81" w:rsidP="00A00184">
      <w:pPr>
        <w:pStyle w:val="BodyText"/>
        <w:spacing w:before="0"/>
        <w:ind w:left="0"/>
        <w:jc w:val="both"/>
        <w:rPr>
          <w:rFonts w:ascii="Times New Roman" w:hAnsi="Times New Roman"/>
          <w:noProof/>
          <w:sz w:val="24"/>
        </w:rPr>
      </w:pPr>
    </w:p>
    <w:p w14:paraId="37FD7BA3" w14:textId="1AF519A8" w:rsidR="0054521C" w:rsidRDefault="0054521C" w:rsidP="00A00184">
      <w:pPr>
        <w:pStyle w:val="BodyText"/>
        <w:spacing w:before="0"/>
        <w:ind w:left="0"/>
        <w:jc w:val="both"/>
        <w:rPr>
          <w:rFonts w:ascii="Times New Roman" w:hAnsi="Times New Roman"/>
          <w:noProof/>
          <w:sz w:val="24"/>
        </w:rPr>
      </w:pPr>
      <w:r>
        <w:rPr>
          <w:rFonts w:ascii="Times New Roman" w:hAnsi="Times New Roman"/>
          <w:sz w:val="24"/>
        </w:rPr>
        <w:t xml:space="preserve">Konstatējot pretrunas starp komplektos iekļauto instrukciju ieliktni un </w:t>
      </w:r>
      <w:r>
        <w:rPr>
          <w:rFonts w:ascii="Times New Roman" w:hAnsi="Times New Roman"/>
          <w:sz w:val="24"/>
          <w:u w:val="single"/>
        </w:rPr>
        <w:t>laboratorijas</w:t>
      </w:r>
      <w:r>
        <w:rPr>
          <w:rFonts w:ascii="Times New Roman" w:hAnsi="Times New Roman"/>
          <w:sz w:val="24"/>
        </w:rPr>
        <w:t xml:space="preserve"> </w:t>
      </w:r>
      <w:r>
        <w:rPr>
          <w:rFonts w:ascii="Times New Roman" w:hAnsi="Times New Roman"/>
          <w:i/>
          <w:iCs/>
          <w:sz w:val="24"/>
        </w:rPr>
        <w:t>SOP</w:t>
      </w:r>
      <w:r>
        <w:rPr>
          <w:rFonts w:ascii="Times New Roman" w:hAnsi="Times New Roman"/>
          <w:sz w:val="24"/>
        </w:rPr>
        <w:t xml:space="preserve">, vai starp instrukciju ieliktni un šo </w:t>
      </w:r>
      <w:r>
        <w:rPr>
          <w:rFonts w:ascii="Times New Roman" w:hAnsi="Times New Roman"/>
          <w:sz w:val="24"/>
          <w:u w:val="single"/>
        </w:rPr>
        <w:t>tehnisko dokumentu</w:t>
      </w:r>
      <w:r>
        <w:rPr>
          <w:rFonts w:ascii="Times New Roman" w:hAnsi="Times New Roman"/>
          <w:sz w:val="24"/>
        </w:rPr>
        <w:t>, noteicošais vienmēr ir otrais.</w:t>
      </w:r>
    </w:p>
    <w:p w14:paraId="53894A92" w14:textId="77777777" w:rsidR="007A2E81" w:rsidRPr="00A00184" w:rsidRDefault="007A2E81" w:rsidP="00A00184">
      <w:pPr>
        <w:pStyle w:val="BodyText"/>
        <w:spacing w:before="0"/>
        <w:ind w:left="0"/>
        <w:jc w:val="both"/>
        <w:rPr>
          <w:rFonts w:ascii="Times New Roman" w:hAnsi="Times New Roman"/>
          <w:noProof/>
          <w:sz w:val="24"/>
        </w:rPr>
      </w:pPr>
    </w:p>
    <w:p w14:paraId="5F1AC734" w14:textId="5DD71913" w:rsidR="0054521C" w:rsidRPr="00A00184" w:rsidRDefault="0054521C" w:rsidP="00A00184">
      <w:pPr>
        <w:pStyle w:val="BodyText"/>
        <w:spacing w:before="0"/>
        <w:ind w:left="0"/>
        <w:jc w:val="both"/>
        <w:rPr>
          <w:rFonts w:ascii="Times New Roman" w:hAnsi="Times New Roman"/>
          <w:noProof/>
          <w:sz w:val="24"/>
        </w:rPr>
      </w:pPr>
      <w:r>
        <w:rPr>
          <w:rFonts w:ascii="Times New Roman" w:hAnsi="Times New Roman"/>
          <w:i/>
          <w:iCs/>
          <w:sz w:val="24"/>
        </w:rPr>
        <w:t>Piezīme</w:t>
      </w:r>
      <w:r>
        <w:rPr>
          <w:rFonts w:ascii="Times New Roman" w:hAnsi="Times New Roman"/>
          <w:sz w:val="24"/>
        </w:rPr>
        <w:t xml:space="preserve">. Lai nodrošinātu testa veikšanas kvalitāti, jāpievērš uzmanība laikam, kad parādās </w:t>
      </w:r>
      <w:r>
        <w:rPr>
          <w:rFonts w:ascii="Times New Roman" w:hAnsi="Times New Roman"/>
          <w:i/>
          <w:iCs/>
          <w:sz w:val="24"/>
        </w:rPr>
        <w:t>parauga</w:t>
      </w:r>
      <w:r>
        <w:rPr>
          <w:rFonts w:ascii="Times New Roman" w:hAnsi="Times New Roman"/>
          <w:sz w:val="24"/>
        </w:rPr>
        <w:t xml:space="preserve"> signāls luminometrā, kas jāiestata uz 1 s.</w:t>
      </w:r>
    </w:p>
    <w:p w14:paraId="21590A8E" w14:textId="77777777" w:rsidR="0054521C" w:rsidRPr="00A00184" w:rsidRDefault="0054521C" w:rsidP="00A00184">
      <w:pPr>
        <w:jc w:val="both"/>
        <w:rPr>
          <w:rFonts w:ascii="Times New Roman" w:eastAsia="Arial" w:hAnsi="Times New Roman" w:cs="Arial"/>
          <w:noProof/>
          <w:sz w:val="24"/>
          <w:szCs w:val="24"/>
        </w:rPr>
      </w:pPr>
    </w:p>
    <w:p w14:paraId="6FF6BC4E" w14:textId="486EFDB2" w:rsidR="0054521C" w:rsidRDefault="007A2E81" w:rsidP="007A2E81">
      <w:pPr>
        <w:pStyle w:val="BodyText"/>
        <w:tabs>
          <w:tab w:val="left" w:pos="655"/>
        </w:tabs>
        <w:spacing w:before="0"/>
        <w:ind w:left="0"/>
        <w:jc w:val="both"/>
        <w:rPr>
          <w:rFonts w:ascii="Times New Roman" w:hAnsi="Times New Roman"/>
          <w:noProof/>
          <w:sz w:val="24"/>
        </w:rPr>
      </w:pPr>
      <w:r>
        <w:rPr>
          <w:rFonts w:ascii="Times New Roman" w:hAnsi="Times New Roman"/>
          <w:sz w:val="24"/>
          <w:u w:color="000000"/>
        </w:rPr>
        <w:t xml:space="preserve">2.2.1. </w:t>
      </w:r>
      <w:r>
        <w:rPr>
          <w:rFonts w:ascii="Times New Roman" w:hAnsi="Times New Roman"/>
          <w:sz w:val="24"/>
          <w:u w:val="single" w:color="000000"/>
        </w:rPr>
        <w:t>Analītiskās pārbaudes</w:t>
      </w:r>
      <w:r>
        <w:rPr>
          <w:rFonts w:ascii="Times New Roman" w:hAnsi="Times New Roman"/>
          <w:sz w:val="24"/>
        </w:rPr>
        <w:t xml:space="preserve"> stratēģija</w:t>
      </w:r>
    </w:p>
    <w:p w14:paraId="65076AEE" w14:textId="77777777" w:rsidR="007A2E81" w:rsidRPr="00A00184" w:rsidRDefault="007A2E81" w:rsidP="007A2E81">
      <w:pPr>
        <w:pStyle w:val="BodyText"/>
        <w:tabs>
          <w:tab w:val="left" w:pos="655"/>
        </w:tabs>
        <w:spacing w:before="0"/>
        <w:ind w:left="0"/>
        <w:jc w:val="both"/>
        <w:rPr>
          <w:rFonts w:ascii="Times New Roman" w:hAnsi="Times New Roman"/>
          <w:noProof/>
          <w:sz w:val="24"/>
        </w:rPr>
      </w:pPr>
    </w:p>
    <w:p w14:paraId="67A2EA8E" w14:textId="77777777" w:rsidR="0054521C" w:rsidRPr="00A00184" w:rsidRDefault="0054521C" w:rsidP="007A2E81">
      <w:pPr>
        <w:pStyle w:val="BodyText"/>
        <w:numPr>
          <w:ilvl w:val="3"/>
          <w:numId w:val="8"/>
        </w:numPr>
        <w:spacing w:before="0"/>
        <w:ind w:left="284" w:hanging="284"/>
        <w:jc w:val="both"/>
        <w:rPr>
          <w:rFonts w:ascii="Times New Roman" w:hAnsi="Times New Roman"/>
          <w:noProof/>
          <w:sz w:val="24"/>
        </w:rPr>
      </w:pPr>
      <w:r>
        <w:rPr>
          <w:rFonts w:ascii="Times New Roman" w:hAnsi="Times New Roman"/>
          <w:sz w:val="24"/>
          <w:u w:val="single"/>
        </w:rPr>
        <w:t>Sākotnējās pārbaudes procedūrā</w:t>
      </w:r>
      <w:r>
        <w:rPr>
          <w:rFonts w:ascii="Times New Roman" w:hAnsi="Times New Roman"/>
          <w:sz w:val="24"/>
        </w:rPr>
        <w:t xml:space="preserve"> var izmantot vai nu komplektu “1”, vai komplektu “2”, ja izmanto vismaz divas (2) </w:t>
      </w:r>
      <w:r>
        <w:rPr>
          <w:rFonts w:ascii="Times New Roman" w:hAnsi="Times New Roman"/>
          <w:sz w:val="24"/>
          <w:u w:val="single"/>
        </w:rPr>
        <w:t>alikvotas</w:t>
      </w:r>
      <w:r>
        <w:rPr>
          <w:rFonts w:ascii="Times New Roman" w:hAnsi="Times New Roman"/>
          <w:sz w:val="24"/>
        </w:rPr>
        <w:t xml:space="preserve"> no oriģinālā “A” </w:t>
      </w:r>
      <w:r>
        <w:rPr>
          <w:rFonts w:ascii="Times New Roman" w:hAnsi="Times New Roman"/>
          <w:i/>
          <w:iCs/>
          <w:sz w:val="24"/>
        </w:rPr>
        <w:t>parauga</w:t>
      </w:r>
      <w:r>
        <w:rPr>
          <w:rFonts w:ascii="Times New Roman" w:hAnsi="Times New Roman"/>
          <w:sz w:val="24"/>
        </w:rPr>
        <w:t>.</w:t>
      </w:r>
    </w:p>
    <w:p w14:paraId="700D2AEA" w14:textId="322624FA" w:rsidR="0054521C" w:rsidRPr="00A00184" w:rsidRDefault="0054521C" w:rsidP="007A2E81">
      <w:pPr>
        <w:pStyle w:val="BodyText"/>
        <w:numPr>
          <w:ilvl w:val="3"/>
          <w:numId w:val="8"/>
        </w:numPr>
        <w:spacing w:before="0"/>
        <w:ind w:left="284" w:hanging="284"/>
        <w:jc w:val="both"/>
        <w:rPr>
          <w:rFonts w:ascii="Times New Roman" w:hAnsi="Times New Roman"/>
          <w:noProof/>
          <w:sz w:val="24"/>
        </w:rPr>
      </w:pPr>
      <w:r>
        <w:rPr>
          <w:rFonts w:ascii="Times New Roman" w:hAnsi="Times New Roman"/>
          <w:sz w:val="24"/>
        </w:rPr>
        <w:t xml:space="preserve">Sākotnēja </w:t>
      </w:r>
      <w:r>
        <w:rPr>
          <w:rFonts w:ascii="Times New Roman" w:hAnsi="Times New Roman"/>
          <w:sz w:val="24"/>
          <w:u w:val="single"/>
        </w:rPr>
        <w:t>varbūtēja nelabvēlīga analīžu rezultāta</w:t>
      </w:r>
      <w:r>
        <w:rPr>
          <w:rFonts w:ascii="Times New Roman" w:hAnsi="Times New Roman"/>
          <w:sz w:val="24"/>
        </w:rPr>
        <w:t xml:space="preserve"> gadījumā “A” </w:t>
      </w:r>
      <w:r>
        <w:rPr>
          <w:rFonts w:ascii="Times New Roman" w:hAnsi="Times New Roman"/>
          <w:i/>
          <w:iCs/>
          <w:sz w:val="24"/>
        </w:rPr>
        <w:t>parauga</w:t>
      </w:r>
      <w:r>
        <w:rPr>
          <w:rFonts w:ascii="Times New Roman" w:hAnsi="Times New Roman"/>
          <w:sz w:val="24"/>
        </w:rPr>
        <w:t xml:space="preserve"> </w:t>
      </w:r>
      <w:r>
        <w:rPr>
          <w:rFonts w:ascii="Times New Roman" w:hAnsi="Times New Roman"/>
          <w:sz w:val="24"/>
          <w:u w:val="single"/>
        </w:rPr>
        <w:t>apstiprināšanas procedūrā</w:t>
      </w:r>
      <w:r>
        <w:rPr>
          <w:rFonts w:ascii="Times New Roman" w:hAnsi="Times New Roman"/>
          <w:sz w:val="24"/>
        </w:rPr>
        <w:t xml:space="preserve"> izmanto gan komplektu “1”, gan komplektu “2”, izlietojot trīs (3) jaunas </w:t>
      </w:r>
      <w:r>
        <w:rPr>
          <w:rFonts w:ascii="Times New Roman" w:hAnsi="Times New Roman"/>
          <w:sz w:val="24"/>
          <w:u w:val="single"/>
        </w:rPr>
        <w:t>alikvotas</w:t>
      </w:r>
      <w:r>
        <w:rPr>
          <w:rFonts w:ascii="Times New Roman" w:hAnsi="Times New Roman"/>
          <w:sz w:val="24"/>
        </w:rPr>
        <w:t xml:space="preserve"> no oriģinālā “A” </w:t>
      </w:r>
      <w:r>
        <w:rPr>
          <w:rFonts w:ascii="Times New Roman" w:hAnsi="Times New Roman"/>
          <w:i/>
          <w:iCs/>
          <w:sz w:val="24"/>
        </w:rPr>
        <w:t>parauga</w:t>
      </w:r>
      <w:r>
        <w:rPr>
          <w:rFonts w:ascii="Times New Roman" w:hAnsi="Times New Roman"/>
          <w:sz w:val="24"/>
        </w:rPr>
        <w:t>.</w:t>
      </w:r>
    </w:p>
    <w:p w14:paraId="44345156" w14:textId="47A70121" w:rsidR="0054521C" w:rsidRPr="00A00184" w:rsidRDefault="0054521C" w:rsidP="007A2E81">
      <w:pPr>
        <w:pStyle w:val="BodyText"/>
        <w:numPr>
          <w:ilvl w:val="3"/>
          <w:numId w:val="8"/>
        </w:numPr>
        <w:spacing w:before="0"/>
        <w:ind w:left="284" w:hanging="284"/>
        <w:jc w:val="both"/>
        <w:rPr>
          <w:rFonts w:ascii="Times New Roman" w:hAnsi="Times New Roman"/>
          <w:noProof/>
          <w:sz w:val="24"/>
        </w:rPr>
      </w:pPr>
      <w:r>
        <w:rPr>
          <w:rFonts w:ascii="Times New Roman" w:hAnsi="Times New Roman"/>
          <w:sz w:val="24"/>
        </w:rPr>
        <w:t xml:space="preserve">“B” </w:t>
      </w:r>
      <w:r>
        <w:rPr>
          <w:rFonts w:ascii="Times New Roman" w:hAnsi="Times New Roman"/>
          <w:sz w:val="24"/>
          <w:u w:val="single"/>
        </w:rPr>
        <w:t>apstiprināšanas procedūrā</w:t>
      </w:r>
      <w:r>
        <w:rPr>
          <w:rFonts w:ascii="Times New Roman" w:hAnsi="Times New Roman"/>
          <w:sz w:val="24"/>
        </w:rPr>
        <w:t xml:space="preserve"> gan komplektu “1”, gan komplektu “2” izmanto trim (3) </w:t>
      </w:r>
      <w:r>
        <w:rPr>
          <w:rFonts w:ascii="Times New Roman" w:hAnsi="Times New Roman"/>
          <w:sz w:val="24"/>
          <w:u w:val="single"/>
        </w:rPr>
        <w:t>alikvotām</w:t>
      </w:r>
      <w:r>
        <w:rPr>
          <w:rFonts w:ascii="Times New Roman" w:hAnsi="Times New Roman"/>
          <w:sz w:val="24"/>
        </w:rPr>
        <w:t xml:space="preserve">, kas paņemtas no oriģinālā “B” </w:t>
      </w:r>
      <w:r>
        <w:rPr>
          <w:rFonts w:ascii="Times New Roman" w:hAnsi="Times New Roman"/>
          <w:i/>
          <w:iCs/>
          <w:sz w:val="24"/>
        </w:rPr>
        <w:t>parauga</w:t>
      </w:r>
      <w:r>
        <w:rPr>
          <w:rFonts w:ascii="Times New Roman" w:hAnsi="Times New Roman"/>
          <w:sz w:val="24"/>
        </w:rPr>
        <w:t xml:space="preserve">. Veicot “B” </w:t>
      </w:r>
      <w:r>
        <w:rPr>
          <w:rFonts w:ascii="Times New Roman" w:hAnsi="Times New Roman"/>
          <w:i/>
          <w:iCs/>
          <w:sz w:val="24"/>
        </w:rPr>
        <w:t>parauga</w:t>
      </w:r>
      <w:r>
        <w:rPr>
          <w:rFonts w:ascii="Times New Roman" w:hAnsi="Times New Roman"/>
          <w:sz w:val="24"/>
        </w:rPr>
        <w:t xml:space="preserve"> apstiprināšanas analīzi, </w:t>
      </w:r>
      <w:r>
        <w:rPr>
          <w:rFonts w:ascii="Times New Roman" w:hAnsi="Times New Roman"/>
          <w:sz w:val="24"/>
          <w:u w:val="single"/>
        </w:rPr>
        <w:t>laboratorija</w:t>
      </w:r>
      <w:r>
        <w:rPr>
          <w:rFonts w:ascii="Times New Roman" w:hAnsi="Times New Roman"/>
          <w:sz w:val="24"/>
        </w:rPr>
        <w:t xml:space="preserve"> ievēro </w:t>
      </w:r>
      <w:r>
        <w:rPr>
          <w:rFonts w:ascii="Times New Roman" w:hAnsi="Times New Roman"/>
          <w:i/>
          <w:iCs/>
          <w:sz w:val="24"/>
          <w:u w:val="single"/>
        </w:rPr>
        <w:t>ISL</w:t>
      </w:r>
      <w:r>
        <w:rPr>
          <w:rFonts w:ascii="Times New Roman" w:hAnsi="Times New Roman"/>
          <w:sz w:val="24"/>
        </w:rPr>
        <w:t xml:space="preserve"> prasības [6].</w:t>
      </w:r>
    </w:p>
    <w:p w14:paraId="21DB1917" w14:textId="6CE33B42" w:rsidR="0054521C" w:rsidRPr="007A2E81" w:rsidRDefault="0054521C" w:rsidP="007A2E81">
      <w:pPr>
        <w:pStyle w:val="BodyText"/>
        <w:numPr>
          <w:ilvl w:val="3"/>
          <w:numId w:val="8"/>
        </w:numPr>
        <w:spacing w:before="0"/>
        <w:ind w:left="284" w:hanging="284"/>
        <w:jc w:val="both"/>
        <w:rPr>
          <w:rFonts w:ascii="Times New Roman" w:hAnsi="Times New Roman"/>
          <w:noProof/>
          <w:sz w:val="24"/>
        </w:rPr>
      </w:pPr>
      <w:r>
        <w:rPr>
          <w:rFonts w:ascii="Times New Roman" w:hAnsi="Times New Roman"/>
          <w:sz w:val="24"/>
        </w:rPr>
        <w:t xml:space="preserve">Gan “A”, gan “B” </w:t>
      </w:r>
      <w:r>
        <w:rPr>
          <w:rFonts w:ascii="Times New Roman" w:hAnsi="Times New Roman"/>
          <w:sz w:val="24"/>
          <w:u w:val="single"/>
        </w:rPr>
        <w:t>apstiprināšanas procedūrās</w:t>
      </w:r>
      <w:r>
        <w:rPr>
          <w:rFonts w:ascii="Times New Roman" w:hAnsi="Times New Roman"/>
          <w:sz w:val="24"/>
        </w:rPr>
        <w:t xml:space="preserve"> mēra trīs (3) </w:t>
      </w:r>
      <w:r>
        <w:rPr>
          <w:rFonts w:ascii="Times New Roman" w:hAnsi="Times New Roman"/>
          <w:i/>
          <w:iCs/>
          <w:sz w:val="24"/>
        </w:rPr>
        <w:t>parauga</w:t>
      </w:r>
      <w:r>
        <w:rPr>
          <w:rFonts w:ascii="Times New Roman" w:hAnsi="Times New Roman"/>
          <w:sz w:val="24"/>
        </w:rPr>
        <w:t xml:space="preserve"> </w:t>
      </w:r>
      <w:r>
        <w:rPr>
          <w:rFonts w:ascii="Times New Roman" w:hAnsi="Times New Roman"/>
          <w:sz w:val="24"/>
          <w:u w:val="single"/>
        </w:rPr>
        <w:t>alikvotas</w:t>
      </w:r>
      <w:r>
        <w:rPr>
          <w:rFonts w:ascii="Times New Roman" w:hAnsi="Times New Roman"/>
          <w:sz w:val="24"/>
        </w:rPr>
        <w:t xml:space="preserve">, izņemot </w:t>
      </w:r>
      <w:r>
        <w:rPr>
          <w:rFonts w:ascii="Times New Roman" w:hAnsi="Times New Roman"/>
          <w:sz w:val="24"/>
        </w:rPr>
        <w:lastRenderedPageBreak/>
        <w:t xml:space="preserve">gadījumus, kad </w:t>
      </w:r>
      <w:r>
        <w:rPr>
          <w:rFonts w:ascii="Times New Roman" w:hAnsi="Times New Roman"/>
          <w:i/>
          <w:iCs/>
          <w:sz w:val="24"/>
        </w:rPr>
        <w:t>parauga</w:t>
      </w:r>
      <w:r>
        <w:rPr>
          <w:rFonts w:ascii="Times New Roman" w:hAnsi="Times New Roman"/>
          <w:sz w:val="24"/>
        </w:rPr>
        <w:t xml:space="preserve"> tilpums ir ierobežots, un tādā gadījumā jāanalizē maksimālais </w:t>
      </w:r>
      <w:r>
        <w:rPr>
          <w:rFonts w:ascii="Times New Roman" w:hAnsi="Times New Roman"/>
          <w:sz w:val="24"/>
          <w:u w:val="single"/>
        </w:rPr>
        <w:t>alikvotu</w:t>
      </w:r>
      <w:r>
        <w:rPr>
          <w:rFonts w:ascii="Times New Roman" w:hAnsi="Times New Roman"/>
          <w:sz w:val="24"/>
        </w:rPr>
        <w:t xml:space="preserve"> skaits, ko ir iespējams sagatavot [6].</w:t>
      </w:r>
    </w:p>
    <w:p w14:paraId="6D5E4099" w14:textId="2400BC42" w:rsidR="0054521C" w:rsidRPr="00A00184" w:rsidRDefault="0054521C" w:rsidP="007A2E81">
      <w:pPr>
        <w:pStyle w:val="BodyText"/>
        <w:numPr>
          <w:ilvl w:val="3"/>
          <w:numId w:val="8"/>
        </w:numPr>
        <w:spacing w:before="0"/>
        <w:ind w:left="284" w:hanging="284"/>
        <w:jc w:val="both"/>
        <w:rPr>
          <w:rFonts w:ascii="Times New Roman" w:hAnsi="Times New Roman"/>
          <w:noProof/>
          <w:sz w:val="24"/>
        </w:rPr>
      </w:pPr>
      <w:r>
        <w:rPr>
          <w:rFonts w:ascii="Times New Roman" w:hAnsi="Times New Roman"/>
          <w:sz w:val="24"/>
        </w:rPr>
        <w:t xml:space="preserve">Saskaņā ar </w:t>
      </w:r>
      <w:r>
        <w:rPr>
          <w:rFonts w:ascii="Times New Roman" w:hAnsi="Times New Roman"/>
          <w:i/>
          <w:iCs/>
          <w:sz w:val="24"/>
          <w:u w:val="single"/>
        </w:rPr>
        <w:t>ISL</w:t>
      </w:r>
      <w:r>
        <w:rPr>
          <w:rFonts w:ascii="Times New Roman" w:hAnsi="Times New Roman"/>
          <w:sz w:val="24"/>
        </w:rPr>
        <w:t xml:space="preserve"> [6] </w:t>
      </w:r>
      <w:r>
        <w:rPr>
          <w:rFonts w:ascii="Times New Roman" w:hAnsi="Times New Roman"/>
          <w:sz w:val="24"/>
          <w:u w:val="single"/>
        </w:rPr>
        <w:t>laboratorijai</w:t>
      </w:r>
      <w:r>
        <w:rPr>
          <w:rFonts w:ascii="Times New Roman" w:hAnsi="Times New Roman"/>
          <w:sz w:val="24"/>
        </w:rPr>
        <w:t xml:space="preserve"> ir jāizstrādā politika, lai noteiktu tos apstākļus, kad “A” vai “B” </w:t>
      </w:r>
      <w:r>
        <w:rPr>
          <w:rFonts w:ascii="Times New Roman" w:hAnsi="Times New Roman"/>
          <w:i/>
          <w:iCs/>
          <w:sz w:val="24"/>
        </w:rPr>
        <w:t>parauga</w:t>
      </w:r>
      <w:r>
        <w:rPr>
          <w:rFonts w:ascii="Times New Roman" w:hAnsi="Times New Roman"/>
          <w:sz w:val="24"/>
        </w:rPr>
        <w:t xml:space="preserve"> </w:t>
      </w:r>
      <w:r>
        <w:rPr>
          <w:rFonts w:ascii="Times New Roman" w:hAnsi="Times New Roman"/>
          <w:sz w:val="24"/>
          <w:u w:val="single"/>
        </w:rPr>
        <w:t>apstiprināšanas procedūru</w:t>
      </w:r>
      <w:r>
        <w:rPr>
          <w:rFonts w:ascii="Times New Roman" w:hAnsi="Times New Roman"/>
          <w:sz w:val="24"/>
        </w:rPr>
        <w:t xml:space="preserve"> var atkārtot (piemēram, nosakot testa iekšējās </w:t>
      </w:r>
      <w:r>
        <w:rPr>
          <w:rFonts w:ascii="Times New Roman" w:hAnsi="Times New Roman"/>
          <w:i/>
          <w:iCs/>
          <w:sz w:val="24"/>
        </w:rPr>
        <w:t>RSD</w:t>
      </w:r>
      <w:r>
        <w:rPr>
          <w:rFonts w:ascii="Times New Roman" w:hAnsi="Times New Roman"/>
          <w:sz w:val="24"/>
        </w:rPr>
        <w:t xml:space="preserve"> vērtības &gt; 15 %).</w:t>
      </w:r>
    </w:p>
    <w:p w14:paraId="53E12517" w14:textId="4299A124" w:rsidR="0054521C" w:rsidRPr="00A00184" w:rsidRDefault="0054521C" w:rsidP="007A2E81">
      <w:pPr>
        <w:pStyle w:val="BodyText"/>
        <w:numPr>
          <w:ilvl w:val="3"/>
          <w:numId w:val="8"/>
        </w:numPr>
        <w:spacing w:before="0"/>
        <w:ind w:left="284" w:hanging="284"/>
        <w:jc w:val="both"/>
        <w:rPr>
          <w:rFonts w:ascii="Times New Roman" w:hAnsi="Times New Roman"/>
          <w:noProof/>
          <w:sz w:val="24"/>
        </w:rPr>
      </w:pPr>
      <w:r>
        <w:rPr>
          <w:rFonts w:ascii="Times New Roman" w:hAnsi="Times New Roman"/>
          <w:sz w:val="24"/>
        </w:rPr>
        <w:t xml:space="preserve">Lai izmantotu </w:t>
      </w:r>
      <w:r>
        <w:rPr>
          <w:rFonts w:ascii="Times New Roman" w:hAnsi="Times New Roman"/>
          <w:sz w:val="24"/>
          <w:u w:val="single"/>
        </w:rPr>
        <w:t>pārbaudes metodi(-es)</w:t>
      </w:r>
      <w:r>
        <w:rPr>
          <w:rFonts w:ascii="Times New Roman" w:hAnsi="Times New Roman"/>
          <w:sz w:val="24"/>
        </w:rPr>
        <w:t xml:space="preserve"> dažādos testa apstākļos (ar dažādām komplekta partijām, dažādiem analīžu veicējiem utt.) un/vai lai pierādītu testa specifiskumu, </w:t>
      </w:r>
      <w:r>
        <w:rPr>
          <w:rFonts w:ascii="Times New Roman" w:hAnsi="Times New Roman"/>
          <w:sz w:val="24"/>
          <w:u w:val="single"/>
        </w:rPr>
        <w:t>laboratorijām</w:t>
      </w:r>
      <w:r>
        <w:rPr>
          <w:rFonts w:ascii="Times New Roman" w:hAnsi="Times New Roman"/>
          <w:sz w:val="24"/>
        </w:rPr>
        <w:t xml:space="preserve"> ir ieteicams izveidot pietiekami raksturotu(-us) un stabilu(-us) iekšējās kvalitātes kontroles paraugu(-us) (</w:t>
      </w:r>
      <w:r>
        <w:rPr>
          <w:rFonts w:ascii="Times New Roman" w:hAnsi="Times New Roman"/>
          <w:i/>
          <w:iCs/>
          <w:sz w:val="24"/>
        </w:rPr>
        <w:t>iQC</w:t>
      </w:r>
      <w:r>
        <w:rPr>
          <w:rFonts w:ascii="Times New Roman" w:hAnsi="Times New Roman"/>
          <w:sz w:val="24"/>
        </w:rPr>
        <w:t xml:space="preserve">), kas ir </w:t>
      </w:r>
      <w:r>
        <w:rPr>
          <w:rFonts w:ascii="Times New Roman" w:hAnsi="Times New Roman"/>
          <w:sz w:val="24"/>
          <w:u w:val="single"/>
        </w:rPr>
        <w:t>laboratorijas</w:t>
      </w:r>
      <w:r>
        <w:rPr>
          <w:rFonts w:ascii="Times New Roman" w:hAnsi="Times New Roman"/>
          <w:sz w:val="24"/>
        </w:rPr>
        <w:t xml:space="preserve"> tiešā kontrolē un ko neietekmē atšķirības komplektu partijās.</w:t>
      </w:r>
    </w:p>
    <w:p w14:paraId="7F58D8C4" w14:textId="77777777" w:rsidR="0054521C" w:rsidRPr="00A00184" w:rsidRDefault="0054521C" w:rsidP="00A00184">
      <w:pPr>
        <w:jc w:val="both"/>
        <w:rPr>
          <w:rFonts w:ascii="Times New Roman" w:hAnsi="Times New Roman"/>
          <w:noProof/>
          <w:sz w:val="24"/>
        </w:rPr>
      </w:pPr>
    </w:p>
    <w:p w14:paraId="0E80C93F" w14:textId="0CD16410" w:rsidR="0054521C" w:rsidRPr="00A00184" w:rsidRDefault="00426412" w:rsidP="00426412">
      <w:pPr>
        <w:pStyle w:val="Heading1"/>
        <w:tabs>
          <w:tab w:val="left" w:pos="574"/>
        </w:tabs>
        <w:ind w:left="0" w:firstLine="0"/>
        <w:jc w:val="both"/>
        <w:rPr>
          <w:rFonts w:ascii="Times New Roman" w:hAnsi="Times New Roman"/>
          <w:noProof/>
          <w:sz w:val="24"/>
        </w:rPr>
      </w:pPr>
      <w:r>
        <w:rPr>
          <w:rFonts w:ascii="Times New Roman" w:hAnsi="Times New Roman"/>
          <w:sz w:val="24"/>
        </w:rPr>
        <w:t>3.0. Ziņošana un rezultātu interpretācija</w:t>
      </w:r>
    </w:p>
    <w:p w14:paraId="7DB53B0B" w14:textId="77777777" w:rsidR="0054521C" w:rsidRPr="00A00184" w:rsidRDefault="0054521C" w:rsidP="00A00184">
      <w:pPr>
        <w:jc w:val="both"/>
        <w:rPr>
          <w:rFonts w:ascii="Times New Roman" w:eastAsia="Arial" w:hAnsi="Times New Roman" w:cs="Arial"/>
          <w:b/>
          <w:bCs/>
          <w:noProof/>
          <w:sz w:val="24"/>
          <w:szCs w:val="20"/>
        </w:rPr>
      </w:pPr>
    </w:p>
    <w:p w14:paraId="2CA707F0" w14:textId="311C095B" w:rsidR="0054521C" w:rsidRPr="00A00184" w:rsidRDefault="007A2E81" w:rsidP="007A2E81">
      <w:pPr>
        <w:pStyle w:val="BodyText"/>
        <w:tabs>
          <w:tab w:val="left" w:pos="488"/>
        </w:tabs>
        <w:spacing w:before="0"/>
        <w:ind w:left="0"/>
        <w:jc w:val="both"/>
        <w:rPr>
          <w:rFonts w:ascii="Times New Roman" w:hAnsi="Times New Roman"/>
          <w:noProof/>
          <w:sz w:val="24"/>
        </w:rPr>
      </w:pPr>
      <w:r>
        <w:rPr>
          <w:rFonts w:ascii="Times New Roman" w:hAnsi="Times New Roman"/>
          <w:sz w:val="24"/>
        </w:rPr>
        <w:t>3.1. Pārbaudes rezultātu interpretācija</w:t>
      </w:r>
    </w:p>
    <w:p w14:paraId="5ADE663A" w14:textId="77777777" w:rsidR="007A2E81" w:rsidRDefault="007A2E81" w:rsidP="00A00184">
      <w:pPr>
        <w:pStyle w:val="BodyText"/>
        <w:spacing w:before="0"/>
        <w:ind w:left="0"/>
        <w:jc w:val="both"/>
        <w:rPr>
          <w:rFonts w:ascii="Times New Roman" w:hAnsi="Times New Roman"/>
          <w:noProof/>
          <w:sz w:val="24"/>
        </w:rPr>
      </w:pPr>
    </w:p>
    <w:p w14:paraId="1EE84E3E" w14:textId="20ED232B" w:rsidR="0054521C" w:rsidRPr="00A00184" w:rsidRDefault="0054521C" w:rsidP="00A00184">
      <w:pPr>
        <w:pStyle w:val="BodyText"/>
        <w:spacing w:before="0"/>
        <w:ind w:left="0"/>
        <w:jc w:val="both"/>
        <w:rPr>
          <w:rFonts w:ascii="Times New Roman" w:hAnsi="Times New Roman"/>
          <w:noProof/>
          <w:sz w:val="24"/>
        </w:rPr>
      </w:pPr>
      <w:r>
        <w:rPr>
          <w:rFonts w:ascii="Times New Roman" w:hAnsi="Times New Roman"/>
          <w:sz w:val="24"/>
        </w:rPr>
        <w:t xml:space="preserve">Lai noteiktu analīžu rezultāta atbilstību, </w:t>
      </w:r>
      <w:r>
        <w:rPr>
          <w:rFonts w:ascii="Times New Roman" w:hAnsi="Times New Roman"/>
          <w:sz w:val="24"/>
          <w:u w:val="single"/>
        </w:rPr>
        <w:t>laboratorija</w:t>
      </w:r>
      <w:r>
        <w:rPr>
          <w:rFonts w:ascii="Times New Roman" w:hAnsi="Times New Roman"/>
          <w:sz w:val="24"/>
        </w:rPr>
        <w:t xml:space="preserve"> salīdzina </w:t>
      </w:r>
      <w:r>
        <w:rPr>
          <w:rFonts w:ascii="Times New Roman" w:hAnsi="Times New Roman"/>
          <w:i/>
          <w:iCs/>
          <w:sz w:val="24"/>
        </w:rPr>
        <w:t>recGH / pitGH</w:t>
      </w:r>
      <w:r>
        <w:rPr>
          <w:rFonts w:ascii="Times New Roman" w:hAnsi="Times New Roman"/>
          <w:sz w:val="24"/>
        </w:rPr>
        <w:t xml:space="preserve"> attiecību (kas izteikta ar diviem cipariem aiz komata), kas iegūta no izmērīto </w:t>
      </w:r>
      <w:r>
        <w:rPr>
          <w:rFonts w:ascii="Times New Roman" w:hAnsi="Times New Roman"/>
          <w:i/>
          <w:iCs/>
          <w:sz w:val="24"/>
        </w:rPr>
        <w:t>parauga</w:t>
      </w:r>
      <w:r>
        <w:rPr>
          <w:rFonts w:ascii="Times New Roman" w:hAnsi="Times New Roman"/>
          <w:sz w:val="24"/>
        </w:rPr>
        <w:t xml:space="preserve"> </w:t>
      </w:r>
      <w:r>
        <w:rPr>
          <w:rFonts w:ascii="Times New Roman" w:hAnsi="Times New Roman"/>
          <w:sz w:val="24"/>
          <w:u w:val="single"/>
        </w:rPr>
        <w:t>alikvotu</w:t>
      </w:r>
      <w:r>
        <w:rPr>
          <w:rFonts w:ascii="Times New Roman" w:hAnsi="Times New Roman"/>
          <w:sz w:val="24"/>
        </w:rPr>
        <w:t xml:space="preserve"> atkārtojumiem un aprēķināta, izdalot “rekombinanta” testa rezultātu vidējo vērtību (</w:t>
      </w:r>
      <w:r>
        <w:rPr>
          <w:rFonts w:ascii="Times New Roman" w:hAnsi="Times New Roman"/>
          <w:i/>
          <w:iCs/>
          <w:sz w:val="24"/>
        </w:rPr>
        <w:t>recGH</w:t>
      </w:r>
      <w:r>
        <w:rPr>
          <w:rFonts w:ascii="Times New Roman" w:hAnsi="Times New Roman"/>
          <w:sz w:val="24"/>
        </w:rPr>
        <w:t xml:space="preserve"> koncentrāciju ng/ml, kas izteikta ar trim cipariem aiz komata) ar “hipofīzes” testa rezultātu vidējo vērtību (</w:t>
      </w:r>
      <w:r>
        <w:rPr>
          <w:rFonts w:ascii="Times New Roman" w:hAnsi="Times New Roman"/>
          <w:i/>
          <w:iCs/>
          <w:sz w:val="24"/>
        </w:rPr>
        <w:t>pitGH</w:t>
      </w:r>
      <w:r>
        <w:rPr>
          <w:rFonts w:ascii="Times New Roman" w:hAnsi="Times New Roman"/>
          <w:sz w:val="24"/>
        </w:rPr>
        <w:t xml:space="preserve"> koncentrāciju ng/ml, kas izteikta ar trim cipariem aiz komata), piemērojot atbilstošo </w:t>
      </w:r>
      <w:r>
        <w:rPr>
          <w:rFonts w:ascii="Times New Roman" w:hAnsi="Times New Roman"/>
          <w:sz w:val="24"/>
          <w:u w:val="single"/>
        </w:rPr>
        <w:t>izšķiršanas robežu</w:t>
      </w:r>
      <w:r>
        <w:rPr>
          <w:rFonts w:ascii="Times New Roman" w:hAnsi="Times New Roman"/>
          <w:sz w:val="24"/>
        </w:rPr>
        <w:t xml:space="preserve"> (</w:t>
      </w:r>
      <w:r>
        <w:rPr>
          <w:rFonts w:ascii="Times New Roman" w:hAnsi="Times New Roman"/>
          <w:i/>
          <w:iCs/>
          <w:sz w:val="24"/>
          <w:u w:val="single"/>
        </w:rPr>
        <w:t>DL</w:t>
      </w:r>
      <w:r>
        <w:rPr>
          <w:rFonts w:ascii="Times New Roman" w:hAnsi="Times New Roman"/>
          <w:sz w:val="24"/>
        </w:rPr>
        <w:t xml:space="preserve">) vīriešiem un sievietēm, kāds ir noteikts izmantotajam pārbaudes komplektam [7]. Izmantojamās </w:t>
      </w:r>
      <w:r>
        <w:rPr>
          <w:rFonts w:ascii="Times New Roman" w:hAnsi="Times New Roman"/>
          <w:i/>
          <w:iCs/>
          <w:sz w:val="24"/>
          <w:u w:val="single" w:color="000000"/>
        </w:rPr>
        <w:t>DL</w:t>
      </w:r>
      <w:r>
        <w:rPr>
          <w:rFonts w:ascii="Times New Roman" w:hAnsi="Times New Roman"/>
          <w:sz w:val="24"/>
        </w:rPr>
        <w:t xml:space="preserve"> vērtības ir šādas</w:t>
      </w:r>
      <w:r w:rsidR="007A2E81">
        <w:rPr>
          <w:rStyle w:val="FootnoteReference"/>
          <w:rFonts w:ascii="Times New Roman" w:hAnsi="Times New Roman"/>
          <w:noProof/>
          <w:sz w:val="24"/>
        </w:rPr>
        <w:footnoteReference w:id="4"/>
      </w:r>
      <w:r>
        <w:rPr>
          <w:rFonts w:ascii="Times New Roman" w:hAnsi="Times New Roman"/>
          <w:sz w:val="24"/>
        </w:rPr>
        <w:t>:</w:t>
      </w:r>
    </w:p>
    <w:p w14:paraId="510E6203" w14:textId="77777777" w:rsidR="0054521C" w:rsidRPr="00A00184" w:rsidRDefault="0054521C" w:rsidP="00A00184">
      <w:pPr>
        <w:jc w:val="both"/>
        <w:rPr>
          <w:rFonts w:ascii="Times New Roman" w:eastAsia="Arial" w:hAnsi="Times New Roman" w:cs="Arial"/>
          <w:noProof/>
          <w:sz w:val="24"/>
          <w:szCs w:val="11"/>
        </w:rPr>
      </w:pPr>
    </w:p>
    <w:tbl>
      <w:tblPr>
        <w:tblStyle w:val="TableGrid"/>
        <w:tblW w:w="0" w:type="auto"/>
        <w:tblInd w:w="737" w:type="dxa"/>
        <w:tblCellMar>
          <w:top w:w="28" w:type="dxa"/>
          <w:left w:w="28" w:type="dxa"/>
          <w:bottom w:w="28" w:type="dxa"/>
          <w:right w:w="28" w:type="dxa"/>
        </w:tblCellMar>
        <w:tblLook w:val="04A0" w:firstRow="1" w:lastRow="0" w:firstColumn="1" w:lastColumn="0" w:noHBand="0" w:noVBand="1"/>
      </w:tblPr>
      <w:tblGrid>
        <w:gridCol w:w="5245"/>
      </w:tblGrid>
      <w:tr w:rsidR="007A2E81" w14:paraId="214501B6" w14:textId="77777777" w:rsidTr="007A2E81">
        <w:tc>
          <w:tcPr>
            <w:tcW w:w="5245" w:type="dxa"/>
          </w:tcPr>
          <w:p w14:paraId="314C110C" w14:textId="77777777" w:rsidR="007A2E81" w:rsidRDefault="007A2E81" w:rsidP="007A2E81">
            <w:pPr>
              <w:jc w:val="center"/>
              <w:rPr>
                <w:rFonts w:ascii="Times New Roman" w:eastAsia="Arial" w:hAnsi="Times New Roman" w:cs="Arial"/>
                <w:noProof/>
                <w:sz w:val="24"/>
                <w:szCs w:val="20"/>
              </w:rPr>
            </w:pPr>
            <w:r>
              <w:rPr>
                <w:rFonts w:ascii="Times New Roman" w:hAnsi="Times New Roman"/>
                <w:sz w:val="24"/>
              </w:rPr>
              <w:t>komplektā “1” – vīriešiem (</w:t>
            </w:r>
            <w:r>
              <w:rPr>
                <w:rFonts w:ascii="Times New Roman" w:hAnsi="Times New Roman"/>
                <w:b/>
                <w:sz w:val="24"/>
              </w:rPr>
              <w:t>1,84</w:t>
            </w:r>
            <w:r>
              <w:rPr>
                <w:rFonts w:ascii="Times New Roman" w:hAnsi="Times New Roman"/>
                <w:sz w:val="24"/>
              </w:rPr>
              <w:t>); sievietēm (</w:t>
            </w:r>
            <w:r>
              <w:rPr>
                <w:rFonts w:ascii="Times New Roman" w:hAnsi="Times New Roman"/>
                <w:b/>
                <w:sz w:val="24"/>
              </w:rPr>
              <w:t>1,63</w:t>
            </w:r>
            <w:r>
              <w:rPr>
                <w:rFonts w:ascii="Times New Roman" w:hAnsi="Times New Roman"/>
                <w:sz w:val="24"/>
              </w:rPr>
              <w:t>);</w:t>
            </w:r>
          </w:p>
          <w:p w14:paraId="58C88FE4" w14:textId="10F43853" w:rsidR="007A2E81" w:rsidRPr="007A2E81" w:rsidRDefault="007A2E81" w:rsidP="007A2E81">
            <w:pPr>
              <w:jc w:val="center"/>
              <w:rPr>
                <w:rFonts w:ascii="Times New Roman" w:eastAsia="Arial" w:hAnsi="Times New Roman" w:cs="Arial"/>
                <w:noProof/>
                <w:sz w:val="24"/>
                <w:szCs w:val="20"/>
              </w:rPr>
            </w:pPr>
            <w:r>
              <w:rPr>
                <w:rFonts w:ascii="Times New Roman" w:hAnsi="Times New Roman"/>
                <w:sz w:val="24"/>
              </w:rPr>
              <w:t>komplektā “2” – vīriešiem (</w:t>
            </w:r>
            <w:r>
              <w:rPr>
                <w:rFonts w:ascii="Times New Roman" w:hAnsi="Times New Roman"/>
                <w:b/>
                <w:sz w:val="24"/>
              </w:rPr>
              <w:t>1,91</w:t>
            </w:r>
            <w:r>
              <w:rPr>
                <w:rFonts w:ascii="Times New Roman" w:hAnsi="Times New Roman"/>
                <w:sz w:val="24"/>
              </w:rPr>
              <w:t>); sievietēm (</w:t>
            </w:r>
            <w:r>
              <w:rPr>
                <w:rFonts w:ascii="Times New Roman" w:hAnsi="Times New Roman"/>
                <w:b/>
                <w:sz w:val="24"/>
              </w:rPr>
              <w:t>1,59</w:t>
            </w:r>
            <w:r>
              <w:rPr>
                <w:rFonts w:ascii="Times New Roman" w:hAnsi="Times New Roman"/>
                <w:sz w:val="24"/>
              </w:rPr>
              <w:t>).</w:t>
            </w:r>
          </w:p>
        </w:tc>
      </w:tr>
    </w:tbl>
    <w:p w14:paraId="4787DA6D" w14:textId="77777777" w:rsidR="0054521C" w:rsidRPr="00A00184" w:rsidRDefault="0054521C" w:rsidP="00A00184">
      <w:pPr>
        <w:jc w:val="both"/>
        <w:rPr>
          <w:rFonts w:ascii="Times New Roman" w:eastAsia="Arial" w:hAnsi="Times New Roman" w:cs="Arial"/>
          <w:noProof/>
          <w:sz w:val="24"/>
          <w:szCs w:val="11"/>
        </w:rPr>
      </w:pPr>
    </w:p>
    <w:p w14:paraId="41D37585" w14:textId="746F5B10" w:rsidR="0054521C" w:rsidRPr="00A00184" w:rsidRDefault="0054521C" w:rsidP="007A2E81">
      <w:pPr>
        <w:pStyle w:val="BodyText"/>
        <w:numPr>
          <w:ilvl w:val="2"/>
          <w:numId w:val="7"/>
        </w:numPr>
        <w:spacing w:before="0"/>
        <w:ind w:left="284" w:hanging="284"/>
        <w:jc w:val="both"/>
        <w:rPr>
          <w:rFonts w:ascii="Times New Roman" w:hAnsi="Times New Roman"/>
          <w:noProof/>
          <w:sz w:val="24"/>
        </w:rPr>
      </w:pPr>
      <w:r>
        <w:rPr>
          <w:rFonts w:ascii="Times New Roman" w:hAnsi="Times New Roman"/>
          <w:i/>
          <w:iCs/>
          <w:sz w:val="24"/>
        </w:rPr>
        <w:t>Paraugiem</w:t>
      </w:r>
      <w:r>
        <w:rPr>
          <w:rFonts w:ascii="Times New Roman" w:hAnsi="Times New Roman"/>
          <w:sz w:val="24"/>
        </w:rPr>
        <w:t xml:space="preserve">, kuru </w:t>
      </w:r>
      <w:r>
        <w:rPr>
          <w:rFonts w:ascii="Times New Roman" w:hAnsi="Times New Roman"/>
          <w:i/>
          <w:iCs/>
          <w:sz w:val="24"/>
        </w:rPr>
        <w:t>pitGH</w:t>
      </w:r>
      <w:r>
        <w:rPr>
          <w:rFonts w:ascii="Times New Roman" w:hAnsi="Times New Roman"/>
          <w:sz w:val="24"/>
        </w:rPr>
        <w:t xml:space="preserve"> koncentrācijas izmērītās vērtības ir mazākas par </w:t>
      </w:r>
      <w:r>
        <w:rPr>
          <w:rFonts w:ascii="Times New Roman" w:hAnsi="Times New Roman"/>
          <w:sz w:val="24"/>
          <w:u w:val="single"/>
        </w:rPr>
        <w:t>laboratorijas</w:t>
      </w:r>
      <w:r>
        <w:rPr>
          <w:rFonts w:ascii="Times New Roman" w:hAnsi="Times New Roman"/>
          <w:sz w:val="24"/>
        </w:rPr>
        <w:t xml:space="preserve"> noteikto testa </w:t>
      </w:r>
      <w:r>
        <w:rPr>
          <w:rFonts w:ascii="Times New Roman" w:hAnsi="Times New Roman"/>
          <w:i/>
          <w:iCs/>
          <w:sz w:val="24"/>
        </w:rPr>
        <w:t>LOQ</w:t>
      </w:r>
      <w:r>
        <w:rPr>
          <w:rFonts w:ascii="Times New Roman" w:hAnsi="Times New Roman"/>
          <w:sz w:val="24"/>
        </w:rPr>
        <w:t xml:space="preserve">, </w:t>
      </w:r>
      <w:r>
        <w:rPr>
          <w:rFonts w:ascii="Times New Roman" w:hAnsi="Times New Roman"/>
          <w:i/>
          <w:iCs/>
          <w:sz w:val="24"/>
        </w:rPr>
        <w:t>recGH / pitGH</w:t>
      </w:r>
      <w:r>
        <w:rPr>
          <w:rFonts w:ascii="Times New Roman" w:hAnsi="Times New Roman"/>
          <w:sz w:val="24"/>
        </w:rPr>
        <w:t xml:space="preserve"> attiecības aprēķināšanai izmanto atbilstošā </w:t>
      </w:r>
      <w:r>
        <w:rPr>
          <w:rFonts w:ascii="Times New Roman" w:hAnsi="Times New Roman"/>
          <w:i/>
          <w:iCs/>
          <w:sz w:val="24"/>
        </w:rPr>
        <w:t>pitGH</w:t>
      </w:r>
      <w:r>
        <w:rPr>
          <w:rFonts w:ascii="Times New Roman" w:hAnsi="Times New Roman"/>
          <w:sz w:val="24"/>
        </w:rPr>
        <w:t xml:space="preserve"> testa </w:t>
      </w:r>
      <w:r>
        <w:rPr>
          <w:rFonts w:ascii="Times New Roman" w:hAnsi="Times New Roman"/>
          <w:i/>
          <w:iCs/>
          <w:sz w:val="24"/>
        </w:rPr>
        <w:t>LOQ</w:t>
      </w:r>
      <w:r>
        <w:rPr>
          <w:rFonts w:ascii="Times New Roman" w:hAnsi="Times New Roman"/>
          <w:i/>
          <w:iCs/>
          <w:sz w:val="24"/>
          <w:vertAlign w:val="superscript"/>
        </w:rPr>
        <w:t>1</w:t>
      </w:r>
      <w:r>
        <w:rPr>
          <w:rFonts w:ascii="Times New Roman" w:hAnsi="Times New Roman"/>
          <w:sz w:val="24"/>
        </w:rPr>
        <w:t xml:space="preserve"> vērtības (kas izteikts ar trim cipariem aiz komata).</w:t>
      </w:r>
    </w:p>
    <w:p w14:paraId="685034B3" w14:textId="77777777" w:rsidR="0054521C" w:rsidRPr="00A00184" w:rsidRDefault="0054521C" w:rsidP="007A2E81">
      <w:pPr>
        <w:pStyle w:val="BodyText"/>
        <w:numPr>
          <w:ilvl w:val="2"/>
          <w:numId w:val="7"/>
        </w:numPr>
        <w:spacing w:before="0"/>
        <w:ind w:left="284" w:hanging="284"/>
        <w:jc w:val="both"/>
        <w:rPr>
          <w:rFonts w:ascii="Times New Roman" w:hAnsi="Times New Roman"/>
          <w:noProof/>
          <w:sz w:val="24"/>
        </w:rPr>
      </w:pPr>
      <w:r>
        <w:rPr>
          <w:rFonts w:ascii="Times New Roman" w:hAnsi="Times New Roman"/>
          <w:sz w:val="24"/>
        </w:rPr>
        <w:t xml:space="preserve">Šādos gadījumos </w:t>
      </w:r>
      <w:r>
        <w:rPr>
          <w:rFonts w:ascii="Times New Roman" w:hAnsi="Times New Roman"/>
          <w:i/>
          <w:iCs/>
          <w:sz w:val="24"/>
        </w:rPr>
        <w:t>recGH / pitGH</w:t>
      </w:r>
      <w:r>
        <w:rPr>
          <w:rFonts w:ascii="Times New Roman" w:hAnsi="Times New Roman"/>
          <w:sz w:val="24"/>
        </w:rPr>
        <w:t xml:space="preserve"> attiecība </w:t>
      </w:r>
      <w:r>
        <w:rPr>
          <w:rFonts w:ascii="Times New Roman" w:hAnsi="Times New Roman"/>
          <w:i/>
          <w:iCs/>
          <w:sz w:val="24"/>
        </w:rPr>
        <w:t>paraugam</w:t>
      </w:r>
      <w:r>
        <w:rPr>
          <w:rFonts w:ascii="Times New Roman" w:hAnsi="Times New Roman"/>
          <w:sz w:val="24"/>
        </w:rPr>
        <w:t xml:space="preserve"> tiek paziņota kā “lielāka par” (piemēram, ja </w:t>
      </w:r>
      <w:r>
        <w:rPr>
          <w:rFonts w:ascii="Times New Roman" w:hAnsi="Times New Roman"/>
          <w:i/>
          <w:iCs/>
          <w:sz w:val="24"/>
        </w:rPr>
        <w:t>recGH</w:t>
      </w:r>
      <w:r>
        <w:rPr>
          <w:rFonts w:ascii="Times New Roman" w:hAnsi="Times New Roman"/>
          <w:sz w:val="24"/>
        </w:rPr>
        <w:t xml:space="preserve"> ir 0,200 ng/ml, bet </w:t>
      </w:r>
      <w:r>
        <w:rPr>
          <w:rFonts w:ascii="Times New Roman" w:hAnsi="Times New Roman"/>
          <w:i/>
          <w:iCs/>
          <w:sz w:val="24"/>
        </w:rPr>
        <w:t>pitGH</w:t>
      </w:r>
      <w:r>
        <w:rPr>
          <w:rFonts w:ascii="Times New Roman" w:hAnsi="Times New Roman"/>
          <w:sz w:val="24"/>
        </w:rPr>
        <w:t xml:space="preserve"> ir mazāks par testa </w:t>
      </w:r>
      <w:r>
        <w:rPr>
          <w:rFonts w:ascii="Times New Roman" w:hAnsi="Times New Roman"/>
          <w:i/>
          <w:iCs/>
          <w:sz w:val="24"/>
        </w:rPr>
        <w:t>LOQ</w:t>
      </w:r>
      <w:r>
        <w:rPr>
          <w:rFonts w:ascii="Times New Roman" w:hAnsi="Times New Roman"/>
          <w:sz w:val="24"/>
        </w:rPr>
        <w:t xml:space="preserve">, un </w:t>
      </w:r>
      <w:r>
        <w:rPr>
          <w:rFonts w:ascii="Times New Roman" w:hAnsi="Times New Roman"/>
          <w:sz w:val="24"/>
          <w:u w:val="single"/>
        </w:rPr>
        <w:t>laboratorijas</w:t>
      </w:r>
      <w:r>
        <w:rPr>
          <w:rFonts w:ascii="Times New Roman" w:hAnsi="Times New Roman"/>
          <w:sz w:val="24"/>
        </w:rPr>
        <w:t xml:space="preserve"> </w:t>
      </w:r>
      <w:r>
        <w:rPr>
          <w:rFonts w:ascii="Times New Roman" w:hAnsi="Times New Roman"/>
          <w:i/>
          <w:iCs/>
          <w:sz w:val="24"/>
        </w:rPr>
        <w:t>LOQ</w:t>
      </w:r>
      <w:r>
        <w:rPr>
          <w:rFonts w:ascii="Times New Roman" w:hAnsi="Times New Roman"/>
          <w:sz w:val="24"/>
        </w:rPr>
        <w:t xml:space="preserve"> šim </w:t>
      </w:r>
      <w:r>
        <w:rPr>
          <w:rFonts w:ascii="Times New Roman" w:hAnsi="Times New Roman"/>
          <w:i/>
          <w:iCs/>
          <w:sz w:val="24"/>
        </w:rPr>
        <w:t>pitGH</w:t>
      </w:r>
      <w:r>
        <w:rPr>
          <w:rFonts w:ascii="Times New Roman" w:hAnsi="Times New Roman"/>
          <w:sz w:val="24"/>
        </w:rPr>
        <w:t xml:space="preserve"> ir 0,050 ng/ml, attiecība jāpaziņo kā “lielāka par 4,00”).</w:t>
      </w:r>
    </w:p>
    <w:p w14:paraId="68029882" w14:textId="77777777" w:rsidR="0054521C" w:rsidRPr="00A00184" w:rsidRDefault="0054521C" w:rsidP="007A2E81">
      <w:pPr>
        <w:pStyle w:val="BodyText"/>
        <w:numPr>
          <w:ilvl w:val="2"/>
          <w:numId w:val="7"/>
        </w:numPr>
        <w:spacing w:before="0"/>
        <w:ind w:left="284" w:hanging="284"/>
        <w:jc w:val="both"/>
        <w:rPr>
          <w:rFonts w:ascii="Times New Roman" w:hAnsi="Times New Roman"/>
          <w:noProof/>
          <w:sz w:val="24"/>
        </w:rPr>
      </w:pPr>
      <w:r>
        <w:rPr>
          <w:rFonts w:ascii="Times New Roman" w:hAnsi="Times New Roman"/>
          <w:sz w:val="24"/>
        </w:rPr>
        <w:t xml:space="preserve">Par visiem </w:t>
      </w:r>
      <w:r>
        <w:rPr>
          <w:rFonts w:ascii="Times New Roman" w:hAnsi="Times New Roman"/>
          <w:i/>
          <w:iCs/>
          <w:sz w:val="24"/>
        </w:rPr>
        <w:t>paraugiem</w:t>
      </w:r>
      <w:r>
        <w:rPr>
          <w:rFonts w:ascii="Times New Roman" w:hAnsi="Times New Roman"/>
          <w:sz w:val="24"/>
        </w:rPr>
        <w:t xml:space="preserve">, kuru </w:t>
      </w:r>
      <w:r>
        <w:rPr>
          <w:rFonts w:ascii="Times New Roman" w:hAnsi="Times New Roman"/>
          <w:b/>
          <w:bCs/>
          <w:i/>
          <w:iCs/>
          <w:sz w:val="24"/>
        </w:rPr>
        <w:t>recGH</w:t>
      </w:r>
      <w:r>
        <w:rPr>
          <w:rFonts w:ascii="Times New Roman" w:hAnsi="Times New Roman"/>
          <w:b/>
          <w:bCs/>
          <w:sz w:val="24"/>
        </w:rPr>
        <w:t xml:space="preserve"> vērtības ir mazākas par 0,150 ng/ml</w:t>
      </w:r>
      <w:r>
        <w:rPr>
          <w:rFonts w:ascii="Times New Roman" w:hAnsi="Times New Roman"/>
          <w:sz w:val="24"/>
        </w:rPr>
        <w:t xml:space="preserve">, paziņo </w:t>
      </w:r>
      <w:r>
        <w:rPr>
          <w:rFonts w:ascii="Times New Roman" w:hAnsi="Times New Roman"/>
          <w:sz w:val="24"/>
          <w:u w:val="single"/>
        </w:rPr>
        <w:t>negatīvu rezultātu</w:t>
      </w:r>
      <w:r>
        <w:rPr>
          <w:rFonts w:ascii="Times New Roman" w:hAnsi="Times New Roman"/>
          <w:sz w:val="24"/>
        </w:rPr>
        <w:t xml:space="preserve">, neatkarīgi no atbilstošajām </w:t>
      </w:r>
      <w:r>
        <w:rPr>
          <w:rFonts w:ascii="Times New Roman" w:hAnsi="Times New Roman"/>
          <w:i/>
          <w:iCs/>
          <w:sz w:val="24"/>
        </w:rPr>
        <w:t>recGH / pitGH</w:t>
      </w:r>
      <w:r>
        <w:rPr>
          <w:rFonts w:ascii="Times New Roman" w:hAnsi="Times New Roman"/>
          <w:sz w:val="24"/>
        </w:rPr>
        <w:t xml:space="preserve"> attiecības vērtībām.</w:t>
      </w:r>
    </w:p>
    <w:p w14:paraId="66935186" w14:textId="77777777" w:rsidR="0054521C" w:rsidRPr="00A00184" w:rsidRDefault="0054521C" w:rsidP="00A00184">
      <w:pPr>
        <w:jc w:val="both"/>
        <w:rPr>
          <w:rFonts w:ascii="Times New Roman" w:eastAsia="Arial" w:hAnsi="Times New Roman" w:cs="Arial"/>
          <w:noProof/>
          <w:sz w:val="24"/>
          <w:szCs w:val="18"/>
        </w:rPr>
      </w:pPr>
    </w:p>
    <w:p w14:paraId="3CAB7140" w14:textId="1912F807" w:rsidR="0054521C" w:rsidRPr="00A00184" w:rsidRDefault="007A2E81" w:rsidP="007A2E81">
      <w:pPr>
        <w:pStyle w:val="BodyText"/>
        <w:tabs>
          <w:tab w:val="left" w:pos="675"/>
        </w:tabs>
        <w:spacing w:before="0"/>
        <w:ind w:left="0"/>
        <w:jc w:val="both"/>
        <w:rPr>
          <w:rFonts w:ascii="Times New Roman" w:hAnsi="Times New Roman"/>
          <w:noProof/>
          <w:sz w:val="24"/>
          <w:u w:val="single" w:color="000000"/>
        </w:rPr>
      </w:pPr>
      <w:r>
        <w:rPr>
          <w:rFonts w:ascii="Times New Roman" w:hAnsi="Times New Roman"/>
          <w:sz w:val="24"/>
          <w:u w:color="000000"/>
        </w:rPr>
        <w:t xml:space="preserve">3.1.1. </w:t>
      </w:r>
      <w:r>
        <w:rPr>
          <w:rFonts w:ascii="Times New Roman" w:hAnsi="Times New Roman"/>
          <w:sz w:val="24"/>
          <w:u w:val="single"/>
        </w:rPr>
        <w:t>Varbūtējs nelabvēlīgs analīžu rezultāts</w:t>
      </w:r>
    </w:p>
    <w:p w14:paraId="71E72A67" w14:textId="77777777" w:rsidR="007A2E81" w:rsidRDefault="007A2E81" w:rsidP="00A00184">
      <w:pPr>
        <w:pStyle w:val="BodyText"/>
        <w:spacing w:before="0"/>
        <w:ind w:left="0"/>
        <w:jc w:val="both"/>
        <w:rPr>
          <w:rFonts w:ascii="Times New Roman" w:hAnsi="Times New Roman"/>
          <w:noProof/>
          <w:sz w:val="24"/>
        </w:rPr>
      </w:pPr>
    </w:p>
    <w:p w14:paraId="1824697D" w14:textId="080639E1" w:rsidR="0054521C" w:rsidRPr="00A00184" w:rsidRDefault="0054521C" w:rsidP="00A00184">
      <w:pPr>
        <w:pStyle w:val="BodyText"/>
        <w:spacing w:before="0"/>
        <w:ind w:left="0"/>
        <w:jc w:val="both"/>
        <w:rPr>
          <w:rFonts w:ascii="Times New Roman" w:hAnsi="Times New Roman"/>
          <w:noProof/>
          <w:sz w:val="24"/>
        </w:rPr>
      </w:pPr>
      <w:r>
        <w:rPr>
          <w:rFonts w:ascii="Times New Roman" w:hAnsi="Times New Roman"/>
          <w:sz w:val="24"/>
          <w:u w:val="single"/>
        </w:rPr>
        <w:t>Sākotnējās pārbaudes procedūrā</w:t>
      </w:r>
      <w:r>
        <w:rPr>
          <w:rFonts w:ascii="Times New Roman" w:hAnsi="Times New Roman"/>
          <w:sz w:val="24"/>
        </w:rPr>
        <w:t xml:space="preserve"> iegūst </w:t>
      </w:r>
      <w:r>
        <w:rPr>
          <w:rFonts w:ascii="Times New Roman" w:hAnsi="Times New Roman"/>
          <w:sz w:val="24"/>
          <w:u w:val="single"/>
        </w:rPr>
        <w:t>varbūtēju nelabvēlīgu analīžu rezultātu</w:t>
      </w:r>
      <w:r>
        <w:rPr>
          <w:rFonts w:ascii="Times New Roman" w:hAnsi="Times New Roman"/>
          <w:sz w:val="24"/>
        </w:rPr>
        <w:t xml:space="preserve"> “A” </w:t>
      </w:r>
      <w:r>
        <w:rPr>
          <w:rFonts w:ascii="Times New Roman" w:hAnsi="Times New Roman"/>
          <w:i/>
          <w:iCs/>
          <w:sz w:val="24"/>
        </w:rPr>
        <w:t>paraugam</w:t>
      </w:r>
      <w:r>
        <w:rPr>
          <w:rFonts w:ascii="Times New Roman" w:hAnsi="Times New Roman"/>
          <w:sz w:val="24"/>
        </w:rPr>
        <w:t xml:space="preserve">, ja </w:t>
      </w:r>
      <w:r>
        <w:rPr>
          <w:rFonts w:ascii="Times New Roman" w:hAnsi="Times New Roman"/>
          <w:i/>
          <w:iCs/>
          <w:sz w:val="24"/>
        </w:rPr>
        <w:t>recGH</w:t>
      </w:r>
      <w:r>
        <w:rPr>
          <w:rFonts w:ascii="Times New Roman" w:hAnsi="Times New Roman"/>
          <w:sz w:val="24"/>
        </w:rPr>
        <w:t xml:space="preserve"> attiecība pret </w:t>
      </w:r>
      <w:r>
        <w:rPr>
          <w:rFonts w:ascii="Times New Roman" w:hAnsi="Times New Roman"/>
          <w:i/>
          <w:iCs/>
          <w:sz w:val="24"/>
        </w:rPr>
        <w:t>pitGH</w:t>
      </w:r>
      <w:r>
        <w:rPr>
          <w:rFonts w:ascii="Times New Roman" w:hAnsi="Times New Roman"/>
          <w:sz w:val="24"/>
        </w:rPr>
        <w:t xml:space="preserve"> pārsniedz izmantotajam komplektam (komplektam “1” vai “2”) atbilstošo </w:t>
      </w:r>
      <w:r>
        <w:rPr>
          <w:rFonts w:ascii="Times New Roman" w:hAnsi="Times New Roman"/>
          <w:i/>
          <w:iCs/>
          <w:sz w:val="24"/>
          <w:u w:val="single"/>
        </w:rPr>
        <w:t>DL</w:t>
      </w:r>
      <w:r>
        <w:rPr>
          <w:rFonts w:ascii="Times New Roman" w:hAnsi="Times New Roman"/>
          <w:sz w:val="24"/>
        </w:rPr>
        <w:t>.</w:t>
      </w:r>
    </w:p>
    <w:p w14:paraId="47EF8D97" w14:textId="77777777" w:rsidR="0054521C" w:rsidRPr="00A00184" w:rsidRDefault="0054521C" w:rsidP="00A00184">
      <w:pPr>
        <w:jc w:val="both"/>
        <w:rPr>
          <w:rFonts w:ascii="Times New Roman" w:eastAsia="Arial" w:hAnsi="Times New Roman" w:cs="Arial"/>
          <w:noProof/>
          <w:sz w:val="24"/>
          <w:szCs w:val="14"/>
        </w:rPr>
      </w:pPr>
    </w:p>
    <w:p w14:paraId="4C17C800" w14:textId="44567653" w:rsidR="0054521C" w:rsidRPr="00A00184" w:rsidRDefault="007A2E81" w:rsidP="007A2E81">
      <w:pPr>
        <w:tabs>
          <w:tab w:val="left" w:pos="675"/>
        </w:tabs>
        <w:jc w:val="both"/>
        <w:rPr>
          <w:rFonts w:ascii="Times New Roman" w:hAnsi="Times New Roman"/>
          <w:i/>
          <w:noProof/>
          <w:sz w:val="24"/>
        </w:rPr>
      </w:pPr>
      <w:r>
        <w:rPr>
          <w:rFonts w:ascii="Times New Roman" w:hAnsi="Times New Roman"/>
          <w:sz w:val="24"/>
        </w:rPr>
        <w:t xml:space="preserve">3.1.2. </w:t>
      </w:r>
      <w:r>
        <w:rPr>
          <w:rFonts w:ascii="Times New Roman" w:hAnsi="Times New Roman"/>
          <w:i/>
          <w:iCs/>
          <w:sz w:val="24"/>
        </w:rPr>
        <w:t>Nelabvēlīgs analīžu rezultāts</w:t>
      </w:r>
    </w:p>
    <w:p w14:paraId="41062D3B" w14:textId="77777777" w:rsidR="007A2E81" w:rsidRDefault="007A2E81" w:rsidP="00A00184">
      <w:pPr>
        <w:jc w:val="both"/>
        <w:rPr>
          <w:rFonts w:ascii="Times New Roman" w:hAnsi="Times New Roman"/>
          <w:noProof/>
          <w:sz w:val="24"/>
        </w:rPr>
      </w:pPr>
    </w:p>
    <w:p w14:paraId="5C732600" w14:textId="2A196BD6" w:rsidR="0054521C" w:rsidRPr="00A00184" w:rsidRDefault="0054521C" w:rsidP="007A2E81">
      <w:pPr>
        <w:jc w:val="both"/>
        <w:rPr>
          <w:rFonts w:ascii="Times New Roman" w:hAnsi="Times New Roman"/>
          <w:noProof/>
          <w:sz w:val="24"/>
        </w:rPr>
      </w:pPr>
      <w:r>
        <w:rPr>
          <w:rFonts w:ascii="Times New Roman" w:hAnsi="Times New Roman"/>
          <w:sz w:val="24"/>
          <w:u w:val="single"/>
        </w:rPr>
        <w:t>Apstiprināšanas procedūrā</w:t>
      </w:r>
      <w:r>
        <w:rPr>
          <w:rFonts w:ascii="Times New Roman" w:hAnsi="Times New Roman"/>
          <w:sz w:val="24"/>
        </w:rPr>
        <w:t xml:space="preserve"> iegūst </w:t>
      </w:r>
      <w:r>
        <w:rPr>
          <w:rFonts w:ascii="Times New Roman" w:hAnsi="Times New Roman"/>
          <w:i/>
          <w:iCs/>
          <w:sz w:val="24"/>
        </w:rPr>
        <w:t>nelabvēlīgu analīžu rezultātu</w:t>
      </w:r>
      <w:r>
        <w:rPr>
          <w:rFonts w:ascii="Times New Roman" w:hAnsi="Times New Roman"/>
          <w:sz w:val="24"/>
        </w:rPr>
        <w:t>, ja analīzes rezultāti (</w:t>
      </w:r>
      <w:r>
        <w:rPr>
          <w:rFonts w:ascii="Times New Roman" w:hAnsi="Times New Roman"/>
          <w:i/>
          <w:iCs/>
          <w:sz w:val="24"/>
        </w:rPr>
        <w:t>recGH / pitGH</w:t>
      </w:r>
      <w:r>
        <w:rPr>
          <w:rFonts w:ascii="Times New Roman" w:hAnsi="Times New Roman"/>
          <w:sz w:val="24"/>
        </w:rPr>
        <w:t xml:space="preserve"> attiecības) pārsniedz atbilstošā </w:t>
      </w:r>
      <w:r>
        <w:rPr>
          <w:rFonts w:ascii="Times New Roman" w:hAnsi="Times New Roman"/>
          <w:i/>
          <w:iCs/>
          <w:sz w:val="24"/>
          <w:u w:val="single"/>
        </w:rPr>
        <w:t>DL</w:t>
      </w:r>
      <w:r>
        <w:rPr>
          <w:rFonts w:ascii="Times New Roman" w:hAnsi="Times New Roman"/>
          <w:sz w:val="24"/>
        </w:rPr>
        <w:t xml:space="preserve"> vērtības gan komplektam “1”, gan </w:t>
      </w:r>
      <w:r>
        <w:rPr>
          <w:rFonts w:ascii="Times New Roman" w:hAnsi="Times New Roman"/>
          <w:sz w:val="24"/>
        </w:rPr>
        <w:lastRenderedPageBreak/>
        <w:t>komplektam “2”.</w:t>
      </w:r>
    </w:p>
    <w:p w14:paraId="4885B507" w14:textId="77777777" w:rsidR="0054521C" w:rsidRPr="00A00184" w:rsidRDefault="0054521C" w:rsidP="00A00184">
      <w:pPr>
        <w:jc w:val="both"/>
        <w:rPr>
          <w:rFonts w:ascii="Times New Roman" w:eastAsia="Arial" w:hAnsi="Times New Roman" w:cs="Arial"/>
          <w:noProof/>
          <w:sz w:val="24"/>
          <w:szCs w:val="17"/>
        </w:rPr>
      </w:pPr>
    </w:p>
    <w:p w14:paraId="4C7E9E04" w14:textId="3A8D95D7" w:rsidR="0054521C" w:rsidRPr="00A00184" w:rsidRDefault="007A2E81" w:rsidP="007A2E81">
      <w:pPr>
        <w:tabs>
          <w:tab w:val="left" w:pos="675"/>
        </w:tabs>
        <w:jc w:val="both"/>
        <w:rPr>
          <w:rFonts w:ascii="Times New Roman" w:hAnsi="Times New Roman"/>
          <w:i/>
          <w:noProof/>
          <w:sz w:val="24"/>
        </w:rPr>
      </w:pPr>
      <w:r>
        <w:rPr>
          <w:rFonts w:ascii="Times New Roman" w:hAnsi="Times New Roman"/>
          <w:sz w:val="24"/>
        </w:rPr>
        <w:t xml:space="preserve">3.1.3. </w:t>
      </w:r>
      <w:r>
        <w:rPr>
          <w:rFonts w:ascii="Times New Roman" w:hAnsi="Times New Roman"/>
          <w:i/>
          <w:sz w:val="24"/>
        </w:rPr>
        <w:t>Netipiska atrade</w:t>
      </w:r>
    </w:p>
    <w:p w14:paraId="2013AF19" w14:textId="77777777" w:rsidR="007A2E81" w:rsidRDefault="007A2E81" w:rsidP="00A00184">
      <w:pPr>
        <w:pStyle w:val="BodyText"/>
        <w:spacing w:before="0"/>
        <w:ind w:left="0"/>
        <w:jc w:val="both"/>
        <w:rPr>
          <w:rFonts w:ascii="Times New Roman" w:hAnsi="Times New Roman"/>
          <w:noProof/>
          <w:sz w:val="24"/>
        </w:rPr>
      </w:pPr>
    </w:p>
    <w:p w14:paraId="3080DC71" w14:textId="2E310855" w:rsidR="0054521C" w:rsidRPr="00A00184" w:rsidRDefault="0054521C" w:rsidP="00A00184">
      <w:pPr>
        <w:pStyle w:val="BodyText"/>
        <w:spacing w:before="0"/>
        <w:ind w:left="0"/>
        <w:jc w:val="both"/>
        <w:rPr>
          <w:rFonts w:ascii="Times New Roman" w:hAnsi="Times New Roman"/>
          <w:noProof/>
          <w:sz w:val="24"/>
        </w:rPr>
      </w:pPr>
      <w:r>
        <w:rPr>
          <w:rFonts w:ascii="Times New Roman" w:hAnsi="Times New Roman"/>
          <w:sz w:val="24"/>
          <w:u w:val="single"/>
        </w:rPr>
        <w:t>Apstiprināšanas procedūrā</w:t>
      </w:r>
      <w:r>
        <w:rPr>
          <w:rFonts w:ascii="Times New Roman" w:hAnsi="Times New Roman"/>
          <w:sz w:val="24"/>
        </w:rPr>
        <w:t xml:space="preserve"> iegūst </w:t>
      </w:r>
      <w:r>
        <w:rPr>
          <w:rFonts w:ascii="Times New Roman" w:hAnsi="Times New Roman"/>
          <w:i/>
          <w:iCs/>
          <w:sz w:val="24"/>
        </w:rPr>
        <w:t>netipisku atradi</w:t>
      </w:r>
      <w:r>
        <w:rPr>
          <w:rFonts w:ascii="Times New Roman" w:hAnsi="Times New Roman"/>
          <w:sz w:val="24"/>
        </w:rPr>
        <w:t>, ja analīzes rezultāti (</w:t>
      </w:r>
      <w:r>
        <w:rPr>
          <w:rFonts w:ascii="Times New Roman" w:hAnsi="Times New Roman"/>
          <w:i/>
          <w:iCs/>
          <w:sz w:val="24"/>
        </w:rPr>
        <w:t>recGH/pitGH</w:t>
      </w:r>
      <w:r>
        <w:rPr>
          <w:rFonts w:ascii="Times New Roman" w:hAnsi="Times New Roman"/>
          <w:sz w:val="24"/>
        </w:rPr>
        <w:t xml:space="preserve"> attiecības) pārsniedz atbilstošā </w:t>
      </w:r>
      <w:r>
        <w:rPr>
          <w:rFonts w:ascii="Times New Roman" w:hAnsi="Times New Roman"/>
          <w:i/>
          <w:iCs/>
          <w:sz w:val="24"/>
          <w:u w:val="single"/>
        </w:rPr>
        <w:t>DL</w:t>
      </w:r>
      <w:r>
        <w:rPr>
          <w:rFonts w:ascii="Times New Roman" w:hAnsi="Times New Roman"/>
          <w:sz w:val="24"/>
        </w:rPr>
        <w:t xml:space="preserve"> vērtību tikai vienam no abiem izmantotajiem komplektiem (komplektam “1” vai “2”).</w:t>
      </w:r>
    </w:p>
    <w:p w14:paraId="5A959E7C" w14:textId="77777777" w:rsidR="0054521C" w:rsidRPr="00A00184" w:rsidRDefault="0054521C" w:rsidP="00A00184">
      <w:pPr>
        <w:jc w:val="both"/>
        <w:rPr>
          <w:rFonts w:ascii="Times New Roman" w:eastAsia="Arial" w:hAnsi="Times New Roman" w:cs="Arial"/>
          <w:noProof/>
          <w:sz w:val="24"/>
          <w:szCs w:val="14"/>
        </w:rPr>
      </w:pPr>
    </w:p>
    <w:p w14:paraId="38EDE72B" w14:textId="34674ECA" w:rsidR="0054521C" w:rsidRPr="00A00184" w:rsidRDefault="0054521C" w:rsidP="00A00184">
      <w:pPr>
        <w:pStyle w:val="BodyText"/>
        <w:spacing w:before="0"/>
        <w:ind w:left="0"/>
        <w:jc w:val="both"/>
        <w:rPr>
          <w:rFonts w:ascii="Times New Roman" w:hAnsi="Times New Roman"/>
          <w:noProof/>
          <w:sz w:val="24"/>
        </w:rPr>
      </w:pPr>
      <w:r>
        <w:rPr>
          <w:rFonts w:ascii="Times New Roman" w:hAnsi="Times New Roman"/>
          <w:sz w:val="24"/>
        </w:rPr>
        <w:t xml:space="preserve">Testa </w:t>
      </w:r>
      <w:r>
        <w:rPr>
          <w:rFonts w:ascii="Times New Roman" w:hAnsi="Times New Roman"/>
          <w:i/>
          <w:iCs/>
          <w:sz w:val="24"/>
          <w:u w:val="single"/>
        </w:rPr>
        <w:t>MU</w:t>
      </w:r>
      <w:r>
        <w:rPr>
          <w:rFonts w:ascii="Times New Roman" w:hAnsi="Times New Roman"/>
          <w:sz w:val="24"/>
        </w:rPr>
        <w:t xml:space="preserve"> jau ir ņemta vērā un iekļauta </w:t>
      </w:r>
      <w:r>
        <w:rPr>
          <w:rFonts w:ascii="Times New Roman" w:hAnsi="Times New Roman"/>
          <w:i/>
          <w:iCs/>
          <w:sz w:val="24"/>
          <w:u w:val="single"/>
        </w:rPr>
        <w:t>DL</w:t>
      </w:r>
      <w:r>
        <w:rPr>
          <w:rFonts w:ascii="Times New Roman" w:hAnsi="Times New Roman"/>
          <w:sz w:val="24"/>
        </w:rPr>
        <w:t xml:space="preserve"> atsauces statistiskajā novērtējumā, kura pamatā ir populācijas dati. Tādēļ, ziņojot par </w:t>
      </w:r>
      <w:r>
        <w:rPr>
          <w:rFonts w:ascii="Times New Roman" w:hAnsi="Times New Roman"/>
          <w:i/>
          <w:iCs/>
          <w:sz w:val="24"/>
        </w:rPr>
        <w:t>nelabvēlīgu analīžu rezultātu</w:t>
      </w:r>
      <w:r>
        <w:rPr>
          <w:rFonts w:ascii="Times New Roman" w:hAnsi="Times New Roman"/>
          <w:sz w:val="24"/>
        </w:rPr>
        <w:t xml:space="preserve"> vai par </w:t>
      </w:r>
      <w:r>
        <w:rPr>
          <w:rFonts w:ascii="Times New Roman" w:hAnsi="Times New Roman"/>
          <w:i/>
          <w:iCs/>
          <w:sz w:val="24"/>
        </w:rPr>
        <w:t>netipisku atradi</w:t>
      </w:r>
      <w:r>
        <w:rPr>
          <w:rFonts w:ascii="Times New Roman" w:hAnsi="Times New Roman"/>
          <w:sz w:val="24"/>
        </w:rPr>
        <w:t xml:space="preserve">, testa </w:t>
      </w:r>
      <w:r>
        <w:rPr>
          <w:rFonts w:ascii="Times New Roman" w:hAnsi="Times New Roman"/>
          <w:i/>
          <w:iCs/>
          <w:sz w:val="24"/>
          <w:u w:val="single"/>
        </w:rPr>
        <w:t>MU</w:t>
      </w:r>
      <w:r>
        <w:rPr>
          <w:rFonts w:ascii="Times New Roman" w:hAnsi="Times New Roman"/>
          <w:sz w:val="24"/>
        </w:rPr>
        <w:t xml:space="preserve"> nepievieno.</w:t>
      </w:r>
      <w:r w:rsidR="007A2E81">
        <w:rPr>
          <w:rStyle w:val="FootnoteReference"/>
          <w:rFonts w:ascii="Times New Roman" w:hAnsi="Times New Roman"/>
          <w:noProof/>
          <w:sz w:val="24"/>
        </w:rPr>
        <w:footnoteReference w:id="5"/>
      </w:r>
    </w:p>
    <w:p w14:paraId="19CA3A95" w14:textId="77777777" w:rsidR="0054521C" w:rsidRPr="00A00184" w:rsidRDefault="0054521C" w:rsidP="00A00184">
      <w:pPr>
        <w:jc w:val="both"/>
        <w:rPr>
          <w:rFonts w:ascii="Times New Roman" w:eastAsia="Arial" w:hAnsi="Times New Roman" w:cs="Arial"/>
          <w:noProof/>
          <w:sz w:val="24"/>
          <w:szCs w:val="14"/>
        </w:rPr>
      </w:pPr>
    </w:p>
    <w:p w14:paraId="7E36376C" w14:textId="4C70C14A" w:rsidR="0054521C" w:rsidRPr="00A00184" w:rsidRDefault="007A2E81" w:rsidP="007A2E81">
      <w:pPr>
        <w:pStyle w:val="BodyText"/>
        <w:tabs>
          <w:tab w:val="left" w:pos="495"/>
        </w:tabs>
        <w:spacing w:before="0"/>
        <w:ind w:left="0"/>
        <w:jc w:val="both"/>
        <w:rPr>
          <w:rFonts w:ascii="Times New Roman" w:hAnsi="Times New Roman"/>
          <w:noProof/>
          <w:sz w:val="24"/>
        </w:rPr>
      </w:pPr>
      <w:r>
        <w:rPr>
          <w:rFonts w:ascii="Times New Roman" w:hAnsi="Times New Roman"/>
          <w:sz w:val="24"/>
        </w:rPr>
        <w:t>3.2. Pārbaudes rezultātu paziņošana</w:t>
      </w:r>
    </w:p>
    <w:p w14:paraId="1FFE7645" w14:textId="77777777" w:rsidR="007A2E81" w:rsidRDefault="007A2E81" w:rsidP="00A00184">
      <w:pPr>
        <w:pStyle w:val="BodyText"/>
        <w:spacing w:before="0"/>
        <w:ind w:left="0"/>
        <w:jc w:val="both"/>
        <w:rPr>
          <w:rFonts w:ascii="Times New Roman" w:hAnsi="Times New Roman"/>
          <w:noProof/>
          <w:sz w:val="24"/>
        </w:rPr>
      </w:pPr>
    </w:p>
    <w:p w14:paraId="00F92D83" w14:textId="056E1D75" w:rsidR="0054521C" w:rsidRDefault="0054521C" w:rsidP="00A00184">
      <w:pPr>
        <w:pStyle w:val="BodyText"/>
        <w:spacing w:before="0"/>
        <w:ind w:left="0"/>
        <w:jc w:val="both"/>
        <w:rPr>
          <w:rFonts w:ascii="Times New Roman" w:hAnsi="Times New Roman"/>
          <w:noProof/>
          <w:sz w:val="24"/>
        </w:rPr>
      </w:pPr>
      <w:r>
        <w:rPr>
          <w:rFonts w:ascii="Times New Roman" w:hAnsi="Times New Roman"/>
          <w:sz w:val="24"/>
        </w:rPr>
        <w:t xml:space="preserve">Ziņojot par </w:t>
      </w:r>
      <w:r>
        <w:rPr>
          <w:rFonts w:ascii="Times New Roman" w:hAnsi="Times New Roman"/>
          <w:i/>
          <w:iCs/>
          <w:sz w:val="24"/>
        </w:rPr>
        <w:t>nelabvēlīgu analīžu rezultātu</w:t>
      </w:r>
      <w:r>
        <w:rPr>
          <w:rFonts w:ascii="Times New Roman" w:hAnsi="Times New Roman"/>
          <w:sz w:val="24"/>
        </w:rPr>
        <w:t xml:space="preserve"> vai </w:t>
      </w:r>
      <w:r>
        <w:rPr>
          <w:rFonts w:ascii="Times New Roman" w:hAnsi="Times New Roman"/>
          <w:i/>
          <w:iCs/>
          <w:sz w:val="24"/>
        </w:rPr>
        <w:t>netipisku atradi</w:t>
      </w:r>
      <w:r>
        <w:rPr>
          <w:rFonts w:ascii="Times New Roman" w:hAnsi="Times New Roman"/>
          <w:sz w:val="24"/>
        </w:rPr>
        <w:t xml:space="preserve">, </w:t>
      </w:r>
      <w:r>
        <w:rPr>
          <w:rFonts w:ascii="Times New Roman" w:hAnsi="Times New Roman"/>
          <w:sz w:val="24"/>
          <w:u w:val="single"/>
        </w:rPr>
        <w:t>laboratorijas</w:t>
      </w:r>
      <w:r>
        <w:rPr>
          <w:rFonts w:ascii="Times New Roman" w:hAnsi="Times New Roman"/>
          <w:sz w:val="24"/>
        </w:rPr>
        <w:t xml:space="preserve"> pārbaudes ziņojumā iekļauj </w:t>
      </w:r>
      <w:r>
        <w:rPr>
          <w:rFonts w:ascii="Times New Roman" w:hAnsi="Times New Roman"/>
          <w:i/>
          <w:iCs/>
          <w:sz w:val="24"/>
        </w:rPr>
        <w:t>recGH / pitGH</w:t>
      </w:r>
      <w:r>
        <w:rPr>
          <w:rFonts w:ascii="Times New Roman" w:hAnsi="Times New Roman"/>
          <w:sz w:val="24"/>
        </w:rPr>
        <w:t xml:space="preserve"> attiecību, kas izteikta ar diviem cipariem aiz komata, vidējām </w:t>
      </w:r>
      <w:r>
        <w:rPr>
          <w:rFonts w:ascii="Times New Roman" w:hAnsi="Times New Roman"/>
          <w:i/>
          <w:iCs/>
          <w:sz w:val="24"/>
        </w:rPr>
        <w:t>recGH</w:t>
      </w:r>
      <w:r>
        <w:rPr>
          <w:rFonts w:ascii="Times New Roman" w:hAnsi="Times New Roman"/>
          <w:sz w:val="24"/>
        </w:rPr>
        <w:t xml:space="preserve"> un </w:t>
      </w:r>
      <w:r>
        <w:rPr>
          <w:rFonts w:ascii="Times New Roman" w:hAnsi="Times New Roman"/>
          <w:i/>
          <w:iCs/>
          <w:sz w:val="24"/>
        </w:rPr>
        <w:t>pitGH</w:t>
      </w:r>
      <w:r>
        <w:rPr>
          <w:rFonts w:ascii="Times New Roman" w:hAnsi="Times New Roman"/>
          <w:sz w:val="24"/>
        </w:rPr>
        <w:t xml:space="preserve"> koncentrāciju vērtībām no atkārtotiem noteikšanas rezultātiem (kas iegūti </w:t>
      </w:r>
      <w:r>
        <w:rPr>
          <w:rFonts w:ascii="Times New Roman" w:hAnsi="Times New Roman"/>
          <w:sz w:val="24"/>
          <w:u w:val="single"/>
        </w:rPr>
        <w:t>apstiprināšanas procedūras</w:t>
      </w:r>
      <w:r>
        <w:rPr>
          <w:rFonts w:ascii="Times New Roman" w:hAnsi="Times New Roman"/>
          <w:sz w:val="24"/>
        </w:rPr>
        <w:t xml:space="preserve"> laikā), piemērojamo </w:t>
      </w:r>
      <w:r>
        <w:rPr>
          <w:rFonts w:ascii="Times New Roman" w:hAnsi="Times New Roman"/>
          <w:i/>
          <w:iCs/>
          <w:sz w:val="24"/>
          <w:u w:val="single"/>
        </w:rPr>
        <w:t>DL</w:t>
      </w:r>
      <w:r>
        <w:rPr>
          <w:rFonts w:ascii="Times New Roman" w:hAnsi="Times New Roman"/>
          <w:sz w:val="24"/>
        </w:rPr>
        <w:t xml:space="preserve"> vērtības, kā arī </w:t>
      </w:r>
      <w:r>
        <w:rPr>
          <w:rFonts w:ascii="Times New Roman" w:hAnsi="Times New Roman"/>
          <w:i/>
          <w:iCs/>
          <w:sz w:val="24"/>
        </w:rPr>
        <w:t>u</w:t>
      </w:r>
      <w:r>
        <w:rPr>
          <w:rFonts w:ascii="Times New Roman" w:hAnsi="Times New Roman"/>
          <w:i/>
          <w:iCs/>
          <w:sz w:val="24"/>
          <w:vertAlign w:val="subscript"/>
        </w:rPr>
        <w:t>c</w:t>
      </w:r>
      <w:r>
        <w:rPr>
          <w:rFonts w:ascii="Times New Roman" w:hAnsi="Times New Roman"/>
          <w:sz w:val="24"/>
        </w:rPr>
        <w:t xml:space="preserve">, kuru vērtības ir tuvas </w:t>
      </w:r>
      <w:r>
        <w:rPr>
          <w:rFonts w:ascii="Times New Roman" w:hAnsi="Times New Roman"/>
          <w:i/>
          <w:iCs/>
          <w:sz w:val="24"/>
          <w:u w:val="single"/>
        </w:rPr>
        <w:t>DL</w:t>
      </w:r>
      <w:r>
        <w:rPr>
          <w:rFonts w:ascii="Times New Roman" w:hAnsi="Times New Roman"/>
          <w:sz w:val="24"/>
        </w:rPr>
        <w:t xml:space="preserve">, kā </w:t>
      </w:r>
      <w:r>
        <w:rPr>
          <w:rFonts w:ascii="Times New Roman" w:hAnsi="Times New Roman"/>
          <w:sz w:val="24"/>
          <w:u w:val="single"/>
        </w:rPr>
        <w:t>laboratorija</w:t>
      </w:r>
      <w:r>
        <w:rPr>
          <w:rFonts w:ascii="Times New Roman" w:hAnsi="Times New Roman"/>
          <w:sz w:val="24"/>
        </w:rPr>
        <w:t xml:space="preserve"> noteikusi </w:t>
      </w:r>
      <w:r>
        <w:rPr>
          <w:rFonts w:ascii="Times New Roman" w:hAnsi="Times New Roman"/>
          <w:sz w:val="24"/>
          <w:u w:val="single"/>
        </w:rPr>
        <w:t>pārbaudes metodes</w:t>
      </w:r>
      <w:r>
        <w:rPr>
          <w:rFonts w:ascii="Times New Roman" w:hAnsi="Times New Roman"/>
          <w:sz w:val="24"/>
        </w:rPr>
        <w:t xml:space="preserve"> validācijas laikā (izsakot tos vienībās ar diviem cipariem aiz komata).</w:t>
      </w:r>
    </w:p>
    <w:p w14:paraId="671DE90D" w14:textId="77777777" w:rsidR="007A2E81" w:rsidRPr="00A00184" w:rsidRDefault="007A2E81" w:rsidP="00A00184">
      <w:pPr>
        <w:pStyle w:val="BodyText"/>
        <w:spacing w:before="0"/>
        <w:ind w:left="0"/>
        <w:jc w:val="both"/>
        <w:rPr>
          <w:rFonts w:ascii="Times New Roman" w:hAnsi="Times New Roman"/>
          <w:noProof/>
          <w:sz w:val="24"/>
        </w:rPr>
      </w:pPr>
    </w:p>
    <w:p w14:paraId="7253B70E" w14:textId="40A272EB" w:rsidR="0054521C" w:rsidRPr="00A00184" w:rsidRDefault="0054521C" w:rsidP="00A00184">
      <w:pPr>
        <w:pStyle w:val="BodyText"/>
        <w:spacing w:before="0"/>
        <w:ind w:left="0"/>
        <w:jc w:val="both"/>
        <w:rPr>
          <w:rFonts w:ascii="Times New Roman" w:hAnsi="Times New Roman"/>
          <w:noProof/>
          <w:sz w:val="24"/>
        </w:rPr>
      </w:pPr>
      <w:r>
        <w:rPr>
          <w:rFonts w:ascii="Times New Roman" w:hAnsi="Times New Roman"/>
          <w:sz w:val="24"/>
        </w:rPr>
        <w:t xml:space="preserve">Turklāt </w:t>
      </w:r>
      <w:r>
        <w:rPr>
          <w:rFonts w:ascii="Times New Roman" w:hAnsi="Times New Roman"/>
          <w:sz w:val="24"/>
          <w:u w:val="single"/>
        </w:rPr>
        <w:t>laboratoriskās dokumentācijas paketē</w:t>
      </w:r>
      <w:r>
        <w:rPr>
          <w:rFonts w:ascii="Times New Roman" w:hAnsi="Times New Roman"/>
          <w:sz w:val="24"/>
        </w:rPr>
        <w:t xml:space="preserve"> iekļauj </w:t>
      </w:r>
      <w:r>
        <w:rPr>
          <w:rFonts w:ascii="Times New Roman" w:hAnsi="Times New Roman"/>
          <w:i/>
          <w:iCs/>
          <w:sz w:val="24"/>
        </w:rPr>
        <w:t>recGH</w:t>
      </w:r>
      <w:r>
        <w:rPr>
          <w:rFonts w:ascii="Times New Roman" w:hAnsi="Times New Roman"/>
          <w:sz w:val="24"/>
        </w:rPr>
        <w:t xml:space="preserve"> un </w:t>
      </w:r>
      <w:r>
        <w:rPr>
          <w:rFonts w:ascii="Times New Roman" w:hAnsi="Times New Roman"/>
          <w:i/>
          <w:iCs/>
          <w:sz w:val="24"/>
        </w:rPr>
        <w:t>pitGH</w:t>
      </w:r>
      <w:r>
        <w:rPr>
          <w:rFonts w:ascii="Times New Roman" w:hAnsi="Times New Roman"/>
          <w:sz w:val="24"/>
        </w:rPr>
        <w:t xml:space="preserve"> vidējās koncentrācijas vērtības no atkārtotiem noteikšanas rezultātiem (kas iegūti </w:t>
      </w:r>
      <w:r>
        <w:rPr>
          <w:rFonts w:ascii="Times New Roman" w:hAnsi="Times New Roman"/>
          <w:sz w:val="24"/>
          <w:u w:val="single"/>
        </w:rPr>
        <w:t>apstiprināšanas procedūras</w:t>
      </w:r>
      <w:r>
        <w:rPr>
          <w:rFonts w:ascii="Times New Roman" w:hAnsi="Times New Roman"/>
          <w:sz w:val="24"/>
        </w:rPr>
        <w:t xml:space="preserve"> laikā, izsakot tos ar trim cipariem aiz komata) un paplašināto </w:t>
      </w:r>
      <w:r>
        <w:rPr>
          <w:rFonts w:ascii="Times New Roman" w:hAnsi="Times New Roman"/>
          <w:i/>
          <w:iCs/>
          <w:sz w:val="24"/>
          <w:u w:val="single"/>
        </w:rPr>
        <w:t>MU</w:t>
      </w:r>
      <w:r>
        <w:rPr>
          <w:rFonts w:ascii="Times New Roman" w:hAnsi="Times New Roman"/>
          <w:sz w:val="24"/>
        </w:rPr>
        <w:t xml:space="preserve"> (</w:t>
      </w:r>
      <w:r>
        <w:rPr>
          <w:rFonts w:ascii="Times New Roman" w:hAnsi="Times New Roman"/>
          <w:i/>
          <w:iCs/>
          <w:sz w:val="24"/>
        </w:rPr>
        <w:t>U</w:t>
      </w:r>
      <w:r>
        <w:rPr>
          <w:rFonts w:ascii="Times New Roman" w:hAnsi="Times New Roman"/>
          <w:i/>
          <w:iCs/>
          <w:sz w:val="24"/>
          <w:vertAlign w:val="subscript"/>
        </w:rPr>
        <w:t>95%</w:t>
      </w:r>
      <w:r>
        <w:rPr>
          <w:rFonts w:ascii="Times New Roman" w:hAnsi="Times New Roman"/>
          <w:sz w:val="24"/>
        </w:rPr>
        <w:t>), kas līdzvērtīga 95 % aptvēruma intervāla (</w:t>
      </w:r>
      <w:r>
        <w:rPr>
          <w:rFonts w:ascii="Times New Roman" w:hAnsi="Times New Roman"/>
          <w:i/>
          <w:iCs/>
          <w:sz w:val="24"/>
        </w:rPr>
        <w:t>k = 2</w:t>
      </w:r>
      <w:r>
        <w:rPr>
          <w:rFonts w:ascii="Times New Roman" w:hAnsi="Times New Roman"/>
          <w:sz w:val="24"/>
        </w:rPr>
        <w:t xml:space="preserve">) attiecībā uz </w:t>
      </w:r>
      <w:r>
        <w:rPr>
          <w:rFonts w:ascii="Times New Roman" w:hAnsi="Times New Roman"/>
          <w:i/>
          <w:iCs/>
          <w:sz w:val="24"/>
        </w:rPr>
        <w:t>parauga recGH/pitGH</w:t>
      </w:r>
      <w:r>
        <w:rPr>
          <w:rFonts w:ascii="Times New Roman" w:hAnsi="Times New Roman"/>
          <w:sz w:val="24"/>
        </w:rPr>
        <w:t xml:space="preserve"> attiecības analītisko vērtību (kas izteikta vienībās ar diviem cipariem aiz komata).</w:t>
      </w:r>
    </w:p>
    <w:p w14:paraId="10A28455" w14:textId="77777777" w:rsidR="0054521C" w:rsidRPr="00A00184" w:rsidRDefault="0054521C" w:rsidP="00A00184">
      <w:pPr>
        <w:jc w:val="both"/>
        <w:rPr>
          <w:rFonts w:ascii="Times New Roman" w:eastAsia="Arial" w:hAnsi="Times New Roman" w:cs="Arial"/>
          <w:noProof/>
          <w:sz w:val="24"/>
          <w:szCs w:val="20"/>
        </w:rPr>
      </w:pPr>
    </w:p>
    <w:p w14:paraId="45BB73A4" w14:textId="77777777" w:rsidR="0054521C" w:rsidRPr="00A00184" w:rsidRDefault="0054521C" w:rsidP="00A00184">
      <w:pPr>
        <w:jc w:val="both"/>
        <w:rPr>
          <w:rFonts w:ascii="Times New Roman" w:eastAsia="Arial" w:hAnsi="Times New Roman" w:cs="Arial"/>
          <w:noProof/>
          <w:sz w:val="24"/>
          <w:szCs w:val="20"/>
        </w:rPr>
      </w:pPr>
      <w:r>
        <w:rPr>
          <w:rFonts w:ascii="Times New Roman" w:hAnsi="Times New Roman"/>
          <w:b/>
          <w:bCs/>
          <w:sz w:val="24"/>
        </w:rPr>
        <w:t>Pārbaudes ziņojuma piemērs</w:t>
      </w:r>
      <w:r>
        <w:rPr>
          <w:rFonts w:ascii="Times New Roman" w:hAnsi="Times New Roman"/>
          <w:sz w:val="24"/>
        </w:rPr>
        <w:t xml:space="preserve"> (piemēram, </w:t>
      </w:r>
      <w:r>
        <w:rPr>
          <w:rFonts w:ascii="Times New Roman" w:hAnsi="Times New Roman"/>
          <w:i/>
          <w:iCs/>
          <w:sz w:val="24"/>
        </w:rPr>
        <w:t>paraugs</w:t>
      </w:r>
      <w:r>
        <w:rPr>
          <w:rFonts w:ascii="Times New Roman" w:hAnsi="Times New Roman"/>
          <w:sz w:val="24"/>
        </w:rPr>
        <w:t xml:space="preserve">, kas paņemts no </w:t>
      </w:r>
      <w:r>
        <w:rPr>
          <w:rFonts w:ascii="Times New Roman" w:hAnsi="Times New Roman"/>
          <w:i/>
          <w:iCs/>
          <w:sz w:val="24"/>
        </w:rPr>
        <w:t>sportista</w:t>
      </w:r>
      <w:r>
        <w:rPr>
          <w:rFonts w:ascii="Times New Roman" w:hAnsi="Times New Roman"/>
          <w:sz w:val="24"/>
        </w:rPr>
        <w:t xml:space="preserve"> vīrieša)</w:t>
      </w:r>
    </w:p>
    <w:p w14:paraId="25742FD9" w14:textId="77777777" w:rsidR="007A2E81" w:rsidRDefault="007A2E81" w:rsidP="00A00184">
      <w:pPr>
        <w:jc w:val="both"/>
        <w:rPr>
          <w:rFonts w:ascii="Times New Roman" w:eastAsia="Arial" w:hAnsi="Times New Roman" w:cs="Arial"/>
          <w:noProof/>
          <w:sz w:val="24"/>
          <w:szCs w:val="20"/>
        </w:rPr>
      </w:pPr>
    </w:p>
    <w:p w14:paraId="523DD0B5" w14:textId="227FCC43" w:rsidR="0054521C" w:rsidRPr="00A00184" w:rsidRDefault="0054521C" w:rsidP="00A00184">
      <w:pPr>
        <w:jc w:val="both"/>
        <w:rPr>
          <w:rFonts w:ascii="Times New Roman" w:eastAsia="Arial" w:hAnsi="Times New Roman" w:cs="Arial"/>
          <w:noProof/>
          <w:sz w:val="24"/>
          <w:szCs w:val="20"/>
        </w:rPr>
      </w:pPr>
      <w:r>
        <w:rPr>
          <w:rFonts w:ascii="Times New Roman" w:hAnsi="Times New Roman"/>
          <w:i/>
          <w:iCs/>
          <w:sz w:val="24"/>
        </w:rPr>
        <w:t>Parauga</w:t>
      </w:r>
      <w:r>
        <w:rPr>
          <w:rFonts w:ascii="Times New Roman" w:hAnsi="Times New Roman"/>
          <w:sz w:val="24"/>
        </w:rPr>
        <w:t xml:space="preserve"> analīze, izmantojot </w:t>
      </w:r>
      <w:r>
        <w:rPr>
          <w:rFonts w:ascii="Times New Roman" w:hAnsi="Times New Roman"/>
          <w:i/>
          <w:iCs/>
          <w:sz w:val="24"/>
        </w:rPr>
        <w:t>hGH</w:t>
      </w:r>
      <w:r>
        <w:rPr>
          <w:rFonts w:ascii="Times New Roman" w:hAnsi="Times New Roman"/>
          <w:sz w:val="24"/>
        </w:rPr>
        <w:t xml:space="preserve"> diferenciālos imūntestus, ir devusi šādas testa attiecību analītiskās vērtības: 2,52 komplektam “1” un 2,40 komplektam “2”, un šīs vērtības pārsniedz atbilstošās </w:t>
      </w:r>
      <w:r>
        <w:rPr>
          <w:rFonts w:ascii="Times New Roman" w:hAnsi="Times New Roman"/>
          <w:i/>
          <w:iCs/>
          <w:sz w:val="24"/>
          <w:u w:val="single"/>
        </w:rPr>
        <w:t>DL</w:t>
      </w:r>
      <w:r>
        <w:rPr>
          <w:rFonts w:ascii="Times New Roman" w:hAnsi="Times New Roman"/>
          <w:sz w:val="24"/>
        </w:rPr>
        <w:t>, kas ir attiecīgi 1,84 un 1,91. Kombinētā standarta nenoteiktība (</w:t>
      </w:r>
      <w:r>
        <w:rPr>
          <w:rFonts w:ascii="Times New Roman" w:hAnsi="Times New Roman"/>
          <w:i/>
          <w:sz w:val="24"/>
        </w:rPr>
        <w:t>u</w:t>
      </w:r>
      <w:r>
        <w:rPr>
          <w:rFonts w:ascii="Times New Roman" w:hAnsi="Times New Roman"/>
          <w:i/>
          <w:sz w:val="24"/>
          <w:vertAlign w:val="subscript"/>
        </w:rPr>
        <w:t>c</w:t>
      </w:r>
      <w:r>
        <w:rPr>
          <w:rFonts w:ascii="Times New Roman" w:hAnsi="Times New Roman"/>
          <w:sz w:val="24"/>
        </w:rPr>
        <w:t xml:space="preserve">), ko aplēsusi </w:t>
      </w:r>
      <w:r>
        <w:rPr>
          <w:rFonts w:ascii="Times New Roman" w:hAnsi="Times New Roman"/>
          <w:sz w:val="24"/>
          <w:u w:val="single" w:color="000000"/>
        </w:rPr>
        <w:t>laboratorija</w:t>
      </w:r>
      <w:r>
        <w:rPr>
          <w:rFonts w:ascii="Times New Roman" w:hAnsi="Times New Roman"/>
          <w:sz w:val="24"/>
        </w:rPr>
        <w:t xml:space="preserve"> līmeņos, kas tuvi </w:t>
      </w:r>
      <w:r>
        <w:rPr>
          <w:rFonts w:ascii="Times New Roman" w:hAnsi="Times New Roman"/>
          <w:i/>
          <w:iCs/>
          <w:sz w:val="24"/>
          <w:u w:val="single"/>
        </w:rPr>
        <w:t>DL</w:t>
      </w:r>
      <w:r>
        <w:rPr>
          <w:rFonts w:ascii="Times New Roman" w:hAnsi="Times New Roman"/>
          <w:sz w:val="24"/>
        </w:rPr>
        <w:t xml:space="preserve">, ir šāda: 0,22 komplektam “1” un 0,19 komplektam “2”. Tas ir </w:t>
      </w:r>
      <w:r>
        <w:rPr>
          <w:rFonts w:ascii="Times New Roman" w:hAnsi="Times New Roman"/>
          <w:i/>
          <w:iCs/>
          <w:sz w:val="24"/>
        </w:rPr>
        <w:t>nelabvēlīgs analīžu rezultāts</w:t>
      </w:r>
      <w:r>
        <w:rPr>
          <w:rFonts w:ascii="Times New Roman" w:hAnsi="Times New Roman"/>
          <w:sz w:val="24"/>
        </w:rPr>
        <w:t xml:space="preserve"> attiecībā uz </w:t>
      </w:r>
      <w:r>
        <w:rPr>
          <w:rFonts w:ascii="Times New Roman" w:hAnsi="Times New Roman"/>
          <w:i/>
          <w:iCs/>
          <w:sz w:val="24"/>
        </w:rPr>
        <w:t>hGH</w:t>
      </w:r>
      <w:r>
        <w:rPr>
          <w:rFonts w:ascii="Times New Roman" w:hAnsi="Times New Roman"/>
          <w:sz w:val="24"/>
        </w:rPr>
        <w:t>.</w:t>
      </w:r>
    </w:p>
    <w:p w14:paraId="287C9595" w14:textId="77777777" w:rsidR="0054521C" w:rsidRPr="00A00184" w:rsidRDefault="0054521C" w:rsidP="00A00184">
      <w:pPr>
        <w:jc w:val="both"/>
        <w:rPr>
          <w:rFonts w:ascii="Times New Roman" w:eastAsia="Arial" w:hAnsi="Times New Roman" w:cs="Arial"/>
          <w:noProof/>
          <w:sz w:val="24"/>
        </w:rPr>
      </w:pPr>
    </w:p>
    <w:p w14:paraId="4E834933" w14:textId="3EA1696F" w:rsidR="0054521C" w:rsidRPr="00A00184" w:rsidRDefault="007A2E81" w:rsidP="007A2E81">
      <w:pPr>
        <w:pStyle w:val="Heading1"/>
        <w:tabs>
          <w:tab w:val="left" w:pos="574"/>
        </w:tabs>
        <w:ind w:left="0" w:firstLine="0"/>
        <w:jc w:val="both"/>
        <w:rPr>
          <w:rFonts w:ascii="Times New Roman" w:hAnsi="Times New Roman"/>
          <w:b w:val="0"/>
          <w:bCs w:val="0"/>
          <w:noProof/>
          <w:sz w:val="24"/>
        </w:rPr>
      </w:pPr>
      <w:r>
        <w:rPr>
          <w:rFonts w:ascii="Times New Roman" w:hAnsi="Times New Roman"/>
          <w:sz w:val="24"/>
        </w:rPr>
        <w:t xml:space="preserve">4.0. Pārbaudes </w:t>
      </w:r>
      <w:r>
        <w:rPr>
          <w:rFonts w:ascii="Times New Roman" w:hAnsi="Times New Roman"/>
          <w:sz w:val="24"/>
          <w:u w:val="thick" w:color="000000"/>
        </w:rPr>
        <w:t>mērījumu nenoteiktība</w:t>
      </w:r>
    </w:p>
    <w:p w14:paraId="1D9BFBBA" w14:textId="77777777" w:rsidR="0054521C" w:rsidRPr="00A00184" w:rsidRDefault="0054521C" w:rsidP="00A00184">
      <w:pPr>
        <w:jc w:val="both"/>
        <w:rPr>
          <w:rFonts w:ascii="Times New Roman" w:eastAsia="Arial" w:hAnsi="Times New Roman" w:cs="Arial"/>
          <w:b/>
          <w:bCs/>
          <w:noProof/>
          <w:sz w:val="24"/>
          <w:szCs w:val="14"/>
        </w:rPr>
      </w:pPr>
    </w:p>
    <w:p w14:paraId="0414CC04" w14:textId="7538E055" w:rsidR="0054521C" w:rsidRDefault="0054521C" w:rsidP="00A00184">
      <w:pPr>
        <w:pStyle w:val="BodyText"/>
        <w:spacing w:before="0"/>
        <w:ind w:left="0"/>
        <w:jc w:val="both"/>
        <w:rPr>
          <w:rFonts w:ascii="Times New Roman" w:hAnsi="Times New Roman"/>
          <w:noProof/>
          <w:sz w:val="24"/>
        </w:rPr>
      </w:pPr>
      <w:r>
        <w:rPr>
          <w:rFonts w:ascii="Times New Roman" w:hAnsi="Times New Roman"/>
          <w:sz w:val="24"/>
        </w:rPr>
        <w:t>4.1. Kombinētā standarta nenoteiktība (</w:t>
      </w:r>
      <w:r>
        <w:rPr>
          <w:rFonts w:ascii="Times New Roman" w:hAnsi="Times New Roman"/>
          <w:i/>
          <w:sz w:val="24"/>
        </w:rPr>
        <w:t>u</w:t>
      </w:r>
      <w:r>
        <w:rPr>
          <w:rFonts w:ascii="Times New Roman" w:hAnsi="Times New Roman"/>
          <w:i/>
          <w:sz w:val="24"/>
          <w:vertAlign w:val="subscript"/>
        </w:rPr>
        <w:t>c</w:t>
      </w:r>
      <w:r>
        <w:rPr>
          <w:rFonts w:ascii="Times New Roman" w:hAnsi="Times New Roman"/>
          <w:sz w:val="24"/>
        </w:rPr>
        <w:t>)</w:t>
      </w:r>
    </w:p>
    <w:p w14:paraId="22031477" w14:textId="77777777" w:rsidR="007A2E81" w:rsidRPr="00A00184" w:rsidRDefault="007A2E81" w:rsidP="00A00184">
      <w:pPr>
        <w:pStyle w:val="BodyText"/>
        <w:spacing w:before="0"/>
        <w:ind w:left="0"/>
        <w:jc w:val="both"/>
        <w:rPr>
          <w:rFonts w:ascii="Times New Roman" w:hAnsi="Times New Roman"/>
          <w:noProof/>
          <w:sz w:val="24"/>
        </w:rPr>
      </w:pPr>
    </w:p>
    <w:p w14:paraId="2CE366D5" w14:textId="3044D01A" w:rsidR="0054521C" w:rsidRPr="00A00184" w:rsidRDefault="0054521C" w:rsidP="00AC17A2">
      <w:pPr>
        <w:pStyle w:val="BodyText"/>
        <w:numPr>
          <w:ilvl w:val="2"/>
          <w:numId w:val="5"/>
        </w:numPr>
        <w:spacing w:before="0"/>
        <w:ind w:left="284" w:hanging="284"/>
        <w:jc w:val="both"/>
        <w:rPr>
          <w:rFonts w:ascii="Times New Roman" w:hAnsi="Times New Roman"/>
          <w:noProof/>
          <w:sz w:val="24"/>
        </w:rPr>
      </w:pPr>
      <w:r>
        <w:rPr>
          <w:rFonts w:ascii="Times New Roman" w:hAnsi="Times New Roman"/>
          <w:sz w:val="24"/>
        </w:rPr>
        <w:t xml:space="preserve">Lai novērtētu testa </w:t>
      </w:r>
      <w:r>
        <w:rPr>
          <w:rFonts w:ascii="Times New Roman" w:hAnsi="Times New Roman"/>
          <w:i/>
          <w:iCs/>
          <w:sz w:val="24"/>
          <w:u w:val="single"/>
        </w:rPr>
        <w:t>MU</w:t>
      </w:r>
      <w:r>
        <w:rPr>
          <w:rFonts w:ascii="Times New Roman" w:hAnsi="Times New Roman"/>
          <w:sz w:val="24"/>
        </w:rPr>
        <w:t xml:space="preserve">, </w:t>
      </w:r>
      <w:r>
        <w:rPr>
          <w:rFonts w:ascii="Times New Roman" w:hAnsi="Times New Roman"/>
          <w:sz w:val="24"/>
          <w:u w:val="single"/>
        </w:rPr>
        <w:t>laboratorijas</w:t>
      </w:r>
      <w:r>
        <w:rPr>
          <w:rFonts w:ascii="Times New Roman" w:hAnsi="Times New Roman"/>
          <w:sz w:val="24"/>
        </w:rPr>
        <w:t xml:space="preserve"> parasti atsaucas uz </w:t>
      </w:r>
      <w:r>
        <w:rPr>
          <w:rFonts w:ascii="Times New Roman" w:hAnsi="Times New Roman"/>
          <w:i/>
          <w:iCs/>
          <w:sz w:val="24"/>
        </w:rPr>
        <w:t>TD DL</w:t>
      </w:r>
      <w:r>
        <w:rPr>
          <w:rFonts w:ascii="Times New Roman" w:hAnsi="Times New Roman"/>
          <w:sz w:val="24"/>
        </w:rPr>
        <w:t xml:space="preserve"> [8].</w:t>
      </w:r>
    </w:p>
    <w:p w14:paraId="2AECC7C1" w14:textId="571C13F0" w:rsidR="0054521C" w:rsidRPr="00A00184" w:rsidRDefault="0054521C" w:rsidP="00AC17A2">
      <w:pPr>
        <w:pStyle w:val="BodyText"/>
        <w:numPr>
          <w:ilvl w:val="2"/>
          <w:numId w:val="5"/>
        </w:numPr>
        <w:spacing w:before="0"/>
        <w:ind w:left="284" w:hanging="284"/>
        <w:jc w:val="both"/>
        <w:rPr>
          <w:rFonts w:ascii="Times New Roman" w:hAnsi="Times New Roman"/>
          <w:noProof/>
          <w:sz w:val="24"/>
        </w:rPr>
      </w:pPr>
      <w:r>
        <w:rPr>
          <w:rFonts w:ascii="Times New Roman" w:hAnsi="Times New Roman"/>
          <w:sz w:val="24"/>
          <w:u w:val="single" w:color="000000"/>
        </w:rPr>
        <w:t>Laboratorijas</w:t>
      </w:r>
      <w:r>
        <w:rPr>
          <w:rFonts w:ascii="Times New Roman" w:hAnsi="Times New Roman"/>
          <w:sz w:val="24"/>
        </w:rPr>
        <w:t xml:space="preserve"> nosaka katra testa </w:t>
      </w:r>
      <w:r>
        <w:rPr>
          <w:rFonts w:ascii="Times New Roman" w:hAnsi="Times New Roman"/>
          <w:i/>
          <w:sz w:val="24"/>
        </w:rPr>
        <w:t>u</w:t>
      </w:r>
      <w:r>
        <w:rPr>
          <w:rFonts w:ascii="Times New Roman" w:hAnsi="Times New Roman"/>
          <w:i/>
          <w:sz w:val="24"/>
          <w:vertAlign w:val="subscript"/>
        </w:rPr>
        <w:t>c</w:t>
      </w:r>
      <w:r>
        <w:rPr>
          <w:rFonts w:ascii="Times New Roman" w:hAnsi="Times New Roman"/>
          <w:sz w:val="24"/>
        </w:rPr>
        <w:t>, pamatojoties uz saviem testa validācijas datiem.</w:t>
      </w:r>
    </w:p>
    <w:p w14:paraId="2CB78979" w14:textId="77777777" w:rsidR="00AC17A2" w:rsidRDefault="00AC17A2" w:rsidP="00A00184">
      <w:pPr>
        <w:pStyle w:val="BodyText"/>
        <w:spacing w:before="0"/>
        <w:ind w:left="0"/>
        <w:jc w:val="both"/>
        <w:rPr>
          <w:rFonts w:ascii="Times New Roman" w:hAnsi="Times New Roman"/>
          <w:noProof/>
          <w:sz w:val="24"/>
        </w:rPr>
      </w:pPr>
    </w:p>
    <w:p w14:paraId="58B810CD" w14:textId="6B35CCC8" w:rsidR="0054521C" w:rsidRDefault="0054521C" w:rsidP="00A00184">
      <w:pPr>
        <w:pStyle w:val="BodyText"/>
        <w:spacing w:before="0"/>
        <w:ind w:left="0"/>
        <w:jc w:val="both"/>
        <w:rPr>
          <w:rFonts w:ascii="Times New Roman" w:hAnsi="Times New Roman"/>
          <w:noProof/>
          <w:sz w:val="24"/>
        </w:rPr>
      </w:pPr>
      <w:r>
        <w:rPr>
          <w:rFonts w:ascii="Times New Roman" w:hAnsi="Times New Roman"/>
          <w:i/>
          <w:sz w:val="24"/>
        </w:rPr>
        <w:t>u</w:t>
      </w:r>
      <w:r>
        <w:rPr>
          <w:rFonts w:ascii="Times New Roman" w:hAnsi="Times New Roman"/>
          <w:i/>
          <w:sz w:val="24"/>
          <w:vertAlign w:val="subscript"/>
        </w:rPr>
        <w:t>c</w:t>
      </w:r>
      <w:r>
        <w:rPr>
          <w:rFonts w:ascii="Times New Roman" w:hAnsi="Times New Roman"/>
          <w:i/>
          <w:sz w:val="24"/>
        </w:rPr>
        <w:t xml:space="preserve"> </w:t>
      </w:r>
      <w:r>
        <w:rPr>
          <w:rFonts w:ascii="Times New Roman" w:hAnsi="Times New Roman"/>
          <w:sz w:val="24"/>
        </w:rPr>
        <w:t xml:space="preserve">ir dinamisks parametrs, kuru var samazināt, paplašinot ekspertīzi testu veikšanā. Stabilai </w:t>
      </w:r>
      <w:r>
        <w:rPr>
          <w:rFonts w:ascii="Times New Roman" w:hAnsi="Times New Roman"/>
          <w:i/>
          <w:iCs/>
          <w:sz w:val="24"/>
        </w:rPr>
        <w:t>u</w:t>
      </w:r>
      <w:r>
        <w:rPr>
          <w:rFonts w:ascii="Times New Roman" w:hAnsi="Times New Roman"/>
          <w:i/>
          <w:iCs/>
          <w:sz w:val="24"/>
          <w:vertAlign w:val="subscript"/>
        </w:rPr>
        <w:t>c</w:t>
      </w:r>
      <w:r>
        <w:rPr>
          <w:rFonts w:ascii="Times New Roman" w:hAnsi="Times New Roman"/>
          <w:sz w:val="24"/>
        </w:rPr>
        <w:t xml:space="preserve"> vērtības noteikšanai jāizmanto vairāki mērījumi, kas tiek veikti ilgā laika posmā, ņemot vērā konkrētus nenoteiktības avotus (piemēram, komplekta mainīgumu, vides pārmaiņas, </w:t>
      </w:r>
      <w:r>
        <w:rPr>
          <w:rFonts w:ascii="Times New Roman" w:hAnsi="Times New Roman"/>
          <w:sz w:val="24"/>
        </w:rPr>
        <w:lastRenderedPageBreak/>
        <w:t>instrumenta veiktspēju, dažādus analīzes veicējus utt.).</w:t>
      </w:r>
    </w:p>
    <w:p w14:paraId="09FDF265" w14:textId="77777777" w:rsidR="00AC17A2" w:rsidRPr="00A00184" w:rsidRDefault="00AC17A2" w:rsidP="00A00184">
      <w:pPr>
        <w:pStyle w:val="BodyText"/>
        <w:spacing w:before="0"/>
        <w:ind w:left="0"/>
        <w:jc w:val="both"/>
        <w:rPr>
          <w:rFonts w:ascii="Times New Roman" w:hAnsi="Times New Roman"/>
          <w:noProof/>
          <w:sz w:val="24"/>
        </w:rPr>
      </w:pPr>
    </w:p>
    <w:p w14:paraId="28697293" w14:textId="77777777" w:rsidR="0054521C" w:rsidRPr="00A00184" w:rsidRDefault="0054521C" w:rsidP="00AC17A2">
      <w:pPr>
        <w:pStyle w:val="BodyText"/>
        <w:numPr>
          <w:ilvl w:val="2"/>
          <w:numId w:val="5"/>
        </w:numPr>
        <w:spacing w:before="0"/>
        <w:ind w:left="284" w:hanging="284"/>
        <w:jc w:val="both"/>
        <w:rPr>
          <w:rFonts w:ascii="Times New Roman" w:hAnsi="Times New Roman"/>
          <w:noProof/>
          <w:sz w:val="24"/>
        </w:rPr>
      </w:pPr>
      <w:r>
        <w:rPr>
          <w:rFonts w:ascii="Times New Roman" w:hAnsi="Times New Roman"/>
          <w:sz w:val="24"/>
          <w:u w:val="single" w:color="000000"/>
        </w:rPr>
        <w:t>ISO</w:t>
      </w:r>
      <w:r>
        <w:rPr>
          <w:rFonts w:ascii="Times New Roman" w:hAnsi="Times New Roman"/>
          <w:sz w:val="24"/>
        </w:rPr>
        <w:t xml:space="preserve">/IEC 17025 ir ieteikts aplēst </w:t>
      </w:r>
      <w:r>
        <w:rPr>
          <w:rFonts w:ascii="Times New Roman" w:hAnsi="Times New Roman"/>
          <w:i/>
          <w:sz w:val="24"/>
        </w:rPr>
        <w:t>u</w:t>
      </w:r>
      <w:r>
        <w:rPr>
          <w:rFonts w:ascii="Times New Roman" w:hAnsi="Times New Roman"/>
          <w:i/>
          <w:sz w:val="24"/>
          <w:vertAlign w:val="subscript"/>
        </w:rPr>
        <w:t>c</w:t>
      </w:r>
      <w:r>
        <w:rPr>
          <w:rFonts w:ascii="Times New Roman" w:hAnsi="Times New Roman"/>
          <w:sz w:val="24"/>
        </w:rPr>
        <w:t>, izmantojot pieeju, kas atbilst principiem, kuri aprakstīti ISO/</w:t>
      </w:r>
      <w:r>
        <w:rPr>
          <w:rFonts w:ascii="Times New Roman" w:hAnsi="Times New Roman"/>
          <w:i/>
          <w:iCs/>
          <w:sz w:val="24"/>
        </w:rPr>
        <w:t>IEC</w:t>
      </w:r>
      <w:r>
        <w:rPr>
          <w:rFonts w:ascii="Times New Roman" w:hAnsi="Times New Roman"/>
          <w:sz w:val="24"/>
        </w:rPr>
        <w:t xml:space="preserve"> dokumentā </w:t>
      </w:r>
      <w:r>
        <w:rPr>
          <w:rFonts w:ascii="Times New Roman" w:hAnsi="Times New Roman"/>
          <w:i/>
          <w:iCs/>
          <w:sz w:val="24"/>
        </w:rPr>
        <w:t>Guide to the Expression of Uncertainty in Measurement</w:t>
      </w:r>
      <w:r>
        <w:rPr>
          <w:rFonts w:ascii="Times New Roman" w:hAnsi="Times New Roman"/>
          <w:sz w:val="24"/>
        </w:rPr>
        <w:t xml:space="preserve"> [Norādījumi mērījumu nenoteiktības izteikšanai] (</w:t>
      </w:r>
      <w:r>
        <w:rPr>
          <w:rFonts w:ascii="Times New Roman" w:hAnsi="Times New Roman"/>
          <w:i/>
          <w:iCs/>
          <w:sz w:val="24"/>
        </w:rPr>
        <w:t>GUM</w:t>
      </w:r>
      <w:r>
        <w:rPr>
          <w:rFonts w:ascii="Times New Roman" w:hAnsi="Times New Roman"/>
          <w:sz w:val="24"/>
        </w:rPr>
        <w:t>) [9].</w:t>
      </w:r>
    </w:p>
    <w:p w14:paraId="7959F3C5" w14:textId="77777777" w:rsidR="00AC17A2" w:rsidRDefault="00AC17A2" w:rsidP="00A00184">
      <w:pPr>
        <w:pStyle w:val="BodyText"/>
        <w:spacing w:before="0"/>
        <w:ind w:left="0"/>
        <w:jc w:val="both"/>
        <w:rPr>
          <w:rFonts w:ascii="Times New Roman" w:hAnsi="Times New Roman"/>
          <w:noProof/>
          <w:sz w:val="24"/>
        </w:rPr>
      </w:pPr>
    </w:p>
    <w:p w14:paraId="705D2CAB" w14:textId="71A173BA" w:rsidR="0054521C" w:rsidRDefault="0054521C" w:rsidP="00A00184">
      <w:pPr>
        <w:pStyle w:val="BodyText"/>
        <w:spacing w:before="0"/>
        <w:ind w:left="0"/>
        <w:jc w:val="both"/>
        <w:rPr>
          <w:rFonts w:ascii="Times New Roman" w:hAnsi="Times New Roman"/>
          <w:noProof/>
          <w:sz w:val="24"/>
        </w:rPr>
      </w:pPr>
      <w:r>
        <w:rPr>
          <w:rFonts w:ascii="Times New Roman" w:hAnsi="Times New Roman"/>
          <w:i/>
          <w:iCs/>
          <w:sz w:val="24"/>
        </w:rPr>
        <w:t>hGH</w:t>
      </w:r>
      <w:r>
        <w:rPr>
          <w:rFonts w:ascii="Times New Roman" w:hAnsi="Times New Roman"/>
          <w:sz w:val="24"/>
        </w:rPr>
        <w:t xml:space="preserve"> testos, kuru rezultāti ir izteikti kā </w:t>
      </w:r>
      <w:r>
        <w:rPr>
          <w:rFonts w:ascii="Times New Roman" w:hAnsi="Times New Roman"/>
          <w:i/>
          <w:iCs/>
          <w:sz w:val="24"/>
        </w:rPr>
        <w:t>recGH/pitGH</w:t>
      </w:r>
      <w:r>
        <w:rPr>
          <w:rFonts w:ascii="Times New Roman" w:hAnsi="Times New Roman"/>
          <w:sz w:val="24"/>
        </w:rPr>
        <w:t xml:space="preserve"> koncentrāciju vērtību attiecība, jāņem vērā </w:t>
      </w:r>
      <w:r>
        <w:rPr>
          <w:rFonts w:ascii="Times New Roman" w:hAnsi="Times New Roman"/>
          <w:i/>
          <w:iCs/>
          <w:sz w:val="24"/>
        </w:rPr>
        <w:t>u</w:t>
      </w:r>
      <w:r>
        <w:rPr>
          <w:rFonts w:ascii="Times New Roman" w:hAnsi="Times New Roman"/>
          <w:i/>
          <w:iCs/>
          <w:sz w:val="24"/>
          <w:vertAlign w:val="subscript"/>
        </w:rPr>
        <w:t>c</w:t>
      </w:r>
      <w:r>
        <w:rPr>
          <w:rFonts w:ascii="Times New Roman" w:hAnsi="Times New Roman"/>
          <w:sz w:val="24"/>
        </w:rPr>
        <w:t xml:space="preserve"> vērtības, kas iegūtas abos testos ar konkrēto pārbaudes komplektu.</w:t>
      </w:r>
    </w:p>
    <w:p w14:paraId="59E1A220" w14:textId="77777777" w:rsidR="00AC17A2" w:rsidRPr="00A00184" w:rsidRDefault="00AC17A2" w:rsidP="00A00184">
      <w:pPr>
        <w:pStyle w:val="BodyText"/>
        <w:spacing w:before="0"/>
        <w:ind w:left="0"/>
        <w:jc w:val="both"/>
        <w:rPr>
          <w:rFonts w:ascii="Times New Roman" w:hAnsi="Times New Roman"/>
          <w:noProof/>
          <w:sz w:val="24"/>
        </w:rPr>
      </w:pPr>
    </w:p>
    <w:p w14:paraId="41878FF6" w14:textId="401593B2" w:rsidR="0054521C" w:rsidRDefault="0054521C" w:rsidP="00A00184">
      <w:pPr>
        <w:pStyle w:val="BodyText"/>
        <w:spacing w:before="0"/>
        <w:ind w:left="0"/>
        <w:jc w:val="both"/>
        <w:rPr>
          <w:rFonts w:ascii="Times New Roman" w:hAnsi="Times New Roman"/>
          <w:noProof/>
          <w:sz w:val="24"/>
        </w:rPr>
      </w:pPr>
      <w:r>
        <w:rPr>
          <w:rFonts w:ascii="Times New Roman" w:hAnsi="Times New Roman"/>
          <w:i/>
          <w:iCs/>
          <w:sz w:val="24"/>
        </w:rPr>
        <w:t>u</w:t>
      </w:r>
      <w:r>
        <w:rPr>
          <w:rFonts w:ascii="Times New Roman" w:hAnsi="Times New Roman"/>
          <w:i/>
          <w:iCs/>
          <w:sz w:val="24"/>
          <w:vertAlign w:val="subscript"/>
        </w:rPr>
        <w:t>c</w:t>
      </w:r>
      <w:r>
        <w:rPr>
          <w:rFonts w:ascii="Times New Roman" w:hAnsi="Times New Roman"/>
          <w:sz w:val="24"/>
        </w:rPr>
        <w:t xml:space="preserve"> budžeta aprēķināšanai ir ieteicamas divas lejupvērstas pieejas.</w:t>
      </w:r>
    </w:p>
    <w:p w14:paraId="16CFE6FD" w14:textId="77777777" w:rsidR="00AC17A2" w:rsidRPr="00A00184" w:rsidRDefault="00AC17A2" w:rsidP="00A00184">
      <w:pPr>
        <w:pStyle w:val="BodyText"/>
        <w:spacing w:before="0"/>
        <w:ind w:left="0"/>
        <w:jc w:val="both"/>
        <w:rPr>
          <w:rFonts w:ascii="Times New Roman" w:hAnsi="Times New Roman"/>
          <w:noProof/>
          <w:sz w:val="24"/>
        </w:rPr>
      </w:pPr>
    </w:p>
    <w:p w14:paraId="08AAA351" w14:textId="5237AD12" w:rsidR="0054521C" w:rsidRPr="00A00184" w:rsidRDefault="00AC17A2" w:rsidP="00AC17A2">
      <w:pPr>
        <w:pStyle w:val="BodyText"/>
        <w:tabs>
          <w:tab w:val="left" w:pos="408"/>
        </w:tabs>
        <w:spacing w:before="0"/>
        <w:ind w:left="0"/>
        <w:jc w:val="both"/>
        <w:rPr>
          <w:rFonts w:ascii="Times New Roman" w:hAnsi="Times New Roman"/>
          <w:noProof/>
          <w:sz w:val="24"/>
        </w:rPr>
      </w:pPr>
      <w:r>
        <w:rPr>
          <w:rFonts w:ascii="Times New Roman" w:hAnsi="Times New Roman"/>
          <w:sz w:val="24"/>
        </w:rPr>
        <w:t xml:space="preserve">A) Relatīvajā </w:t>
      </w:r>
      <w:r>
        <w:rPr>
          <w:rFonts w:ascii="Times New Roman" w:hAnsi="Times New Roman"/>
          <w:i/>
          <w:iCs/>
          <w:sz w:val="24"/>
        </w:rPr>
        <w:t>u</w:t>
      </w:r>
      <w:r>
        <w:rPr>
          <w:rFonts w:ascii="Times New Roman" w:hAnsi="Times New Roman"/>
          <w:i/>
          <w:iCs/>
          <w:sz w:val="24"/>
          <w:vertAlign w:val="subscript"/>
        </w:rPr>
        <w:t>c</w:t>
      </w:r>
      <w:r>
        <w:rPr>
          <w:rFonts w:ascii="Times New Roman" w:hAnsi="Times New Roman"/>
          <w:sz w:val="24"/>
        </w:rPr>
        <w:t xml:space="preserve"> budžetā (%) tiks iekļauti </w:t>
      </w:r>
      <w:r>
        <w:rPr>
          <w:rFonts w:ascii="Times New Roman" w:hAnsi="Times New Roman"/>
          <w:sz w:val="24"/>
          <w:u w:val="single"/>
        </w:rPr>
        <w:t>starpposma precizitātes</w:t>
      </w:r>
      <w:r>
        <w:rPr>
          <w:rFonts w:ascii="Times New Roman" w:hAnsi="Times New Roman"/>
          <w:sz w:val="24"/>
        </w:rPr>
        <w:t xml:space="preserve"> elementi (</w:t>
      </w:r>
      <w:r>
        <w:rPr>
          <w:rFonts w:ascii="Times New Roman" w:hAnsi="Times New Roman"/>
          <w:i/>
          <w:sz w:val="24"/>
        </w:rPr>
        <w:t>s</w:t>
      </w:r>
      <w:r>
        <w:rPr>
          <w:rFonts w:ascii="Times New Roman" w:hAnsi="Times New Roman"/>
          <w:i/>
          <w:sz w:val="24"/>
          <w:vertAlign w:val="subscript"/>
        </w:rPr>
        <w:t>w</w:t>
      </w:r>
      <w:r>
        <w:rPr>
          <w:rFonts w:ascii="Times New Roman" w:hAnsi="Times New Roman"/>
          <w:sz w:val="24"/>
        </w:rPr>
        <w:t xml:space="preserve">, kas izteikta kā </w:t>
      </w:r>
      <w:r>
        <w:rPr>
          <w:rFonts w:ascii="Times New Roman" w:hAnsi="Times New Roman"/>
          <w:i/>
          <w:sz w:val="24"/>
        </w:rPr>
        <w:t>RSD</w:t>
      </w:r>
      <w:r>
        <w:rPr>
          <w:rFonts w:ascii="Times New Roman" w:hAnsi="Times New Roman"/>
          <w:sz w:val="24"/>
        </w:rPr>
        <w:t xml:space="preserve">, %), kā arī </w:t>
      </w:r>
      <w:r>
        <w:rPr>
          <w:rFonts w:ascii="Times New Roman" w:hAnsi="Times New Roman"/>
          <w:sz w:val="24"/>
          <w:u w:val="single"/>
        </w:rPr>
        <w:t>nobīde</w:t>
      </w:r>
      <w:r>
        <w:rPr>
          <w:rFonts w:ascii="Times New Roman" w:hAnsi="Times New Roman"/>
          <w:sz w:val="24"/>
        </w:rPr>
        <w:t xml:space="preserve"> (% novirze no paredzamajām vai saskaņotajām vērtībām), ko piemēro </w:t>
      </w:r>
      <w:r>
        <w:rPr>
          <w:rFonts w:ascii="Times New Roman" w:hAnsi="Times New Roman"/>
          <w:i/>
          <w:iCs/>
          <w:sz w:val="24"/>
        </w:rPr>
        <w:t>recGH</w:t>
      </w:r>
      <w:r>
        <w:rPr>
          <w:rFonts w:ascii="Times New Roman" w:hAnsi="Times New Roman"/>
          <w:sz w:val="24"/>
        </w:rPr>
        <w:t xml:space="preserve"> un </w:t>
      </w:r>
      <w:r>
        <w:rPr>
          <w:rFonts w:ascii="Times New Roman" w:hAnsi="Times New Roman"/>
          <w:i/>
          <w:iCs/>
          <w:sz w:val="24"/>
        </w:rPr>
        <w:t>pitGH</w:t>
      </w:r>
      <w:r>
        <w:rPr>
          <w:rFonts w:ascii="Times New Roman" w:hAnsi="Times New Roman"/>
          <w:sz w:val="24"/>
        </w:rPr>
        <w:t xml:space="preserve"> koncentrāciju noteikšanas rezultātiem ar katru konkrēto komplektu:</w:t>
      </w:r>
    </w:p>
    <w:p w14:paraId="154810D4" w14:textId="77777777" w:rsidR="0054521C" w:rsidRPr="00A00184" w:rsidRDefault="0054521C" w:rsidP="00A00184">
      <w:pPr>
        <w:jc w:val="both"/>
        <w:rPr>
          <w:rFonts w:ascii="Times New Roman" w:eastAsia="Arial" w:hAnsi="Times New Roman" w:cs="Arial"/>
          <w:noProof/>
          <w:sz w:val="24"/>
          <w:szCs w:val="21"/>
        </w:rPr>
      </w:pPr>
    </w:p>
    <w:p w14:paraId="0B6D9FD2" w14:textId="3E4E918B" w:rsidR="00AC17A2" w:rsidRPr="00A00184" w:rsidRDefault="00AC17A2" w:rsidP="00AC17A2">
      <w:pPr>
        <w:pStyle w:val="BodyText"/>
        <w:spacing w:before="0"/>
        <w:ind w:left="709"/>
        <w:jc w:val="both"/>
        <w:rPr>
          <w:rFonts w:ascii="Times New Roman" w:hAnsi="Times New Roman"/>
          <w:noProof/>
          <w:sz w:val="24"/>
        </w:rPr>
      </w:pPr>
      <w:r>
        <w:rPr>
          <w:rFonts w:ascii="Times New Roman" w:hAnsi="Times New Roman"/>
          <w:noProof/>
          <w:sz w:val="24"/>
        </w:rPr>
        <w:drawing>
          <wp:inline distT="0" distB="0" distL="0" distR="0" wp14:anchorId="2073C492" wp14:editId="18102455">
            <wp:extent cx="2353310" cy="445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3310" cy="445135"/>
                    </a:xfrm>
                    <a:prstGeom prst="rect">
                      <a:avLst/>
                    </a:prstGeom>
                    <a:noFill/>
                    <a:ln>
                      <a:noFill/>
                    </a:ln>
                  </pic:spPr>
                </pic:pic>
              </a:graphicData>
            </a:graphic>
          </wp:inline>
        </w:drawing>
      </w:r>
    </w:p>
    <w:p w14:paraId="378512CA" w14:textId="77777777" w:rsidR="00AC17A2" w:rsidRPr="00A00184" w:rsidRDefault="00AC17A2" w:rsidP="00A00184">
      <w:pPr>
        <w:jc w:val="both"/>
        <w:rPr>
          <w:rFonts w:ascii="Times New Roman" w:eastAsia="Arial" w:hAnsi="Times New Roman" w:cs="Arial"/>
          <w:noProof/>
          <w:sz w:val="24"/>
          <w:szCs w:val="24"/>
        </w:rPr>
      </w:pPr>
    </w:p>
    <w:p w14:paraId="58A068C1" w14:textId="422054AD" w:rsidR="0054521C" w:rsidRPr="00AC17A2" w:rsidRDefault="0054521C" w:rsidP="00AC17A2">
      <w:pPr>
        <w:pStyle w:val="BodyText"/>
        <w:numPr>
          <w:ilvl w:val="1"/>
          <w:numId w:val="4"/>
        </w:numPr>
        <w:spacing w:before="0"/>
        <w:ind w:left="284" w:hanging="284"/>
        <w:jc w:val="both"/>
        <w:rPr>
          <w:rFonts w:ascii="Times New Roman" w:hAnsi="Times New Roman"/>
          <w:noProof/>
          <w:sz w:val="24"/>
        </w:rPr>
      </w:pPr>
      <w:r>
        <w:rPr>
          <w:rFonts w:ascii="Times New Roman" w:hAnsi="Times New Roman"/>
          <w:sz w:val="24"/>
        </w:rPr>
        <w:t xml:space="preserve">Aprēķinot </w:t>
      </w:r>
      <w:r>
        <w:rPr>
          <w:rFonts w:ascii="Times New Roman" w:hAnsi="Times New Roman"/>
          <w:i/>
          <w:sz w:val="24"/>
        </w:rPr>
        <w:t>u</w:t>
      </w:r>
      <w:r>
        <w:rPr>
          <w:rFonts w:ascii="Times New Roman" w:hAnsi="Times New Roman"/>
          <w:i/>
          <w:sz w:val="24"/>
          <w:vertAlign w:val="subscript"/>
        </w:rPr>
        <w:t>c</w:t>
      </w:r>
      <w:r>
        <w:rPr>
          <w:rFonts w:ascii="Times New Roman" w:hAnsi="Times New Roman"/>
          <w:sz w:val="24"/>
        </w:rPr>
        <w:t xml:space="preserve">, ieteicams izmantot standarta kontrolparaugus, kas sagatavoti, pievienojot </w:t>
      </w:r>
      <w:r>
        <w:rPr>
          <w:rFonts w:ascii="Times New Roman" w:hAnsi="Times New Roman"/>
          <w:i/>
          <w:iCs/>
          <w:sz w:val="24"/>
        </w:rPr>
        <w:t>pitGH</w:t>
      </w:r>
      <w:r>
        <w:rPr>
          <w:rFonts w:ascii="Times New Roman" w:hAnsi="Times New Roman"/>
          <w:sz w:val="24"/>
        </w:rPr>
        <w:t xml:space="preserve"> un </w:t>
      </w:r>
      <w:r>
        <w:rPr>
          <w:rFonts w:ascii="Times New Roman" w:hAnsi="Times New Roman"/>
          <w:i/>
          <w:iCs/>
          <w:sz w:val="24"/>
        </w:rPr>
        <w:t>recGH</w:t>
      </w:r>
      <w:r>
        <w:rPr>
          <w:rFonts w:ascii="Times New Roman" w:hAnsi="Times New Roman"/>
          <w:sz w:val="24"/>
        </w:rPr>
        <w:t xml:space="preserve"> cilvēka nulles līmeņa (nenosakāmu</w:t>
      </w:r>
      <w:r>
        <w:rPr>
          <w:rFonts w:ascii="Times New Roman" w:hAnsi="Times New Roman"/>
          <w:i/>
          <w:iCs/>
          <w:sz w:val="24"/>
        </w:rPr>
        <w:t xml:space="preserve"> hGH</w:t>
      </w:r>
      <w:r>
        <w:rPr>
          <w:rFonts w:ascii="Times New Roman" w:hAnsi="Times New Roman"/>
          <w:sz w:val="24"/>
        </w:rPr>
        <w:t xml:space="preserve"> līmeņu) serumā, lai iegūtu aptuvenu </w:t>
      </w:r>
      <w:r>
        <w:rPr>
          <w:rFonts w:ascii="Times New Roman" w:hAnsi="Times New Roman"/>
          <w:i/>
          <w:iCs/>
          <w:sz w:val="24"/>
        </w:rPr>
        <w:t>recGH/pitGH</w:t>
      </w:r>
      <w:r>
        <w:rPr>
          <w:rFonts w:ascii="Times New Roman" w:hAnsi="Times New Roman"/>
          <w:sz w:val="24"/>
        </w:rPr>
        <w:t xml:space="preserve"> attiecību = 1,50 – 2,00. 5–6 dienu laikā vismaz diviem dažādiem analīžu veicējiem trīs reizes jāizmēra četri dažādi atšķaidījumi, kas satur </w:t>
      </w:r>
      <w:r>
        <w:rPr>
          <w:rFonts w:ascii="Times New Roman" w:hAnsi="Times New Roman"/>
          <w:i/>
          <w:iCs/>
          <w:sz w:val="24"/>
        </w:rPr>
        <w:t>recGH</w:t>
      </w:r>
      <w:r>
        <w:rPr>
          <w:rFonts w:ascii="Times New Roman" w:hAnsi="Times New Roman"/>
          <w:sz w:val="24"/>
        </w:rPr>
        <w:t xml:space="preserve"> ~ 12,5, 2,5, 0,5 un 0,1 ng/ml vērtības. Tas nodrošinās, ka </w:t>
      </w:r>
      <w:r>
        <w:rPr>
          <w:rFonts w:ascii="Times New Roman" w:hAnsi="Times New Roman"/>
          <w:i/>
          <w:iCs/>
          <w:sz w:val="24"/>
        </w:rPr>
        <w:t>u</w:t>
      </w:r>
      <w:r>
        <w:rPr>
          <w:rFonts w:ascii="Times New Roman" w:hAnsi="Times New Roman"/>
          <w:i/>
          <w:iCs/>
          <w:sz w:val="24"/>
          <w:vertAlign w:val="subscript"/>
        </w:rPr>
        <w:t>c</w:t>
      </w:r>
      <w:r>
        <w:rPr>
          <w:rFonts w:ascii="Times New Roman" w:hAnsi="Times New Roman"/>
          <w:sz w:val="24"/>
        </w:rPr>
        <w:t xml:space="preserve"> tiek aprēķināta </w:t>
      </w:r>
      <w:r>
        <w:rPr>
          <w:rFonts w:ascii="Times New Roman" w:hAnsi="Times New Roman"/>
          <w:i/>
          <w:iCs/>
          <w:sz w:val="24"/>
        </w:rPr>
        <w:t>hGH</w:t>
      </w:r>
      <w:r>
        <w:rPr>
          <w:rFonts w:ascii="Times New Roman" w:hAnsi="Times New Roman"/>
          <w:sz w:val="24"/>
        </w:rPr>
        <w:t xml:space="preserve"> koncentrāciju fizioloģiskajā intervālā, kas konstatēts veselīgu cilvēku paraugos.</w:t>
      </w:r>
    </w:p>
    <w:p w14:paraId="1CDF8916" w14:textId="131CF6B4" w:rsidR="0054521C" w:rsidRPr="00A00184" w:rsidRDefault="0054521C" w:rsidP="00AC17A2">
      <w:pPr>
        <w:pStyle w:val="BodyText"/>
        <w:numPr>
          <w:ilvl w:val="1"/>
          <w:numId w:val="4"/>
        </w:numPr>
        <w:spacing w:before="0"/>
        <w:ind w:left="284" w:hanging="284"/>
        <w:jc w:val="both"/>
        <w:rPr>
          <w:rFonts w:ascii="Times New Roman" w:hAnsi="Times New Roman"/>
          <w:noProof/>
          <w:sz w:val="24"/>
        </w:rPr>
      </w:pPr>
      <w:r>
        <w:rPr>
          <w:rFonts w:ascii="Times New Roman" w:hAnsi="Times New Roman"/>
          <w:i/>
          <w:sz w:val="24"/>
        </w:rPr>
        <w:t>u</w:t>
      </w:r>
      <w:r>
        <w:rPr>
          <w:rFonts w:ascii="Times New Roman" w:hAnsi="Times New Roman"/>
          <w:i/>
          <w:sz w:val="24"/>
          <w:vertAlign w:val="subscript"/>
        </w:rPr>
        <w:t>c</w:t>
      </w:r>
      <w:r>
        <w:rPr>
          <w:rFonts w:ascii="Times New Roman" w:hAnsi="Times New Roman"/>
          <w:sz w:val="24"/>
        </w:rPr>
        <w:t xml:space="preserve"> vērtība, kas piemērojama attiecībām, izrietēs no </w:t>
      </w:r>
      <w:r>
        <w:rPr>
          <w:rFonts w:ascii="Times New Roman" w:hAnsi="Times New Roman"/>
          <w:i/>
          <w:sz w:val="24"/>
        </w:rPr>
        <w:t>u</w:t>
      </w:r>
      <w:r>
        <w:rPr>
          <w:rFonts w:ascii="Times New Roman" w:hAnsi="Times New Roman"/>
          <w:i/>
          <w:sz w:val="24"/>
          <w:vertAlign w:val="subscript"/>
        </w:rPr>
        <w:t>c</w:t>
      </w:r>
      <w:r>
        <w:rPr>
          <w:rFonts w:ascii="Times New Roman" w:hAnsi="Times New Roman"/>
          <w:sz w:val="24"/>
        </w:rPr>
        <w:t>, kas iegūta komponentu testos saskaņā ar formulu (2).</w:t>
      </w:r>
    </w:p>
    <w:p w14:paraId="21316F37" w14:textId="77777777" w:rsidR="00B73C1B" w:rsidRPr="00A00184" w:rsidRDefault="00B73C1B" w:rsidP="00A00184">
      <w:pPr>
        <w:jc w:val="both"/>
        <w:rPr>
          <w:rFonts w:ascii="Times New Roman" w:hAnsi="Times New Roman"/>
          <w:noProof/>
          <w:sz w:val="24"/>
        </w:rPr>
      </w:pPr>
    </w:p>
    <w:p w14:paraId="22D4DEF5" w14:textId="6C16CAFE" w:rsidR="00AC17A2" w:rsidRPr="00A00184" w:rsidRDefault="00AC17A2" w:rsidP="00AC17A2">
      <w:pPr>
        <w:ind w:left="709"/>
        <w:jc w:val="both"/>
        <w:rPr>
          <w:rFonts w:ascii="Times New Roman" w:eastAsia="Symbol" w:hAnsi="Times New Roman" w:cs="Symbol"/>
          <w:noProof/>
          <w:sz w:val="24"/>
          <w:szCs w:val="34"/>
        </w:rPr>
      </w:pPr>
      <w:r>
        <w:rPr>
          <w:rFonts w:ascii="Times New Roman" w:hAnsi="Times New Roman"/>
          <w:noProof/>
          <w:sz w:val="24"/>
        </w:rPr>
        <w:drawing>
          <wp:inline distT="0" distB="0" distL="0" distR="0" wp14:anchorId="094BF3EF" wp14:editId="3E80BE71">
            <wp:extent cx="2695575" cy="4375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5575" cy="437515"/>
                    </a:xfrm>
                    <a:prstGeom prst="rect">
                      <a:avLst/>
                    </a:prstGeom>
                    <a:noFill/>
                    <a:ln>
                      <a:noFill/>
                    </a:ln>
                  </pic:spPr>
                </pic:pic>
              </a:graphicData>
            </a:graphic>
          </wp:inline>
        </w:drawing>
      </w:r>
    </w:p>
    <w:p w14:paraId="253678A4" w14:textId="77777777" w:rsidR="0054521C" w:rsidRPr="00A00184" w:rsidRDefault="0054521C" w:rsidP="00A00184">
      <w:pPr>
        <w:jc w:val="both"/>
        <w:rPr>
          <w:rFonts w:ascii="Times New Roman" w:eastAsia="Symbol" w:hAnsi="Times New Roman" w:cs="Symbol"/>
          <w:noProof/>
          <w:sz w:val="24"/>
          <w:szCs w:val="16"/>
        </w:rPr>
      </w:pPr>
    </w:p>
    <w:p w14:paraId="7848F931" w14:textId="29639D71" w:rsidR="0054521C" w:rsidRDefault="00AC17A2" w:rsidP="00AC17A2">
      <w:pPr>
        <w:pStyle w:val="BodyText"/>
        <w:tabs>
          <w:tab w:val="left" w:pos="408"/>
        </w:tabs>
        <w:spacing w:before="0"/>
        <w:ind w:left="0"/>
        <w:jc w:val="both"/>
        <w:rPr>
          <w:rFonts w:ascii="Times New Roman" w:hAnsi="Times New Roman"/>
          <w:noProof/>
          <w:sz w:val="24"/>
        </w:rPr>
      </w:pPr>
      <w:r>
        <w:rPr>
          <w:rFonts w:ascii="Times New Roman" w:hAnsi="Times New Roman"/>
          <w:sz w:val="24"/>
        </w:rPr>
        <w:t xml:space="preserve">B) Vai arī </w:t>
      </w:r>
      <w:r>
        <w:rPr>
          <w:rFonts w:ascii="Times New Roman" w:hAnsi="Times New Roman"/>
          <w:sz w:val="24"/>
          <w:u w:val="single"/>
        </w:rPr>
        <w:t>laboratorijas</w:t>
      </w:r>
      <w:r>
        <w:rPr>
          <w:rFonts w:ascii="Times New Roman" w:hAnsi="Times New Roman"/>
          <w:sz w:val="24"/>
        </w:rPr>
        <w:t xml:space="preserve"> var aprēķināt </w:t>
      </w:r>
      <w:r>
        <w:rPr>
          <w:rFonts w:ascii="Times New Roman" w:hAnsi="Times New Roman"/>
          <w:i/>
          <w:iCs/>
          <w:sz w:val="24"/>
        </w:rPr>
        <w:t>u</w:t>
      </w:r>
      <w:r>
        <w:rPr>
          <w:rFonts w:ascii="Times New Roman" w:hAnsi="Times New Roman"/>
          <w:i/>
          <w:iCs/>
          <w:sz w:val="24"/>
          <w:vertAlign w:val="subscript"/>
        </w:rPr>
        <w:t>c</w:t>
      </w:r>
      <w:r>
        <w:rPr>
          <w:rFonts w:ascii="Times New Roman" w:hAnsi="Times New Roman"/>
          <w:sz w:val="24"/>
        </w:rPr>
        <w:t xml:space="preserve">, pamatojoties uz komplekta kontrolparaugu </w:t>
      </w:r>
      <w:r>
        <w:rPr>
          <w:rFonts w:ascii="Times New Roman" w:hAnsi="Times New Roman"/>
          <w:i/>
          <w:iCs/>
          <w:sz w:val="24"/>
        </w:rPr>
        <w:t>QC1</w:t>
      </w:r>
      <w:r>
        <w:rPr>
          <w:rFonts w:ascii="Times New Roman" w:hAnsi="Times New Roman"/>
          <w:sz w:val="24"/>
        </w:rPr>
        <w:t xml:space="preserve"> un </w:t>
      </w:r>
      <w:r>
        <w:rPr>
          <w:rFonts w:ascii="Times New Roman" w:hAnsi="Times New Roman"/>
          <w:i/>
          <w:iCs/>
          <w:sz w:val="24"/>
        </w:rPr>
        <w:t>QC2</w:t>
      </w:r>
      <w:r>
        <w:rPr>
          <w:rFonts w:ascii="Times New Roman" w:hAnsi="Times New Roman"/>
          <w:sz w:val="24"/>
        </w:rPr>
        <w:t xml:space="preserve"> daudzkārtējiem ilgtermiņa mērījumiem</w:t>
      </w:r>
      <w:r>
        <w:rPr>
          <w:rStyle w:val="FootnoteReference"/>
          <w:rFonts w:ascii="Times New Roman" w:hAnsi="Times New Roman"/>
          <w:noProof/>
          <w:sz w:val="24"/>
        </w:rPr>
        <w:footnoteReference w:id="6"/>
      </w:r>
      <w:r>
        <w:rPr>
          <w:rFonts w:ascii="Times New Roman" w:hAnsi="Times New Roman"/>
          <w:sz w:val="24"/>
        </w:rPr>
        <w:t>.</w:t>
      </w:r>
    </w:p>
    <w:p w14:paraId="6D9BC6F3" w14:textId="77777777" w:rsidR="00AC17A2" w:rsidRPr="00A00184" w:rsidRDefault="00AC17A2" w:rsidP="00AC17A2">
      <w:pPr>
        <w:pStyle w:val="BodyText"/>
        <w:tabs>
          <w:tab w:val="left" w:pos="408"/>
        </w:tabs>
        <w:spacing w:before="0"/>
        <w:ind w:left="0"/>
        <w:jc w:val="both"/>
        <w:rPr>
          <w:rFonts w:ascii="Times New Roman" w:hAnsi="Times New Roman"/>
          <w:noProof/>
          <w:sz w:val="24"/>
        </w:rPr>
      </w:pPr>
    </w:p>
    <w:p w14:paraId="228CC97C" w14:textId="77777777" w:rsidR="0054521C" w:rsidRPr="00A00184" w:rsidRDefault="0054521C" w:rsidP="00AC17A2">
      <w:pPr>
        <w:pStyle w:val="BodyText"/>
        <w:numPr>
          <w:ilvl w:val="1"/>
          <w:numId w:val="4"/>
        </w:numPr>
        <w:spacing w:before="0"/>
        <w:ind w:left="284" w:hanging="284"/>
        <w:jc w:val="both"/>
        <w:rPr>
          <w:rFonts w:ascii="Times New Roman" w:hAnsi="Times New Roman"/>
          <w:noProof/>
          <w:sz w:val="24"/>
        </w:rPr>
      </w:pPr>
      <w:r>
        <w:rPr>
          <w:rFonts w:ascii="Times New Roman" w:hAnsi="Times New Roman"/>
          <w:sz w:val="24"/>
        </w:rPr>
        <w:t xml:space="preserve">Relatīvajā </w:t>
      </w:r>
      <w:r>
        <w:rPr>
          <w:rFonts w:ascii="Times New Roman" w:hAnsi="Times New Roman"/>
          <w:i/>
          <w:iCs/>
          <w:sz w:val="24"/>
        </w:rPr>
        <w:t>u</w:t>
      </w:r>
      <w:r>
        <w:rPr>
          <w:rFonts w:ascii="Times New Roman" w:hAnsi="Times New Roman"/>
          <w:i/>
          <w:iCs/>
          <w:sz w:val="24"/>
          <w:vertAlign w:val="subscript"/>
        </w:rPr>
        <w:t>c</w:t>
      </w:r>
      <w:r>
        <w:rPr>
          <w:rFonts w:ascii="Times New Roman" w:hAnsi="Times New Roman"/>
          <w:sz w:val="24"/>
        </w:rPr>
        <w:t xml:space="preserve"> budžetā (%) tiks iekļauti </w:t>
      </w:r>
      <w:r>
        <w:rPr>
          <w:rFonts w:ascii="Times New Roman" w:hAnsi="Times New Roman"/>
          <w:sz w:val="24"/>
          <w:u w:val="single"/>
        </w:rPr>
        <w:t>starpposma precizitātes</w:t>
      </w:r>
      <w:r>
        <w:rPr>
          <w:rFonts w:ascii="Times New Roman" w:hAnsi="Times New Roman"/>
          <w:sz w:val="24"/>
        </w:rPr>
        <w:t xml:space="preserve"> elementi (</w:t>
      </w:r>
      <w:r>
        <w:rPr>
          <w:rFonts w:ascii="Times New Roman" w:hAnsi="Times New Roman"/>
          <w:i/>
          <w:iCs/>
          <w:sz w:val="24"/>
        </w:rPr>
        <w:t>s</w:t>
      </w:r>
      <w:r>
        <w:rPr>
          <w:rFonts w:ascii="Times New Roman" w:hAnsi="Times New Roman"/>
          <w:i/>
          <w:iCs/>
          <w:sz w:val="24"/>
          <w:vertAlign w:val="subscript"/>
        </w:rPr>
        <w:t>w</w:t>
      </w:r>
      <w:r>
        <w:rPr>
          <w:rFonts w:ascii="Times New Roman" w:hAnsi="Times New Roman"/>
          <w:sz w:val="24"/>
        </w:rPr>
        <w:t xml:space="preserve">, kas izteikti kā </w:t>
      </w:r>
      <w:r>
        <w:rPr>
          <w:rFonts w:ascii="Times New Roman" w:hAnsi="Times New Roman"/>
          <w:i/>
          <w:iCs/>
          <w:sz w:val="24"/>
        </w:rPr>
        <w:t>RSD</w:t>
      </w:r>
      <w:r>
        <w:rPr>
          <w:rFonts w:ascii="Times New Roman" w:hAnsi="Times New Roman"/>
          <w:sz w:val="24"/>
        </w:rPr>
        <w:t xml:space="preserve">, %), kā arī </w:t>
      </w:r>
      <w:r>
        <w:rPr>
          <w:rFonts w:ascii="Times New Roman" w:hAnsi="Times New Roman"/>
          <w:sz w:val="24"/>
          <w:u w:val="single"/>
        </w:rPr>
        <w:t>nobīde</w:t>
      </w:r>
      <w:r>
        <w:rPr>
          <w:rFonts w:ascii="Times New Roman" w:hAnsi="Times New Roman"/>
          <w:sz w:val="24"/>
        </w:rPr>
        <w:t xml:space="preserve">, kas attiecībā uz </w:t>
      </w:r>
      <w:r>
        <w:rPr>
          <w:rFonts w:ascii="Times New Roman" w:hAnsi="Times New Roman"/>
          <w:i/>
          <w:iCs/>
          <w:sz w:val="24"/>
        </w:rPr>
        <w:t>QC1</w:t>
      </w:r>
      <w:r>
        <w:rPr>
          <w:rFonts w:ascii="Times New Roman" w:hAnsi="Times New Roman"/>
          <w:sz w:val="24"/>
        </w:rPr>
        <w:t xml:space="preserve"> un </w:t>
      </w:r>
      <w:r>
        <w:rPr>
          <w:rFonts w:ascii="Times New Roman" w:hAnsi="Times New Roman"/>
          <w:i/>
          <w:iCs/>
          <w:sz w:val="24"/>
        </w:rPr>
        <w:t>QC2</w:t>
      </w:r>
      <w:r>
        <w:rPr>
          <w:rFonts w:ascii="Times New Roman" w:hAnsi="Times New Roman"/>
          <w:sz w:val="24"/>
        </w:rPr>
        <w:t xml:space="preserve"> ir piemērojama </w:t>
      </w:r>
      <w:r>
        <w:rPr>
          <w:rFonts w:ascii="Times New Roman" w:hAnsi="Times New Roman"/>
          <w:i/>
          <w:iCs/>
          <w:sz w:val="24"/>
        </w:rPr>
        <w:t>recGH</w:t>
      </w:r>
      <w:r>
        <w:rPr>
          <w:rFonts w:ascii="Times New Roman" w:hAnsi="Times New Roman"/>
          <w:sz w:val="24"/>
        </w:rPr>
        <w:t xml:space="preserve"> un </w:t>
      </w:r>
      <w:r>
        <w:rPr>
          <w:rFonts w:ascii="Times New Roman" w:hAnsi="Times New Roman"/>
          <w:i/>
          <w:iCs/>
          <w:sz w:val="24"/>
        </w:rPr>
        <w:t>pitGH</w:t>
      </w:r>
      <w:r>
        <w:rPr>
          <w:rFonts w:ascii="Times New Roman" w:hAnsi="Times New Roman"/>
          <w:sz w:val="24"/>
        </w:rPr>
        <w:t xml:space="preserve"> koncentrāciju noteikšanas rezultātiem ar katru konkrēto komplektu [formula (1)].</w:t>
      </w:r>
    </w:p>
    <w:p w14:paraId="0E1A571E" w14:textId="77777777" w:rsidR="0054521C" w:rsidRPr="00A00184" w:rsidRDefault="0054521C" w:rsidP="00AC17A2">
      <w:pPr>
        <w:pStyle w:val="BodyText"/>
        <w:numPr>
          <w:ilvl w:val="1"/>
          <w:numId w:val="4"/>
        </w:numPr>
        <w:spacing w:before="0"/>
        <w:ind w:left="284" w:hanging="284"/>
        <w:jc w:val="both"/>
        <w:rPr>
          <w:rFonts w:ascii="Times New Roman" w:hAnsi="Times New Roman"/>
          <w:noProof/>
          <w:sz w:val="24"/>
        </w:rPr>
      </w:pPr>
      <w:r>
        <w:rPr>
          <w:rFonts w:ascii="Times New Roman" w:hAnsi="Times New Roman"/>
          <w:i/>
          <w:sz w:val="24"/>
        </w:rPr>
        <w:t>s</w:t>
      </w:r>
      <w:r>
        <w:rPr>
          <w:rFonts w:ascii="Times New Roman" w:hAnsi="Times New Roman"/>
          <w:i/>
          <w:sz w:val="24"/>
          <w:vertAlign w:val="subscript"/>
        </w:rPr>
        <w:t>w</w:t>
      </w:r>
      <w:r>
        <w:rPr>
          <w:rFonts w:ascii="Times New Roman" w:hAnsi="Times New Roman"/>
          <w:i/>
          <w:sz w:val="24"/>
        </w:rPr>
        <w:t xml:space="preserve"> </w:t>
      </w:r>
      <w:r>
        <w:rPr>
          <w:rFonts w:ascii="Times New Roman" w:hAnsi="Times New Roman"/>
          <w:sz w:val="24"/>
        </w:rPr>
        <w:t>jānosaka, pamatojoties uz vismaz trīsdesmit (30) mērījumiem, kas veikti vismaz sešu (6) mēnešu laikā.</w:t>
      </w:r>
    </w:p>
    <w:p w14:paraId="238CCECD" w14:textId="77777777" w:rsidR="0054521C" w:rsidRPr="00A00184" w:rsidRDefault="0054521C" w:rsidP="00AC17A2">
      <w:pPr>
        <w:pStyle w:val="BodyText"/>
        <w:numPr>
          <w:ilvl w:val="1"/>
          <w:numId w:val="4"/>
        </w:numPr>
        <w:spacing w:before="0"/>
        <w:ind w:left="284" w:hanging="284"/>
        <w:jc w:val="both"/>
        <w:rPr>
          <w:rFonts w:ascii="Times New Roman" w:hAnsi="Times New Roman"/>
          <w:noProof/>
          <w:sz w:val="24"/>
        </w:rPr>
      </w:pPr>
      <w:r>
        <w:rPr>
          <w:rFonts w:ascii="Times New Roman" w:hAnsi="Times New Roman"/>
          <w:sz w:val="24"/>
          <w:u w:val="single"/>
        </w:rPr>
        <w:t>Nobīde</w:t>
      </w:r>
      <w:r>
        <w:rPr>
          <w:rFonts w:ascii="Times New Roman" w:hAnsi="Times New Roman"/>
          <w:sz w:val="24"/>
        </w:rPr>
        <w:t xml:space="preserve"> jānosaka, salīdzinot </w:t>
      </w:r>
      <w:r>
        <w:rPr>
          <w:rFonts w:ascii="Times New Roman" w:hAnsi="Times New Roman"/>
          <w:i/>
          <w:iCs/>
          <w:sz w:val="24"/>
        </w:rPr>
        <w:t>recGH</w:t>
      </w:r>
      <w:r>
        <w:rPr>
          <w:rFonts w:ascii="Times New Roman" w:hAnsi="Times New Roman"/>
          <w:sz w:val="24"/>
        </w:rPr>
        <w:t xml:space="preserve"> un </w:t>
      </w:r>
      <w:r>
        <w:rPr>
          <w:rFonts w:ascii="Times New Roman" w:hAnsi="Times New Roman"/>
          <w:i/>
          <w:iCs/>
          <w:sz w:val="24"/>
        </w:rPr>
        <w:t>pitGH</w:t>
      </w:r>
      <w:r>
        <w:rPr>
          <w:rFonts w:ascii="Times New Roman" w:hAnsi="Times New Roman"/>
          <w:sz w:val="24"/>
        </w:rPr>
        <w:t xml:space="preserve"> koncentrāciju ilgtermiņa vidējās vērtības, kas iegūtas gan </w:t>
      </w:r>
      <w:r>
        <w:rPr>
          <w:rFonts w:ascii="Times New Roman" w:hAnsi="Times New Roman"/>
          <w:i/>
          <w:iCs/>
          <w:sz w:val="24"/>
        </w:rPr>
        <w:t>QC1</w:t>
      </w:r>
      <w:r>
        <w:rPr>
          <w:rFonts w:ascii="Times New Roman" w:hAnsi="Times New Roman"/>
          <w:sz w:val="24"/>
        </w:rPr>
        <w:t xml:space="preserve">, gan </w:t>
      </w:r>
      <w:r>
        <w:rPr>
          <w:rFonts w:ascii="Times New Roman" w:hAnsi="Times New Roman"/>
          <w:i/>
          <w:iCs/>
          <w:sz w:val="24"/>
        </w:rPr>
        <w:t>QC2</w:t>
      </w:r>
      <w:r>
        <w:rPr>
          <w:rFonts w:ascii="Times New Roman" w:hAnsi="Times New Roman"/>
          <w:sz w:val="24"/>
        </w:rPr>
        <w:t xml:space="preserve">, izmantojot konkrētu komplektu, ar apstiprināto testa vērtību, ko noteicis komplektu ražotājs (atkarībā no partijas). </w:t>
      </w:r>
      <w:r>
        <w:rPr>
          <w:rFonts w:ascii="Times New Roman" w:hAnsi="Times New Roman"/>
          <w:sz w:val="24"/>
          <w:u w:val="single" w:color="000000"/>
        </w:rPr>
        <w:t>Nobīdi</w:t>
      </w:r>
      <w:r>
        <w:rPr>
          <w:rFonts w:ascii="Times New Roman" w:hAnsi="Times New Roman"/>
          <w:sz w:val="24"/>
        </w:rPr>
        <w:t xml:space="preserve"> izsaka kā procentuālu novizi no ražotāja noteiktās vērtības (</w:t>
      </w:r>
      <w:r>
        <w:rPr>
          <w:rFonts w:ascii="Times New Roman" w:hAnsi="Times New Roman"/>
          <w:i/>
          <w:sz w:val="24"/>
        </w:rPr>
        <w:t>RMS</w:t>
      </w:r>
      <w:r>
        <w:rPr>
          <w:rFonts w:ascii="Times New Roman" w:hAnsi="Times New Roman"/>
          <w:i/>
          <w:sz w:val="24"/>
          <w:vertAlign w:val="subscript"/>
        </w:rPr>
        <w:t>bias</w:t>
      </w:r>
      <w:r>
        <w:rPr>
          <w:rFonts w:ascii="Times New Roman" w:hAnsi="Times New Roman"/>
          <w:sz w:val="24"/>
        </w:rPr>
        <w:t>).</w:t>
      </w:r>
    </w:p>
    <w:p w14:paraId="6BE64B16" w14:textId="77777777" w:rsidR="0054521C" w:rsidRPr="00A00184" w:rsidRDefault="0054521C" w:rsidP="00AC17A2">
      <w:pPr>
        <w:pStyle w:val="BodyText"/>
        <w:numPr>
          <w:ilvl w:val="1"/>
          <w:numId w:val="4"/>
        </w:numPr>
        <w:spacing w:before="0"/>
        <w:ind w:left="284" w:hanging="284"/>
        <w:jc w:val="both"/>
        <w:rPr>
          <w:rFonts w:ascii="Times New Roman" w:hAnsi="Times New Roman"/>
          <w:noProof/>
          <w:sz w:val="24"/>
        </w:rPr>
      </w:pPr>
      <w:r>
        <w:rPr>
          <w:rFonts w:ascii="Times New Roman" w:hAnsi="Times New Roman"/>
          <w:i/>
          <w:sz w:val="24"/>
        </w:rPr>
        <w:t>u</w:t>
      </w:r>
      <w:r>
        <w:rPr>
          <w:rFonts w:ascii="Times New Roman" w:hAnsi="Times New Roman"/>
          <w:i/>
          <w:sz w:val="24"/>
          <w:vertAlign w:val="subscript"/>
        </w:rPr>
        <w:t>c</w:t>
      </w:r>
      <w:r>
        <w:rPr>
          <w:rFonts w:ascii="Times New Roman" w:hAnsi="Times New Roman"/>
          <w:i/>
          <w:sz w:val="24"/>
        </w:rPr>
        <w:t xml:space="preserve"> </w:t>
      </w:r>
      <w:r>
        <w:rPr>
          <w:rFonts w:ascii="Times New Roman" w:hAnsi="Times New Roman"/>
          <w:sz w:val="24"/>
        </w:rPr>
        <w:t xml:space="preserve">(%), ko nosaka </w:t>
      </w:r>
      <w:r>
        <w:rPr>
          <w:rFonts w:ascii="Times New Roman" w:hAnsi="Times New Roman"/>
          <w:i/>
          <w:iCs/>
          <w:sz w:val="24"/>
        </w:rPr>
        <w:t>recGH/pitGH</w:t>
      </w:r>
      <w:r>
        <w:rPr>
          <w:rFonts w:ascii="Times New Roman" w:hAnsi="Times New Roman"/>
          <w:sz w:val="24"/>
        </w:rPr>
        <w:t xml:space="preserve"> attiecība, katram </w:t>
      </w:r>
      <w:r>
        <w:rPr>
          <w:rFonts w:ascii="Times New Roman" w:hAnsi="Times New Roman"/>
          <w:i/>
          <w:iCs/>
          <w:sz w:val="24"/>
        </w:rPr>
        <w:t>QC</w:t>
      </w:r>
      <w:r>
        <w:rPr>
          <w:rFonts w:ascii="Times New Roman" w:hAnsi="Times New Roman"/>
          <w:sz w:val="24"/>
        </w:rPr>
        <w:t xml:space="preserve"> var aprēķināt, kombinējot </w:t>
      </w:r>
      <w:r>
        <w:rPr>
          <w:rFonts w:ascii="Times New Roman" w:hAnsi="Times New Roman"/>
          <w:i/>
          <w:sz w:val="24"/>
        </w:rPr>
        <w:t>u</w:t>
      </w:r>
      <w:r>
        <w:rPr>
          <w:rFonts w:ascii="Times New Roman" w:hAnsi="Times New Roman"/>
          <w:i/>
          <w:sz w:val="24"/>
          <w:vertAlign w:val="subscript"/>
        </w:rPr>
        <w:t>c</w:t>
      </w:r>
      <w:r>
        <w:rPr>
          <w:rFonts w:ascii="Times New Roman" w:hAnsi="Times New Roman"/>
          <w:i/>
          <w:sz w:val="24"/>
        </w:rPr>
        <w:t xml:space="preserve"> </w:t>
      </w:r>
      <w:r>
        <w:rPr>
          <w:rFonts w:ascii="Times New Roman" w:hAnsi="Times New Roman"/>
          <w:sz w:val="24"/>
        </w:rPr>
        <w:t xml:space="preserve">no </w:t>
      </w:r>
      <w:r>
        <w:rPr>
          <w:rFonts w:ascii="Times New Roman" w:hAnsi="Times New Roman"/>
          <w:i/>
          <w:iCs/>
          <w:sz w:val="24"/>
        </w:rPr>
        <w:t>recGH</w:t>
      </w:r>
      <w:r>
        <w:rPr>
          <w:rFonts w:ascii="Times New Roman" w:hAnsi="Times New Roman"/>
          <w:sz w:val="24"/>
        </w:rPr>
        <w:t xml:space="preserve"> un </w:t>
      </w:r>
      <w:r>
        <w:rPr>
          <w:rFonts w:ascii="Times New Roman" w:hAnsi="Times New Roman"/>
          <w:i/>
          <w:iCs/>
          <w:sz w:val="24"/>
        </w:rPr>
        <w:t>pitGH</w:t>
      </w:r>
      <w:r>
        <w:rPr>
          <w:rFonts w:ascii="Times New Roman" w:hAnsi="Times New Roman"/>
          <w:sz w:val="24"/>
        </w:rPr>
        <w:t>, izmantojot vienādojumu (2).</w:t>
      </w:r>
    </w:p>
    <w:p w14:paraId="7CDB892B" w14:textId="0CB5CB25" w:rsidR="0054521C" w:rsidRPr="00A00184" w:rsidRDefault="0054521C" w:rsidP="00AC17A2">
      <w:pPr>
        <w:pStyle w:val="BodyText"/>
        <w:numPr>
          <w:ilvl w:val="1"/>
          <w:numId w:val="4"/>
        </w:numPr>
        <w:spacing w:before="0"/>
        <w:ind w:left="284" w:hanging="284"/>
        <w:jc w:val="both"/>
        <w:rPr>
          <w:rFonts w:ascii="Times New Roman" w:hAnsi="Times New Roman"/>
          <w:noProof/>
          <w:sz w:val="24"/>
        </w:rPr>
      </w:pPr>
      <w:r>
        <w:rPr>
          <w:rFonts w:ascii="Times New Roman" w:hAnsi="Times New Roman"/>
          <w:sz w:val="24"/>
        </w:rPr>
        <w:t xml:space="preserve">Komplekta </w:t>
      </w:r>
      <w:r>
        <w:rPr>
          <w:rFonts w:ascii="Times New Roman" w:hAnsi="Times New Roman"/>
          <w:i/>
          <w:sz w:val="24"/>
        </w:rPr>
        <w:t>u</w:t>
      </w:r>
      <w:r>
        <w:rPr>
          <w:rFonts w:ascii="Times New Roman" w:hAnsi="Times New Roman"/>
          <w:i/>
          <w:sz w:val="24"/>
          <w:vertAlign w:val="subscript"/>
        </w:rPr>
        <w:t>c</w:t>
      </w:r>
      <w:r>
        <w:rPr>
          <w:rFonts w:ascii="Times New Roman" w:hAnsi="Times New Roman"/>
          <w:i/>
          <w:sz w:val="24"/>
        </w:rPr>
        <w:t xml:space="preserve"> </w:t>
      </w:r>
      <w:r>
        <w:rPr>
          <w:rFonts w:ascii="Times New Roman" w:hAnsi="Times New Roman"/>
          <w:sz w:val="24"/>
        </w:rPr>
        <w:t xml:space="preserve">(%) aprēķina kā vidējo vērtību no </w:t>
      </w:r>
      <w:r>
        <w:rPr>
          <w:rFonts w:ascii="Times New Roman" w:hAnsi="Times New Roman"/>
          <w:i/>
          <w:sz w:val="24"/>
        </w:rPr>
        <w:t>u</w:t>
      </w:r>
      <w:r>
        <w:rPr>
          <w:rFonts w:ascii="Times New Roman" w:hAnsi="Times New Roman"/>
          <w:i/>
          <w:sz w:val="24"/>
          <w:vertAlign w:val="subscript"/>
        </w:rPr>
        <w:t>c</w:t>
      </w:r>
      <w:r>
        <w:rPr>
          <w:rFonts w:ascii="Times New Roman" w:hAnsi="Times New Roman"/>
          <w:i/>
          <w:sz w:val="24"/>
        </w:rPr>
        <w:t xml:space="preserve"> </w:t>
      </w:r>
      <w:r>
        <w:rPr>
          <w:rFonts w:ascii="Times New Roman" w:hAnsi="Times New Roman"/>
          <w:sz w:val="24"/>
        </w:rPr>
        <w:t>(</w:t>
      </w:r>
      <w:r>
        <w:rPr>
          <w:rFonts w:ascii="Times New Roman" w:hAnsi="Times New Roman"/>
          <w:i/>
          <w:iCs/>
          <w:sz w:val="24"/>
        </w:rPr>
        <w:t>QC1</w:t>
      </w:r>
      <w:r>
        <w:rPr>
          <w:rFonts w:ascii="Times New Roman" w:hAnsi="Times New Roman"/>
          <w:sz w:val="24"/>
        </w:rPr>
        <w:t xml:space="preserve">) un </w:t>
      </w:r>
      <w:r>
        <w:rPr>
          <w:rFonts w:ascii="Times New Roman" w:hAnsi="Times New Roman"/>
          <w:i/>
          <w:sz w:val="24"/>
        </w:rPr>
        <w:t>u</w:t>
      </w:r>
      <w:r>
        <w:rPr>
          <w:rFonts w:ascii="Times New Roman" w:hAnsi="Times New Roman"/>
          <w:i/>
          <w:sz w:val="24"/>
          <w:vertAlign w:val="subscript"/>
        </w:rPr>
        <w:t>c</w:t>
      </w:r>
      <w:r>
        <w:rPr>
          <w:rFonts w:ascii="Times New Roman" w:hAnsi="Times New Roman"/>
          <w:i/>
          <w:sz w:val="24"/>
        </w:rPr>
        <w:t xml:space="preserve"> </w:t>
      </w:r>
      <w:r>
        <w:rPr>
          <w:rFonts w:ascii="Times New Roman" w:hAnsi="Times New Roman"/>
          <w:sz w:val="24"/>
        </w:rPr>
        <w:t>(</w:t>
      </w:r>
      <w:r>
        <w:rPr>
          <w:rFonts w:ascii="Times New Roman" w:hAnsi="Times New Roman"/>
          <w:i/>
          <w:iCs/>
          <w:sz w:val="24"/>
        </w:rPr>
        <w:t>QC2</w:t>
      </w:r>
      <w:r>
        <w:rPr>
          <w:rFonts w:ascii="Times New Roman" w:hAnsi="Times New Roman"/>
          <w:sz w:val="24"/>
        </w:rPr>
        <w:t>), ko piemēro attiecībai.</w:t>
      </w:r>
    </w:p>
    <w:p w14:paraId="0D2A3255" w14:textId="77777777" w:rsidR="0054521C" w:rsidRPr="00A00184" w:rsidRDefault="0054521C" w:rsidP="00A00184">
      <w:pPr>
        <w:jc w:val="both"/>
        <w:rPr>
          <w:rFonts w:ascii="Times New Roman" w:eastAsia="Arial" w:hAnsi="Times New Roman" w:cs="Arial"/>
          <w:noProof/>
          <w:sz w:val="24"/>
          <w:szCs w:val="24"/>
        </w:rPr>
      </w:pPr>
    </w:p>
    <w:p w14:paraId="26D99629" w14:textId="7A79E75F" w:rsidR="0054521C" w:rsidRPr="00A00184" w:rsidRDefault="00AC17A2" w:rsidP="00AC17A2">
      <w:pPr>
        <w:pStyle w:val="BodyText"/>
        <w:tabs>
          <w:tab w:val="left" w:pos="495"/>
        </w:tabs>
        <w:spacing w:before="0"/>
        <w:ind w:left="0"/>
        <w:jc w:val="both"/>
        <w:rPr>
          <w:rFonts w:ascii="Times New Roman" w:hAnsi="Times New Roman" w:cs="Arial"/>
          <w:noProof/>
          <w:sz w:val="24"/>
          <w:szCs w:val="13"/>
        </w:rPr>
      </w:pPr>
      <w:r>
        <w:rPr>
          <w:rFonts w:ascii="Times New Roman" w:hAnsi="Times New Roman"/>
          <w:sz w:val="24"/>
        </w:rPr>
        <w:lastRenderedPageBreak/>
        <w:t xml:space="preserve">4.2. Maksimālie </w:t>
      </w:r>
      <w:r>
        <w:rPr>
          <w:rFonts w:ascii="Times New Roman" w:hAnsi="Times New Roman"/>
          <w:i/>
          <w:iCs/>
          <w:sz w:val="24"/>
        </w:rPr>
        <w:t>u</w:t>
      </w:r>
      <w:r>
        <w:rPr>
          <w:rFonts w:ascii="Times New Roman" w:hAnsi="Times New Roman"/>
          <w:i/>
          <w:iCs/>
          <w:sz w:val="24"/>
          <w:vertAlign w:val="subscript"/>
        </w:rPr>
        <w:t>c</w:t>
      </w:r>
      <w:r>
        <w:rPr>
          <w:rFonts w:ascii="Times New Roman" w:hAnsi="Times New Roman"/>
          <w:sz w:val="24"/>
        </w:rPr>
        <w:t xml:space="preserve"> līmeņi</w:t>
      </w:r>
    </w:p>
    <w:p w14:paraId="27ACEB0D" w14:textId="77777777" w:rsidR="00AC17A2" w:rsidRDefault="00AC17A2" w:rsidP="00A00184">
      <w:pPr>
        <w:pStyle w:val="BodyText"/>
        <w:spacing w:before="0"/>
        <w:ind w:left="0"/>
        <w:jc w:val="both"/>
        <w:rPr>
          <w:rFonts w:ascii="Times New Roman" w:hAnsi="Times New Roman"/>
          <w:noProof/>
          <w:sz w:val="24"/>
        </w:rPr>
      </w:pPr>
    </w:p>
    <w:p w14:paraId="04626DFA" w14:textId="572A84AB" w:rsidR="0054521C" w:rsidRDefault="0054521C" w:rsidP="00A00184">
      <w:pPr>
        <w:pStyle w:val="BodyText"/>
        <w:spacing w:before="0"/>
        <w:ind w:left="0"/>
        <w:jc w:val="both"/>
        <w:rPr>
          <w:rFonts w:ascii="Times New Roman" w:hAnsi="Times New Roman"/>
          <w:noProof/>
          <w:sz w:val="24"/>
        </w:rPr>
      </w:pPr>
      <w:r>
        <w:rPr>
          <w:rFonts w:ascii="Times New Roman" w:hAnsi="Times New Roman"/>
          <w:sz w:val="24"/>
        </w:rPr>
        <w:t xml:space="preserve">Saskaņā ar </w:t>
      </w:r>
      <w:r>
        <w:rPr>
          <w:rFonts w:ascii="Times New Roman" w:hAnsi="Times New Roman"/>
          <w:i/>
          <w:iCs/>
          <w:sz w:val="24"/>
        </w:rPr>
        <w:t>TD DL</w:t>
      </w:r>
      <w:r>
        <w:rPr>
          <w:rFonts w:ascii="Times New Roman" w:hAnsi="Times New Roman"/>
          <w:sz w:val="24"/>
        </w:rPr>
        <w:t xml:space="preserve"> [8] </w:t>
      </w:r>
      <w:r>
        <w:rPr>
          <w:rFonts w:ascii="Times New Roman" w:hAnsi="Times New Roman"/>
          <w:sz w:val="24"/>
          <w:u w:val="single"/>
        </w:rPr>
        <w:t>laboratorijām</w:t>
      </w:r>
      <w:r>
        <w:rPr>
          <w:rFonts w:ascii="Times New Roman" w:hAnsi="Times New Roman"/>
          <w:sz w:val="24"/>
        </w:rPr>
        <w:t xml:space="preserve"> ir </w:t>
      </w:r>
      <w:r>
        <w:rPr>
          <w:rFonts w:ascii="Times New Roman" w:hAnsi="Times New Roman"/>
          <w:i/>
          <w:iCs/>
          <w:sz w:val="24"/>
        </w:rPr>
        <w:t>u</w:t>
      </w:r>
      <w:r>
        <w:rPr>
          <w:rFonts w:ascii="Times New Roman" w:hAnsi="Times New Roman"/>
          <w:i/>
          <w:iCs/>
          <w:sz w:val="24"/>
          <w:vertAlign w:val="subscript"/>
        </w:rPr>
        <w:t>c</w:t>
      </w:r>
      <w:r>
        <w:rPr>
          <w:rFonts w:ascii="Times New Roman" w:hAnsi="Times New Roman"/>
          <w:sz w:val="24"/>
        </w:rPr>
        <w:t xml:space="preserve"> vērtības, kas piemērojamas attiecībām, kuru vērtības ir tuvas </w:t>
      </w:r>
      <w:r>
        <w:rPr>
          <w:rFonts w:ascii="Times New Roman" w:hAnsi="Times New Roman"/>
          <w:i/>
          <w:iCs/>
          <w:sz w:val="24"/>
          <w:u w:val="single"/>
        </w:rPr>
        <w:t>DL</w:t>
      </w:r>
      <w:r>
        <w:rPr>
          <w:rFonts w:ascii="Times New Roman" w:hAnsi="Times New Roman"/>
          <w:sz w:val="24"/>
        </w:rPr>
        <w:t xml:space="preserve">, attiecībā uz katru pārbaudes komplektu, un tās nedrīkst pārsniegt maksimālās </w:t>
      </w:r>
      <w:r>
        <w:rPr>
          <w:rFonts w:ascii="Times New Roman" w:hAnsi="Times New Roman"/>
          <w:i/>
          <w:iCs/>
          <w:sz w:val="24"/>
        </w:rPr>
        <w:t>u</w:t>
      </w:r>
      <w:r>
        <w:rPr>
          <w:rFonts w:ascii="Times New Roman" w:hAnsi="Times New Roman"/>
          <w:i/>
          <w:iCs/>
          <w:sz w:val="24"/>
          <w:vertAlign w:val="subscript"/>
        </w:rPr>
        <w:t>c_Max</w:t>
      </w:r>
      <w:r>
        <w:rPr>
          <w:rFonts w:ascii="Times New Roman" w:hAnsi="Times New Roman"/>
          <w:sz w:val="24"/>
        </w:rPr>
        <w:t xml:space="preserve"> vērtības, kas iegūtas attiecīgās </w:t>
      </w:r>
      <w:r>
        <w:rPr>
          <w:rFonts w:ascii="Times New Roman" w:hAnsi="Times New Roman"/>
          <w:i/>
          <w:iCs/>
          <w:sz w:val="24"/>
          <w:u w:val="single"/>
        </w:rPr>
        <w:t>EQAS</w:t>
      </w:r>
      <w:r>
        <w:rPr>
          <w:rFonts w:ascii="Times New Roman" w:hAnsi="Times New Roman"/>
          <w:sz w:val="24"/>
        </w:rPr>
        <w:t xml:space="preserve"> kārtās.</w:t>
      </w:r>
    </w:p>
    <w:p w14:paraId="007D04B7" w14:textId="77777777" w:rsidR="00AC17A2" w:rsidRPr="00A00184" w:rsidRDefault="00AC17A2" w:rsidP="00A00184">
      <w:pPr>
        <w:pStyle w:val="BodyText"/>
        <w:spacing w:before="0"/>
        <w:ind w:left="0"/>
        <w:jc w:val="both"/>
        <w:rPr>
          <w:rFonts w:ascii="Times New Roman" w:hAnsi="Times New Roman"/>
          <w:noProof/>
          <w:sz w:val="24"/>
        </w:rPr>
      </w:pPr>
    </w:p>
    <w:p w14:paraId="4F21C372" w14:textId="1D706A3D" w:rsidR="0054521C" w:rsidRPr="00A00184" w:rsidRDefault="0054521C" w:rsidP="00A00184">
      <w:pPr>
        <w:pStyle w:val="BodyText"/>
        <w:spacing w:before="0"/>
        <w:ind w:left="0"/>
        <w:jc w:val="both"/>
        <w:rPr>
          <w:rFonts w:ascii="Times New Roman" w:hAnsi="Times New Roman"/>
          <w:noProof/>
          <w:sz w:val="24"/>
        </w:rPr>
      </w:pPr>
      <w:r>
        <w:rPr>
          <w:rFonts w:ascii="Times New Roman" w:hAnsi="Times New Roman"/>
          <w:sz w:val="24"/>
        </w:rPr>
        <w:t xml:space="preserve">Mērķa </w:t>
      </w:r>
      <w:r>
        <w:rPr>
          <w:rFonts w:ascii="Times New Roman" w:hAnsi="Times New Roman"/>
          <w:i/>
          <w:iCs/>
          <w:sz w:val="24"/>
        </w:rPr>
        <w:t>u</w:t>
      </w:r>
      <w:r>
        <w:rPr>
          <w:rFonts w:ascii="Times New Roman" w:hAnsi="Times New Roman"/>
          <w:i/>
          <w:iCs/>
          <w:sz w:val="24"/>
          <w:vertAlign w:val="subscript"/>
        </w:rPr>
        <w:t>c_Max</w:t>
      </w:r>
      <w:r>
        <w:rPr>
          <w:rFonts w:ascii="Times New Roman" w:hAnsi="Times New Roman"/>
          <w:sz w:val="24"/>
        </w:rPr>
        <w:t xml:space="preserve"> ir minimālā prasība, kas </w:t>
      </w:r>
      <w:r>
        <w:rPr>
          <w:rFonts w:ascii="Times New Roman" w:hAnsi="Times New Roman"/>
          <w:sz w:val="24"/>
          <w:u w:val="single"/>
        </w:rPr>
        <w:t>laboratorijai</w:t>
      </w:r>
      <w:r>
        <w:rPr>
          <w:rFonts w:ascii="Times New Roman" w:hAnsi="Times New Roman"/>
          <w:sz w:val="24"/>
        </w:rPr>
        <w:t xml:space="preserve"> jāsasniedz attiecībā uz mērījumu nenoteiktību, paziņojot rezultātu, lai varētu noteikt </w:t>
      </w:r>
      <w:r>
        <w:rPr>
          <w:rFonts w:ascii="Times New Roman" w:hAnsi="Times New Roman"/>
          <w:sz w:val="24"/>
          <w:u w:val="single"/>
        </w:rPr>
        <w:t>sliekšņa vielu</w:t>
      </w:r>
      <w:r>
        <w:rPr>
          <w:rFonts w:ascii="Times New Roman" w:hAnsi="Times New Roman"/>
          <w:sz w:val="24"/>
        </w:rPr>
        <w:t>.</w:t>
      </w:r>
    </w:p>
    <w:p w14:paraId="5D53CC05" w14:textId="77777777" w:rsidR="0054521C" w:rsidRPr="00A00184" w:rsidRDefault="0054521C" w:rsidP="00A00184">
      <w:pPr>
        <w:jc w:val="both"/>
        <w:rPr>
          <w:rFonts w:ascii="Times New Roman" w:eastAsia="Arial" w:hAnsi="Times New Roman" w:cs="Arial"/>
          <w:noProof/>
          <w:sz w:val="24"/>
          <w:szCs w:val="15"/>
        </w:rPr>
      </w:pPr>
    </w:p>
    <w:p w14:paraId="72C6D353" w14:textId="37D6A881" w:rsidR="0054521C" w:rsidRPr="00A00184" w:rsidRDefault="00AC17A2" w:rsidP="00AC17A2">
      <w:pPr>
        <w:pStyle w:val="BodyText"/>
        <w:tabs>
          <w:tab w:val="left" w:pos="488"/>
        </w:tabs>
        <w:spacing w:before="0"/>
        <w:ind w:left="0"/>
        <w:jc w:val="both"/>
        <w:rPr>
          <w:rFonts w:ascii="Times New Roman" w:hAnsi="Times New Roman" w:cs="Arial"/>
          <w:noProof/>
          <w:sz w:val="24"/>
          <w:szCs w:val="13"/>
        </w:rPr>
      </w:pPr>
      <w:r>
        <w:rPr>
          <w:rFonts w:ascii="Times New Roman" w:hAnsi="Times New Roman"/>
          <w:sz w:val="24"/>
        </w:rPr>
        <w:t xml:space="preserve">4.3. Paplašinātā nenoteiktība </w:t>
      </w:r>
      <w:r>
        <w:rPr>
          <w:rFonts w:ascii="Times New Roman" w:hAnsi="Times New Roman"/>
          <w:i/>
          <w:sz w:val="24"/>
        </w:rPr>
        <w:t>U</w:t>
      </w:r>
      <w:r>
        <w:rPr>
          <w:rFonts w:ascii="Times New Roman" w:hAnsi="Times New Roman"/>
          <w:i/>
          <w:sz w:val="24"/>
          <w:vertAlign w:val="subscript"/>
        </w:rPr>
        <w:t>95%</w:t>
      </w:r>
    </w:p>
    <w:p w14:paraId="25C75A60" w14:textId="77777777" w:rsidR="00AC17A2" w:rsidRDefault="00AC17A2" w:rsidP="00A00184">
      <w:pPr>
        <w:pStyle w:val="BodyText"/>
        <w:spacing w:before="0"/>
        <w:ind w:left="0"/>
        <w:jc w:val="both"/>
        <w:rPr>
          <w:rFonts w:ascii="Times New Roman" w:hAnsi="Times New Roman"/>
          <w:noProof/>
          <w:sz w:val="24"/>
        </w:rPr>
      </w:pPr>
    </w:p>
    <w:p w14:paraId="50A60C7D" w14:textId="7921EE7E" w:rsidR="0054521C" w:rsidRDefault="0054521C" w:rsidP="00A00184">
      <w:pPr>
        <w:pStyle w:val="BodyText"/>
        <w:spacing w:before="0"/>
        <w:ind w:left="0"/>
        <w:jc w:val="both"/>
        <w:rPr>
          <w:rFonts w:ascii="Times New Roman" w:hAnsi="Times New Roman"/>
          <w:noProof/>
          <w:sz w:val="24"/>
        </w:rPr>
      </w:pPr>
      <w:r>
        <w:rPr>
          <w:rFonts w:ascii="Times New Roman" w:hAnsi="Times New Roman"/>
          <w:sz w:val="24"/>
        </w:rPr>
        <w:t xml:space="preserve">Lai noteiktu paplašināto nenoteiktību </w:t>
      </w:r>
      <w:r>
        <w:rPr>
          <w:rFonts w:ascii="Times New Roman" w:hAnsi="Times New Roman"/>
          <w:i/>
          <w:sz w:val="24"/>
        </w:rPr>
        <w:t>U</w:t>
      </w:r>
      <w:r>
        <w:rPr>
          <w:rFonts w:ascii="Times New Roman" w:hAnsi="Times New Roman"/>
          <w:i/>
          <w:sz w:val="24"/>
          <w:vertAlign w:val="subscript"/>
        </w:rPr>
        <w:t>95%,</w:t>
      </w:r>
      <w:r>
        <w:rPr>
          <w:rFonts w:ascii="Times New Roman" w:hAnsi="Times New Roman"/>
          <w:sz w:val="24"/>
        </w:rPr>
        <w:t xml:space="preserve">, aptvēruma koeficientu </w:t>
      </w:r>
      <w:r>
        <w:rPr>
          <w:rFonts w:ascii="Times New Roman" w:hAnsi="Times New Roman"/>
          <w:i/>
          <w:sz w:val="24"/>
        </w:rPr>
        <w:t xml:space="preserve">k </w:t>
      </w:r>
      <w:r>
        <w:rPr>
          <w:rFonts w:ascii="Times New Roman" w:hAnsi="Times New Roman"/>
          <w:sz w:val="24"/>
        </w:rPr>
        <w:t xml:space="preserve">= 2 piemēro attiecībā uz </w:t>
      </w:r>
      <w:r>
        <w:rPr>
          <w:rFonts w:ascii="Times New Roman" w:hAnsi="Times New Roman"/>
          <w:i/>
          <w:sz w:val="24"/>
        </w:rPr>
        <w:t>u</w:t>
      </w:r>
      <w:r>
        <w:rPr>
          <w:rFonts w:ascii="Times New Roman" w:hAnsi="Times New Roman"/>
          <w:i/>
          <w:sz w:val="24"/>
          <w:vertAlign w:val="subscript"/>
        </w:rPr>
        <w:t>c</w:t>
      </w:r>
      <w:r>
        <w:rPr>
          <w:rFonts w:ascii="Times New Roman" w:hAnsi="Times New Roman"/>
          <w:i/>
          <w:sz w:val="24"/>
        </w:rPr>
        <w:t xml:space="preserve"> </w:t>
      </w:r>
      <w:r>
        <w:rPr>
          <w:rFonts w:ascii="Times New Roman" w:hAnsi="Times New Roman"/>
          <w:sz w:val="24"/>
        </w:rPr>
        <w:t>ar 95 % ticamības pakāpi.</w:t>
      </w:r>
    </w:p>
    <w:p w14:paraId="28BB5A3F" w14:textId="77777777" w:rsidR="00AC17A2" w:rsidRPr="00A00184" w:rsidRDefault="00AC17A2" w:rsidP="00A00184">
      <w:pPr>
        <w:pStyle w:val="BodyText"/>
        <w:spacing w:before="0"/>
        <w:ind w:left="0"/>
        <w:jc w:val="both"/>
        <w:rPr>
          <w:rFonts w:ascii="Times New Roman" w:hAnsi="Times New Roman"/>
          <w:noProof/>
          <w:sz w:val="24"/>
        </w:rPr>
      </w:pPr>
    </w:p>
    <w:p w14:paraId="0D3A02A3" w14:textId="6CD105DA" w:rsidR="0054521C" w:rsidRPr="00A00184" w:rsidRDefault="0054521C" w:rsidP="00426412">
      <w:pPr>
        <w:tabs>
          <w:tab w:val="left" w:pos="2200"/>
        </w:tabs>
        <w:ind w:left="709"/>
        <w:jc w:val="both"/>
        <w:rPr>
          <w:rFonts w:ascii="Times New Roman" w:eastAsia="Arial" w:hAnsi="Times New Roman" w:cs="Arial"/>
          <w:noProof/>
          <w:sz w:val="24"/>
          <w:szCs w:val="20"/>
        </w:rPr>
      </w:pPr>
      <w:r>
        <w:rPr>
          <w:rFonts w:ascii="Times New Roman" w:hAnsi="Times New Roman"/>
          <w:sz w:val="24"/>
        </w:rPr>
        <w:t xml:space="preserve">(3) </w:t>
      </w:r>
      <w:r>
        <w:rPr>
          <w:rFonts w:ascii="Times New Roman" w:hAnsi="Times New Roman"/>
          <w:i/>
          <w:sz w:val="24"/>
        </w:rPr>
        <w:t>U</w:t>
      </w:r>
      <w:r>
        <w:rPr>
          <w:rFonts w:ascii="Times New Roman" w:hAnsi="Times New Roman"/>
          <w:i/>
          <w:sz w:val="24"/>
          <w:vertAlign w:val="subscript"/>
        </w:rPr>
        <w:t xml:space="preserve">95% </w:t>
      </w:r>
      <w:r>
        <w:rPr>
          <w:rFonts w:ascii="Times New Roman" w:hAnsi="Times New Roman"/>
          <w:i/>
          <w:sz w:val="24"/>
        </w:rPr>
        <w:t>= k</w:t>
      </w:r>
      <w:r>
        <w:rPr>
          <w:rFonts w:ascii="Times New Roman" w:hAnsi="Times New Roman"/>
          <w:i/>
          <w:sz w:val="24"/>
        </w:rPr>
        <w:sym w:font="Symbol" w:char="F0D7"/>
      </w:r>
      <w:r>
        <w:rPr>
          <w:rFonts w:ascii="Times New Roman" w:hAnsi="Times New Roman"/>
          <w:i/>
          <w:sz w:val="24"/>
        </w:rPr>
        <w:t xml:space="preserve"> u</w:t>
      </w:r>
      <w:r>
        <w:rPr>
          <w:rFonts w:ascii="Times New Roman" w:hAnsi="Times New Roman"/>
          <w:i/>
          <w:sz w:val="24"/>
          <w:vertAlign w:val="subscript"/>
        </w:rPr>
        <w:t>c</w:t>
      </w:r>
      <w:r>
        <w:rPr>
          <w:rFonts w:ascii="Times New Roman" w:hAnsi="Times New Roman"/>
          <w:sz w:val="24"/>
        </w:rPr>
        <w:t xml:space="preserve">, kur </w:t>
      </w:r>
      <w:r>
        <w:rPr>
          <w:rFonts w:ascii="Times New Roman" w:hAnsi="Times New Roman"/>
          <w:i/>
          <w:sz w:val="24"/>
        </w:rPr>
        <w:t xml:space="preserve">k </w:t>
      </w:r>
      <w:r>
        <w:rPr>
          <w:rFonts w:ascii="Times New Roman" w:hAnsi="Times New Roman"/>
          <w:sz w:val="24"/>
        </w:rPr>
        <w:t>= 2</w:t>
      </w:r>
    </w:p>
    <w:p w14:paraId="0583D7EC" w14:textId="77777777" w:rsidR="0054521C" w:rsidRPr="00A00184" w:rsidRDefault="0054521C" w:rsidP="00A00184">
      <w:pPr>
        <w:jc w:val="both"/>
        <w:rPr>
          <w:rFonts w:ascii="Times New Roman" w:eastAsia="Arial" w:hAnsi="Times New Roman" w:cs="Arial"/>
          <w:noProof/>
          <w:sz w:val="24"/>
          <w:szCs w:val="24"/>
        </w:rPr>
      </w:pPr>
    </w:p>
    <w:p w14:paraId="2DFF2EC2" w14:textId="553DAC92" w:rsidR="0054521C" w:rsidRPr="00A00184" w:rsidRDefault="00426412" w:rsidP="00426412">
      <w:pPr>
        <w:pStyle w:val="BodyText"/>
        <w:tabs>
          <w:tab w:val="left" w:pos="488"/>
        </w:tabs>
        <w:spacing w:before="0"/>
        <w:ind w:left="0"/>
        <w:jc w:val="both"/>
        <w:rPr>
          <w:rFonts w:ascii="Times New Roman" w:hAnsi="Times New Roman"/>
          <w:noProof/>
          <w:sz w:val="24"/>
        </w:rPr>
      </w:pPr>
      <w:r>
        <w:rPr>
          <w:rFonts w:ascii="Times New Roman" w:hAnsi="Times New Roman"/>
          <w:sz w:val="24"/>
        </w:rPr>
        <w:t xml:space="preserve">4.4. </w:t>
      </w:r>
      <w:r>
        <w:rPr>
          <w:rFonts w:ascii="Times New Roman" w:hAnsi="Times New Roman"/>
          <w:sz w:val="24"/>
          <w:u w:val="single"/>
        </w:rPr>
        <w:t>Mērījuma nenoteiktības</w:t>
      </w:r>
      <w:r>
        <w:rPr>
          <w:rFonts w:ascii="Times New Roman" w:hAnsi="Times New Roman"/>
          <w:sz w:val="24"/>
        </w:rPr>
        <w:t xml:space="preserve"> pārbaude</w:t>
      </w:r>
    </w:p>
    <w:p w14:paraId="06780CA2" w14:textId="77777777" w:rsidR="00426412" w:rsidRDefault="00426412" w:rsidP="00A00184">
      <w:pPr>
        <w:pStyle w:val="BodyText"/>
        <w:spacing w:before="0"/>
        <w:ind w:left="0"/>
        <w:jc w:val="both"/>
        <w:rPr>
          <w:rFonts w:ascii="Times New Roman" w:hAnsi="Times New Roman"/>
          <w:noProof/>
          <w:sz w:val="24"/>
          <w:u w:val="single" w:color="000000"/>
        </w:rPr>
      </w:pPr>
    </w:p>
    <w:p w14:paraId="31B1A0E5" w14:textId="09E8692B" w:rsidR="0054521C" w:rsidRPr="00A00184" w:rsidRDefault="0054521C" w:rsidP="00A00184">
      <w:pPr>
        <w:pStyle w:val="BodyText"/>
        <w:spacing w:before="0"/>
        <w:ind w:left="0"/>
        <w:jc w:val="both"/>
        <w:rPr>
          <w:rFonts w:ascii="Times New Roman" w:hAnsi="Times New Roman"/>
          <w:noProof/>
          <w:sz w:val="24"/>
        </w:rPr>
      </w:pPr>
      <w:r>
        <w:rPr>
          <w:rFonts w:ascii="Times New Roman" w:hAnsi="Times New Roman"/>
          <w:sz w:val="24"/>
          <w:u w:val="single"/>
        </w:rPr>
        <w:t>Laboratorijas</w:t>
      </w:r>
      <w:r>
        <w:rPr>
          <w:rFonts w:ascii="Times New Roman" w:hAnsi="Times New Roman"/>
          <w:sz w:val="24"/>
        </w:rPr>
        <w:t xml:space="preserve"> atsaucas uz </w:t>
      </w:r>
      <w:r>
        <w:rPr>
          <w:rFonts w:ascii="Times New Roman" w:hAnsi="Times New Roman"/>
          <w:i/>
          <w:iCs/>
          <w:sz w:val="24"/>
        </w:rPr>
        <w:t>TD DL</w:t>
      </w:r>
      <w:r>
        <w:rPr>
          <w:rFonts w:ascii="Times New Roman" w:hAnsi="Times New Roman"/>
          <w:sz w:val="24"/>
        </w:rPr>
        <w:t xml:space="preserve"> [8], lai pastāvīgi pārbaudītu testa </w:t>
      </w:r>
      <w:r>
        <w:rPr>
          <w:rFonts w:ascii="Times New Roman" w:hAnsi="Times New Roman"/>
          <w:i/>
          <w:iCs/>
          <w:sz w:val="24"/>
        </w:rPr>
        <w:t>u</w:t>
      </w:r>
      <w:r>
        <w:rPr>
          <w:rFonts w:ascii="Times New Roman" w:hAnsi="Times New Roman"/>
          <w:i/>
          <w:iCs/>
          <w:sz w:val="24"/>
          <w:vertAlign w:val="subscript"/>
        </w:rPr>
        <w:t>c</w:t>
      </w:r>
      <w:r>
        <w:rPr>
          <w:rFonts w:ascii="Times New Roman" w:hAnsi="Times New Roman"/>
          <w:sz w:val="24"/>
        </w:rPr>
        <w:t xml:space="preserve"> aplēses.</w:t>
      </w:r>
    </w:p>
    <w:p w14:paraId="7E87885A" w14:textId="77777777" w:rsidR="0054521C" w:rsidRPr="00A00184" w:rsidRDefault="0054521C" w:rsidP="00A00184">
      <w:pPr>
        <w:jc w:val="both"/>
        <w:rPr>
          <w:rFonts w:ascii="Times New Roman" w:eastAsia="Arial" w:hAnsi="Times New Roman" w:cs="Arial"/>
          <w:noProof/>
          <w:sz w:val="24"/>
          <w:szCs w:val="18"/>
        </w:rPr>
      </w:pPr>
    </w:p>
    <w:p w14:paraId="3086D29E" w14:textId="26F8D8BB" w:rsidR="0054521C" w:rsidRPr="00A00184" w:rsidRDefault="00426412" w:rsidP="00426412">
      <w:pPr>
        <w:pStyle w:val="Heading1"/>
        <w:tabs>
          <w:tab w:val="left" w:pos="574"/>
        </w:tabs>
        <w:ind w:left="0" w:firstLine="0"/>
        <w:jc w:val="both"/>
        <w:rPr>
          <w:rFonts w:ascii="Times New Roman" w:hAnsi="Times New Roman"/>
          <w:noProof/>
          <w:sz w:val="24"/>
        </w:rPr>
      </w:pPr>
      <w:r>
        <w:rPr>
          <w:rFonts w:ascii="Times New Roman" w:hAnsi="Times New Roman"/>
          <w:sz w:val="24"/>
        </w:rPr>
        <w:t>5.0. Atsauces</w:t>
      </w:r>
    </w:p>
    <w:p w14:paraId="3F4ABCDB" w14:textId="77777777" w:rsidR="0054521C" w:rsidRPr="00A00184" w:rsidRDefault="0054521C" w:rsidP="00A00184">
      <w:pPr>
        <w:jc w:val="both"/>
        <w:rPr>
          <w:rFonts w:ascii="Times New Roman" w:eastAsia="Arial" w:hAnsi="Times New Roman" w:cs="Arial"/>
          <w:b/>
          <w:bCs/>
          <w:noProof/>
          <w:sz w:val="24"/>
          <w:szCs w:val="20"/>
        </w:rPr>
      </w:pPr>
    </w:p>
    <w:p w14:paraId="313C0603" w14:textId="62FF990A" w:rsidR="0054521C" w:rsidRPr="00A00184" w:rsidRDefault="00426412" w:rsidP="00426412">
      <w:pPr>
        <w:tabs>
          <w:tab w:val="left" w:pos="840"/>
        </w:tabs>
        <w:jc w:val="both"/>
        <w:rPr>
          <w:rFonts w:ascii="Times New Roman" w:eastAsia="Arial" w:hAnsi="Times New Roman" w:cs="Arial"/>
          <w:noProof/>
          <w:sz w:val="24"/>
        </w:rPr>
      </w:pPr>
      <w:r>
        <w:rPr>
          <w:rFonts w:ascii="Times New Roman" w:hAnsi="Times New Roman"/>
          <w:sz w:val="24"/>
        </w:rPr>
        <w:t xml:space="preserve">1. Bidlingmaier M, Wu Z, Strasburger CJ. Test method: GH. </w:t>
      </w:r>
      <w:r>
        <w:rPr>
          <w:rFonts w:ascii="Times New Roman" w:hAnsi="Times New Roman"/>
          <w:i/>
          <w:sz w:val="24"/>
        </w:rPr>
        <w:t xml:space="preserve">Bailliere’s Clin Endocrinol Metab </w:t>
      </w:r>
      <w:r>
        <w:rPr>
          <w:rFonts w:ascii="Times New Roman" w:hAnsi="Times New Roman"/>
          <w:b/>
          <w:sz w:val="24"/>
        </w:rPr>
        <w:t>14</w:t>
      </w:r>
      <w:r>
        <w:rPr>
          <w:rFonts w:ascii="Times New Roman" w:hAnsi="Times New Roman"/>
          <w:sz w:val="24"/>
        </w:rPr>
        <w:t>:99-109 (2000).</w:t>
      </w:r>
    </w:p>
    <w:p w14:paraId="564CC2A3" w14:textId="0D1E6B1B" w:rsidR="0054521C" w:rsidRPr="00426412" w:rsidRDefault="00426412" w:rsidP="00426412">
      <w:pPr>
        <w:pStyle w:val="BodyText"/>
        <w:tabs>
          <w:tab w:val="left" w:pos="840"/>
        </w:tabs>
        <w:spacing w:before="0"/>
        <w:ind w:left="0"/>
        <w:jc w:val="both"/>
        <w:rPr>
          <w:rFonts w:ascii="Times New Roman" w:hAnsi="Times New Roman"/>
          <w:noProof/>
          <w:sz w:val="24"/>
        </w:rPr>
      </w:pPr>
      <w:r>
        <w:rPr>
          <w:rFonts w:ascii="Times New Roman" w:hAnsi="Times New Roman"/>
          <w:sz w:val="24"/>
        </w:rPr>
        <w:t xml:space="preserve">2. Wu Z, Bidlingmaier M, Dall R, Strasburger CJ. Detection of doping with human growth hormone. </w:t>
      </w:r>
      <w:r>
        <w:rPr>
          <w:rFonts w:ascii="Times New Roman" w:hAnsi="Times New Roman"/>
          <w:i/>
          <w:sz w:val="24"/>
        </w:rPr>
        <w:t xml:space="preserve">Lancet </w:t>
      </w:r>
      <w:r>
        <w:rPr>
          <w:rFonts w:ascii="Times New Roman" w:hAnsi="Times New Roman"/>
          <w:b/>
          <w:sz w:val="24"/>
        </w:rPr>
        <w:t>353</w:t>
      </w:r>
      <w:r>
        <w:rPr>
          <w:rFonts w:ascii="Times New Roman" w:hAnsi="Times New Roman"/>
          <w:sz w:val="24"/>
        </w:rPr>
        <w:t>: 895 (1999).</w:t>
      </w:r>
    </w:p>
    <w:p w14:paraId="59D3D821" w14:textId="74216CD5" w:rsidR="0054521C" w:rsidRPr="00A00184" w:rsidRDefault="00426412" w:rsidP="00426412">
      <w:pPr>
        <w:pStyle w:val="BodyText"/>
        <w:tabs>
          <w:tab w:val="left" w:pos="840"/>
        </w:tabs>
        <w:spacing w:before="0"/>
        <w:ind w:left="0"/>
        <w:jc w:val="both"/>
        <w:rPr>
          <w:rFonts w:ascii="Times New Roman" w:hAnsi="Times New Roman"/>
          <w:noProof/>
          <w:sz w:val="24"/>
        </w:rPr>
      </w:pPr>
      <w:r>
        <w:rPr>
          <w:rFonts w:ascii="Times New Roman" w:hAnsi="Times New Roman"/>
          <w:sz w:val="24"/>
        </w:rPr>
        <w:t xml:space="preserve">3. Wallace JD </w:t>
      </w:r>
      <w:r>
        <w:rPr>
          <w:rFonts w:ascii="Times New Roman" w:hAnsi="Times New Roman"/>
          <w:i/>
          <w:iCs/>
          <w:sz w:val="24"/>
        </w:rPr>
        <w:t>et al.</w:t>
      </w:r>
      <w:r>
        <w:rPr>
          <w:rFonts w:ascii="Times New Roman" w:hAnsi="Times New Roman"/>
          <w:i/>
          <w:sz w:val="24"/>
        </w:rPr>
        <w:t xml:space="preserve"> </w:t>
      </w:r>
      <w:r>
        <w:rPr>
          <w:rFonts w:ascii="Times New Roman" w:hAnsi="Times New Roman"/>
          <w:sz w:val="24"/>
        </w:rPr>
        <w:t xml:space="preserve">Changes in non-22-kilodalton (kDa) isoforms of growth hormone (GH) after administration of 22-kDa recombinant human GH in trained adult males. </w:t>
      </w:r>
      <w:r>
        <w:rPr>
          <w:rFonts w:ascii="Times New Roman" w:hAnsi="Times New Roman"/>
          <w:i/>
          <w:sz w:val="24"/>
        </w:rPr>
        <w:t xml:space="preserve">J Clin Endocrinol Metab </w:t>
      </w:r>
      <w:r>
        <w:rPr>
          <w:rFonts w:ascii="Times New Roman" w:hAnsi="Times New Roman"/>
          <w:b/>
          <w:sz w:val="24"/>
        </w:rPr>
        <w:t>86</w:t>
      </w:r>
      <w:r>
        <w:rPr>
          <w:rFonts w:ascii="Times New Roman" w:hAnsi="Times New Roman"/>
          <w:sz w:val="24"/>
        </w:rPr>
        <w:t>:1731–1737 (2001).</w:t>
      </w:r>
    </w:p>
    <w:p w14:paraId="2F175FED" w14:textId="6D5067D4" w:rsidR="0054521C" w:rsidRPr="00A00184" w:rsidRDefault="00426412" w:rsidP="00426412">
      <w:pPr>
        <w:pStyle w:val="BodyText"/>
        <w:tabs>
          <w:tab w:val="left" w:pos="840"/>
        </w:tabs>
        <w:spacing w:before="0"/>
        <w:ind w:left="0"/>
        <w:jc w:val="both"/>
        <w:rPr>
          <w:rFonts w:ascii="Times New Roman" w:hAnsi="Times New Roman"/>
          <w:noProof/>
          <w:sz w:val="24"/>
        </w:rPr>
      </w:pPr>
      <w:r>
        <w:rPr>
          <w:rFonts w:ascii="Times New Roman" w:hAnsi="Times New Roman"/>
          <w:sz w:val="24"/>
        </w:rPr>
        <w:t xml:space="preserve">4. Bidlingmaier M </w:t>
      </w:r>
      <w:r>
        <w:rPr>
          <w:rFonts w:ascii="Times New Roman" w:hAnsi="Times New Roman"/>
          <w:i/>
          <w:sz w:val="24"/>
        </w:rPr>
        <w:t>et al</w:t>
      </w:r>
      <w:r>
        <w:rPr>
          <w:rFonts w:ascii="Times New Roman" w:hAnsi="Times New Roman"/>
          <w:sz w:val="24"/>
        </w:rPr>
        <w:t xml:space="preserve">. High-Sensitivity Chemiluminescence Immunoassays for Detection of Growth Hormone Doping in Sports. </w:t>
      </w:r>
      <w:r>
        <w:rPr>
          <w:rFonts w:ascii="Times New Roman" w:hAnsi="Times New Roman"/>
          <w:i/>
          <w:sz w:val="24"/>
        </w:rPr>
        <w:t xml:space="preserve">Clin Chem </w:t>
      </w:r>
      <w:r>
        <w:rPr>
          <w:rFonts w:ascii="Times New Roman" w:hAnsi="Times New Roman"/>
          <w:b/>
          <w:sz w:val="24"/>
        </w:rPr>
        <w:t>55</w:t>
      </w:r>
      <w:r>
        <w:rPr>
          <w:rFonts w:ascii="Times New Roman" w:hAnsi="Times New Roman"/>
          <w:sz w:val="24"/>
        </w:rPr>
        <w:t>: 3 (2009).</w:t>
      </w:r>
    </w:p>
    <w:p w14:paraId="2EC7DD31" w14:textId="5E93C461" w:rsidR="0054521C" w:rsidRPr="00A00184" w:rsidRDefault="00426412" w:rsidP="00426412">
      <w:pPr>
        <w:pStyle w:val="BodyText"/>
        <w:tabs>
          <w:tab w:val="left" w:pos="839"/>
        </w:tabs>
        <w:spacing w:before="0"/>
        <w:ind w:left="0"/>
        <w:jc w:val="both"/>
        <w:rPr>
          <w:rFonts w:ascii="Times New Roman" w:hAnsi="Times New Roman"/>
          <w:noProof/>
          <w:sz w:val="24"/>
        </w:rPr>
      </w:pPr>
      <w:r>
        <w:rPr>
          <w:rFonts w:ascii="Times New Roman" w:hAnsi="Times New Roman"/>
          <w:sz w:val="24"/>
        </w:rPr>
        <w:t>5. World Anti-Doping Program. Guidelines for Blood Sample Collection.</w:t>
      </w:r>
    </w:p>
    <w:p w14:paraId="447D6F53" w14:textId="1079E39D" w:rsidR="0054521C" w:rsidRPr="00426412" w:rsidRDefault="0054521C" w:rsidP="00A00184">
      <w:pPr>
        <w:pStyle w:val="BodyText"/>
        <w:spacing w:before="0"/>
        <w:ind w:left="0"/>
        <w:jc w:val="both"/>
        <w:rPr>
          <w:rFonts w:ascii="Times New Roman" w:hAnsi="Times New Roman"/>
          <w:noProof/>
          <w:sz w:val="24"/>
          <w:u w:val="single"/>
        </w:rPr>
      </w:pPr>
      <w:r>
        <w:rPr>
          <w:rFonts w:ascii="Times New Roman" w:hAnsi="Times New Roman"/>
          <w:sz w:val="24"/>
          <w:u w:val="single"/>
        </w:rPr>
        <w:t>https://www.wada-ama.org/en/resources/search?f[0]=field_resource_collections%3A190</w:t>
      </w:r>
    </w:p>
    <w:p w14:paraId="1B24AAC8" w14:textId="0A8ADC76" w:rsidR="0054521C" w:rsidRPr="00A00184" w:rsidRDefault="00426412" w:rsidP="00426412">
      <w:pPr>
        <w:pStyle w:val="BodyText"/>
        <w:tabs>
          <w:tab w:val="left" w:pos="840"/>
        </w:tabs>
        <w:spacing w:before="0"/>
        <w:ind w:left="0"/>
        <w:jc w:val="both"/>
        <w:rPr>
          <w:rFonts w:ascii="Times New Roman" w:hAnsi="Times New Roman"/>
          <w:noProof/>
          <w:sz w:val="24"/>
        </w:rPr>
      </w:pPr>
      <w:r>
        <w:rPr>
          <w:rFonts w:ascii="Times New Roman" w:hAnsi="Times New Roman"/>
          <w:sz w:val="24"/>
        </w:rPr>
        <w:t xml:space="preserve">6. World Anti-Doping Code </w:t>
      </w:r>
      <w:r>
        <w:rPr>
          <w:rFonts w:ascii="Times New Roman" w:hAnsi="Times New Roman"/>
          <w:sz w:val="24"/>
          <w:u w:val="single" w:color="000000"/>
        </w:rPr>
        <w:t>International Standard for Laboratories.</w:t>
      </w:r>
    </w:p>
    <w:p w14:paraId="68B87626" w14:textId="10854FCB" w:rsidR="0054521C" w:rsidRPr="00426412" w:rsidRDefault="0054521C" w:rsidP="00A00184">
      <w:pPr>
        <w:pStyle w:val="BodyText"/>
        <w:spacing w:before="0"/>
        <w:ind w:left="0"/>
        <w:jc w:val="both"/>
        <w:rPr>
          <w:rFonts w:ascii="Times New Roman" w:hAnsi="Times New Roman"/>
          <w:noProof/>
          <w:sz w:val="24"/>
          <w:u w:val="single"/>
        </w:rPr>
      </w:pPr>
      <w:r>
        <w:rPr>
          <w:rFonts w:ascii="Times New Roman" w:hAnsi="Times New Roman"/>
          <w:sz w:val="24"/>
          <w:u w:val="single"/>
        </w:rPr>
        <w:t>https://www.wada-ama.org/en/resources/laboratories/international-standard-for-laboratories-isl</w:t>
      </w:r>
    </w:p>
    <w:p w14:paraId="07997230" w14:textId="77777777" w:rsidR="0054521C" w:rsidRPr="00A00184" w:rsidRDefault="0054521C" w:rsidP="00A00184">
      <w:pPr>
        <w:pStyle w:val="BodyText"/>
        <w:spacing w:before="0"/>
        <w:ind w:left="0"/>
        <w:jc w:val="both"/>
        <w:rPr>
          <w:rFonts w:ascii="Times New Roman" w:hAnsi="Times New Roman"/>
          <w:noProof/>
          <w:sz w:val="24"/>
        </w:rPr>
      </w:pPr>
      <w:r>
        <w:rPr>
          <w:rFonts w:ascii="Times New Roman" w:hAnsi="Times New Roman"/>
          <w:sz w:val="24"/>
        </w:rPr>
        <w:t>7.</w:t>
      </w:r>
      <w:r>
        <w:rPr>
          <w:rFonts w:ascii="Times New Roman" w:hAnsi="Times New Roman"/>
          <w:i/>
          <w:sz w:val="24"/>
        </w:rPr>
        <w:t xml:space="preserve"> </w:t>
      </w:r>
      <w:r>
        <w:rPr>
          <w:rFonts w:ascii="Times New Roman" w:hAnsi="Times New Roman"/>
          <w:sz w:val="24"/>
        </w:rPr>
        <w:t xml:space="preserve">Hanley JA, Saarela O, Stephens DA, Thalabard JC. hGH isoforms differential immunoassays applied to blood samples from athletes: decision limits for anti-doping testing. </w:t>
      </w:r>
      <w:r>
        <w:rPr>
          <w:rFonts w:ascii="Times New Roman" w:hAnsi="Times New Roman"/>
          <w:i/>
          <w:sz w:val="24"/>
        </w:rPr>
        <w:t xml:space="preserve">Growth Horm IGF Res </w:t>
      </w:r>
      <w:r>
        <w:rPr>
          <w:rFonts w:ascii="Times New Roman" w:hAnsi="Times New Roman"/>
          <w:b/>
          <w:sz w:val="24"/>
        </w:rPr>
        <w:t>24</w:t>
      </w:r>
      <w:r>
        <w:rPr>
          <w:rFonts w:ascii="Times New Roman" w:hAnsi="Times New Roman"/>
          <w:sz w:val="24"/>
        </w:rPr>
        <w:t>: 205, 2014.</w:t>
      </w:r>
    </w:p>
    <w:p w14:paraId="24BE61DF" w14:textId="78C722B1" w:rsidR="0054521C" w:rsidRPr="00A00184" w:rsidRDefault="00426412" w:rsidP="00426412">
      <w:pPr>
        <w:pStyle w:val="BodyText"/>
        <w:tabs>
          <w:tab w:val="left" w:pos="840"/>
        </w:tabs>
        <w:spacing w:before="0"/>
        <w:ind w:left="0"/>
        <w:jc w:val="both"/>
        <w:rPr>
          <w:rFonts w:ascii="Times New Roman" w:hAnsi="Times New Roman"/>
          <w:noProof/>
          <w:sz w:val="24"/>
        </w:rPr>
      </w:pPr>
      <w:r>
        <w:rPr>
          <w:rFonts w:ascii="Times New Roman" w:hAnsi="Times New Roman"/>
          <w:sz w:val="24"/>
        </w:rPr>
        <w:t xml:space="preserve">8. WADA </w:t>
      </w:r>
      <w:r>
        <w:rPr>
          <w:rFonts w:ascii="Times New Roman" w:hAnsi="Times New Roman"/>
          <w:sz w:val="24"/>
          <w:u w:val="single" w:color="000000"/>
        </w:rPr>
        <w:t xml:space="preserve">Technical Document </w:t>
      </w:r>
      <w:r>
        <w:rPr>
          <w:rFonts w:ascii="Times New Roman" w:hAnsi="Times New Roman"/>
          <w:sz w:val="24"/>
        </w:rPr>
        <w:t xml:space="preserve">TDDL: Decision Limits for the Confirmatory Quantification of </w:t>
      </w:r>
      <w:r>
        <w:rPr>
          <w:rFonts w:ascii="Times New Roman" w:hAnsi="Times New Roman"/>
          <w:sz w:val="24"/>
          <w:u w:val="single" w:color="000000"/>
        </w:rPr>
        <w:t xml:space="preserve">Threshold </w:t>
      </w:r>
      <w:r>
        <w:rPr>
          <w:rFonts w:ascii="Times New Roman" w:hAnsi="Times New Roman"/>
          <w:sz w:val="24"/>
        </w:rPr>
        <w:t>Substances.</w:t>
      </w:r>
    </w:p>
    <w:p w14:paraId="36BD77F6" w14:textId="551180E5" w:rsidR="0054521C" w:rsidRPr="00426412" w:rsidRDefault="0054521C" w:rsidP="00A00184">
      <w:pPr>
        <w:pStyle w:val="BodyText"/>
        <w:spacing w:before="0"/>
        <w:ind w:left="0"/>
        <w:jc w:val="both"/>
        <w:rPr>
          <w:rFonts w:ascii="Times New Roman" w:hAnsi="Times New Roman"/>
          <w:noProof/>
          <w:sz w:val="24"/>
          <w:u w:val="single"/>
        </w:rPr>
      </w:pPr>
      <w:r>
        <w:rPr>
          <w:rFonts w:ascii="Times New Roman" w:hAnsi="Times New Roman"/>
          <w:sz w:val="24"/>
          <w:u w:val="single"/>
        </w:rPr>
        <w:t>https://www.wada-ama.org/en/what-we-do/science-medical/laboratories</w:t>
      </w:r>
    </w:p>
    <w:p w14:paraId="1DAFEAF1" w14:textId="59931B1A" w:rsidR="0054521C" w:rsidRPr="00A00184" w:rsidRDefault="00426412" w:rsidP="00426412">
      <w:pPr>
        <w:pStyle w:val="BodyText"/>
        <w:tabs>
          <w:tab w:val="left" w:pos="840"/>
        </w:tabs>
        <w:spacing w:before="0"/>
        <w:ind w:left="0"/>
        <w:jc w:val="both"/>
        <w:rPr>
          <w:rFonts w:ascii="Times New Roman" w:hAnsi="Times New Roman"/>
          <w:noProof/>
          <w:sz w:val="24"/>
        </w:rPr>
      </w:pPr>
      <w:r>
        <w:rPr>
          <w:rFonts w:ascii="Times New Roman" w:hAnsi="Times New Roman"/>
          <w:sz w:val="24"/>
        </w:rPr>
        <w:t>9. ISO/IEC Guide 98-3: 2008. Evaluation of Measurement Data – Guide to the Expression of Uncertainty in Measurement (GUM) (2008).</w:t>
      </w:r>
    </w:p>
    <w:p w14:paraId="00D4D979" w14:textId="77777777" w:rsidR="0054521C" w:rsidRPr="00A00184" w:rsidRDefault="0054521C" w:rsidP="00A00184">
      <w:pPr>
        <w:jc w:val="both"/>
        <w:rPr>
          <w:rFonts w:ascii="Times New Roman" w:eastAsia="Arial" w:hAnsi="Times New Roman" w:cs="Arial"/>
          <w:noProof/>
          <w:sz w:val="24"/>
          <w:szCs w:val="31"/>
        </w:rPr>
      </w:pPr>
    </w:p>
    <w:p w14:paraId="00A7BA19" w14:textId="77777777" w:rsidR="0054521C" w:rsidRPr="00A00184" w:rsidRDefault="0054521C" w:rsidP="00A00184">
      <w:pPr>
        <w:pStyle w:val="Heading1"/>
        <w:ind w:left="0" w:firstLine="0"/>
        <w:jc w:val="both"/>
        <w:rPr>
          <w:rFonts w:ascii="Times New Roman" w:hAnsi="Times New Roman"/>
          <w:noProof/>
          <w:sz w:val="24"/>
        </w:rPr>
      </w:pPr>
      <w:r>
        <w:rPr>
          <w:rFonts w:ascii="Times New Roman" w:hAnsi="Times New Roman"/>
          <w:sz w:val="24"/>
        </w:rPr>
        <w:t>Pateicības</w:t>
      </w:r>
    </w:p>
    <w:p w14:paraId="3511BE13" w14:textId="77777777" w:rsidR="00426412" w:rsidRDefault="00426412" w:rsidP="00A00184">
      <w:pPr>
        <w:pStyle w:val="BodyText"/>
        <w:spacing w:before="0"/>
        <w:ind w:left="0"/>
        <w:jc w:val="both"/>
        <w:rPr>
          <w:rFonts w:ascii="Times New Roman" w:hAnsi="Times New Roman"/>
          <w:noProof/>
          <w:sz w:val="24"/>
        </w:rPr>
      </w:pPr>
    </w:p>
    <w:p w14:paraId="3D9AFAF8" w14:textId="498BAD8F" w:rsidR="0054521C" w:rsidRPr="00A00184" w:rsidRDefault="0054521C" w:rsidP="00A00184">
      <w:pPr>
        <w:pStyle w:val="BodyText"/>
        <w:spacing w:before="0"/>
        <w:ind w:left="0"/>
        <w:jc w:val="both"/>
        <w:rPr>
          <w:rFonts w:ascii="Times New Roman" w:hAnsi="Times New Roman"/>
          <w:noProof/>
          <w:sz w:val="24"/>
        </w:rPr>
      </w:pPr>
      <w:r>
        <w:rPr>
          <w:rFonts w:ascii="Times New Roman" w:hAnsi="Times New Roman"/>
          <w:i/>
          <w:iCs/>
          <w:sz w:val="24"/>
        </w:rPr>
        <w:t>WADA</w:t>
      </w:r>
      <w:r>
        <w:rPr>
          <w:rFonts w:ascii="Times New Roman" w:hAnsi="Times New Roman"/>
          <w:sz w:val="24"/>
        </w:rPr>
        <w:t xml:space="preserve"> laboratorijas ekspertu grupa (</w:t>
      </w:r>
      <w:r>
        <w:rPr>
          <w:rFonts w:ascii="Times New Roman" w:hAnsi="Times New Roman"/>
          <w:i/>
          <w:iCs/>
          <w:sz w:val="24"/>
        </w:rPr>
        <w:t>LabEG</w:t>
      </w:r>
      <w:r>
        <w:rPr>
          <w:rFonts w:ascii="Times New Roman" w:hAnsi="Times New Roman"/>
          <w:sz w:val="24"/>
        </w:rPr>
        <w:t xml:space="preserve">) vēlas pateikties </w:t>
      </w:r>
      <w:r>
        <w:rPr>
          <w:rFonts w:ascii="Times New Roman" w:hAnsi="Times New Roman"/>
          <w:i/>
          <w:iCs/>
          <w:sz w:val="24"/>
        </w:rPr>
        <w:t>WADA/USADA hGH</w:t>
      </w:r>
      <w:r>
        <w:rPr>
          <w:rFonts w:ascii="Times New Roman" w:hAnsi="Times New Roman"/>
          <w:sz w:val="24"/>
        </w:rPr>
        <w:t xml:space="preserve"> darba grupas ekspertiem par viņu ieguldījumu šā </w:t>
      </w:r>
      <w:r>
        <w:rPr>
          <w:rFonts w:ascii="Times New Roman" w:hAnsi="Times New Roman"/>
          <w:sz w:val="24"/>
          <w:u w:val="single"/>
        </w:rPr>
        <w:t>tehniskā dokumenta</w:t>
      </w:r>
      <w:r>
        <w:rPr>
          <w:rFonts w:ascii="Times New Roman" w:hAnsi="Times New Roman"/>
          <w:sz w:val="24"/>
        </w:rPr>
        <w:t xml:space="preserve"> izstrādē.</w:t>
      </w:r>
    </w:p>
    <w:sectPr w:rsidR="0054521C" w:rsidRPr="00A00184" w:rsidSect="00A00184">
      <w:headerReference w:type="default" r:id="rId11"/>
      <w:footerReference w:type="default" r:id="rId12"/>
      <w:headerReference w:type="first" r:id="rId13"/>
      <w:footerReference w:type="first" r:id="rId14"/>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D0001" w14:textId="77777777" w:rsidR="005D4113" w:rsidRPr="0054521C" w:rsidRDefault="005D4113">
      <w:pPr>
        <w:rPr>
          <w:noProof/>
        </w:rPr>
      </w:pPr>
      <w:r w:rsidRPr="0054521C">
        <w:rPr>
          <w:noProof/>
        </w:rPr>
        <w:separator/>
      </w:r>
    </w:p>
  </w:endnote>
  <w:endnote w:type="continuationSeparator" w:id="0">
    <w:p w14:paraId="53031F17" w14:textId="77777777" w:rsidR="005D4113" w:rsidRPr="0054521C" w:rsidRDefault="005D4113">
      <w:pPr>
        <w:rPr>
          <w:noProof/>
        </w:rPr>
      </w:pPr>
      <w:r w:rsidRPr="0054521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56C9D" w14:textId="77777777" w:rsidR="00E16D49" w:rsidRPr="00E16D49" w:rsidRDefault="00E16D49" w:rsidP="00E16D49">
    <w:pPr>
      <w:pStyle w:val="Header"/>
      <w:tabs>
        <w:tab w:val="left" w:pos="9072"/>
      </w:tabs>
      <w:rPr>
        <w:rStyle w:val="PageNumber"/>
        <w:rFonts w:ascii="Times New Roman" w:hAnsi="Times New Roman" w:cs="Times New Roman"/>
        <w:sz w:val="20"/>
        <w:szCs w:val="18"/>
      </w:rPr>
    </w:pPr>
  </w:p>
  <w:p w14:paraId="49D48340" w14:textId="1043AEC8" w:rsidR="00E16D49" w:rsidRPr="00E16D49" w:rsidRDefault="00E16D49" w:rsidP="00E16D49">
    <w:pPr>
      <w:pStyle w:val="Header"/>
      <w:tabs>
        <w:tab w:val="clear" w:pos="4513"/>
        <w:tab w:val="clear" w:pos="9026"/>
        <w:tab w:val="right" w:leader="underscore" w:pos="9072"/>
      </w:tabs>
      <w:rPr>
        <w:rStyle w:val="PageNumber"/>
        <w:rFonts w:ascii="Times New Roman" w:hAnsi="Times New Roman" w:cs="Times New Roman"/>
        <w:sz w:val="20"/>
        <w:szCs w:val="18"/>
      </w:rPr>
    </w:pPr>
    <w:r w:rsidRPr="00E16D49">
      <w:rPr>
        <w:rStyle w:val="PageNumber"/>
        <w:rFonts w:ascii="Times New Roman" w:hAnsi="Times New Roman" w:cs="Times New Roman"/>
        <w:sz w:val="20"/>
        <w:szCs w:val="18"/>
      </w:rPr>
      <w:tab/>
    </w:r>
  </w:p>
  <w:p w14:paraId="78BBFB46" w14:textId="77777777" w:rsidR="00E16D49" w:rsidRPr="00E16D49" w:rsidRDefault="00E16D49" w:rsidP="00E16D49">
    <w:pPr>
      <w:pStyle w:val="Header"/>
      <w:tabs>
        <w:tab w:val="right" w:pos="9072"/>
      </w:tabs>
      <w:rPr>
        <w:rStyle w:val="PageNumber"/>
        <w:rFonts w:ascii="Times New Roman" w:hAnsi="Times New Roman" w:cs="Times New Roman"/>
        <w:sz w:val="20"/>
        <w:szCs w:val="18"/>
      </w:rPr>
    </w:pPr>
  </w:p>
  <w:p w14:paraId="5EA3A224" w14:textId="7ED690E8" w:rsidR="00E16D49" w:rsidRPr="00E16D49" w:rsidRDefault="00E16D49" w:rsidP="00E16D49">
    <w:pPr>
      <w:pStyle w:val="Footer"/>
      <w:tabs>
        <w:tab w:val="clear" w:pos="4513"/>
        <w:tab w:val="clear" w:pos="9026"/>
        <w:tab w:val="center" w:pos="9072"/>
      </w:tabs>
      <w:rPr>
        <w:rFonts w:ascii="Times New Roman" w:hAnsi="Times New Roman" w:cs="Times New Roman"/>
        <w:sz w:val="20"/>
        <w:szCs w:val="18"/>
      </w:rPr>
    </w:pPr>
    <w:r w:rsidRPr="00E16D49">
      <w:rPr>
        <w:rFonts w:ascii="Times New Roman" w:hAnsi="Times New Roman" w:cs="Times New Roman"/>
        <w:noProof/>
        <w:sz w:val="20"/>
        <w:szCs w:val="18"/>
      </w:rPr>
      <w:t xml:space="preserve">Tulkojums </w:t>
    </w:r>
    <w:r w:rsidRPr="00E16D49">
      <w:rPr>
        <w:rFonts w:ascii="Times New Roman" w:hAnsi="Times New Roman" w:cs="Times New Roman"/>
        <w:noProof/>
        <w:sz w:val="20"/>
        <w:szCs w:val="18"/>
      </w:rPr>
      <w:fldChar w:fldCharType="begin"/>
    </w:r>
    <w:r w:rsidRPr="00E16D49">
      <w:rPr>
        <w:rFonts w:ascii="Times New Roman" w:hAnsi="Times New Roman" w:cs="Times New Roman"/>
        <w:noProof/>
        <w:sz w:val="20"/>
        <w:szCs w:val="18"/>
      </w:rPr>
      <w:instrText>symbol 211 \f "Symbol" \s 9</w:instrText>
    </w:r>
    <w:r w:rsidRPr="00E16D49">
      <w:rPr>
        <w:rFonts w:ascii="Times New Roman" w:hAnsi="Times New Roman" w:cs="Times New Roman"/>
        <w:noProof/>
        <w:sz w:val="20"/>
        <w:szCs w:val="18"/>
      </w:rPr>
      <w:fldChar w:fldCharType="separate"/>
    </w:r>
    <w:r w:rsidRPr="00E16D49">
      <w:rPr>
        <w:rFonts w:ascii="Times New Roman" w:hAnsi="Times New Roman" w:cs="Times New Roman"/>
        <w:noProof/>
        <w:sz w:val="20"/>
        <w:szCs w:val="18"/>
      </w:rPr>
      <w:t>Ó</w:t>
    </w:r>
    <w:r w:rsidRPr="00E16D49">
      <w:rPr>
        <w:rFonts w:ascii="Times New Roman" w:hAnsi="Times New Roman" w:cs="Times New Roman"/>
        <w:noProof/>
        <w:sz w:val="20"/>
        <w:szCs w:val="18"/>
      </w:rPr>
      <w:fldChar w:fldCharType="end"/>
    </w:r>
    <w:r w:rsidRPr="00E16D49">
      <w:rPr>
        <w:rFonts w:ascii="Times New Roman" w:hAnsi="Times New Roman" w:cs="Times New Roman"/>
        <w:noProof/>
        <w:sz w:val="20"/>
        <w:szCs w:val="18"/>
      </w:rPr>
      <w:t xml:space="preserve"> Valsts valodas centrs, 202</w:t>
    </w:r>
    <w:r w:rsidR="00830AAF">
      <w:rPr>
        <w:rFonts w:ascii="Times New Roman" w:hAnsi="Times New Roman" w:cs="Times New Roman"/>
        <w:noProof/>
        <w:sz w:val="20"/>
        <w:szCs w:val="18"/>
      </w:rPr>
      <w:t>1</w:t>
    </w:r>
    <w:r w:rsidRPr="00E16D49">
      <w:rPr>
        <w:rFonts w:ascii="Times New Roman" w:hAnsi="Times New Roman" w:cs="Times New Roman"/>
        <w:sz w:val="20"/>
        <w:szCs w:val="18"/>
      </w:rPr>
      <w:tab/>
    </w:r>
    <w:r w:rsidRPr="00E16D49">
      <w:rPr>
        <w:rStyle w:val="PageNumber"/>
        <w:rFonts w:ascii="Times New Roman" w:hAnsi="Times New Roman" w:cs="Times New Roman"/>
        <w:sz w:val="20"/>
        <w:szCs w:val="18"/>
      </w:rPr>
      <w:fldChar w:fldCharType="begin"/>
    </w:r>
    <w:r w:rsidRPr="00E16D49">
      <w:rPr>
        <w:rStyle w:val="PageNumber"/>
        <w:rFonts w:ascii="Times New Roman" w:hAnsi="Times New Roman" w:cs="Times New Roman"/>
        <w:sz w:val="20"/>
        <w:szCs w:val="18"/>
      </w:rPr>
      <w:instrText xml:space="preserve">page </w:instrText>
    </w:r>
    <w:r w:rsidRPr="00E16D49">
      <w:rPr>
        <w:rStyle w:val="PageNumber"/>
        <w:rFonts w:ascii="Times New Roman" w:hAnsi="Times New Roman" w:cs="Times New Roman"/>
        <w:sz w:val="20"/>
        <w:szCs w:val="18"/>
      </w:rPr>
      <w:fldChar w:fldCharType="separate"/>
    </w:r>
    <w:r w:rsidRPr="00E16D49">
      <w:rPr>
        <w:rStyle w:val="PageNumber"/>
        <w:rFonts w:ascii="Times New Roman" w:hAnsi="Times New Roman" w:cs="Times New Roman"/>
        <w:sz w:val="20"/>
        <w:szCs w:val="18"/>
      </w:rPr>
      <w:t>2</w:t>
    </w:r>
    <w:r w:rsidRPr="00E16D49">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D57C4" w14:textId="77777777" w:rsidR="00E16D49" w:rsidRPr="00E16D49" w:rsidRDefault="00E16D49" w:rsidP="00E16D49">
    <w:pPr>
      <w:pStyle w:val="Header"/>
      <w:tabs>
        <w:tab w:val="left" w:pos="9072"/>
      </w:tabs>
      <w:rPr>
        <w:rStyle w:val="PageNumber"/>
        <w:rFonts w:ascii="Times New Roman" w:hAnsi="Times New Roman" w:cs="Times New Roman"/>
        <w:sz w:val="20"/>
        <w:szCs w:val="20"/>
      </w:rPr>
    </w:pPr>
    <w:bookmarkStart w:id="14" w:name="_Hlk496261764"/>
    <w:bookmarkStart w:id="15" w:name="_Hlk496261765"/>
    <w:bookmarkStart w:id="16" w:name="_Hlk496261766"/>
    <w:bookmarkStart w:id="17" w:name="_Hlk30491075"/>
    <w:bookmarkStart w:id="18" w:name="_Hlk30491076"/>
  </w:p>
  <w:p w14:paraId="77DCB2C5" w14:textId="1AB30117" w:rsidR="00E16D49" w:rsidRPr="00E16D49" w:rsidRDefault="00E16D49" w:rsidP="00E16D49">
    <w:pPr>
      <w:pStyle w:val="Header"/>
      <w:tabs>
        <w:tab w:val="clear" w:pos="4513"/>
        <w:tab w:val="clear" w:pos="9026"/>
        <w:tab w:val="left" w:leader="underscore" w:pos="9072"/>
      </w:tabs>
      <w:rPr>
        <w:rStyle w:val="PageNumber"/>
        <w:rFonts w:ascii="Times New Roman" w:hAnsi="Times New Roman" w:cs="Times New Roman"/>
        <w:sz w:val="20"/>
        <w:szCs w:val="20"/>
      </w:rPr>
    </w:pPr>
    <w:r w:rsidRPr="00E16D49">
      <w:rPr>
        <w:rStyle w:val="PageNumber"/>
        <w:rFonts w:ascii="Times New Roman" w:hAnsi="Times New Roman" w:cs="Times New Roman"/>
        <w:sz w:val="20"/>
        <w:szCs w:val="20"/>
      </w:rPr>
      <w:tab/>
    </w:r>
  </w:p>
  <w:p w14:paraId="68C33516" w14:textId="77777777" w:rsidR="00E16D49" w:rsidRPr="00E16D49" w:rsidRDefault="00E16D49" w:rsidP="00E16D49">
    <w:pPr>
      <w:pStyle w:val="Header"/>
      <w:tabs>
        <w:tab w:val="left" w:pos="9072"/>
      </w:tabs>
      <w:rPr>
        <w:rStyle w:val="PageNumber"/>
        <w:rFonts w:ascii="Times New Roman" w:hAnsi="Times New Roman" w:cs="Times New Roman"/>
        <w:sz w:val="20"/>
        <w:szCs w:val="20"/>
      </w:rPr>
    </w:pPr>
  </w:p>
  <w:p w14:paraId="23D88135" w14:textId="7B890121" w:rsidR="00E16D49" w:rsidRPr="00E16D49" w:rsidRDefault="00E16D49" w:rsidP="00E16D49">
    <w:pPr>
      <w:pStyle w:val="Footer"/>
      <w:rPr>
        <w:rFonts w:ascii="Times New Roman" w:hAnsi="Times New Roman" w:cs="Times New Roman"/>
        <w:sz w:val="20"/>
        <w:szCs w:val="20"/>
      </w:rPr>
    </w:pPr>
    <w:r w:rsidRPr="00E16D49">
      <w:rPr>
        <w:rFonts w:ascii="Times New Roman" w:hAnsi="Times New Roman" w:cs="Times New Roman"/>
        <w:noProof/>
        <w:sz w:val="20"/>
        <w:szCs w:val="20"/>
      </w:rPr>
      <w:t xml:space="preserve">Tulkojums </w:t>
    </w:r>
    <w:r w:rsidRPr="00E16D49">
      <w:rPr>
        <w:rFonts w:ascii="Times New Roman" w:hAnsi="Times New Roman" w:cs="Times New Roman"/>
        <w:noProof/>
        <w:sz w:val="20"/>
        <w:szCs w:val="20"/>
      </w:rPr>
      <w:fldChar w:fldCharType="begin"/>
    </w:r>
    <w:r w:rsidRPr="00E16D49">
      <w:rPr>
        <w:rFonts w:ascii="Times New Roman" w:hAnsi="Times New Roman" w:cs="Times New Roman"/>
        <w:noProof/>
        <w:sz w:val="20"/>
        <w:szCs w:val="20"/>
      </w:rPr>
      <w:instrText>symbol 211 \f "Symbol" \s 9</w:instrText>
    </w:r>
    <w:r w:rsidRPr="00E16D49">
      <w:rPr>
        <w:rFonts w:ascii="Times New Roman" w:hAnsi="Times New Roman" w:cs="Times New Roman"/>
        <w:noProof/>
        <w:sz w:val="20"/>
        <w:szCs w:val="20"/>
      </w:rPr>
      <w:fldChar w:fldCharType="separate"/>
    </w:r>
    <w:r w:rsidRPr="00E16D49">
      <w:rPr>
        <w:rFonts w:ascii="Times New Roman" w:hAnsi="Times New Roman" w:cs="Times New Roman"/>
        <w:noProof/>
        <w:sz w:val="20"/>
        <w:szCs w:val="20"/>
      </w:rPr>
      <w:t>Ó</w:t>
    </w:r>
    <w:r w:rsidRPr="00E16D49">
      <w:rPr>
        <w:rFonts w:ascii="Times New Roman" w:hAnsi="Times New Roman" w:cs="Times New Roman"/>
        <w:noProof/>
        <w:sz w:val="20"/>
        <w:szCs w:val="20"/>
      </w:rPr>
      <w:fldChar w:fldCharType="end"/>
    </w:r>
    <w:r w:rsidRPr="00E16D49">
      <w:rPr>
        <w:rFonts w:ascii="Times New Roman" w:hAnsi="Times New Roman" w:cs="Times New Roman"/>
        <w:noProof/>
        <w:sz w:val="20"/>
        <w:szCs w:val="20"/>
      </w:rPr>
      <w:t xml:space="preserve"> Valsts valodas centrs, 20</w:t>
    </w:r>
    <w:bookmarkEnd w:id="14"/>
    <w:bookmarkEnd w:id="15"/>
    <w:bookmarkEnd w:id="16"/>
    <w:r w:rsidRPr="00E16D49">
      <w:rPr>
        <w:rFonts w:ascii="Times New Roman" w:hAnsi="Times New Roman" w:cs="Times New Roman"/>
        <w:noProof/>
        <w:sz w:val="20"/>
        <w:szCs w:val="20"/>
      </w:rPr>
      <w:t>2</w:t>
    </w:r>
    <w:bookmarkEnd w:id="17"/>
    <w:bookmarkEnd w:id="18"/>
    <w:r w:rsidR="00830AAF">
      <w:rPr>
        <w:rFonts w:ascii="Times New Roman" w:hAnsi="Times New Roman" w:cs="Times New Roman"/>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5F50B" w14:textId="77777777" w:rsidR="005D4113" w:rsidRPr="0054521C" w:rsidRDefault="005D4113">
      <w:pPr>
        <w:rPr>
          <w:noProof/>
        </w:rPr>
      </w:pPr>
      <w:r w:rsidRPr="0054521C">
        <w:rPr>
          <w:noProof/>
        </w:rPr>
        <w:separator/>
      </w:r>
    </w:p>
  </w:footnote>
  <w:footnote w:type="continuationSeparator" w:id="0">
    <w:p w14:paraId="7E7301EE" w14:textId="77777777" w:rsidR="005D4113" w:rsidRPr="0054521C" w:rsidRDefault="005D4113">
      <w:pPr>
        <w:rPr>
          <w:noProof/>
        </w:rPr>
      </w:pPr>
      <w:r w:rsidRPr="0054521C">
        <w:rPr>
          <w:noProof/>
        </w:rPr>
        <w:continuationSeparator/>
      </w:r>
    </w:p>
  </w:footnote>
  <w:footnote w:id="1">
    <w:p w14:paraId="3FA5E57E" w14:textId="28C98E9D" w:rsidR="005733A0" w:rsidRPr="005733A0" w:rsidRDefault="005733A0" w:rsidP="005733A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val="single" w:color="000000"/>
        </w:rPr>
        <w:t xml:space="preserve">Laboratorijas </w:t>
      </w:r>
      <w:r>
        <w:rPr>
          <w:rFonts w:ascii="Times New Roman" w:hAnsi="Times New Roman"/>
          <w:i/>
          <w:iCs/>
          <w:u w:val="single" w:color="000000"/>
        </w:rPr>
        <w:t>LOQ</w:t>
      </w:r>
      <w:r>
        <w:rPr>
          <w:rFonts w:ascii="Times New Roman" w:hAnsi="Times New Roman"/>
        </w:rPr>
        <w:t xml:space="preserve">, kas noteiktas kā ≤ 0,050 ng/ml, pamatojoties uz </w:t>
      </w:r>
      <w:r>
        <w:rPr>
          <w:rFonts w:ascii="Times New Roman" w:hAnsi="Times New Roman"/>
          <w:u w:val="single"/>
        </w:rPr>
        <w:t>pārbaudes</w:t>
      </w:r>
      <w:r>
        <w:rPr>
          <w:rFonts w:ascii="Times New Roman" w:hAnsi="Times New Roman"/>
          <w:u w:val="single" w:color="000000"/>
        </w:rPr>
        <w:t xml:space="preserve"> metodes</w:t>
      </w:r>
      <w:r>
        <w:rPr>
          <w:rFonts w:ascii="Times New Roman" w:hAnsi="Times New Roman"/>
        </w:rPr>
        <w:t xml:space="preserve"> veiktspējas kritērijiem (</w:t>
      </w:r>
      <w:r>
        <w:rPr>
          <w:rFonts w:ascii="Times New Roman" w:hAnsi="Times New Roman"/>
          <w:i/>
        </w:rPr>
        <w:t>s</w:t>
      </w:r>
      <w:r>
        <w:rPr>
          <w:rFonts w:ascii="Times New Roman" w:hAnsi="Times New Roman"/>
          <w:i/>
          <w:vertAlign w:val="subscript"/>
        </w:rPr>
        <w:t>r </w:t>
      </w:r>
      <w:r>
        <w:rPr>
          <w:rFonts w:ascii="Times New Roman" w:hAnsi="Times New Roman"/>
        </w:rPr>
        <w:t xml:space="preserve">≤ 15 % un </w:t>
      </w:r>
      <w:r>
        <w:rPr>
          <w:rFonts w:ascii="Times New Roman" w:hAnsi="Times New Roman"/>
          <w:i/>
        </w:rPr>
        <w:t>s</w:t>
      </w:r>
      <w:r>
        <w:rPr>
          <w:rFonts w:ascii="Times New Roman" w:hAnsi="Times New Roman"/>
          <w:i/>
          <w:vertAlign w:val="subscript"/>
        </w:rPr>
        <w:t>w</w:t>
      </w:r>
      <w:r>
        <w:rPr>
          <w:rFonts w:ascii="Times New Roman" w:hAnsi="Times New Roman"/>
        </w:rPr>
        <w:t xml:space="preserve">≤ 20 %), nedrīkst būt zemākas par attiecīgajām </w:t>
      </w:r>
      <w:r>
        <w:rPr>
          <w:rFonts w:ascii="Times New Roman" w:hAnsi="Times New Roman"/>
          <w:i/>
          <w:iCs/>
          <w:u w:val="single" w:color="000000"/>
        </w:rPr>
        <w:t>LOQ</w:t>
      </w:r>
      <w:r>
        <w:rPr>
          <w:rFonts w:ascii="Times New Roman" w:hAnsi="Times New Roman"/>
        </w:rPr>
        <w:t xml:space="preserve"> vērtībām, ko noteicis komplekta ražotājs.</w:t>
      </w:r>
    </w:p>
  </w:footnote>
  <w:footnote w:id="2">
    <w:p w14:paraId="32053E3D" w14:textId="77777777" w:rsidR="009247EC" w:rsidRPr="003C15BB" w:rsidRDefault="009247EC" w:rsidP="009247EC">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sz w:val="20"/>
          <w:u w:val="single"/>
        </w:rPr>
        <w:t>Alikvotu</w:t>
      </w:r>
      <w:r>
        <w:rPr>
          <w:rFonts w:ascii="Times New Roman" w:hAnsi="Times New Roman"/>
          <w:sz w:val="20"/>
        </w:rPr>
        <w:t xml:space="preserve"> uzglabāšanai sasaldētā stāvoklī jāizmanto cieši aizverami flakoni (optimālai uzglabāšanai ieteicams izmantot kriomēģenes ar “O veida gredzenu”), un ieteicami ir šādi apstākļi:</w:t>
      </w:r>
    </w:p>
    <w:p w14:paraId="0E317085" w14:textId="77777777" w:rsidR="009247EC" w:rsidRPr="003C15BB" w:rsidRDefault="009247EC" w:rsidP="009247EC">
      <w:pPr>
        <w:numPr>
          <w:ilvl w:val="1"/>
          <w:numId w:val="12"/>
        </w:numPr>
        <w:ind w:left="709" w:hanging="425"/>
        <w:jc w:val="both"/>
        <w:rPr>
          <w:rFonts w:ascii="Times New Roman" w:eastAsia="Arial" w:hAnsi="Times New Roman" w:cs="Times New Roman"/>
          <w:noProof/>
          <w:sz w:val="20"/>
          <w:szCs w:val="20"/>
        </w:rPr>
      </w:pPr>
      <w:r>
        <w:rPr>
          <w:rFonts w:ascii="Times New Roman" w:hAnsi="Times New Roman"/>
          <w:sz w:val="20"/>
        </w:rPr>
        <w:t>īslaicīgai uzglabāšanai (līdz trim mēnešiem) aptuveni –20 °C temperatūrā;</w:t>
      </w:r>
    </w:p>
    <w:p w14:paraId="19B6674D" w14:textId="77777777" w:rsidR="009247EC" w:rsidRPr="003C15BB" w:rsidRDefault="009247EC" w:rsidP="009247EC">
      <w:pPr>
        <w:numPr>
          <w:ilvl w:val="1"/>
          <w:numId w:val="12"/>
        </w:numPr>
        <w:ind w:left="709" w:hanging="425"/>
        <w:jc w:val="both"/>
        <w:rPr>
          <w:rFonts w:ascii="Times New Roman" w:eastAsia="Arial" w:hAnsi="Times New Roman" w:cs="Times New Roman"/>
          <w:noProof/>
          <w:sz w:val="20"/>
          <w:szCs w:val="20"/>
        </w:rPr>
      </w:pPr>
      <w:r>
        <w:rPr>
          <w:rFonts w:ascii="Times New Roman" w:hAnsi="Times New Roman"/>
          <w:sz w:val="20"/>
        </w:rPr>
        <w:t>ilgākā laikposmā (vairāk nekā trīs mēnešus) jāsasaldē aptuveni –20 °C temperatūrā un jāpārnes uz vietu, kur temperatūra ir robežās no –70 °C līdz –80 °C.</w:t>
      </w:r>
    </w:p>
    <w:p w14:paraId="05A5A54E" w14:textId="77777777" w:rsidR="009247EC" w:rsidRPr="003C15BB" w:rsidRDefault="009247EC" w:rsidP="009247EC">
      <w:pPr>
        <w:jc w:val="both"/>
        <w:rPr>
          <w:rFonts w:ascii="Times New Roman" w:eastAsia="Arial" w:hAnsi="Times New Roman" w:cs="Arial"/>
          <w:noProof/>
          <w:sz w:val="24"/>
          <w:szCs w:val="20"/>
        </w:rPr>
      </w:pPr>
      <w:r>
        <w:rPr>
          <w:rFonts w:ascii="Times New Roman" w:hAnsi="Times New Roman"/>
          <w:i/>
          <w:iCs/>
          <w:sz w:val="20"/>
        </w:rPr>
        <w:t>Paraugu(-us)</w:t>
      </w:r>
      <w:r>
        <w:rPr>
          <w:rFonts w:ascii="Times New Roman" w:hAnsi="Times New Roman"/>
          <w:sz w:val="20"/>
        </w:rPr>
        <w:t xml:space="preserve"> analīzēm nedrīkst atkausēt karstā ūdenī vai izmantot citu līdzīgu procesu, kas paaugstinātu </w:t>
      </w:r>
      <w:r>
        <w:rPr>
          <w:rFonts w:ascii="Times New Roman" w:hAnsi="Times New Roman"/>
          <w:i/>
          <w:iCs/>
          <w:sz w:val="20"/>
        </w:rPr>
        <w:t>parauga</w:t>
      </w:r>
      <w:r>
        <w:rPr>
          <w:rFonts w:ascii="Times New Roman" w:hAnsi="Times New Roman"/>
          <w:sz w:val="20"/>
        </w:rPr>
        <w:t xml:space="preserve"> temperatūru virs istabas temperatūras. Ieteicams atkausēt pa nakti 4 °C temperatūrā.</w:t>
      </w:r>
    </w:p>
  </w:footnote>
  <w:footnote w:id="3">
    <w:p w14:paraId="472AB3E5" w14:textId="1A338B24" w:rsidR="009247EC" w:rsidRPr="009247EC" w:rsidRDefault="009247EC" w:rsidP="009247E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Mēģeni ievieto īpašā izolācijas kastē, pirms to pārvieto uz saldētavu –20 °C temperatūrā. Lai saglabātu sadalīšanas gela integritāti, pirms sasaldēto mēģeņu pārvietošanas vai pārvešanas sasaldēšanai jāilgst vismaz divas stundas. Mēģeņu pārvietošana, pirms sadalīšanas gels ir sasalis un nostabilizējies, var izraisīt seruma piesārņošanu ar šūnu materiālu.</w:t>
      </w:r>
    </w:p>
  </w:footnote>
  <w:footnote w:id="4">
    <w:p w14:paraId="446AE610" w14:textId="7377BB0E" w:rsidR="007A2E81" w:rsidRPr="007A2E81" w:rsidRDefault="007A2E81" w:rsidP="007A2E8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u w:val="single"/>
        </w:rPr>
        <w:t>DL</w:t>
      </w:r>
      <w:r>
        <w:rPr>
          <w:rFonts w:ascii="Times New Roman" w:hAnsi="Times New Roman"/>
        </w:rPr>
        <w:t xml:space="preserve"> vērtības tiek iegūtas, analizējot no </w:t>
      </w:r>
      <w:r>
        <w:rPr>
          <w:rFonts w:ascii="Times New Roman" w:hAnsi="Times New Roman"/>
          <w:i/>
          <w:iCs/>
        </w:rPr>
        <w:t>sportistiem</w:t>
      </w:r>
      <w:r>
        <w:rPr>
          <w:rFonts w:ascii="Times New Roman" w:hAnsi="Times New Roman"/>
        </w:rPr>
        <w:t xml:space="preserve"> savāktos </w:t>
      </w:r>
      <w:r>
        <w:rPr>
          <w:rFonts w:ascii="Times New Roman" w:hAnsi="Times New Roman"/>
          <w:i/>
          <w:iCs/>
        </w:rPr>
        <w:t>paraugus</w:t>
      </w:r>
      <w:r>
        <w:rPr>
          <w:rFonts w:ascii="Times New Roman" w:hAnsi="Times New Roman"/>
        </w:rPr>
        <w:t xml:space="preserve">, kas tiek apstrādāti faktiskos </w:t>
      </w:r>
      <w:r>
        <w:rPr>
          <w:rFonts w:ascii="Times New Roman" w:hAnsi="Times New Roman"/>
          <w:i/>
          <w:iCs/>
        </w:rPr>
        <w:t>dopinga kontroles</w:t>
      </w:r>
      <w:r>
        <w:rPr>
          <w:rFonts w:ascii="Times New Roman" w:hAnsi="Times New Roman"/>
        </w:rPr>
        <w:t xml:space="preserve"> apstākļos attiecībā uz </w:t>
      </w:r>
      <w:r>
        <w:rPr>
          <w:rFonts w:ascii="Times New Roman" w:hAnsi="Times New Roman"/>
          <w:i/>
          <w:iCs/>
        </w:rPr>
        <w:t>paraugu</w:t>
      </w:r>
      <w:r>
        <w:rPr>
          <w:rFonts w:ascii="Times New Roman" w:hAnsi="Times New Roman"/>
        </w:rPr>
        <w:t xml:space="preserve"> vākšanu, transportēšanu, uzglabāšanu un analīzi (izmantojot pašlaik tirgū pieejamos </w:t>
      </w:r>
      <w:r>
        <w:rPr>
          <w:rFonts w:ascii="Times New Roman" w:hAnsi="Times New Roman"/>
          <w:i/>
          <w:iCs/>
        </w:rPr>
        <w:t>ISO</w:t>
      </w:r>
      <w:r>
        <w:rPr>
          <w:rFonts w:ascii="Times New Roman" w:hAnsi="Times New Roman"/>
        </w:rPr>
        <w:t xml:space="preserve"> sertificētos </w:t>
      </w:r>
      <w:r>
        <w:rPr>
          <w:rFonts w:ascii="Times New Roman" w:hAnsi="Times New Roman"/>
          <w:i/>
          <w:iCs/>
        </w:rPr>
        <w:t>hGH</w:t>
      </w:r>
      <w:r>
        <w:rPr>
          <w:rFonts w:ascii="Times New Roman" w:hAnsi="Times New Roman"/>
        </w:rPr>
        <w:t xml:space="preserve"> komplektus un standartizētus analītiskos protokolus un instrumentus). Noteiktās </w:t>
      </w:r>
      <w:r>
        <w:rPr>
          <w:rFonts w:ascii="Times New Roman" w:hAnsi="Times New Roman"/>
          <w:i/>
          <w:iCs/>
          <w:u w:val="single"/>
        </w:rPr>
        <w:t>DL</w:t>
      </w:r>
      <w:r>
        <w:rPr>
          <w:rFonts w:ascii="Times New Roman" w:hAnsi="Times New Roman"/>
        </w:rPr>
        <w:t xml:space="preserve"> vērtības nosaka kombinēto pārbaudes specifiskumu (starp abiem komplektiem) ar precizitāti vismaz 99,99 % [7].</w:t>
      </w:r>
    </w:p>
  </w:footnote>
  <w:footnote w:id="5">
    <w:p w14:paraId="7A466EED" w14:textId="27BB6D15" w:rsidR="007A2E81" w:rsidRPr="007A2E81" w:rsidRDefault="007A2E81" w:rsidP="007A2E8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Saskaņā ar </w:t>
      </w:r>
      <w:r>
        <w:rPr>
          <w:rFonts w:ascii="Times New Roman" w:hAnsi="Times New Roman"/>
          <w:i/>
          <w:iCs/>
        </w:rPr>
        <w:t>WADA</w:t>
      </w:r>
      <w:r>
        <w:rPr>
          <w:rFonts w:ascii="Times New Roman" w:hAnsi="Times New Roman"/>
        </w:rPr>
        <w:t xml:space="preserve"> </w:t>
      </w:r>
      <w:r>
        <w:rPr>
          <w:rFonts w:ascii="Times New Roman" w:hAnsi="Times New Roman"/>
          <w:u w:val="single"/>
        </w:rPr>
        <w:t>tehnisko dokumentu</w:t>
      </w:r>
      <w:r>
        <w:rPr>
          <w:rFonts w:ascii="Times New Roman" w:hAnsi="Times New Roman"/>
        </w:rPr>
        <w:t xml:space="preserve"> par </w:t>
      </w:r>
      <w:r>
        <w:rPr>
          <w:rFonts w:ascii="Times New Roman" w:hAnsi="Times New Roman"/>
          <w:u w:val="single"/>
        </w:rPr>
        <w:t>izšķiršanas robežām</w:t>
      </w:r>
      <w:r>
        <w:rPr>
          <w:rFonts w:ascii="Times New Roman" w:hAnsi="Times New Roman"/>
        </w:rPr>
        <w:t xml:space="preserve"> apstiprinošā </w:t>
      </w:r>
      <w:r>
        <w:rPr>
          <w:rFonts w:ascii="Times New Roman" w:hAnsi="Times New Roman"/>
          <w:u w:val="single"/>
        </w:rPr>
        <w:t>sliekšņa vielu</w:t>
      </w:r>
      <w:r>
        <w:rPr>
          <w:rFonts w:ascii="Times New Roman" w:hAnsi="Times New Roman"/>
        </w:rPr>
        <w:t xml:space="preserve"> daudzuma noteikšanai (</w:t>
      </w:r>
      <w:r>
        <w:rPr>
          <w:rFonts w:ascii="Times New Roman" w:hAnsi="Times New Roman"/>
          <w:i/>
          <w:iCs/>
        </w:rPr>
        <w:t>TD DL</w:t>
      </w:r>
      <w:r>
        <w:rPr>
          <w:rFonts w:ascii="Times New Roman" w:hAnsi="Times New Roman"/>
        </w:rPr>
        <w:t xml:space="preserve">) [8] lēmuma noteikums, ko piemēro tiem testiem, kuriem </w:t>
      </w:r>
      <w:r>
        <w:rPr>
          <w:rFonts w:ascii="Times New Roman" w:hAnsi="Times New Roman"/>
          <w:u w:val="single"/>
        </w:rPr>
        <w:t>robežas</w:t>
      </w:r>
      <w:r>
        <w:rPr>
          <w:rFonts w:ascii="Times New Roman" w:hAnsi="Times New Roman"/>
        </w:rPr>
        <w:t xml:space="preserve"> vērtība(-as) ir noteikta(-as), pamatojoties uz populācijas atsauces statistiku, jau paredz aizsargjoslu, kas atbilst testā(-os) konstatētajai mērījumu nenoteiktībai. Tādēļ analītisko vērtību intervāls, kas tiek uzskatīts par atbilstīgu (</w:t>
      </w:r>
      <w:r>
        <w:rPr>
          <w:rFonts w:ascii="Times New Roman" w:hAnsi="Times New Roman"/>
          <w:u w:val="single"/>
        </w:rPr>
        <w:t>negatīva atrade</w:t>
      </w:r>
      <w:r>
        <w:rPr>
          <w:rFonts w:ascii="Times New Roman" w:hAnsi="Times New Roman"/>
        </w:rPr>
        <w:t>) vai neatbilstīgu (</w:t>
      </w:r>
      <w:r>
        <w:rPr>
          <w:rFonts w:ascii="Times New Roman" w:hAnsi="Times New Roman"/>
          <w:i/>
          <w:iCs/>
        </w:rPr>
        <w:t>nelabvēlīgs analīžu rezultāts</w:t>
      </w:r>
      <w:r>
        <w:rPr>
          <w:rFonts w:ascii="Times New Roman" w:hAnsi="Times New Roman"/>
        </w:rPr>
        <w:t xml:space="preserve">), saskaņā ar šo lēmuma noteikumu tiktu noteikts ar pašu </w:t>
      </w:r>
      <w:r>
        <w:rPr>
          <w:rFonts w:ascii="Times New Roman" w:hAnsi="Times New Roman"/>
          <w:u w:val="single"/>
        </w:rPr>
        <w:t>robežas</w:t>
      </w:r>
      <w:r>
        <w:rPr>
          <w:rFonts w:ascii="Times New Roman" w:hAnsi="Times New Roman"/>
        </w:rPr>
        <w:t xml:space="preserve"> vērtību, kas veido </w:t>
      </w:r>
      <w:r>
        <w:rPr>
          <w:rFonts w:ascii="Times New Roman" w:hAnsi="Times New Roman"/>
          <w:i/>
          <w:iCs/>
          <w:u w:val="single"/>
        </w:rPr>
        <w:t>DL</w:t>
      </w:r>
      <w:r>
        <w:rPr>
          <w:rFonts w:ascii="Times New Roman" w:hAnsi="Times New Roman"/>
        </w:rPr>
        <w:t>.</w:t>
      </w:r>
    </w:p>
  </w:footnote>
  <w:footnote w:id="6">
    <w:p w14:paraId="5FEF50A6" w14:textId="2E81D3C5" w:rsidR="00AC17A2" w:rsidRPr="00AC17A2" w:rsidRDefault="00AC17A2" w:rsidP="00AC17A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Jāņem vērā visi </w:t>
      </w:r>
      <w:r>
        <w:rPr>
          <w:rFonts w:ascii="Times New Roman" w:hAnsi="Times New Roman"/>
          <w:i/>
          <w:iCs/>
        </w:rPr>
        <w:t>QC</w:t>
      </w:r>
      <w:r>
        <w:rPr>
          <w:rFonts w:ascii="Times New Roman" w:hAnsi="Times New Roman"/>
        </w:rPr>
        <w:t xml:space="preserve"> paraugu mērījumi, ja vien ir izpildīts testa iekšējais pieņemamības kritērijs (</w:t>
      </w:r>
      <w:r>
        <w:rPr>
          <w:rFonts w:ascii="Times New Roman" w:hAnsi="Times New Roman"/>
          <w:i/>
          <w:iCs/>
        </w:rPr>
        <w:t>sr</w:t>
      </w:r>
      <w:r>
        <w:rPr>
          <w:rFonts w:ascii="Times New Roman" w:hAnsi="Times New Roman"/>
        </w:rPr>
        <w:t xml:space="preserve"> ≤ 15 %), pretējā gadījumā testu atkārto (tāpat kā attiecībā uz </w:t>
      </w:r>
      <w:r>
        <w:rPr>
          <w:rFonts w:ascii="Times New Roman" w:hAnsi="Times New Roman"/>
          <w:i/>
          <w:iCs/>
        </w:rPr>
        <w:t>paraugiem</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6A779" w14:textId="77777777" w:rsidR="00E16D49" w:rsidRPr="00E16D49" w:rsidRDefault="00E16D49" w:rsidP="00E16D49">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1363AA65" w14:textId="73571E08" w:rsidR="00E16D49" w:rsidRPr="00E16D49" w:rsidRDefault="00E16D49" w:rsidP="00E16D49">
    <w:pPr>
      <w:pStyle w:val="Header"/>
      <w:tabs>
        <w:tab w:val="clear" w:pos="4513"/>
        <w:tab w:val="clear" w:pos="9026"/>
        <w:tab w:val="right" w:leader="underscore" w:pos="9072"/>
      </w:tabs>
      <w:rPr>
        <w:rStyle w:val="PageNumber"/>
        <w:rFonts w:ascii="Times New Roman" w:hAnsi="Times New Roman" w:cs="Times New Roman"/>
        <w:sz w:val="20"/>
        <w:szCs w:val="20"/>
      </w:rPr>
    </w:pPr>
    <w:r w:rsidRPr="00E16D49">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718CAB92" w14:textId="77777777" w:rsidR="00E16D49" w:rsidRPr="00E16D49" w:rsidRDefault="00E16D49" w:rsidP="00E16D49">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6B2B1" w14:textId="77777777" w:rsidR="00E16D49" w:rsidRPr="00E16D49" w:rsidRDefault="00E16D49" w:rsidP="00E16D49">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07F237ED" w14:textId="77777777" w:rsidR="00E16D49" w:rsidRPr="00E16D49" w:rsidRDefault="00E16D49" w:rsidP="00E16D49">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85E4A"/>
    <w:multiLevelType w:val="hybridMultilevel"/>
    <w:tmpl w:val="3260F458"/>
    <w:lvl w:ilvl="0" w:tplc="8A3472DA">
      <w:start w:val="1"/>
      <w:numFmt w:val="bullet"/>
      <w:lvlText w:val="-"/>
      <w:lvlJc w:val="left"/>
      <w:pPr>
        <w:ind w:left="820" w:hanging="130"/>
      </w:pPr>
      <w:rPr>
        <w:rFonts w:ascii="Arial" w:eastAsia="Arial" w:hAnsi="Arial" w:hint="default"/>
        <w:w w:val="101"/>
        <w:sz w:val="22"/>
        <w:szCs w:val="22"/>
      </w:rPr>
    </w:lvl>
    <w:lvl w:ilvl="1" w:tplc="862CAF0A">
      <w:start w:val="1"/>
      <w:numFmt w:val="bullet"/>
      <w:lvlText w:val="•"/>
      <w:lvlJc w:val="left"/>
      <w:pPr>
        <w:ind w:left="1768" w:hanging="130"/>
      </w:pPr>
      <w:rPr>
        <w:rFonts w:hint="default"/>
      </w:rPr>
    </w:lvl>
    <w:lvl w:ilvl="2" w:tplc="BB1A7200">
      <w:start w:val="1"/>
      <w:numFmt w:val="bullet"/>
      <w:lvlText w:val="•"/>
      <w:lvlJc w:val="left"/>
      <w:pPr>
        <w:ind w:left="2716" w:hanging="130"/>
      </w:pPr>
      <w:rPr>
        <w:rFonts w:hint="default"/>
      </w:rPr>
    </w:lvl>
    <w:lvl w:ilvl="3" w:tplc="04FEF116">
      <w:start w:val="1"/>
      <w:numFmt w:val="bullet"/>
      <w:lvlText w:val="•"/>
      <w:lvlJc w:val="left"/>
      <w:pPr>
        <w:ind w:left="3664" w:hanging="130"/>
      </w:pPr>
      <w:rPr>
        <w:rFonts w:hint="default"/>
      </w:rPr>
    </w:lvl>
    <w:lvl w:ilvl="4" w:tplc="82706892">
      <w:start w:val="1"/>
      <w:numFmt w:val="bullet"/>
      <w:lvlText w:val="•"/>
      <w:lvlJc w:val="left"/>
      <w:pPr>
        <w:ind w:left="4612" w:hanging="130"/>
      </w:pPr>
      <w:rPr>
        <w:rFonts w:hint="default"/>
      </w:rPr>
    </w:lvl>
    <w:lvl w:ilvl="5" w:tplc="4B2C5970">
      <w:start w:val="1"/>
      <w:numFmt w:val="bullet"/>
      <w:lvlText w:val="•"/>
      <w:lvlJc w:val="left"/>
      <w:pPr>
        <w:ind w:left="5560" w:hanging="130"/>
      </w:pPr>
      <w:rPr>
        <w:rFonts w:hint="default"/>
      </w:rPr>
    </w:lvl>
    <w:lvl w:ilvl="6" w:tplc="76D8DFA8">
      <w:start w:val="1"/>
      <w:numFmt w:val="bullet"/>
      <w:lvlText w:val="•"/>
      <w:lvlJc w:val="left"/>
      <w:pPr>
        <w:ind w:left="6508" w:hanging="130"/>
      </w:pPr>
      <w:rPr>
        <w:rFonts w:hint="default"/>
      </w:rPr>
    </w:lvl>
    <w:lvl w:ilvl="7" w:tplc="B24CA980">
      <w:start w:val="1"/>
      <w:numFmt w:val="bullet"/>
      <w:lvlText w:val="•"/>
      <w:lvlJc w:val="left"/>
      <w:pPr>
        <w:ind w:left="7456" w:hanging="130"/>
      </w:pPr>
      <w:rPr>
        <w:rFonts w:hint="default"/>
      </w:rPr>
    </w:lvl>
    <w:lvl w:ilvl="8" w:tplc="00DC4AEE">
      <w:start w:val="1"/>
      <w:numFmt w:val="bullet"/>
      <w:lvlText w:val="•"/>
      <w:lvlJc w:val="left"/>
      <w:pPr>
        <w:ind w:left="8404" w:hanging="130"/>
      </w:pPr>
      <w:rPr>
        <w:rFonts w:hint="default"/>
      </w:rPr>
    </w:lvl>
  </w:abstractNum>
  <w:abstractNum w:abstractNumId="1" w15:restartNumberingAfterBreak="0">
    <w:nsid w:val="148C056B"/>
    <w:multiLevelType w:val="multilevel"/>
    <w:tmpl w:val="F086F3BC"/>
    <w:lvl w:ilvl="0">
      <w:start w:val="4"/>
      <w:numFmt w:val="decimal"/>
      <w:lvlText w:val="%1."/>
      <w:lvlJc w:val="left"/>
      <w:pPr>
        <w:ind w:left="360" w:hanging="360"/>
      </w:pPr>
      <w:rPr>
        <w:rFonts w:cstheme="minorBidi" w:hint="default"/>
      </w:rPr>
    </w:lvl>
    <w:lvl w:ilvl="1">
      <w:start w:val="2"/>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 w15:restartNumberingAfterBreak="0">
    <w:nsid w:val="27C15CF8"/>
    <w:multiLevelType w:val="hybridMultilevel"/>
    <w:tmpl w:val="B628BD9C"/>
    <w:lvl w:ilvl="0" w:tplc="848EB5B4">
      <w:start w:val="1"/>
      <w:numFmt w:val="bullet"/>
      <w:lvlText w:val="-"/>
      <w:lvlJc w:val="left"/>
      <w:pPr>
        <w:ind w:left="300" w:hanging="173"/>
      </w:pPr>
      <w:rPr>
        <w:rFonts w:ascii="Arial" w:eastAsia="Arial" w:hAnsi="Arial" w:hint="default"/>
        <w:w w:val="101"/>
        <w:sz w:val="22"/>
        <w:szCs w:val="22"/>
      </w:rPr>
    </w:lvl>
    <w:lvl w:ilvl="1" w:tplc="5D6C8FEE">
      <w:start w:val="1"/>
      <w:numFmt w:val="bullet"/>
      <w:lvlText w:val="•"/>
      <w:lvlJc w:val="left"/>
      <w:pPr>
        <w:ind w:left="1302" w:hanging="173"/>
      </w:pPr>
      <w:rPr>
        <w:rFonts w:hint="default"/>
      </w:rPr>
    </w:lvl>
    <w:lvl w:ilvl="2" w:tplc="02B8BFD0">
      <w:start w:val="1"/>
      <w:numFmt w:val="bullet"/>
      <w:lvlText w:val="•"/>
      <w:lvlJc w:val="left"/>
      <w:pPr>
        <w:ind w:left="2304" w:hanging="173"/>
      </w:pPr>
      <w:rPr>
        <w:rFonts w:hint="default"/>
      </w:rPr>
    </w:lvl>
    <w:lvl w:ilvl="3" w:tplc="42286334">
      <w:start w:val="1"/>
      <w:numFmt w:val="bullet"/>
      <w:lvlText w:val="•"/>
      <w:lvlJc w:val="left"/>
      <w:pPr>
        <w:ind w:left="3306" w:hanging="173"/>
      </w:pPr>
      <w:rPr>
        <w:rFonts w:hint="default"/>
      </w:rPr>
    </w:lvl>
    <w:lvl w:ilvl="4" w:tplc="497C67B6">
      <w:start w:val="1"/>
      <w:numFmt w:val="bullet"/>
      <w:lvlText w:val="•"/>
      <w:lvlJc w:val="left"/>
      <w:pPr>
        <w:ind w:left="4308" w:hanging="173"/>
      </w:pPr>
      <w:rPr>
        <w:rFonts w:hint="default"/>
      </w:rPr>
    </w:lvl>
    <w:lvl w:ilvl="5" w:tplc="154C5F1A">
      <w:start w:val="1"/>
      <w:numFmt w:val="bullet"/>
      <w:lvlText w:val="•"/>
      <w:lvlJc w:val="left"/>
      <w:pPr>
        <w:ind w:left="5310" w:hanging="173"/>
      </w:pPr>
      <w:rPr>
        <w:rFonts w:hint="default"/>
      </w:rPr>
    </w:lvl>
    <w:lvl w:ilvl="6" w:tplc="EB2A4FD4">
      <w:start w:val="1"/>
      <w:numFmt w:val="bullet"/>
      <w:lvlText w:val="•"/>
      <w:lvlJc w:val="left"/>
      <w:pPr>
        <w:ind w:left="6312" w:hanging="173"/>
      </w:pPr>
      <w:rPr>
        <w:rFonts w:hint="default"/>
      </w:rPr>
    </w:lvl>
    <w:lvl w:ilvl="7" w:tplc="05E68930">
      <w:start w:val="1"/>
      <w:numFmt w:val="bullet"/>
      <w:lvlText w:val="•"/>
      <w:lvlJc w:val="left"/>
      <w:pPr>
        <w:ind w:left="7314" w:hanging="173"/>
      </w:pPr>
      <w:rPr>
        <w:rFonts w:hint="default"/>
      </w:rPr>
    </w:lvl>
    <w:lvl w:ilvl="8" w:tplc="59FEEDBC">
      <w:start w:val="1"/>
      <w:numFmt w:val="bullet"/>
      <w:lvlText w:val="•"/>
      <w:lvlJc w:val="left"/>
      <w:pPr>
        <w:ind w:left="8316" w:hanging="173"/>
      </w:pPr>
      <w:rPr>
        <w:rFonts w:hint="default"/>
      </w:rPr>
    </w:lvl>
  </w:abstractNum>
  <w:abstractNum w:abstractNumId="3" w15:restartNumberingAfterBreak="0">
    <w:nsid w:val="31332485"/>
    <w:multiLevelType w:val="hybridMultilevel"/>
    <w:tmpl w:val="5B7E86D0"/>
    <w:lvl w:ilvl="0" w:tplc="5AF24E4C">
      <w:start w:val="8"/>
      <w:numFmt w:val="decimal"/>
      <w:lvlText w:val="%1."/>
      <w:lvlJc w:val="left"/>
      <w:pPr>
        <w:ind w:left="840" w:hanging="360"/>
      </w:pPr>
      <w:rPr>
        <w:rFonts w:ascii="Arial" w:eastAsia="Arial" w:hAnsi="Arial" w:hint="default"/>
        <w:spacing w:val="-2"/>
        <w:w w:val="101"/>
        <w:sz w:val="22"/>
        <w:szCs w:val="22"/>
      </w:rPr>
    </w:lvl>
    <w:lvl w:ilvl="1" w:tplc="180CE3BA">
      <w:start w:val="1"/>
      <w:numFmt w:val="bullet"/>
      <w:lvlText w:val="•"/>
      <w:lvlJc w:val="left"/>
      <w:pPr>
        <w:ind w:left="1788" w:hanging="360"/>
      </w:pPr>
      <w:rPr>
        <w:rFonts w:hint="default"/>
      </w:rPr>
    </w:lvl>
    <w:lvl w:ilvl="2" w:tplc="FF68E7AA">
      <w:start w:val="1"/>
      <w:numFmt w:val="bullet"/>
      <w:lvlText w:val="•"/>
      <w:lvlJc w:val="left"/>
      <w:pPr>
        <w:ind w:left="2736" w:hanging="360"/>
      </w:pPr>
      <w:rPr>
        <w:rFonts w:hint="default"/>
      </w:rPr>
    </w:lvl>
    <w:lvl w:ilvl="3" w:tplc="25383A7A">
      <w:start w:val="1"/>
      <w:numFmt w:val="bullet"/>
      <w:lvlText w:val="•"/>
      <w:lvlJc w:val="left"/>
      <w:pPr>
        <w:ind w:left="3684" w:hanging="360"/>
      </w:pPr>
      <w:rPr>
        <w:rFonts w:hint="default"/>
      </w:rPr>
    </w:lvl>
    <w:lvl w:ilvl="4" w:tplc="C4707BBC">
      <w:start w:val="1"/>
      <w:numFmt w:val="bullet"/>
      <w:lvlText w:val="•"/>
      <w:lvlJc w:val="left"/>
      <w:pPr>
        <w:ind w:left="4632" w:hanging="360"/>
      </w:pPr>
      <w:rPr>
        <w:rFonts w:hint="default"/>
      </w:rPr>
    </w:lvl>
    <w:lvl w:ilvl="5" w:tplc="57FAA0AA">
      <w:start w:val="1"/>
      <w:numFmt w:val="bullet"/>
      <w:lvlText w:val="•"/>
      <w:lvlJc w:val="left"/>
      <w:pPr>
        <w:ind w:left="5580" w:hanging="360"/>
      </w:pPr>
      <w:rPr>
        <w:rFonts w:hint="default"/>
      </w:rPr>
    </w:lvl>
    <w:lvl w:ilvl="6" w:tplc="37682326">
      <w:start w:val="1"/>
      <w:numFmt w:val="bullet"/>
      <w:lvlText w:val="•"/>
      <w:lvlJc w:val="left"/>
      <w:pPr>
        <w:ind w:left="6528" w:hanging="360"/>
      </w:pPr>
      <w:rPr>
        <w:rFonts w:hint="default"/>
      </w:rPr>
    </w:lvl>
    <w:lvl w:ilvl="7" w:tplc="B77A5D90">
      <w:start w:val="1"/>
      <w:numFmt w:val="bullet"/>
      <w:lvlText w:val="•"/>
      <w:lvlJc w:val="left"/>
      <w:pPr>
        <w:ind w:left="7476" w:hanging="360"/>
      </w:pPr>
      <w:rPr>
        <w:rFonts w:hint="default"/>
      </w:rPr>
    </w:lvl>
    <w:lvl w:ilvl="8" w:tplc="DE945F54">
      <w:start w:val="1"/>
      <w:numFmt w:val="bullet"/>
      <w:lvlText w:val="•"/>
      <w:lvlJc w:val="left"/>
      <w:pPr>
        <w:ind w:left="8424" w:hanging="360"/>
      </w:pPr>
      <w:rPr>
        <w:rFonts w:hint="default"/>
      </w:rPr>
    </w:lvl>
  </w:abstractNum>
  <w:abstractNum w:abstractNumId="4" w15:restartNumberingAfterBreak="0">
    <w:nsid w:val="37D21FBB"/>
    <w:multiLevelType w:val="hybridMultilevel"/>
    <w:tmpl w:val="F86008A4"/>
    <w:lvl w:ilvl="0" w:tplc="EB1E8184">
      <w:start w:val="2"/>
      <w:numFmt w:val="decimal"/>
      <w:lvlText w:val="%1"/>
      <w:lvlJc w:val="left"/>
      <w:pPr>
        <w:ind w:left="552" w:hanging="432"/>
      </w:pPr>
      <w:rPr>
        <w:rFonts w:hint="default"/>
      </w:rPr>
    </w:lvl>
    <w:lvl w:ilvl="1" w:tplc="0B840840">
      <w:start w:val="1"/>
      <w:numFmt w:val="decimal"/>
      <w:lvlText w:val="%1.%2"/>
      <w:lvlJc w:val="left"/>
      <w:pPr>
        <w:ind w:left="552" w:hanging="432"/>
      </w:pPr>
      <w:rPr>
        <w:rFonts w:ascii="Arial" w:eastAsia="Arial" w:hAnsi="Arial" w:hint="default"/>
        <w:spacing w:val="-2"/>
        <w:w w:val="101"/>
        <w:sz w:val="22"/>
        <w:szCs w:val="22"/>
      </w:rPr>
    </w:lvl>
    <w:lvl w:ilvl="2" w:tplc="DCA08F88">
      <w:start w:val="1"/>
      <w:numFmt w:val="bullet"/>
      <w:lvlText w:val="•"/>
      <w:lvlJc w:val="left"/>
      <w:pPr>
        <w:ind w:left="299" w:hanging="181"/>
      </w:pPr>
      <w:rPr>
        <w:rFonts w:ascii="Arial" w:eastAsia="Arial" w:hAnsi="Arial" w:hint="default"/>
        <w:w w:val="101"/>
        <w:sz w:val="22"/>
        <w:szCs w:val="22"/>
      </w:rPr>
    </w:lvl>
    <w:lvl w:ilvl="3" w:tplc="BF7A478E">
      <w:start w:val="1"/>
      <w:numFmt w:val="bullet"/>
      <w:lvlText w:val="•"/>
      <w:lvlJc w:val="left"/>
      <w:pPr>
        <w:ind w:left="2722" w:hanging="181"/>
      </w:pPr>
      <w:rPr>
        <w:rFonts w:hint="default"/>
      </w:rPr>
    </w:lvl>
    <w:lvl w:ilvl="4" w:tplc="9A8A4638">
      <w:start w:val="1"/>
      <w:numFmt w:val="bullet"/>
      <w:lvlText w:val="•"/>
      <w:lvlJc w:val="left"/>
      <w:pPr>
        <w:ind w:left="3808" w:hanging="181"/>
      </w:pPr>
      <w:rPr>
        <w:rFonts w:hint="default"/>
      </w:rPr>
    </w:lvl>
    <w:lvl w:ilvl="5" w:tplc="35C4009C">
      <w:start w:val="1"/>
      <w:numFmt w:val="bullet"/>
      <w:lvlText w:val="•"/>
      <w:lvlJc w:val="left"/>
      <w:pPr>
        <w:ind w:left="4893" w:hanging="181"/>
      </w:pPr>
      <w:rPr>
        <w:rFonts w:hint="default"/>
      </w:rPr>
    </w:lvl>
    <w:lvl w:ilvl="6" w:tplc="C994CEEA">
      <w:start w:val="1"/>
      <w:numFmt w:val="bullet"/>
      <w:lvlText w:val="•"/>
      <w:lvlJc w:val="left"/>
      <w:pPr>
        <w:ind w:left="5978" w:hanging="181"/>
      </w:pPr>
      <w:rPr>
        <w:rFonts w:hint="default"/>
      </w:rPr>
    </w:lvl>
    <w:lvl w:ilvl="7" w:tplc="8A044942">
      <w:start w:val="1"/>
      <w:numFmt w:val="bullet"/>
      <w:lvlText w:val="•"/>
      <w:lvlJc w:val="left"/>
      <w:pPr>
        <w:ind w:left="7064" w:hanging="181"/>
      </w:pPr>
      <w:rPr>
        <w:rFonts w:hint="default"/>
      </w:rPr>
    </w:lvl>
    <w:lvl w:ilvl="8" w:tplc="00249D8C">
      <w:start w:val="1"/>
      <w:numFmt w:val="bullet"/>
      <w:lvlText w:val="•"/>
      <w:lvlJc w:val="left"/>
      <w:pPr>
        <w:ind w:left="8149" w:hanging="181"/>
      </w:pPr>
      <w:rPr>
        <w:rFonts w:hint="default"/>
      </w:rPr>
    </w:lvl>
  </w:abstractNum>
  <w:abstractNum w:abstractNumId="5" w15:restartNumberingAfterBreak="0">
    <w:nsid w:val="3B8A575A"/>
    <w:multiLevelType w:val="hybridMultilevel"/>
    <w:tmpl w:val="D55A7410"/>
    <w:lvl w:ilvl="0" w:tplc="F17E10E8">
      <w:start w:val="5"/>
      <w:numFmt w:val="decimal"/>
      <w:lvlText w:val="%1"/>
      <w:lvlJc w:val="left"/>
      <w:pPr>
        <w:ind w:left="573" w:hanging="454"/>
      </w:pPr>
      <w:rPr>
        <w:rFonts w:hint="default"/>
      </w:rPr>
    </w:lvl>
    <w:lvl w:ilvl="1" w:tplc="052CCD46">
      <w:start w:val="1"/>
      <w:numFmt w:val="decimal"/>
      <w:lvlText w:val="%1.%2"/>
      <w:lvlJc w:val="left"/>
      <w:pPr>
        <w:ind w:left="573" w:hanging="454"/>
      </w:pPr>
      <w:rPr>
        <w:rFonts w:ascii="Arial" w:eastAsia="Arial" w:hAnsi="Arial" w:hint="default"/>
        <w:b/>
        <w:bCs/>
        <w:spacing w:val="-2"/>
        <w:w w:val="101"/>
        <w:sz w:val="22"/>
        <w:szCs w:val="22"/>
      </w:rPr>
    </w:lvl>
    <w:lvl w:ilvl="2" w:tplc="761A4626">
      <w:start w:val="1"/>
      <w:numFmt w:val="decimal"/>
      <w:lvlText w:val="%3."/>
      <w:lvlJc w:val="left"/>
      <w:pPr>
        <w:ind w:left="839" w:hanging="360"/>
      </w:pPr>
      <w:rPr>
        <w:rFonts w:ascii="Arial" w:eastAsia="Arial" w:hAnsi="Arial" w:hint="default"/>
        <w:spacing w:val="-2"/>
        <w:w w:val="101"/>
        <w:sz w:val="22"/>
        <w:szCs w:val="22"/>
      </w:rPr>
    </w:lvl>
    <w:lvl w:ilvl="3" w:tplc="7EB09A48">
      <w:start w:val="1"/>
      <w:numFmt w:val="bullet"/>
      <w:lvlText w:val="•"/>
      <w:lvlJc w:val="left"/>
      <w:pPr>
        <w:ind w:left="2946" w:hanging="360"/>
      </w:pPr>
      <w:rPr>
        <w:rFonts w:hint="default"/>
      </w:rPr>
    </w:lvl>
    <w:lvl w:ilvl="4" w:tplc="2384EE96">
      <w:start w:val="1"/>
      <w:numFmt w:val="bullet"/>
      <w:lvlText w:val="•"/>
      <w:lvlJc w:val="left"/>
      <w:pPr>
        <w:ind w:left="3999" w:hanging="360"/>
      </w:pPr>
      <w:rPr>
        <w:rFonts w:hint="default"/>
      </w:rPr>
    </w:lvl>
    <w:lvl w:ilvl="5" w:tplc="B0263ACA">
      <w:start w:val="1"/>
      <w:numFmt w:val="bullet"/>
      <w:lvlText w:val="•"/>
      <w:lvlJc w:val="left"/>
      <w:pPr>
        <w:ind w:left="5053" w:hanging="360"/>
      </w:pPr>
      <w:rPr>
        <w:rFonts w:hint="default"/>
      </w:rPr>
    </w:lvl>
    <w:lvl w:ilvl="6" w:tplc="AD46FDAE">
      <w:start w:val="1"/>
      <w:numFmt w:val="bullet"/>
      <w:lvlText w:val="•"/>
      <w:lvlJc w:val="left"/>
      <w:pPr>
        <w:ind w:left="6106" w:hanging="360"/>
      </w:pPr>
      <w:rPr>
        <w:rFonts w:hint="default"/>
      </w:rPr>
    </w:lvl>
    <w:lvl w:ilvl="7" w:tplc="880A84DA">
      <w:start w:val="1"/>
      <w:numFmt w:val="bullet"/>
      <w:lvlText w:val="•"/>
      <w:lvlJc w:val="left"/>
      <w:pPr>
        <w:ind w:left="7159" w:hanging="360"/>
      </w:pPr>
      <w:rPr>
        <w:rFonts w:hint="default"/>
      </w:rPr>
    </w:lvl>
    <w:lvl w:ilvl="8" w:tplc="1452FFF2">
      <w:start w:val="1"/>
      <w:numFmt w:val="bullet"/>
      <w:lvlText w:val="•"/>
      <w:lvlJc w:val="left"/>
      <w:pPr>
        <w:ind w:left="8213" w:hanging="360"/>
      </w:pPr>
      <w:rPr>
        <w:rFonts w:hint="default"/>
      </w:rPr>
    </w:lvl>
  </w:abstractNum>
  <w:abstractNum w:abstractNumId="6" w15:restartNumberingAfterBreak="0">
    <w:nsid w:val="3FB42E0A"/>
    <w:multiLevelType w:val="hybridMultilevel"/>
    <w:tmpl w:val="08A87588"/>
    <w:lvl w:ilvl="0" w:tplc="83E6B574">
      <w:start w:val="4"/>
      <w:numFmt w:val="decimal"/>
      <w:lvlText w:val="%1"/>
      <w:lvlJc w:val="left"/>
      <w:pPr>
        <w:ind w:left="494" w:hanging="375"/>
      </w:pPr>
      <w:rPr>
        <w:rFonts w:hint="default"/>
      </w:rPr>
    </w:lvl>
    <w:lvl w:ilvl="1" w:tplc="C61482CE">
      <w:start w:val="2"/>
      <w:numFmt w:val="decimal"/>
      <w:lvlText w:val="%1.%2"/>
      <w:lvlJc w:val="left"/>
      <w:pPr>
        <w:ind w:left="494" w:hanging="375"/>
      </w:pPr>
      <w:rPr>
        <w:rFonts w:ascii="Arial" w:eastAsia="Arial" w:hAnsi="Arial" w:hint="default"/>
        <w:spacing w:val="-2"/>
        <w:w w:val="101"/>
        <w:position w:val="1"/>
        <w:sz w:val="22"/>
        <w:szCs w:val="22"/>
      </w:rPr>
    </w:lvl>
    <w:lvl w:ilvl="2" w:tplc="AED6ECD2">
      <w:start w:val="1"/>
      <w:numFmt w:val="bullet"/>
      <w:lvlText w:val="•"/>
      <w:lvlJc w:val="left"/>
      <w:pPr>
        <w:ind w:left="3103" w:hanging="375"/>
      </w:pPr>
      <w:rPr>
        <w:rFonts w:hint="default"/>
      </w:rPr>
    </w:lvl>
    <w:lvl w:ilvl="3" w:tplc="FC0E2D78">
      <w:start w:val="1"/>
      <w:numFmt w:val="bullet"/>
      <w:lvlText w:val="•"/>
      <w:lvlJc w:val="left"/>
      <w:pPr>
        <w:ind w:left="4005" w:hanging="375"/>
      </w:pPr>
      <w:rPr>
        <w:rFonts w:hint="default"/>
      </w:rPr>
    </w:lvl>
    <w:lvl w:ilvl="4" w:tplc="C0C265BA">
      <w:start w:val="1"/>
      <w:numFmt w:val="bullet"/>
      <w:lvlText w:val="•"/>
      <w:lvlJc w:val="left"/>
      <w:pPr>
        <w:ind w:left="4907" w:hanging="375"/>
      </w:pPr>
      <w:rPr>
        <w:rFonts w:hint="default"/>
      </w:rPr>
    </w:lvl>
    <w:lvl w:ilvl="5" w:tplc="1D58284C">
      <w:start w:val="1"/>
      <w:numFmt w:val="bullet"/>
      <w:lvlText w:val="•"/>
      <w:lvlJc w:val="left"/>
      <w:pPr>
        <w:ind w:left="5809" w:hanging="375"/>
      </w:pPr>
      <w:rPr>
        <w:rFonts w:hint="default"/>
      </w:rPr>
    </w:lvl>
    <w:lvl w:ilvl="6" w:tplc="3F202A92">
      <w:start w:val="1"/>
      <w:numFmt w:val="bullet"/>
      <w:lvlText w:val="•"/>
      <w:lvlJc w:val="left"/>
      <w:pPr>
        <w:ind w:left="6711" w:hanging="375"/>
      </w:pPr>
      <w:rPr>
        <w:rFonts w:hint="default"/>
      </w:rPr>
    </w:lvl>
    <w:lvl w:ilvl="7" w:tplc="8C7CDBAC">
      <w:start w:val="1"/>
      <w:numFmt w:val="bullet"/>
      <w:lvlText w:val="•"/>
      <w:lvlJc w:val="left"/>
      <w:pPr>
        <w:ind w:left="7613" w:hanging="375"/>
      </w:pPr>
      <w:rPr>
        <w:rFonts w:hint="default"/>
      </w:rPr>
    </w:lvl>
    <w:lvl w:ilvl="8" w:tplc="D3B2FCC4">
      <w:start w:val="1"/>
      <w:numFmt w:val="bullet"/>
      <w:lvlText w:val="•"/>
      <w:lvlJc w:val="left"/>
      <w:pPr>
        <w:ind w:left="8515" w:hanging="375"/>
      </w:pPr>
      <w:rPr>
        <w:rFonts w:hint="default"/>
      </w:rPr>
    </w:lvl>
  </w:abstractNum>
  <w:abstractNum w:abstractNumId="7" w15:restartNumberingAfterBreak="0">
    <w:nsid w:val="4D9D49D8"/>
    <w:multiLevelType w:val="hybridMultilevel"/>
    <w:tmpl w:val="5D12EE22"/>
    <w:lvl w:ilvl="0" w:tplc="331E8812">
      <w:start w:val="1"/>
      <w:numFmt w:val="upperLetter"/>
      <w:lvlText w:val="%1)"/>
      <w:lvlJc w:val="left"/>
      <w:pPr>
        <w:ind w:left="120" w:hanging="288"/>
      </w:pPr>
      <w:rPr>
        <w:rFonts w:ascii="Arial" w:eastAsia="Arial" w:hAnsi="Arial" w:hint="default"/>
        <w:spacing w:val="2"/>
        <w:w w:val="101"/>
        <w:sz w:val="22"/>
        <w:szCs w:val="22"/>
      </w:rPr>
    </w:lvl>
    <w:lvl w:ilvl="1" w:tplc="A16AD166">
      <w:start w:val="1"/>
      <w:numFmt w:val="bullet"/>
      <w:lvlText w:val="•"/>
      <w:lvlJc w:val="left"/>
      <w:pPr>
        <w:ind w:left="307" w:hanging="173"/>
      </w:pPr>
      <w:rPr>
        <w:rFonts w:ascii="Arial" w:eastAsia="Arial" w:hAnsi="Arial" w:hint="default"/>
        <w:w w:val="101"/>
        <w:position w:val="1"/>
        <w:sz w:val="22"/>
        <w:szCs w:val="22"/>
      </w:rPr>
    </w:lvl>
    <w:lvl w:ilvl="2" w:tplc="AB9E4702">
      <w:start w:val="1"/>
      <w:numFmt w:val="bullet"/>
      <w:lvlText w:val="•"/>
      <w:lvlJc w:val="left"/>
      <w:pPr>
        <w:ind w:left="307" w:hanging="173"/>
      </w:pPr>
      <w:rPr>
        <w:rFonts w:hint="default"/>
      </w:rPr>
    </w:lvl>
    <w:lvl w:ilvl="3" w:tplc="A8DEC108">
      <w:start w:val="1"/>
      <w:numFmt w:val="bullet"/>
      <w:lvlText w:val="•"/>
      <w:lvlJc w:val="left"/>
      <w:pPr>
        <w:ind w:left="1558" w:hanging="173"/>
      </w:pPr>
      <w:rPr>
        <w:rFonts w:hint="default"/>
      </w:rPr>
    </w:lvl>
    <w:lvl w:ilvl="4" w:tplc="EAC2945A">
      <w:start w:val="1"/>
      <w:numFmt w:val="bullet"/>
      <w:lvlText w:val="•"/>
      <w:lvlJc w:val="left"/>
      <w:pPr>
        <w:ind w:left="2810" w:hanging="173"/>
      </w:pPr>
      <w:rPr>
        <w:rFonts w:hint="default"/>
      </w:rPr>
    </w:lvl>
    <w:lvl w:ilvl="5" w:tplc="E1A06ABE">
      <w:start w:val="1"/>
      <w:numFmt w:val="bullet"/>
      <w:lvlText w:val="•"/>
      <w:lvlJc w:val="left"/>
      <w:pPr>
        <w:ind w:left="4062" w:hanging="173"/>
      </w:pPr>
      <w:rPr>
        <w:rFonts w:hint="default"/>
      </w:rPr>
    </w:lvl>
    <w:lvl w:ilvl="6" w:tplc="8016581E">
      <w:start w:val="1"/>
      <w:numFmt w:val="bullet"/>
      <w:lvlText w:val="•"/>
      <w:lvlJc w:val="left"/>
      <w:pPr>
        <w:ind w:left="5313" w:hanging="173"/>
      </w:pPr>
      <w:rPr>
        <w:rFonts w:hint="default"/>
      </w:rPr>
    </w:lvl>
    <w:lvl w:ilvl="7" w:tplc="FD02DF2A">
      <w:start w:val="1"/>
      <w:numFmt w:val="bullet"/>
      <w:lvlText w:val="•"/>
      <w:lvlJc w:val="left"/>
      <w:pPr>
        <w:ind w:left="6565" w:hanging="173"/>
      </w:pPr>
      <w:rPr>
        <w:rFonts w:hint="default"/>
      </w:rPr>
    </w:lvl>
    <w:lvl w:ilvl="8" w:tplc="124C6AC0">
      <w:start w:val="1"/>
      <w:numFmt w:val="bullet"/>
      <w:lvlText w:val="•"/>
      <w:lvlJc w:val="left"/>
      <w:pPr>
        <w:ind w:left="7816" w:hanging="173"/>
      </w:pPr>
      <w:rPr>
        <w:rFonts w:hint="default"/>
      </w:rPr>
    </w:lvl>
  </w:abstractNum>
  <w:abstractNum w:abstractNumId="8" w15:restartNumberingAfterBreak="0">
    <w:nsid w:val="572C762D"/>
    <w:multiLevelType w:val="hybridMultilevel"/>
    <w:tmpl w:val="C93C85A6"/>
    <w:lvl w:ilvl="0" w:tplc="BED2FEAC">
      <w:start w:val="4"/>
      <w:numFmt w:val="decimal"/>
      <w:lvlText w:val="%1"/>
      <w:lvlJc w:val="left"/>
      <w:pPr>
        <w:ind w:left="573" w:hanging="454"/>
      </w:pPr>
      <w:rPr>
        <w:rFonts w:hint="default"/>
      </w:rPr>
    </w:lvl>
    <w:lvl w:ilvl="1" w:tplc="D4BCF160">
      <w:start w:val="1"/>
      <w:numFmt w:val="decimal"/>
      <w:lvlText w:val="%1.%2"/>
      <w:lvlJc w:val="left"/>
      <w:pPr>
        <w:ind w:left="573" w:hanging="454"/>
      </w:pPr>
      <w:rPr>
        <w:rFonts w:ascii="Arial" w:eastAsia="Arial" w:hAnsi="Arial" w:hint="default"/>
        <w:b/>
        <w:bCs/>
        <w:spacing w:val="-2"/>
        <w:w w:val="101"/>
        <w:sz w:val="22"/>
        <w:szCs w:val="22"/>
      </w:rPr>
    </w:lvl>
    <w:lvl w:ilvl="2" w:tplc="7F8216EC">
      <w:start w:val="1"/>
      <w:numFmt w:val="bullet"/>
      <w:lvlText w:val="•"/>
      <w:lvlJc w:val="left"/>
      <w:pPr>
        <w:ind w:left="307" w:hanging="173"/>
      </w:pPr>
      <w:rPr>
        <w:rFonts w:ascii="Arial" w:eastAsia="Arial" w:hAnsi="Arial" w:hint="default"/>
        <w:w w:val="101"/>
        <w:sz w:val="22"/>
        <w:szCs w:val="22"/>
      </w:rPr>
    </w:lvl>
    <w:lvl w:ilvl="3" w:tplc="D1D0B196">
      <w:start w:val="1"/>
      <w:numFmt w:val="bullet"/>
      <w:lvlText w:val="•"/>
      <w:lvlJc w:val="left"/>
      <w:pPr>
        <w:ind w:left="2739" w:hanging="173"/>
      </w:pPr>
      <w:rPr>
        <w:rFonts w:hint="default"/>
      </w:rPr>
    </w:lvl>
    <w:lvl w:ilvl="4" w:tplc="642688DC">
      <w:start w:val="1"/>
      <w:numFmt w:val="bullet"/>
      <w:lvlText w:val="•"/>
      <w:lvlJc w:val="left"/>
      <w:pPr>
        <w:ind w:left="3822" w:hanging="173"/>
      </w:pPr>
      <w:rPr>
        <w:rFonts w:hint="default"/>
      </w:rPr>
    </w:lvl>
    <w:lvl w:ilvl="5" w:tplc="C54A50BA">
      <w:start w:val="1"/>
      <w:numFmt w:val="bullet"/>
      <w:lvlText w:val="•"/>
      <w:lvlJc w:val="left"/>
      <w:pPr>
        <w:ind w:left="4905" w:hanging="173"/>
      </w:pPr>
      <w:rPr>
        <w:rFonts w:hint="default"/>
      </w:rPr>
    </w:lvl>
    <w:lvl w:ilvl="6" w:tplc="4334A51C">
      <w:start w:val="1"/>
      <w:numFmt w:val="bullet"/>
      <w:lvlText w:val="•"/>
      <w:lvlJc w:val="left"/>
      <w:pPr>
        <w:ind w:left="5988" w:hanging="173"/>
      </w:pPr>
      <w:rPr>
        <w:rFonts w:hint="default"/>
      </w:rPr>
    </w:lvl>
    <w:lvl w:ilvl="7" w:tplc="A546F92C">
      <w:start w:val="1"/>
      <w:numFmt w:val="bullet"/>
      <w:lvlText w:val="•"/>
      <w:lvlJc w:val="left"/>
      <w:pPr>
        <w:ind w:left="7071" w:hanging="173"/>
      </w:pPr>
      <w:rPr>
        <w:rFonts w:hint="default"/>
      </w:rPr>
    </w:lvl>
    <w:lvl w:ilvl="8" w:tplc="AAC0120E">
      <w:start w:val="1"/>
      <w:numFmt w:val="bullet"/>
      <w:lvlText w:val="•"/>
      <w:lvlJc w:val="left"/>
      <w:pPr>
        <w:ind w:left="8154" w:hanging="173"/>
      </w:pPr>
      <w:rPr>
        <w:rFonts w:hint="default"/>
      </w:rPr>
    </w:lvl>
  </w:abstractNum>
  <w:abstractNum w:abstractNumId="9" w15:restartNumberingAfterBreak="0">
    <w:nsid w:val="58311E87"/>
    <w:multiLevelType w:val="hybridMultilevel"/>
    <w:tmpl w:val="D48E057A"/>
    <w:lvl w:ilvl="0" w:tplc="858CB810">
      <w:start w:val="2"/>
      <w:numFmt w:val="decimal"/>
      <w:lvlText w:val="%1"/>
      <w:lvlJc w:val="left"/>
      <w:pPr>
        <w:ind w:left="573" w:hanging="454"/>
      </w:pPr>
      <w:rPr>
        <w:rFonts w:hint="default"/>
      </w:rPr>
    </w:lvl>
    <w:lvl w:ilvl="1" w:tplc="BCCECDE6">
      <w:start w:val="1"/>
      <w:numFmt w:val="decimal"/>
      <w:lvlText w:val="%1.%2"/>
      <w:lvlJc w:val="left"/>
      <w:pPr>
        <w:ind w:left="573" w:hanging="454"/>
      </w:pPr>
      <w:rPr>
        <w:rFonts w:ascii="Arial" w:eastAsia="Arial" w:hAnsi="Arial" w:hint="default"/>
        <w:b/>
        <w:bCs/>
        <w:spacing w:val="-2"/>
        <w:w w:val="101"/>
        <w:sz w:val="22"/>
        <w:szCs w:val="22"/>
      </w:rPr>
    </w:lvl>
    <w:lvl w:ilvl="2" w:tplc="86944B46">
      <w:start w:val="1"/>
      <w:numFmt w:val="bullet"/>
      <w:lvlText w:val="•"/>
      <w:lvlJc w:val="left"/>
      <w:pPr>
        <w:ind w:left="300" w:hanging="181"/>
      </w:pPr>
      <w:rPr>
        <w:rFonts w:ascii="Arial" w:eastAsia="Arial" w:hAnsi="Arial" w:hint="default"/>
        <w:w w:val="101"/>
        <w:sz w:val="22"/>
        <w:szCs w:val="22"/>
      </w:rPr>
    </w:lvl>
    <w:lvl w:ilvl="3" w:tplc="3990C48E">
      <w:start w:val="1"/>
      <w:numFmt w:val="bullet"/>
      <w:lvlText w:val="-"/>
      <w:lvlJc w:val="left"/>
      <w:pPr>
        <w:ind w:left="753" w:hanging="274"/>
      </w:pPr>
      <w:rPr>
        <w:rFonts w:ascii="Arial" w:eastAsia="Arial" w:hAnsi="Arial" w:hint="default"/>
        <w:w w:val="101"/>
        <w:position w:val="1"/>
        <w:sz w:val="22"/>
        <w:szCs w:val="22"/>
      </w:rPr>
    </w:lvl>
    <w:lvl w:ilvl="4" w:tplc="1FA08CA2">
      <w:start w:val="1"/>
      <w:numFmt w:val="bullet"/>
      <w:lvlText w:val="•"/>
      <w:lvlJc w:val="left"/>
      <w:pPr>
        <w:ind w:left="3145" w:hanging="274"/>
      </w:pPr>
      <w:rPr>
        <w:rFonts w:hint="default"/>
      </w:rPr>
    </w:lvl>
    <w:lvl w:ilvl="5" w:tplc="8F6E1458">
      <w:start w:val="1"/>
      <w:numFmt w:val="bullet"/>
      <w:lvlText w:val="•"/>
      <w:lvlJc w:val="left"/>
      <w:pPr>
        <w:ind w:left="4340" w:hanging="274"/>
      </w:pPr>
      <w:rPr>
        <w:rFonts w:hint="default"/>
      </w:rPr>
    </w:lvl>
    <w:lvl w:ilvl="6" w:tplc="C662522C">
      <w:start w:val="1"/>
      <w:numFmt w:val="bullet"/>
      <w:lvlText w:val="•"/>
      <w:lvlJc w:val="left"/>
      <w:pPr>
        <w:ind w:left="5536" w:hanging="274"/>
      </w:pPr>
      <w:rPr>
        <w:rFonts w:hint="default"/>
      </w:rPr>
    </w:lvl>
    <w:lvl w:ilvl="7" w:tplc="EF36A640">
      <w:start w:val="1"/>
      <w:numFmt w:val="bullet"/>
      <w:lvlText w:val="•"/>
      <w:lvlJc w:val="left"/>
      <w:pPr>
        <w:ind w:left="6732" w:hanging="274"/>
      </w:pPr>
      <w:rPr>
        <w:rFonts w:hint="default"/>
      </w:rPr>
    </w:lvl>
    <w:lvl w:ilvl="8" w:tplc="896091D8">
      <w:start w:val="1"/>
      <w:numFmt w:val="bullet"/>
      <w:lvlText w:val="•"/>
      <w:lvlJc w:val="left"/>
      <w:pPr>
        <w:ind w:left="7928" w:hanging="274"/>
      </w:pPr>
      <w:rPr>
        <w:rFonts w:hint="default"/>
      </w:rPr>
    </w:lvl>
  </w:abstractNum>
  <w:abstractNum w:abstractNumId="10" w15:restartNumberingAfterBreak="0">
    <w:nsid w:val="5F6C7F06"/>
    <w:multiLevelType w:val="multilevel"/>
    <w:tmpl w:val="C1DED74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3C004CE"/>
    <w:multiLevelType w:val="hybridMultilevel"/>
    <w:tmpl w:val="27F8A4A4"/>
    <w:lvl w:ilvl="0" w:tplc="B6848930">
      <w:start w:val="2"/>
      <w:numFmt w:val="decimal"/>
      <w:lvlText w:val="%1"/>
      <w:lvlJc w:val="left"/>
      <w:pPr>
        <w:ind w:left="654" w:hanging="555"/>
      </w:pPr>
      <w:rPr>
        <w:rFonts w:hint="default"/>
      </w:rPr>
    </w:lvl>
    <w:lvl w:ilvl="1" w:tplc="9542843A">
      <w:start w:val="2"/>
      <w:numFmt w:val="decimal"/>
      <w:lvlText w:val="%1.%2"/>
      <w:lvlJc w:val="left"/>
      <w:pPr>
        <w:ind w:left="654" w:hanging="555"/>
      </w:pPr>
      <w:rPr>
        <w:rFonts w:hint="default"/>
      </w:rPr>
    </w:lvl>
    <w:lvl w:ilvl="2" w:tplc="260E34E8">
      <w:start w:val="1"/>
      <w:numFmt w:val="decimal"/>
      <w:lvlText w:val="%1.%2.%3"/>
      <w:lvlJc w:val="left"/>
      <w:pPr>
        <w:ind w:left="654" w:hanging="555"/>
      </w:pPr>
      <w:rPr>
        <w:rFonts w:ascii="Arial" w:eastAsia="Arial" w:hAnsi="Arial" w:hint="default"/>
        <w:spacing w:val="-2"/>
        <w:w w:val="101"/>
        <w:sz w:val="22"/>
        <w:szCs w:val="22"/>
      </w:rPr>
    </w:lvl>
    <w:lvl w:ilvl="3" w:tplc="FE26996A">
      <w:start w:val="1"/>
      <w:numFmt w:val="bullet"/>
      <w:lvlText w:val="•"/>
      <w:lvlJc w:val="left"/>
      <w:pPr>
        <w:ind w:left="280" w:hanging="181"/>
      </w:pPr>
      <w:rPr>
        <w:rFonts w:ascii="Arial" w:eastAsia="Arial" w:hAnsi="Arial" w:hint="default"/>
        <w:w w:val="101"/>
        <w:sz w:val="22"/>
        <w:szCs w:val="22"/>
      </w:rPr>
    </w:lvl>
    <w:lvl w:ilvl="4" w:tplc="FDF436AC">
      <w:start w:val="1"/>
      <w:numFmt w:val="bullet"/>
      <w:lvlText w:val="•"/>
      <w:lvlJc w:val="left"/>
      <w:pPr>
        <w:ind w:left="3869" w:hanging="181"/>
      </w:pPr>
      <w:rPr>
        <w:rFonts w:hint="default"/>
      </w:rPr>
    </w:lvl>
    <w:lvl w:ilvl="5" w:tplc="E2D23780">
      <w:start w:val="1"/>
      <w:numFmt w:val="bullet"/>
      <w:lvlText w:val="•"/>
      <w:lvlJc w:val="left"/>
      <w:pPr>
        <w:ind w:left="4941" w:hanging="181"/>
      </w:pPr>
      <w:rPr>
        <w:rFonts w:hint="default"/>
      </w:rPr>
    </w:lvl>
    <w:lvl w:ilvl="6" w:tplc="8A9C1230">
      <w:start w:val="1"/>
      <w:numFmt w:val="bullet"/>
      <w:lvlText w:val="•"/>
      <w:lvlJc w:val="left"/>
      <w:pPr>
        <w:ind w:left="6013" w:hanging="181"/>
      </w:pPr>
      <w:rPr>
        <w:rFonts w:hint="default"/>
      </w:rPr>
    </w:lvl>
    <w:lvl w:ilvl="7" w:tplc="17AEE68C">
      <w:start w:val="1"/>
      <w:numFmt w:val="bullet"/>
      <w:lvlText w:val="•"/>
      <w:lvlJc w:val="left"/>
      <w:pPr>
        <w:ind w:left="7084" w:hanging="181"/>
      </w:pPr>
      <w:rPr>
        <w:rFonts w:hint="default"/>
      </w:rPr>
    </w:lvl>
    <w:lvl w:ilvl="8" w:tplc="1090CD56">
      <w:start w:val="1"/>
      <w:numFmt w:val="bullet"/>
      <w:lvlText w:val="•"/>
      <w:lvlJc w:val="left"/>
      <w:pPr>
        <w:ind w:left="8156" w:hanging="181"/>
      </w:pPr>
      <w:rPr>
        <w:rFonts w:hint="default"/>
      </w:rPr>
    </w:lvl>
  </w:abstractNum>
  <w:abstractNum w:abstractNumId="12" w15:restartNumberingAfterBreak="0">
    <w:nsid w:val="6DFF241E"/>
    <w:multiLevelType w:val="hybridMultilevel"/>
    <w:tmpl w:val="A4A86204"/>
    <w:lvl w:ilvl="0" w:tplc="90FCBD66">
      <w:start w:val="1"/>
      <w:numFmt w:val="bullet"/>
      <w:lvlText w:val="-"/>
      <w:lvlJc w:val="left"/>
      <w:pPr>
        <w:ind w:left="300" w:hanging="173"/>
      </w:pPr>
      <w:rPr>
        <w:rFonts w:ascii="Arial" w:eastAsia="Arial" w:hAnsi="Arial" w:hint="default"/>
        <w:w w:val="101"/>
        <w:sz w:val="22"/>
        <w:szCs w:val="22"/>
      </w:rPr>
    </w:lvl>
    <w:lvl w:ilvl="1" w:tplc="81309BDE">
      <w:start w:val="1"/>
      <w:numFmt w:val="bullet"/>
      <w:lvlText w:val=""/>
      <w:lvlJc w:val="left"/>
      <w:pPr>
        <w:ind w:left="840" w:hanging="181"/>
      </w:pPr>
      <w:rPr>
        <w:rFonts w:ascii="Symbol" w:eastAsia="Symbol" w:hAnsi="Symbol" w:hint="default"/>
        <w:sz w:val="20"/>
        <w:szCs w:val="20"/>
      </w:rPr>
    </w:lvl>
    <w:lvl w:ilvl="2" w:tplc="263E99EC">
      <w:start w:val="1"/>
      <w:numFmt w:val="bullet"/>
      <w:lvlText w:val="•"/>
      <w:lvlJc w:val="left"/>
      <w:pPr>
        <w:ind w:left="1893" w:hanging="181"/>
      </w:pPr>
      <w:rPr>
        <w:rFonts w:hint="default"/>
      </w:rPr>
    </w:lvl>
    <w:lvl w:ilvl="3" w:tplc="57AA8794">
      <w:start w:val="1"/>
      <w:numFmt w:val="bullet"/>
      <w:lvlText w:val="•"/>
      <w:lvlJc w:val="left"/>
      <w:pPr>
        <w:ind w:left="2946" w:hanging="181"/>
      </w:pPr>
      <w:rPr>
        <w:rFonts w:hint="default"/>
      </w:rPr>
    </w:lvl>
    <w:lvl w:ilvl="4" w:tplc="C5A028D6">
      <w:start w:val="1"/>
      <w:numFmt w:val="bullet"/>
      <w:lvlText w:val="•"/>
      <w:lvlJc w:val="left"/>
      <w:pPr>
        <w:ind w:left="4000" w:hanging="181"/>
      </w:pPr>
      <w:rPr>
        <w:rFonts w:hint="default"/>
      </w:rPr>
    </w:lvl>
    <w:lvl w:ilvl="5" w:tplc="EB001996">
      <w:start w:val="1"/>
      <w:numFmt w:val="bullet"/>
      <w:lvlText w:val="•"/>
      <w:lvlJc w:val="left"/>
      <w:pPr>
        <w:ind w:left="5053" w:hanging="181"/>
      </w:pPr>
      <w:rPr>
        <w:rFonts w:hint="default"/>
      </w:rPr>
    </w:lvl>
    <w:lvl w:ilvl="6" w:tplc="17E40576">
      <w:start w:val="1"/>
      <w:numFmt w:val="bullet"/>
      <w:lvlText w:val="•"/>
      <w:lvlJc w:val="left"/>
      <w:pPr>
        <w:ind w:left="6106" w:hanging="181"/>
      </w:pPr>
      <w:rPr>
        <w:rFonts w:hint="default"/>
      </w:rPr>
    </w:lvl>
    <w:lvl w:ilvl="7" w:tplc="F52E7B8C">
      <w:start w:val="1"/>
      <w:numFmt w:val="bullet"/>
      <w:lvlText w:val="•"/>
      <w:lvlJc w:val="left"/>
      <w:pPr>
        <w:ind w:left="7160" w:hanging="181"/>
      </w:pPr>
      <w:rPr>
        <w:rFonts w:hint="default"/>
      </w:rPr>
    </w:lvl>
    <w:lvl w:ilvl="8" w:tplc="1436E2B8">
      <w:start w:val="1"/>
      <w:numFmt w:val="bullet"/>
      <w:lvlText w:val="•"/>
      <w:lvlJc w:val="left"/>
      <w:pPr>
        <w:ind w:left="8213" w:hanging="181"/>
      </w:pPr>
      <w:rPr>
        <w:rFonts w:hint="default"/>
      </w:rPr>
    </w:lvl>
  </w:abstractNum>
  <w:abstractNum w:abstractNumId="13" w15:restartNumberingAfterBreak="0">
    <w:nsid w:val="7012316A"/>
    <w:multiLevelType w:val="hybridMultilevel"/>
    <w:tmpl w:val="C5D05B3C"/>
    <w:lvl w:ilvl="0" w:tplc="735AD5E4">
      <w:start w:val="3"/>
      <w:numFmt w:val="decimal"/>
      <w:lvlText w:val="%1"/>
      <w:lvlJc w:val="left"/>
      <w:pPr>
        <w:ind w:left="573" w:hanging="454"/>
      </w:pPr>
      <w:rPr>
        <w:rFonts w:hint="default"/>
      </w:rPr>
    </w:lvl>
    <w:lvl w:ilvl="1" w:tplc="1B8C21A4">
      <w:start w:val="1"/>
      <w:numFmt w:val="decimal"/>
      <w:lvlText w:val="%1.%2"/>
      <w:lvlJc w:val="left"/>
      <w:pPr>
        <w:ind w:left="573" w:hanging="454"/>
      </w:pPr>
      <w:rPr>
        <w:rFonts w:ascii="Arial" w:eastAsia="Arial" w:hAnsi="Arial" w:hint="default"/>
        <w:b/>
        <w:bCs/>
        <w:spacing w:val="-2"/>
        <w:w w:val="101"/>
        <w:sz w:val="22"/>
        <w:szCs w:val="22"/>
      </w:rPr>
    </w:lvl>
    <w:lvl w:ilvl="2" w:tplc="10921BAC">
      <w:start w:val="1"/>
      <w:numFmt w:val="bullet"/>
      <w:lvlText w:val="•"/>
      <w:lvlJc w:val="left"/>
      <w:pPr>
        <w:ind w:left="307" w:hanging="173"/>
      </w:pPr>
      <w:rPr>
        <w:rFonts w:ascii="Arial" w:eastAsia="Arial" w:hAnsi="Arial" w:hint="default"/>
        <w:w w:val="101"/>
        <w:sz w:val="22"/>
        <w:szCs w:val="22"/>
      </w:rPr>
    </w:lvl>
    <w:lvl w:ilvl="3" w:tplc="1F6492F8">
      <w:start w:val="1"/>
      <w:numFmt w:val="bullet"/>
      <w:lvlText w:val="•"/>
      <w:lvlJc w:val="left"/>
      <w:pPr>
        <w:ind w:left="2739" w:hanging="173"/>
      </w:pPr>
      <w:rPr>
        <w:rFonts w:hint="default"/>
      </w:rPr>
    </w:lvl>
    <w:lvl w:ilvl="4" w:tplc="BC6606A2">
      <w:start w:val="1"/>
      <w:numFmt w:val="bullet"/>
      <w:lvlText w:val="•"/>
      <w:lvlJc w:val="left"/>
      <w:pPr>
        <w:ind w:left="3822" w:hanging="173"/>
      </w:pPr>
      <w:rPr>
        <w:rFonts w:hint="default"/>
      </w:rPr>
    </w:lvl>
    <w:lvl w:ilvl="5" w:tplc="F5E87BD4">
      <w:start w:val="1"/>
      <w:numFmt w:val="bullet"/>
      <w:lvlText w:val="•"/>
      <w:lvlJc w:val="left"/>
      <w:pPr>
        <w:ind w:left="4905" w:hanging="173"/>
      </w:pPr>
      <w:rPr>
        <w:rFonts w:hint="default"/>
      </w:rPr>
    </w:lvl>
    <w:lvl w:ilvl="6" w:tplc="EF1A665C">
      <w:start w:val="1"/>
      <w:numFmt w:val="bullet"/>
      <w:lvlText w:val="•"/>
      <w:lvlJc w:val="left"/>
      <w:pPr>
        <w:ind w:left="5988" w:hanging="173"/>
      </w:pPr>
      <w:rPr>
        <w:rFonts w:hint="default"/>
      </w:rPr>
    </w:lvl>
    <w:lvl w:ilvl="7" w:tplc="6420AFE6">
      <w:start w:val="1"/>
      <w:numFmt w:val="bullet"/>
      <w:lvlText w:val="•"/>
      <w:lvlJc w:val="left"/>
      <w:pPr>
        <w:ind w:left="7071" w:hanging="173"/>
      </w:pPr>
      <w:rPr>
        <w:rFonts w:hint="default"/>
      </w:rPr>
    </w:lvl>
    <w:lvl w:ilvl="8" w:tplc="AE125EF8">
      <w:start w:val="1"/>
      <w:numFmt w:val="bullet"/>
      <w:lvlText w:val="•"/>
      <w:lvlJc w:val="left"/>
      <w:pPr>
        <w:ind w:left="8154" w:hanging="173"/>
      </w:pPr>
      <w:rPr>
        <w:rFonts w:hint="default"/>
      </w:rPr>
    </w:lvl>
  </w:abstractNum>
  <w:abstractNum w:abstractNumId="14" w15:restartNumberingAfterBreak="0">
    <w:nsid w:val="792A05B8"/>
    <w:multiLevelType w:val="hybridMultilevel"/>
    <w:tmpl w:val="1BA861E8"/>
    <w:lvl w:ilvl="0" w:tplc="6230664E">
      <w:start w:val="1"/>
      <w:numFmt w:val="lowerLetter"/>
      <w:lvlText w:val="%1)"/>
      <w:lvlJc w:val="left"/>
      <w:pPr>
        <w:ind w:left="818" w:hanging="252"/>
      </w:pPr>
      <w:rPr>
        <w:rFonts w:ascii="Arial" w:eastAsia="Arial" w:hAnsi="Arial" w:hint="default"/>
        <w:spacing w:val="-9"/>
        <w:w w:val="101"/>
        <w:sz w:val="22"/>
        <w:szCs w:val="22"/>
      </w:rPr>
    </w:lvl>
    <w:lvl w:ilvl="1" w:tplc="370085B4">
      <w:start w:val="1"/>
      <w:numFmt w:val="bullet"/>
      <w:lvlText w:val="-"/>
      <w:lvlJc w:val="left"/>
      <w:pPr>
        <w:ind w:left="840" w:hanging="137"/>
      </w:pPr>
      <w:rPr>
        <w:rFonts w:ascii="Arial" w:eastAsia="Arial" w:hAnsi="Arial" w:hint="default"/>
        <w:w w:val="101"/>
        <w:sz w:val="22"/>
        <w:szCs w:val="22"/>
      </w:rPr>
    </w:lvl>
    <w:lvl w:ilvl="2" w:tplc="DED06C5E">
      <w:start w:val="1"/>
      <w:numFmt w:val="bullet"/>
      <w:lvlText w:val="•"/>
      <w:lvlJc w:val="left"/>
      <w:pPr>
        <w:ind w:left="1893" w:hanging="137"/>
      </w:pPr>
      <w:rPr>
        <w:rFonts w:hint="default"/>
      </w:rPr>
    </w:lvl>
    <w:lvl w:ilvl="3" w:tplc="E0EE86A0">
      <w:start w:val="1"/>
      <w:numFmt w:val="bullet"/>
      <w:lvlText w:val="•"/>
      <w:lvlJc w:val="left"/>
      <w:pPr>
        <w:ind w:left="2946" w:hanging="137"/>
      </w:pPr>
      <w:rPr>
        <w:rFonts w:hint="default"/>
      </w:rPr>
    </w:lvl>
    <w:lvl w:ilvl="4" w:tplc="18D4E85C">
      <w:start w:val="1"/>
      <w:numFmt w:val="bullet"/>
      <w:lvlText w:val="•"/>
      <w:lvlJc w:val="left"/>
      <w:pPr>
        <w:ind w:left="4000" w:hanging="137"/>
      </w:pPr>
      <w:rPr>
        <w:rFonts w:hint="default"/>
      </w:rPr>
    </w:lvl>
    <w:lvl w:ilvl="5" w:tplc="CBCAB58E">
      <w:start w:val="1"/>
      <w:numFmt w:val="bullet"/>
      <w:lvlText w:val="•"/>
      <w:lvlJc w:val="left"/>
      <w:pPr>
        <w:ind w:left="5053" w:hanging="137"/>
      </w:pPr>
      <w:rPr>
        <w:rFonts w:hint="default"/>
      </w:rPr>
    </w:lvl>
    <w:lvl w:ilvl="6" w:tplc="B148CE30">
      <w:start w:val="1"/>
      <w:numFmt w:val="bullet"/>
      <w:lvlText w:val="•"/>
      <w:lvlJc w:val="left"/>
      <w:pPr>
        <w:ind w:left="6106" w:hanging="137"/>
      </w:pPr>
      <w:rPr>
        <w:rFonts w:hint="default"/>
      </w:rPr>
    </w:lvl>
    <w:lvl w:ilvl="7" w:tplc="BF0A9364">
      <w:start w:val="1"/>
      <w:numFmt w:val="bullet"/>
      <w:lvlText w:val="•"/>
      <w:lvlJc w:val="left"/>
      <w:pPr>
        <w:ind w:left="7160" w:hanging="137"/>
      </w:pPr>
      <w:rPr>
        <w:rFonts w:hint="default"/>
      </w:rPr>
    </w:lvl>
    <w:lvl w:ilvl="8" w:tplc="03508BB6">
      <w:start w:val="1"/>
      <w:numFmt w:val="bullet"/>
      <w:lvlText w:val="•"/>
      <w:lvlJc w:val="left"/>
      <w:pPr>
        <w:ind w:left="8213" w:hanging="137"/>
      </w:pPr>
      <w:rPr>
        <w:rFonts w:hint="default"/>
      </w:rPr>
    </w:lvl>
  </w:abstractNum>
  <w:abstractNum w:abstractNumId="15" w15:restartNumberingAfterBreak="0">
    <w:nsid w:val="7A781719"/>
    <w:multiLevelType w:val="hybridMultilevel"/>
    <w:tmpl w:val="89E814EC"/>
    <w:lvl w:ilvl="0" w:tplc="0A48C344">
      <w:start w:val="3"/>
      <w:numFmt w:val="decimal"/>
      <w:lvlText w:val="%1"/>
      <w:lvlJc w:val="left"/>
      <w:pPr>
        <w:ind w:left="487" w:hanging="368"/>
      </w:pPr>
      <w:rPr>
        <w:rFonts w:hint="default"/>
      </w:rPr>
    </w:lvl>
    <w:lvl w:ilvl="1" w:tplc="939C48C0">
      <w:start w:val="1"/>
      <w:numFmt w:val="decimal"/>
      <w:lvlText w:val="%1.%2"/>
      <w:lvlJc w:val="left"/>
      <w:pPr>
        <w:ind w:left="487" w:hanging="368"/>
      </w:pPr>
      <w:rPr>
        <w:rFonts w:ascii="Arial" w:eastAsia="Arial" w:hAnsi="Arial" w:hint="default"/>
        <w:spacing w:val="-2"/>
        <w:w w:val="101"/>
        <w:sz w:val="22"/>
        <w:szCs w:val="22"/>
      </w:rPr>
    </w:lvl>
    <w:lvl w:ilvl="2" w:tplc="75E8B60E">
      <w:start w:val="1"/>
      <w:numFmt w:val="decimal"/>
      <w:lvlText w:val="%1.%2.%3"/>
      <w:lvlJc w:val="left"/>
      <w:pPr>
        <w:ind w:left="674" w:hanging="555"/>
      </w:pPr>
      <w:rPr>
        <w:rFonts w:ascii="Arial" w:eastAsia="Arial" w:hAnsi="Arial" w:hint="default"/>
        <w:spacing w:val="-2"/>
        <w:w w:val="101"/>
        <w:sz w:val="22"/>
        <w:szCs w:val="22"/>
      </w:rPr>
    </w:lvl>
    <w:lvl w:ilvl="3" w:tplc="ECD8CE7A">
      <w:start w:val="1"/>
      <w:numFmt w:val="bullet"/>
      <w:lvlText w:val="•"/>
      <w:lvlJc w:val="left"/>
      <w:pPr>
        <w:ind w:left="2817" w:hanging="555"/>
      </w:pPr>
      <w:rPr>
        <w:rFonts w:hint="default"/>
      </w:rPr>
    </w:lvl>
    <w:lvl w:ilvl="4" w:tplc="B59EFD8C">
      <w:start w:val="1"/>
      <w:numFmt w:val="bullet"/>
      <w:lvlText w:val="•"/>
      <w:lvlJc w:val="left"/>
      <w:pPr>
        <w:ind w:left="3889" w:hanging="555"/>
      </w:pPr>
      <w:rPr>
        <w:rFonts w:hint="default"/>
      </w:rPr>
    </w:lvl>
    <w:lvl w:ilvl="5" w:tplc="8D2E8D72">
      <w:start w:val="1"/>
      <w:numFmt w:val="bullet"/>
      <w:lvlText w:val="•"/>
      <w:lvlJc w:val="left"/>
      <w:pPr>
        <w:ind w:left="4961" w:hanging="555"/>
      </w:pPr>
      <w:rPr>
        <w:rFonts w:hint="default"/>
      </w:rPr>
    </w:lvl>
    <w:lvl w:ilvl="6" w:tplc="D7F446E2">
      <w:start w:val="1"/>
      <w:numFmt w:val="bullet"/>
      <w:lvlText w:val="•"/>
      <w:lvlJc w:val="left"/>
      <w:pPr>
        <w:ind w:left="6033" w:hanging="555"/>
      </w:pPr>
      <w:rPr>
        <w:rFonts w:hint="default"/>
      </w:rPr>
    </w:lvl>
    <w:lvl w:ilvl="7" w:tplc="AEE62694">
      <w:start w:val="1"/>
      <w:numFmt w:val="bullet"/>
      <w:lvlText w:val="•"/>
      <w:lvlJc w:val="left"/>
      <w:pPr>
        <w:ind w:left="7104" w:hanging="555"/>
      </w:pPr>
      <w:rPr>
        <w:rFonts w:hint="default"/>
      </w:rPr>
    </w:lvl>
    <w:lvl w:ilvl="8" w:tplc="404E4FA4">
      <w:start w:val="1"/>
      <w:numFmt w:val="bullet"/>
      <w:lvlText w:val="•"/>
      <w:lvlJc w:val="left"/>
      <w:pPr>
        <w:ind w:left="8176" w:hanging="555"/>
      </w:pPr>
      <w:rPr>
        <w:rFonts w:hint="default"/>
      </w:rPr>
    </w:lvl>
  </w:abstractNum>
  <w:num w:numId="1">
    <w:abstractNumId w:val="3"/>
  </w:num>
  <w:num w:numId="2">
    <w:abstractNumId w:val="5"/>
  </w:num>
  <w:num w:numId="3">
    <w:abstractNumId w:val="6"/>
  </w:num>
  <w:num w:numId="4">
    <w:abstractNumId w:val="7"/>
  </w:num>
  <w:num w:numId="5">
    <w:abstractNumId w:val="8"/>
  </w:num>
  <w:num w:numId="6">
    <w:abstractNumId w:val="15"/>
  </w:num>
  <w:num w:numId="7">
    <w:abstractNumId w:val="13"/>
  </w:num>
  <w:num w:numId="8">
    <w:abstractNumId w:val="11"/>
  </w:num>
  <w:num w:numId="9">
    <w:abstractNumId w:val="0"/>
  </w:num>
  <w:num w:numId="10">
    <w:abstractNumId w:val="14"/>
  </w:num>
  <w:num w:numId="11">
    <w:abstractNumId w:val="2"/>
  </w:num>
  <w:num w:numId="12">
    <w:abstractNumId w:val="12"/>
  </w:num>
  <w:num w:numId="13">
    <w:abstractNumId w:val="4"/>
  </w:num>
  <w:num w:numId="14">
    <w:abstractNumId w:val="9"/>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B57F0"/>
    <w:rsid w:val="001060C9"/>
    <w:rsid w:val="003B484D"/>
    <w:rsid w:val="003C15BB"/>
    <w:rsid w:val="00426412"/>
    <w:rsid w:val="004B57F0"/>
    <w:rsid w:val="0054521C"/>
    <w:rsid w:val="005733A0"/>
    <w:rsid w:val="005D4113"/>
    <w:rsid w:val="007A2E81"/>
    <w:rsid w:val="00830AAF"/>
    <w:rsid w:val="009247EC"/>
    <w:rsid w:val="00A00184"/>
    <w:rsid w:val="00AC17A2"/>
    <w:rsid w:val="00B579DE"/>
    <w:rsid w:val="00B73C1B"/>
    <w:rsid w:val="00BC3C55"/>
    <w:rsid w:val="00E16D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0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573" w:hanging="453"/>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7"/>
      <w:ind w:left="1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54521C"/>
    <w:pPr>
      <w:tabs>
        <w:tab w:val="center" w:pos="4513"/>
        <w:tab w:val="right" w:pos="9026"/>
      </w:tabs>
    </w:pPr>
  </w:style>
  <w:style w:type="character" w:customStyle="1" w:styleId="HeaderChar">
    <w:name w:val="Header Char"/>
    <w:basedOn w:val="DefaultParagraphFont"/>
    <w:link w:val="Header"/>
    <w:uiPriority w:val="99"/>
    <w:rsid w:val="0054521C"/>
  </w:style>
  <w:style w:type="paragraph" w:styleId="Footer">
    <w:name w:val="footer"/>
    <w:basedOn w:val="Normal"/>
    <w:link w:val="FooterChar"/>
    <w:unhideWhenUsed/>
    <w:rsid w:val="0054521C"/>
    <w:pPr>
      <w:tabs>
        <w:tab w:val="center" w:pos="4513"/>
        <w:tab w:val="right" w:pos="9026"/>
      </w:tabs>
    </w:pPr>
  </w:style>
  <w:style w:type="character" w:customStyle="1" w:styleId="FooterChar">
    <w:name w:val="Footer Char"/>
    <w:basedOn w:val="DefaultParagraphFont"/>
    <w:link w:val="Footer"/>
    <w:uiPriority w:val="99"/>
    <w:rsid w:val="0054521C"/>
  </w:style>
  <w:style w:type="table" w:styleId="TableGrid">
    <w:name w:val="Table Grid"/>
    <w:basedOn w:val="TableNormal"/>
    <w:uiPriority w:val="39"/>
    <w:rsid w:val="00A00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733A0"/>
    <w:rPr>
      <w:sz w:val="20"/>
      <w:szCs w:val="20"/>
    </w:rPr>
  </w:style>
  <w:style w:type="character" w:customStyle="1" w:styleId="FootnoteTextChar">
    <w:name w:val="Footnote Text Char"/>
    <w:basedOn w:val="DefaultParagraphFont"/>
    <w:link w:val="FootnoteText"/>
    <w:uiPriority w:val="99"/>
    <w:semiHidden/>
    <w:rsid w:val="005733A0"/>
    <w:rPr>
      <w:sz w:val="20"/>
      <w:szCs w:val="20"/>
    </w:rPr>
  </w:style>
  <w:style w:type="character" w:styleId="FootnoteReference">
    <w:name w:val="footnote reference"/>
    <w:basedOn w:val="DefaultParagraphFont"/>
    <w:uiPriority w:val="99"/>
    <w:semiHidden/>
    <w:unhideWhenUsed/>
    <w:rsid w:val="005733A0"/>
    <w:rPr>
      <w:vertAlign w:val="superscript"/>
    </w:rPr>
  </w:style>
  <w:style w:type="character" w:styleId="PageNumber">
    <w:name w:val="page number"/>
    <w:basedOn w:val="DefaultParagraphFont"/>
    <w:semiHidden/>
    <w:rsid w:val="00E16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0B0063-48D0-4EA9-B00E-B67E1FBAF641}">
  <ds:schemaRefs>
    <ds:schemaRef ds:uri="http://schemas.openxmlformats.org/officeDocument/2006/bibliography"/>
  </ds:schemaRefs>
</ds:datastoreItem>
</file>

<file path=customXml/itemProps2.xml><?xml version="1.0" encoding="utf-8"?>
<ds:datastoreItem xmlns:ds="http://schemas.openxmlformats.org/officeDocument/2006/customXml" ds:itemID="{B1280CC6-879C-4582-A230-E1B71FBC3532}"/>
</file>

<file path=customXml/itemProps3.xml><?xml version="1.0" encoding="utf-8"?>
<ds:datastoreItem xmlns:ds="http://schemas.openxmlformats.org/officeDocument/2006/customXml" ds:itemID="{5121DB97-15B1-47AE-B903-207BCB619E6D}"/>
</file>

<file path=customXml/itemProps4.xml><?xml version="1.0" encoding="utf-8"?>
<ds:datastoreItem xmlns:ds="http://schemas.openxmlformats.org/officeDocument/2006/customXml" ds:itemID="{B99A189F-5B5C-4411-B5D2-A7789C2ED80E}"/>
</file>

<file path=docProps/app.xml><?xml version="1.0" encoding="utf-8"?>
<Properties xmlns="http://schemas.openxmlformats.org/officeDocument/2006/extended-properties" xmlns:vt="http://schemas.openxmlformats.org/officeDocument/2006/docPropsVTypes">
  <Template>Normal</Template>
  <TotalTime>0</TotalTime>
  <Pages>8</Pages>
  <Words>13196</Words>
  <Characters>7522</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2020-09-07T08:04:00Z</dcterms:created>
  <dcterms:modified xsi:type="dcterms:W3CDTF">2021-02-17T08:48:00Z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283400</vt:r8>
  </property>
</Properties>
</file>