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CA122" w14:textId="77777777" w:rsidR="00DA4758" w:rsidRPr="00CA6ECF" w:rsidRDefault="00DA4758" w:rsidP="00DA4758">
      <w:pPr>
        <w:jc w:val="both"/>
        <w:rPr>
          <w:rFonts w:ascii="Times New Roman" w:eastAsia="Lucida Calligraphy" w:hAnsi="Times New Roman" w:cs="Times New Roman"/>
          <w:iCs/>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680"/>
        <w:gridCol w:w="6448"/>
      </w:tblGrid>
      <w:tr w:rsidR="00DA4758" w:rsidRPr="00DA4758" w14:paraId="7870BF3E" w14:textId="77777777" w:rsidTr="00F13D4D">
        <w:tc>
          <w:tcPr>
            <w:tcW w:w="1468" w:type="pct"/>
          </w:tcPr>
          <w:p w14:paraId="2D3E618E" w14:textId="77777777" w:rsidR="00DA4758" w:rsidRPr="00DA4758" w:rsidRDefault="00DA4758" w:rsidP="00F13D4D">
            <w:pPr>
              <w:pStyle w:val="Pamatteksts"/>
            </w:pPr>
            <w:r>
              <w:t>MD14: 2014</w:t>
            </w:r>
          </w:p>
        </w:tc>
        <w:tc>
          <w:tcPr>
            <w:tcW w:w="3532" w:type="pct"/>
          </w:tcPr>
          <w:p w14:paraId="4D315402" w14:textId="77777777" w:rsidR="00DA4758" w:rsidRPr="00DA4758" w:rsidRDefault="00DA4758" w:rsidP="00F13D4D">
            <w:pPr>
              <w:pStyle w:val="Pamatteksts"/>
              <w:rPr>
                <w:i/>
                <w:iCs/>
              </w:rPr>
            </w:pPr>
            <w:r>
              <w:rPr>
                <w:i/>
              </w:rPr>
              <w:t>Starptautiskais akreditācijas forums</w:t>
            </w:r>
          </w:p>
        </w:tc>
      </w:tr>
      <w:tr w:rsidR="00DA4758" w:rsidRPr="00DA4758" w14:paraId="25711024" w14:textId="77777777" w:rsidTr="00F13D4D">
        <w:trPr>
          <w:trHeight w:val="1483"/>
        </w:trPr>
        <w:tc>
          <w:tcPr>
            <w:tcW w:w="1468" w:type="pct"/>
          </w:tcPr>
          <w:p w14:paraId="1865AAA8" w14:textId="77777777" w:rsidR="00DA4758" w:rsidRPr="00DA4758" w:rsidRDefault="00DA4758" w:rsidP="00F13D4D">
            <w:pPr>
              <w:pStyle w:val="Pamatteksts"/>
            </w:pPr>
          </w:p>
        </w:tc>
        <w:tc>
          <w:tcPr>
            <w:tcW w:w="3532" w:type="pct"/>
          </w:tcPr>
          <w:p w14:paraId="0F50AFB3" w14:textId="77777777" w:rsidR="00DA4758" w:rsidRPr="00DA4758" w:rsidRDefault="00DA4758" w:rsidP="00F13D4D">
            <w:pPr>
              <w:pStyle w:val="Pamatteksts"/>
              <w:rPr>
                <w:i/>
                <w:iCs/>
              </w:rPr>
            </w:pPr>
          </w:p>
        </w:tc>
      </w:tr>
      <w:tr w:rsidR="00DA4758" w:rsidRPr="00DA4758" w14:paraId="625F59C6" w14:textId="77777777" w:rsidTr="00F13D4D">
        <w:tc>
          <w:tcPr>
            <w:tcW w:w="1468" w:type="pct"/>
          </w:tcPr>
          <w:p w14:paraId="7D84EBB3" w14:textId="77777777" w:rsidR="00DA4758" w:rsidRPr="00DA4758" w:rsidRDefault="00DA4758" w:rsidP="00F13D4D">
            <w:pPr>
              <w:pStyle w:val="Pamatteksts"/>
            </w:pPr>
            <w:r>
              <w:drawing>
                <wp:inline distT="0" distB="0" distL="0" distR="0" wp14:anchorId="4424E7AC" wp14:editId="56D87A17">
                  <wp:extent cx="1076475" cy="676369"/>
                  <wp:effectExtent l="0" t="0" r="9525" b="9525"/>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a:blip r:embed="rId11"/>
                          <a:stretch>
                            <a:fillRect/>
                          </a:stretch>
                        </pic:blipFill>
                        <pic:spPr>
                          <a:xfrm>
                            <a:off x="0" y="0"/>
                            <a:ext cx="1076475" cy="676369"/>
                          </a:xfrm>
                          <a:prstGeom prst="rect">
                            <a:avLst/>
                          </a:prstGeom>
                        </pic:spPr>
                      </pic:pic>
                    </a:graphicData>
                  </a:graphic>
                </wp:inline>
              </w:drawing>
            </w:r>
          </w:p>
        </w:tc>
        <w:tc>
          <w:tcPr>
            <w:tcW w:w="3532" w:type="pct"/>
            <w:vAlign w:val="center"/>
          </w:tcPr>
          <w:p w14:paraId="6F531BD3" w14:textId="77777777" w:rsidR="00DA4758" w:rsidRPr="00DA4758" w:rsidRDefault="00DA4758" w:rsidP="00F13D4D">
            <w:pPr>
              <w:pStyle w:val="Pamatteksts"/>
              <w:rPr>
                <w:b/>
                <w:sz w:val="28"/>
                <w:szCs w:val="28"/>
              </w:rPr>
            </w:pPr>
            <w:r>
              <w:rPr>
                <w:b/>
                <w:i/>
                <w:iCs/>
                <w:sz w:val="28"/>
              </w:rPr>
              <w:t>IAF</w:t>
            </w:r>
            <w:r>
              <w:rPr>
                <w:b/>
                <w:sz w:val="28"/>
              </w:rPr>
              <w:t xml:space="preserve"> obligātais dokuments</w:t>
            </w:r>
          </w:p>
        </w:tc>
      </w:tr>
    </w:tbl>
    <w:p w14:paraId="7F03DEF6" w14:textId="77777777" w:rsidR="00DA4758" w:rsidRPr="00CA6ECF" w:rsidRDefault="00DA4758" w:rsidP="00DA4758">
      <w:pPr>
        <w:jc w:val="both"/>
        <w:rPr>
          <w:rFonts w:ascii="Times New Roman" w:eastAsia="Lucida Calligraphy" w:hAnsi="Times New Roman" w:cs="Times New Roman"/>
          <w:iCs/>
          <w:noProof/>
          <w:sz w:val="24"/>
          <w:szCs w:val="24"/>
        </w:rPr>
      </w:pPr>
    </w:p>
    <w:p w14:paraId="528D81FF" w14:textId="77777777" w:rsidR="00DA4758" w:rsidRPr="00CA6ECF" w:rsidRDefault="00DA4758" w:rsidP="00DA4758">
      <w:pPr>
        <w:jc w:val="both"/>
        <w:rPr>
          <w:rFonts w:ascii="Times New Roman" w:eastAsia="Arial" w:hAnsi="Times New Roman" w:cs="Times New Roman"/>
          <w:b/>
          <w:bCs/>
          <w:noProof/>
          <w:sz w:val="24"/>
          <w:szCs w:val="24"/>
        </w:rPr>
      </w:pPr>
    </w:p>
    <w:p w14:paraId="19C0EC94" w14:textId="77777777" w:rsidR="00DA4758" w:rsidRPr="00CA6ECF" w:rsidRDefault="00DA4758" w:rsidP="00DA4758">
      <w:pPr>
        <w:jc w:val="both"/>
        <w:rPr>
          <w:rFonts w:ascii="Times New Roman" w:eastAsia="Arial" w:hAnsi="Times New Roman" w:cs="Times New Roman"/>
          <w:noProof/>
          <w:sz w:val="24"/>
          <w:szCs w:val="24"/>
        </w:rPr>
      </w:pPr>
    </w:p>
    <w:p w14:paraId="1940B48C" w14:textId="77777777" w:rsidR="00DA4758" w:rsidRPr="00CA6ECF" w:rsidRDefault="00DA4758" w:rsidP="00DA4758">
      <w:pPr>
        <w:jc w:val="both"/>
        <w:rPr>
          <w:rFonts w:ascii="Times New Roman" w:eastAsia="Arial" w:hAnsi="Times New Roman" w:cs="Times New Roman"/>
          <w:b/>
          <w:bCs/>
          <w:noProof/>
          <w:sz w:val="24"/>
          <w:szCs w:val="24"/>
        </w:rPr>
      </w:pPr>
    </w:p>
    <w:p w14:paraId="625B1CF9" w14:textId="77777777" w:rsidR="00DA4758" w:rsidRPr="00DA4758" w:rsidRDefault="00DA4758" w:rsidP="00DA4758">
      <w:pPr>
        <w:jc w:val="center"/>
        <w:rPr>
          <w:rFonts w:ascii="Times New Roman" w:eastAsia="Arial" w:hAnsi="Times New Roman" w:cs="Times New Roman"/>
          <w:b/>
          <w:bCs/>
          <w:noProof/>
          <w:sz w:val="32"/>
          <w:szCs w:val="32"/>
        </w:rPr>
      </w:pPr>
      <w:r>
        <w:rPr>
          <w:rFonts w:ascii="Times New Roman" w:hAnsi="Times New Roman"/>
          <w:b/>
          <w:sz w:val="32"/>
        </w:rPr>
        <w:t>ISO/IEC 17011 piemērošana siltumnīcefekta gāzu validācijā un verifikācijā (ISO 14065:2013)</w:t>
      </w:r>
    </w:p>
    <w:p w14:paraId="5C736C8C" w14:textId="77777777" w:rsidR="00DA4758" w:rsidRPr="00CA6ECF" w:rsidRDefault="00DA4758" w:rsidP="00DA4758">
      <w:pPr>
        <w:jc w:val="both"/>
        <w:rPr>
          <w:rFonts w:ascii="Times New Roman" w:eastAsia="Arial" w:hAnsi="Times New Roman" w:cs="Times New Roman"/>
          <w:b/>
          <w:bCs/>
          <w:noProof/>
          <w:sz w:val="24"/>
          <w:szCs w:val="24"/>
        </w:rPr>
      </w:pPr>
    </w:p>
    <w:p w14:paraId="53182CDF" w14:textId="77777777" w:rsidR="00DA4758" w:rsidRPr="00CA6ECF" w:rsidRDefault="00DA4758" w:rsidP="00DA4758">
      <w:pPr>
        <w:jc w:val="both"/>
        <w:rPr>
          <w:rFonts w:ascii="Times New Roman" w:eastAsia="Arial" w:hAnsi="Times New Roman" w:cs="Times New Roman"/>
          <w:b/>
          <w:bCs/>
          <w:noProof/>
          <w:sz w:val="24"/>
          <w:szCs w:val="24"/>
        </w:rPr>
      </w:pPr>
    </w:p>
    <w:p w14:paraId="617E4412" w14:textId="77777777" w:rsidR="00DA4758" w:rsidRPr="00CA6ECF" w:rsidRDefault="00DA4758" w:rsidP="00DA4758">
      <w:pPr>
        <w:jc w:val="both"/>
        <w:rPr>
          <w:rFonts w:ascii="Times New Roman" w:eastAsia="Arial" w:hAnsi="Times New Roman" w:cs="Times New Roman"/>
          <w:b/>
          <w:bCs/>
          <w:noProof/>
          <w:sz w:val="24"/>
          <w:szCs w:val="24"/>
        </w:rPr>
      </w:pPr>
    </w:p>
    <w:p w14:paraId="4406574E" w14:textId="77777777" w:rsidR="00DA4758" w:rsidRPr="00CA6ECF" w:rsidRDefault="00DA4758" w:rsidP="00DA4758">
      <w:pPr>
        <w:jc w:val="both"/>
        <w:rPr>
          <w:rFonts w:ascii="Times New Roman" w:eastAsia="Arial" w:hAnsi="Times New Roman" w:cs="Times New Roman"/>
          <w:b/>
          <w:bCs/>
          <w:noProof/>
          <w:sz w:val="24"/>
          <w:szCs w:val="24"/>
        </w:rPr>
      </w:pPr>
    </w:p>
    <w:p w14:paraId="42503356" w14:textId="77777777" w:rsidR="00DA4758" w:rsidRPr="00CA6ECF" w:rsidRDefault="00DA4758" w:rsidP="00DA4758">
      <w:pPr>
        <w:jc w:val="both"/>
        <w:rPr>
          <w:rFonts w:ascii="Times New Roman" w:eastAsia="Arial" w:hAnsi="Times New Roman" w:cs="Times New Roman"/>
          <w:b/>
          <w:bCs/>
          <w:noProof/>
          <w:sz w:val="24"/>
          <w:szCs w:val="24"/>
        </w:rPr>
      </w:pPr>
    </w:p>
    <w:p w14:paraId="19CE4894" w14:textId="77777777" w:rsidR="00DA4758" w:rsidRPr="00CA6ECF" w:rsidRDefault="00DA4758" w:rsidP="00DA4758">
      <w:pPr>
        <w:jc w:val="both"/>
        <w:rPr>
          <w:rFonts w:ascii="Times New Roman" w:eastAsia="Arial" w:hAnsi="Times New Roman" w:cs="Times New Roman"/>
          <w:b/>
          <w:bCs/>
          <w:noProof/>
          <w:sz w:val="24"/>
          <w:szCs w:val="24"/>
        </w:rPr>
      </w:pPr>
    </w:p>
    <w:p w14:paraId="19C3238B" w14:textId="77777777" w:rsidR="00DA4758" w:rsidRPr="00DA4758" w:rsidRDefault="00DA4758" w:rsidP="00DA4758">
      <w:pPr>
        <w:jc w:val="center"/>
        <w:rPr>
          <w:rFonts w:ascii="Times New Roman" w:hAnsi="Times New Roman" w:cs="Times New Roman"/>
          <w:b/>
          <w:noProof/>
          <w:sz w:val="28"/>
          <w:szCs w:val="28"/>
        </w:rPr>
      </w:pPr>
      <w:r>
        <w:rPr>
          <w:rFonts w:ascii="Times New Roman" w:hAnsi="Times New Roman"/>
          <w:b/>
          <w:sz w:val="28"/>
        </w:rPr>
        <w:t>1. izdevums</w:t>
      </w:r>
    </w:p>
    <w:p w14:paraId="6E3753CD" w14:textId="77777777" w:rsidR="00DA4758" w:rsidRPr="00CA6ECF" w:rsidRDefault="00DA4758" w:rsidP="00DA4758">
      <w:pPr>
        <w:jc w:val="both"/>
        <w:rPr>
          <w:rFonts w:ascii="Times New Roman" w:eastAsia="Arial" w:hAnsi="Times New Roman" w:cs="Times New Roman"/>
          <w:b/>
          <w:bCs/>
          <w:noProof/>
          <w:sz w:val="24"/>
          <w:szCs w:val="24"/>
        </w:rPr>
      </w:pPr>
    </w:p>
    <w:p w14:paraId="5B96C42D" w14:textId="77777777" w:rsidR="00DA4758" w:rsidRPr="00CA6ECF" w:rsidRDefault="00DA4758" w:rsidP="00DA4758">
      <w:pPr>
        <w:jc w:val="both"/>
        <w:rPr>
          <w:rFonts w:ascii="Times New Roman" w:eastAsia="Arial" w:hAnsi="Times New Roman" w:cs="Times New Roman"/>
          <w:b/>
          <w:bCs/>
          <w:noProof/>
          <w:sz w:val="24"/>
          <w:szCs w:val="24"/>
        </w:rPr>
      </w:pPr>
    </w:p>
    <w:p w14:paraId="41F0D0FB" w14:textId="77777777" w:rsidR="00DA4758" w:rsidRPr="00DA4758" w:rsidRDefault="00DA4758" w:rsidP="00DA4758">
      <w:pPr>
        <w:jc w:val="center"/>
        <w:rPr>
          <w:rFonts w:ascii="Times New Roman" w:hAnsi="Times New Roman" w:cs="Times New Roman"/>
          <w:b/>
          <w:noProof/>
          <w:sz w:val="28"/>
          <w:szCs w:val="28"/>
        </w:rPr>
      </w:pPr>
      <w:r>
        <w:rPr>
          <w:rFonts w:ascii="Times New Roman" w:hAnsi="Times New Roman"/>
          <w:b/>
          <w:sz w:val="28"/>
        </w:rPr>
        <w:t>(IAF MD 14: 2014)</w:t>
      </w:r>
    </w:p>
    <w:p w14:paraId="4E8E16D5" w14:textId="77777777" w:rsidR="00DA4758" w:rsidRPr="00CA6ECF" w:rsidRDefault="00DA4758" w:rsidP="00DA4758">
      <w:pPr>
        <w:jc w:val="both"/>
        <w:rPr>
          <w:rFonts w:ascii="Times New Roman" w:eastAsia="Arial" w:hAnsi="Times New Roman" w:cs="Times New Roman"/>
          <w:noProof/>
          <w:sz w:val="24"/>
          <w:szCs w:val="24"/>
        </w:rPr>
      </w:pPr>
    </w:p>
    <w:p w14:paraId="3C0EC790" w14:textId="77777777" w:rsidR="00DA4758" w:rsidRPr="00CA6ECF" w:rsidRDefault="00DA4758" w:rsidP="00DA4758">
      <w:pPr>
        <w:jc w:val="both"/>
        <w:rPr>
          <w:rFonts w:ascii="Times New Roman" w:eastAsia="Arial" w:hAnsi="Times New Roman" w:cs="Times New Roman"/>
          <w:b/>
          <w:bCs/>
          <w:noProof/>
          <w:sz w:val="24"/>
          <w:szCs w:val="24"/>
        </w:rPr>
      </w:pPr>
    </w:p>
    <w:p w14:paraId="1E0AC584" w14:textId="77777777" w:rsidR="00DA4758" w:rsidRPr="00CA6ECF" w:rsidRDefault="00DA4758" w:rsidP="00DA4758">
      <w:pPr>
        <w:jc w:val="both"/>
        <w:rPr>
          <w:rFonts w:ascii="Times New Roman" w:eastAsia="Arial" w:hAnsi="Times New Roman" w:cs="Times New Roman"/>
          <w:b/>
          <w:bCs/>
          <w:noProof/>
          <w:sz w:val="24"/>
          <w:szCs w:val="24"/>
        </w:rPr>
      </w:pPr>
    </w:p>
    <w:p w14:paraId="1E482981" w14:textId="77777777" w:rsidR="00DA4758" w:rsidRPr="00CA6ECF" w:rsidRDefault="00DA4758" w:rsidP="00DA4758">
      <w:pPr>
        <w:jc w:val="both"/>
        <w:rPr>
          <w:rFonts w:ascii="Times New Roman" w:eastAsia="Arial" w:hAnsi="Times New Roman" w:cs="Times New Roman"/>
          <w:b/>
          <w:bCs/>
          <w:noProof/>
          <w:sz w:val="24"/>
          <w:szCs w:val="24"/>
        </w:rPr>
      </w:pPr>
    </w:p>
    <w:p w14:paraId="516CF774" w14:textId="77777777" w:rsidR="00DA4758" w:rsidRPr="00CA6ECF" w:rsidRDefault="00DA4758" w:rsidP="00DA4758">
      <w:pPr>
        <w:jc w:val="both"/>
        <w:rPr>
          <w:rFonts w:ascii="Times New Roman" w:eastAsia="Arial" w:hAnsi="Times New Roman" w:cs="Times New Roman"/>
          <w:b/>
          <w:bCs/>
          <w:noProof/>
          <w:sz w:val="24"/>
          <w:szCs w:val="24"/>
        </w:rPr>
      </w:pPr>
    </w:p>
    <w:p w14:paraId="5C5E02D1" w14:textId="77777777" w:rsidR="00DA4758" w:rsidRPr="00CA6ECF" w:rsidRDefault="00DA4758" w:rsidP="00DA4758">
      <w:pPr>
        <w:jc w:val="both"/>
        <w:rPr>
          <w:rFonts w:ascii="Times New Roman" w:eastAsia="Arial" w:hAnsi="Times New Roman" w:cs="Times New Roman"/>
          <w:b/>
          <w:bCs/>
          <w:noProof/>
          <w:sz w:val="24"/>
          <w:szCs w:val="24"/>
        </w:rPr>
      </w:pPr>
    </w:p>
    <w:p w14:paraId="1D9EF86D" w14:textId="77777777" w:rsidR="00DA4758" w:rsidRPr="00CA6ECF" w:rsidRDefault="00DA4758" w:rsidP="00DA4758">
      <w:pPr>
        <w:jc w:val="both"/>
        <w:rPr>
          <w:rFonts w:ascii="Times New Roman" w:eastAsia="Arial" w:hAnsi="Times New Roman" w:cs="Times New Roman"/>
          <w:b/>
          <w:bCs/>
          <w:noProof/>
          <w:sz w:val="24"/>
          <w:szCs w:val="24"/>
        </w:rPr>
      </w:pPr>
    </w:p>
    <w:p w14:paraId="76AD21AB" w14:textId="77777777" w:rsidR="00DA4758" w:rsidRPr="00CA6ECF" w:rsidRDefault="00DA4758" w:rsidP="00DA4758">
      <w:pPr>
        <w:jc w:val="both"/>
        <w:rPr>
          <w:rFonts w:ascii="Times New Roman" w:eastAsia="Arial" w:hAnsi="Times New Roman" w:cs="Times New Roman"/>
          <w:b/>
          <w:bCs/>
          <w:noProof/>
          <w:sz w:val="24"/>
          <w:szCs w:val="24"/>
        </w:rPr>
      </w:pPr>
    </w:p>
    <w:p w14:paraId="6AF1A68A" w14:textId="77777777" w:rsidR="00DA4758" w:rsidRPr="00CA6ECF" w:rsidRDefault="00DA4758" w:rsidP="00DA4758">
      <w:pPr>
        <w:jc w:val="both"/>
        <w:rPr>
          <w:rFonts w:ascii="Times New Roman" w:eastAsia="Arial" w:hAnsi="Times New Roman" w:cs="Times New Roman"/>
          <w:b/>
          <w:bCs/>
          <w:noProof/>
          <w:sz w:val="24"/>
          <w:szCs w:val="24"/>
        </w:rPr>
      </w:pPr>
    </w:p>
    <w:p w14:paraId="538EDB11" w14:textId="77777777" w:rsidR="00DA4758" w:rsidRPr="00CA6ECF" w:rsidRDefault="00DA4758" w:rsidP="00DA4758">
      <w:pPr>
        <w:jc w:val="both"/>
        <w:rPr>
          <w:rFonts w:ascii="Times New Roman" w:eastAsia="Arial" w:hAnsi="Times New Roman" w:cs="Times New Roman"/>
          <w:b/>
          <w:bCs/>
          <w:noProof/>
          <w:sz w:val="24"/>
          <w:szCs w:val="24"/>
        </w:rPr>
      </w:pPr>
    </w:p>
    <w:p w14:paraId="2A76FA69" w14:textId="77777777" w:rsidR="00DA4758" w:rsidRPr="00CA6ECF" w:rsidRDefault="00DA4758" w:rsidP="00DA4758">
      <w:pPr>
        <w:jc w:val="both"/>
        <w:rPr>
          <w:rFonts w:ascii="Times New Roman" w:eastAsia="Arial" w:hAnsi="Times New Roman" w:cs="Times New Roman"/>
          <w:b/>
          <w:bCs/>
          <w:noProof/>
          <w:sz w:val="24"/>
          <w:szCs w:val="24"/>
        </w:rPr>
      </w:pPr>
    </w:p>
    <w:p w14:paraId="317162D1" w14:textId="77777777" w:rsidR="00DA4758" w:rsidRPr="00CA6ECF" w:rsidRDefault="00DA4758" w:rsidP="00DA4758">
      <w:pPr>
        <w:jc w:val="both"/>
        <w:rPr>
          <w:rFonts w:ascii="Times New Roman" w:eastAsia="Arial" w:hAnsi="Times New Roman" w:cs="Times New Roman"/>
          <w:b/>
          <w:bCs/>
          <w:noProof/>
          <w:sz w:val="24"/>
          <w:szCs w:val="24"/>
        </w:rPr>
      </w:pPr>
    </w:p>
    <w:p w14:paraId="65E8A924" w14:textId="77777777" w:rsidR="00DA4758" w:rsidRPr="00CA6ECF" w:rsidRDefault="00DA4758" w:rsidP="00DA4758">
      <w:pPr>
        <w:jc w:val="both"/>
        <w:rPr>
          <w:rFonts w:ascii="Times New Roman" w:eastAsia="Arial" w:hAnsi="Times New Roman" w:cs="Times New Roman"/>
          <w:b/>
          <w:bCs/>
          <w:noProof/>
          <w:sz w:val="24"/>
          <w:szCs w:val="24"/>
        </w:rPr>
      </w:pPr>
    </w:p>
    <w:p w14:paraId="29ADB347" w14:textId="77777777" w:rsidR="00DA4758" w:rsidRPr="00CA6ECF" w:rsidRDefault="00DA4758" w:rsidP="00DA4758">
      <w:pPr>
        <w:jc w:val="both"/>
        <w:rPr>
          <w:rFonts w:ascii="Times New Roman" w:eastAsia="Arial" w:hAnsi="Times New Roman" w:cs="Times New Roman"/>
          <w:b/>
          <w:bCs/>
          <w:noProof/>
          <w:sz w:val="24"/>
          <w:szCs w:val="24"/>
        </w:rPr>
      </w:pPr>
    </w:p>
    <w:p w14:paraId="07C38589" w14:textId="77777777" w:rsidR="00DA4758" w:rsidRPr="00CA6ECF" w:rsidRDefault="00DA4758" w:rsidP="00DA4758">
      <w:pPr>
        <w:jc w:val="both"/>
        <w:rPr>
          <w:rFonts w:ascii="Times New Roman" w:eastAsia="Arial" w:hAnsi="Times New Roman" w:cs="Times New Roman"/>
          <w:b/>
          <w:bCs/>
          <w:noProof/>
          <w:sz w:val="24"/>
          <w:szCs w:val="24"/>
        </w:rPr>
      </w:pPr>
    </w:p>
    <w:p w14:paraId="72E68AF8" w14:textId="77777777" w:rsidR="00DA4758" w:rsidRPr="00CA6ECF" w:rsidRDefault="00DA4758" w:rsidP="00DA4758">
      <w:pPr>
        <w:jc w:val="both"/>
        <w:rPr>
          <w:rFonts w:ascii="Times New Roman" w:eastAsia="Arial" w:hAnsi="Times New Roman" w:cs="Times New Roman"/>
          <w:b/>
          <w:bCs/>
          <w:noProof/>
          <w:sz w:val="24"/>
          <w:szCs w:val="24"/>
        </w:rPr>
      </w:pPr>
    </w:p>
    <w:p w14:paraId="116E40C3" w14:textId="77777777" w:rsidR="00DA4758" w:rsidRPr="00CA6ECF" w:rsidRDefault="00DA4758" w:rsidP="00DA4758">
      <w:pPr>
        <w:jc w:val="both"/>
        <w:rPr>
          <w:rFonts w:ascii="Times New Roman" w:eastAsia="Arial" w:hAnsi="Times New Roman" w:cs="Times New Roman"/>
          <w:b/>
          <w:bCs/>
          <w:noProof/>
          <w:sz w:val="24"/>
          <w:szCs w:val="24"/>
        </w:rPr>
      </w:pPr>
    </w:p>
    <w:tbl>
      <w:tblPr>
        <w:tblStyle w:val="Reatabula"/>
        <w:tblW w:w="5000" w:type="pct"/>
        <w:tblBorders>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315"/>
        <w:gridCol w:w="4425"/>
        <w:gridCol w:w="2388"/>
      </w:tblGrid>
      <w:tr w:rsidR="00DA4758" w:rsidRPr="00DA4758" w14:paraId="121DEE20" w14:textId="77777777" w:rsidTr="00F13D4D">
        <w:tc>
          <w:tcPr>
            <w:tcW w:w="1268" w:type="pct"/>
          </w:tcPr>
          <w:p w14:paraId="4DB72546" w14:textId="77777777" w:rsidR="00DA4758" w:rsidRPr="00DA4758" w:rsidRDefault="00DA4758" w:rsidP="00F13D4D">
            <w:pPr>
              <w:pStyle w:val="Pamatteksts"/>
              <w:jc w:val="center"/>
              <w:rPr>
                <w:sz w:val="22"/>
                <w:szCs w:val="22"/>
              </w:rPr>
            </w:pPr>
            <w:r>
              <w:rPr>
                <w:sz w:val="22"/>
              </w:rPr>
              <w:t>Izdots: 2014. gada 9. jūnijs</w:t>
            </w:r>
          </w:p>
        </w:tc>
        <w:tc>
          <w:tcPr>
            <w:tcW w:w="2424" w:type="pct"/>
          </w:tcPr>
          <w:p w14:paraId="061DBD42" w14:textId="77777777" w:rsidR="00DA4758" w:rsidRPr="00DA4758" w:rsidRDefault="00DA4758" w:rsidP="00F13D4D">
            <w:pPr>
              <w:pStyle w:val="Pamatteksts"/>
              <w:jc w:val="center"/>
              <w:rPr>
                <w:rFonts w:eastAsia="Lucida Calligraphy"/>
                <w:sz w:val="22"/>
                <w:szCs w:val="22"/>
              </w:rPr>
            </w:pPr>
            <w:r>
              <w:rPr>
                <w:sz w:val="22"/>
              </w:rPr>
              <w:t>Piemērošanas datums: 2015. gada 9. jūnijs</w:t>
            </w:r>
          </w:p>
        </w:tc>
        <w:tc>
          <w:tcPr>
            <w:tcW w:w="1309" w:type="pct"/>
          </w:tcPr>
          <w:p w14:paraId="3DF243C0" w14:textId="77777777" w:rsidR="00DA4758" w:rsidRPr="00DA4758" w:rsidRDefault="00DA4758" w:rsidP="00F13D4D">
            <w:pPr>
              <w:pStyle w:val="Pamatteksts"/>
              <w:jc w:val="center"/>
              <w:rPr>
                <w:rFonts w:eastAsia="Lucida Calligraphy"/>
                <w:sz w:val="22"/>
                <w:szCs w:val="22"/>
              </w:rPr>
            </w:pPr>
            <w:r>
              <w:rPr>
                <w:sz w:val="22"/>
              </w:rPr>
              <w:t>IAF MD 14:2014, 1. izdevums</w:t>
            </w:r>
          </w:p>
        </w:tc>
      </w:tr>
      <w:tr w:rsidR="00DA4758" w:rsidRPr="00DA4758" w14:paraId="5262505A" w14:textId="77777777" w:rsidTr="00F13D4D">
        <w:tc>
          <w:tcPr>
            <w:tcW w:w="1268" w:type="pct"/>
          </w:tcPr>
          <w:p w14:paraId="2144FF25" w14:textId="77777777" w:rsidR="00DA4758" w:rsidRPr="00DA4758" w:rsidRDefault="00DA4758" w:rsidP="00F13D4D">
            <w:pPr>
              <w:pStyle w:val="Pamatteksts"/>
              <w:jc w:val="center"/>
              <w:rPr>
                <w:sz w:val="22"/>
                <w:szCs w:val="22"/>
              </w:rPr>
            </w:pPr>
          </w:p>
        </w:tc>
        <w:tc>
          <w:tcPr>
            <w:tcW w:w="2424" w:type="pct"/>
          </w:tcPr>
          <w:p w14:paraId="6EFCE6C9" w14:textId="77777777" w:rsidR="00DA4758" w:rsidRPr="00DA4758" w:rsidRDefault="00DA4758" w:rsidP="00F13D4D">
            <w:pPr>
              <w:pStyle w:val="Pamatteksts"/>
              <w:jc w:val="center"/>
              <w:rPr>
                <w:sz w:val="22"/>
                <w:szCs w:val="22"/>
              </w:rPr>
            </w:pPr>
            <w:r>
              <w:rPr>
                <w:sz w:val="22"/>
              </w:rPr>
              <w:t>© Starptautiskais akreditācijas forums, 2014</w:t>
            </w:r>
          </w:p>
        </w:tc>
        <w:tc>
          <w:tcPr>
            <w:tcW w:w="1309" w:type="pct"/>
          </w:tcPr>
          <w:p w14:paraId="772E9DA2" w14:textId="77777777" w:rsidR="00DA4758" w:rsidRPr="00DA4758" w:rsidRDefault="00DA4758" w:rsidP="00F13D4D">
            <w:pPr>
              <w:pStyle w:val="Pamatteksts"/>
              <w:rPr>
                <w:sz w:val="22"/>
                <w:szCs w:val="22"/>
              </w:rPr>
            </w:pPr>
          </w:p>
        </w:tc>
      </w:tr>
    </w:tbl>
    <w:p w14:paraId="20B17A51" w14:textId="77777777" w:rsidR="00DA4758" w:rsidRPr="00CA6ECF" w:rsidRDefault="00DA4758" w:rsidP="00DA4758">
      <w:pPr>
        <w:jc w:val="both"/>
        <w:rPr>
          <w:rFonts w:ascii="Times New Roman" w:eastAsia="Arial" w:hAnsi="Times New Roman" w:cs="Times New Roman"/>
          <w:b/>
          <w:bCs/>
          <w:noProof/>
          <w:sz w:val="24"/>
          <w:szCs w:val="24"/>
        </w:rPr>
      </w:pPr>
    </w:p>
    <w:p w14:paraId="53AE454C" w14:textId="77777777" w:rsidR="00DA4758" w:rsidRPr="00DA4758" w:rsidRDefault="00DA4758" w:rsidP="00DA4758">
      <w:pPr>
        <w:rPr>
          <w:rFonts w:ascii="Times New Roman" w:eastAsia="Arial" w:hAnsi="Times New Roman" w:cs="Times New Roman"/>
          <w:b/>
          <w:bCs/>
          <w:noProof/>
          <w:sz w:val="24"/>
          <w:szCs w:val="24"/>
        </w:rPr>
      </w:pPr>
      <w:r>
        <w:br w:type="page"/>
      </w:r>
    </w:p>
    <w:p w14:paraId="5FA56693" w14:textId="77777777" w:rsidR="00DA4758" w:rsidRPr="00CA6ECF" w:rsidRDefault="00DA4758" w:rsidP="00DA4758">
      <w:pPr>
        <w:jc w:val="both"/>
        <w:rPr>
          <w:rFonts w:ascii="Times New Roman" w:eastAsia="Arial" w:hAnsi="Times New Roman" w:cs="Times New Roman"/>
          <w:b/>
          <w:bCs/>
          <w:noProof/>
          <w:sz w:val="24"/>
          <w:szCs w:val="24"/>
        </w:rPr>
      </w:pPr>
    </w:p>
    <w:p w14:paraId="675CF9CE" w14:textId="77777777" w:rsidR="00DA4758" w:rsidRPr="00DA4758" w:rsidRDefault="00DA4758" w:rsidP="00DA4758">
      <w:pPr>
        <w:pStyle w:val="Pamatteksts"/>
      </w:pPr>
      <w:r>
        <w:t>Starptautiskais akreditācijas forums (</w:t>
      </w:r>
      <w:r>
        <w:rPr>
          <w:i/>
          <w:iCs/>
        </w:rPr>
        <w:t>IAF</w:t>
      </w:r>
      <w:r>
        <w:t>) izstrādā sīkus kritērijus attiecībā uz atbilstības novērtēšanas pakalpojumus sniedzošo institūciju akreditāciju, un šāda akreditācija veicina tirdzniecību un mazina pieprasījumu īstenot daudzkārtējas atbilstības novērtēšanas darbības.</w:t>
      </w:r>
    </w:p>
    <w:p w14:paraId="74E83CF5" w14:textId="77777777" w:rsidR="00DA4758" w:rsidRPr="00CA6ECF" w:rsidRDefault="00DA4758" w:rsidP="00DA4758">
      <w:pPr>
        <w:jc w:val="both"/>
        <w:rPr>
          <w:rFonts w:ascii="Times New Roman" w:eastAsia="Arial" w:hAnsi="Times New Roman" w:cs="Times New Roman"/>
          <w:noProof/>
          <w:sz w:val="24"/>
          <w:szCs w:val="24"/>
        </w:rPr>
      </w:pPr>
    </w:p>
    <w:p w14:paraId="0C777D24" w14:textId="77777777" w:rsidR="00DA4758" w:rsidRPr="00DA4758" w:rsidRDefault="00DA4758" w:rsidP="00DA4758">
      <w:pPr>
        <w:jc w:val="both"/>
        <w:rPr>
          <w:rFonts w:ascii="Times New Roman" w:hAnsi="Times New Roman" w:cs="Times New Roman"/>
          <w:noProof/>
          <w:sz w:val="24"/>
          <w:szCs w:val="24"/>
        </w:rPr>
      </w:pPr>
      <w:r>
        <w:rPr>
          <w:rFonts w:ascii="Times New Roman" w:hAnsi="Times New Roman"/>
          <w:sz w:val="24"/>
        </w:rPr>
        <w:t>Akreditācija mazina riskus uzņēmumiem un to klientiem, garantējot, ka akreditētas atbilstības novērtēšanas institūcijas (</w:t>
      </w:r>
      <w:r>
        <w:rPr>
          <w:rFonts w:ascii="Times New Roman" w:hAnsi="Times New Roman"/>
          <w:i/>
          <w:iCs/>
          <w:sz w:val="24"/>
        </w:rPr>
        <w:t>CAB</w:t>
      </w:r>
      <w:r>
        <w:rPr>
          <w:rFonts w:ascii="Times New Roman" w:hAnsi="Times New Roman"/>
          <w:sz w:val="24"/>
        </w:rPr>
        <w:t>) ir kompetentas veikt darbu, ko tās uzņemas savā akreditācijas jomā. Akreditācijas institūcijām (</w:t>
      </w:r>
      <w:r>
        <w:rPr>
          <w:rFonts w:ascii="Times New Roman" w:hAnsi="Times New Roman"/>
          <w:i/>
          <w:iCs/>
          <w:sz w:val="24"/>
        </w:rPr>
        <w:t>AB</w:t>
      </w:r>
      <w:r>
        <w:rPr>
          <w:rFonts w:ascii="Times New Roman" w:hAnsi="Times New Roman"/>
          <w:sz w:val="24"/>
        </w:rPr>
        <w:t xml:space="preserve">), kas ir </w:t>
      </w:r>
      <w:r>
        <w:rPr>
          <w:rFonts w:ascii="Times New Roman" w:hAnsi="Times New Roman"/>
          <w:i/>
          <w:iCs/>
          <w:sz w:val="24"/>
        </w:rPr>
        <w:t>IAF</w:t>
      </w:r>
      <w:r>
        <w:rPr>
          <w:rFonts w:ascii="Times New Roman" w:hAnsi="Times New Roman"/>
          <w:sz w:val="24"/>
        </w:rPr>
        <w:t xml:space="preserve"> locekles, un </w:t>
      </w:r>
      <w:r>
        <w:rPr>
          <w:rFonts w:ascii="Times New Roman" w:hAnsi="Times New Roman"/>
          <w:i/>
          <w:iCs/>
          <w:sz w:val="24"/>
        </w:rPr>
        <w:t>CAB</w:t>
      </w:r>
      <w:r>
        <w:rPr>
          <w:rFonts w:ascii="Times New Roman" w:hAnsi="Times New Roman"/>
          <w:sz w:val="24"/>
        </w:rPr>
        <w:t xml:space="preserve">, ko tās akreditē, ir jāpilda attiecīgie starptautiskie standarti un piemērojamie </w:t>
      </w:r>
      <w:r>
        <w:rPr>
          <w:rFonts w:ascii="Times New Roman" w:hAnsi="Times New Roman"/>
          <w:i/>
          <w:iCs/>
          <w:sz w:val="24"/>
        </w:rPr>
        <w:t>IAF</w:t>
      </w:r>
      <w:r>
        <w:rPr>
          <w:rFonts w:ascii="Times New Roman" w:hAnsi="Times New Roman"/>
          <w:sz w:val="24"/>
        </w:rPr>
        <w:t xml:space="preserve"> piemērošanas dokumenti šo standartu saskaņotai piemērošanai.</w:t>
      </w:r>
    </w:p>
    <w:p w14:paraId="5F08848D" w14:textId="77777777" w:rsidR="00DA4758" w:rsidRPr="00CA6ECF" w:rsidRDefault="00DA4758" w:rsidP="00DA4758">
      <w:pPr>
        <w:jc w:val="both"/>
        <w:rPr>
          <w:rFonts w:ascii="Times New Roman" w:eastAsia="Arial" w:hAnsi="Times New Roman" w:cs="Times New Roman"/>
          <w:noProof/>
          <w:sz w:val="24"/>
          <w:szCs w:val="24"/>
        </w:rPr>
      </w:pPr>
    </w:p>
    <w:p w14:paraId="64D1F115" w14:textId="77777777" w:rsidR="00DA4758" w:rsidRPr="00DA4758" w:rsidRDefault="00DA4758" w:rsidP="00DA4758">
      <w:pPr>
        <w:jc w:val="both"/>
        <w:rPr>
          <w:rFonts w:ascii="Times New Roman" w:hAnsi="Times New Roman" w:cs="Times New Roman"/>
          <w:noProof/>
          <w:sz w:val="24"/>
          <w:szCs w:val="24"/>
        </w:rPr>
      </w:pPr>
      <w:r>
        <w:rPr>
          <w:rFonts w:ascii="Times New Roman" w:hAnsi="Times New Roman"/>
          <w:i/>
          <w:iCs/>
          <w:sz w:val="24"/>
        </w:rPr>
        <w:t>IAF</w:t>
      </w:r>
      <w:r>
        <w:rPr>
          <w:rFonts w:ascii="Times New Roman" w:hAnsi="Times New Roman"/>
          <w:sz w:val="24"/>
        </w:rPr>
        <w:t xml:space="preserve"> daudzpusējo atzīšanas nolīgumu (</w:t>
      </w:r>
      <w:r>
        <w:rPr>
          <w:rFonts w:ascii="Times New Roman" w:hAnsi="Times New Roman"/>
          <w:i/>
          <w:iCs/>
          <w:sz w:val="24"/>
        </w:rPr>
        <w:t>MLA</w:t>
      </w:r>
      <w:r>
        <w:rPr>
          <w:rFonts w:ascii="Times New Roman" w:hAnsi="Times New Roman"/>
          <w:sz w:val="24"/>
        </w:rPr>
        <w:t xml:space="preserve">) parakstījušās </w:t>
      </w:r>
      <w:r>
        <w:rPr>
          <w:rFonts w:ascii="Times New Roman" w:hAnsi="Times New Roman"/>
          <w:i/>
          <w:iCs/>
          <w:sz w:val="24"/>
        </w:rPr>
        <w:t>AB</w:t>
      </w:r>
      <w:r>
        <w:rPr>
          <w:rFonts w:ascii="Times New Roman" w:hAnsi="Times New Roman"/>
          <w:sz w:val="24"/>
        </w:rPr>
        <w:t xml:space="preserve"> regulāri novērtē iecelta speciālistu grupa, lai nodrošinātu uzticamu šo institūciju akreditācijas programmu darbību. </w:t>
      </w:r>
      <w:r>
        <w:rPr>
          <w:rFonts w:ascii="Times New Roman" w:hAnsi="Times New Roman"/>
          <w:i/>
          <w:iCs/>
          <w:sz w:val="24"/>
        </w:rPr>
        <w:t>IAF MLA</w:t>
      </w:r>
      <w:r>
        <w:rPr>
          <w:rFonts w:ascii="Times New Roman" w:hAnsi="Times New Roman"/>
          <w:sz w:val="24"/>
        </w:rPr>
        <w:t xml:space="preserve"> struktūra un darbības joma ir precizēta dokumentā IAF PR 4 “Structure of IAF MLA and Endorsed Normative Documents” [</w:t>
      </w:r>
      <w:r>
        <w:rPr>
          <w:rFonts w:ascii="Times New Roman" w:hAnsi="Times New Roman"/>
          <w:i/>
          <w:iCs/>
          <w:sz w:val="24"/>
        </w:rPr>
        <w:t>IAF MLA</w:t>
      </w:r>
      <w:r>
        <w:rPr>
          <w:rFonts w:ascii="Times New Roman" w:hAnsi="Times New Roman"/>
          <w:sz w:val="24"/>
        </w:rPr>
        <w:t xml:space="preserve"> struktūra un apstiprinātie normatīvie dokumenti].</w:t>
      </w:r>
    </w:p>
    <w:p w14:paraId="651AA6FE" w14:textId="77777777" w:rsidR="00DA4758" w:rsidRPr="00CA6ECF" w:rsidRDefault="00DA4758" w:rsidP="00DA4758">
      <w:pPr>
        <w:jc w:val="both"/>
        <w:rPr>
          <w:rFonts w:ascii="Times New Roman" w:eastAsia="Arial" w:hAnsi="Times New Roman" w:cs="Times New Roman"/>
          <w:noProof/>
          <w:sz w:val="24"/>
          <w:szCs w:val="24"/>
        </w:rPr>
      </w:pPr>
    </w:p>
    <w:p w14:paraId="4A853B7C" w14:textId="77777777" w:rsidR="00DA4758" w:rsidRPr="00DA4758" w:rsidRDefault="00DA4758" w:rsidP="00DA4758">
      <w:pPr>
        <w:jc w:val="both"/>
        <w:rPr>
          <w:rFonts w:ascii="Times New Roman" w:hAnsi="Times New Roman" w:cs="Times New Roman"/>
          <w:noProof/>
          <w:sz w:val="24"/>
          <w:szCs w:val="24"/>
        </w:rPr>
      </w:pPr>
      <w:r>
        <w:rPr>
          <w:rFonts w:ascii="Times New Roman" w:hAnsi="Times New Roman"/>
          <w:i/>
          <w:iCs/>
          <w:sz w:val="24"/>
        </w:rPr>
        <w:t>IAF MLA</w:t>
      </w:r>
      <w:r>
        <w:rPr>
          <w:rFonts w:ascii="Times New Roman" w:hAnsi="Times New Roman"/>
          <w:sz w:val="24"/>
        </w:rPr>
        <w:t xml:space="preserve"> ir strukturēts piecos līmeņos. 1. līmenī ir noteikti obligātie kritēriji, kas piemērojami visām </w:t>
      </w:r>
      <w:r>
        <w:rPr>
          <w:rFonts w:ascii="Times New Roman" w:hAnsi="Times New Roman"/>
          <w:i/>
          <w:iCs/>
          <w:sz w:val="24"/>
        </w:rPr>
        <w:t>AB</w:t>
      </w:r>
      <w:r>
        <w:rPr>
          <w:rFonts w:ascii="Times New Roman" w:hAnsi="Times New Roman"/>
          <w:sz w:val="24"/>
        </w:rPr>
        <w:t xml:space="preserve">, ISO/IEC 17011. 2. līmeņa darbības(-u) un attiecīgā(-o) 3. līmeņa normatīvā(-o) dokumenta(-u) apvienojums ir </w:t>
      </w:r>
      <w:r>
        <w:rPr>
          <w:rFonts w:ascii="Times New Roman" w:hAnsi="Times New Roman"/>
          <w:i/>
          <w:iCs/>
          <w:sz w:val="24"/>
        </w:rPr>
        <w:t>MLA</w:t>
      </w:r>
      <w:r>
        <w:rPr>
          <w:rFonts w:ascii="Times New Roman" w:hAnsi="Times New Roman"/>
          <w:sz w:val="24"/>
        </w:rPr>
        <w:t xml:space="preserve"> galvenā darbības joma, savukārt 4. līmeņa (ja atbilstīgi) un 5. līmeņa attiecīgo normatīvo dokumentu apvienojums ir </w:t>
      </w:r>
      <w:r>
        <w:rPr>
          <w:rFonts w:ascii="Times New Roman" w:hAnsi="Times New Roman"/>
          <w:i/>
          <w:iCs/>
          <w:sz w:val="24"/>
        </w:rPr>
        <w:t>MLA</w:t>
      </w:r>
      <w:r>
        <w:rPr>
          <w:rFonts w:ascii="Times New Roman" w:hAnsi="Times New Roman"/>
          <w:sz w:val="24"/>
        </w:rPr>
        <w:t xml:space="preserve"> pakārtotā darbības joma.</w:t>
      </w:r>
    </w:p>
    <w:p w14:paraId="7447DC62" w14:textId="77777777" w:rsidR="00DA4758" w:rsidRPr="00CA6ECF" w:rsidRDefault="00DA4758" w:rsidP="00DA4758">
      <w:pPr>
        <w:jc w:val="both"/>
        <w:rPr>
          <w:rFonts w:ascii="Times New Roman" w:eastAsia="Arial" w:hAnsi="Times New Roman" w:cs="Times New Roman"/>
          <w:noProof/>
          <w:sz w:val="24"/>
          <w:szCs w:val="24"/>
        </w:rPr>
      </w:pPr>
    </w:p>
    <w:p w14:paraId="03DEA1BA" w14:textId="77777777" w:rsidR="00DA4758" w:rsidRPr="00DA4758" w:rsidRDefault="00DA4758" w:rsidP="00DA4758">
      <w:pPr>
        <w:numPr>
          <w:ilvl w:val="0"/>
          <w:numId w:val="5"/>
        </w:numPr>
        <w:tabs>
          <w:tab w:val="left" w:pos="881"/>
        </w:tabs>
        <w:ind w:left="284" w:firstLine="0"/>
        <w:jc w:val="both"/>
        <w:rPr>
          <w:rFonts w:ascii="Times New Roman" w:hAnsi="Times New Roman" w:cs="Times New Roman"/>
          <w:noProof/>
          <w:sz w:val="24"/>
          <w:szCs w:val="24"/>
        </w:rPr>
      </w:pPr>
      <w:r>
        <w:rPr>
          <w:rFonts w:ascii="Times New Roman" w:hAnsi="Times New Roman"/>
          <w:i/>
          <w:iCs/>
          <w:sz w:val="24"/>
        </w:rPr>
        <w:t>MLA</w:t>
      </w:r>
      <w:r>
        <w:rPr>
          <w:rFonts w:ascii="Times New Roman" w:hAnsi="Times New Roman"/>
          <w:sz w:val="24"/>
        </w:rPr>
        <w:t xml:space="preserve"> galvenajā darbības jomā ietilpst darbības, piemēram, produkta sertifikācija un saistītie obligātie dokumenti, piemēram, ISO/IEC 17065. Apliecinājumi, ko veic </w:t>
      </w:r>
      <w:r>
        <w:rPr>
          <w:rFonts w:ascii="Times New Roman" w:hAnsi="Times New Roman"/>
          <w:i/>
          <w:iCs/>
          <w:sz w:val="24"/>
        </w:rPr>
        <w:t>CAB</w:t>
      </w:r>
      <w:r>
        <w:rPr>
          <w:rFonts w:ascii="Times New Roman" w:hAnsi="Times New Roman"/>
          <w:sz w:val="24"/>
        </w:rPr>
        <w:t xml:space="preserve"> galvenās darbības jomas līmenī, tiek uzskatīti par vienlīdz uzticamiem.</w:t>
      </w:r>
    </w:p>
    <w:p w14:paraId="0EEF1572" w14:textId="77777777" w:rsidR="00DA4758" w:rsidRPr="00DA4758" w:rsidRDefault="00DA4758" w:rsidP="00DA4758">
      <w:pPr>
        <w:numPr>
          <w:ilvl w:val="0"/>
          <w:numId w:val="5"/>
        </w:numPr>
        <w:tabs>
          <w:tab w:val="left" w:pos="881"/>
        </w:tabs>
        <w:ind w:left="284" w:firstLine="0"/>
        <w:jc w:val="both"/>
        <w:rPr>
          <w:rFonts w:ascii="Times New Roman" w:hAnsi="Times New Roman" w:cs="Times New Roman"/>
          <w:noProof/>
          <w:sz w:val="24"/>
          <w:szCs w:val="24"/>
        </w:rPr>
      </w:pPr>
      <w:r>
        <w:rPr>
          <w:rFonts w:ascii="Times New Roman" w:hAnsi="Times New Roman"/>
          <w:i/>
          <w:iCs/>
          <w:sz w:val="24"/>
        </w:rPr>
        <w:t>MLA</w:t>
      </w:r>
      <w:r>
        <w:rPr>
          <w:rFonts w:ascii="Times New Roman" w:hAnsi="Times New Roman"/>
          <w:sz w:val="24"/>
        </w:rPr>
        <w:t xml:space="preserve"> ietilpst atbilstības novērtēšanas prasības, piemēram, ISO 9001, un, ja atbilstīgi, – shēmas īpašas prasības, piemēram, ISO TS 22003. Apliecinājumi, ko veic </w:t>
      </w:r>
      <w:r>
        <w:rPr>
          <w:rFonts w:ascii="Times New Roman" w:hAnsi="Times New Roman"/>
          <w:i/>
          <w:iCs/>
          <w:sz w:val="24"/>
        </w:rPr>
        <w:t>CAB</w:t>
      </w:r>
      <w:r>
        <w:rPr>
          <w:rFonts w:ascii="Times New Roman" w:hAnsi="Times New Roman"/>
          <w:sz w:val="24"/>
        </w:rPr>
        <w:t xml:space="preserve"> pakārtotās jomas līmenī, tiek uzskatīti par līdzvērtīgiem.</w:t>
      </w:r>
    </w:p>
    <w:p w14:paraId="051664B9" w14:textId="77777777" w:rsidR="00DA4758" w:rsidRPr="00CA6ECF" w:rsidRDefault="00DA4758" w:rsidP="00DA4758">
      <w:pPr>
        <w:jc w:val="both"/>
        <w:rPr>
          <w:rFonts w:ascii="Times New Roman" w:eastAsia="Arial" w:hAnsi="Times New Roman" w:cs="Times New Roman"/>
          <w:noProof/>
          <w:sz w:val="24"/>
          <w:szCs w:val="24"/>
        </w:rPr>
      </w:pPr>
    </w:p>
    <w:p w14:paraId="4722CA6C" w14:textId="77777777" w:rsidR="00DA4758" w:rsidRPr="00DA4758" w:rsidRDefault="00DA4758" w:rsidP="00DA4758">
      <w:pPr>
        <w:jc w:val="both"/>
        <w:rPr>
          <w:rFonts w:ascii="Times New Roman" w:hAnsi="Times New Roman" w:cs="Times New Roman"/>
          <w:noProof/>
          <w:sz w:val="24"/>
          <w:szCs w:val="24"/>
        </w:rPr>
      </w:pPr>
      <w:r>
        <w:rPr>
          <w:rFonts w:ascii="Times New Roman" w:hAnsi="Times New Roman"/>
          <w:i/>
          <w:iCs/>
          <w:sz w:val="24"/>
        </w:rPr>
        <w:t>IAF MLA</w:t>
      </w:r>
      <w:r>
        <w:rPr>
          <w:rFonts w:ascii="Times New Roman" w:hAnsi="Times New Roman"/>
          <w:sz w:val="24"/>
        </w:rPr>
        <w:t xml:space="preserve"> nodrošina uzticamību, kas nepieciešama, lai tirgus atzītu atbilstības novērtēšanas rezultātus. Apliecinājumi, ko saskaņā ar </w:t>
      </w:r>
      <w:r>
        <w:rPr>
          <w:rFonts w:ascii="Times New Roman" w:hAnsi="Times New Roman"/>
          <w:i/>
          <w:iCs/>
          <w:sz w:val="24"/>
        </w:rPr>
        <w:t>IAF MLA</w:t>
      </w:r>
      <w:r>
        <w:rPr>
          <w:rFonts w:ascii="Times New Roman" w:hAnsi="Times New Roman"/>
          <w:sz w:val="24"/>
        </w:rPr>
        <w:t xml:space="preserve"> ir izdevusi institūcija, kuru ir akreditējusi </w:t>
      </w:r>
      <w:r>
        <w:rPr>
          <w:rFonts w:ascii="Times New Roman" w:hAnsi="Times New Roman"/>
          <w:i/>
          <w:iCs/>
          <w:sz w:val="24"/>
        </w:rPr>
        <w:t>IAF MLA</w:t>
      </w:r>
      <w:r>
        <w:rPr>
          <w:rFonts w:ascii="Times New Roman" w:hAnsi="Times New Roman"/>
          <w:sz w:val="24"/>
        </w:rPr>
        <w:t xml:space="preserve"> parakstītāja </w:t>
      </w:r>
      <w:r>
        <w:rPr>
          <w:rFonts w:ascii="Times New Roman" w:hAnsi="Times New Roman"/>
          <w:i/>
          <w:iCs/>
          <w:sz w:val="24"/>
        </w:rPr>
        <w:t>AB</w:t>
      </w:r>
      <w:r>
        <w:rPr>
          <w:rFonts w:ascii="Times New Roman" w:hAnsi="Times New Roman"/>
          <w:sz w:val="24"/>
        </w:rPr>
        <w:t>, var tikt atzīti visā pasaulē, tādējādi veicinot starptautisko tirdzniecību.</w:t>
      </w:r>
    </w:p>
    <w:p w14:paraId="1CBC7A70" w14:textId="77777777" w:rsidR="00DA4758" w:rsidRPr="00CA6ECF" w:rsidRDefault="00DA4758" w:rsidP="00DA4758">
      <w:pPr>
        <w:jc w:val="both"/>
        <w:rPr>
          <w:rFonts w:ascii="Times New Roman" w:eastAsia="Arial" w:hAnsi="Times New Roman" w:cs="Times New Roman"/>
          <w:noProof/>
          <w:sz w:val="24"/>
          <w:szCs w:val="24"/>
        </w:rPr>
      </w:pPr>
    </w:p>
    <w:p w14:paraId="05B1CF11" w14:textId="77777777" w:rsidR="00DA4758" w:rsidRPr="00CA6ECF" w:rsidRDefault="00DA4758" w:rsidP="00DA4758">
      <w:pPr>
        <w:jc w:val="both"/>
        <w:rPr>
          <w:rFonts w:ascii="Times New Roman" w:eastAsia="Arial" w:hAnsi="Times New Roman" w:cs="Times New Roman"/>
          <w:noProof/>
          <w:sz w:val="24"/>
          <w:szCs w:val="24"/>
        </w:rPr>
      </w:pPr>
    </w:p>
    <w:p w14:paraId="11617162" w14:textId="77777777" w:rsidR="00DA4758" w:rsidRPr="00CA6ECF" w:rsidRDefault="00DA4758" w:rsidP="00DA4758">
      <w:pPr>
        <w:jc w:val="both"/>
        <w:rPr>
          <w:rFonts w:ascii="Times New Roman" w:eastAsia="Arial" w:hAnsi="Times New Roman" w:cs="Times New Roman"/>
          <w:noProof/>
          <w:sz w:val="24"/>
          <w:szCs w:val="24"/>
        </w:rPr>
      </w:pPr>
    </w:p>
    <w:p w14:paraId="62476489" w14:textId="77777777" w:rsidR="00DA4758" w:rsidRPr="00CA6ECF" w:rsidRDefault="00DA4758" w:rsidP="00DA4758">
      <w:pPr>
        <w:jc w:val="both"/>
        <w:rPr>
          <w:rFonts w:ascii="Times New Roman" w:eastAsia="Arial" w:hAnsi="Times New Roman" w:cs="Times New Roman"/>
          <w:noProof/>
          <w:sz w:val="24"/>
          <w:szCs w:val="24"/>
        </w:rPr>
      </w:pPr>
    </w:p>
    <w:p w14:paraId="67E8D4DA" w14:textId="77777777" w:rsidR="00DA4758" w:rsidRPr="00CA6ECF" w:rsidRDefault="00DA4758" w:rsidP="00DA4758">
      <w:pPr>
        <w:jc w:val="both"/>
        <w:rPr>
          <w:rFonts w:ascii="Times New Roman" w:eastAsia="Arial" w:hAnsi="Times New Roman" w:cs="Times New Roman"/>
          <w:noProof/>
          <w:sz w:val="24"/>
          <w:szCs w:val="24"/>
        </w:rPr>
      </w:pPr>
    </w:p>
    <w:p w14:paraId="6A3A9D6A" w14:textId="77777777" w:rsidR="00DA4758" w:rsidRPr="00CA6ECF" w:rsidRDefault="00DA4758" w:rsidP="00DA4758">
      <w:pPr>
        <w:jc w:val="both"/>
        <w:rPr>
          <w:rFonts w:ascii="Times New Roman" w:eastAsia="Arial" w:hAnsi="Times New Roman" w:cs="Times New Roman"/>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706"/>
        <w:gridCol w:w="4422"/>
      </w:tblGrid>
      <w:tr w:rsidR="00DA4758" w:rsidRPr="00DA4758" w14:paraId="6FC5A269" w14:textId="77777777" w:rsidTr="00144726">
        <w:tc>
          <w:tcPr>
            <w:tcW w:w="2578" w:type="pct"/>
          </w:tcPr>
          <w:p w14:paraId="65B5CCC3" w14:textId="77777777" w:rsidR="00DA4758" w:rsidRPr="00DA4758" w:rsidRDefault="00DA4758" w:rsidP="00F13D4D">
            <w:pPr>
              <w:pStyle w:val="Pamatteksts"/>
            </w:pPr>
            <w:r>
              <w:t>1. izdevums</w:t>
            </w:r>
          </w:p>
          <w:p w14:paraId="0A7D4C34" w14:textId="77777777" w:rsidR="00DA4758" w:rsidRPr="00DA4758" w:rsidRDefault="00DA4758" w:rsidP="00F13D4D">
            <w:pPr>
              <w:pStyle w:val="Pamatteksts"/>
            </w:pPr>
            <w:r>
              <w:t xml:space="preserve">Sagatavoja: </w:t>
            </w:r>
            <w:r>
              <w:rPr>
                <w:i/>
                <w:iCs/>
              </w:rPr>
              <w:t>IAF</w:t>
            </w:r>
            <w:r>
              <w:t xml:space="preserve"> Tehniskā komiteja</w:t>
            </w:r>
          </w:p>
        </w:tc>
        <w:tc>
          <w:tcPr>
            <w:tcW w:w="2422" w:type="pct"/>
          </w:tcPr>
          <w:p w14:paraId="03E127EF" w14:textId="77777777" w:rsidR="00DA4758" w:rsidRPr="00DA4758" w:rsidRDefault="00DA4758" w:rsidP="00F13D4D">
            <w:pPr>
              <w:pStyle w:val="Pamatteksts"/>
              <w:rPr>
                <w:rFonts w:eastAsia="Lucida Calligraphy"/>
                <w:i/>
                <w:iCs/>
              </w:rPr>
            </w:pPr>
          </w:p>
        </w:tc>
      </w:tr>
      <w:tr w:rsidR="00DA4758" w:rsidRPr="00DA4758" w14:paraId="2404A8C3" w14:textId="77777777" w:rsidTr="00144726">
        <w:trPr>
          <w:trHeight w:val="1012"/>
        </w:trPr>
        <w:tc>
          <w:tcPr>
            <w:tcW w:w="2578" w:type="pct"/>
          </w:tcPr>
          <w:p w14:paraId="0BF484E4" w14:textId="77777777" w:rsidR="00DA4758" w:rsidRPr="00DA4758" w:rsidRDefault="00DA4758" w:rsidP="00F13D4D">
            <w:pPr>
              <w:pStyle w:val="Pamatteksts"/>
            </w:pPr>
            <w:r>
              <w:t xml:space="preserve">Apstiprināja: </w:t>
            </w:r>
            <w:r>
              <w:rPr>
                <w:i/>
                <w:iCs/>
              </w:rPr>
              <w:t>IAF</w:t>
            </w:r>
            <w:r>
              <w:t xml:space="preserve"> locekļi</w:t>
            </w:r>
          </w:p>
          <w:p w14:paraId="3E9AE449" w14:textId="77777777" w:rsidR="00DA4758" w:rsidRPr="00DA4758" w:rsidRDefault="00DA4758" w:rsidP="00F13D4D">
            <w:pPr>
              <w:pStyle w:val="Pamatteksts"/>
            </w:pPr>
            <w:r>
              <w:t>Izdošanas datums: 2014. gada 9. jūnijs</w:t>
            </w:r>
          </w:p>
          <w:p w14:paraId="1ADC87E1" w14:textId="04B2769B" w:rsidR="00DA4758" w:rsidRPr="00DA4758" w:rsidRDefault="00DA4758" w:rsidP="00E2252A">
            <w:pPr>
              <w:pStyle w:val="Pamatteksts"/>
            </w:pPr>
            <w:r>
              <w:t>Kontaktpersona informācijas pieprasījumiem: Elva Nilsena [</w:t>
            </w:r>
            <w:r>
              <w:rPr>
                <w:i/>
                <w:iCs/>
              </w:rPr>
              <w:t>Elva Nilsen</w:t>
            </w:r>
            <w:r>
              <w:t>]</w:t>
            </w:r>
            <w:r w:rsidR="00E2252A">
              <w:t xml:space="preserve"> </w:t>
            </w:r>
            <w:r>
              <w:rPr>
                <w:i/>
                <w:iCs/>
              </w:rPr>
              <w:t>IAF</w:t>
            </w:r>
            <w:r>
              <w:t xml:space="preserve"> korporācijas sekretāre</w:t>
            </w:r>
          </w:p>
        </w:tc>
        <w:tc>
          <w:tcPr>
            <w:tcW w:w="2422" w:type="pct"/>
          </w:tcPr>
          <w:p w14:paraId="195577CA" w14:textId="77777777" w:rsidR="00DA4758" w:rsidRPr="00DA4758" w:rsidRDefault="00DA4758" w:rsidP="00F13D4D">
            <w:pPr>
              <w:pStyle w:val="Pamatteksts"/>
            </w:pPr>
            <w:r>
              <w:t>Datums: 2014. gada 26. februāris</w:t>
            </w:r>
          </w:p>
          <w:p w14:paraId="7EE14AEF" w14:textId="77777777" w:rsidR="00DA4758" w:rsidRPr="00DA4758" w:rsidRDefault="00DA4758" w:rsidP="00F13D4D">
            <w:pPr>
              <w:pStyle w:val="Pamatteksts"/>
            </w:pPr>
            <w:r>
              <w:t>Piemērošanas datums: 2015. gada 9. jūnijs</w:t>
            </w:r>
          </w:p>
        </w:tc>
      </w:tr>
      <w:tr w:rsidR="00DA4758" w:rsidRPr="00DA4758" w14:paraId="7317A743" w14:textId="77777777" w:rsidTr="00144726">
        <w:tc>
          <w:tcPr>
            <w:tcW w:w="2578" w:type="pct"/>
          </w:tcPr>
          <w:p w14:paraId="61CB1715" w14:textId="77777777" w:rsidR="00DA4758" w:rsidRPr="00DA4758" w:rsidRDefault="00DA4758" w:rsidP="00F13D4D">
            <w:pPr>
              <w:pStyle w:val="Pamatteksts"/>
            </w:pPr>
            <w:r>
              <w:t>Tālrunis: +1 613 454-8159</w:t>
            </w:r>
          </w:p>
          <w:p w14:paraId="47415D17" w14:textId="77777777" w:rsidR="00DA4758" w:rsidRPr="00DA4758" w:rsidRDefault="00DA4758" w:rsidP="00F13D4D">
            <w:pPr>
              <w:pStyle w:val="Pamatteksts"/>
            </w:pPr>
            <w:r>
              <w:t>E-pasts: secretary@iaf.nu</w:t>
            </w:r>
          </w:p>
        </w:tc>
        <w:tc>
          <w:tcPr>
            <w:tcW w:w="2422" w:type="pct"/>
            <w:vAlign w:val="center"/>
          </w:tcPr>
          <w:p w14:paraId="319D1ABE" w14:textId="77777777" w:rsidR="00DA4758" w:rsidRPr="00DA4758" w:rsidRDefault="00DA4758" w:rsidP="00F13D4D">
            <w:pPr>
              <w:pStyle w:val="Pamatteksts"/>
              <w:rPr>
                <w:bCs/>
              </w:rPr>
            </w:pPr>
          </w:p>
        </w:tc>
      </w:tr>
    </w:tbl>
    <w:p w14:paraId="4B12E4A8" w14:textId="77777777" w:rsidR="00DA4758" w:rsidRPr="00DA4758" w:rsidRDefault="00DA4758" w:rsidP="00DA4758">
      <w:pPr>
        <w:rPr>
          <w:rFonts w:ascii="Times New Roman" w:eastAsia="Arial" w:hAnsi="Times New Roman" w:cs="Times New Roman"/>
          <w:noProof/>
          <w:sz w:val="24"/>
          <w:szCs w:val="24"/>
        </w:rPr>
      </w:pPr>
      <w:r>
        <w:br w:type="page"/>
      </w:r>
    </w:p>
    <w:p w14:paraId="2EDADBC5" w14:textId="77777777" w:rsidR="00DA4758" w:rsidRPr="00CA6ECF" w:rsidRDefault="00DA4758" w:rsidP="00DA4758">
      <w:pPr>
        <w:jc w:val="both"/>
        <w:rPr>
          <w:rFonts w:ascii="Times New Roman" w:eastAsia="Arial" w:hAnsi="Times New Roman" w:cs="Times New Roman"/>
          <w:noProof/>
          <w:sz w:val="24"/>
          <w:szCs w:val="24"/>
        </w:rPr>
      </w:pPr>
    </w:p>
    <w:p w14:paraId="1D2DED22" w14:textId="77777777" w:rsidR="00DA4758" w:rsidRPr="00DA4758" w:rsidRDefault="00DA4758" w:rsidP="00DA4758">
      <w:pPr>
        <w:pStyle w:val="Pamatteksts"/>
        <w:jc w:val="center"/>
        <w:rPr>
          <w:b/>
          <w:bCs/>
        </w:rPr>
      </w:pPr>
      <w:r>
        <w:rPr>
          <w:b/>
        </w:rPr>
        <w:t xml:space="preserve">IEVADS ATTIECĪBĀ UZ </w:t>
      </w:r>
      <w:r>
        <w:rPr>
          <w:b/>
          <w:i/>
          <w:iCs/>
        </w:rPr>
        <w:t>IAF</w:t>
      </w:r>
      <w:r>
        <w:rPr>
          <w:b/>
        </w:rPr>
        <w:t xml:space="preserve"> OBLIGĀTAJIEM DOKUMENTIEM</w:t>
      </w:r>
    </w:p>
    <w:p w14:paraId="05EEFFA8" w14:textId="77777777" w:rsidR="00DA4758" w:rsidRPr="00CA6ECF" w:rsidRDefault="00DA4758" w:rsidP="00DA4758">
      <w:pPr>
        <w:jc w:val="both"/>
        <w:rPr>
          <w:rFonts w:ascii="Times New Roman" w:eastAsia="Arial" w:hAnsi="Times New Roman" w:cs="Times New Roman"/>
          <w:b/>
          <w:bCs/>
          <w:noProof/>
          <w:sz w:val="24"/>
          <w:szCs w:val="24"/>
        </w:rPr>
      </w:pPr>
    </w:p>
    <w:p w14:paraId="3CD27C64" w14:textId="50B060CD" w:rsidR="00DA4758" w:rsidRPr="00DA4758" w:rsidRDefault="00DA4758" w:rsidP="00DA4758">
      <w:pPr>
        <w:pStyle w:val="Pamatteksts"/>
      </w:pPr>
      <w:r>
        <w:t>Šajā dokumentā vēlējuma un vajadzības izteiksmi lieto, lai norādītu atzītus standarta prasību izpildes līdzekļus</w:t>
      </w:r>
      <w:r w:rsidR="00F1027D">
        <w:rPr>
          <w:rStyle w:val="Vresatsauce"/>
        </w:rPr>
        <w:footnoteReference w:id="1"/>
      </w:r>
      <w:r>
        <w:t>. Akreditācijas institūcija (</w:t>
      </w:r>
      <w:r>
        <w:rPr>
          <w:i/>
          <w:iCs/>
        </w:rPr>
        <w:t>AB</w:t>
      </w:r>
      <w:r>
        <w:t>) šīs prasības var izpildīt līdzvērtīgā veidā. Šajā dokumentā vajadzības un īstenības izteiksmi lieto, lai norādītu noteikumus, kas, atainojot attiecīgā standarta prasības, ir obligātie noteikumi</w:t>
      </w:r>
      <w:r w:rsidR="00E16214">
        <w:rPr>
          <w:rStyle w:val="Vresatsauce"/>
        </w:rPr>
        <w:footnoteReference w:id="2"/>
      </w:r>
      <w:r>
        <w:t>.</w:t>
      </w:r>
    </w:p>
    <w:p w14:paraId="71FAD02E" w14:textId="77777777" w:rsidR="00DA4758" w:rsidRPr="00DA4758" w:rsidRDefault="00DA4758" w:rsidP="00DA4758">
      <w:pPr>
        <w:rPr>
          <w:rFonts w:ascii="Times New Roman" w:eastAsia="Arial" w:hAnsi="Times New Roman" w:cs="Times New Roman"/>
          <w:noProof/>
          <w:sz w:val="24"/>
          <w:szCs w:val="24"/>
        </w:rPr>
      </w:pPr>
      <w:r>
        <w:br w:type="page"/>
      </w:r>
    </w:p>
    <w:p w14:paraId="3E117C55" w14:textId="77777777" w:rsidR="00DA4758" w:rsidRPr="00CA6ECF" w:rsidRDefault="00DA4758" w:rsidP="00DA4758">
      <w:pPr>
        <w:jc w:val="both"/>
        <w:rPr>
          <w:rFonts w:ascii="Times New Roman" w:eastAsia="Arial" w:hAnsi="Times New Roman" w:cs="Times New Roman"/>
          <w:noProof/>
          <w:sz w:val="24"/>
          <w:szCs w:val="24"/>
        </w:rPr>
      </w:pPr>
    </w:p>
    <w:p w14:paraId="3FDB9A07" w14:textId="77777777" w:rsidR="00DA4758" w:rsidRPr="00DA4758" w:rsidRDefault="00DA4758" w:rsidP="007A63EE">
      <w:pPr>
        <w:pStyle w:val="Virsraksts1"/>
        <w:jc w:val="center"/>
      </w:pPr>
      <w:bookmarkStart w:id="0" w:name="_Toc103766582"/>
      <w:bookmarkStart w:id="1" w:name="_Toc103766841"/>
      <w:r>
        <w:t>SATURA RĀDĪTĀJS</w:t>
      </w:r>
      <w:bookmarkEnd w:id="0"/>
      <w:bookmarkEnd w:id="1"/>
    </w:p>
    <w:p w14:paraId="66B0CD84" w14:textId="77777777" w:rsidR="00DA4758" w:rsidRDefault="00DA4758" w:rsidP="00DA4758">
      <w:pPr>
        <w:jc w:val="both"/>
        <w:rPr>
          <w:rFonts w:ascii="Times New Roman" w:eastAsia="Calibri" w:hAnsi="Times New Roman" w:cs="Times New Roman"/>
          <w:noProof/>
          <w:sz w:val="24"/>
          <w:szCs w:val="24"/>
        </w:rPr>
      </w:pPr>
    </w:p>
    <w:sdt>
      <w:sdtPr>
        <w:id w:val="1324632340"/>
        <w:docPartObj>
          <w:docPartGallery w:val="Table of Contents"/>
          <w:docPartUnique/>
        </w:docPartObj>
      </w:sdtPr>
      <w:sdtEndPr>
        <w:rPr>
          <w:rFonts w:ascii="Times New Roman" w:hAnsi="Times New Roman" w:cs="Times New Roman"/>
          <w:b/>
          <w:bCs/>
          <w:sz w:val="24"/>
          <w:szCs w:val="24"/>
        </w:rPr>
      </w:sdtEndPr>
      <w:sdtContent>
        <w:p w14:paraId="11C4930A" w14:textId="456AD81D" w:rsidR="00E04CC5" w:rsidRPr="00E04CC5" w:rsidRDefault="007A63EE" w:rsidP="00E04CC5">
          <w:pPr>
            <w:pStyle w:val="Saturs1"/>
            <w:tabs>
              <w:tab w:val="right" w:leader="dot" w:pos="9062"/>
            </w:tabs>
            <w:spacing w:after="0" w:line="360" w:lineRule="auto"/>
            <w:jc w:val="both"/>
            <w:rPr>
              <w:rFonts w:ascii="Times New Roman" w:eastAsiaTheme="minorEastAsia" w:hAnsi="Times New Roman"/>
              <w:noProof/>
              <w:sz w:val="24"/>
              <w:lang w:eastAsia="lv-LV"/>
            </w:rPr>
          </w:pPr>
          <w:r w:rsidRPr="007A63EE">
            <w:rPr>
              <w:rFonts w:ascii="Times New Roman" w:hAnsi="Times New Roman" w:cs="Times New Roman"/>
              <w:sz w:val="24"/>
              <w:szCs w:val="24"/>
            </w:rPr>
            <w:fldChar w:fldCharType="begin"/>
          </w:r>
          <w:r w:rsidRPr="007A63EE">
            <w:rPr>
              <w:rFonts w:ascii="Times New Roman" w:hAnsi="Times New Roman" w:cs="Times New Roman"/>
              <w:sz w:val="24"/>
              <w:szCs w:val="24"/>
            </w:rPr>
            <w:instrText xml:space="preserve"> TOC \o "1-3" \h \z \u </w:instrText>
          </w:r>
          <w:r w:rsidRPr="007A63EE">
            <w:rPr>
              <w:rFonts w:ascii="Times New Roman" w:hAnsi="Times New Roman" w:cs="Times New Roman"/>
              <w:sz w:val="24"/>
              <w:szCs w:val="24"/>
            </w:rPr>
            <w:fldChar w:fldCharType="separate"/>
          </w:r>
          <w:hyperlink w:anchor="_Toc103766841" w:history="1"/>
          <w:hyperlink w:anchor="_Toc103766842" w:history="1">
            <w:r w:rsidR="00E04CC5" w:rsidRPr="00E04CC5">
              <w:rPr>
                <w:rStyle w:val="Hipersaite"/>
                <w:rFonts w:ascii="Times New Roman" w:hAnsi="Times New Roman"/>
                <w:noProof/>
                <w:sz w:val="24"/>
              </w:rPr>
              <w:t>0. IEVADS</w:t>
            </w:r>
            <w:r w:rsidR="00E04CC5" w:rsidRPr="00E04CC5">
              <w:rPr>
                <w:rFonts w:ascii="Times New Roman" w:hAnsi="Times New Roman"/>
                <w:noProof/>
                <w:webHidden/>
                <w:sz w:val="24"/>
              </w:rPr>
              <w:tab/>
            </w:r>
            <w:r w:rsidR="00E04CC5" w:rsidRPr="00E04CC5">
              <w:rPr>
                <w:rFonts w:ascii="Times New Roman" w:hAnsi="Times New Roman"/>
                <w:noProof/>
                <w:webHidden/>
                <w:sz w:val="24"/>
              </w:rPr>
              <w:fldChar w:fldCharType="begin"/>
            </w:r>
            <w:r w:rsidR="00E04CC5" w:rsidRPr="00E04CC5">
              <w:rPr>
                <w:rFonts w:ascii="Times New Roman" w:hAnsi="Times New Roman"/>
                <w:noProof/>
                <w:webHidden/>
                <w:sz w:val="24"/>
              </w:rPr>
              <w:instrText xml:space="preserve"> PAGEREF _Toc103766842 \h </w:instrText>
            </w:r>
            <w:r w:rsidR="00E04CC5" w:rsidRPr="00E04CC5">
              <w:rPr>
                <w:rFonts w:ascii="Times New Roman" w:hAnsi="Times New Roman"/>
                <w:noProof/>
                <w:webHidden/>
                <w:sz w:val="24"/>
              </w:rPr>
            </w:r>
            <w:r w:rsidR="00E04CC5" w:rsidRPr="00E04CC5">
              <w:rPr>
                <w:rFonts w:ascii="Times New Roman" w:hAnsi="Times New Roman"/>
                <w:noProof/>
                <w:webHidden/>
                <w:sz w:val="24"/>
              </w:rPr>
              <w:fldChar w:fldCharType="separate"/>
            </w:r>
            <w:r w:rsidR="00E04CC5" w:rsidRPr="00E04CC5">
              <w:rPr>
                <w:rFonts w:ascii="Times New Roman" w:hAnsi="Times New Roman"/>
                <w:noProof/>
                <w:webHidden/>
                <w:sz w:val="24"/>
              </w:rPr>
              <w:t>5</w:t>
            </w:r>
            <w:r w:rsidR="00E04CC5" w:rsidRPr="00E04CC5">
              <w:rPr>
                <w:rFonts w:ascii="Times New Roman" w:hAnsi="Times New Roman"/>
                <w:noProof/>
                <w:webHidden/>
                <w:sz w:val="24"/>
              </w:rPr>
              <w:fldChar w:fldCharType="end"/>
            </w:r>
          </w:hyperlink>
        </w:p>
        <w:p w14:paraId="3D49AD4A" w14:textId="26FE0BDE" w:rsidR="00E04CC5" w:rsidRPr="00E04CC5" w:rsidRDefault="00E04CC5" w:rsidP="00E04CC5">
          <w:pPr>
            <w:pStyle w:val="Saturs1"/>
            <w:tabs>
              <w:tab w:val="right" w:leader="dot" w:pos="9062"/>
            </w:tabs>
            <w:spacing w:after="0" w:line="360" w:lineRule="auto"/>
            <w:jc w:val="both"/>
            <w:rPr>
              <w:rFonts w:ascii="Times New Roman" w:eastAsiaTheme="minorEastAsia" w:hAnsi="Times New Roman"/>
              <w:noProof/>
              <w:sz w:val="24"/>
              <w:lang w:eastAsia="lv-LV"/>
            </w:rPr>
          </w:pPr>
          <w:hyperlink w:anchor="_Toc103766843" w:history="1">
            <w:r w:rsidRPr="00E04CC5">
              <w:rPr>
                <w:rStyle w:val="Hipersaite"/>
                <w:rFonts w:ascii="Times New Roman" w:hAnsi="Times New Roman"/>
                <w:noProof/>
                <w:sz w:val="24"/>
              </w:rPr>
              <w:t>1. DARBĪBAS JOMA</w:t>
            </w:r>
            <w:r w:rsidRPr="00E04CC5">
              <w:rPr>
                <w:rFonts w:ascii="Times New Roman" w:hAnsi="Times New Roman"/>
                <w:noProof/>
                <w:webHidden/>
                <w:sz w:val="24"/>
              </w:rPr>
              <w:tab/>
            </w:r>
            <w:r w:rsidRPr="00E04CC5">
              <w:rPr>
                <w:rFonts w:ascii="Times New Roman" w:hAnsi="Times New Roman"/>
                <w:noProof/>
                <w:webHidden/>
                <w:sz w:val="24"/>
              </w:rPr>
              <w:fldChar w:fldCharType="begin"/>
            </w:r>
            <w:r w:rsidRPr="00E04CC5">
              <w:rPr>
                <w:rFonts w:ascii="Times New Roman" w:hAnsi="Times New Roman"/>
                <w:noProof/>
                <w:webHidden/>
                <w:sz w:val="24"/>
              </w:rPr>
              <w:instrText xml:space="preserve"> PAGEREF _Toc103766843 \h </w:instrText>
            </w:r>
            <w:r w:rsidRPr="00E04CC5">
              <w:rPr>
                <w:rFonts w:ascii="Times New Roman" w:hAnsi="Times New Roman"/>
                <w:noProof/>
                <w:webHidden/>
                <w:sz w:val="24"/>
              </w:rPr>
            </w:r>
            <w:r w:rsidRPr="00E04CC5">
              <w:rPr>
                <w:rFonts w:ascii="Times New Roman" w:hAnsi="Times New Roman"/>
                <w:noProof/>
                <w:webHidden/>
                <w:sz w:val="24"/>
              </w:rPr>
              <w:fldChar w:fldCharType="separate"/>
            </w:r>
            <w:r w:rsidRPr="00E04CC5">
              <w:rPr>
                <w:rFonts w:ascii="Times New Roman" w:hAnsi="Times New Roman"/>
                <w:noProof/>
                <w:webHidden/>
                <w:sz w:val="24"/>
              </w:rPr>
              <w:t>5</w:t>
            </w:r>
            <w:r w:rsidRPr="00E04CC5">
              <w:rPr>
                <w:rFonts w:ascii="Times New Roman" w:hAnsi="Times New Roman"/>
                <w:noProof/>
                <w:webHidden/>
                <w:sz w:val="24"/>
              </w:rPr>
              <w:fldChar w:fldCharType="end"/>
            </w:r>
          </w:hyperlink>
        </w:p>
        <w:p w14:paraId="4E89D4BC" w14:textId="33F87BD9" w:rsidR="00E04CC5" w:rsidRPr="00E04CC5" w:rsidRDefault="00E04CC5" w:rsidP="00E04CC5">
          <w:pPr>
            <w:pStyle w:val="Saturs1"/>
            <w:tabs>
              <w:tab w:val="right" w:leader="dot" w:pos="9062"/>
            </w:tabs>
            <w:spacing w:after="0" w:line="360" w:lineRule="auto"/>
            <w:jc w:val="both"/>
            <w:rPr>
              <w:rFonts w:ascii="Times New Roman" w:eastAsiaTheme="minorEastAsia" w:hAnsi="Times New Roman"/>
              <w:noProof/>
              <w:sz w:val="24"/>
              <w:lang w:eastAsia="lv-LV"/>
            </w:rPr>
          </w:pPr>
          <w:hyperlink w:anchor="_Toc103766844" w:history="1">
            <w:r w:rsidRPr="00E04CC5">
              <w:rPr>
                <w:rStyle w:val="Hipersaite"/>
                <w:rFonts w:ascii="Times New Roman" w:hAnsi="Times New Roman"/>
                <w:noProof/>
                <w:sz w:val="24"/>
              </w:rPr>
              <w:t>2. NORMATĪVĀS ATSAUCES</w:t>
            </w:r>
            <w:r w:rsidRPr="00E04CC5">
              <w:rPr>
                <w:rFonts w:ascii="Times New Roman" w:hAnsi="Times New Roman"/>
                <w:noProof/>
                <w:webHidden/>
                <w:sz w:val="24"/>
              </w:rPr>
              <w:tab/>
            </w:r>
            <w:r w:rsidRPr="00E04CC5">
              <w:rPr>
                <w:rFonts w:ascii="Times New Roman" w:hAnsi="Times New Roman"/>
                <w:noProof/>
                <w:webHidden/>
                <w:sz w:val="24"/>
              </w:rPr>
              <w:fldChar w:fldCharType="begin"/>
            </w:r>
            <w:r w:rsidRPr="00E04CC5">
              <w:rPr>
                <w:rFonts w:ascii="Times New Roman" w:hAnsi="Times New Roman"/>
                <w:noProof/>
                <w:webHidden/>
                <w:sz w:val="24"/>
              </w:rPr>
              <w:instrText xml:space="preserve"> PAGEREF _Toc103766844 \h </w:instrText>
            </w:r>
            <w:r w:rsidRPr="00E04CC5">
              <w:rPr>
                <w:rFonts w:ascii="Times New Roman" w:hAnsi="Times New Roman"/>
                <w:noProof/>
                <w:webHidden/>
                <w:sz w:val="24"/>
              </w:rPr>
            </w:r>
            <w:r w:rsidRPr="00E04CC5">
              <w:rPr>
                <w:rFonts w:ascii="Times New Roman" w:hAnsi="Times New Roman"/>
                <w:noProof/>
                <w:webHidden/>
                <w:sz w:val="24"/>
              </w:rPr>
              <w:fldChar w:fldCharType="separate"/>
            </w:r>
            <w:r w:rsidRPr="00E04CC5">
              <w:rPr>
                <w:rFonts w:ascii="Times New Roman" w:hAnsi="Times New Roman"/>
                <w:noProof/>
                <w:webHidden/>
                <w:sz w:val="24"/>
              </w:rPr>
              <w:t>5</w:t>
            </w:r>
            <w:r w:rsidRPr="00E04CC5">
              <w:rPr>
                <w:rFonts w:ascii="Times New Roman" w:hAnsi="Times New Roman"/>
                <w:noProof/>
                <w:webHidden/>
                <w:sz w:val="24"/>
              </w:rPr>
              <w:fldChar w:fldCharType="end"/>
            </w:r>
          </w:hyperlink>
        </w:p>
        <w:p w14:paraId="18B31CDF" w14:textId="37472585" w:rsidR="00E04CC5" w:rsidRPr="00E04CC5" w:rsidRDefault="00E04CC5" w:rsidP="00E04CC5">
          <w:pPr>
            <w:pStyle w:val="Saturs1"/>
            <w:tabs>
              <w:tab w:val="right" w:leader="dot" w:pos="9062"/>
            </w:tabs>
            <w:spacing w:after="0" w:line="360" w:lineRule="auto"/>
            <w:jc w:val="both"/>
            <w:rPr>
              <w:rFonts w:ascii="Times New Roman" w:eastAsiaTheme="minorEastAsia" w:hAnsi="Times New Roman"/>
              <w:noProof/>
              <w:sz w:val="24"/>
              <w:lang w:eastAsia="lv-LV"/>
            </w:rPr>
          </w:pPr>
          <w:hyperlink w:anchor="_Toc103766845" w:history="1">
            <w:r w:rsidRPr="00E04CC5">
              <w:rPr>
                <w:rStyle w:val="Hipersaite"/>
                <w:rFonts w:ascii="Times New Roman" w:hAnsi="Times New Roman"/>
                <w:noProof/>
                <w:sz w:val="24"/>
              </w:rPr>
              <w:t>3. TERMINI UN DEFINĪCIJAS</w:t>
            </w:r>
            <w:r w:rsidRPr="00E04CC5">
              <w:rPr>
                <w:rFonts w:ascii="Times New Roman" w:hAnsi="Times New Roman"/>
                <w:noProof/>
                <w:webHidden/>
                <w:sz w:val="24"/>
              </w:rPr>
              <w:tab/>
            </w:r>
            <w:r w:rsidRPr="00E04CC5">
              <w:rPr>
                <w:rFonts w:ascii="Times New Roman" w:hAnsi="Times New Roman"/>
                <w:noProof/>
                <w:webHidden/>
                <w:sz w:val="24"/>
              </w:rPr>
              <w:fldChar w:fldCharType="begin"/>
            </w:r>
            <w:r w:rsidRPr="00E04CC5">
              <w:rPr>
                <w:rFonts w:ascii="Times New Roman" w:hAnsi="Times New Roman"/>
                <w:noProof/>
                <w:webHidden/>
                <w:sz w:val="24"/>
              </w:rPr>
              <w:instrText xml:space="preserve"> PAGEREF _Toc103766845 \h </w:instrText>
            </w:r>
            <w:r w:rsidRPr="00E04CC5">
              <w:rPr>
                <w:rFonts w:ascii="Times New Roman" w:hAnsi="Times New Roman"/>
                <w:noProof/>
                <w:webHidden/>
                <w:sz w:val="24"/>
              </w:rPr>
            </w:r>
            <w:r w:rsidRPr="00E04CC5">
              <w:rPr>
                <w:rFonts w:ascii="Times New Roman" w:hAnsi="Times New Roman"/>
                <w:noProof/>
                <w:webHidden/>
                <w:sz w:val="24"/>
              </w:rPr>
              <w:fldChar w:fldCharType="separate"/>
            </w:r>
            <w:r w:rsidRPr="00E04CC5">
              <w:rPr>
                <w:rFonts w:ascii="Times New Roman" w:hAnsi="Times New Roman"/>
                <w:noProof/>
                <w:webHidden/>
                <w:sz w:val="24"/>
              </w:rPr>
              <w:t>6</w:t>
            </w:r>
            <w:r w:rsidRPr="00E04CC5">
              <w:rPr>
                <w:rFonts w:ascii="Times New Roman" w:hAnsi="Times New Roman"/>
                <w:noProof/>
                <w:webHidden/>
                <w:sz w:val="24"/>
              </w:rPr>
              <w:fldChar w:fldCharType="end"/>
            </w:r>
          </w:hyperlink>
        </w:p>
        <w:p w14:paraId="2A67520F" w14:textId="65C91855" w:rsidR="00E04CC5" w:rsidRPr="00E04CC5" w:rsidRDefault="00E04CC5" w:rsidP="00E04CC5">
          <w:pPr>
            <w:pStyle w:val="Saturs1"/>
            <w:tabs>
              <w:tab w:val="right" w:leader="dot" w:pos="9062"/>
            </w:tabs>
            <w:spacing w:after="0" w:line="360" w:lineRule="auto"/>
            <w:jc w:val="both"/>
            <w:rPr>
              <w:rFonts w:ascii="Times New Roman" w:eastAsiaTheme="minorEastAsia" w:hAnsi="Times New Roman"/>
              <w:noProof/>
              <w:sz w:val="24"/>
              <w:lang w:eastAsia="lv-LV"/>
            </w:rPr>
          </w:pPr>
          <w:hyperlink w:anchor="_Toc103766846" w:history="1">
            <w:r w:rsidRPr="00E04CC5">
              <w:rPr>
                <w:rStyle w:val="Hipersaite"/>
                <w:rFonts w:ascii="Times New Roman" w:hAnsi="Times New Roman"/>
                <w:noProof/>
                <w:sz w:val="24"/>
              </w:rPr>
              <w:t>4. AKREDITĀCIJAS INSTITŪCIJA</w:t>
            </w:r>
            <w:r w:rsidRPr="00E04CC5">
              <w:rPr>
                <w:rFonts w:ascii="Times New Roman" w:hAnsi="Times New Roman"/>
                <w:noProof/>
                <w:webHidden/>
                <w:sz w:val="24"/>
              </w:rPr>
              <w:tab/>
            </w:r>
            <w:r w:rsidRPr="00E04CC5">
              <w:rPr>
                <w:rFonts w:ascii="Times New Roman" w:hAnsi="Times New Roman"/>
                <w:noProof/>
                <w:webHidden/>
                <w:sz w:val="24"/>
              </w:rPr>
              <w:fldChar w:fldCharType="begin"/>
            </w:r>
            <w:r w:rsidRPr="00E04CC5">
              <w:rPr>
                <w:rFonts w:ascii="Times New Roman" w:hAnsi="Times New Roman"/>
                <w:noProof/>
                <w:webHidden/>
                <w:sz w:val="24"/>
              </w:rPr>
              <w:instrText xml:space="preserve"> PAGEREF _Toc103766846 \h </w:instrText>
            </w:r>
            <w:r w:rsidRPr="00E04CC5">
              <w:rPr>
                <w:rFonts w:ascii="Times New Roman" w:hAnsi="Times New Roman"/>
                <w:noProof/>
                <w:webHidden/>
                <w:sz w:val="24"/>
              </w:rPr>
            </w:r>
            <w:r w:rsidRPr="00E04CC5">
              <w:rPr>
                <w:rFonts w:ascii="Times New Roman" w:hAnsi="Times New Roman"/>
                <w:noProof/>
                <w:webHidden/>
                <w:sz w:val="24"/>
              </w:rPr>
              <w:fldChar w:fldCharType="separate"/>
            </w:r>
            <w:r w:rsidRPr="00E04CC5">
              <w:rPr>
                <w:rFonts w:ascii="Times New Roman" w:hAnsi="Times New Roman"/>
                <w:noProof/>
                <w:webHidden/>
                <w:sz w:val="24"/>
              </w:rPr>
              <w:t>6</w:t>
            </w:r>
            <w:r w:rsidRPr="00E04CC5">
              <w:rPr>
                <w:rFonts w:ascii="Times New Roman" w:hAnsi="Times New Roman"/>
                <w:noProof/>
                <w:webHidden/>
                <w:sz w:val="24"/>
              </w:rPr>
              <w:fldChar w:fldCharType="end"/>
            </w:r>
          </w:hyperlink>
        </w:p>
        <w:p w14:paraId="58C3C205" w14:textId="4BA30D08" w:rsidR="00E04CC5" w:rsidRPr="00E04CC5" w:rsidRDefault="00E04CC5" w:rsidP="00E04CC5">
          <w:pPr>
            <w:pStyle w:val="Saturs1"/>
            <w:tabs>
              <w:tab w:val="right" w:leader="dot" w:pos="9062"/>
            </w:tabs>
            <w:spacing w:after="0" w:line="360" w:lineRule="auto"/>
            <w:jc w:val="both"/>
            <w:rPr>
              <w:rFonts w:ascii="Times New Roman" w:eastAsiaTheme="minorEastAsia" w:hAnsi="Times New Roman"/>
              <w:noProof/>
              <w:sz w:val="24"/>
              <w:lang w:eastAsia="lv-LV"/>
            </w:rPr>
          </w:pPr>
          <w:hyperlink w:anchor="_Toc103766847" w:history="1">
            <w:r w:rsidRPr="00E04CC5">
              <w:rPr>
                <w:rStyle w:val="Hipersaite"/>
                <w:rFonts w:ascii="Times New Roman" w:hAnsi="Times New Roman"/>
                <w:noProof/>
                <w:sz w:val="24"/>
              </w:rPr>
              <w:t>5. PĀRVALDĪBA</w:t>
            </w:r>
            <w:r w:rsidRPr="00E04CC5">
              <w:rPr>
                <w:rFonts w:ascii="Times New Roman" w:hAnsi="Times New Roman"/>
                <w:noProof/>
                <w:webHidden/>
                <w:sz w:val="24"/>
              </w:rPr>
              <w:tab/>
            </w:r>
            <w:r w:rsidRPr="00E04CC5">
              <w:rPr>
                <w:rFonts w:ascii="Times New Roman" w:hAnsi="Times New Roman"/>
                <w:noProof/>
                <w:webHidden/>
                <w:sz w:val="24"/>
              </w:rPr>
              <w:fldChar w:fldCharType="begin"/>
            </w:r>
            <w:r w:rsidRPr="00E04CC5">
              <w:rPr>
                <w:rFonts w:ascii="Times New Roman" w:hAnsi="Times New Roman"/>
                <w:noProof/>
                <w:webHidden/>
                <w:sz w:val="24"/>
              </w:rPr>
              <w:instrText xml:space="preserve"> PAGEREF _Toc103766847 \h </w:instrText>
            </w:r>
            <w:r w:rsidRPr="00E04CC5">
              <w:rPr>
                <w:rFonts w:ascii="Times New Roman" w:hAnsi="Times New Roman"/>
                <w:noProof/>
                <w:webHidden/>
                <w:sz w:val="24"/>
              </w:rPr>
            </w:r>
            <w:r w:rsidRPr="00E04CC5">
              <w:rPr>
                <w:rFonts w:ascii="Times New Roman" w:hAnsi="Times New Roman"/>
                <w:noProof/>
                <w:webHidden/>
                <w:sz w:val="24"/>
              </w:rPr>
              <w:fldChar w:fldCharType="separate"/>
            </w:r>
            <w:r w:rsidRPr="00E04CC5">
              <w:rPr>
                <w:rFonts w:ascii="Times New Roman" w:hAnsi="Times New Roman"/>
                <w:noProof/>
                <w:webHidden/>
                <w:sz w:val="24"/>
              </w:rPr>
              <w:t>6</w:t>
            </w:r>
            <w:r w:rsidRPr="00E04CC5">
              <w:rPr>
                <w:rFonts w:ascii="Times New Roman" w:hAnsi="Times New Roman"/>
                <w:noProof/>
                <w:webHidden/>
                <w:sz w:val="24"/>
              </w:rPr>
              <w:fldChar w:fldCharType="end"/>
            </w:r>
          </w:hyperlink>
        </w:p>
        <w:p w14:paraId="68F718F9" w14:textId="43D16925" w:rsidR="00E04CC5" w:rsidRPr="00E04CC5" w:rsidRDefault="00E04CC5" w:rsidP="00E04CC5">
          <w:pPr>
            <w:pStyle w:val="Saturs1"/>
            <w:tabs>
              <w:tab w:val="right" w:leader="dot" w:pos="9062"/>
            </w:tabs>
            <w:spacing w:after="0" w:line="360" w:lineRule="auto"/>
            <w:jc w:val="both"/>
            <w:rPr>
              <w:rFonts w:ascii="Times New Roman" w:eastAsiaTheme="minorEastAsia" w:hAnsi="Times New Roman"/>
              <w:noProof/>
              <w:sz w:val="24"/>
              <w:lang w:eastAsia="lv-LV"/>
            </w:rPr>
          </w:pPr>
          <w:hyperlink w:anchor="_Toc103766848" w:history="1">
            <w:r w:rsidRPr="00E04CC5">
              <w:rPr>
                <w:rStyle w:val="Hipersaite"/>
                <w:rFonts w:ascii="Times New Roman" w:hAnsi="Times New Roman"/>
                <w:noProof/>
                <w:sz w:val="24"/>
              </w:rPr>
              <w:t>6. CILVĒKU RESURSI</w:t>
            </w:r>
            <w:r w:rsidRPr="00E04CC5">
              <w:rPr>
                <w:rFonts w:ascii="Times New Roman" w:hAnsi="Times New Roman"/>
                <w:noProof/>
                <w:webHidden/>
                <w:sz w:val="24"/>
              </w:rPr>
              <w:tab/>
            </w:r>
            <w:r w:rsidRPr="00E04CC5">
              <w:rPr>
                <w:rFonts w:ascii="Times New Roman" w:hAnsi="Times New Roman"/>
                <w:noProof/>
                <w:webHidden/>
                <w:sz w:val="24"/>
              </w:rPr>
              <w:fldChar w:fldCharType="begin"/>
            </w:r>
            <w:r w:rsidRPr="00E04CC5">
              <w:rPr>
                <w:rFonts w:ascii="Times New Roman" w:hAnsi="Times New Roman"/>
                <w:noProof/>
                <w:webHidden/>
                <w:sz w:val="24"/>
              </w:rPr>
              <w:instrText xml:space="preserve"> PAGEREF _Toc103766848 \h </w:instrText>
            </w:r>
            <w:r w:rsidRPr="00E04CC5">
              <w:rPr>
                <w:rFonts w:ascii="Times New Roman" w:hAnsi="Times New Roman"/>
                <w:noProof/>
                <w:webHidden/>
                <w:sz w:val="24"/>
              </w:rPr>
            </w:r>
            <w:r w:rsidRPr="00E04CC5">
              <w:rPr>
                <w:rFonts w:ascii="Times New Roman" w:hAnsi="Times New Roman"/>
                <w:noProof/>
                <w:webHidden/>
                <w:sz w:val="24"/>
              </w:rPr>
              <w:fldChar w:fldCharType="separate"/>
            </w:r>
            <w:r w:rsidRPr="00E04CC5">
              <w:rPr>
                <w:rFonts w:ascii="Times New Roman" w:hAnsi="Times New Roman"/>
                <w:noProof/>
                <w:webHidden/>
                <w:sz w:val="24"/>
              </w:rPr>
              <w:t>6</w:t>
            </w:r>
            <w:r w:rsidRPr="00E04CC5">
              <w:rPr>
                <w:rFonts w:ascii="Times New Roman" w:hAnsi="Times New Roman"/>
                <w:noProof/>
                <w:webHidden/>
                <w:sz w:val="24"/>
              </w:rPr>
              <w:fldChar w:fldCharType="end"/>
            </w:r>
          </w:hyperlink>
        </w:p>
        <w:p w14:paraId="6A85FC85" w14:textId="73CD4FDF" w:rsidR="00E04CC5" w:rsidRPr="00E04CC5" w:rsidRDefault="00E04CC5" w:rsidP="00E04CC5">
          <w:pPr>
            <w:pStyle w:val="Saturs1"/>
            <w:tabs>
              <w:tab w:val="right" w:leader="dot" w:pos="9062"/>
            </w:tabs>
            <w:spacing w:after="0" w:line="360" w:lineRule="auto"/>
            <w:jc w:val="both"/>
            <w:rPr>
              <w:rFonts w:ascii="Times New Roman" w:eastAsiaTheme="minorEastAsia" w:hAnsi="Times New Roman"/>
              <w:noProof/>
              <w:sz w:val="24"/>
              <w:lang w:eastAsia="lv-LV"/>
            </w:rPr>
          </w:pPr>
          <w:hyperlink w:anchor="_Toc103766849" w:history="1">
            <w:r w:rsidRPr="00E04CC5">
              <w:rPr>
                <w:rStyle w:val="Hipersaite"/>
                <w:rFonts w:ascii="Times New Roman" w:hAnsi="Times New Roman"/>
                <w:noProof/>
                <w:sz w:val="24"/>
              </w:rPr>
              <w:t>7. AKREDITĀCIJAS PROCESI</w:t>
            </w:r>
            <w:r w:rsidRPr="00E04CC5">
              <w:rPr>
                <w:rFonts w:ascii="Times New Roman" w:hAnsi="Times New Roman"/>
                <w:noProof/>
                <w:webHidden/>
                <w:sz w:val="24"/>
              </w:rPr>
              <w:tab/>
            </w:r>
            <w:r w:rsidRPr="00E04CC5">
              <w:rPr>
                <w:rFonts w:ascii="Times New Roman" w:hAnsi="Times New Roman"/>
                <w:noProof/>
                <w:webHidden/>
                <w:sz w:val="24"/>
              </w:rPr>
              <w:fldChar w:fldCharType="begin"/>
            </w:r>
            <w:r w:rsidRPr="00E04CC5">
              <w:rPr>
                <w:rFonts w:ascii="Times New Roman" w:hAnsi="Times New Roman"/>
                <w:noProof/>
                <w:webHidden/>
                <w:sz w:val="24"/>
              </w:rPr>
              <w:instrText xml:space="preserve"> PAGEREF _Toc103766849 \h </w:instrText>
            </w:r>
            <w:r w:rsidRPr="00E04CC5">
              <w:rPr>
                <w:rFonts w:ascii="Times New Roman" w:hAnsi="Times New Roman"/>
                <w:noProof/>
                <w:webHidden/>
                <w:sz w:val="24"/>
              </w:rPr>
            </w:r>
            <w:r w:rsidRPr="00E04CC5">
              <w:rPr>
                <w:rFonts w:ascii="Times New Roman" w:hAnsi="Times New Roman"/>
                <w:noProof/>
                <w:webHidden/>
                <w:sz w:val="24"/>
              </w:rPr>
              <w:fldChar w:fldCharType="separate"/>
            </w:r>
            <w:r w:rsidRPr="00E04CC5">
              <w:rPr>
                <w:rFonts w:ascii="Times New Roman" w:hAnsi="Times New Roman"/>
                <w:noProof/>
                <w:webHidden/>
                <w:sz w:val="24"/>
              </w:rPr>
              <w:t>6</w:t>
            </w:r>
            <w:r w:rsidRPr="00E04CC5">
              <w:rPr>
                <w:rFonts w:ascii="Times New Roman" w:hAnsi="Times New Roman"/>
                <w:noProof/>
                <w:webHidden/>
                <w:sz w:val="24"/>
              </w:rPr>
              <w:fldChar w:fldCharType="end"/>
            </w:r>
          </w:hyperlink>
        </w:p>
        <w:p w14:paraId="0E346292" w14:textId="5C658FD3" w:rsidR="007924C1" w:rsidRPr="00E04CC5" w:rsidRDefault="00E04CC5" w:rsidP="007924C1">
          <w:pPr>
            <w:pStyle w:val="Saturs1"/>
            <w:tabs>
              <w:tab w:val="right" w:leader="dot" w:pos="9062"/>
            </w:tabs>
            <w:spacing w:after="0" w:line="360" w:lineRule="auto"/>
            <w:jc w:val="both"/>
            <w:rPr>
              <w:rFonts w:ascii="Times New Roman" w:eastAsiaTheme="minorEastAsia" w:hAnsi="Times New Roman"/>
              <w:noProof/>
              <w:sz w:val="24"/>
              <w:lang w:eastAsia="lv-LV"/>
            </w:rPr>
          </w:pPr>
          <w:hyperlink w:anchor="_Toc103766853" w:history="1">
            <w:r w:rsidRPr="00E04CC5">
              <w:rPr>
                <w:rStyle w:val="Hipersaite"/>
                <w:rFonts w:ascii="Times New Roman" w:hAnsi="Times New Roman"/>
                <w:noProof/>
                <w:sz w:val="24"/>
              </w:rPr>
              <w:t>A pielikums</w:t>
            </w:r>
            <w:r w:rsidR="007924C1">
              <w:rPr>
                <w:rStyle w:val="Hipersaite"/>
                <w:rFonts w:ascii="Times New Roman" w:hAnsi="Times New Roman"/>
                <w:noProof/>
                <w:sz w:val="24"/>
              </w:rPr>
              <w:t xml:space="preserve"> </w:t>
            </w:r>
          </w:hyperlink>
          <w:r w:rsidR="007924C1" w:rsidRPr="00E04CC5">
            <w:rPr>
              <w:rStyle w:val="Hipersaite"/>
              <w:rFonts w:ascii="Times New Roman" w:hAnsi="Times New Roman"/>
              <w:noProof/>
              <w:sz w:val="24"/>
            </w:rPr>
            <w:fldChar w:fldCharType="begin"/>
          </w:r>
          <w:r w:rsidR="007924C1" w:rsidRPr="00E04CC5">
            <w:rPr>
              <w:rStyle w:val="Hipersaite"/>
              <w:rFonts w:ascii="Times New Roman" w:hAnsi="Times New Roman"/>
              <w:noProof/>
              <w:sz w:val="24"/>
            </w:rPr>
            <w:instrText xml:space="preserve"> </w:instrText>
          </w:r>
          <w:r w:rsidR="007924C1" w:rsidRPr="00E04CC5">
            <w:rPr>
              <w:rFonts w:ascii="Times New Roman" w:hAnsi="Times New Roman"/>
              <w:noProof/>
              <w:sz w:val="24"/>
            </w:rPr>
            <w:instrText>HYPERLINK \l "_Toc103766854"</w:instrText>
          </w:r>
          <w:r w:rsidR="007924C1" w:rsidRPr="00E04CC5">
            <w:rPr>
              <w:rStyle w:val="Hipersaite"/>
              <w:rFonts w:ascii="Times New Roman" w:hAnsi="Times New Roman"/>
              <w:noProof/>
              <w:sz w:val="24"/>
            </w:rPr>
            <w:instrText xml:space="preserve"> </w:instrText>
          </w:r>
          <w:r w:rsidR="007924C1" w:rsidRPr="00E04CC5">
            <w:rPr>
              <w:rStyle w:val="Hipersaite"/>
              <w:rFonts w:ascii="Times New Roman" w:hAnsi="Times New Roman"/>
              <w:noProof/>
              <w:sz w:val="24"/>
            </w:rPr>
          </w:r>
          <w:r w:rsidR="007924C1" w:rsidRPr="00E04CC5">
            <w:rPr>
              <w:rStyle w:val="Hipersaite"/>
              <w:rFonts w:ascii="Times New Roman" w:hAnsi="Times New Roman"/>
              <w:noProof/>
              <w:sz w:val="24"/>
            </w:rPr>
            <w:fldChar w:fldCharType="separate"/>
          </w:r>
          <w:r w:rsidR="007924C1" w:rsidRPr="00E04CC5">
            <w:rPr>
              <w:rStyle w:val="Hipersaite"/>
              <w:rFonts w:ascii="Times New Roman" w:hAnsi="Times New Roman"/>
              <w:noProof/>
              <w:sz w:val="24"/>
            </w:rPr>
            <w:t>Akreditācijas joma</w:t>
          </w:r>
          <w:r w:rsidR="007924C1" w:rsidRPr="007924C1">
            <w:rPr>
              <w:rStyle w:val="Hipersaite"/>
              <w:rFonts w:ascii="Times New Roman" w:hAnsi="Times New Roman"/>
              <w:noProof/>
              <w:color w:val="auto"/>
              <w:sz w:val="24"/>
              <w:u w:val="none"/>
            </w:rPr>
            <w:t xml:space="preserve"> </w:t>
          </w:r>
          <w:hyperlink w:anchor="_Toc103766855" w:history="1">
            <w:r w:rsidR="007924C1" w:rsidRPr="007924C1">
              <w:rPr>
                <w:rStyle w:val="Hipersaite"/>
                <w:rFonts w:ascii="Times New Roman" w:hAnsi="Times New Roman"/>
                <w:noProof/>
                <w:color w:val="auto"/>
                <w:sz w:val="24"/>
                <w:u w:val="none"/>
              </w:rPr>
              <w:t>(informatīvs)</w:t>
            </w:r>
            <w:r w:rsidR="007924C1" w:rsidRPr="007924C1">
              <w:rPr>
                <w:rStyle w:val="Hipersaite"/>
                <w:rFonts w:ascii="Times New Roman" w:hAnsi="Times New Roman"/>
                <w:noProof/>
                <w:webHidden/>
                <w:color w:val="auto"/>
                <w:sz w:val="24"/>
                <w:u w:val="none"/>
              </w:rPr>
              <w:tab/>
            </w:r>
            <w:r w:rsidR="007924C1" w:rsidRPr="007924C1">
              <w:rPr>
                <w:rStyle w:val="Hipersaite"/>
                <w:rFonts w:ascii="Times New Roman" w:hAnsi="Times New Roman"/>
                <w:noProof/>
                <w:webHidden/>
                <w:color w:val="auto"/>
                <w:sz w:val="24"/>
                <w:u w:val="none"/>
              </w:rPr>
              <w:fldChar w:fldCharType="begin"/>
            </w:r>
            <w:r w:rsidR="007924C1" w:rsidRPr="007924C1">
              <w:rPr>
                <w:rStyle w:val="Hipersaite"/>
                <w:rFonts w:ascii="Times New Roman" w:hAnsi="Times New Roman"/>
                <w:noProof/>
                <w:webHidden/>
                <w:color w:val="auto"/>
                <w:sz w:val="24"/>
                <w:u w:val="none"/>
              </w:rPr>
              <w:instrText xml:space="preserve"> PAGEREF _Toc103766855 \h </w:instrText>
            </w:r>
            <w:r w:rsidR="007924C1" w:rsidRPr="007924C1">
              <w:rPr>
                <w:rStyle w:val="Hipersaite"/>
                <w:rFonts w:ascii="Times New Roman" w:hAnsi="Times New Roman"/>
                <w:noProof/>
                <w:webHidden/>
                <w:color w:val="auto"/>
                <w:sz w:val="24"/>
                <w:u w:val="none"/>
              </w:rPr>
            </w:r>
            <w:r w:rsidR="007924C1" w:rsidRPr="007924C1">
              <w:rPr>
                <w:rStyle w:val="Hipersaite"/>
                <w:rFonts w:ascii="Times New Roman" w:hAnsi="Times New Roman"/>
                <w:noProof/>
                <w:webHidden/>
                <w:color w:val="auto"/>
                <w:sz w:val="24"/>
                <w:u w:val="none"/>
              </w:rPr>
              <w:fldChar w:fldCharType="separate"/>
            </w:r>
            <w:r w:rsidR="007924C1" w:rsidRPr="007924C1">
              <w:rPr>
                <w:rStyle w:val="Hipersaite"/>
                <w:rFonts w:ascii="Times New Roman" w:hAnsi="Times New Roman"/>
                <w:noProof/>
                <w:webHidden/>
                <w:color w:val="auto"/>
                <w:sz w:val="24"/>
                <w:u w:val="none"/>
              </w:rPr>
              <w:t>8</w:t>
            </w:r>
            <w:r w:rsidR="007924C1" w:rsidRPr="007924C1">
              <w:rPr>
                <w:rStyle w:val="Hipersaite"/>
                <w:rFonts w:ascii="Times New Roman" w:hAnsi="Times New Roman"/>
                <w:noProof/>
                <w:webHidden/>
                <w:color w:val="auto"/>
                <w:sz w:val="24"/>
                <w:u w:val="none"/>
              </w:rPr>
              <w:fldChar w:fldCharType="end"/>
            </w:r>
          </w:hyperlink>
        </w:p>
        <w:p w14:paraId="129C6377" w14:textId="7425C4B9" w:rsidR="00E04CC5" w:rsidRDefault="007924C1" w:rsidP="00E04CC5">
          <w:pPr>
            <w:pStyle w:val="Saturs1"/>
            <w:tabs>
              <w:tab w:val="right" w:leader="dot" w:pos="9062"/>
            </w:tabs>
            <w:spacing w:after="0" w:line="360" w:lineRule="auto"/>
            <w:jc w:val="both"/>
            <w:rPr>
              <w:rFonts w:eastAsiaTheme="minorEastAsia"/>
              <w:noProof/>
              <w:lang w:eastAsia="lv-LV"/>
            </w:rPr>
          </w:pPr>
          <w:r w:rsidRPr="00E04CC5">
            <w:rPr>
              <w:rStyle w:val="Hipersaite"/>
              <w:rFonts w:ascii="Times New Roman" w:hAnsi="Times New Roman"/>
              <w:noProof/>
              <w:sz w:val="24"/>
            </w:rPr>
            <w:fldChar w:fldCharType="end"/>
          </w:r>
          <w:hyperlink w:anchor="_Toc103766856" w:history="1">
            <w:r w:rsidR="00E04CC5" w:rsidRPr="00E04CC5">
              <w:rPr>
                <w:rStyle w:val="Hipersaite"/>
                <w:rFonts w:ascii="Times New Roman" w:hAnsi="Times New Roman"/>
                <w:noProof/>
                <w:sz w:val="24"/>
              </w:rPr>
              <w:t>B pielikums</w:t>
            </w:r>
            <w:r>
              <w:rPr>
                <w:rStyle w:val="Hipersaite"/>
                <w:rFonts w:ascii="Times New Roman" w:hAnsi="Times New Roman"/>
                <w:noProof/>
                <w:sz w:val="24"/>
              </w:rPr>
              <w:t xml:space="preserve"> </w:t>
            </w:r>
          </w:hyperlink>
          <w:hyperlink w:anchor="_Toc103766857" w:history="1">
            <w:r w:rsidR="00E04CC5" w:rsidRPr="00E04CC5">
              <w:rPr>
                <w:rStyle w:val="Hipersaite"/>
                <w:rFonts w:ascii="Times New Roman" w:hAnsi="Times New Roman"/>
                <w:noProof/>
                <w:sz w:val="24"/>
              </w:rPr>
              <w:t>Nepieciešamās papildu zināšanas un prasmes akreditācijas personālam, kas iesaistīts ISO 14065 piemērošanas darbībās (normatīvs)</w:t>
            </w:r>
            <w:r w:rsidR="00E04CC5" w:rsidRPr="00E04CC5">
              <w:rPr>
                <w:rFonts w:ascii="Times New Roman" w:hAnsi="Times New Roman"/>
                <w:noProof/>
                <w:webHidden/>
                <w:sz w:val="24"/>
              </w:rPr>
              <w:tab/>
            </w:r>
            <w:r w:rsidR="00E04CC5" w:rsidRPr="00E04CC5">
              <w:rPr>
                <w:rFonts w:ascii="Times New Roman" w:hAnsi="Times New Roman"/>
                <w:noProof/>
                <w:webHidden/>
                <w:sz w:val="24"/>
              </w:rPr>
              <w:fldChar w:fldCharType="begin"/>
            </w:r>
            <w:r w:rsidR="00E04CC5" w:rsidRPr="00E04CC5">
              <w:rPr>
                <w:rFonts w:ascii="Times New Roman" w:hAnsi="Times New Roman"/>
                <w:noProof/>
                <w:webHidden/>
                <w:sz w:val="24"/>
              </w:rPr>
              <w:instrText xml:space="preserve"> PAGEREF _Toc103766857 \h </w:instrText>
            </w:r>
            <w:r w:rsidR="00E04CC5" w:rsidRPr="00E04CC5">
              <w:rPr>
                <w:rFonts w:ascii="Times New Roman" w:hAnsi="Times New Roman"/>
                <w:noProof/>
                <w:webHidden/>
                <w:sz w:val="24"/>
              </w:rPr>
            </w:r>
            <w:r w:rsidR="00E04CC5" w:rsidRPr="00E04CC5">
              <w:rPr>
                <w:rFonts w:ascii="Times New Roman" w:hAnsi="Times New Roman"/>
                <w:noProof/>
                <w:webHidden/>
                <w:sz w:val="24"/>
              </w:rPr>
              <w:fldChar w:fldCharType="separate"/>
            </w:r>
            <w:r w:rsidR="00E04CC5" w:rsidRPr="00E04CC5">
              <w:rPr>
                <w:rFonts w:ascii="Times New Roman" w:hAnsi="Times New Roman"/>
                <w:noProof/>
                <w:webHidden/>
                <w:sz w:val="24"/>
              </w:rPr>
              <w:t>11</w:t>
            </w:r>
            <w:r w:rsidR="00E04CC5" w:rsidRPr="00E04CC5">
              <w:rPr>
                <w:rFonts w:ascii="Times New Roman" w:hAnsi="Times New Roman"/>
                <w:noProof/>
                <w:webHidden/>
                <w:sz w:val="24"/>
              </w:rPr>
              <w:fldChar w:fldCharType="end"/>
            </w:r>
          </w:hyperlink>
        </w:p>
        <w:p w14:paraId="23EE5707" w14:textId="14A0822F" w:rsidR="007A63EE" w:rsidRPr="007A63EE" w:rsidRDefault="007A63EE" w:rsidP="007A63EE">
          <w:pPr>
            <w:spacing w:line="360" w:lineRule="auto"/>
            <w:jc w:val="both"/>
            <w:rPr>
              <w:rFonts w:ascii="Times New Roman" w:hAnsi="Times New Roman" w:cs="Times New Roman"/>
              <w:sz w:val="24"/>
              <w:szCs w:val="24"/>
            </w:rPr>
          </w:pPr>
          <w:r w:rsidRPr="007A63EE">
            <w:rPr>
              <w:rFonts w:ascii="Times New Roman" w:hAnsi="Times New Roman" w:cs="Times New Roman"/>
              <w:b/>
              <w:bCs/>
              <w:sz w:val="24"/>
              <w:szCs w:val="24"/>
            </w:rPr>
            <w:fldChar w:fldCharType="end"/>
          </w:r>
        </w:p>
      </w:sdtContent>
    </w:sdt>
    <w:p w14:paraId="27C92C07" w14:textId="77777777" w:rsidR="00DA4758" w:rsidRPr="00DA4758" w:rsidRDefault="00DA4758" w:rsidP="00DA4758">
      <w:pPr>
        <w:rPr>
          <w:rFonts w:ascii="Times New Roman" w:eastAsia="Calibri" w:hAnsi="Times New Roman" w:cs="Times New Roman"/>
          <w:noProof/>
          <w:sz w:val="24"/>
          <w:szCs w:val="24"/>
        </w:rPr>
      </w:pPr>
      <w:r>
        <w:br w:type="page"/>
      </w:r>
    </w:p>
    <w:p w14:paraId="6BAAD1AC" w14:textId="77777777" w:rsidR="00DA4758" w:rsidRPr="00CA6ECF" w:rsidRDefault="00DA4758" w:rsidP="00DA4758">
      <w:pPr>
        <w:jc w:val="both"/>
        <w:rPr>
          <w:rFonts w:ascii="Times New Roman" w:eastAsia="Calibri" w:hAnsi="Times New Roman" w:cs="Times New Roman"/>
          <w:noProof/>
          <w:sz w:val="24"/>
          <w:szCs w:val="24"/>
        </w:rPr>
      </w:pPr>
    </w:p>
    <w:p w14:paraId="133A981E" w14:textId="77777777" w:rsidR="00DA4758" w:rsidRPr="00DA4758" w:rsidRDefault="00DA4758" w:rsidP="00DA4758">
      <w:pPr>
        <w:jc w:val="both"/>
        <w:rPr>
          <w:rFonts w:ascii="Times New Roman" w:hAnsi="Times New Roman" w:cs="Times New Roman"/>
          <w:i/>
          <w:noProof/>
          <w:sz w:val="24"/>
          <w:szCs w:val="24"/>
        </w:rPr>
      </w:pPr>
      <w:r>
        <w:rPr>
          <w:rFonts w:ascii="Times New Roman" w:hAnsi="Times New Roman"/>
          <w:i/>
          <w:sz w:val="24"/>
        </w:rPr>
        <w:t>Šis dokuments ir jālasa saistībā ar ISO/IEC 17011:2004 un IAF/ILAC- A5:11/2013.</w:t>
      </w:r>
    </w:p>
    <w:p w14:paraId="49EA6847" w14:textId="77777777" w:rsidR="00DA4758" w:rsidRPr="00CA6ECF" w:rsidRDefault="00DA4758" w:rsidP="00DA4758">
      <w:pPr>
        <w:jc w:val="both"/>
        <w:rPr>
          <w:rFonts w:ascii="Times New Roman" w:eastAsia="Arial" w:hAnsi="Times New Roman" w:cs="Times New Roman"/>
          <w:i/>
          <w:noProof/>
          <w:sz w:val="24"/>
          <w:szCs w:val="24"/>
        </w:rPr>
      </w:pPr>
    </w:p>
    <w:p w14:paraId="40AF3A2B" w14:textId="77777777" w:rsidR="00DA4758" w:rsidRPr="00DA4758" w:rsidRDefault="00DA4758" w:rsidP="00DA4758">
      <w:pPr>
        <w:jc w:val="both"/>
        <w:rPr>
          <w:rFonts w:ascii="Times New Roman" w:hAnsi="Times New Roman" w:cs="Times New Roman"/>
          <w:i/>
          <w:noProof/>
          <w:sz w:val="24"/>
          <w:szCs w:val="24"/>
        </w:rPr>
      </w:pPr>
      <w:r>
        <w:rPr>
          <w:rFonts w:ascii="Times New Roman" w:hAnsi="Times New Roman"/>
          <w:i/>
          <w:sz w:val="24"/>
        </w:rPr>
        <w:t>ISO/IEC 17011:2004 piemērošana. Joprojām ir piemērojami visi ISO/IEC 17011:2004 standarta punkti, un šajā dokumentā ir sniegti kritēriji, kas papildina minētajā standartā sniegtos kritērijus. Šis obligātais dokuments ir paredzēts vienīgi to iestāžu akreditācijai, kas piemēro ISO 14065:2013.</w:t>
      </w:r>
    </w:p>
    <w:p w14:paraId="1D575D50" w14:textId="77777777" w:rsidR="00DA4758" w:rsidRPr="00CA6ECF" w:rsidRDefault="00DA4758" w:rsidP="00DA4758">
      <w:pPr>
        <w:jc w:val="both"/>
        <w:rPr>
          <w:rFonts w:ascii="Times New Roman" w:eastAsia="Arial" w:hAnsi="Times New Roman" w:cs="Times New Roman"/>
          <w:i/>
          <w:noProof/>
          <w:sz w:val="24"/>
          <w:szCs w:val="24"/>
        </w:rPr>
      </w:pPr>
    </w:p>
    <w:p w14:paraId="3BA389CC" w14:textId="77777777" w:rsidR="00DA4758" w:rsidRPr="00DA4758" w:rsidRDefault="00DA4758" w:rsidP="00DA4758">
      <w:pPr>
        <w:pStyle w:val="Virsraksts1"/>
      </w:pPr>
      <w:bookmarkStart w:id="2" w:name="_Toc103766842"/>
      <w:r>
        <w:t>0. IEVADS</w:t>
      </w:r>
      <w:bookmarkStart w:id="3" w:name="_bookmark0"/>
      <w:bookmarkEnd w:id="3"/>
      <w:bookmarkEnd w:id="2"/>
    </w:p>
    <w:p w14:paraId="0BEA38BF" w14:textId="77777777" w:rsidR="00DA4758" w:rsidRPr="00CA6ECF" w:rsidRDefault="00DA4758" w:rsidP="00DA4758">
      <w:pPr>
        <w:jc w:val="both"/>
        <w:rPr>
          <w:rFonts w:ascii="Times New Roman" w:eastAsia="Arial" w:hAnsi="Times New Roman" w:cs="Times New Roman"/>
          <w:b/>
          <w:bCs/>
          <w:noProof/>
          <w:sz w:val="24"/>
          <w:szCs w:val="24"/>
        </w:rPr>
      </w:pPr>
    </w:p>
    <w:p w14:paraId="338F9E80" w14:textId="77777777" w:rsidR="00DA4758" w:rsidRPr="00DA4758" w:rsidRDefault="00DA4758" w:rsidP="00DA4758">
      <w:pPr>
        <w:pStyle w:val="Pamatteksts"/>
      </w:pPr>
      <w:r>
        <w:t>ISO/IEC 17011 ir starptautisks standarts, kurā noteiktas prasības iestādēm, kas īsteno atbilstības novērtēšanas institūciju akreditācijas sistēmas.</w:t>
      </w:r>
    </w:p>
    <w:p w14:paraId="27C0674C" w14:textId="77777777" w:rsidR="00DA4758" w:rsidRPr="00CA6ECF" w:rsidRDefault="00DA4758" w:rsidP="00DA4758">
      <w:pPr>
        <w:jc w:val="both"/>
        <w:rPr>
          <w:rFonts w:ascii="Times New Roman" w:eastAsia="Arial" w:hAnsi="Times New Roman" w:cs="Times New Roman"/>
          <w:noProof/>
          <w:sz w:val="24"/>
          <w:szCs w:val="24"/>
        </w:rPr>
      </w:pPr>
    </w:p>
    <w:p w14:paraId="1B479D70" w14:textId="77777777" w:rsidR="00DA4758" w:rsidRPr="00DA4758" w:rsidRDefault="00DA4758" w:rsidP="00DA4758">
      <w:pPr>
        <w:pStyle w:val="Pamatteksts"/>
      </w:pPr>
      <w:r>
        <w:t>Šā dokumenta mērķis ir panākt, lai akreditācijas institūcijas saskaņoti piemērotu ISO/IEC 17011 attiecībā uz to iestāžu akreditāciju, kuras veic validāciju un verifikāciju atbilstoši ISO 14065.</w:t>
      </w:r>
    </w:p>
    <w:p w14:paraId="256F8876" w14:textId="77777777" w:rsidR="00DA4758" w:rsidRPr="00CA6ECF" w:rsidRDefault="00DA4758" w:rsidP="00DA4758">
      <w:pPr>
        <w:jc w:val="both"/>
        <w:rPr>
          <w:rFonts w:ascii="Times New Roman" w:eastAsia="Arial" w:hAnsi="Times New Roman" w:cs="Times New Roman"/>
          <w:noProof/>
          <w:sz w:val="24"/>
          <w:szCs w:val="24"/>
        </w:rPr>
      </w:pPr>
    </w:p>
    <w:p w14:paraId="42D2E83D" w14:textId="77777777" w:rsidR="00DA4758" w:rsidRPr="00DA4758" w:rsidRDefault="00DA4758" w:rsidP="00DA4758">
      <w:pPr>
        <w:pStyle w:val="Pamatteksts"/>
      </w:pPr>
      <w:r>
        <w:t>ISO 14065 un atbilstošais IAF MD 6 ir programmas ziņā neitrāli dokumenti, tāpēc akreditācijas institūcijas un salīdzinošo novērtējumu veicēji var atsaukties uz SEG programmu kā uz normatīvajām prasībām.</w:t>
      </w:r>
    </w:p>
    <w:p w14:paraId="3024500A" w14:textId="77777777" w:rsidR="00DA4758" w:rsidRPr="00CA6ECF" w:rsidRDefault="00DA4758" w:rsidP="00DA4758">
      <w:pPr>
        <w:jc w:val="both"/>
        <w:rPr>
          <w:rFonts w:ascii="Times New Roman" w:eastAsia="Arial" w:hAnsi="Times New Roman" w:cs="Times New Roman"/>
          <w:noProof/>
          <w:sz w:val="24"/>
          <w:szCs w:val="24"/>
        </w:rPr>
      </w:pPr>
    </w:p>
    <w:p w14:paraId="7C1F6E57" w14:textId="77777777" w:rsidR="00DA4758" w:rsidRPr="00DA4758" w:rsidRDefault="00DA4758" w:rsidP="00DA4758">
      <w:pPr>
        <w:pStyle w:val="Pamatteksts"/>
      </w:pPr>
      <w:r>
        <w:t>Šajā dokumentā ir sniegti normatīvie kritēriji par ISO/IEC 17011 piemērošanu validācijas un verifikācijas iestāžu akreditācijai atbilstoši ISO 14065.</w:t>
      </w:r>
    </w:p>
    <w:p w14:paraId="5CD8F039" w14:textId="77777777" w:rsidR="00DA4758" w:rsidRPr="00CA6ECF" w:rsidRDefault="00DA4758" w:rsidP="00DA4758">
      <w:pPr>
        <w:jc w:val="both"/>
        <w:rPr>
          <w:rFonts w:ascii="Times New Roman" w:eastAsia="Arial" w:hAnsi="Times New Roman" w:cs="Times New Roman"/>
          <w:noProof/>
          <w:sz w:val="24"/>
          <w:szCs w:val="24"/>
        </w:rPr>
      </w:pPr>
    </w:p>
    <w:p w14:paraId="098494D9" w14:textId="77777777" w:rsidR="00DA4758" w:rsidRPr="00DA4758" w:rsidRDefault="00DA4758" w:rsidP="00DA4758">
      <w:pPr>
        <w:pStyle w:val="Pamatteksts"/>
      </w:pPr>
      <w:r>
        <w:t xml:space="preserve">Šajā dokumentā ir ievērota ISO/IEC 17011 struktūra. </w:t>
      </w:r>
      <w:r>
        <w:rPr>
          <w:i/>
          <w:iCs/>
        </w:rPr>
        <w:t>IAF</w:t>
      </w:r>
      <w:r>
        <w:t xml:space="preserve"> normatīvie kritēriji ir apzīmēti ar burtiem “MD”, kuriem seko atsauces numurs, kas ietver attiecīgo ISO/IEC 17011 prasību punktu. Visur, kur šā dokumenta tekstā ir sniegta atsauce uz “XXX. punktu”, tā ir atsauce uz ISO/IEC 17011, punktu, ja vien nav norādīts citādi.</w:t>
      </w:r>
    </w:p>
    <w:p w14:paraId="3E4F1004" w14:textId="77777777" w:rsidR="00DA4758" w:rsidRPr="00CA6ECF" w:rsidRDefault="00DA4758" w:rsidP="00DA4758">
      <w:pPr>
        <w:jc w:val="both"/>
        <w:rPr>
          <w:rFonts w:ascii="Times New Roman" w:eastAsia="Arial" w:hAnsi="Times New Roman" w:cs="Times New Roman"/>
          <w:noProof/>
          <w:sz w:val="24"/>
          <w:szCs w:val="24"/>
        </w:rPr>
      </w:pPr>
    </w:p>
    <w:p w14:paraId="7A26325B" w14:textId="77777777" w:rsidR="00DA4758" w:rsidRPr="00DA4758" w:rsidRDefault="00DA4758" w:rsidP="00DA4758">
      <w:pPr>
        <w:pStyle w:val="Virsraksts1"/>
      </w:pPr>
      <w:bookmarkStart w:id="4" w:name="_Toc103766843"/>
      <w:r>
        <w:t>1. DARBĪBAS JOMA</w:t>
      </w:r>
      <w:bookmarkStart w:id="5" w:name="_bookmark1"/>
      <w:bookmarkEnd w:id="5"/>
      <w:bookmarkEnd w:id="4"/>
    </w:p>
    <w:p w14:paraId="2666C326" w14:textId="77777777" w:rsidR="00DA4758" w:rsidRPr="00CA6ECF" w:rsidRDefault="00DA4758" w:rsidP="00DA4758">
      <w:pPr>
        <w:jc w:val="both"/>
        <w:rPr>
          <w:rFonts w:ascii="Times New Roman" w:eastAsia="Arial" w:hAnsi="Times New Roman" w:cs="Times New Roman"/>
          <w:b/>
          <w:bCs/>
          <w:noProof/>
          <w:sz w:val="24"/>
          <w:szCs w:val="24"/>
        </w:rPr>
      </w:pPr>
    </w:p>
    <w:p w14:paraId="4F594678" w14:textId="77777777" w:rsidR="00DA4758" w:rsidRPr="00DA4758" w:rsidRDefault="00DA4758" w:rsidP="00DA4758">
      <w:pPr>
        <w:pStyle w:val="Pamatteksts"/>
      </w:pPr>
      <w:r>
        <w:t xml:space="preserve">Šajā dokumentā papildus ISO/IEC 17011 noteiktajām prasībām ir sīkāk minēti normatīvie kritēriji akreditācijas institūcijām, kuras novērtē un akreditē SEG validācijas un verifikācijas iestādes atbilstoši ISO 14065. Tas der arī kā prasību dokuments akreditācijas institūciju </w:t>
      </w:r>
      <w:r>
        <w:rPr>
          <w:i/>
          <w:iCs/>
        </w:rPr>
        <w:t>IAF</w:t>
      </w:r>
      <w:r>
        <w:t xml:space="preserve"> daudzpusējā atzīšanas nolīguma (</w:t>
      </w:r>
      <w:r>
        <w:rPr>
          <w:i/>
          <w:iCs/>
        </w:rPr>
        <w:t>MLA</w:t>
      </w:r>
      <w:r>
        <w:t>) salīdzinošās novērtēšanas procesā.</w:t>
      </w:r>
    </w:p>
    <w:p w14:paraId="2EF1563E" w14:textId="77777777" w:rsidR="00DA4758" w:rsidRPr="00CA6ECF" w:rsidRDefault="00DA4758" w:rsidP="00DA4758">
      <w:pPr>
        <w:jc w:val="both"/>
        <w:rPr>
          <w:rFonts w:ascii="Times New Roman" w:hAnsi="Times New Roman" w:cs="Times New Roman"/>
          <w:noProof/>
          <w:sz w:val="24"/>
          <w:szCs w:val="24"/>
        </w:rPr>
      </w:pPr>
    </w:p>
    <w:p w14:paraId="7B864A88" w14:textId="77777777" w:rsidR="00DA4758" w:rsidRPr="00DA4758" w:rsidRDefault="00DA4758" w:rsidP="00DA4758">
      <w:pPr>
        <w:pStyle w:val="Virsraksts1"/>
      </w:pPr>
      <w:bookmarkStart w:id="6" w:name="_Toc103766844"/>
      <w:r>
        <w:t>2. NORMATĪVĀS ATSAUCES</w:t>
      </w:r>
      <w:bookmarkStart w:id="7" w:name="_bookmark2"/>
      <w:bookmarkEnd w:id="7"/>
      <w:bookmarkEnd w:id="6"/>
    </w:p>
    <w:p w14:paraId="69E64495" w14:textId="77777777" w:rsidR="00DA4758" w:rsidRPr="00CA6ECF" w:rsidRDefault="00DA4758" w:rsidP="00DA4758">
      <w:pPr>
        <w:jc w:val="both"/>
        <w:rPr>
          <w:rFonts w:ascii="Times New Roman" w:eastAsia="Arial" w:hAnsi="Times New Roman" w:cs="Times New Roman"/>
          <w:b/>
          <w:bCs/>
          <w:noProof/>
          <w:sz w:val="24"/>
          <w:szCs w:val="24"/>
        </w:rPr>
      </w:pPr>
    </w:p>
    <w:p w14:paraId="41E1E7AA" w14:textId="77777777" w:rsidR="00DA4758" w:rsidRPr="00DA4758" w:rsidRDefault="00DA4758" w:rsidP="00DA4758">
      <w:pPr>
        <w:pStyle w:val="Pamatteksts"/>
      </w:pPr>
      <w:r>
        <w:t>Šajā dokumentā piemēro ISO/IEC 17011 sniegtās normatīvās atsauces un turpmāk minētās atsauces. Attiecībā uz datētām atsaucēm piemēro tikai norādīto redakciju. Attiecībā uz atsaucēm bez datuma piemēro atsauces dokumenta (tostarp grozījumu) jaunāko redakciju.</w:t>
      </w:r>
    </w:p>
    <w:p w14:paraId="12812EF1" w14:textId="77777777" w:rsidR="00DA4758" w:rsidRPr="00CA6ECF" w:rsidRDefault="00DA4758" w:rsidP="00DA4758">
      <w:pPr>
        <w:jc w:val="both"/>
        <w:rPr>
          <w:rFonts w:ascii="Times New Roman" w:eastAsia="Arial" w:hAnsi="Times New Roman" w:cs="Times New Roman"/>
          <w:noProof/>
          <w:sz w:val="24"/>
          <w:szCs w:val="24"/>
        </w:rPr>
      </w:pPr>
    </w:p>
    <w:p w14:paraId="00F2804A" w14:textId="77777777" w:rsidR="00DA4758" w:rsidRPr="00DA4758" w:rsidRDefault="00DA4758" w:rsidP="00DA4758">
      <w:pPr>
        <w:pStyle w:val="Pamatteksts"/>
      </w:pPr>
      <w:r>
        <w:t xml:space="preserve">ISO/IEC 17011:2004 </w:t>
      </w:r>
      <w:r>
        <w:rPr>
          <w:i/>
          <w:iCs/>
        </w:rPr>
        <w:t>Conformity Assessment– for accreditation bodies accrediting conformity assessment bodies</w:t>
      </w:r>
      <w:r>
        <w:t xml:space="preserve"> [Atbilstības novērtēšana. Prasības akreditācijas iestādēm, kas akreditē atbilstības novērtēšanas iestādes]</w:t>
      </w:r>
    </w:p>
    <w:p w14:paraId="723034DA" w14:textId="77777777" w:rsidR="00DA4758" w:rsidRPr="00CA6ECF" w:rsidRDefault="00DA4758" w:rsidP="00DA4758">
      <w:pPr>
        <w:jc w:val="both"/>
        <w:rPr>
          <w:rFonts w:ascii="Times New Roman" w:eastAsia="Arial" w:hAnsi="Times New Roman" w:cs="Times New Roman"/>
          <w:noProof/>
          <w:sz w:val="24"/>
          <w:szCs w:val="24"/>
        </w:rPr>
      </w:pPr>
    </w:p>
    <w:p w14:paraId="3E688236" w14:textId="77777777" w:rsidR="00DA4758" w:rsidRPr="00DA4758" w:rsidRDefault="00DA4758" w:rsidP="00DA4758">
      <w:pPr>
        <w:pStyle w:val="Pamatteksts"/>
      </w:pPr>
      <w:r>
        <w:t xml:space="preserve">ISO 14065: 2013 </w:t>
      </w:r>
      <w:r>
        <w:rPr>
          <w:i/>
          <w:iCs/>
        </w:rPr>
        <w:t>Greenhouse gases: Requirements for greenhouse gas validation and verification bodies for use in accreditation or other forms of recognition</w:t>
      </w:r>
      <w:r>
        <w:t xml:space="preserve"> [Siltumnīcefekta gāzes. Prasības siltumnīcefekta gāzu validācijas un verifikācijas institūcijām akreditācijas vai citu atzīšanas formu izmantošanai]</w:t>
      </w:r>
    </w:p>
    <w:p w14:paraId="4A58301A" w14:textId="77777777" w:rsidR="00DA4758" w:rsidRPr="00CA6ECF" w:rsidRDefault="00DA4758" w:rsidP="00DA4758">
      <w:pPr>
        <w:jc w:val="both"/>
        <w:rPr>
          <w:rFonts w:ascii="Times New Roman" w:eastAsia="Arial" w:hAnsi="Times New Roman" w:cs="Times New Roman"/>
          <w:noProof/>
          <w:sz w:val="24"/>
          <w:szCs w:val="24"/>
        </w:rPr>
      </w:pPr>
    </w:p>
    <w:p w14:paraId="343A3129" w14:textId="77777777" w:rsidR="00DA4758" w:rsidRPr="00DA4758" w:rsidRDefault="00DA4758" w:rsidP="00DA4758">
      <w:pPr>
        <w:pStyle w:val="Pamatteksts"/>
      </w:pPr>
      <w:r>
        <w:t xml:space="preserve">ISO 14064-3:2006 </w:t>
      </w:r>
      <w:r>
        <w:rPr>
          <w:i/>
          <w:iCs/>
        </w:rPr>
        <w:t>Greenhouse gases: Specification with guidance for the validation and verification of greenhouse gas assertions</w:t>
      </w:r>
      <w:r>
        <w:t xml:space="preserve"> [Siltumnīcefekta gāzes. Specifikācija ar norādījumiem siltumnīcefekta gāzu ziņojumu verificēšanai un validēšanai]</w:t>
      </w:r>
    </w:p>
    <w:p w14:paraId="377CB1F6" w14:textId="77777777" w:rsidR="00DA4758" w:rsidRPr="00CA6ECF" w:rsidRDefault="00DA4758" w:rsidP="00DA4758">
      <w:pPr>
        <w:jc w:val="both"/>
        <w:rPr>
          <w:rFonts w:ascii="Times New Roman" w:eastAsia="Arial" w:hAnsi="Times New Roman" w:cs="Times New Roman"/>
          <w:noProof/>
          <w:sz w:val="24"/>
          <w:szCs w:val="24"/>
        </w:rPr>
      </w:pPr>
    </w:p>
    <w:p w14:paraId="45C3E975" w14:textId="77777777" w:rsidR="00DA4758" w:rsidRPr="00DA4758" w:rsidRDefault="00DA4758" w:rsidP="00DA4758">
      <w:pPr>
        <w:pStyle w:val="Pamatteksts"/>
      </w:pPr>
      <w:r>
        <w:t xml:space="preserve">ISO 14066:2011 </w:t>
      </w:r>
      <w:r>
        <w:rPr>
          <w:i/>
          <w:iCs/>
        </w:rPr>
        <w:t>Greenhouse gases: Competence requirements for greenhouse gas validation teams and verification teams</w:t>
      </w:r>
      <w:r>
        <w:t xml:space="preserve"> [Siltumnīcefekta gāzes. Kompetences prasības siltumnīcefekta gāzu validācijas un verifikācijas grupām]</w:t>
      </w:r>
    </w:p>
    <w:p w14:paraId="07E00519" w14:textId="77777777" w:rsidR="00DA4758" w:rsidRPr="00CA6ECF" w:rsidRDefault="00DA4758" w:rsidP="00DA4758">
      <w:pPr>
        <w:jc w:val="both"/>
        <w:rPr>
          <w:rFonts w:ascii="Times New Roman" w:eastAsia="Arial" w:hAnsi="Times New Roman" w:cs="Times New Roman"/>
          <w:noProof/>
          <w:sz w:val="24"/>
          <w:szCs w:val="24"/>
        </w:rPr>
      </w:pPr>
    </w:p>
    <w:p w14:paraId="38305085" w14:textId="77777777" w:rsidR="00DA4758" w:rsidRPr="00DA4758" w:rsidRDefault="00DA4758" w:rsidP="00DA4758">
      <w:pPr>
        <w:pStyle w:val="Pamatteksts"/>
      </w:pPr>
      <w:r>
        <w:t xml:space="preserve">IAF/ILAC A5:11/ 2013 </w:t>
      </w:r>
      <w:r>
        <w:rPr>
          <w:i/>
          <w:iCs/>
        </w:rPr>
        <w:t>IAF/ILAC Multi-Lateral Mutual Recognition Arrangements (Arrangements): Application of ISO/IEC 17011:2004</w:t>
      </w:r>
      <w:r>
        <w:t xml:space="preserve"> [Daudzpusējie savstarpējās atzīšanas nolīgumi (Nolīgumi) – ISO/IEC 17011:2004 piemērošana]</w:t>
      </w:r>
    </w:p>
    <w:p w14:paraId="308DE040" w14:textId="77777777" w:rsidR="00DA4758" w:rsidRPr="00CA6ECF" w:rsidRDefault="00DA4758" w:rsidP="00DA4758">
      <w:pPr>
        <w:jc w:val="both"/>
        <w:rPr>
          <w:rFonts w:ascii="Times New Roman" w:eastAsia="Arial" w:hAnsi="Times New Roman" w:cs="Times New Roman"/>
          <w:noProof/>
          <w:sz w:val="24"/>
          <w:szCs w:val="24"/>
        </w:rPr>
      </w:pPr>
    </w:p>
    <w:p w14:paraId="4DE0BA3C" w14:textId="77777777" w:rsidR="00DA4758" w:rsidRPr="00DA4758" w:rsidRDefault="00DA4758" w:rsidP="00DA4758">
      <w:pPr>
        <w:pStyle w:val="Pamatteksts"/>
      </w:pPr>
      <w:r>
        <w:t xml:space="preserve">IAF MD6:2014 </w:t>
      </w:r>
      <w:r>
        <w:rPr>
          <w:i/>
          <w:iCs/>
        </w:rPr>
        <w:t>IAF Mandatory Document for the application of ISO 14065:2013</w:t>
      </w:r>
      <w:r>
        <w:t xml:space="preserve"> [</w:t>
      </w:r>
      <w:r>
        <w:rPr>
          <w:i/>
          <w:iCs/>
        </w:rPr>
        <w:t>IAF</w:t>
      </w:r>
      <w:r>
        <w:t xml:space="preserve"> obligātais dokuments ISO 14065:2013 piemērošanai]</w:t>
      </w:r>
    </w:p>
    <w:p w14:paraId="41557879" w14:textId="77777777" w:rsidR="00DA4758" w:rsidRPr="00CA6ECF" w:rsidRDefault="00DA4758" w:rsidP="00DA4758">
      <w:pPr>
        <w:jc w:val="both"/>
        <w:rPr>
          <w:rFonts w:ascii="Times New Roman" w:eastAsia="Arial" w:hAnsi="Times New Roman" w:cs="Times New Roman"/>
          <w:noProof/>
          <w:sz w:val="24"/>
          <w:szCs w:val="24"/>
        </w:rPr>
      </w:pPr>
    </w:p>
    <w:p w14:paraId="06FB8A49" w14:textId="77777777" w:rsidR="00DA4758" w:rsidRPr="00DA4758" w:rsidRDefault="00DA4758" w:rsidP="00DA4758">
      <w:pPr>
        <w:pStyle w:val="Virsraksts1"/>
      </w:pPr>
      <w:bookmarkStart w:id="8" w:name="_Toc103766845"/>
      <w:r>
        <w:t>3. TERMINI UN DEFINĪCIJAS</w:t>
      </w:r>
      <w:bookmarkStart w:id="9" w:name="_bookmark3"/>
      <w:bookmarkEnd w:id="9"/>
      <w:bookmarkEnd w:id="8"/>
    </w:p>
    <w:p w14:paraId="7AF4BB34" w14:textId="77777777" w:rsidR="00DA4758" w:rsidRPr="00CA6ECF" w:rsidRDefault="00DA4758" w:rsidP="00DA4758">
      <w:pPr>
        <w:tabs>
          <w:tab w:val="left" w:pos="881"/>
        </w:tabs>
        <w:jc w:val="both"/>
        <w:rPr>
          <w:rFonts w:ascii="Times New Roman" w:eastAsia="Arial" w:hAnsi="Times New Roman" w:cs="Times New Roman"/>
          <w:b/>
          <w:bCs/>
          <w:noProof/>
          <w:sz w:val="24"/>
          <w:szCs w:val="24"/>
        </w:rPr>
      </w:pPr>
    </w:p>
    <w:p w14:paraId="19BEABEF" w14:textId="77777777" w:rsidR="00DA4758" w:rsidRPr="007A63EE" w:rsidRDefault="00DA4758" w:rsidP="007A63EE">
      <w:pPr>
        <w:pStyle w:val="Virsraksts1"/>
      </w:pPr>
      <w:bookmarkStart w:id="10" w:name="_Toc103766846"/>
      <w:r>
        <w:t>4. AKREDITĀCIJAS INSTITŪCIJA</w:t>
      </w:r>
      <w:bookmarkStart w:id="11" w:name="_bookmark4"/>
      <w:bookmarkEnd w:id="11"/>
      <w:bookmarkEnd w:id="10"/>
    </w:p>
    <w:p w14:paraId="42D6B4FC" w14:textId="77777777" w:rsidR="00DA4758" w:rsidRPr="007A63EE" w:rsidRDefault="00DA4758" w:rsidP="007A63EE">
      <w:pPr>
        <w:pStyle w:val="Virsraksts1"/>
      </w:pPr>
    </w:p>
    <w:p w14:paraId="41E9F420" w14:textId="77777777" w:rsidR="00DA4758" w:rsidRPr="007A63EE" w:rsidRDefault="00DA4758" w:rsidP="007A63EE">
      <w:pPr>
        <w:pStyle w:val="Virsraksts1"/>
      </w:pPr>
      <w:bookmarkStart w:id="12" w:name="_Toc103766847"/>
      <w:r>
        <w:t>5. PĀRVALDĪBA</w:t>
      </w:r>
      <w:bookmarkStart w:id="13" w:name="_bookmark5"/>
      <w:bookmarkEnd w:id="13"/>
      <w:bookmarkEnd w:id="12"/>
    </w:p>
    <w:p w14:paraId="47473B87" w14:textId="77777777" w:rsidR="00DA4758" w:rsidRPr="00CA6ECF" w:rsidRDefault="00DA4758" w:rsidP="00DA4758">
      <w:pPr>
        <w:jc w:val="both"/>
        <w:rPr>
          <w:rFonts w:ascii="Times New Roman" w:eastAsia="Arial" w:hAnsi="Times New Roman" w:cs="Times New Roman"/>
          <w:noProof/>
          <w:sz w:val="24"/>
          <w:szCs w:val="24"/>
        </w:rPr>
      </w:pPr>
    </w:p>
    <w:p w14:paraId="12C383F6" w14:textId="77777777" w:rsidR="00DA4758" w:rsidRPr="007A63EE" w:rsidRDefault="00DA4758" w:rsidP="007A63EE">
      <w:pPr>
        <w:pStyle w:val="Virsraksts1"/>
      </w:pPr>
      <w:bookmarkStart w:id="14" w:name="_Toc103766848"/>
      <w:r>
        <w:t>6. CILVĒKU RESURSI</w:t>
      </w:r>
      <w:bookmarkStart w:id="15" w:name="_bookmark6"/>
      <w:bookmarkEnd w:id="15"/>
      <w:bookmarkEnd w:id="14"/>
    </w:p>
    <w:p w14:paraId="71AA26A4" w14:textId="77777777" w:rsidR="00DA4758" w:rsidRPr="00CA6ECF" w:rsidRDefault="00DA4758" w:rsidP="00DA4758">
      <w:pPr>
        <w:jc w:val="both"/>
        <w:rPr>
          <w:rFonts w:ascii="Times New Roman" w:eastAsia="Arial" w:hAnsi="Times New Roman" w:cs="Times New Roman"/>
          <w:b/>
          <w:bCs/>
          <w:noProof/>
          <w:sz w:val="24"/>
          <w:szCs w:val="24"/>
        </w:rPr>
      </w:pPr>
    </w:p>
    <w:p w14:paraId="27995D36" w14:textId="77777777" w:rsidR="00DA4758" w:rsidRPr="00DA4758" w:rsidRDefault="00DA4758" w:rsidP="00DA4758">
      <w:pPr>
        <w:pStyle w:val="Pamatteksts"/>
      </w:pPr>
      <w:r>
        <w:t>MD 6.2.1. B pielikumā ir noteikts, kāda veida zināšanas un prasmes akreditācijas institūcijai ir jādefinē konkrētai funkcijai, ja konkrētajā shēmā tās nav definētas.</w:t>
      </w:r>
    </w:p>
    <w:p w14:paraId="4199AF5E" w14:textId="77777777" w:rsidR="00DA4758" w:rsidRPr="00CA6ECF" w:rsidRDefault="00DA4758" w:rsidP="00DA4758">
      <w:pPr>
        <w:jc w:val="both"/>
        <w:rPr>
          <w:rFonts w:ascii="Times New Roman" w:eastAsia="Arial" w:hAnsi="Times New Roman" w:cs="Times New Roman"/>
          <w:noProof/>
          <w:sz w:val="24"/>
          <w:szCs w:val="24"/>
        </w:rPr>
      </w:pPr>
    </w:p>
    <w:p w14:paraId="3FE97F51" w14:textId="77777777" w:rsidR="00DA4758" w:rsidRPr="00DA4758" w:rsidRDefault="00DA4758" w:rsidP="00DA4758">
      <w:pPr>
        <w:pStyle w:val="Virsraksts1"/>
      </w:pPr>
      <w:bookmarkStart w:id="16" w:name="_Toc103766849"/>
      <w:r>
        <w:t>7. AKREDITĀCIJAS PROCESI</w:t>
      </w:r>
      <w:bookmarkStart w:id="17" w:name="_bookmark7"/>
      <w:bookmarkEnd w:id="17"/>
      <w:bookmarkEnd w:id="16"/>
    </w:p>
    <w:p w14:paraId="7BC61BEA" w14:textId="77777777" w:rsidR="00DA4758" w:rsidRPr="00CA6ECF" w:rsidRDefault="00DA4758" w:rsidP="00DA4758">
      <w:pPr>
        <w:jc w:val="both"/>
        <w:rPr>
          <w:rFonts w:ascii="Times New Roman" w:eastAsia="Arial" w:hAnsi="Times New Roman" w:cs="Times New Roman"/>
          <w:b/>
          <w:bCs/>
          <w:noProof/>
          <w:sz w:val="24"/>
          <w:szCs w:val="24"/>
        </w:rPr>
      </w:pPr>
    </w:p>
    <w:p w14:paraId="7A29E9DF" w14:textId="77777777" w:rsidR="00DA4758" w:rsidRPr="00DA4758" w:rsidRDefault="00DA4758" w:rsidP="00DA4758">
      <w:pPr>
        <w:tabs>
          <w:tab w:val="left" w:pos="869"/>
        </w:tabs>
        <w:jc w:val="both"/>
        <w:rPr>
          <w:rFonts w:ascii="Times New Roman" w:hAnsi="Times New Roman" w:cs="Times New Roman"/>
          <w:b/>
          <w:noProof/>
          <w:sz w:val="24"/>
          <w:szCs w:val="24"/>
        </w:rPr>
      </w:pPr>
      <w:r>
        <w:rPr>
          <w:rFonts w:ascii="Times New Roman" w:hAnsi="Times New Roman"/>
          <w:b/>
          <w:sz w:val="24"/>
        </w:rPr>
        <w:t>7.1. Akreditācijas kritēriji un informācija</w:t>
      </w:r>
    </w:p>
    <w:p w14:paraId="34FE189B" w14:textId="77777777" w:rsidR="00DA4758" w:rsidRPr="00CA6ECF" w:rsidRDefault="00DA4758" w:rsidP="00DA4758">
      <w:pPr>
        <w:jc w:val="both"/>
        <w:rPr>
          <w:rFonts w:ascii="Times New Roman" w:eastAsia="Arial" w:hAnsi="Times New Roman" w:cs="Times New Roman"/>
          <w:b/>
          <w:bCs/>
          <w:noProof/>
          <w:sz w:val="24"/>
          <w:szCs w:val="24"/>
        </w:rPr>
      </w:pPr>
    </w:p>
    <w:p w14:paraId="1302D13F" w14:textId="77777777" w:rsidR="00DA4758" w:rsidRPr="00DA4758" w:rsidRDefault="00DA4758" w:rsidP="00DA4758">
      <w:pPr>
        <w:pStyle w:val="Pamatteksts"/>
      </w:pPr>
      <w:r>
        <w:t>MD 7.1.1. Akreditācijas kritērijiem ir jābūt saskaņā ar ISO 14065 un visām citām programmas papildu prasībām, ja tādas pastāv.</w:t>
      </w:r>
    </w:p>
    <w:p w14:paraId="6E2216AE" w14:textId="77777777" w:rsidR="00DA4758" w:rsidRPr="00CA6ECF" w:rsidRDefault="00DA4758" w:rsidP="00DA4758">
      <w:pPr>
        <w:jc w:val="both"/>
        <w:rPr>
          <w:rFonts w:ascii="Times New Roman" w:eastAsia="Arial" w:hAnsi="Times New Roman" w:cs="Times New Roman"/>
          <w:noProof/>
          <w:sz w:val="24"/>
          <w:szCs w:val="24"/>
        </w:rPr>
      </w:pPr>
    </w:p>
    <w:p w14:paraId="2CCD0547" w14:textId="77777777" w:rsidR="00DA4758" w:rsidRPr="00DA4758" w:rsidRDefault="00DA4758" w:rsidP="00DA4758">
      <w:pPr>
        <w:pStyle w:val="Pamatteksts"/>
      </w:pPr>
      <w:r>
        <w:t>MD 7.1.2.b) Siltumnīcefekta gāzu validācijā un verifikācijā akreditācijas institūcija darbības jomas noteikšanas nolūkos nozari iedala kategorijās; skat. piemēru A pielikumā. Šīs nozares ir iedalītas kategorijās, pamatojoties uz risku, piemēram:</w:t>
      </w:r>
    </w:p>
    <w:p w14:paraId="50503634" w14:textId="77777777" w:rsidR="00DA4758" w:rsidRPr="00CA6ECF" w:rsidRDefault="00DA4758" w:rsidP="00DA4758">
      <w:pPr>
        <w:jc w:val="both"/>
        <w:rPr>
          <w:rFonts w:ascii="Times New Roman" w:eastAsia="Arial" w:hAnsi="Times New Roman" w:cs="Times New Roman"/>
          <w:noProof/>
          <w:sz w:val="24"/>
          <w:szCs w:val="24"/>
        </w:rPr>
      </w:pPr>
    </w:p>
    <w:p w14:paraId="303C58AF" w14:textId="77777777" w:rsidR="00DA4758" w:rsidRPr="00DA4758" w:rsidRDefault="00DA4758" w:rsidP="00DA4758">
      <w:pPr>
        <w:pStyle w:val="Pamatteksts"/>
        <w:numPr>
          <w:ilvl w:val="2"/>
          <w:numId w:val="3"/>
        </w:numPr>
        <w:tabs>
          <w:tab w:val="left" w:pos="851"/>
        </w:tabs>
        <w:ind w:left="284" w:firstLine="0"/>
      </w:pPr>
      <w:r>
        <w:t>emisiju tipiskais apjoms katrā ražotnē, kas korelē ar iespējamo finansiālo atbildību par būtisku nepatiesu apgalvojumu regulētajā emisiju tirdzniecības sistēmā;</w:t>
      </w:r>
    </w:p>
    <w:p w14:paraId="16230BB7" w14:textId="77777777" w:rsidR="00DA4758" w:rsidRPr="00DA4758" w:rsidRDefault="00DA4758" w:rsidP="00DA4758">
      <w:pPr>
        <w:pStyle w:val="Pamatteksts"/>
        <w:numPr>
          <w:ilvl w:val="2"/>
          <w:numId w:val="3"/>
        </w:numPr>
        <w:tabs>
          <w:tab w:val="left" w:pos="851"/>
        </w:tabs>
        <w:ind w:left="284" w:firstLine="0"/>
      </w:pPr>
      <w:r>
        <w:t>iespējamās procesa emisijas, kas parasti korelē ar sarežģītāku metodoloģiju emisiju aprēķināšanā;</w:t>
      </w:r>
    </w:p>
    <w:p w14:paraId="598532A9" w14:textId="77777777" w:rsidR="00DA4758" w:rsidRPr="00DA4758" w:rsidRDefault="00DA4758" w:rsidP="00DA4758">
      <w:pPr>
        <w:pStyle w:val="Pamatteksts"/>
        <w:numPr>
          <w:ilvl w:val="2"/>
          <w:numId w:val="3"/>
        </w:numPr>
        <w:tabs>
          <w:tab w:val="left" w:pos="851"/>
        </w:tabs>
        <w:ind w:left="284" w:firstLine="0"/>
      </w:pPr>
      <w:r>
        <w:t>iespējamās emisijas, kas nav CO</w:t>
      </w:r>
      <w:r>
        <w:rPr>
          <w:vertAlign w:val="subscript"/>
        </w:rPr>
        <w:t>2</w:t>
      </w:r>
      <w:r>
        <w:t xml:space="preserve"> (CH</w:t>
      </w:r>
      <w:r>
        <w:rPr>
          <w:vertAlign w:val="subscript"/>
        </w:rPr>
        <w:t>4</w:t>
      </w:r>
      <w:r>
        <w:t>, N</w:t>
      </w:r>
      <w:r>
        <w:rPr>
          <w:vertAlign w:val="subscript"/>
        </w:rPr>
        <w:t>2</w:t>
      </w:r>
      <w:r>
        <w:t>0 u. c.), parasti korelē ar sarežģītāku metodoloģiju emisiju aprēķināšanā.</w:t>
      </w:r>
    </w:p>
    <w:p w14:paraId="65F56CA9" w14:textId="77777777" w:rsidR="00DA4758" w:rsidRPr="00DA4758" w:rsidRDefault="00DA4758" w:rsidP="00DA4758">
      <w:pPr>
        <w:pStyle w:val="Pamatteksts"/>
        <w:numPr>
          <w:ilvl w:val="2"/>
          <w:numId w:val="3"/>
        </w:numPr>
        <w:tabs>
          <w:tab w:val="left" w:pos="851"/>
        </w:tabs>
        <w:ind w:left="284" w:firstLine="0"/>
      </w:pPr>
      <w:r>
        <w:t>Uzticamība (avots) un emisijas koeficientu piemērošana.</w:t>
      </w:r>
    </w:p>
    <w:p w14:paraId="1356857C" w14:textId="77777777" w:rsidR="00DA4758" w:rsidRPr="00CA6ECF" w:rsidRDefault="00DA4758" w:rsidP="00DA4758">
      <w:pPr>
        <w:jc w:val="both"/>
        <w:rPr>
          <w:rFonts w:ascii="Times New Roman" w:eastAsia="Arial" w:hAnsi="Times New Roman" w:cs="Times New Roman"/>
          <w:noProof/>
          <w:sz w:val="24"/>
          <w:szCs w:val="24"/>
        </w:rPr>
      </w:pPr>
    </w:p>
    <w:p w14:paraId="794BA3B6" w14:textId="77777777" w:rsidR="00DA4758" w:rsidRPr="00DA4758" w:rsidRDefault="00DA4758" w:rsidP="00DA4758">
      <w:pPr>
        <w:pStyle w:val="Virsraksts1"/>
      </w:pPr>
      <w:bookmarkStart w:id="18" w:name="_Toc103766850"/>
      <w:r>
        <w:t>7.5. Sagatavošanās novērtēšanai</w:t>
      </w:r>
      <w:bookmarkEnd w:id="18"/>
    </w:p>
    <w:p w14:paraId="65D469C3" w14:textId="77777777" w:rsidR="00DA4758" w:rsidRPr="00CA6ECF" w:rsidRDefault="00DA4758" w:rsidP="00DA4758">
      <w:pPr>
        <w:jc w:val="both"/>
        <w:rPr>
          <w:rFonts w:ascii="Times New Roman" w:eastAsia="Arial" w:hAnsi="Times New Roman" w:cs="Times New Roman"/>
          <w:b/>
          <w:bCs/>
          <w:noProof/>
          <w:sz w:val="24"/>
          <w:szCs w:val="24"/>
        </w:rPr>
      </w:pPr>
    </w:p>
    <w:p w14:paraId="20EA465E" w14:textId="77777777" w:rsidR="00DA4758" w:rsidRPr="00DA4758" w:rsidRDefault="00DA4758" w:rsidP="00DA4758">
      <w:pPr>
        <w:pStyle w:val="Pamatteksts"/>
      </w:pPr>
      <w:r>
        <w:t>MD 7.5.7. Validācijas un verifikācijas iestāžu akreditācija</w:t>
      </w:r>
    </w:p>
    <w:p w14:paraId="569A4689" w14:textId="77777777" w:rsidR="00DA4758" w:rsidRPr="00CA6ECF" w:rsidRDefault="00DA4758" w:rsidP="00DA4758">
      <w:pPr>
        <w:jc w:val="both"/>
        <w:rPr>
          <w:rFonts w:ascii="Times New Roman" w:eastAsia="Arial" w:hAnsi="Times New Roman" w:cs="Times New Roman"/>
          <w:noProof/>
          <w:sz w:val="24"/>
          <w:szCs w:val="24"/>
        </w:rPr>
      </w:pPr>
    </w:p>
    <w:p w14:paraId="7790CD0F" w14:textId="77777777" w:rsidR="00DA4758" w:rsidRPr="00DA4758" w:rsidRDefault="00DA4758" w:rsidP="00DA4758">
      <w:pPr>
        <w:pStyle w:val="Pamatteksts"/>
      </w:pPr>
      <w:r>
        <w:t>Siltumnīcefekta gāzu validācijā un verifikācijā 7.5.7. punkta piezīmē būtu jāiekļauj šādi formulējumi:</w:t>
      </w:r>
    </w:p>
    <w:p w14:paraId="0917A9BF" w14:textId="77777777" w:rsidR="00DA4758" w:rsidRPr="00CA6ECF" w:rsidRDefault="00DA4758" w:rsidP="00DA4758">
      <w:pPr>
        <w:jc w:val="both"/>
        <w:rPr>
          <w:rFonts w:ascii="Times New Roman" w:eastAsia="Arial" w:hAnsi="Times New Roman" w:cs="Times New Roman"/>
          <w:noProof/>
          <w:sz w:val="24"/>
          <w:szCs w:val="24"/>
        </w:rPr>
      </w:pPr>
    </w:p>
    <w:p w14:paraId="6BD7AA13" w14:textId="77777777" w:rsidR="00DA4758" w:rsidRPr="00DA4758" w:rsidRDefault="00DA4758" w:rsidP="00DA4758">
      <w:pPr>
        <w:pStyle w:val="Pamatteksts"/>
        <w:numPr>
          <w:ilvl w:val="2"/>
          <w:numId w:val="2"/>
        </w:numPr>
        <w:tabs>
          <w:tab w:val="left" w:pos="851"/>
        </w:tabs>
        <w:ind w:left="284" w:firstLine="0"/>
      </w:pPr>
      <w:r>
        <w:t>validācijas un verifikācijas personāla sākotnējā apstiprināšana vai tā mācību kontrole;</w:t>
      </w:r>
    </w:p>
    <w:p w14:paraId="4BA482C1" w14:textId="77777777" w:rsidR="00DA4758" w:rsidRPr="00DA4758" w:rsidRDefault="00DA4758" w:rsidP="00DA4758">
      <w:pPr>
        <w:pStyle w:val="Pamatteksts"/>
        <w:numPr>
          <w:ilvl w:val="2"/>
          <w:numId w:val="2"/>
        </w:numPr>
        <w:tabs>
          <w:tab w:val="left" w:pos="851"/>
        </w:tabs>
        <w:ind w:left="284" w:firstLine="0"/>
      </w:pPr>
      <w:r>
        <w:t>validācijas un verifikācijas personāla pastāvīga uzraudzība;</w:t>
      </w:r>
    </w:p>
    <w:p w14:paraId="0138F6AA" w14:textId="77777777" w:rsidR="00DA4758" w:rsidRPr="00DA4758" w:rsidRDefault="00DA4758" w:rsidP="00DA4758">
      <w:pPr>
        <w:pStyle w:val="Pamatteksts"/>
        <w:numPr>
          <w:ilvl w:val="2"/>
          <w:numId w:val="2"/>
        </w:numPr>
        <w:tabs>
          <w:tab w:val="left" w:pos="851"/>
        </w:tabs>
        <w:ind w:left="284" w:firstLine="0"/>
      </w:pPr>
      <w:r>
        <w:t>validācijas un verifikācijas plānošana un veikšana saskaņā ar SEG programmas prasībām;</w:t>
      </w:r>
    </w:p>
    <w:p w14:paraId="015B955A" w14:textId="77777777" w:rsidR="00DA4758" w:rsidRPr="00DA4758" w:rsidRDefault="00DA4758" w:rsidP="00DA4758">
      <w:pPr>
        <w:pStyle w:val="Pamatteksts"/>
        <w:numPr>
          <w:ilvl w:val="2"/>
          <w:numId w:val="2"/>
        </w:numPr>
        <w:tabs>
          <w:tab w:val="left" w:pos="851"/>
        </w:tabs>
        <w:ind w:left="284" w:firstLine="0"/>
      </w:pPr>
      <w:r>
        <w:t>validācijas vai verifikācijas darba uzdevuma laikā sagatavotās iekšējās dokumentācijas un validācijas/verifikācijas ziņojuma (atzinuma) neatkarīga pārskatīšana un apstiprināšana.</w:t>
      </w:r>
    </w:p>
    <w:p w14:paraId="317D5D03" w14:textId="77777777" w:rsidR="00DA4758" w:rsidRPr="00CA6ECF" w:rsidRDefault="00DA4758" w:rsidP="00DA4758">
      <w:pPr>
        <w:jc w:val="both"/>
        <w:rPr>
          <w:rFonts w:ascii="Times New Roman" w:eastAsia="Arial" w:hAnsi="Times New Roman" w:cs="Times New Roman"/>
          <w:noProof/>
          <w:sz w:val="24"/>
          <w:szCs w:val="24"/>
        </w:rPr>
      </w:pPr>
    </w:p>
    <w:p w14:paraId="31660DB9" w14:textId="77777777" w:rsidR="00DA4758" w:rsidRPr="00DA4758" w:rsidRDefault="00DA4758" w:rsidP="00DA4758">
      <w:pPr>
        <w:pStyle w:val="Virsraksts1"/>
      </w:pPr>
      <w:bookmarkStart w:id="19" w:name="_Toc103766851"/>
      <w:r>
        <w:t>7.7. Novērtēšanas vizīte</w:t>
      </w:r>
      <w:bookmarkEnd w:id="19"/>
    </w:p>
    <w:p w14:paraId="3329444B" w14:textId="77777777" w:rsidR="00DA4758" w:rsidRPr="00CA6ECF" w:rsidRDefault="00DA4758" w:rsidP="00DA4758">
      <w:pPr>
        <w:jc w:val="both"/>
        <w:rPr>
          <w:rFonts w:ascii="Times New Roman" w:eastAsia="Arial" w:hAnsi="Times New Roman" w:cs="Times New Roman"/>
          <w:b/>
          <w:bCs/>
          <w:noProof/>
          <w:sz w:val="24"/>
          <w:szCs w:val="24"/>
        </w:rPr>
      </w:pPr>
    </w:p>
    <w:p w14:paraId="512DB76A" w14:textId="77777777" w:rsidR="00DA4758" w:rsidRPr="00DA4758" w:rsidRDefault="00DA4758" w:rsidP="00DA4758">
      <w:pPr>
        <w:pStyle w:val="Pamatteksts"/>
      </w:pPr>
      <w:r>
        <w:t>MD 7.7.3. Siltumnīcefekta gāzes validācijas un verifikācijas akreditācija</w:t>
      </w:r>
    </w:p>
    <w:p w14:paraId="61E24E9C" w14:textId="77777777" w:rsidR="00DA4758" w:rsidRPr="00CA6ECF" w:rsidRDefault="00DA4758" w:rsidP="00DA4758">
      <w:pPr>
        <w:jc w:val="both"/>
        <w:rPr>
          <w:rFonts w:ascii="Times New Roman" w:eastAsia="Arial" w:hAnsi="Times New Roman" w:cs="Times New Roman"/>
          <w:noProof/>
          <w:sz w:val="24"/>
          <w:szCs w:val="24"/>
        </w:rPr>
      </w:pPr>
    </w:p>
    <w:p w14:paraId="41EEAAD0" w14:textId="77777777" w:rsidR="00DA4758" w:rsidRPr="00DA4758" w:rsidRDefault="00DA4758" w:rsidP="00DA4758">
      <w:pPr>
        <w:pStyle w:val="Pamatteksts"/>
      </w:pPr>
      <w:r>
        <w:t>Atlasot novērošanai paredzētās validācijas un verifikācijas darbības, akreditācijas institūcija izvērtē riskus, kas saistīti ar akreditācijas jomā ietvertajām nozarēm.</w:t>
      </w:r>
    </w:p>
    <w:p w14:paraId="7C1BB5DD" w14:textId="77777777" w:rsidR="00DA4758" w:rsidRPr="00CA6ECF" w:rsidRDefault="00DA4758" w:rsidP="00DA4758">
      <w:pPr>
        <w:jc w:val="both"/>
        <w:rPr>
          <w:rFonts w:ascii="Times New Roman" w:eastAsia="Arial" w:hAnsi="Times New Roman" w:cs="Times New Roman"/>
          <w:noProof/>
          <w:sz w:val="24"/>
          <w:szCs w:val="24"/>
        </w:rPr>
      </w:pPr>
    </w:p>
    <w:p w14:paraId="4E1CEA5A" w14:textId="77777777" w:rsidR="00DA4758" w:rsidRPr="00DA4758" w:rsidRDefault="00DA4758" w:rsidP="00DA4758">
      <w:pPr>
        <w:pStyle w:val="Pamatteksts"/>
      </w:pPr>
      <w:r>
        <w:t>Piezīme. A pielikumā ir sniegtas akreditācijas jomas, kas varētu būt piemērojamas SEG emisiju verifikācijai un SEG projekta validācijai.</w:t>
      </w:r>
    </w:p>
    <w:p w14:paraId="46575D54" w14:textId="77777777" w:rsidR="00DA4758" w:rsidRPr="00CA6ECF" w:rsidRDefault="00DA4758" w:rsidP="00DA4758">
      <w:pPr>
        <w:jc w:val="both"/>
        <w:rPr>
          <w:rFonts w:ascii="Times New Roman" w:eastAsia="Arial" w:hAnsi="Times New Roman" w:cs="Times New Roman"/>
          <w:noProof/>
          <w:sz w:val="24"/>
          <w:szCs w:val="24"/>
        </w:rPr>
      </w:pPr>
    </w:p>
    <w:p w14:paraId="20A4492B" w14:textId="77777777" w:rsidR="00DA4758" w:rsidRPr="00DA4758" w:rsidRDefault="00DA4758" w:rsidP="00DA4758">
      <w:pPr>
        <w:pStyle w:val="Pamatteksts"/>
      </w:pPr>
      <w:r>
        <w:t>Akreditācijas institūcijai būtu jādokumentē, kāda analīzes un/vai pamatojuma politika tiks izmantota novērošanai paredzēto validācijas vai verifikācijas darbību atlasei. Novērošanas programmai būtu jāietver visa akreditācijas joma, tai būtu jābūt saskaņā ar SEG programmu un jāatbilst valsts tiesiskajām prasībām, noteikumiem vai citam attiecīgam pilnvarojumam, kas varētu noteikt novērošanas līmeni. Atkāpjoties no šīs politikas, būtu jādokumentē pamatojums.</w:t>
      </w:r>
    </w:p>
    <w:p w14:paraId="5997AE71" w14:textId="77777777" w:rsidR="00DA4758" w:rsidRPr="00CA6ECF" w:rsidRDefault="00DA4758" w:rsidP="00DA4758">
      <w:pPr>
        <w:jc w:val="both"/>
        <w:rPr>
          <w:rFonts w:ascii="Times New Roman" w:eastAsia="Arial" w:hAnsi="Times New Roman" w:cs="Times New Roman"/>
          <w:noProof/>
          <w:sz w:val="24"/>
          <w:szCs w:val="24"/>
        </w:rPr>
      </w:pPr>
    </w:p>
    <w:p w14:paraId="2B0C0B41" w14:textId="77777777" w:rsidR="00DA4758" w:rsidRPr="00DA4758" w:rsidRDefault="00DA4758" w:rsidP="00DA4758">
      <w:pPr>
        <w:pStyle w:val="Pamatteksts"/>
      </w:pPr>
      <w:r>
        <w:t>Ņemot vērā verifikācijas darbības veidu un iespējamo laika grafika paildzinājumu, lai to pabeigtu, akreditācijas institūcijai būtu jāatzīst, ka novērošanas vizītes laikā var iegūt tikai ierobežotu apliecinājumu par verifikācijas grupas kompetenci un procesu. Tāpēc būtu racionāli izvērtēt arī novērošanas vizītes laika grafiku un to, kādus novērojamos aspektus iekļaut darbībās, kas veicamas pirms datu verifikācijas, piemēram:</w:t>
      </w:r>
    </w:p>
    <w:p w14:paraId="08188D2A" w14:textId="77777777" w:rsidR="00DA4758" w:rsidRPr="00CA6ECF" w:rsidRDefault="00DA4758" w:rsidP="00DA4758">
      <w:pPr>
        <w:jc w:val="both"/>
        <w:rPr>
          <w:rFonts w:ascii="Times New Roman" w:eastAsia="Arial" w:hAnsi="Times New Roman" w:cs="Times New Roman"/>
          <w:noProof/>
          <w:sz w:val="24"/>
          <w:szCs w:val="24"/>
        </w:rPr>
      </w:pPr>
    </w:p>
    <w:p w14:paraId="30EC41DA" w14:textId="77777777" w:rsidR="00DA4758" w:rsidRPr="00DA4758" w:rsidRDefault="00DA4758" w:rsidP="00DA4758">
      <w:pPr>
        <w:pStyle w:val="Pamatteksts"/>
        <w:numPr>
          <w:ilvl w:val="2"/>
          <w:numId w:val="1"/>
        </w:numPr>
        <w:tabs>
          <w:tab w:val="left" w:pos="851"/>
        </w:tabs>
        <w:ind w:left="284" w:firstLine="0"/>
      </w:pPr>
      <w:r>
        <w:t>avotu, robežu apstiprināšanu;</w:t>
      </w:r>
    </w:p>
    <w:p w14:paraId="72A70782" w14:textId="77777777" w:rsidR="00DA4758" w:rsidRPr="00DA4758" w:rsidRDefault="00DA4758" w:rsidP="00DA4758">
      <w:pPr>
        <w:pStyle w:val="Pamatteksts"/>
        <w:numPr>
          <w:ilvl w:val="2"/>
          <w:numId w:val="1"/>
        </w:numPr>
        <w:tabs>
          <w:tab w:val="left" w:pos="851"/>
        </w:tabs>
        <w:ind w:left="284" w:firstLine="0"/>
      </w:pPr>
      <w:r>
        <w:t>kontroles vides novērtēšanu.</w:t>
      </w:r>
    </w:p>
    <w:p w14:paraId="0CD7F2BA" w14:textId="77777777" w:rsidR="00DA4758" w:rsidRPr="00CA6ECF" w:rsidRDefault="00DA4758" w:rsidP="00DA4758">
      <w:pPr>
        <w:jc w:val="both"/>
        <w:rPr>
          <w:rFonts w:ascii="Times New Roman" w:eastAsia="Arial" w:hAnsi="Times New Roman" w:cs="Times New Roman"/>
          <w:noProof/>
          <w:sz w:val="24"/>
          <w:szCs w:val="24"/>
        </w:rPr>
      </w:pPr>
    </w:p>
    <w:p w14:paraId="53877DA5" w14:textId="77777777" w:rsidR="00DA4758" w:rsidRPr="00DA4758" w:rsidRDefault="00DA4758" w:rsidP="00DA4758">
      <w:pPr>
        <w:pStyle w:val="Pamatteksts"/>
      </w:pPr>
      <w:r>
        <w:t>Papildus tam, pārskatot visu iekšējo dokumentāciju attiecībā uz darba uzdevumu un galīgo atzinumu ar vadošo SEG verificētāju vai neatkarīgu pārskatītāju, validācijas/verifikācijas iestādei ir iespēja parādīt visus tās procesu rezultātus un atrisināt grupas identificētos jautājumus.</w:t>
      </w:r>
    </w:p>
    <w:p w14:paraId="0FEC0600" w14:textId="77777777" w:rsidR="00DA4758" w:rsidRPr="00CA6ECF" w:rsidRDefault="00DA4758" w:rsidP="00DA4758">
      <w:pPr>
        <w:jc w:val="both"/>
        <w:rPr>
          <w:rFonts w:ascii="Times New Roman" w:eastAsia="Arial" w:hAnsi="Times New Roman" w:cs="Times New Roman"/>
          <w:noProof/>
          <w:sz w:val="24"/>
          <w:szCs w:val="24"/>
        </w:rPr>
      </w:pPr>
    </w:p>
    <w:p w14:paraId="6CAEE66B" w14:textId="77777777" w:rsidR="00DA4758" w:rsidRPr="00DA4758" w:rsidRDefault="00DA4758" w:rsidP="00DA4758">
      <w:pPr>
        <w:pStyle w:val="Virsraksts1"/>
      </w:pPr>
      <w:bookmarkStart w:id="20" w:name="_Toc103766852"/>
      <w:r>
        <w:t>7.9. Lēmumu pieņemšana un akreditācijas piešķiršana</w:t>
      </w:r>
      <w:bookmarkEnd w:id="20"/>
    </w:p>
    <w:p w14:paraId="0CCA8E76" w14:textId="77777777" w:rsidR="00DA4758" w:rsidRPr="00CA6ECF" w:rsidRDefault="00DA4758" w:rsidP="00DA4758">
      <w:pPr>
        <w:jc w:val="both"/>
        <w:rPr>
          <w:rFonts w:ascii="Times New Roman" w:eastAsia="Arial" w:hAnsi="Times New Roman" w:cs="Times New Roman"/>
          <w:b/>
          <w:bCs/>
          <w:noProof/>
          <w:sz w:val="24"/>
          <w:szCs w:val="24"/>
        </w:rPr>
      </w:pPr>
    </w:p>
    <w:p w14:paraId="51C7F472" w14:textId="77777777" w:rsidR="00DA4758" w:rsidRPr="00DA4758" w:rsidRDefault="00DA4758" w:rsidP="00DA4758">
      <w:pPr>
        <w:pStyle w:val="Pamatteksts"/>
      </w:pPr>
      <w:r>
        <w:t>MD 7.9.4. Akreditācijas sertifikātā norāda akreditācijas jomu un skaidri nosaka nozari. Iekļauto darbību piemēri ir sniegti A pielikumā.</w:t>
      </w:r>
    </w:p>
    <w:p w14:paraId="7EF9A05D" w14:textId="77777777" w:rsidR="00DA4758" w:rsidRPr="00CA6ECF" w:rsidRDefault="00DA4758" w:rsidP="00DA4758">
      <w:pPr>
        <w:jc w:val="both"/>
        <w:rPr>
          <w:rFonts w:ascii="Times New Roman" w:eastAsia="Arial" w:hAnsi="Times New Roman" w:cs="Times New Roman"/>
          <w:noProof/>
          <w:sz w:val="24"/>
          <w:szCs w:val="24"/>
        </w:rPr>
      </w:pPr>
    </w:p>
    <w:p w14:paraId="4E218AD9" w14:textId="731B91F4" w:rsidR="00DA4758" w:rsidRPr="00DA4758" w:rsidRDefault="00DA4758" w:rsidP="007A63EE">
      <w:pPr>
        <w:pStyle w:val="Pamatteksts"/>
        <w:rPr>
          <w:rFonts w:eastAsia="Arial"/>
        </w:rPr>
      </w:pPr>
      <w:r>
        <w:t>Akreditācijas sertifikātā, ja atbilstīgi, iekļauj arī SEG programmu un SEG programmā definētās nozares.</w:t>
      </w:r>
      <w:bookmarkStart w:id="21" w:name="_bookmark8"/>
      <w:bookmarkEnd w:id="21"/>
      <w:r>
        <w:br w:type="page"/>
      </w:r>
    </w:p>
    <w:p w14:paraId="77D89739" w14:textId="77777777" w:rsidR="00DA4758" w:rsidRPr="00CA6ECF" w:rsidRDefault="00DA4758" w:rsidP="00DA4758">
      <w:pPr>
        <w:jc w:val="both"/>
        <w:rPr>
          <w:rFonts w:ascii="Times New Roman" w:eastAsia="Arial" w:hAnsi="Times New Roman" w:cs="Times New Roman"/>
          <w:noProof/>
          <w:sz w:val="24"/>
          <w:szCs w:val="24"/>
        </w:rPr>
      </w:pPr>
    </w:p>
    <w:p w14:paraId="4B2E513B" w14:textId="77777777" w:rsidR="00DA4758" w:rsidRPr="00DA4758" w:rsidRDefault="00DA4758" w:rsidP="00DA4758">
      <w:pPr>
        <w:pStyle w:val="Virsraksts1"/>
        <w:jc w:val="center"/>
      </w:pPr>
      <w:bookmarkStart w:id="22" w:name="_Toc103766853"/>
      <w:r>
        <w:t>A pielikums.</w:t>
      </w:r>
      <w:bookmarkEnd w:id="22"/>
    </w:p>
    <w:p w14:paraId="4AEF1116" w14:textId="77777777" w:rsidR="00DA4758" w:rsidRPr="00CA6ECF" w:rsidRDefault="00DA4758" w:rsidP="00DA4758">
      <w:pPr>
        <w:jc w:val="center"/>
        <w:rPr>
          <w:rFonts w:ascii="Times New Roman" w:eastAsia="Arial" w:hAnsi="Times New Roman" w:cs="Times New Roman"/>
          <w:b/>
          <w:bCs/>
          <w:noProof/>
          <w:sz w:val="24"/>
          <w:szCs w:val="24"/>
        </w:rPr>
      </w:pPr>
    </w:p>
    <w:p w14:paraId="506F4BDD" w14:textId="77777777" w:rsidR="00DA4758" w:rsidRPr="007A63EE" w:rsidRDefault="00DA4758" w:rsidP="007A63EE">
      <w:pPr>
        <w:pStyle w:val="Virsraksts1"/>
        <w:jc w:val="center"/>
      </w:pPr>
      <w:bookmarkStart w:id="23" w:name="_Toc103766854"/>
      <w:r>
        <w:t>Akreditācijas joma</w:t>
      </w:r>
      <w:bookmarkEnd w:id="23"/>
    </w:p>
    <w:p w14:paraId="58BE3314" w14:textId="77777777" w:rsidR="00DA4758" w:rsidRPr="007A63EE" w:rsidRDefault="00DA4758" w:rsidP="007A63EE">
      <w:pPr>
        <w:pStyle w:val="Virsraksts1"/>
        <w:jc w:val="center"/>
      </w:pPr>
      <w:bookmarkStart w:id="24" w:name="_Toc103766855"/>
      <w:r>
        <w:t>(informatīvs)</w:t>
      </w:r>
      <w:bookmarkEnd w:id="24"/>
    </w:p>
    <w:p w14:paraId="13BA5F49" w14:textId="77777777" w:rsidR="00DA4758" w:rsidRPr="00CA6ECF" w:rsidRDefault="00DA4758" w:rsidP="00DA4758">
      <w:pPr>
        <w:jc w:val="center"/>
        <w:rPr>
          <w:rFonts w:ascii="Times New Roman" w:eastAsia="Arial" w:hAnsi="Times New Roman" w:cs="Times New Roman"/>
          <w:b/>
          <w:bCs/>
          <w:noProof/>
          <w:sz w:val="24"/>
          <w:szCs w:val="24"/>
        </w:rPr>
      </w:pPr>
    </w:p>
    <w:p w14:paraId="6FE61EE7" w14:textId="77777777" w:rsidR="00DA4758" w:rsidRPr="00DA4758" w:rsidRDefault="00DA4758" w:rsidP="00DA4758">
      <w:pPr>
        <w:jc w:val="center"/>
        <w:rPr>
          <w:rFonts w:ascii="Times New Roman" w:hAnsi="Times New Roman" w:cs="Times New Roman"/>
          <w:b/>
          <w:noProof/>
          <w:sz w:val="24"/>
          <w:szCs w:val="24"/>
        </w:rPr>
      </w:pPr>
      <w:r>
        <w:rPr>
          <w:rFonts w:ascii="Times New Roman" w:hAnsi="Times New Roman"/>
          <w:b/>
          <w:sz w:val="24"/>
        </w:rPr>
        <w:t>Siltumnīcefekta gāzu validācija un verifikācija</w:t>
      </w:r>
    </w:p>
    <w:p w14:paraId="6A3C6446" w14:textId="77777777" w:rsidR="00DA4758" w:rsidRPr="00CA6ECF" w:rsidRDefault="00DA4758" w:rsidP="00DA4758">
      <w:pPr>
        <w:jc w:val="center"/>
        <w:rPr>
          <w:rFonts w:ascii="Times New Roman" w:hAnsi="Times New Roman" w:cs="Times New Roman"/>
          <w:b/>
          <w:noProof/>
          <w:sz w:val="24"/>
          <w:szCs w:val="24"/>
        </w:rPr>
      </w:pPr>
    </w:p>
    <w:p w14:paraId="29DFC20C" w14:textId="77777777" w:rsidR="00DA4758" w:rsidRPr="00DA4758" w:rsidRDefault="00DA4758" w:rsidP="00DA4758">
      <w:pPr>
        <w:jc w:val="center"/>
        <w:rPr>
          <w:rFonts w:ascii="Times New Roman" w:hAnsi="Times New Roman" w:cs="Times New Roman"/>
          <w:b/>
          <w:noProof/>
          <w:sz w:val="24"/>
          <w:szCs w:val="24"/>
        </w:rPr>
      </w:pPr>
      <w:r>
        <w:rPr>
          <w:rFonts w:ascii="Times New Roman" w:hAnsi="Times New Roman"/>
          <w:b/>
          <w:sz w:val="24"/>
        </w:rPr>
        <w:t>1.1. tabula. Organizācijas verifikācija</w:t>
      </w:r>
    </w:p>
    <w:p w14:paraId="0824206D" w14:textId="77777777" w:rsidR="00DA4758" w:rsidRPr="00CA6ECF" w:rsidRDefault="00DA4758" w:rsidP="00DA4758">
      <w:pPr>
        <w:jc w:val="both"/>
        <w:rPr>
          <w:rFonts w:ascii="Times New Roman" w:hAnsi="Times New Roman" w:cs="Times New Roman"/>
          <w:b/>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4323"/>
        <w:gridCol w:w="4805"/>
      </w:tblGrid>
      <w:tr w:rsidR="00DA4758" w:rsidRPr="00DA4758" w14:paraId="2FF7A535" w14:textId="77777777" w:rsidTr="007A63EE">
        <w:trPr>
          <w:tblHeader/>
        </w:trPr>
        <w:tc>
          <w:tcPr>
            <w:tcW w:w="2368" w:type="pct"/>
            <w:tcBorders>
              <w:top w:val="single" w:sz="5" w:space="0" w:color="000000"/>
              <w:left w:val="single" w:sz="5" w:space="0" w:color="000000"/>
              <w:bottom w:val="single" w:sz="5" w:space="0" w:color="000000"/>
              <w:right w:val="single" w:sz="5" w:space="0" w:color="000000"/>
            </w:tcBorders>
          </w:tcPr>
          <w:p w14:paraId="6CFCB5CF" w14:textId="77777777" w:rsidR="00DA4758" w:rsidRPr="00DA4758" w:rsidRDefault="00DA4758" w:rsidP="00F13D4D">
            <w:pPr>
              <w:pStyle w:val="TableParagraph"/>
              <w:jc w:val="both"/>
              <w:rPr>
                <w:rFonts w:ascii="Times New Roman" w:hAnsi="Times New Roman" w:cs="Times New Roman"/>
                <w:b/>
                <w:noProof/>
                <w:sz w:val="24"/>
                <w:szCs w:val="24"/>
              </w:rPr>
            </w:pPr>
            <w:r>
              <w:rPr>
                <w:rFonts w:ascii="Times New Roman" w:hAnsi="Times New Roman"/>
                <w:b/>
                <w:sz w:val="24"/>
              </w:rPr>
              <w:t>Sektors</w:t>
            </w:r>
          </w:p>
        </w:tc>
        <w:tc>
          <w:tcPr>
            <w:tcW w:w="2632" w:type="pct"/>
            <w:tcBorders>
              <w:top w:val="single" w:sz="5" w:space="0" w:color="000000"/>
              <w:left w:val="single" w:sz="5" w:space="0" w:color="000000"/>
              <w:bottom w:val="single" w:sz="5" w:space="0" w:color="000000"/>
              <w:right w:val="single" w:sz="5" w:space="0" w:color="000000"/>
            </w:tcBorders>
          </w:tcPr>
          <w:p w14:paraId="35D7B997" w14:textId="77777777" w:rsidR="00DA4758" w:rsidRPr="00DA4758" w:rsidRDefault="00DA4758" w:rsidP="00F13D4D">
            <w:pPr>
              <w:pStyle w:val="TableParagraph"/>
              <w:jc w:val="both"/>
              <w:rPr>
                <w:rFonts w:ascii="Times New Roman" w:hAnsi="Times New Roman" w:cs="Times New Roman"/>
                <w:b/>
                <w:noProof/>
                <w:sz w:val="24"/>
                <w:szCs w:val="24"/>
              </w:rPr>
            </w:pPr>
            <w:r>
              <w:rPr>
                <w:rFonts w:ascii="Times New Roman" w:hAnsi="Times New Roman"/>
                <w:b/>
                <w:sz w:val="24"/>
              </w:rPr>
              <w:t>Iekļauto darbību piemēri</w:t>
            </w:r>
          </w:p>
        </w:tc>
      </w:tr>
      <w:tr w:rsidR="00DA4758" w:rsidRPr="00DA4758" w14:paraId="69E4BB01" w14:textId="77777777" w:rsidTr="007A63EE">
        <w:trPr>
          <w:trHeight w:val="1817"/>
        </w:trPr>
        <w:tc>
          <w:tcPr>
            <w:tcW w:w="2368" w:type="pct"/>
            <w:tcBorders>
              <w:top w:val="single" w:sz="5" w:space="0" w:color="000000"/>
              <w:left w:val="single" w:sz="5" w:space="0" w:color="000000"/>
              <w:bottom w:val="single" w:sz="5" w:space="0" w:color="000000"/>
              <w:right w:val="single" w:sz="5" w:space="0" w:color="000000"/>
            </w:tcBorders>
          </w:tcPr>
          <w:p w14:paraId="4A89A371" w14:textId="77777777" w:rsidR="00DA4758" w:rsidRPr="00DA4758" w:rsidRDefault="00DA4758" w:rsidP="00F13D4D">
            <w:pPr>
              <w:pStyle w:val="TableParagraph"/>
              <w:jc w:val="both"/>
              <w:rPr>
                <w:rFonts w:ascii="Times New Roman" w:hAnsi="Times New Roman" w:cs="Times New Roman"/>
                <w:b/>
                <w:noProof/>
                <w:sz w:val="24"/>
                <w:szCs w:val="24"/>
              </w:rPr>
            </w:pPr>
            <w:r>
              <w:rPr>
                <w:rFonts w:ascii="Times New Roman" w:hAnsi="Times New Roman"/>
                <w:b/>
                <w:sz w:val="24"/>
              </w:rPr>
              <w:t>Elektroenerģijas ražošana un elektroenerģijas darījumi</w:t>
            </w:r>
          </w:p>
        </w:tc>
        <w:tc>
          <w:tcPr>
            <w:tcW w:w="2632" w:type="pct"/>
            <w:tcBorders>
              <w:top w:val="single" w:sz="5" w:space="0" w:color="000000"/>
              <w:left w:val="single" w:sz="5" w:space="0" w:color="000000"/>
              <w:bottom w:val="single" w:sz="5" w:space="0" w:color="000000"/>
              <w:right w:val="single" w:sz="5" w:space="0" w:color="000000"/>
            </w:tcBorders>
          </w:tcPr>
          <w:p w14:paraId="1D5000F1" w14:textId="77777777" w:rsidR="00DA4758" w:rsidRPr="00DA4758" w:rsidRDefault="00DA4758" w:rsidP="00F13D4D">
            <w:pPr>
              <w:pStyle w:val="TableParagraph"/>
              <w:jc w:val="both"/>
              <w:rPr>
                <w:rFonts w:ascii="Times New Roman" w:hAnsi="Times New Roman" w:cs="Times New Roman"/>
                <w:noProof/>
                <w:sz w:val="24"/>
                <w:szCs w:val="24"/>
              </w:rPr>
            </w:pPr>
            <w:r>
              <w:rPr>
                <w:rFonts w:ascii="Times New Roman" w:hAnsi="Times New Roman"/>
                <w:sz w:val="24"/>
              </w:rPr>
              <w:t>Elektroenerģijas pārvade, elektroenerģijas masveida ražošana</w:t>
            </w:r>
          </w:p>
          <w:p w14:paraId="2140DDB1" w14:textId="77777777" w:rsidR="00DA4758" w:rsidRPr="00DA4758" w:rsidRDefault="00DA4758" w:rsidP="00F13D4D">
            <w:pPr>
              <w:pStyle w:val="TableParagraph"/>
              <w:jc w:val="both"/>
              <w:rPr>
                <w:rFonts w:ascii="Times New Roman" w:hAnsi="Times New Roman" w:cs="Times New Roman"/>
                <w:noProof/>
                <w:sz w:val="24"/>
                <w:szCs w:val="24"/>
              </w:rPr>
            </w:pPr>
            <w:r>
              <w:rPr>
                <w:rFonts w:ascii="Times New Roman" w:hAnsi="Times New Roman"/>
                <w:sz w:val="24"/>
              </w:rPr>
              <w:t>Pārvade no ražošanas iekārtām uz sadales centriem un/vai sadale galalietotājiem</w:t>
            </w:r>
          </w:p>
          <w:p w14:paraId="5085955C" w14:textId="77777777" w:rsidR="00DA4758" w:rsidRPr="00DA4758" w:rsidRDefault="00DA4758" w:rsidP="00F13D4D">
            <w:pPr>
              <w:pStyle w:val="TableParagraph"/>
              <w:jc w:val="both"/>
              <w:rPr>
                <w:rFonts w:ascii="Times New Roman" w:hAnsi="Times New Roman" w:cs="Times New Roman"/>
                <w:noProof/>
                <w:sz w:val="24"/>
                <w:szCs w:val="24"/>
              </w:rPr>
            </w:pPr>
            <w:r>
              <w:rPr>
                <w:rFonts w:ascii="Times New Roman" w:hAnsi="Times New Roman"/>
                <w:sz w:val="24"/>
              </w:rPr>
              <w:t>Atjaunojamās enerģijas sistēmas</w:t>
            </w:r>
          </w:p>
          <w:p w14:paraId="2FBFBDE5" w14:textId="77777777" w:rsidR="00DA4758" w:rsidRPr="00DA4758" w:rsidRDefault="00DA4758" w:rsidP="00F13D4D">
            <w:pPr>
              <w:pStyle w:val="TableParagraph"/>
              <w:jc w:val="both"/>
              <w:rPr>
                <w:rFonts w:ascii="Times New Roman" w:hAnsi="Times New Roman" w:cs="Times New Roman"/>
                <w:noProof/>
                <w:sz w:val="24"/>
                <w:szCs w:val="24"/>
              </w:rPr>
            </w:pPr>
            <w:r>
              <w:rPr>
                <w:rFonts w:ascii="Times New Roman" w:hAnsi="Times New Roman"/>
                <w:sz w:val="24"/>
              </w:rPr>
              <w:t>Nopirktā elektrība, tvaiks</w:t>
            </w:r>
          </w:p>
        </w:tc>
      </w:tr>
      <w:tr w:rsidR="00DA4758" w:rsidRPr="00DA4758" w14:paraId="21EED5AA" w14:textId="77777777" w:rsidTr="007A63EE">
        <w:tc>
          <w:tcPr>
            <w:tcW w:w="2368" w:type="pct"/>
            <w:tcBorders>
              <w:top w:val="single" w:sz="5" w:space="0" w:color="000000"/>
              <w:left w:val="single" w:sz="5" w:space="0" w:color="000000"/>
              <w:bottom w:val="single" w:sz="5" w:space="0" w:color="000000"/>
              <w:right w:val="single" w:sz="5" w:space="0" w:color="000000"/>
            </w:tcBorders>
          </w:tcPr>
          <w:p w14:paraId="06E6F3C7" w14:textId="77777777" w:rsidR="00DA4758" w:rsidRPr="00DA4758" w:rsidRDefault="00DA4758" w:rsidP="00F13D4D">
            <w:pPr>
              <w:pStyle w:val="TableParagraph"/>
              <w:jc w:val="both"/>
              <w:rPr>
                <w:rFonts w:ascii="Times New Roman" w:hAnsi="Times New Roman" w:cs="Times New Roman"/>
                <w:b/>
                <w:noProof/>
                <w:sz w:val="24"/>
                <w:szCs w:val="24"/>
              </w:rPr>
            </w:pPr>
            <w:r>
              <w:rPr>
                <w:rFonts w:ascii="Times New Roman" w:hAnsi="Times New Roman"/>
                <w:b/>
                <w:sz w:val="24"/>
              </w:rPr>
              <w:t>Vispārīga ražošana (materiālu vai vielu fiziskā vai ķīmiskā pārveidošana par jaunu produkciju)</w:t>
            </w:r>
          </w:p>
        </w:tc>
        <w:tc>
          <w:tcPr>
            <w:tcW w:w="2632" w:type="pct"/>
            <w:tcBorders>
              <w:top w:val="single" w:sz="5" w:space="0" w:color="000000"/>
              <w:left w:val="single" w:sz="5" w:space="0" w:color="000000"/>
              <w:bottom w:val="single" w:sz="5" w:space="0" w:color="000000"/>
              <w:right w:val="single" w:sz="5" w:space="0" w:color="000000"/>
            </w:tcBorders>
          </w:tcPr>
          <w:p w14:paraId="6522C7AC" w14:textId="77777777" w:rsidR="00DA4758" w:rsidRPr="00DA4758" w:rsidRDefault="00DA4758" w:rsidP="00F13D4D">
            <w:pPr>
              <w:pStyle w:val="TableParagraph"/>
              <w:jc w:val="both"/>
              <w:rPr>
                <w:rFonts w:ascii="Times New Roman" w:eastAsia="Arial" w:hAnsi="Times New Roman" w:cs="Times New Roman"/>
                <w:noProof/>
                <w:sz w:val="24"/>
                <w:szCs w:val="24"/>
              </w:rPr>
            </w:pPr>
            <w:r>
              <w:rPr>
                <w:rFonts w:ascii="Times New Roman" w:hAnsi="Times New Roman"/>
                <w:sz w:val="24"/>
              </w:rPr>
              <w:t>Ražošana – elektriskās un elektroniskās iekārtas, rūpniecības tehnika</w:t>
            </w:r>
          </w:p>
          <w:p w14:paraId="0252FC09" w14:textId="77777777" w:rsidR="00DA4758" w:rsidRPr="00DA4758" w:rsidRDefault="00DA4758" w:rsidP="00F13D4D">
            <w:pPr>
              <w:pStyle w:val="TableParagraph"/>
              <w:jc w:val="both"/>
              <w:rPr>
                <w:rFonts w:ascii="Times New Roman" w:eastAsia="Arial" w:hAnsi="Times New Roman" w:cs="Times New Roman"/>
                <w:noProof/>
                <w:sz w:val="24"/>
                <w:szCs w:val="24"/>
              </w:rPr>
            </w:pPr>
            <w:r>
              <w:rPr>
                <w:rFonts w:ascii="Times New Roman" w:hAnsi="Times New Roman"/>
                <w:sz w:val="24"/>
              </w:rPr>
              <w:t>Ražošana – pārtikas apstrāde</w:t>
            </w:r>
          </w:p>
          <w:p w14:paraId="449BA3FC" w14:textId="77777777" w:rsidR="00DA4758" w:rsidRPr="00DA4758" w:rsidRDefault="00DA4758" w:rsidP="00F13D4D">
            <w:pPr>
              <w:pStyle w:val="TableParagraph"/>
              <w:jc w:val="both"/>
              <w:rPr>
                <w:rFonts w:ascii="Times New Roman" w:hAnsi="Times New Roman" w:cs="Times New Roman"/>
                <w:noProof/>
                <w:sz w:val="24"/>
                <w:szCs w:val="24"/>
              </w:rPr>
            </w:pPr>
            <w:r>
              <w:rPr>
                <w:rFonts w:ascii="Times New Roman" w:hAnsi="Times New Roman"/>
                <w:sz w:val="24"/>
              </w:rPr>
              <w:t>Piezīme. Šajā nozarē ietilpst inženiertehniskā būvniecība, piemēram, celtniecība</w:t>
            </w:r>
          </w:p>
        </w:tc>
      </w:tr>
      <w:tr w:rsidR="00DA4758" w:rsidRPr="00DA4758" w14:paraId="20B51B4C" w14:textId="77777777" w:rsidTr="007A63EE">
        <w:tc>
          <w:tcPr>
            <w:tcW w:w="2368" w:type="pct"/>
            <w:tcBorders>
              <w:top w:val="single" w:sz="5" w:space="0" w:color="000000"/>
              <w:left w:val="single" w:sz="5" w:space="0" w:color="000000"/>
              <w:bottom w:val="single" w:sz="5" w:space="0" w:color="000000"/>
              <w:right w:val="single" w:sz="5" w:space="0" w:color="000000"/>
            </w:tcBorders>
          </w:tcPr>
          <w:p w14:paraId="6287A070" w14:textId="77777777" w:rsidR="00DA4758" w:rsidRPr="00DA4758" w:rsidRDefault="00DA4758" w:rsidP="00F13D4D">
            <w:pPr>
              <w:pStyle w:val="TableParagraph"/>
              <w:jc w:val="both"/>
              <w:rPr>
                <w:rFonts w:ascii="Times New Roman" w:hAnsi="Times New Roman" w:cs="Times New Roman"/>
                <w:b/>
                <w:noProof/>
                <w:sz w:val="24"/>
                <w:szCs w:val="24"/>
              </w:rPr>
            </w:pPr>
            <w:r>
              <w:rPr>
                <w:rFonts w:ascii="Times New Roman" w:hAnsi="Times New Roman"/>
                <w:b/>
                <w:sz w:val="24"/>
              </w:rPr>
              <w:t>Naftas un gāzes izpēte, ieguve, ražošana un rafinēšana, kā arī piegāde pa cauruļvadiem, tostarp petroķīmijas produkti</w:t>
            </w:r>
          </w:p>
        </w:tc>
        <w:tc>
          <w:tcPr>
            <w:tcW w:w="2632" w:type="pct"/>
            <w:tcBorders>
              <w:top w:val="single" w:sz="5" w:space="0" w:color="000000"/>
              <w:left w:val="single" w:sz="5" w:space="0" w:color="000000"/>
              <w:bottom w:val="single" w:sz="5" w:space="0" w:color="000000"/>
              <w:right w:val="single" w:sz="5" w:space="0" w:color="000000"/>
            </w:tcBorders>
          </w:tcPr>
          <w:p w14:paraId="0822E60C" w14:textId="77777777" w:rsidR="00DA4758" w:rsidRPr="00DA4758" w:rsidRDefault="00DA4758" w:rsidP="00F13D4D">
            <w:pPr>
              <w:pStyle w:val="TableParagraph"/>
              <w:jc w:val="both"/>
              <w:rPr>
                <w:rFonts w:ascii="Times New Roman" w:hAnsi="Times New Roman" w:cs="Times New Roman"/>
                <w:noProof/>
                <w:sz w:val="24"/>
                <w:szCs w:val="24"/>
              </w:rPr>
            </w:pPr>
            <w:r>
              <w:rPr>
                <w:rFonts w:ascii="Times New Roman" w:hAnsi="Times New Roman"/>
                <w:sz w:val="24"/>
              </w:rPr>
              <w:t>Konvencionālā izpēte un ražošana</w:t>
            </w:r>
          </w:p>
          <w:p w14:paraId="3DE0096A" w14:textId="77777777" w:rsidR="00DA4758" w:rsidRPr="00DA4758" w:rsidRDefault="00DA4758" w:rsidP="00F13D4D">
            <w:pPr>
              <w:pStyle w:val="TableParagraph"/>
              <w:jc w:val="both"/>
              <w:rPr>
                <w:rFonts w:ascii="Times New Roman" w:hAnsi="Times New Roman" w:cs="Times New Roman"/>
                <w:noProof/>
                <w:sz w:val="24"/>
                <w:szCs w:val="24"/>
              </w:rPr>
            </w:pPr>
            <w:r>
              <w:rPr>
                <w:rFonts w:ascii="Times New Roman" w:hAnsi="Times New Roman"/>
                <w:sz w:val="24"/>
              </w:rPr>
              <w:t>Bitumena smilšakmens un smagās dīzeļdegvielas uzlabošana</w:t>
            </w:r>
          </w:p>
          <w:p w14:paraId="56D6040B" w14:textId="77777777" w:rsidR="00DA4758" w:rsidRPr="00DA4758" w:rsidRDefault="00DA4758" w:rsidP="00F13D4D">
            <w:pPr>
              <w:pStyle w:val="TableParagraph"/>
              <w:jc w:val="both"/>
              <w:rPr>
                <w:rFonts w:ascii="Times New Roman" w:hAnsi="Times New Roman" w:cs="Times New Roman"/>
                <w:noProof/>
                <w:sz w:val="24"/>
                <w:szCs w:val="24"/>
              </w:rPr>
            </w:pPr>
            <w:r>
              <w:rPr>
                <w:rFonts w:ascii="Times New Roman" w:hAnsi="Times New Roman"/>
                <w:sz w:val="24"/>
              </w:rPr>
              <w:t>Ogļu slāņa metāna ražošana</w:t>
            </w:r>
          </w:p>
          <w:p w14:paraId="6B660059" w14:textId="77777777" w:rsidR="00DA4758" w:rsidRPr="00DA4758" w:rsidRDefault="00DA4758" w:rsidP="00F13D4D">
            <w:pPr>
              <w:pStyle w:val="TableParagraph"/>
              <w:jc w:val="both"/>
              <w:rPr>
                <w:rFonts w:ascii="Times New Roman" w:hAnsi="Times New Roman" w:cs="Times New Roman"/>
                <w:noProof/>
                <w:sz w:val="24"/>
                <w:szCs w:val="24"/>
              </w:rPr>
            </w:pPr>
            <w:r>
              <w:rPr>
                <w:rFonts w:ascii="Times New Roman" w:hAnsi="Times New Roman"/>
                <w:sz w:val="24"/>
              </w:rPr>
              <w:t>Gāzes pārstrādes rūpnīcas</w:t>
            </w:r>
          </w:p>
          <w:p w14:paraId="432834D1" w14:textId="77777777" w:rsidR="00DA4758" w:rsidRPr="00DA4758" w:rsidRDefault="00DA4758" w:rsidP="00F13D4D">
            <w:pPr>
              <w:pStyle w:val="TableParagraph"/>
              <w:jc w:val="both"/>
              <w:rPr>
                <w:rFonts w:ascii="Times New Roman" w:hAnsi="Times New Roman" w:cs="Times New Roman"/>
                <w:noProof/>
                <w:sz w:val="24"/>
                <w:szCs w:val="24"/>
              </w:rPr>
            </w:pPr>
            <w:r>
              <w:rPr>
                <w:rFonts w:ascii="Times New Roman" w:hAnsi="Times New Roman"/>
                <w:sz w:val="24"/>
              </w:rPr>
              <w:t>Gāzes aku komplekti</w:t>
            </w:r>
          </w:p>
          <w:p w14:paraId="787F11B6" w14:textId="77777777" w:rsidR="00DA4758" w:rsidRPr="00DA4758" w:rsidRDefault="00DA4758" w:rsidP="00F13D4D">
            <w:pPr>
              <w:pStyle w:val="TableParagraph"/>
              <w:jc w:val="both"/>
              <w:rPr>
                <w:rFonts w:ascii="Times New Roman" w:hAnsi="Times New Roman" w:cs="Times New Roman"/>
                <w:noProof/>
                <w:sz w:val="24"/>
                <w:szCs w:val="24"/>
              </w:rPr>
            </w:pPr>
            <w:r>
              <w:rPr>
                <w:rFonts w:ascii="Times New Roman" w:hAnsi="Times New Roman"/>
                <w:sz w:val="24"/>
              </w:rPr>
              <w:t>Transports un sadale</w:t>
            </w:r>
          </w:p>
          <w:p w14:paraId="3DD76083" w14:textId="77777777" w:rsidR="00DA4758" w:rsidRPr="00DA4758" w:rsidRDefault="00DA4758" w:rsidP="00F13D4D">
            <w:pPr>
              <w:pStyle w:val="TableParagraph"/>
              <w:jc w:val="both"/>
              <w:rPr>
                <w:rFonts w:ascii="Times New Roman" w:hAnsi="Times New Roman" w:cs="Times New Roman"/>
                <w:noProof/>
                <w:sz w:val="24"/>
                <w:szCs w:val="24"/>
              </w:rPr>
            </w:pPr>
            <w:r>
              <w:rPr>
                <w:rFonts w:ascii="Times New Roman" w:hAnsi="Times New Roman"/>
                <w:sz w:val="24"/>
              </w:rPr>
              <w:t>Dabas gāzes uzglabāšana un darbības ar sašķidrināto dabasgāzi</w:t>
            </w:r>
          </w:p>
          <w:p w14:paraId="0A9E62ED" w14:textId="77777777" w:rsidR="00DA4758" w:rsidRPr="00DA4758" w:rsidRDefault="00DA4758" w:rsidP="00F13D4D">
            <w:pPr>
              <w:pStyle w:val="TableParagraph"/>
              <w:jc w:val="both"/>
              <w:rPr>
                <w:rFonts w:ascii="Times New Roman" w:hAnsi="Times New Roman" w:cs="Times New Roman"/>
                <w:noProof/>
                <w:sz w:val="24"/>
                <w:szCs w:val="24"/>
              </w:rPr>
            </w:pPr>
            <w:r>
              <w:rPr>
                <w:rFonts w:ascii="Times New Roman" w:hAnsi="Times New Roman"/>
                <w:sz w:val="24"/>
              </w:rPr>
              <w:t>Jēlnaftas transports</w:t>
            </w:r>
          </w:p>
          <w:p w14:paraId="7945CFB2" w14:textId="77777777" w:rsidR="00DA4758" w:rsidRPr="00DA4758" w:rsidRDefault="00DA4758" w:rsidP="00F13D4D">
            <w:pPr>
              <w:pStyle w:val="TableParagraph"/>
              <w:jc w:val="both"/>
              <w:rPr>
                <w:rFonts w:ascii="Times New Roman" w:hAnsi="Times New Roman" w:cs="Times New Roman"/>
                <w:noProof/>
                <w:sz w:val="24"/>
                <w:szCs w:val="24"/>
              </w:rPr>
            </w:pPr>
            <w:r>
              <w:rPr>
                <w:rFonts w:ascii="Times New Roman" w:hAnsi="Times New Roman"/>
                <w:sz w:val="24"/>
              </w:rPr>
              <w:t>Rafinēšana</w:t>
            </w:r>
          </w:p>
          <w:p w14:paraId="063DE950" w14:textId="77777777" w:rsidR="00DA4758" w:rsidRPr="00DA4758" w:rsidRDefault="00DA4758" w:rsidP="00F13D4D">
            <w:pPr>
              <w:pStyle w:val="TableParagraph"/>
              <w:jc w:val="both"/>
              <w:rPr>
                <w:rFonts w:ascii="Times New Roman" w:hAnsi="Times New Roman" w:cs="Times New Roman"/>
                <w:noProof/>
                <w:sz w:val="24"/>
                <w:szCs w:val="24"/>
              </w:rPr>
            </w:pPr>
            <w:r>
              <w:rPr>
                <w:rFonts w:ascii="Times New Roman" w:hAnsi="Times New Roman"/>
                <w:sz w:val="24"/>
              </w:rPr>
              <w:t>Petroķīmijas produktu ražošana</w:t>
            </w:r>
          </w:p>
          <w:p w14:paraId="102C491A" w14:textId="77777777" w:rsidR="00DA4758" w:rsidRPr="00DA4758" w:rsidRDefault="00DA4758" w:rsidP="00F13D4D">
            <w:pPr>
              <w:pStyle w:val="TableParagraph"/>
              <w:jc w:val="both"/>
              <w:rPr>
                <w:rFonts w:ascii="Times New Roman" w:hAnsi="Times New Roman" w:cs="Times New Roman"/>
                <w:noProof/>
                <w:sz w:val="24"/>
                <w:szCs w:val="24"/>
              </w:rPr>
            </w:pPr>
            <w:r>
              <w:rPr>
                <w:rFonts w:ascii="Times New Roman" w:hAnsi="Times New Roman"/>
                <w:sz w:val="24"/>
              </w:rPr>
              <w:t>Emisijas no procesa ventilācijas naftas un gāzes attīrīšanas procesā</w:t>
            </w:r>
          </w:p>
          <w:p w14:paraId="0DFD3647" w14:textId="77777777" w:rsidR="00DA4758" w:rsidRPr="00DA4758" w:rsidRDefault="00DA4758" w:rsidP="00F13D4D">
            <w:pPr>
              <w:pStyle w:val="TableParagraph"/>
              <w:jc w:val="both"/>
              <w:rPr>
                <w:rFonts w:ascii="Times New Roman" w:hAnsi="Times New Roman" w:cs="Times New Roman"/>
                <w:noProof/>
                <w:sz w:val="24"/>
                <w:szCs w:val="24"/>
              </w:rPr>
            </w:pPr>
            <w:r>
              <w:rPr>
                <w:rFonts w:ascii="Times New Roman" w:hAnsi="Times New Roman"/>
                <w:sz w:val="24"/>
              </w:rPr>
              <w:t>Procesa emisijas (piemēram, glikola atūdeņošana, skābās gāzes atdalīšana/sēra atgūšana, ūdeņraža ražošana, šķidrā katalītiskā krekinga (</w:t>
            </w:r>
            <w:r>
              <w:rPr>
                <w:rFonts w:ascii="Times New Roman" w:hAnsi="Times New Roman"/>
                <w:i/>
                <w:iCs/>
                <w:sz w:val="24"/>
              </w:rPr>
              <w:t>FCC</w:t>
            </w:r>
            <w:r>
              <w:rPr>
                <w:rFonts w:ascii="Times New Roman" w:hAnsi="Times New Roman"/>
                <w:sz w:val="24"/>
              </w:rPr>
              <w:t>) katalizatora reģenerācija)</w:t>
            </w:r>
          </w:p>
          <w:p w14:paraId="4617EE60" w14:textId="77777777" w:rsidR="00DA4758" w:rsidRPr="00DA4758" w:rsidRDefault="00DA4758" w:rsidP="00F13D4D">
            <w:pPr>
              <w:pStyle w:val="TableParagraph"/>
              <w:jc w:val="both"/>
              <w:rPr>
                <w:rFonts w:ascii="Times New Roman" w:hAnsi="Times New Roman" w:cs="Times New Roman"/>
                <w:noProof/>
                <w:sz w:val="24"/>
                <w:szCs w:val="24"/>
              </w:rPr>
            </w:pPr>
            <w:r>
              <w:rPr>
                <w:rFonts w:ascii="Times New Roman" w:hAnsi="Times New Roman"/>
                <w:sz w:val="24"/>
              </w:rPr>
              <w:t>Ventilācijas emisijas (piemēram, kuģa piekraušana, tvertnes uzglabāšana un uzliesmošana, asimilētās gāzes ventilācija)</w:t>
            </w:r>
          </w:p>
          <w:p w14:paraId="1F20B5A3" w14:textId="77777777" w:rsidR="00DA4758" w:rsidRPr="00DA4758" w:rsidRDefault="00DA4758" w:rsidP="00F13D4D">
            <w:pPr>
              <w:pStyle w:val="TableParagraph"/>
              <w:jc w:val="both"/>
              <w:rPr>
                <w:rFonts w:ascii="Times New Roman" w:hAnsi="Times New Roman" w:cs="Times New Roman"/>
                <w:noProof/>
                <w:sz w:val="24"/>
                <w:szCs w:val="24"/>
              </w:rPr>
            </w:pPr>
            <w:r>
              <w:rPr>
                <w:rFonts w:ascii="Times New Roman" w:hAnsi="Times New Roman"/>
                <w:sz w:val="24"/>
              </w:rPr>
              <w:t>Gaistoša emisijas (piemēram, noplūdes no iekārtas un cauruļvadu komponentiem)</w:t>
            </w:r>
          </w:p>
          <w:p w14:paraId="44E5031C" w14:textId="77777777" w:rsidR="00DA4758" w:rsidRPr="00DA4758" w:rsidRDefault="00DA4758" w:rsidP="00F13D4D">
            <w:pPr>
              <w:pStyle w:val="TableParagraph"/>
              <w:jc w:val="both"/>
              <w:rPr>
                <w:rFonts w:ascii="Times New Roman" w:hAnsi="Times New Roman" w:cs="Times New Roman"/>
                <w:noProof/>
                <w:sz w:val="24"/>
                <w:szCs w:val="24"/>
              </w:rPr>
            </w:pPr>
            <w:r>
              <w:rPr>
                <w:rFonts w:ascii="Times New Roman" w:hAnsi="Times New Roman"/>
                <w:sz w:val="24"/>
              </w:rPr>
              <w:t>Neikdienišķi notikumi (piemēram, izlaide plānotās cauruļvada un iekārtu apkopes laikā, izlaide neplānotu notikumu dēļ)</w:t>
            </w:r>
          </w:p>
        </w:tc>
      </w:tr>
      <w:tr w:rsidR="00DA4758" w:rsidRPr="00DA4758" w14:paraId="37CB6693" w14:textId="77777777" w:rsidTr="007A63EE">
        <w:trPr>
          <w:trHeight w:val="2510"/>
        </w:trPr>
        <w:tc>
          <w:tcPr>
            <w:tcW w:w="2368" w:type="pct"/>
            <w:tcBorders>
              <w:top w:val="single" w:sz="5" w:space="0" w:color="000000"/>
              <w:left w:val="single" w:sz="5" w:space="0" w:color="000000"/>
              <w:right w:val="single" w:sz="5" w:space="0" w:color="000000"/>
            </w:tcBorders>
          </w:tcPr>
          <w:p w14:paraId="5EE4E915" w14:textId="77777777" w:rsidR="00DA4758" w:rsidRPr="00DA4758" w:rsidRDefault="00DA4758" w:rsidP="00F13D4D">
            <w:pPr>
              <w:pStyle w:val="TableParagraph"/>
              <w:jc w:val="both"/>
              <w:rPr>
                <w:rFonts w:ascii="Times New Roman" w:hAnsi="Times New Roman" w:cs="Times New Roman"/>
                <w:b/>
                <w:noProof/>
                <w:sz w:val="24"/>
                <w:szCs w:val="24"/>
              </w:rPr>
            </w:pPr>
            <w:r>
              <w:rPr>
                <w:rFonts w:ascii="Times New Roman" w:hAnsi="Times New Roman"/>
                <w:b/>
                <w:sz w:val="24"/>
              </w:rPr>
              <w:t>Metālu ražošana</w:t>
            </w:r>
          </w:p>
        </w:tc>
        <w:tc>
          <w:tcPr>
            <w:tcW w:w="2632" w:type="pct"/>
            <w:tcBorders>
              <w:top w:val="single" w:sz="5" w:space="0" w:color="000000"/>
              <w:left w:val="single" w:sz="5" w:space="0" w:color="000000"/>
              <w:right w:val="single" w:sz="5" w:space="0" w:color="000000"/>
            </w:tcBorders>
          </w:tcPr>
          <w:p w14:paraId="28D5FDC7" w14:textId="60C76146" w:rsidR="00DA4758" w:rsidRPr="00DA4758" w:rsidRDefault="00DA4758" w:rsidP="00F13D4D">
            <w:pPr>
              <w:pStyle w:val="TableParagraph"/>
              <w:jc w:val="both"/>
              <w:rPr>
                <w:rFonts w:ascii="Times New Roman" w:hAnsi="Times New Roman" w:cs="Times New Roman"/>
                <w:noProof/>
                <w:sz w:val="24"/>
                <w:szCs w:val="24"/>
              </w:rPr>
            </w:pPr>
            <w:r>
              <w:rPr>
                <w:rFonts w:ascii="Times New Roman" w:hAnsi="Times New Roman"/>
                <w:sz w:val="24"/>
              </w:rPr>
              <w:t>Melno metālu apstrādes ražošana, sekundārā alumīnija ražošana, krāsaino metālu apstrāde, tostarp</w:t>
            </w:r>
            <w:r w:rsidR="007F4979">
              <w:rPr>
                <w:rFonts w:ascii="Times New Roman" w:hAnsi="Times New Roman"/>
                <w:sz w:val="24"/>
              </w:rPr>
              <w:t xml:space="preserve"> </w:t>
            </w:r>
            <w:r>
              <w:rPr>
                <w:rFonts w:ascii="Times New Roman" w:hAnsi="Times New Roman"/>
                <w:sz w:val="24"/>
              </w:rPr>
              <w:t>sakausējumu ražošana</w:t>
            </w:r>
          </w:p>
          <w:p w14:paraId="34757224" w14:textId="77777777" w:rsidR="00DA4758" w:rsidRPr="00DA4758" w:rsidRDefault="00DA4758" w:rsidP="00F13D4D">
            <w:pPr>
              <w:pStyle w:val="TableParagraph"/>
              <w:jc w:val="both"/>
              <w:rPr>
                <w:rFonts w:ascii="Times New Roman" w:hAnsi="Times New Roman" w:cs="Times New Roman"/>
                <w:noProof/>
                <w:sz w:val="24"/>
                <w:szCs w:val="24"/>
              </w:rPr>
            </w:pPr>
            <w:r>
              <w:rPr>
                <w:rFonts w:ascii="Times New Roman" w:hAnsi="Times New Roman"/>
                <w:sz w:val="24"/>
              </w:rPr>
              <w:t>Koksa ražošana</w:t>
            </w:r>
          </w:p>
          <w:p w14:paraId="18A8A76C" w14:textId="77777777" w:rsidR="00DA4758" w:rsidRPr="00DA4758" w:rsidRDefault="00DA4758" w:rsidP="00F13D4D">
            <w:pPr>
              <w:pStyle w:val="TableParagraph"/>
              <w:jc w:val="both"/>
              <w:rPr>
                <w:rFonts w:ascii="Times New Roman" w:hAnsi="Times New Roman" w:cs="Times New Roman"/>
                <w:noProof/>
                <w:sz w:val="24"/>
                <w:szCs w:val="24"/>
              </w:rPr>
            </w:pPr>
            <w:r>
              <w:rPr>
                <w:rFonts w:ascii="Times New Roman" w:hAnsi="Times New Roman"/>
                <w:sz w:val="24"/>
              </w:rPr>
              <w:t>Metāla rūdas apdedzināšana vai saķepināšana, tostarp granulēšana</w:t>
            </w:r>
          </w:p>
          <w:p w14:paraId="192B93A2" w14:textId="77777777" w:rsidR="00DA4758" w:rsidRPr="00DA4758" w:rsidRDefault="00DA4758" w:rsidP="00F13D4D">
            <w:pPr>
              <w:pStyle w:val="TableParagraph"/>
              <w:jc w:val="both"/>
              <w:rPr>
                <w:rFonts w:ascii="Times New Roman" w:hAnsi="Times New Roman" w:cs="Times New Roman"/>
                <w:noProof/>
                <w:sz w:val="24"/>
                <w:szCs w:val="24"/>
              </w:rPr>
            </w:pPr>
            <w:r>
              <w:rPr>
                <w:rFonts w:ascii="Times New Roman" w:hAnsi="Times New Roman"/>
                <w:sz w:val="24"/>
              </w:rPr>
              <w:t>Čuguna vai tērauda ražošana, tostarp nepārtrauktā liešana</w:t>
            </w:r>
          </w:p>
        </w:tc>
      </w:tr>
      <w:tr w:rsidR="00DA4758" w:rsidRPr="00DA4758" w14:paraId="6049B06F" w14:textId="77777777" w:rsidTr="007A63EE">
        <w:trPr>
          <w:trHeight w:hRule="exact" w:val="298"/>
        </w:trPr>
        <w:tc>
          <w:tcPr>
            <w:tcW w:w="2368" w:type="pct"/>
            <w:tcBorders>
              <w:top w:val="single" w:sz="5" w:space="0" w:color="000000"/>
              <w:left w:val="single" w:sz="5" w:space="0" w:color="000000"/>
              <w:bottom w:val="single" w:sz="5" w:space="0" w:color="000000"/>
              <w:right w:val="single" w:sz="5" w:space="0" w:color="000000"/>
            </w:tcBorders>
          </w:tcPr>
          <w:p w14:paraId="112ADC23" w14:textId="77777777" w:rsidR="00DA4758" w:rsidRPr="00DA4758" w:rsidRDefault="00DA4758" w:rsidP="00F13D4D">
            <w:pPr>
              <w:pStyle w:val="TableParagraph"/>
              <w:jc w:val="both"/>
              <w:rPr>
                <w:rFonts w:ascii="Times New Roman" w:hAnsi="Times New Roman" w:cs="Times New Roman"/>
                <w:b/>
                <w:noProof/>
                <w:sz w:val="24"/>
                <w:szCs w:val="24"/>
              </w:rPr>
            </w:pPr>
            <w:r>
              <w:rPr>
                <w:rFonts w:ascii="Times New Roman" w:hAnsi="Times New Roman"/>
                <w:b/>
                <w:sz w:val="24"/>
              </w:rPr>
              <w:t>Alumīnija ražošana</w:t>
            </w:r>
          </w:p>
        </w:tc>
        <w:tc>
          <w:tcPr>
            <w:tcW w:w="2632" w:type="pct"/>
            <w:tcBorders>
              <w:top w:val="single" w:sz="5" w:space="0" w:color="000000"/>
              <w:left w:val="single" w:sz="5" w:space="0" w:color="000000"/>
              <w:bottom w:val="single" w:sz="5" w:space="0" w:color="000000"/>
              <w:right w:val="single" w:sz="5" w:space="0" w:color="000000"/>
            </w:tcBorders>
          </w:tcPr>
          <w:p w14:paraId="344BF02D" w14:textId="77777777" w:rsidR="00DA4758" w:rsidRPr="00DA4758" w:rsidRDefault="00DA4758" w:rsidP="00F13D4D">
            <w:pPr>
              <w:pStyle w:val="TableParagraph"/>
              <w:jc w:val="both"/>
              <w:rPr>
                <w:rFonts w:ascii="Times New Roman" w:hAnsi="Times New Roman" w:cs="Times New Roman"/>
                <w:noProof/>
                <w:sz w:val="24"/>
                <w:szCs w:val="24"/>
              </w:rPr>
            </w:pPr>
            <w:r>
              <w:rPr>
                <w:rFonts w:ascii="Times New Roman" w:hAnsi="Times New Roman"/>
                <w:sz w:val="24"/>
              </w:rPr>
              <w:t>Primārais alumīnijs</w:t>
            </w:r>
          </w:p>
        </w:tc>
      </w:tr>
      <w:tr w:rsidR="00DA4758" w:rsidRPr="00DA4758" w14:paraId="54F15DEA" w14:textId="77777777" w:rsidTr="007A63EE">
        <w:trPr>
          <w:trHeight w:hRule="exact" w:val="959"/>
        </w:trPr>
        <w:tc>
          <w:tcPr>
            <w:tcW w:w="2368" w:type="pct"/>
            <w:tcBorders>
              <w:top w:val="single" w:sz="5" w:space="0" w:color="000000"/>
              <w:left w:val="single" w:sz="5" w:space="0" w:color="000000"/>
              <w:bottom w:val="single" w:sz="5" w:space="0" w:color="000000"/>
              <w:right w:val="single" w:sz="5" w:space="0" w:color="000000"/>
            </w:tcBorders>
          </w:tcPr>
          <w:p w14:paraId="0602741C" w14:textId="77777777" w:rsidR="00DA4758" w:rsidRPr="00DA4758" w:rsidRDefault="00DA4758" w:rsidP="00F13D4D">
            <w:pPr>
              <w:pStyle w:val="TableParagraph"/>
              <w:jc w:val="both"/>
              <w:rPr>
                <w:rFonts w:ascii="Times New Roman" w:hAnsi="Times New Roman" w:cs="Times New Roman"/>
                <w:b/>
                <w:noProof/>
                <w:sz w:val="24"/>
                <w:szCs w:val="24"/>
              </w:rPr>
            </w:pPr>
            <w:r>
              <w:rPr>
                <w:rFonts w:ascii="Times New Roman" w:hAnsi="Times New Roman"/>
                <w:b/>
                <w:sz w:val="24"/>
              </w:rPr>
              <w:t>Ieguves rūpniecība un minerālvielu ražošana</w:t>
            </w:r>
          </w:p>
        </w:tc>
        <w:tc>
          <w:tcPr>
            <w:tcW w:w="2632" w:type="pct"/>
            <w:tcBorders>
              <w:top w:val="single" w:sz="5" w:space="0" w:color="000000"/>
              <w:left w:val="single" w:sz="5" w:space="0" w:color="000000"/>
              <w:bottom w:val="single" w:sz="5" w:space="0" w:color="000000"/>
              <w:right w:val="single" w:sz="5" w:space="0" w:color="000000"/>
            </w:tcBorders>
          </w:tcPr>
          <w:p w14:paraId="272D0B39" w14:textId="77777777" w:rsidR="00DA4758" w:rsidRPr="00DA4758" w:rsidRDefault="00DA4758" w:rsidP="00F13D4D">
            <w:pPr>
              <w:pStyle w:val="TableParagraph"/>
              <w:jc w:val="both"/>
              <w:rPr>
                <w:rFonts w:ascii="Times New Roman" w:hAnsi="Times New Roman" w:cs="Times New Roman"/>
                <w:noProof/>
                <w:sz w:val="24"/>
                <w:szCs w:val="24"/>
              </w:rPr>
            </w:pPr>
            <w:r>
              <w:rPr>
                <w:rFonts w:ascii="Times New Roman" w:hAnsi="Times New Roman"/>
                <w:sz w:val="24"/>
              </w:rPr>
              <w:t>Cementa klinkera ražošana un kaļķu ražošana vai dolomīta vai magnetīta kalcinēšana</w:t>
            </w:r>
          </w:p>
          <w:p w14:paraId="06145444" w14:textId="77777777" w:rsidR="00DA4758" w:rsidRPr="00DA4758" w:rsidRDefault="00DA4758" w:rsidP="00F13D4D">
            <w:pPr>
              <w:pStyle w:val="TableParagraph"/>
              <w:jc w:val="both"/>
              <w:rPr>
                <w:rFonts w:ascii="Times New Roman" w:hAnsi="Times New Roman" w:cs="Times New Roman"/>
                <w:noProof/>
                <w:sz w:val="24"/>
                <w:szCs w:val="24"/>
              </w:rPr>
            </w:pPr>
            <w:r>
              <w:rPr>
                <w:rFonts w:ascii="Times New Roman" w:hAnsi="Times New Roman"/>
                <w:sz w:val="24"/>
              </w:rPr>
              <w:t>Stikls un keramika, akmens vate</w:t>
            </w:r>
          </w:p>
        </w:tc>
      </w:tr>
      <w:tr w:rsidR="00DA4758" w:rsidRPr="00DA4758" w14:paraId="5A5B48B8" w14:textId="77777777" w:rsidTr="007A63EE">
        <w:trPr>
          <w:trHeight w:hRule="exact" w:val="405"/>
        </w:trPr>
        <w:tc>
          <w:tcPr>
            <w:tcW w:w="2368" w:type="pct"/>
            <w:tcBorders>
              <w:top w:val="single" w:sz="5" w:space="0" w:color="000000"/>
              <w:left w:val="single" w:sz="5" w:space="0" w:color="000000"/>
              <w:bottom w:val="single" w:sz="5" w:space="0" w:color="000000"/>
              <w:right w:val="single" w:sz="5" w:space="0" w:color="000000"/>
            </w:tcBorders>
          </w:tcPr>
          <w:p w14:paraId="4AACB01A" w14:textId="77777777" w:rsidR="00DA4758" w:rsidRPr="00DA4758" w:rsidRDefault="00DA4758" w:rsidP="00F13D4D">
            <w:pPr>
              <w:pStyle w:val="TableParagraph"/>
              <w:jc w:val="both"/>
              <w:rPr>
                <w:rFonts w:ascii="Times New Roman" w:hAnsi="Times New Roman" w:cs="Times New Roman"/>
                <w:b/>
                <w:noProof/>
                <w:sz w:val="24"/>
                <w:szCs w:val="24"/>
              </w:rPr>
            </w:pPr>
            <w:r>
              <w:rPr>
                <w:rFonts w:ascii="Times New Roman" w:hAnsi="Times New Roman"/>
                <w:b/>
                <w:sz w:val="24"/>
              </w:rPr>
              <w:t>Celuloze, papīrs un druka</w:t>
            </w:r>
          </w:p>
        </w:tc>
        <w:tc>
          <w:tcPr>
            <w:tcW w:w="2632" w:type="pct"/>
            <w:tcBorders>
              <w:top w:val="single" w:sz="5" w:space="0" w:color="000000"/>
              <w:left w:val="single" w:sz="5" w:space="0" w:color="000000"/>
              <w:bottom w:val="single" w:sz="5" w:space="0" w:color="000000"/>
              <w:right w:val="single" w:sz="5" w:space="0" w:color="000000"/>
            </w:tcBorders>
          </w:tcPr>
          <w:p w14:paraId="5DECA3F8" w14:textId="77777777" w:rsidR="00DA4758" w:rsidRPr="00DA4758" w:rsidRDefault="00DA4758" w:rsidP="00F13D4D">
            <w:pPr>
              <w:jc w:val="both"/>
              <w:rPr>
                <w:rFonts w:ascii="Times New Roman" w:hAnsi="Times New Roman" w:cs="Times New Roman"/>
                <w:noProof/>
                <w:sz w:val="24"/>
                <w:szCs w:val="24"/>
              </w:rPr>
            </w:pPr>
          </w:p>
        </w:tc>
      </w:tr>
      <w:tr w:rsidR="00DA4758" w:rsidRPr="00DA4758" w14:paraId="7466EA70" w14:textId="77777777" w:rsidTr="007A63EE">
        <w:trPr>
          <w:trHeight w:hRule="exact" w:val="3090"/>
        </w:trPr>
        <w:tc>
          <w:tcPr>
            <w:tcW w:w="2368" w:type="pct"/>
            <w:tcBorders>
              <w:top w:val="single" w:sz="5" w:space="0" w:color="000000"/>
              <w:left w:val="single" w:sz="5" w:space="0" w:color="000000"/>
              <w:bottom w:val="single" w:sz="5" w:space="0" w:color="000000"/>
              <w:right w:val="single" w:sz="5" w:space="0" w:color="000000"/>
            </w:tcBorders>
          </w:tcPr>
          <w:p w14:paraId="7B019CB2" w14:textId="77777777" w:rsidR="00DA4758" w:rsidRPr="00DA4758" w:rsidRDefault="00DA4758" w:rsidP="00F13D4D">
            <w:pPr>
              <w:pStyle w:val="TableParagraph"/>
              <w:jc w:val="both"/>
              <w:rPr>
                <w:rFonts w:ascii="Times New Roman" w:hAnsi="Times New Roman" w:cs="Times New Roman"/>
                <w:b/>
                <w:noProof/>
                <w:sz w:val="24"/>
                <w:szCs w:val="24"/>
              </w:rPr>
            </w:pPr>
            <w:r>
              <w:rPr>
                <w:rFonts w:ascii="Times New Roman" w:hAnsi="Times New Roman"/>
                <w:b/>
                <w:sz w:val="24"/>
              </w:rPr>
              <w:t>Ķīmiskā ražošana</w:t>
            </w:r>
          </w:p>
        </w:tc>
        <w:tc>
          <w:tcPr>
            <w:tcW w:w="2632" w:type="pct"/>
            <w:tcBorders>
              <w:top w:val="single" w:sz="5" w:space="0" w:color="000000"/>
              <w:left w:val="single" w:sz="5" w:space="0" w:color="000000"/>
              <w:bottom w:val="single" w:sz="5" w:space="0" w:color="000000"/>
              <w:right w:val="single" w:sz="5" w:space="0" w:color="000000"/>
            </w:tcBorders>
          </w:tcPr>
          <w:p w14:paraId="07E56169" w14:textId="77777777" w:rsidR="00DA4758" w:rsidRPr="00DA4758" w:rsidRDefault="00DA4758" w:rsidP="00F13D4D">
            <w:pPr>
              <w:pStyle w:val="TableParagraph"/>
              <w:jc w:val="both"/>
              <w:rPr>
                <w:rFonts w:ascii="Times New Roman" w:hAnsi="Times New Roman" w:cs="Times New Roman"/>
                <w:noProof/>
                <w:sz w:val="24"/>
                <w:szCs w:val="24"/>
              </w:rPr>
            </w:pPr>
            <w:r>
              <w:rPr>
                <w:rFonts w:ascii="Times New Roman" w:hAnsi="Times New Roman"/>
                <w:sz w:val="24"/>
              </w:rPr>
              <w:t>Melnās ogles ražošana, amonjaka ražošana</w:t>
            </w:r>
          </w:p>
          <w:p w14:paraId="05D6BFA8" w14:textId="77777777" w:rsidR="00DA4758" w:rsidRPr="00DA4758" w:rsidRDefault="00DA4758" w:rsidP="00F13D4D">
            <w:pPr>
              <w:pStyle w:val="TableParagraph"/>
              <w:jc w:val="both"/>
              <w:rPr>
                <w:rFonts w:ascii="Times New Roman" w:hAnsi="Times New Roman" w:cs="Times New Roman"/>
                <w:noProof/>
                <w:sz w:val="24"/>
                <w:szCs w:val="24"/>
              </w:rPr>
            </w:pPr>
            <w:r>
              <w:rPr>
                <w:rFonts w:ascii="Times New Roman" w:hAnsi="Times New Roman"/>
                <w:sz w:val="24"/>
              </w:rPr>
              <w:t>Organisko ķīmisko vielu masveida ražošana, izmantojot krekinga, riforminga, daļējas vai pilnīgas oksidācijas vai līdzīgus procesus</w:t>
            </w:r>
          </w:p>
          <w:p w14:paraId="1A834096" w14:textId="77777777" w:rsidR="00DA4758" w:rsidRPr="00DA4758" w:rsidRDefault="00DA4758" w:rsidP="00F13D4D">
            <w:pPr>
              <w:pStyle w:val="TableParagraph"/>
              <w:jc w:val="both"/>
              <w:rPr>
                <w:rFonts w:ascii="Times New Roman" w:hAnsi="Times New Roman" w:cs="Times New Roman"/>
                <w:noProof/>
                <w:sz w:val="24"/>
                <w:szCs w:val="24"/>
              </w:rPr>
            </w:pPr>
            <w:r>
              <w:rPr>
                <w:rFonts w:ascii="Times New Roman" w:hAnsi="Times New Roman"/>
                <w:sz w:val="24"/>
              </w:rPr>
              <w:t>Ūdeņraža un sintēzes gāzes ražošana, izmantojot riformingu vai daļēju oksidāciju</w:t>
            </w:r>
          </w:p>
          <w:p w14:paraId="385188F1" w14:textId="77777777" w:rsidR="00DA4758" w:rsidRPr="00DA4758" w:rsidRDefault="00DA4758" w:rsidP="00F13D4D">
            <w:pPr>
              <w:pStyle w:val="TableParagraph"/>
              <w:jc w:val="both"/>
              <w:rPr>
                <w:rFonts w:ascii="Times New Roman" w:hAnsi="Times New Roman" w:cs="Times New Roman"/>
                <w:noProof/>
                <w:sz w:val="24"/>
                <w:szCs w:val="24"/>
              </w:rPr>
            </w:pPr>
            <w:r>
              <w:rPr>
                <w:rFonts w:ascii="Times New Roman" w:hAnsi="Times New Roman"/>
                <w:sz w:val="24"/>
              </w:rPr>
              <w:t>Sodas un nātrija bikarbonāta ražošana, slāpekļskābes ražošana</w:t>
            </w:r>
          </w:p>
          <w:p w14:paraId="2AFF6636" w14:textId="77777777" w:rsidR="00DA4758" w:rsidRPr="00DA4758" w:rsidRDefault="00DA4758" w:rsidP="00F13D4D">
            <w:pPr>
              <w:pStyle w:val="TableParagraph"/>
              <w:jc w:val="both"/>
              <w:rPr>
                <w:rFonts w:ascii="Times New Roman" w:hAnsi="Times New Roman" w:cs="Times New Roman"/>
                <w:noProof/>
                <w:sz w:val="24"/>
                <w:szCs w:val="24"/>
              </w:rPr>
            </w:pPr>
            <w:r>
              <w:rPr>
                <w:rFonts w:ascii="Times New Roman" w:hAnsi="Times New Roman"/>
                <w:sz w:val="24"/>
              </w:rPr>
              <w:t>Adipīnskābes ražošana</w:t>
            </w:r>
          </w:p>
          <w:p w14:paraId="2300E53C" w14:textId="77777777" w:rsidR="00DA4758" w:rsidRPr="00DA4758" w:rsidRDefault="00DA4758" w:rsidP="00F13D4D">
            <w:pPr>
              <w:pStyle w:val="TableParagraph"/>
              <w:jc w:val="both"/>
              <w:rPr>
                <w:rFonts w:ascii="Times New Roman" w:hAnsi="Times New Roman" w:cs="Times New Roman"/>
                <w:noProof/>
                <w:sz w:val="24"/>
                <w:szCs w:val="24"/>
              </w:rPr>
            </w:pPr>
            <w:r>
              <w:rPr>
                <w:rFonts w:ascii="Times New Roman" w:hAnsi="Times New Roman"/>
                <w:sz w:val="24"/>
              </w:rPr>
              <w:t>Glioksāls un glioksālskābes ražošana</w:t>
            </w:r>
          </w:p>
        </w:tc>
      </w:tr>
      <w:tr w:rsidR="00DA4758" w:rsidRPr="00DA4758" w14:paraId="49DF50F5" w14:textId="77777777" w:rsidTr="007A63EE">
        <w:trPr>
          <w:trHeight w:hRule="exact" w:val="967"/>
        </w:trPr>
        <w:tc>
          <w:tcPr>
            <w:tcW w:w="2368" w:type="pct"/>
            <w:tcBorders>
              <w:top w:val="single" w:sz="5" w:space="0" w:color="000000"/>
              <w:left w:val="single" w:sz="5" w:space="0" w:color="000000"/>
              <w:bottom w:val="single" w:sz="5" w:space="0" w:color="000000"/>
              <w:right w:val="single" w:sz="5" w:space="0" w:color="000000"/>
            </w:tcBorders>
          </w:tcPr>
          <w:p w14:paraId="2B3CBB02" w14:textId="77777777" w:rsidR="00DA4758" w:rsidRPr="00DA4758" w:rsidRDefault="00DA4758" w:rsidP="00F13D4D">
            <w:pPr>
              <w:pStyle w:val="TableParagraph"/>
              <w:jc w:val="both"/>
              <w:rPr>
                <w:rFonts w:ascii="Times New Roman" w:hAnsi="Times New Roman" w:cs="Times New Roman"/>
                <w:b/>
                <w:noProof/>
                <w:sz w:val="24"/>
                <w:szCs w:val="24"/>
              </w:rPr>
            </w:pPr>
            <w:r>
              <w:rPr>
                <w:rFonts w:ascii="Times New Roman" w:hAnsi="Times New Roman"/>
                <w:b/>
                <w:sz w:val="24"/>
              </w:rPr>
              <w:t>Oglekļa uztveršana un uzglabāšana</w:t>
            </w:r>
          </w:p>
        </w:tc>
        <w:tc>
          <w:tcPr>
            <w:tcW w:w="2632" w:type="pct"/>
            <w:tcBorders>
              <w:top w:val="single" w:sz="5" w:space="0" w:color="000000"/>
              <w:left w:val="single" w:sz="5" w:space="0" w:color="000000"/>
              <w:bottom w:val="single" w:sz="5" w:space="0" w:color="000000"/>
              <w:right w:val="single" w:sz="5" w:space="0" w:color="000000"/>
            </w:tcBorders>
          </w:tcPr>
          <w:p w14:paraId="53DEF9FE" w14:textId="77777777" w:rsidR="00DA4758" w:rsidRPr="00DA4758" w:rsidRDefault="00DA4758" w:rsidP="00F13D4D">
            <w:pPr>
              <w:pStyle w:val="TableParagraph"/>
              <w:jc w:val="both"/>
              <w:rPr>
                <w:rFonts w:ascii="Times New Roman" w:hAnsi="Times New Roman" w:cs="Times New Roman"/>
                <w:noProof/>
                <w:sz w:val="24"/>
                <w:szCs w:val="24"/>
              </w:rPr>
            </w:pPr>
            <w:r>
              <w:rPr>
                <w:rFonts w:ascii="Times New Roman" w:hAnsi="Times New Roman"/>
                <w:sz w:val="24"/>
              </w:rPr>
              <w:t>SEG uztveršana un transportēšana pa cauruļvadiem ģeoloģiskai uzglabāšanai</w:t>
            </w:r>
          </w:p>
          <w:p w14:paraId="2C295CF1" w14:textId="77777777" w:rsidR="00DA4758" w:rsidRPr="00DA4758" w:rsidRDefault="00DA4758" w:rsidP="00F13D4D">
            <w:pPr>
              <w:pStyle w:val="TableParagraph"/>
              <w:jc w:val="both"/>
              <w:rPr>
                <w:rFonts w:ascii="Times New Roman" w:hAnsi="Times New Roman" w:cs="Times New Roman"/>
                <w:noProof/>
                <w:sz w:val="24"/>
                <w:szCs w:val="24"/>
              </w:rPr>
            </w:pPr>
            <w:r>
              <w:rPr>
                <w:rFonts w:ascii="Times New Roman" w:hAnsi="Times New Roman"/>
                <w:sz w:val="24"/>
              </w:rPr>
              <w:t>SEG ģeoloģiskā uzglabāšana krātuvē</w:t>
            </w:r>
          </w:p>
        </w:tc>
      </w:tr>
      <w:tr w:rsidR="00DA4758" w:rsidRPr="00DA4758" w14:paraId="70A2BA90" w14:textId="77777777" w:rsidTr="007A63EE">
        <w:trPr>
          <w:trHeight w:hRule="exact" w:val="668"/>
        </w:trPr>
        <w:tc>
          <w:tcPr>
            <w:tcW w:w="2368" w:type="pct"/>
            <w:tcBorders>
              <w:top w:val="single" w:sz="5" w:space="0" w:color="000000"/>
              <w:left w:val="single" w:sz="5" w:space="0" w:color="000000"/>
              <w:bottom w:val="single" w:sz="5" w:space="0" w:color="000000"/>
              <w:right w:val="single" w:sz="5" w:space="0" w:color="000000"/>
            </w:tcBorders>
          </w:tcPr>
          <w:p w14:paraId="1731A4D1" w14:textId="77777777" w:rsidR="00DA4758" w:rsidRPr="00DA4758" w:rsidRDefault="00DA4758" w:rsidP="00F13D4D">
            <w:pPr>
              <w:pStyle w:val="TableParagraph"/>
              <w:jc w:val="both"/>
              <w:rPr>
                <w:rFonts w:ascii="Times New Roman" w:hAnsi="Times New Roman" w:cs="Times New Roman"/>
                <w:b/>
                <w:noProof/>
                <w:sz w:val="24"/>
                <w:szCs w:val="24"/>
              </w:rPr>
            </w:pPr>
            <w:r>
              <w:rPr>
                <w:rFonts w:ascii="Times New Roman" w:hAnsi="Times New Roman"/>
                <w:b/>
                <w:sz w:val="24"/>
              </w:rPr>
              <w:t>Transports</w:t>
            </w:r>
          </w:p>
        </w:tc>
        <w:tc>
          <w:tcPr>
            <w:tcW w:w="2632" w:type="pct"/>
            <w:tcBorders>
              <w:top w:val="single" w:sz="5" w:space="0" w:color="000000"/>
              <w:left w:val="single" w:sz="5" w:space="0" w:color="000000"/>
              <w:bottom w:val="single" w:sz="5" w:space="0" w:color="000000"/>
              <w:right w:val="single" w:sz="5" w:space="0" w:color="000000"/>
            </w:tcBorders>
          </w:tcPr>
          <w:p w14:paraId="668CA949" w14:textId="77777777" w:rsidR="00DA4758" w:rsidRPr="00DA4758" w:rsidRDefault="00DA4758" w:rsidP="00F13D4D">
            <w:pPr>
              <w:pStyle w:val="TableParagraph"/>
              <w:jc w:val="both"/>
              <w:rPr>
                <w:rFonts w:ascii="Times New Roman" w:hAnsi="Times New Roman" w:cs="Times New Roman"/>
                <w:noProof/>
                <w:sz w:val="24"/>
                <w:szCs w:val="24"/>
              </w:rPr>
            </w:pPr>
            <w:r>
              <w:rPr>
                <w:rFonts w:ascii="Times New Roman" w:hAnsi="Times New Roman"/>
                <w:sz w:val="24"/>
              </w:rPr>
              <w:t>Gaisa transports</w:t>
            </w:r>
          </w:p>
          <w:p w14:paraId="3D473AAC" w14:textId="77777777" w:rsidR="00DA4758" w:rsidRPr="00DA4758" w:rsidRDefault="00DA4758" w:rsidP="00F13D4D">
            <w:pPr>
              <w:pStyle w:val="TableParagraph"/>
              <w:jc w:val="both"/>
              <w:rPr>
                <w:rFonts w:ascii="Times New Roman" w:hAnsi="Times New Roman" w:cs="Times New Roman"/>
                <w:noProof/>
                <w:sz w:val="24"/>
                <w:szCs w:val="24"/>
              </w:rPr>
            </w:pPr>
            <w:r>
              <w:rPr>
                <w:rFonts w:ascii="Times New Roman" w:hAnsi="Times New Roman"/>
                <w:sz w:val="24"/>
              </w:rPr>
              <w:t>Cits transports</w:t>
            </w:r>
          </w:p>
        </w:tc>
      </w:tr>
      <w:tr w:rsidR="00DA4758" w:rsidRPr="00DA4758" w14:paraId="1FE3D434" w14:textId="77777777" w:rsidTr="007A63EE">
        <w:trPr>
          <w:trHeight w:hRule="exact" w:val="693"/>
        </w:trPr>
        <w:tc>
          <w:tcPr>
            <w:tcW w:w="2368" w:type="pct"/>
            <w:tcBorders>
              <w:top w:val="single" w:sz="5" w:space="0" w:color="000000"/>
              <w:left w:val="single" w:sz="5" w:space="0" w:color="000000"/>
              <w:bottom w:val="single" w:sz="5" w:space="0" w:color="000000"/>
              <w:right w:val="single" w:sz="5" w:space="0" w:color="000000"/>
            </w:tcBorders>
          </w:tcPr>
          <w:p w14:paraId="2DDC1D9A" w14:textId="77777777" w:rsidR="00DA4758" w:rsidRPr="00DA4758" w:rsidRDefault="00DA4758" w:rsidP="00F13D4D">
            <w:pPr>
              <w:pStyle w:val="TableParagraph"/>
              <w:jc w:val="both"/>
              <w:rPr>
                <w:rFonts w:ascii="Times New Roman" w:hAnsi="Times New Roman" w:cs="Times New Roman"/>
                <w:b/>
                <w:noProof/>
                <w:sz w:val="24"/>
                <w:szCs w:val="24"/>
              </w:rPr>
            </w:pPr>
            <w:r>
              <w:rPr>
                <w:rFonts w:ascii="Times New Roman" w:hAnsi="Times New Roman"/>
                <w:b/>
                <w:sz w:val="24"/>
              </w:rPr>
              <w:t>Atkritumu apstrāde un utilizācija</w:t>
            </w:r>
          </w:p>
        </w:tc>
        <w:tc>
          <w:tcPr>
            <w:tcW w:w="2632" w:type="pct"/>
            <w:tcBorders>
              <w:top w:val="single" w:sz="5" w:space="0" w:color="000000"/>
              <w:left w:val="single" w:sz="5" w:space="0" w:color="000000"/>
              <w:bottom w:val="single" w:sz="5" w:space="0" w:color="000000"/>
              <w:right w:val="single" w:sz="5" w:space="0" w:color="000000"/>
            </w:tcBorders>
          </w:tcPr>
          <w:p w14:paraId="70685703" w14:textId="77777777" w:rsidR="00DA4758" w:rsidRPr="00DA4758" w:rsidRDefault="00DA4758" w:rsidP="00F13D4D">
            <w:pPr>
              <w:pStyle w:val="TableParagraph"/>
              <w:jc w:val="both"/>
              <w:rPr>
                <w:rFonts w:ascii="Times New Roman" w:hAnsi="Times New Roman" w:cs="Times New Roman"/>
                <w:noProof/>
                <w:sz w:val="24"/>
                <w:szCs w:val="24"/>
              </w:rPr>
            </w:pPr>
            <w:r>
              <w:rPr>
                <w:rFonts w:ascii="Times New Roman" w:hAnsi="Times New Roman"/>
                <w:sz w:val="24"/>
              </w:rPr>
              <w:t>Ūdens un notekūdeņu attīrīšana</w:t>
            </w:r>
          </w:p>
          <w:p w14:paraId="6DDF0586" w14:textId="77777777" w:rsidR="00DA4758" w:rsidRPr="00DA4758" w:rsidRDefault="00DA4758" w:rsidP="00F13D4D">
            <w:pPr>
              <w:pStyle w:val="TableParagraph"/>
              <w:jc w:val="both"/>
              <w:rPr>
                <w:rFonts w:ascii="Times New Roman" w:hAnsi="Times New Roman" w:cs="Times New Roman"/>
                <w:noProof/>
                <w:sz w:val="24"/>
                <w:szCs w:val="24"/>
              </w:rPr>
            </w:pPr>
            <w:r>
              <w:rPr>
                <w:rFonts w:ascii="Times New Roman" w:hAnsi="Times New Roman"/>
                <w:sz w:val="24"/>
              </w:rPr>
              <w:t>Atkritumu poligons un kompostēšanas iekārtas</w:t>
            </w:r>
          </w:p>
        </w:tc>
      </w:tr>
      <w:tr w:rsidR="00DA4758" w:rsidRPr="00DA4758" w14:paraId="766BC30D" w14:textId="77777777" w:rsidTr="007A63EE">
        <w:trPr>
          <w:trHeight w:hRule="exact" w:val="725"/>
        </w:trPr>
        <w:tc>
          <w:tcPr>
            <w:tcW w:w="2368" w:type="pct"/>
            <w:tcBorders>
              <w:top w:val="single" w:sz="5" w:space="0" w:color="000000"/>
              <w:left w:val="single" w:sz="5" w:space="0" w:color="000000"/>
              <w:bottom w:val="single" w:sz="5" w:space="0" w:color="000000"/>
              <w:right w:val="single" w:sz="5" w:space="0" w:color="000000"/>
            </w:tcBorders>
          </w:tcPr>
          <w:p w14:paraId="02507F60" w14:textId="77777777" w:rsidR="00DA4758" w:rsidRPr="00DA4758" w:rsidRDefault="00DA4758" w:rsidP="00F13D4D">
            <w:pPr>
              <w:pStyle w:val="TableParagraph"/>
              <w:jc w:val="both"/>
              <w:rPr>
                <w:rFonts w:ascii="Times New Roman" w:hAnsi="Times New Roman" w:cs="Times New Roman"/>
                <w:b/>
                <w:noProof/>
                <w:sz w:val="24"/>
                <w:szCs w:val="24"/>
              </w:rPr>
            </w:pPr>
            <w:r>
              <w:rPr>
                <w:rFonts w:ascii="Times New Roman" w:hAnsi="Times New Roman"/>
                <w:b/>
                <w:sz w:val="24"/>
              </w:rPr>
              <w:t>Lauksaimniecība, mežsaimniecība un cita zemes izmantošana (</w:t>
            </w:r>
            <w:r>
              <w:rPr>
                <w:rFonts w:ascii="Times New Roman" w:hAnsi="Times New Roman"/>
                <w:b/>
                <w:i/>
                <w:iCs/>
                <w:sz w:val="24"/>
              </w:rPr>
              <w:t>AFOLU</w:t>
            </w:r>
            <w:r>
              <w:rPr>
                <w:rFonts w:ascii="Times New Roman" w:hAnsi="Times New Roman"/>
                <w:b/>
                <w:sz w:val="24"/>
              </w:rPr>
              <w:t>)</w:t>
            </w:r>
          </w:p>
        </w:tc>
        <w:tc>
          <w:tcPr>
            <w:tcW w:w="2632" w:type="pct"/>
            <w:tcBorders>
              <w:top w:val="single" w:sz="5" w:space="0" w:color="000000"/>
              <w:left w:val="single" w:sz="5" w:space="0" w:color="000000"/>
              <w:bottom w:val="single" w:sz="5" w:space="0" w:color="000000"/>
              <w:right w:val="single" w:sz="5" w:space="0" w:color="000000"/>
            </w:tcBorders>
          </w:tcPr>
          <w:p w14:paraId="653326FE" w14:textId="77777777" w:rsidR="00DA4758" w:rsidRPr="00DA4758" w:rsidRDefault="00DA4758" w:rsidP="00F13D4D">
            <w:pPr>
              <w:jc w:val="both"/>
              <w:rPr>
                <w:rFonts w:ascii="Times New Roman" w:hAnsi="Times New Roman" w:cs="Times New Roman"/>
                <w:noProof/>
                <w:sz w:val="24"/>
                <w:szCs w:val="24"/>
              </w:rPr>
            </w:pPr>
          </w:p>
        </w:tc>
      </w:tr>
      <w:tr w:rsidR="00DA4758" w:rsidRPr="00DA4758" w14:paraId="5B8172AD" w14:textId="77777777" w:rsidTr="007A63EE">
        <w:trPr>
          <w:trHeight w:hRule="exact" w:val="1250"/>
        </w:trPr>
        <w:tc>
          <w:tcPr>
            <w:tcW w:w="2368" w:type="pct"/>
            <w:tcBorders>
              <w:top w:val="single" w:sz="5" w:space="0" w:color="000000"/>
              <w:left w:val="single" w:sz="5" w:space="0" w:color="000000"/>
              <w:bottom w:val="single" w:sz="5" w:space="0" w:color="000000"/>
              <w:right w:val="single" w:sz="5" w:space="0" w:color="000000"/>
            </w:tcBorders>
          </w:tcPr>
          <w:p w14:paraId="1F26C655" w14:textId="77777777" w:rsidR="00DA4758" w:rsidRPr="00DA4758" w:rsidRDefault="00DA4758" w:rsidP="00F13D4D">
            <w:pPr>
              <w:pStyle w:val="TableParagraph"/>
              <w:jc w:val="both"/>
              <w:rPr>
                <w:rFonts w:ascii="Times New Roman" w:hAnsi="Times New Roman" w:cs="Times New Roman"/>
                <w:b/>
                <w:noProof/>
                <w:sz w:val="24"/>
                <w:szCs w:val="24"/>
              </w:rPr>
            </w:pPr>
            <w:r>
              <w:rPr>
                <w:rFonts w:ascii="Times New Roman" w:hAnsi="Times New Roman"/>
                <w:b/>
                <w:sz w:val="24"/>
              </w:rPr>
              <w:t>Vispārīgi noteikumi</w:t>
            </w:r>
          </w:p>
        </w:tc>
        <w:tc>
          <w:tcPr>
            <w:tcW w:w="2632" w:type="pct"/>
            <w:tcBorders>
              <w:top w:val="single" w:sz="5" w:space="0" w:color="000000"/>
              <w:left w:val="single" w:sz="5" w:space="0" w:color="000000"/>
              <w:bottom w:val="single" w:sz="5" w:space="0" w:color="000000"/>
              <w:right w:val="single" w:sz="5" w:space="0" w:color="000000"/>
            </w:tcBorders>
          </w:tcPr>
          <w:p w14:paraId="2D93610E" w14:textId="77777777" w:rsidR="00DA4758" w:rsidRPr="00DA4758" w:rsidRDefault="00DA4758" w:rsidP="00F13D4D">
            <w:pPr>
              <w:pStyle w:val="TableParagraph"/>
              <w:jc w:val="both"/>
              <w:rPr>
                <w:rFonts w:ascii="Times New Roman" w:hAnsi="Times New Roman" w:cs="Times New Roman"/>
                <w:noProof/>
                <w:sz w:val="24"/>
                <w:szCs w:val="24"/>
              </w:rPr>
            </w:pPr>
            <w:r>
              <w:rPr>
                <w:rFonts w:ascii="Times New Roman" w:hAnsi="Times New Roman"/>
                <w:sz w:val="24"/>
              </w:rPr>
              <w:t>Būvniecības pakalpojumi/objektu pārvaldība, izglītība</w:t>
            </w:r>
          </w:p>
          <w:p w14:paraId="09FF1614" w14:textId="77777777" w:rsidR="00DA4758" w:rsidRPr="00DA4758" w:rsidRDefault="00DA4758" w:rsidP="00F13D4D">
            <w:pPr>
              <w:pStyle w:val="TableParagraph"/>
              <w:jc w:val="both"/>
              <w:rPr>
                <w:rFonts w:ascii="Times New Roman" w:hAnsi="Times New Roman" w:cs="Times New Roman"/>
                <w:noProof/>
                <w:sz w:val="24"/>
                <w:szCs w:val="24"/>
              </w:rPr>
            </w:pPr>
            <w:r>
              <w:rPr>
                <w:rFonts w:ascii="Times New Roman" w:hAnsi="Times New Roman"/>
                <w:sz w:val="24"/>
              </w:rPr>
              <w:t>Slimnīca</w:t>
            </w:r>
          </w:p>
          <w:p w14:paraId="19FEB564" w14:textId="77777777" w:rsidR="00DA4758" w:rsidRPr="00DA4758" w:rsidRDefault="00DA4758" w:rsidP="00F13D4D">
            <w:pPr>
              <w:pStyle w:val="TableParagraph"/>
              <w:jc w:val="both"/>
              <w:rPr>
                <w:rFonts w:ascii="Times New Roman" w:hAnsi="Times New Roman" w:cs="Times New Roman"/>
                <w:noProof/>
                <w:sz w:val="24"/>
                <w:szCs w:val="24"/>
              </w:rPr>
            </w:pPr>
            <w:r>
              <w:rPr>
                <w:rFonts w:ascii="Times New Roman" w:hAnsi="Times New Roman"/>
                <w:sz w:val="24"/>
              </w:rPr>
              <w:t>Citi</w:t>
            </w:r>
          </w:p>
        </w:tc>
      </w:tr>
    </w:tbl>
    <w:p w14:paraId="10193D47" w14:textId="77777777" w:rsidR="00DA4758" w:rsidRPr="00CA6ECF" w:rsidRDefault="00DA4758" w:rsidP="00DA4758">
      <w:pPr>
        <w:jc w:val="both"/>
        <w:rPr>
          <w:rFonts w:ascii="Times New Roman" w:eastAsia="Times New Roman" w:hAnsi="Times New Roman" w:cs="Times New Roman"/>
          <w:noProof/>
          <w:sz w:val="24"/>
          <w:szCs w:val="24"/>
        </w:rPr>
      </w:pPr>
    </w:p>
    <w:p w14:paraId="33508BE2" w14:textId="77777777" w:rsidR="00DA4758" w:rsidRPr="00DA4758" w:rsidRDefault="00DA4758" w:rsidP="007A63EE">
      <w:pPr>
        <w:keepNext/>
        <w:jc w:val="center"/>
        <w:rPr>
          <w:rFonts w:ascii="Times New Roman" w:hAnsi="Times New Roman" w:cs="Times New Roman"/>
          <w:b/>
          <w:noProof/>
          <w:sz w:val="24"/>
          <w:szCs w:val="24"/>
        </w:rPr>
      </w:pPr>
      <w:r>
        <w:rPr>
          <w:rFonts w:ascii="Times New Roman" w:hAnsi="Times New Roman"/>
          <w:b/>
          <w:sz w:val="24"/>
        </w:rPr>
        <w:t>1.2. tabula. Projekta validācija un verifikācija</w:t>
      </w:r>
    </w:p>
    <w:p w14:paraId="341334B2" w14:textId="77777777" w:rsidR="00DA4758" w:rsidRPr="00CA6ECF" w:rsidRDefault="00DA4758" w:rsidP="007A63EE">
      <w:pPr>
        <w:keepNext/>
        <w:jc w:val="both"/>
        <w:rPr>
          <w:rFonts w:ascii="Times New Roman" w:eastAsia="Arial" w:hAnsi="Times New Roman" w:cs="Times New Roman"/>
          <w:b/>
          <w:bCs/>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3005"/>
        <w:gridCol w:w="6123"/>
      </w:tblGrid>
      <w:tr w:rsidR="00DA4758" w:rsidRPr="00DA4758" w14:paraId="0F2B303A" w14:textId="77777777" w:rsidTr="007A63EE">
        <w:trPr>
          <w:tblHeader/>
        </w:trPr>
        <w:tc>
          <w:tcPr>
            <w:tcW w:w="1646" w:type="pct"/>
            <w:tcBorders>
              <w:top w:val="single" w:sz="5" w:space="0" w:color="000000"/>
              <w:left w:val="single" w:sz="5" w:space="0" w:color="000000"/>
              <w:bottom w:val="single" w:sz="5" w:space="0" w:color="000000"/>
              <w:right w:val="single" w:sz="5" w:space="0" w:color="000000"/>
            </w:tcBorders>
          </w:tcPr>
          <w:p w14:paraId="5FD9511A" w14:textId="77777777" w:rsidR="00DA4758" w:rsidRPr="00DA4758" w:rsidRDefault="00DA4758" w:rsidP="007A63EE">
            <w:pPr>
              <w:pStyle w:val="TableParagraph"/>
              <w:keepNext/>
              <w:jc w:val="both"/>
              <w:rPr>
                <w:rFonts w:ascii="Times New Roman" w:hAnsi="Times New Roman" w:cs="Times New Roman"/>
                <w:b/>
                <w:noProof/>
                <w:sz w:val="24"/>
                <w:szCs w:val="24"/>
              </w:rPr>
            </w:pPr>
            <w:r>
              <w:rPr>
                <w:rFonts w:ascii="Times New Roman" w:hAnsi="Times New Roman"/>
                <w:b/>
                <w:sz w:val="24"/>
              </w:rPr>
              <w:t>Sektors</w:t>
            </w:r>
          </w:p>
        </w:tc>
        <w:tc>
          <w:tcPr>
            <w:tcW w:w="3354" w:type="pct"/>
            <w:tcBorders>
              <w:top w:val="single" w:sz="5" w:space="0" w:color="000000"/>
              <w:left w:val="single" w:sz="5" w:space="0" w:color="000000"/>
              <w:bottom w:val="single" w:sz="5" w:space="0" w:color="000000"/>
              <w:right w:val="single" w:sz="5" w:space="0" w:color="000000"/>
            </w:tcBorders>
          </w:tcPr>
          <w:p w14:paraId="2F093461" w14:textId="77777777" w:rsidR="00DA4758" w:rsidRPr="00DA4758" w:rsidRDefault="00DA4758" w:rsidP="007A63EE">
            <w:pPr>
              <w:pStyle w:val="TableParagraph"/>
              <w:keepNext/>
              <w:jc w:val="both"/>
              <w:rPr>
                <w:rFonts w:ascii="Times New Roman" w:hAnsi="Times New Roman" w:cs="Times New Roman"/>
                <w:b/>
                <w:noProof/>
                <w:sz w:val="24"/>
                <w:szCs w:val="24"/>
              </w:rPr>
            </w:pPr>
            <w:r>
              <w:rPr>
                <w:rFonts w:ascii="Times New Roman" w:hAnsi="Times New Roman"/>
                <w:b/>
                <w:sz w:val="24"/>
              </w:rPr>
              <w:t>Iekļauto darbību piemēri</w:t>
            </w:r>
          </w:p>
        </w:tc>
      </w:tr>
      <w:tr w:rsidR="00DA4758" w:rsidRPr="00DA4758" w14:paraId="091DB127" w14:textId="77777777" w:rsidTr="007A63EE">
        <w:tc>
          <w:tcPr>
            <w:tcW w:w="1646" w:type="pct"/>
            <w:vMerge w:val="restart"/>
            <w:tcBorders>
              <w:top w:val="single" w:sz="5" w:space="0" w:color="000000"/>
              <w:left w:val="single" w:sz="5" w:space="0" w:color="000000"/>
              <w:right w:val="single" w:sz="5" w:space="0" w:color="000000"/>
            </w:tcBorders>
            <w:vAlign w:val="center"/>
          </w:tcPr>
          <w:p w14:paraId="06E5E363" w14:textId="77777777" w:rsidR="00DA4758" w:rsidRPr="00DA4758" w:rsidRDefault="00DA4758" w:rsidP="007A63EE">
            <w:pPr>
              <w:pStyle w:val="TableParagraph"/>
              <w:keepNext/>
              <w:rPr>
                <w:rFonts w:ascii="Times New Roman" w:hAnsi="Times New Roman" w:cs="Times New Roman"/>
                <w:noProof/>
                <w:sz w:val="24"/>
                <w:szCs w:val="24"/>
              </w:rPr>
            </w:pPr>
            <w:r>
              <w:rPr>
                <w:rFonts w:ascii="Times New Roman" w:hAnsi="Times New Roman"/>
                <w:sz w:val="24"/>
              </w:rPr>
              <w:t>Enerģētikas nozares (atjaunojamie/neatjaunojamie avoti)</w:t>
            </w:r>
          </w:p>
        </w:tc>
        <w:tc>
          <w:tcPr>
            <w:tcW w:w="3354" w:type="pct"/>
            <w:tcBorders>
              <w:top w:val="single" w:sz="5" w:space="0" w:color="000000"/>
              <w:left w:val="single" w:sz="5" w:space="0" w:color="000000"/>
              <w:bottom w:val="single" w:sz="5" w:space="0" w:color="000000"/>
              <w:right w:val="single" w:sz="5" w:space="0" w:color="000000"/>
            </w:tcBorders>
          </w:tcPr>
          <w:p w14:paraId="3C50F6ED" w14:textId="77777777" w:rsidR="00DA4758" w:rsidRPr="00DA4758" w:rsidRDefault="00DA4758" w:rsidP="007A63EE">
            <w:pPr>
              <w:pStyle w:val="TableParagraph"/>
              <w:keepNext/>
              <w:jc w:val="both"/>
              <w:rPr>
                <w:rFonts w:ascii="Times New Roman" w:hAnsi="Times New Roman" w:cs="Times New Roman"/>
                <w:noProof/>
                <w:sz w:val="24"/>
                <w:szCs w:val="24"/>
              </w:rPr>
            </w:pPr>
            <w:r>
              <w:rPr>
                <w:rFonts w:ascii="Times New Roman" w:hAnsi="Times New Roman"/>
                <w:sz w:val="24"/>
              </w:rPr>
              <w:t>Siltumenerģijas ražošana no fosilā kurināmā un biomasas, tostarp termālā elektrība no saules</w:t>
            </w:r>
          </w:p>
        </w:tc>
      </w:tr>
      <w:tr w:rsidR="00DA4758" w:rsidRPr="00DA4758" w14:paraId="0A784A18" w14:textId="77777777" w:rsidTr="007A63EE">
        <w:tc>
          <w:tcPr>
            <w:tcW w:w="1646" w:type="pct"/>
            <w:vMerge/>
            <w:tcBorders>
              <w:left w:val="single" w:sz="5" w:space="0" w:color="000000"/>
              <w:bottom w:val="single" w:sz="5" w:space="0" w:color="000000"/>
              <w:right w:val="single" w:sz="5" w:space="0" w:color="000000"/>
            </w:tcBorders>
            <w:vAlign w:val="center"/>
          </w:tcPr>
          <w:p w14:paraId="5321CA7B" w14:textId="77777777" w:rsidR="00DA4758" w:rsidRPr="00DA4758" w:rsidRDefault="00DA4758" w:rsidP="00F13D4D">
            <w:pPr>
              <w:rPr>
                <w:rFonts w:ascii="Times New Roman" w:hAnsi="Times New Roman" w:cs="Times New Roman"/>
                <w:noProof/>
                <w:sz w:val="24"/>
                <w:szCs w:val="24"/>
              </w:rPr>
            </w:pPr>
          </w:p>
        </w:tc>
        <w:tc>
          <w:tcPr>
            <w:tcW w:w="3354" w:type="pct"/>
            <w:tcBorders>
              <w:top w:val="single" w:sz="5" w:space="0" w:color="000000"/>
              <w:left w:val="single" w:sz="5" w:space="0" w:color="000000"/>
              <w:bottom w:val="single" w:sz="5" w:space="0" w:color="000000"/>
              <w:right w:val="single" w:sz="5" w:space="0" w:color="000000"/>
            </w:tcBorders>
          </w:tcPr>
          <w:p w14:paraId="5261BC0E" w14:textId="77777777" w:rsidR="00DA4758" w:rsidRPr="00DA4758" w:rsidRDefault="00DA4758" w:rsidP="00F13D4D">
            <w:pPr>
              <w:pStyle w:val="TableParagraph"/>
              <w:jc w:val="both"/>
              <w:rPr>
                <w:rFonts w:ascii="Times New Roman" w:hAnsi="Times New Roman" w:cs="Times New Roman"/>
                <w:noProof/>
                <w:sz w:val="24"/>
                <w:szCs w:val="24"/>
              </w:rPr>
            </w:pPr>
            <w:r>
              <w:rPr>
                <w:rFonts w:ascii="Times New Roman" w:hAnsi="Times New Roman"/>
                <w:sz w:val="24"/>
              </w:rPr>
              <w:t>Enerģijas ražošana no neizsīkstošiem enerģijas avotiem</w:t>
            </w:r>
          </w:p>
        </w:tc>
      </w:tr>
      <w:tr w:rsidR="00DA4758" w:rsidRPr="00DA4758" w14:paraId="60714C71" w14:textId="77777777" w:rsidTr="007A63EE">
        <w:tc>
          <w:tcPr>
            <w:tcW w:w="1646" w:type="pct"/>
            <w:vMerge w:val="restart"/>
            <w:tcBorders>
              <w:top w:val="single" w:sz="5" w:space="0" w:color="000000"/>
              <w:left w:val="single" w:sz="5" w:space="0" w:color="000000"/>
              <w:right w:val="single" w:sz="5" w:space="0" w:color="000000"/>
            </w:tcBorders>
            <w:vAlign w:val="center"/>
          </w:tcPr>
          <w:p w14:paraId="43BF2880" w14:textId="77777777" w:rsidR="00DA4758" w:rsidRPr="00DA4758" w:rsidRDefault="00DA4758" w:rsidP="00F13D4D">
            <w:pPr>
              <w:pStyle w:val="TableParagraph"/>
              <w:rPr>
                <w:rFonts w:ascii="Times New Roman" w:hAnsi="Times New Roman" w:cs="Times New Roman"/>
                <w:noProof/>
                <w:sz w:val="24"/>
                <w:szCs w:val="24"/>
              </w:rPr>
            </w:pPr>
            <w:r>
              <w:rPr>
                <w:rFonts w:ascii="Times New Roman" w:hAnsi="Times New Roman"/>
                <w:sz w:val="24"/>
              </w:rPr>
              <w:t>Enerģijas sadale</w:t>
            </w:r>
          </w:p>
        </w:tc>
        <w:tc>
          <w:tcPr>
            <w:tcW w:w="3354" w:type="pct"/>
            <w:tcBorders>
              <w:top w:val="single" w:sz="5" w:space="0" w:color="000000"/>
              <w:left w:val="single" w:sz="5" w:space="0" w:color="000000"/>
              <w:bottom w:val="single" w:sz="5" w:space="0" w:color="000000"/>
              <w:right w:val="single" w:sz="5" w:space="0" w:color="000000"/>
            </w:tcBorders>
          </w:tcPr>
          <w:p w14:paraId="17818FAB" w14:textId="77777777" w:rsidR="00DA4758" w:rsidRPr="00DA4758" w:rsidRDefault="00DA4758" w:rsidP="00F13D4D">
            <w:pPr>
              <w:pStyle w:val="TableParagraph"/>
              <w:jc w:val="both"/>
              <w:rPr>
                <w:rFonts w:ascii="Times New Roman" w:hAnsi="Times New Roman" w:cs="Times New Roman"/>
                <w:noProof/>
                <w:sz w:val="24"/>
                <w:szCs w:val="24"/>
              </w:rPr>
            </w:pPr>
            <w:r>
              <w:rPr>
                <w:rFonts w:ascii="Times New Roman" w:hAnsi="Times New Roman"/>
                <w:sz w:val="24"/>
              </w:rPr>
              <w:t>Elektrības sadale</w:t>
            </w:r>
          </w:p>
        </w:tc>
      </w:tr>
      <w:tr w:rsidR="00DA4758" w:rsidRPr="00DA4758" w14:paraId="14E6947B" w14:textId="77777777" w:rsidTr="007A63EE">
        <w:tc>
          <w:tcPr>
            <w:tcW w:w="1646" w:type="pct"/>
            <w:vMerge/>
            <w:tcBorders>
              <w:left w:val="single" w:sz="5" w:space="0" w:color="000000"/>
              <w:bottom w:val="single" w:sz="5" w:space="0" w:color="000000"/>
              <w:right w:val="single" w:sz="5" w:space="0" w:color="000000"/>
            </w:tcBorders>
            <w:vAlign w:val="center"/>
          </w:tcPr>
          <w:p w14:paraId="758E632A" w14:textId="77777777" w:rsidR="00DA4758" w:rsidRPr="00DA4758" w:rsidRDefault="00DA4758" w:rsidP="00F13D4D">
            <w:pPr>
              <w:rPr>
                <w:rFonts w:ascii="Times New Roman" w:hAnsi="Times New Roman" w:cs="Times New Roman"/>
                <w:noProof/>
                <w:sz w:val="24"/>
                <w:szCs w:val="24"/>
              </w:rPr>
            </w:pPr>
          </w:p>
        </w:tc>
        <w:tc>
          <w:tcPr>
            <w:tcW w:w="3354" w:type="pct"/>
            <w:tcBorders>
              <w:top w:val="single" w:sz="5" w:space="0" w:color="000000"/>
              <w:left w:val="single" w:sz="5" w:space="0" w:color="000000"/>
              <w:bottom w:val="single" w:sz="5" w:space="0" w:color="000000"/>
              <w:right w:val="single" w:sz="5" w:space="0" w:color="000000"/>
            </w:tcBorders>
          </w:tcPr>
          <w:p w14:paraId="727F3379" w14:textId="77777777" w:rsidR="00DA4758" w:rsidRPr="00DA4758" w:rsidRDefault="00DA4758" w:rsidP="00F13D4D">
            <w:pPr>
              <w:pStyle w:val="TableParagraph"/>
              <w:jc w:val="both"/>
              <w:rPr>
                <w:rFonts w:ascii="Times New Roman" w:hAnsi="Times New Roman" w:cs="Times New Roman"/>
                <w:noProof/>
                <w:sz w:val="24"/>
                <w:szCs w:val="24"/>
              </w:rPr>
            </w:pPr>
            <w:r>
              <w:rPr>
                <w:rFonts w:ascii="Times New Roman" w:hAnsi="Times New Roman"/>
                <w:sz w:val="24"/>
              </w:rPr>
              <w:t>Siltuma sadale</w:t>
            </w:r>
          </w:p>
        </w:tc>
      </w:tr>
      <w:tr w:rsidR="00DA4758" w:rsidRPr="00DA4758" w14:paraId="2BA1837B" w14:textId="77777777" w:rsidTr="007A63EE">
        <w:tc>
          <w:tcPr>
            <w:tcW w:w="1646" w:type="pct"/>
            <w:tcBorders>
              <w:top w:val="single" w:sz="5" w:space="0" w:color="000000"/>
              <w:left w:val="single" w:sz="5" w:space="0" w:color="000000"/>
              <w:bottom w:val="single" w:sz="5" w:space="0" w:color="000000"/>
              <w:right w:val="single" w:sz="5" w:space="0" w:color="000000"/>
            </w:tcBorders>
            <w:vAlign w:val="center"/>
          </w:tcPr>
          <w:p w14:paraId="6CDAFF55" w14:textId="77777777" w:rsidR="00DA4758" w:rsidRPr="00DA4758" w:rsidRDefault="00DA4758" w:rsidP="00F13D4D">
            <w:pPr>
              <w:pStyle w:val="TableParagraph"/>
              <w:rPr>
                <w:rFonts w:ascii="Times New Roman" w:hAnsi="Times New Roman" w:cs="Times New Roman"/>
                <w:noProof/>
                <w:sz w:val="24"/>
                <w:szCs w:val="24"/>
              </w:rPr>
            </w:pPr>
            <w:r>
              <w:rPr>
                <w:rFonts w:ascii="Times New Roman" w:hAnsi="Times New Roman"/>
                <w:sz w:val="24"/>
              </w:rPr>
              <w:t>Enerģijas pieprasījums</w:t>
            </w:r>
          </w:p>
        </w:tc>
        <w:tc>
          <w:tcPr>
            <w:tcW w:w="3354" w:type="pct"/>
            <w:tcBorders>
              <w:top w:val="single" w:sz="5" w:space="0" w:color="000000"/>
              <w:left w:val="single" w:sz="5" w:space="0" w:color="000000"/>
              <w:bottom w:val="single" w:sz="5" w:space="0" w:color="000000"/>
              <w:right w:val="single" w:sz="5" w:space="0" w:color="000000"/>
            </w:tcBorders>
          </w:tcPr>
          <w:p w14:paraId="2882591D" w14:textId="77777777" w:rsidR="00DA4758" w:rsidRPr="00DA4758" w:rsidRDefault="00DA4758" w:rsidP="00F13D4D">
            <w:pPr>
              <w:pStyle w:val="TableParagraph"/>
              <w:jc w:val="both"/>
              <w:rPr>
                <w:rFonts w:ascii="Times New Roman" w:hAnsi="Times New Roman" w:cs="Times New Roman"/>
                <w:noProof/>
                <w:sz w:val="24"/>
                <w:szCs w:val="24"/>
              </w:rPr>
            </w:pPr>
            <w:r>
              <w:rPr>
                <w:rFonts w:ascii="Times New Roman" w:hAnsi="Times New Roman"/>
                <w:sz w:val="24"/>
              </w:rPr>
              <w:t>Enerģijas pieprasījums</w:t>
            </w:r>
          </w:p>
        </w:tc>
      </w:tr>
      <w:tr w:rsidR="00DA4758" w:rsidRPr="00DA4758" w14:paraId="4AB79602" w14:textId="77777777" w:rsidTr="007A63EE">
        <w:tc>
          <w:tcPr>
            <w:tcW w:w="1646" w:type="pct"/>
            <w:vMerge w:val="restart"/>
            <w:tcBorders>
              <w:top w:val="single" w:sz="5" w:space="0" w:color="000000"/>
              <w:left w:val="single" w:sz="5" w:space="0" w:color="000000"/>
              <w:right w:val="single" w:sz="5" w:space="0" w:color="000000"/>
            </w:tcBorders>
            <w:vAlign w:val="center"/>
          </w:tcPr>
          <w:p w14:paraId="6E3DC645" w14:textId="77777777" w:rsidR="00DA4758" w:rsidRPr="00DA4758" w:rsidRDefault="00DA4758" w:rsidP="00F13D4D">
            <w:pPr>
              <w:pStyle w:val="TableParagraph"/>
              <w:rPr>
                <w:rFonts w:ascii="Times New Roman" w:hAnsi="Times New Roman" w:cs="Times New Roman"/>
                <w:noProof/>
                <w:sz w:val="24"/>
                <w:szCs w:val="24"/>
              </w:rPr>
            </w:pPr>
            <w:r>
              <w:rPr>
                <w:rFonts w:ascii="Times New Roman" w:hAnsi="Times New Roman"/>
                <w:sz w:val="24"/>
              </w:rPr>
              <w:t>Ražojošā rūpniecība</w:t>
            </w:r>
          </w:p>
        </w:tc>
        <w:tc>
          <w:tcPr>
            <w:tcW w:w="3354" w:type="pct"/>
            <w:tcBorders>
              <w:top w:val="single" w:sz="5" w:space="0" w:color="000000"/>
              <w:left w:val="single" w:sz="5" w:space="0" w:color="000000"/>
              <w:bottom w:val="single" w:sz="5" w:space="0" w:color="000000"/>
              <w:right w:val="single" w:sz="5" w:space="0" w:color="000000"/>
            </w:tcBorders>
          </w:tcPr>
          <w:p w14:paraId="52EC34EF" w14:textId="77777777" w:rsidR="00DA4758" w:rsidRPr="00DA4758" w:rsidRDefault="00DA4758" w:rsidP="00F13D4D">
            <w:pPr>
              <w:pStyle w:val="TableParagraph"/>
              <w:jc w:val="both"/>
              <w:rPr>
                <w:rFonts w:ascii="Times New Roman" w:hAnsi="Times New Roman" w:cs="Times New Roman"/>
                <w:noProof/>
                <w:sz w:val="24"/>
                <w:szCs w:val="24"/>
              </w:rPr>
            </w:pPr>
            <w:r>
              <w:rPr>
                <w:rFonts w:ascii="Times New Roman" w:hAnsi="Times New Roman"/>
                <w:sz w:val="24"/>
              </w:rPr>
              <w:t>Cementa nozare</w:t>
            </w:r>
          </w:p>
        </w:tc>
      </w:tr>
      <w:tr w:rsidR="00DA4758" w:rsidRPr="00DA4758" w14:paraId="048C88CC" w14:textId="77777777" w:rsidTr="007A63EE">
        <w:tc>
          <w:tcPr>
            <w:tcW w:w="1646" w:type="pct"/>
            <w:vMerge/>
            <w:tcBorders>
              <w:left w:val="single" w:sz="5" w:space="0" w:color="000000"/>
              <w:right w:val="single" w:sz="5" w:space="0" w:color="000000"/>
            </w:tcBorders>
            <w:vAlign w:val="center"/>
          </w:tcPr>
          <w:p w14:paraId="000294C3" w14:textId="77777777" w:rsidR="00DA4758" w:rsidRPr="00DA4758" w:rsidRDefault="00DA4758" w:rsidP="00F13D4D">
            <w:pPr>
              <w:rPr>
                <w:rFonts w:ascii="Times New Roman" w:hAnsi="Times New Roman" w:cs="Times New Roman"/>
                <w:noProof/>
                <w:sz w:val="24"/>
                <w:szCs w:val="24"/>
              </w:rPr>
            </w:pPr>
          </w:p>
        </w:tc>
        <w:tc>
          <w:tcPr>
            <w:tcW w:w="3354" w:type="pct"/>
            <w:tcBorders>
              <w:top w:val="single" w:sz="5" w:space="0" w:color="000000"/>
              <w:left w:val="single" w:sz="5" w:space="0" w:color="000000"/>
              <w:bottom w:val="single" w:sz="5" w:space="0" w:color="000000"/>
              <w:right w:val="single" w:sz="5" w:space="0" w:color="000000"/>
            </w:tcBorders>
          </w:tcPr>
          <w:p w14:paraId="7E119BA2" w14:textId="77777777" w:rsidR="00DA4758" w:rsidRPr="00DA4758" w:rsidRDefault="00DA4758" w:rsidP="00F13D4D">
            <w:pPr>
              <w:pStyle w:val="TableParagraph"/>
              <w:jc w:val="both"/>
              <w:rPr>
                <w:rFonts w:ascii="Times New Roman" w:hAnsi="Times New Roman" w:cs="Times New Roman"/>
                <w:noProof/>
                <w:sz w:val="24"/>
                <w:szCs w:val="24"/>
              </w:rPr>
            </w:pPr>
            <w:r>
              <w:rPr>
                <w:rFonts w:ascii="Times New Roman" w:hAnsi="Times New Roman"/>
                <w:sz w:val="24"/>
              </w:rPr>
              <w:t>Alumīnijs</w:t>
            </w:r>
          </w:p>
        </w:tc>
      </w:tr>
      <w:tr w:rsidR="00DA4758" w:rsidRPr="00DA4758" w14:paraId="6F1695A5" w14:textId="77777777" w:rsidTr="007A63EE">
        <w:tc>
          <w:tcPr>
            <w:tcW w:w="1646" w:type="pct"/>
            <w:vMerge/>
            <w:tcBorders>
              <w:left w:val="single" w:sz="5" w:space="0" w:color="000000"/>
              <w:right w:val="single" w:sz="5" w:space="0" w:color="000000"/>
            </w:tcBorders>
            <w:vAlign w:val="center"/>
          </w:tcPr>
          <w:p w14:paraId="1E68AD96" w14:textId="77777777" w:rsidR="00DA4758" w:rsidRPr="00DA4758" w:rsidRDefault="00DA4758" w:rsidP="00F13D4D">
            <w:pPr>
              <w:rPr>
                <w:rFonts w:ascii="Times New Roman" w:hAnsi="Times New Roman" w:cs="Times New Roman"/>
                <w:noProof/>
                <w:sz w:val="24"/>
                <w:szCs w:val="24"/>
              </w:rPr>
            </w:pPr>
          </w:p>
        </w:tc>
        <w:tc>
          <w:tcPr>
            <w:tcW w:w="3354" w:type="pct"/>
            <w:tcBorders>
              <w:top w:val="single" w:sz="5" w:space="0" w:color="000000"/>
              <w:left w:val="single" w:sz="5" w:space="0" w:color="000000"/>
              <w:bottom w:val="single" w:sz="5" w:space="0" w:color="000000"/>
              <w:right w:val="single" w:sz="5" w:space="0" w:color="000000"/>
            </w:tcBorders>
          </w:tcPr>
          <w:p w14:paraId="30D8252A" w14:textId="77777777" w:rsidR="00DA4758" w:rsidRPr="00DA4758" w:rsidRDefault="00DA4758" w:rsidP="00F13D4D">
            <w:pPr>
              <w:pStyle w:val="TableParagraph"/>
              <w:jc w:val="both"/>
              <w:rPr>
                <w:rFonts w:ascii="Times New Roman" w:hAnsi="Times New Roman" w:cs="Times New Roman"/>
                <w:noProof/>
                <w:sz w:val="24"/>
                <w:szCs w:val="24"/>
              </w:rPr>
            </w:pPr>
            <w:r>
              <w:rPr>
                <w:rFonts w:ascii="Times New Roman" w:hAnsi="Times New Roman"/>
                <w:sz w:val="24"/>
              </w:rPr>
              <w:t>Dzelzs un tērauds</w:t>
            </w:r>
          </w:p>
        </w:tc>
      </w:tr>
      <w:tr w:rsidR="00DA4758" w:rsidRPr="00DA4758" w14:paraId="75B2D0DE" w14:textId="77777777" w:rsidTr="007A63EE">
        <w:tc>
          <w:tcPr>
            <w:tcW w:w="1646" w:type="pct"/>
            <w:vMerge/>
            <w:tcBorders>
              <w:left w:val="single" w:sz="5" w:space="0" w:color="000000"/>
              <w:bottom w:val="single" w:sz="5" w:space="0" w:color="000000"/>
              <w:right w:val="single" w:sz="5" w:space="0" w:color="000000"/>
            </w:tcBorders>
            <w:vAlign w:val="center"/>
          </w:tcPr>
          <w:p w14:paraId="5077CF87" w14:textId="77777777" w:rsidR="00DA4758" w:rsidRPr="00DA4758" w:rsidRDefault="00DA4758" w:rsidP="00F13D4D">
            <w:pPr>
              <w:rPr>
                <w:rFonts w:ascii="Times New Roman" w:hAnsi="Times New Roman" w:cs="Times New Roman"/>
                <w:noProof/>
                <w:sz w:val="24"/>
                <w:szCs w:val="24"/>
              </w:rPr>
            </w:pPr>
          </w:p>
        </w:tc>
        <w:tc>
          <w:tcPr>
            <w:tcW w:w="3354" w:type="pct"/>
            <w:tcBorders>
              <w:top w:val="single" w:sz="5" w:space="0" w:color="000000"/>
              <w:left w:val="single" w:sz="5" w:space="0" w:color="000000"/>
              <w:bottom w:val="single" w:sz="5" w:space="0" w:color="000000"/>
              <w:right w:val="single" w:sz="5" w:space="0" w:color="000000"/>
            </w:tcBorders>
          </w:tcPr>
          <w:p w14:paraId="1F616029" w14:textId="77777777" w:rsidR="00DA4758" w:rsidRPr="00DA4758" w:rsidRDefault="00DA4758" w:rsidP="00F13D4D">
            <w:pPr>
              <w:pStyle w:val="TableParagraph"/>
              <w:jc w:val="both"/>
              <w:rPr>
                <w:rFonts w:ascii="Times New Roman" w:hAnsi="Times New Roman" w:cs="Times New Roman"/>
                <w:noProof/>
                <w:sz w:val="24"/>
                <w:szCs w:val="24"/>
              </w:rPr>
            </w:pPr>
            <w:r>
              <w:rPr>
                <w:rFonts w:ascii="Times New Roman" w:hAnsi="Times New Roman"/>
                <w:sz w:val="24"/>
              </w:rPr>
              <w:t>Rafinēšana</w:t>
            </w:r>
          </w:p>
        </w:tc>
      </w:tr>
      <w:tr w:rsidR="00DA4758" w:rsidRPr="00DA4758" w14:paraId="637F5FA1" w14:textId="77777777" w:rsidTr="007A63EE">
        <w:tc>
          <w:tcPr>
            <w:tcW w:w="1646" w:type="pct"/>
            <w:tcBorders>
              <w:top w:val="single" w:sz="5" w:space="0" w:color="000000"/>
              <w:left w:val="single" w:sz="5" w:space="0" w:color="000000"/>
              <w:bottom w:val="single" w:sz="5" w:space="0" w:color="000000"/>
              <w:right w:val="single" w:sz="5" w:space="0" w:color="000000"/>
            </w:tcBorders>
            <w:vAlign w:val="center"/>
          </w:tcPr>
          <w:p w14:paraId="6803DBE4" w14:textId="77777777" w:rsidR="00DA4758" w:rsidRPr="00DA4758" w:rsidRDefault="00DA4758" w:rsidP="00F13D4D">
            <w:pPr>
              <w:pStyle w:val="TableParagraph"/>
              <w:rPr>
                <w:rFonts w:ascii="Times New Roman" w:hAnsi="Times New Roman" w:cs="Times New Roman"/>
                <w:noProof/>
                <w:sz w:val="24"/>
                <w:szCs w:val="24"/>
              </w:rPr>
            </w:pPr>
            <w:r>
              <w:rPr>
                <w:rFonts w:ascii="Times New Roman" w:hAnsi="Times New Roman"/>
                <w:sz w:val="24"/>
              </w:rPr>
              <w:t>Ķīmiskā rūpniecība</w:t>
            </w:r>
          </w:p>
        </w:tc>
        <w:tc>
          <w:tcPr>
            <w:tcW w:w="3354" w:type="pct"/>
            <w:tcBorders>
              <w:top w:val="single" w:sz="5" w:space="0" w:color="000000"/>
              <w:left w:val="single" w:sz="5" w:space="0" w:color="000000"/>
              <w:bottom w:val="single" w:sz="5" w:space="0" w:color="000000"/>
              <w:right w:val="single" w:sz="5" w:space="0" w:color="000000"/>
            </w:tcBorders>
          </w:tcPr>
          <w:p w14:paraId="7717B4C8" w14:textId="77777777" w:rsidR="00DA4758" w:rsidRPr="00DA4758" w:rsidRDefault="00DA4758" w:rsidP="00F13D4D">
            <w:pPr>
              <w:pStyle w:val="TableParagraph"/>
              <w:jc w:val="both"/>
              <w:rPr>
                <w:rFonts w:ascii="Times New Roman" w:hAnsi="Times New Roman" w:cs="Times New Roman"/>
                <w:noProof/>
                <w:sz w:val="24"/>
                <w:szCs w:val="24"/>
              </w:rPr>
            </w:pPr>
            <w:r>
              <w:rPr>
                <w:rFonts w:ascii="Times New Roman" w:hAnsi="Times New Roman"/>
                <w:sz w:val="24"/>
              </w:rPr>
              <w:t>Ķīmiskās apstrādes nozares</w:t>
            </w:r>
          </w:p>
        </w:tc>
      </w:tr>
      <w:tr w:rsidR="00DA4758" w:rsidRPr="00DA4758" w14:paraId="1B918367" w14:textId="77777777" w:rsidTr="007A63EE">
        <w:tc>
          <w:tcPr>
            <w:tcW w:w="1646" w:type="pct"/>
            <w:tcBorders>
              <w:top w:val="single" w:sz="5" w:space="0" w:color="000000"/>
              <w:left w:val="single" w:sz="5" w:space="0" w:color="000000"/>
              <w:bottom w:val="single" w:sz="5" w:space="0" w:color="000000"/>
              <w:right w:val="single" w:sz="5" w:space="0" w:color="000000"/>
            </w:tcBorders>
            <w:vAlign w:val="center"/>
          </w:tcPr>
          <w:p w14:paraId="288490CF" w14:textId="77777777" w:rsidR="00DA4758" w:rsidRPr="00DA4758" w:rsidRDefault="00DA4758" w:rsidP="00F13D4D">
            <w:pPr>
              <w:pStyle w:val="TableParagraph"/>
              <w:rPr>
                <w:rFonts w:ascii="Times New Roman" w:hAnsi="Times New Roman" w:cs="Times New Roman"/>
                <w:noProof/>
                <w:sz w:val="24"/>
                <w:szCs w:val="24"/>
              </w:rPr>
            </w:pPr>
            <w:r>
              <w:rPr>
                <w:rFonts w:ascii="Times New Roman" w:hAnsi="Times New Roman"/>
                <w:sz w:val="24"/>
              </w:rPr>
              <w:t>Būvniecība</w:t>
            </w:r>
          </w:p>
        </w:tc>
        <w:tc>
          <w:tcPr>
            <w:tcW w:w="3354" w:type="pct"/>
            <w:tcBorders>
              <w:top w:val="single" w:sz="5" w:space="0" w:color="000000"/>
              <w:left w:val="single" w:sz="5" w:space="0" w:color="000000"/>
              <w:bottom w:val="single" w:sz="5" w:space="0" w:color="000000"/>
              <w:right w:val="single" w:sz="5" w:space="0" w:color="000000"/>
            </w:tcBorders>
          </w:tcPr>
          <w:p w14:paraId="00B42F91" w14:textId="77777777" w:rsidR="00DA4758" w:rsidRPr="00DA4758" w:rsidRDefault="00DA4758" w:rsidP="00F13D4D">
            <w:pPr>
              <w:pStyle w:val="TableParagraph"/>
              <w:jc w:val="both"/>
              <w:rPr>
                <w:rFonts w:ascii="Times New Roman" w:hAnsi="Times New Roman" w:cs="Times New Roman"/>
                <w:noProof/>
                <w:sz w:val="24"/>
                <w:szCs w:val="24"/>
              </w:rPr>
            </w:pPr>
            <w:r>
              <w:rPr>
                <w:rFonts w:ascii="Times New Roman" w:hAnsi="Times New Roman"/>
                <w:sz w:val="24"/>
              </w:rPr>
              <w:t>Būvniecība</w:t>
            </w:r>
          </w:p>
        </w:tc>
      </w:tr>
      <w:tr w:rsidR="00DA4758" w:rsidRPr="00DA4758" w14:paraId="38BADBA2" w14:textId="77777777" w:rsidTr="007A63EE">
        <w:tc>
          <w:tcPr>
            <w:tcW w:w="1646" w:type="pct"/>
            <w:tcBorders>
              <w:top w:val="single" w:sz="5" w:space="0" w:color="000000"/>
              <w:left w:val="single" w:sz="5" w:space="0" w:color="000000"/>
              <w:bottom w:val="single" w:sz="5" w:space="0" w:color="000000"/>
              <w:right w:val="single" w:sz="5" w:space="0" w:color="000000"/>
            </w:tcBorders>
            <w:vAlign w:val="center"/>
          </w:tcPr>
          <w:p w14:paraId="386AC2F6" w14:textId="77777777" w:rsidR="00DA4758" w:rsidRPr="00DA4758" w:rsidRDefault="00DA4758" w:rsidP="00F13D4D">
            <w:pPr>
              <w:pStyle w:val="TableParagraph"/>
              <w:rPr>
                <w:rFonts w:ascii="Times New Roman" w:hAnsi="Times New Roman" w:cs="Times New Roman"/>
                <w:noProof/>
                <w:sz w:val="24"/>
                <w:szCs w:val="24"/>
              </w:rPr>
            </w:pPr>
            <w:r>
              <w:rPr>
                <w:rFonts w:ascii="Times New Roman" w:hAnsi="Times New Roman"/>
                <w:sz w:val="24"/>
              </w:rPr>
              <w:t>Transports</w:t>
            </w:r>
          </w:p>
        </w:tc>
        <w:tc>
          <w:tcPr>
            <w:tcW w:w="3354" w:type="pct"/>
            <w:tcBorders>
              <w:top w:val="single" w:sz="5" w:space="0" w:color="000000"/>
              <w:left w:val="single" w:sz="5" w:space="0" w:color="000000"/>
              <w:bottom w:val="single" w:sz="5" w:space="0" w:color="000000"/>
              <w:right w:val="single" w:sz="5" w:space="0" w:color="000000"/>
            </w:tcBorders>
          </w:tcPr>
          <w:p w14:paraId="72C633B7" w14:textId="77777777" w:rsidR="00DA4758" w:rsidRPr="00DA4758" w:rsidRDefault="00DA4758" w:rsidP="00F13D4D">
            <w:pPr>
              <w:pStyle w:val="TableParagraph"/>
              <w:jc w:val="both"/>
              <w:rPr>
                <w:rFonts w:ascii="Times New Roman" w:hAnsi="Times New Roman" w:cs="Times New Roman"/>
                <w:noProof/>
                <w:sz w:val="24"/>
                <w:szCs w:val="24"/>
              </w:rPr>
            </w:pPr>
            <w:r>
              <w:rPr>
                <w:rFonts w:ascii="Times New Roman" w:hAnsi="Times New Roman"/>
                <w:sz w:val="24"/>
              </w:rPr>
              <w:t>Transports</w:t>
            </w:r>
          </w:p>
        </w:tc>
      </w:tr>
      <w:tr w:rsidR="00DA4758" w:rsidRPr="00DA4758" w14:paraId="474DF8DC" w14:textId="77777777" w:rsidTr="007A63EE">
        <w:tc>
          <w:tcPr>
            <w:tcW w:w="1646" w:type="pct"/>
            <w:vMerge w:val="restart"/>
            <w:tcBorders>
              <w:top w:val="single" w:sz="5" w:space="0" w:color="000000"/>
              <w:left w:val="single" w:sz="5" w:space="0" w:color="000000"/>
              <w:right w:val="single" w:sz="5" w:space="0" w:color="000000"/>
            </w:tcBorders>
            <w:vAlign w:val="center"/>
          </w:tcPr>
          <w:p w14:paraId="73889BE8" w14:textId="77777777" w:rsidR="00DA4758" w:rsidRPr="00DA4758" w:rsidRDefault="00DA4758" w:rsidP="00F13D4D">
            <w:pPr>
              <w:pStyle w:val="TableParagraph"/>
              <w:rPr>
                <w:rFonts w:ascii="Times New Roman" w:hAnsi="Times New Roman" w:cs="Times New Roman"/>
                <w:noProof/>
                <w:sz w:val="24"/>
                <w:szCs w:val="24"/>
              </w:rPr>
            </w:pPr>
            <w:r>
              <w:rPr>
                <w:rFonts w:ascii="Times New Roman" w:hAnsi="Times New Roman"/>
                <w:sz w:val="24"/>
              </w:rPr>
              <w:t>Ieguves rūpniecība un minerālvielu ražošana</w:t>
            </w:r>
          </w:p>
        </w:tc>
        <w:tc>
          <w:tcPr>
            <w:tcW w:w="3354" w:type="pct"/>
            <w:tcBorders>
              <w:top w:val="single" w:sz="5" w:space="0" w:color="000000"/>
              <w:left w:val="single" w:sz="5" w:space="0" w:color="000000"/>
              <w:bottom w:val="single" w:sz="5" w:space="0" w:color="000000"/>
              <w:right w:val="single" w:sz="5" w:space="0" w:color="000000"/>
            </w:tcBorders>
          </w:tcPr>
          <w:p w14:paraId="5AD20D1D" w14:textId="77777777" w:rsidR="00DA4758" w:rsidRPr="00DA4758" w:rsidRDefault="00DA4758" w:rsidP="00F13D4D">
            <w:pPr>
              <w:pStyle w:val="TableParagraph"/>
              <w:jc w:val="both"/>
              <w:rPr>
                <w:rFonts w:ascii="Times New Roman" w:hAnsi="Times New Roman" w:cs="Times New Roman"/>
                <w:noProof/>
                <w:sz w:val="24"/>
                <w:szCs w:val="24"/>
              </w:rPr>
            </w:pPr>
            <w:r>
              <w:rPr>
                <w:rFonts w:ascii="Times New Roman" w:hAnsi="Times New Roman"/>
                <w:sz w:val="24"/>
              </w:rPr>
              <w:t>Ieguves rūpniecības un minerālvielu ražošanas procesi, izņemot naftas un gāzes nozari, ogļraktuvju metāna reģenerāciju un izmantošanu</w:t>
            </w:r>
          </w:p>
        </w:tc>
      </w:tr>
      <w:tr w:rsidR="00DA4758" w:rsidRPr="00DA4758" w14:paraId="6C5E38F9" w14:textId="77777777" w:rsidTr="007A63EE">
        <w:tc>
          <w:tcPr>
            <w:tcW w:w="1646" w:type="pct"/>
            <w:vMerge/>
            <w:tcBorders>
              <w:left w:val="single" w:sz="5" w:space="0" w:color="000000"/>
              <w:bottom w:val="single" w:sz="5" w:space="0" w:color="000000"/>
              <w:right w:val="single" w:sz="5" w:space="0" w:color="000000"/>
            </w:tcBorders>
            <w:vAlign w:val="center"/>
          </w:tcPr>
          <w:p w14:paraId="1550FC45" w14:textId="77777777" w:rsidR="00DA4758" w:rsidRPr="00DA4758" w:rsidRDefault="00DA4758" w:rsidP="00F13D4D">
            <w:pPr>
              <w:rPr>
                <w:rFonts w:ascii="Times New Roman" w:hAnsi="Times New Roman" w:cs="Times New Roman"/>
                <w:noProof/>
                <w:sz w:val="24"/>
                <w:szCs w:val="24"/>
              </w:rPr>
            </w:pPr>
          </w:p>
        </w:tc>
        <w:tc>
          <w:tcPr>
            <w:tcW w:w="3354" w:type="pct"/>
            <w:tcBorders>
              <w:top w:val="single" w:sz="5" w:space="0" w:color="000000"/>
              <w:left w:val="single" w:sz="5" w:space="0" w:color="000000"/>
              <w:bottom w:val="single" w:sz="5" w:space="0" w:color="000000"/>
              <w:right w:val="single" w:sz="5" w:space="0" w:color="000000"/>
            </w:tcBorders>
          </w:tcPr>
          <w:p w14:paraId="5EEAAF91" w14:textId="77777777" w:rsidR="00DA4758" w:rsidRPr="00DA4758" w:rsidRDefault="00DA4758" w:rsidP="00F13D4D">
            <w:pPr>
              <w:pStyle w:val="TableParagraph"/>
              <w:jc w:val="both"/>
              <w:rPr>
                <w:rFonts w:ascii="Times New Roman" w:hAnsi="Times New Roman" w:cs="Times New Roman"/>
                <w:noProof/>
                <w:sz w:val="24"/>
                <w:szCs w:val="24"/>
              </w:rPr>
            </w:pPr>
            <w:r>
              <w:rPr>
                <w:rFonts w:ascii="Times New Roman" w:hAnsi="Times New Roman"/>
                <w:sz w:val="24"/>
              </w:rPr>
              <w:t>Naftas un gāzes nozare, ogļraktuvju metāna reģenerācija un izmantošana</w:t>
            </w:r>
          </w:p>
        </w:tc>
      </w:tr>
      <w:tr w:rsidR="00DA4758" w:rsidRPr="00DA4758" w14:paraId="4527005E" w14:textId="77777777" w:rsidTr="007A63EE">
        <w:tc>
          <w:tcPr>
            <w:tcW w:w="1646" w:type="pct"/>
            <w:tcBorders>
              <w:top w:val="single" w:sz="5" w:space="0" w:color="000000"/>
              <w:left w:val="single" w:sz="5" w:space="0" w:color="000000"/>
              <w:bottom w:val="single" w:sz="5" w:space="0" w:color="000000"/>
              <w:right w:val="single" w:sz="5" w:space="0" w:color="000000"/>
            </w:tcBorders>
            <w:vAlign w:val="center"/>
          </w:tcPr>
          <w:p w14:paraId="75BC867D" w14:textId="77777777" w:rsidR="00DA4758" w:rsidRPr="00DA4758" w:rsidRDefault="00DA4758" w:rsidP="00F13D4D">
            <w:pPr>
              <w:pStyle w:val="TableParagraph"/>
              <w:rPr>
                <w:rFonts w:ascii="Times New Roman" w:hAnsi="Times New Roman" w:cs="Times New Roman"/>
                <w:noProof/>
                <w:sz w:val="24"/>
                <w:szCs w:val="24"/>
              </w:rPr>
            </w:pPr>
            <w:r>
              <w:rPr>
                <w:rFonts w:ascii="Times New Roman" w:hAnsi="Times New Roman"/>
                <w:sz w:val="24"/>
              </w:rPr>
              <w:t>Metālu ražošana</w:t>
            </w:r>
          </w:p>
        </w:tc>
        <w:tc>
          <w:tcPr>
            <w:tcW w:w="3354" w:type="pct"/>
            <w:tcBorders>
              <w:top w:val="single" w:sz="5" w:space="0" w:color="000000"/>
              <w:left w:val="single" w:sz="5" w:space="0" w:color="000000"/>
              <w:bottom w:val="single" w:sz="5" w:space="0" w:color="000000"/>
              <w:right w:val="single" w:sz="5" w:space="0" w:color="000000"/>
            </w:tcBorders>
          </w:tcPr>
          <w:p w14:paraId="5C80681D" w14:textId="77777777" w:rsidR="00DA4758" w:rsidRPr="00DA4758" w:rsidRDefault="00DA4758" w:rsidP="00F13D4D">
            <w:pPr>
              <w:pStyle w:val="TableParagraph"/>
              <w:jc w:val="both"/>
              <w:rPr>
                <w:rFonts w:ascii="Times New Roman" w:hAnsi="Times New Roman" w:cs="Times New Roman"/>
                <w:noProof/>
                <w:sz w:val="24"/>
                <w:szCs w:val="24"/>
              </w:rPr>
            </w:pPr>
            <w:r>
              <w:rPr>
                <w:rFonts w:ascii="Times New Roman" w:hAnsi="Times New Roman"/>
                <w:sz w:val="24"/>
              </w:rPr>
              <w:t>Metālu ražošana</w:t>
            </w:r>
          </w:p>
        </w:tc>
      </w:tr>
      <w:tr w:rsidR="00DA4758" w:rsidRPr="00DA4758" w14:paraId="08842FB3" w14:textId="77777777" w:rsidTr="007A63EE">
        <w:tc>
          <w:tcPr>
            <w:tcW w:w="1646" w:type="pct"/>
            <w:vMerge w:val="restart"/>
            <w:tcBorders>
              <w:top w:val="single" w:sz="5" w:space="0" w:color="000000"/>
              <w:left w:val="single" w:sz="5" w:space="0" w:color="000000"/>
              <w:right w:val="single" w:sz="5" w:space="0" w:color="000000"/>
            </w:tcBorders>
            <w:vAlign w:val="center"/>
          </w:tcPr>
          <w:p w14:paraId="0445FC34" w14:textId="77777777" w:rsidR="00DA4758" w:rsidRPr="00DA4758" w:rsidRDefault="00DA4758" w:rsidP="00F13D4D">
            <w:pPr>
              <w:pStyle w:val="TableParagraph"/>
              <w:rPr>
                <w:rFonts w:ascii="Times New Roman" w:hAnsi="Times New Roman" w:cs="Times New Roman"/>
                <w:noProof/>
                <w:sz w:val="24"/>
                <w:szCs w:val="24"/>
              </w:rPr>
            </w:pPr>
            <w:r>
              <w:rPr>
                <w:rFonts w:ascii="Times New Roman" w:hAnsi="Times New Roman"/>
                <w:sz w:val="24"/>
              </w:rPr>
              <w:t>Gaistošās emisijas no degvielām (cietā kurināmā, naftas un gāzes)</w:t>
            </w:r>
          </w:p>
        </w:tc>
        <w:tc>
          <w:tcPr>
            <w:tcW w:w="3354" w:type="pct"/>
            <w:tcBorders>
              <w:top w:val="single" w:sz="5" w:space="0" w:color="000000"/>
              <w:left w:val="single" w:sz="5" w:space="0" w:color="000000"/>
              <w:bottom w:val="single" w:sz="5" w:space="0" w:color="000000"/>
              <w:right w:val="single" w:sz="5" w:space="0" w:color="000000"/>
            </w:tcBorders>
          </w:tcPr>
          <w:p w14:paraId="0BE91981" w14:textId="77777777" w:rsidR="00DA4758" w:rsidRPr="00DA4758" w:rsidRDefault="00DA4758" w:rsidP="00F13D4D">
            <w:pPr>
              <w:pStyle w:val="TableParagraph"/>
              <w:jc w:val="both"/>
              <w:rPr>
                <w:rFonts w:ascii="Times New Roman" w:hAnsi="Times New Roman" w:cs="Times New Roman"/>
                <w:noProof/>
                <w:sz w:val="24"/>
                <w:szCs w:val="24"/>
              </w:rPr>
            </w:pPr>
            <w:r>
              <w:rPr>
                <w:rFonts w:ascii="Times New Roman" w:hAnsi="Times New Roman"/>
                <w:sz w:val="24"/>
              </w:rPr>
              <w:t>Ieguves rūpniecības un minerālvielu ražošanas procesi, izņemot naftas un gāzes nozari, ogļraktuvju metāna reģenerāciju un izmantošanu</w:t>
            </w:r>
          </w:p>
        </w:tc>
      </w:tr>
      <w:tr w:rsidR="00DA4758" w:rsidRPr="00DA4758" w14:paraId="226B87FB" w14:textId="77777777" w:rsidTr="007A63EE">
        <w:tc>
          <w:tcPr>
            <w:tcW w:w="1646" w:type="pct"/>
            <w:vMerge/>
            <w:tcBorders>
              <w:left w:val="single" w:sz="5" w:space="0" w:color="000000"/>
              <w:bottom w:val="single" w:sz="5" w:space="0" w:color="000000"/>
              <w:right w:val="single" w:sz="5" w:space="0" w:color="000000"/>
            </w:tcBorders>
            <w:vAlign w:val="center"/>
          </w:tcPr>
          <w:p w14:paraId="5226A497" w14:textId="77777777" w:rsidR="00DA4758" w:rsidRPr="00DA4758" w:rsidRDefault="00DA4758" w:rsidP="00F13D4D">
            <w:pPr>
              <w:rPr>
                <w:rFonts w:ascii="Times New Roman" w:hAnsi="Times New Roman" w:cs="Times New Roman"/>
                <w:noProof/>
                <w:sz w:val="24"/>
                <w:szCs w:val="24"/>
              </w:rPr>
            </w:pPr>
          </w:p>
        </w:tc>
        <w:tc>
          <w:tcPr>
            <w:tcW w:w="3354" w:type="pct"/>
            <w:tcBorders>
              <w:top w:val="single" w:sz="5" w:space="0" w:color="000000"/>
              <w:left w:val="single" w:sz="5" w:space="0" w:color="000000"/>
              <w:bottom w:val="single" w:sz="5" w:space="0" w:color="000000"/>
              <w:right w:val="single" w:sz="5" w:space="0" w:color="000000"/>
            </w:tcBorders>
          </w:tcPr>
          <w:p w14:paraId="2F852865" w14:textId="77777777" w:rsidR="00DA4758" w:rsidRPr="00DA4758" w:rsidRDefault="00DA4758" w:rsidP="00F13D4D">
            <w:pPr>
              <w:pStyle w:val="TableParagraph"/>
              <w:jc w:val="both"/>
              <w:rPr>
                <w:rFonts w:ascii="Times New Roman" w:hAnsi="Times New Roman" w:cs="Times New Roman"/>
                <w:noProof/>
                <w:sz w:val="24"/>
                <w:szCs w:val="24"/>
              </w:rPr>
            </w:pPr>
            <w:r>
              <w:rPr>
                <w:rFonts w:ascii="Times New Roman" w:hAnsi="Times New Roman"/>
                <w:sz w:val="24"/>
              </w:rPr>
              <w:t>Naftas un gāzes nozare, ogļraktuvju metāna reģenerācija un izmantošana</w:t>
            </w:r>
          </w:p>
        </w:tc>
      </w:tr>
      <w:tr w:rsidR="00DA4758" w:rsidRPr="00DA4758" w14:paraId="359F7B96" w14:textId="77777777" w:rsidTr="007A63EE">
        <w:tc>
          <w:tcPr>
            <w:tcW w:w="1646" w:type="pct"/>
            <w:vMerge w:val="restart"/>
            <w:tcBorders>
              <w:top w:val="single" w:sz="5" w:space="0" w:color="000000"/>
              <w:left w:val="single" w:sz="5" w:space="0" w:color="000000"/>
              <w:right w:val="single" w:sz="5" w:space="0" w:color="000000"/>
            </w:tcBorders>
            <w:vAlign w:val="center"/>
          </w:tcPr>
          <w:p w14:paraId="124C6122" w14:textId="77777777" w:rsidR="00DA4758" w:rsidRPr="00DA4758" w:rsidRDefault="00DA4758" w:rsidP="00F13D4D">
            <w:pPr>
              <w:pStyle w:val="TableParagraph"/>
              <w:rPr>
                <w:rFonts w:ascii="Times New Roman" w:hAnsi="Times New Roman" w:cs="Times New Roman"/>
                <w:noProof/>
                <w:sz w:val="24"/>
                <w:szCs w:val="24"/>
              </w:rPr>
            </w:pPr>
            <w:r>
              <w:rPr>
                <w:rFonts w:ascii="Times New Roman" w:hAnsi="Times New Roman"/>
                <w:sz w:val="24"/>
              </w:rPr>
              <w:t>Gaistošas emisijas no perhalogēnogļūdeņražu un sēra heksafluorīda ražošanas un patēriņa</w:t>
            </w:r>
          </w:p>
        </w:tc>
        <w:tc>
          <w:tcPr>
            <w:tcW w:w="3354" w:type="pct"/>
            <w:tcBorders>
              <w:top w:val="single" w:sz="5" w:space="0" w:color="000000"/>
              <w:left w:val="single" w:sz="5" w:space="0" w:color="000000"/>
              <w:bottom w:val="single" w:sz="5" w:space="0" w:color="000000"/>
              <w:right w:val="single" w:sz="5" w:space="0" w:color="000000"/>
            </w:tcBorders>
          </w:tcPr>
          <w:p w14:paraId="17370AA1" w14:textId="77777777" w:rsidR="00DA4758" w:rsidRPr="00DA4758" w:rsidRDefault="00DA4758" w:rsidP="00F13D4D">
            <w:pPr>
              <w:pStyle w:val="TableParagraph"/>
              <w:jc w:val="both"/>
              <w:rPr>
                <w:rFonts w:ascii="Times New Roman" w:hAnsi="Times New Roman" w:cs="Times New Roman"/>
                <w:noProof/>
                <w:sz w:val="24"/>
                <w:szCs w:val="24"/>
              </w:rPr>
            </w:pPr>
            <w:r>
              <w:rPr>
                <w:rFonts w:ascii="Times New Roman" w:hAnsi="Times New Roman"/>
                <w:sz w:val="24"/>
              </w:rPr>
              <w:t>Ķīmiskās apstrādes nozares</w:t>
            </w:r>
          </w:p>
        </w:tc>
      </w:tr>
      <w:tr w:rsidR="00DA4758" w:rsidRPr="00DA4758" w14:paraId="3C6400A2" w14:textId="77777777" w:rsidTr="007A63EE">
        <w:tc>
          <w:tcPr>
            <w:tcW w:w="1646" w:type="pct"/>
            <w:vMerge/>
            <w:tcBorders>
              <w:left w:val="single" w:sz="5" w:space="0" w:color="000000"/>
              <w:bottom w:val="single" w:sz="5" w:space="0" w:color="000000"/>
              <w:right w:val="single" w:sz="5" w:space="0" w:color="000000"/>
            </w:tcBorders>
            <w:vAlign w:val="center"/>
          </w:tcPr>
          <w:p w14:paraId="4254ECB4" w14:textId="77777777" w:rsidR="00DA4758" w:rsidRPr="00DA4758" w:rsidRDefault="00DA4758" w:rsidP="00F13D4D">
            <w:pPr>
              <w:rPr>
                <w:rFonts w:ascii="Times New Roman" w:hAnsi="Times New Roman" w:cs="Times New Roman"/>
                <w:noProof/>
                <w:sz w:val="24"/>
                <w:szCs w:val="24"/>
              </w:rPr>
            </w:pPr>
          </w:p>
        </w:tc>
        <w:tc>
          <w:tcPr>
            <w:tcW w:w="3354" w:type="pct"/>
            <w:tcBorders>
              <w:top w:val="single" w:sz="5" w:space="0" w:color="000000"/>
              <w:left w:val="single" w:sz="5" w:space="0" w:color="000000"/>
              <w:bottom w:val="single" w:sz="5" w:space="0" w:color="000000"/>
              <w:right w:val="single" w:sz="5" w:space="0" w:color="000000"/>
            </w:tcBorders>
          </w:tcPr>
          <w:p w14:paraId="4F098C9B" w14:textId="77777777" w:rsidR="00DA4758" w:rsidRPr="00DA4758" w:rsidRDefault="00DA4758" w:rsidP="00F13D4D">
            <w:pPr>
              <w:pStyle w:val="TableParagraph"/>
              <w:jc w:val="both"/>
              <w:rPr>
                <w:rFonts w:ascii="Times New Roman" w:hAnsi="Times New Roman" w:cs="Times New Roman"/>
                <w:noProof/>
                <w:sz w:val="24"/>
                <w:szCs w:val="24"/>
              </w:rPr>
            </w:pPr>
            <w:r>
              <w:rPr>
                <w:rFonts w:ascii="Times New Roman" w:hAnsi="Times New Roman"/>
                <w:sz w:val="24"/>
              </w:rPr>
              <w:t>SEG uztveršana un iznīcināšana</w:t>
            </w:r>
          </w:p>
        </w:tc>
      </w:tr>
      <w:tr w:rsidR="00DA4758" w:rsidRPr="00DA4758" w14:paraId="24A588F4" w14:textId="77777777" w:rsidTr="007A63EE">
        <w:tc>
          <w:tcPr>
            <w:tcW w:w="1646" w:type="pct"/>
            <w:tcBorders>
              <w:top w:val="single" w:sz="5" w:space="0" w:color="000000"/>
              <w:left w:val="single" w:sz="5" w:space="0" w:color="000000"/>
              <w:bottom w:val="single" w:sz="5" w:space="0" w:color="000000"/>
              <w:right w:val="single" w:sz="5" w:space="0" w:color="000000"/>
            </w:tcBorders>
            <w:vAlign w:val="center"/>
          </w:tcPr>
          <w:p w14:paraId="63791706" w14:textId="77777777" w:rsidR="00DA4758" w:rsidRPr="00DA4758" w:rsidRDefault="00DA4758" w:rsidP="00F13D4D">
            <w:pPr>
              <w:pStyle w:val="TableParagraph"/>
              <w:rPr>
                <w:rFonts w:ascii="Times New Roman" w:hAnsi="Times New Roman" w:cs="Times New Roman"/>
                <w:noProof/>
                <w:sz w:val="24"/>
                <w:szCs w:val="24"/>
              </w:rPr>
            </w:pPr>
            <w:r>
              <w:rPr>
                <w:rFonts w:ascii="Times New Roman" w:hAnsi="Times New Roman"/>
                <w:sz w:val="24"/>
              </w:rPr>
              <w:t>Šķīdinātāju izmantošana</w:t>
            </w:r>
          </w:p>
        </w:tc>
        <w:tc>
          <w:tcPr>
            <w:tcW w:w="3354" w:type="pct"/>
            <w:tcBorders>
              <w:top w:val="single" w:sz="5" w:space="0" w:color="000000"/>
              <w:left w:val="single" w:sz="5" w:space="0" w:color="000000"/>
              <w:bottom w:val="single" w:sz="5" w:space="0" w:color="000000"/>
              <w:right w:val="single" w:sz="5" w:space="0" w:color="000000"/>
            </w:tcBorders>
          </w:tcPr>
          <w:p w14:paraId="377528A8" w14:textId="77777777" w:rsidR="00DA4758" w:rsidRPr="00DA4758" w:rsidRDefault="00DA4758" w:rsidP="00F13D4D">
            <w:pPr>
              <w:pStyle w:val="TableParagraph"/>
              <w:jc w:val="both"/>
              <w:rPr>
                <w:rFonts w:ascii="Times New Roman" w:hAnsi="Times New Roman" w:cs="Times New Roman"/>
                <w:noProof/>
                <w:sz w:val="24"/>
                <w:szCs w:val="24"/>
              </w:rPr>
            </w:pPr>
            <w:r>
              <w:rPr>
                <w:rFonts w:ascii="Times New Roman" w:hAnsi="Times New Roman"/>
                <w:sz w:val="24"/>
              </w:rPr>
              <w:t>Ķīmiskās apstrādes nozares</w:t>
            </w:r>
          </w:p>
        </w:tc>
      </w:tr>
      <w:tr w:rsidR="00DA4758" w:rsidRPr="00DA4758" w14:paraId="16477E17" w14:textId="77777777" w:rsidTr="007A63EE">
        <w:tc>
          <w:tcPr>
            <w:tcW w:w="1646" w:type="pct"/>
            <w:vMerge w:val="restart"/>
            <w:tcBorders>
              <w:top w:val="single" w:sz="5" w:space="0" w:color="000000"/>
              <w:left w:val="single" w:sz="5" w:space="0" w:color="000000"/>
              <w:right w:val="single" w:sz="5" w:space="0" w:color="000000"/>
            </w:tcBorders>
            <w:vAlign w:val="center"/>
          </w:tcPr>
          <w:p w14:paraId="7D83BCE6" w14:textId="77777777" w:rsidR="00DA4758" w:rsidRPr="00DA4758" w:rsidRDefault="00DA4758" w:rsidP="00F13D4D">
            <w:pPr>
              <w:pStyle w:val="TableParagraph"/>
              <w:rPr>
                <w:rFonts w:ascii="Times New Roman" w:hAnsi="Times New Roman" w:cs="Times New Roman"/>
                <w:noProof/>
                <w:sz w:val="24"/>
                <w:szCs w:val="24"/>
              </w:rPr>
            </w:pPr>
            <w:r>
              <w:rPr>
                <w:rFonts w:ascii="Times New Roman" w:hAnsi="Times New Roman"/>
                <w:sz w:val="24"/>
              </w:rPr>
              <w:t>Atkritumu apstrāde un utilizācija</w:t>
            </w:r>
          </w:p>
        </w:tc>
        <w:tc>
          <w:tcPr>
            <w:tcW w:w="3354" w:type="pct"/>
            <w:tcBorders>
              <w:top w:val="single" w:sz="5" w:space="0" w:color="000000"/>
              <w:left w:val="single" w:sz="5" w:space="0" w:color="000000"/>
              <w:bottom w:val="single" w:sz="5" w:space="0" w:color="000000"/>
              <w:right w:val="single" w:sz="5" w:space="0" w:color="000000"/>
            </w:tcBorders>
          </w:tcPr>
          <w:p w14:paraId="41F2AF9A" w14:textId="77777777" w:rsidR="00DA4758" w:rsidRPr="00DA4758" w:rsidRDefault="00DA4758" w:rsidP="00F13D4D">
            <w:pPr>
              <w:pStyle w:val="TableParagraph"/>
              <w:jc w:val="both"/>
              <w:rPr>
                <w:rFonts w:ascii="Times New Roman" w:hAnsi="Times New Roman" w:cs="Times New Roman"/>
                <w:noProof/>
                <w:sz w:val="24"/>
                <w:szCs w:val="24"/>
              </w:rPr>
            </w:pPr>
            <w:r>
              <w:rPr>
                <w:rFonts w:ascii="Times New Roman" w:hAnsi="Times New Roman"/>
                <w:sz w:val="24"/>
              </w:rPr>
              <w:t>Atkritumu apstrāde un utilizācija</w:t>
            </w:r>
          </w:p>
        </w:tc>
      </w:tr>
      <w:tr w:rsidR="00DA4758" w:rsidRPr="00DA4758" w14:paraId="3D1F803A" w14:textId="77777777" w:rsidTr="007A63EE">
        <w:tc>
          <w:tcPr>
            <w:tcW w:w="1646" w:type="pct"/>
            <w:vMerge/>
            <w:tcBorders>
              <w:left w:val="single" w:sz="5" w:space="0" w:color="000000"/>
              <w:bottom w:val="single" w:sz="5" w:space="0" w:color="000000"/>
              <w:right w:val="single" w:sz="5" w:space="0" w:color="000000"/>
            </w:tcBorders>
            <w:vAlign w:val="center"/>
          </w:tcPr>
          <w:p w14:paraId="4FBCF559" w14:textId="77777777" w:rsidR="00DA4758" w:rsidRPr="00DA4758" w:rsidRDefault="00DA4758" w:rsidP="00F13D4D">
            <w:pPr>
              <w:rPr>
                <w:rFonts w:ascii="Times New Roman" w:hAnsi="Times New Roman" w:cs="Times New Roman"/>
                <w:noProof/>
                <w:sz w:val="24"/>
                <w:szCs w:val="24"/>
              </w:rPr>
            </w:pPr>
          </w:p>
        </w:tc>
        <w:tc>
          <w:tcPr>
            <w:tcW w:w="3354" w:type="pct"/>
            <w:tcBorders>
              <w:top w:val="single" w:sz="5" w:space="0" w:color="000000"/>
              <w:left w:val="single" w:sz="5" w:space="0" w:color="000000"/>
              <w:bottom w:val="single" w:sz="5" w:space="0" w:color="000000"/>
              <w:right w:val="single" w:sz="5" w:space="0" w:color="000000"/>
            </w:tcBorders>
          </w:tcPr>
          <w:p w14:paraId="1F1D2BA1" w14:textId="77777777" w:rsidR="00DA4758" w:rsidRPr="00DA4758" w:rsidRDefault="00DA4758" w:rsidP="00F13D4D">
            <w:pPr>
              <w:pStyle w:val="TableParagraph"/>
              <w:jc w:val="both"/>
              <w:rPr>
                <w:rFonts w:ascii="Times New Roman" w:hAnsi="Times New Roman" w:cs="Times New Roman"/>
                <w:noProof/>
                <w:sz w:val="24"/>
                <w:szCs w:val="24"/>
              </w:rPr>
            </w:pPr>
            <w:r>
              <w:rPr>
                <w:rFonts w:ascii="Times New Roman" w:hAnsi="Times New Roman"/>
                <w:sz w:val="24"/>
              </w:rPr>
              <w:t>Dzīvnieku atkritumu apsaimniekošana</w:t>
            </w:r>
          </w:p>
        </w:tc>
      </w:tr>
      <w:tr w:rsidR="00DA4758" w:rsidRPr="00DA4758" w14:paraId="36F3E677" w14:textId="77777777" w:rsidTr="007A63EE">
        <w:tc>
          <w:tcPr>
            <w:tcW w:w="1646" w:type="pct"/>
            <w:tcBorders>
              <w:top w:val="single" w:sz="5" w:space="0" w:color="000000"/>
              <w:left w:val="single" w:sz="5" w:space="0" w:color="000000"/>
              <w:bottom w:val="single" w:sz="5" w:space="0" w:color="000000"/>
              <w:right w:val="single" w:sz="5" w:space="0" w:color="000000"/>
            </w:tcBorders>
            <w:vAlign w:val="center"/>
          </w:tcPr>
          <w:p w14:paraId="7C870882" w14:textId="77777777" w:rsidR="00DA4758" w:rsidRPr="00DA4758" w:rsidRDefault="00DA4758" w:rsidP="00F13D4D">
            <w:pPr>
              <w:pStyle w:val="TableParagraph"/>
              <w:rPr>
                <w:rFonts w:ascii="Times New Roman" w:hAnsi="Times New Roman" w:cs="Times New Roman"/>
                <w:noProof/>
                <w:sz w:val="24"/>
                <w:szCs w:val="24"/>
              </w:rPr>
            </w:pPr>
            <w:r>
              <w:rPr>
                <w:rFonts w:ascii="Times New Roman" w:hAnsi="Times New Roman"/>
                <w:sz w:val="24"/>
              </w:rPr>
              <w:t>Apmežošana un meža atjaunošana</w:t>
            </w:r>
          </w:p>
        </w:tc>
        <w:tc>
          <w:tcPr>
            <w:tcW w:w="3354" w:type="pct"/>
            <w:tcBorders>
              <w:top w:val="single" w:sz="5" w:space="0" w:color="000000"/>
              <w:left w:val="single" w:sz="5" w:space="0" w:color="000000"/>
              <w:bottom w:val="single" w:sz="5" w:space="0" w:color="000000"/>
              <w:right w:val="single" w:sz="5" w:space="0" w:color="000000"/>
            </w:tcBorders>
          </w:tcPr>
          <w:p w14:paraId="635E6274" w14:textId="77777777" w:rsidR="00DA4758" w:rsidRPr="00DA4758" w:rsidRDefault="00DA4758" w:rsidP="00F13D4D">
            <w:pPr>
              <w:jc w:val="both"/>
              <w:rPr>
                <w:rFonts w:ascii="Times New Roman" w:hAnsi="Times New Roman" w:cs="Times New Roman"/>
                <w:noProof/>
                <w:sz w:val="24"/>
                <w:szCs w:val="24"/>
              </w:rPr>
            </w:pPr>
          </w:p>
        </w:tc>
      </w:tr>
      <w:tr w:rsidR="00DA4758" w:rsidRPr="00DA4758" w14:paraId="5F926E1C" w14:textId="77777777" w:rsidTr="007A63EE">
        <w:tc>
          <w:tcPr>
            <w:tcW w:w="1646" w:type="pct"/>
            <w:tcBorders>
              <w:top w:val="single" w:sz="5" w:space="0" w:color="000000"/>
              <w:left w:val="single" w:sz="5" w:space="0" w:color="000000"/>
              <w:bottom w:val="single" w:sz="5" w:space="0" w:color="000000"/>
              <w:right w:val="single" w:sz="5" w:space="0" w:color="000000"/>
            </w:tcBorders>
            <w:vAlign w:val="center"/>
          </w:tcPr>
          <w:p w14:paraId="45DD3367" w14:textId="77777777" w:rsidR="00DA4758" w:rsidRPr="00DA4758" w:rsidRDefault="00DA4758" w:rsidP="00F13D4D">
            <w:pPr>
              <w:pStyle w:val="TableParagraph"/>
              <w:rPr>
                <w:rFonts w:ascii="Times New Roman" w:hAnsi="Times New Roman" w:cs="Times New Roman"/>
                <w:noProof/>
                <w:sz w:val="24"/>
                <w:szCs w:val="24"/>
              </w:rPr>
            </w:pPr>
            <w:r>
              <w:rPr>
                <w:rFonts w:ascii="Times New Roman" w:hAnsi="Times New Roman"/>
                <w:sz w:val="24"/>
              </w:rPr>
              <w:t>Lauksaimniecība</w:t>
            </w:r>
          </w:p>
        </w:tc>
        <w:tc>
          <w:tcPr>
            <w:tcW w:w="3354" w:type="pct"/>
            <w:tcBorders>
              <w:top w:val="single" w:sz="5" w:space="0" w:color="000000"/>
              <w:left w:val="single" w:sz="5" w:space="0" w:color="000000"/>
              <w:bottom w:val="single" w:sz="5" w:space="0" w:color="000000"/>
              <w:right w:val="single" w:sz="5" w:space="0" w:color="000000"/>
            </w:tcBorders>
          </w:tcPr>
          <w:p w14:paraId="5209DDE5" w14:textId="77777777" w:rsidR="00DA4758" w:rsidRPr="00DA4758" w:rsidRDefault="00DA4758" w:rsidP="00F13D4D">
            <w:pPr>
              <w:pStyle w:val="TableParagraph"/>
              <w:jc w:val="both"/>
              <w:rPr>
                <w:rFonts w:ascii="Times New Roman" w:hAnsi="Times New Roman" w:cs="Times New Roman"/>
                <w:noProof/>
                <w:sz w:val="24"/>
                <w:szCs w:val="24"/>
              </w:rPr>
            </w:pPr>
            <w:r>
              <w:rPr>
                <w:rFonts w:ascii="Times New Roman" w:hAnsi="Times New Roman"/>
                <w:sz w:val="24"/>
              </w:rPr>
              <w:t>Lauksaimniecība</w:t>
            </w:r>
          </w:p>
        </w:tc>
      </w:tr>
      <w:tr w:rsidR="00DA4758" w:rsidRPr="00DA4758" w14:paraId="1CBAFFBE" w14:textId="77777777" w:rsidTr="007A63EE">
        <w:tc>
          <w:tcPr>
            <w:tcW w:w="1646" w:type="pct"/>
            <w:tcBorders>
              <w:top w:val="single" w:sz="5" w:space="0" w:color="000000"/>
              <w:left w:val="single" w:sz="5" w:space="0" w:color="000000"/>
              <w:bottom w:val="single" w:sz="5" w:space="0" w:color="000000"/>
              <w:right w:val="single" w:sz="5" w:space="0" w:color="000000"/>
            </w:tcBorders>
            <w:vAlign w:val="center"/>
          </w:tcPr>
          <w:p w14:paraId="0F9712CC" w14:textId="77777777" w:rsidR="00DA4758" w:rsidRPr="00DA4758" w:rsidRDefault="00DA4758" w:rsidP="00F13D4D">
            <w:pPr>
              <w:pStyle w:val="TableParagraph"/>
              <w:rPr>
                <w:rFonts w:ascii="Times New Roman" w:hAnsi="Times New Roman" w:cs="Times New Roman"/>
                <w:noProof/>
                <w:sz w:val="24"/>
                <w:szCs w:val="24"/>
              </w:rPr>
            </w:pPr>
            <w:r>
              <w:rPr>
                <w:rFonts w:ascii="Times New Roman" w:hAnsi="Times New Roman"/>
                <w:sz w:val="24"/>
              </w:rPr>
              <w:t>CO</w:t>
            </w:r>
            <w:r>
              <w:rPr>
                <w:rFonts w:ascii="Times New Roman" w:hAnsi="Times New Roman"/>
                <w:sz w:val="24"/>
                <w:vertAlign w:val="subscript"/>
              </w:rPr>
              <w:t>2</w:t>
            </w:r>
            <w:r>
              <w:rPr>
                <w:rFonts w:ascii="Times New Roman" w:hAnsi="Times New Roman"/>
                <w:sz w:val="24"/>
              </w:rPr>
              <w:t xml:space="preserve"> oglekļa uztveršana un uzglabāšana ģeoloģiskos veidojumos</w:t>
            </w:r>
          </w:p>
        </w:tc>
        <w:tc>
          <w:tcPr>
            <w:tcW w:w="3354" w:type="pct"/>
            <w:tcBorders>
              <w:top w:val="single" w:sz="5" w:space="0" w:color="000000"/>
              <w:left w:val="single" w:sz="5" w:space="0" w:color="000000"/>
              <w:bottom w:val="single" w:sz="5" w:space="0" w:color="000000"/>
              <w:right w:val="single" w:sz="5" w:space="0" w:color="000000"/>
            </w:tcBorders>
          </w:tcPr>
          <w:p w14:paraId="31B8E1CB" w14:textId="77777777" w:rsidR="00DA4758" w:rsidRPr="00DA4758" w:rsidRDefault="00DA4758" w:rsidP="00F13D4D">
            <w:pPr>
              <w:pStyle w:val="TableParagraph"/>
              <w:jc w:val="both"/>
              <w:rPr>
                <w:rFonts w:ascii="Times New Roman" w:hAnsi="Times New Roman" w:cs="Times New Roman"/>
                <w:noProof/>
                <w:sz w:val="24"/>
                <w:szCs w:val="24"/>
              </w:rPr>
            </w:pPr>
            <w:r>
              <w:rPr>
                <w:rFonts w:ascii="Times New Roman" w:hAnsi="Times New Roman"/>
                <w:sz w:val="24"/>
              </w:rPr>
              <w:t>CO</w:t>
            </w:r>
            <w:r>
              <w:rPr>
                <w:rFonts w:ascii="Times New Roman" w:hAnsi="Times New Roman"/>
                <w:sz w:val="24"/>
                <w:vertAlign w:val="subscript"/>
              </w:rPr>
              <w:t>2</w:t>
            </w:r>
            <w:r>
              <w:rPr>
                <w:rFonts w:ascii="Times New Roman" w:hAnsi="Times New Roman"/>
                <w:sz w:val="24"/>
              </w:rPr>
              <w:t xml:space="preserve"> oglekļa uztveršana un uzglabāšana ģeoloģiskos veidojumos</w:t>
            </w:r>
          </w:p>
        </w:tc>
      </w:tr>
    </w:tbl>
    <w:p w14:paraId="4CF1CB14" w14:textId="77777777" w:rsidR="00DA4758" w:rsidRPr="00CA6ECF" w:rsidRDefault="00DA4758" w:rsidP="00DA4758">
      <w:pPr>
        <w:jc w:val="both"/>
        <w:rPr>
          <w:rFonts w:ascii="Times New Roman" w:eastAsia="Arial" w:hAnsi="Times New Roman" w:cs="Times New Roman"/>
          <w:b/>
          <w:bCs/>
          <w:noProof/>
          <w:sz w:val="24"/>
          <w:szCs w:val="24"/>
        </w:rPr>
      </w:pPr>
    </w:p>
    <w:p w14:paraId="73089ACD" w14:textId="77777777" w:rsidR="00DA4758" w:rsidRPr="00DA4758" w:rsidRDefault="00DA4758" w:rsidP="00DA4758">
      <w:pPr>
        <w:rPr>
          <w:rFonts w:ascii="Times New Roman" w:eastAsia="Arial" w:hAnsi="Times New Roman" w:cs="Times New Roman"/>
          <w:b/>
          <w:bCs/>
          <w:noProof/>
          <w:sz w:val="24"/>
          <w:szCs w:val="24"/>
        </w:rPr>
      </w:pPr>
      <w:r>
        <w:br w:type="page"/>
      </w:r>
    </w:p>
    <w:p w14:paraId="2C2790D4" w14:textId="77777777" w:rsidR="00DA4758" w:rsidRPr="00CA6ECF" w:rsidRDefault="00DA4758" w:rsidP="00DA4758">
      <w:pPr>
        <w:jc w:val="both"/>
        <w:rPr>
          <w:rFonts w:ascii="Times New Roman" w:eastAsia="Arial" w:hAnsi="Times New Roman" w:cs="Times New Roman"/>
          <w:b/>
          <w:bCs/>
          <w:noProof/>
          <w:sz w:val="24"/>
          <w:szCs w:val="24"/>
        </w:rPr>
      </w:pPr>
    </w:p>
    <w:p w14:paraId="04EBCD4A" w14:textId="77777777" w:rsidR="00DA4758" w:rsidRPr="00DA4758" w:rsidRDefault="00DA4758" w:rsidP="00DA4758">
      <w:pPr>
        <w:pStyle w:val="Virsraksts1"/>
        <w:jc w:val="center"/>
      </w:pPr>
      <w:bookmarkStart w:id="25" w:name="_Toc103766856"/>
      <w:r>
        <w:t>B pielikums</w:t>
      </w:r>
      <w:bookmarkStart w:id="26" w:name="_bookmark9"/>
      <w:bookmarkEnd w:id="26"/>
      <w:bookmarkEnd w:id="25"/>
    </w:p>
    <w:p w14:paraId="652F532B" w14:textId="77777777" w:rsidR="00DA4758" w:rsidRPr="00CA6ECF" w:rsidRDefault="00DA4758" w:rsidP="00DA4758">
      <w:pPr>
        <w:jc w:val="center"/>
        <w:rPr>
          <w:rFonts w:ascii="Times New Roman" w:eastAsia="Arial" w:hAnsi="Times New Roman" w:cs="Times New Roman"/>
          <w:b/>
          <w:bCs/>
          <w:noProof/>
          <w:sz w:val="24"/>
          <w:szCs w:val="24"/>
        </w:rPr>
      </w:pPr>
    </w:p>
    <w:p w14:paraId="639676CE" w14:textId="77777777" w:rsidR="00DA4758" w:rsidRPr="007A63EE" w:rsidRDefault="00DA4758" w:rsidP="007A63EE">
      <w:pPr>
        <w:pStyle w:val="Virsraksts1"/>
        <w:jc w:val="center"/>
      </w:pPr>
      <w:bookmarkStart w:id="27" w:name="_Toc103766857"/>
      <w:r>
        <w:t>Nepieciešamās papildu zināšanas un prasmes akreditācijas personālam, kas iesaistīts ISO 14065 piemērošanas darbībās (normatīvs)</w:t>
      </w:r>
      <w:bookmarkEnd w:id="27"/>
    </w:p>
    <w:p w14:paraId="1E58A30A" w14:textId="77777777" w:rsidR="00DA4758" w:rsidRPr="00CA6ECF" w:rsidRDefault="00DA4758" w:rsidP="00DA4758">
      <w:pPr>
        <w:jc w:val="both"/>
        <w:rPr>
          <w:rFonts w:ascii="Times New Roman" w:eastAsia="Arial" w:hAnsi="Times New Roman" w:cs="Times New Roman"/>
          <w:b/>
          <w:bCs/>
          <w:noProof/>
          <w:sz w:val="24"/>
          <w:szCs w:val="24"/>
        </w:rPr>
      </w:pPr>
    </w:p>
    <w:p w14:paraId="4973872E" w14:textId="77777777" w:rsidR="00DA4758" w:rsidRPr="00DA4758" w:rsidRDefault="00DA4758" w:rsidP="00DA4758">
      <w:pPr>
        <w:jc w:val="both"/>
        <w:rPr>
          <w:rFonts w:ascii="Times New Roman" w:hAnsi="Times New Roman" w:cs="Times New Roman"/>
          <w:noProof/>
          <w:sz w:val="24"/>
          <w:szCs w:val="24"/>
        </w:rPr>
      </w:pPr>
      <w:r>
        <w:rPr>
          <w:rFonts w:ascii="Times New Roman" w:hAnsi="Times New Roman"/>
          <w:sz w:val="24"/>
        </w:rPr>
        <w:t>Šajā tabulā ir norādīts, kādu veidu papildu zināšanas un prasmes akreditācijas iestāde definē konkrētām funkcijām.</w:t>
      </w:r>
    </w:p>
    <w:p w14:paraId="7015D3AA" w14:textId="77777777" w:rsidR="00DA4758" w:rsidRPr="00CA6ECF" w:rsidRDefault="00DA4758" w:rsidP="00DA4758">
      <w:pPr>
        <w:jc w:val="both"/>
        <w:rPr>
          <w:rFonts w:ascii="Times New Roman" w:eastAsia="Arial" w:hAnsi="Times New Roman" w:cs="Times New Roman"/>
          <w:noProof/>
          <w:sz w:val="24"/>
          <w:szCs w:val="24"/>
        </w:rPr>
      </w:pPr>
    </w:p>
    <w:p w14:paraId="10660670" w14:textId="77777777" w:rsidR="00DA4758" w:rsidRPr="00DA4758" w:rsidRDefault="00DA4758" w:rsidP="00DA4758">
      <w:pPr>
        <w:jc w:val="both"/>
        <w:rPr>
          <w:rFonts w:ascii="Times New Roman" w:hAnsi="Times New Roman" w:cs="Times New Roman"/>
          <w:b/>
          <w:noProof/>
          <w:sz w:val="24"/>
          <w:szCs w:val="24"/>
        </w:rPr>
      </w:pPr>
      <w:r>
        <w:rPr>
          <w:rFonts w:ascii="Times New Roman" w:hAnsi="Times New Roman"/>
          <w:b/>
          <w:sz w:val="24"/>
        </w:rPr>
        <w:t>X: Akreditācijas iestāde definē kritērijus un zināšanu apjomu katrai funkcijai, kuru varētu pildīt fiziska persona vai grupa.</w:t>
      </w:r>
    </w:p>
    <w:p w14:paraId="3511BCE5" w14:textId="77777777" w:rsidR="00DA4758" w:rsidRPr="00CA6ECF" w:rsidRDefault="00DA4758" w:rsidP="00DA4758">
      <w:pPr>
        <w:jc w:val="both"/>
        <w:rPr>
          <w:rFonts w:ascii="Times New Roman" w:eastAsia="Arial" w:hAnsi="Times New Roman" w:cs="Times New Roman"/>
          <w:b/>
          <w:bCs/>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2115"/>
        <w:gridCol w:w="1496"/>
        <w:gridCol w:w="1616"/>
        <w:gridCol w:w="1264"/>
        <w:gridCol w:w="32"/>
        <w:gridCol w:w="1296"/>
        <w:gridCol w:w="1309"/>
      </w:tblGrid>
      <w:tr w:rsidR="00DA4758" w:rsidRPr="00DA4758" w14:paraId="1D9AB11D" w14:textId="77777777" w:rsidTr="007A63EE">
        <w:trPr>
          <w:tblHeader/>
        </w:trPr>
        <w:tc>
          <w:tcPr>
            <w:tcW w:w="1159" w:type="pct"/>
            <w:vMerge w:val="restart"/>
            <w:tcBorders>
              <w:top w:val="single" w:sz="5" w:space="0" w:color="000000"/>
              <w:left w:val="single" w:sz="5" w:space="0" w:color="000000"/>
              <w:right w:val="single" w:sz="5" w:space="0" w:color="000000"/>
            </w:tcBorders>
            <w:vAlign w:val="center"/>
          </w:tcPr>
          <w:p w14:paraId="04887E9A" w14:textId="77777777" w:rsidR="00DA4758" w:rsidRPr="00DA4758" w:rsidRDefault="00DA4758" w:rsidP="00F13D4D">
            <w:pPr>
              <w:pStyle w:val="TableParagraph"/>
              <w:jc w:val="center"/>
              <w:rPr>
                <w:rFonts w:ascii="Times New Roman" w:hAnsi="Times New Roman" w:cs="Times New Roman"/>
                <w:b/>
                <w:noProof/>
                <w:sz w:val="24"/>
                <w:szCs w:val="24"/>
              </w:rPr>
            </w:pPr>
            <w:r>
              <w:rPr>
                <w:rFonts w:ascii="Times New Roman" w:hAnsi="Times New Roman"/>
                <w:b/>
                <w:sz w:val="24"/>
              </w:rPr>
              <w:t>Kompetences</w:t>
            </w:r>
          </w:p>
        </w:tc>
        <w:tc>
          <w:tcPr>
            <w:tcW w:w="3841" w:type="pct"/>
            <w:gridSpan w:val="6"/>
            <w:tcBorders>
              <w:top w:val="single" w:sz="5" w:space="0" w:color="000000"/>
              <w:left w:val="single" w:sz="5" w:space="0" w:color="000000"/>
              <w:bottom w:val="single" w:sz="5" w:space="0" w:color="000000"/>
              <w:right w:val="single" w:sz="5" w:space="0" w:color="000000"/>
            </w:tcBorders>
            <w:vAlign w:val="center"/>
          </w:tcPr>
          <w:p w14:paraId="036D9285" w14:textId="77777777" w:rsidR="00DA4758" w:rsidRPr="00DA4758" w:rsidRDefault="00DA4758" w:rsidP="00F13D4D">
            <w:pPr>
              <w:pStyle w:val="TableParagraph"/>
              <w:jc w:val="center"/>
              <w:rPr>
                <w:rFonts w:ascii="Times New Roman" w:hAnsi="Times New Roman" w:cs="Times New Roman"/>
                <w:b/>
                <w:noProof/>
                <w:sz w:val="24"/>
                <w:szCs w:val="24"/>
              </w:rPr>
            </w:pPr>
            <w:r>
              <w:rPr>
                <w:rFonts w:ascii="Times New Roman" w:hAnsi="Times New Roman"/>
                <w:b/>
                <w:sz w:val="24"/>
              </w:rPr>
              <w:t>Akreditācijas funkcijas</w:t>
            </w:r>
          </w:p>
        </w:tc>
      </w:tr>
      <w:tr w:rsidR="00DA4758" w:rsidRPr="00DA4758" w14:paraId="3FC92FCD" w14:textId="77777777" w:rsidTr="007A63EE">
        <w:trPr>
          <w:tblHeader/>
        </w:trPr>
        <w:tc>
          <w:tcPr>
            <w:tcW w:w="1159" w:type="pct"/>
            <w:vMerge/>
            <w:tcBorders>
              <w:left w:val="single" w:sz="5" w:space="0" w:color="000000"/>
              <w:bottom w:val="single" w:sz="5" w:space="0" w:color="000000"/>
              <w:right w:val="single" w:sz="5" w:space="0" w:color="000000"/>
            </w:tcBorders>
            <w:vAlign w:val="center"/>
          </w:tcPr>
          <w:p w14:paraId="5289733C" w14:textId="77777777" w:rsidR="00DA4758" w:rsidRPr="00DA4758" w:rsidRDefault="00DA4758" w:rsidP="00F13D4D">
            <w:pPr>
              <w:jc w:val="center"/>
              <w:rPr>
                <w:rFonts w:ascii="Times New Roman" w:hAnsi="Times New Roman" w:cs="Times New Roman"/>
                <w:noProof/>
                <w:sz w:val="24"/>
                <w:szCs w:val="24"/>
              </w:rPr>
            </w:pPr>
          </w:p>
        </w:tc>
        <w:tc>
          <w:tcPr>
            <w:tcW w:w="819" w:type="pct"/>
            <w:tcBorders>
              <w:top w:val="single" w:sz="5" w:space="0" w:color="000000"/>
              <w:left w:val="single" w:sz="5" w:space="0" w:color="000000"/>
              <w:bottom w:val="single" w:sz="5" w:space="0" w:color="000000"/>
              <w:right w:val="single" w:sz="5" w:space="0" w:color="000000"/>
            </w:tcBorders>
            <w:vAlign w:val="center"/>
          </w:tcPr>
          <w:p w14:paraId="7E16AC7F" w14:textId="77777777" w:rsidR="00DA4758" w:rsidRPr="00DA4758" w:rsidRDefault="00DA4758" w:rsidP="00F13D4D">
            <w:pPr>
              <w:pStyle w:val="TableParagraph"/>
              <w:jc w:val="center"/>
              <w:rPr>
                <w:rFonts w:ascii="Times New Roman" w:hAnsi="Times New Roman" w:cs="Times New Roman"/>
                <w:noProof/>
                <w:sz w:val="24"/>
                <w:szCs w:val="24"/>
              </w:rPr>
            </w:pPr>
            <w:r>
              <w:rPr>
                <w:rFonts w:ascii="Times New Roman" w:hAnsi="Times New Roman"/>
                <w:sz w:val="24"/>
              </w:rPr>
              <w:t>Pieteikuma pārskatīšana, novērtēšanas plānošana un akreditācijas programmas administrēšana</w:t>
            </w:r>
          </w:p>
        </w:tc>
        <w:tc>
          <w:tcPr>
            <w:tcW w:w="885" w:type="pct"/>
            <w:tcBorders>
              <w:top w:val="single" w:sz="5" w:space="0" w:color="000000"/>
              <w:left w:val="single" w:sz="5" w:space="0" w:color="000000"/>
              <w:bottom w:val="single" w:sz="5" w:space="0" w:color="000000"/>
              <w:right w:val="single" w:sz="5" w:space="0" w:color="000000"/>
            </w:tcBorders>
            <w:vAlign w:val="center"/>
          </w:tcPr>
          <w:p w14:paraId="46E46CF6" w14:textId="77777777" w:rsidR="00DA4758" w:rsidRPr="00DA4758" w:rsidRDefault="00DA4758" w:rsidP="00F13D4D">
            <w:pPr>
              <w:pStyle w:val="TableParagraph"/>
              <w:jc w:val="center"/>
              <w:rPr>
                <w:rFonts w:ascii="Times New Roman" w:hAnsi="Times New Roman" w:cs="Times New Roman"/>
                <w:noProof/>
                <w:sz w:val="24"/>
                <w:szCs w:val="24"/>
              </w:rPr>
            </w:pPr>
            <w:r>
              <w:rPr>
                <w:rFonts w:ascii="Times New Roman" w:hAnsi="Times New Roman"/>
                <w:sz w:val="24"/>
              </w:rPr>
              <w:t>Dokumentācijas pārskatīšana</w:t>
            </w:r>
          </w:p>
        </w:tc>
        <w:tc>
          <w:tcPr>
            <w:tcW w:w="710" w:type="pct"/>
            <w:gridSpan w:val="2"/>
            <w:tcBorders>
              <w:top w:val="single" w:sz="5" w:space="0" w:color="000000"/>
              <w:left w:val="single" w:sz="5" w:space="0" w:color="000000"/>
              <w:bottom w:val="single" w:sz="5" w:space="0" w:color="000000"/>
              <w:right w:val="single" w:sz="5" w:space="0" w:color="000000"/>
            </w:tcBorders>
            <w:vAlign w:val="center"/>
          </w:tcPr>
          <w:p w14:paraId="4434F7B4" w14:textId="77777777" w:rsidR="00DA4758" w:rsidRPr="00DA4758" w:rsidRDefault="00DA4758" w:rsidP="00F13D4D">
            <w:pPr>
              <w:pStyle w:val="TableParagraph"/>
              <w:jc w:val="center"/>
              <w:rPr>
                <w:rFonts w:ascii="Times New Roman" w:hAnsi="Times New Roman" w:cs="Times New Roman"/>
                <w:noProof/>
                <w:sz w:val="24"/>
                <w:szCs w:val="24"/>
              </w:rPr>
            </w:pPr>
            <w:r>
              <w:rPr>
                <w:rFonts w:ascii="Times New Roman" w:hAnsi="Times New Roman"/>
                <w:sz w:val="24"/>
              </w:rPr>
              <w:t>Biroja novērtēšanas grupa</w:t>
            </w:r>
          </w:p>
        </w:tc>
        <w:tc>
          <w:tcPr>
            <w:tcW w:w="710" w:type="pct"/>
            <w:tcBorders>
              <w:top w:val="single" w:sz="5" w:space="0" w:color="000000"/>
              <w:left w:val="single" w:sz="5" w:space="0" w:color="000000"/>
              <w:bottom w:val="single" w:sz="5" w:space="0" w:color="000000"/>
              <w:right w:val="single" w:sz="5" w:space="0" w:color="000000"/>
            </w:tcBorders>
            <w:vAlign w:val="center"/>
          </w:tcPr>
          <w:p w14:paraId="3F0F822B" w14:textId="77777777" w:rsidR="00DA4758" w:rsidRPr="00DA4758" w:rsidRDefault="00DA4758" w:rsidP="00F13D4D">
            <w:pPr>
              <w:pStyle w:val="TableParagraph"/>
              <w:jc w:val="center"/>
              <w:rPr>
                <w:rFonts w:ascii="Times New Roman" w:hAnsi="Times New Roman" w:cs="Times New Roman"/>
                <w:noProof/>
                <w:sz w:val="24"/>
                <w:szCs w:val="24"/>
              </w:rPr>
            </w:pPr>
            <w:r>
              <w:rPr>
                <w:rFonts w:ascii="Times New Roman" w:hAnsi="Times New Roman"/>
                <w:sz w:val="24"/>
              </w:rPr>
              <w:t>Novērošanas novērtēšanas grupa</w:t>
            </w:r>
          </w:p>
        </w:tc>
        <w:tc>
          <w:tcPr>
            <w:tcW w:w="717" w:type="pct"/>
            <w:tcBorders>
              <w:top w:val="single" w:sz="5" w:space="0" w:color="000000"/>
              <w:left w:val="single" w:sz="5" w:space="0" w:color="000000"/>
              <w:bottom w:val="single" w:sz="5" w:space="0" w:color="000000"/>
              <w:right w:val="single" w:sz="5" w:space="0" w:color="000000"/>
            </w:tcBorders>
            <w:vAlign w:val="center"/>
          </w:tcPr>
          <w:p w14:paraId="510173ED" w14:textId="77777777" w:rsidR="00DA4758" w:rsidRPr="00DA4758" w:rsidRDefault="00DA4758" w:rsidP="00F13D4D">
            <w:pPr>
              <w:pStyle w:val="TableParagraph"/>
              <w:jc w:val="center"/>
              <w:rPr>
                <w:rFonts w:ascii="Times New Roman" w:hAnsi="Times New Roman" w:cs="Times New Roman"/>
                <w:noProof/>
                <w:sz w:val="24"/>
                <w:szCs w:val="24"/>
              </w:rPr>
            </w:pPr>
            <w:r>
              <w:rPr>
                <w:rFonts w:ascii="Times New Roman" w:hAnsi="Times New Roman"/>
                <w:sz w:val="24"/>
              </w:rPr>
              <w:t>Novērtējuma ziņojumu pārskatīšana un akreditācijas lēmumu pieņemšana</w:t>
            </w:r>
          </w:p>
        </w:tc>
      </w:tr>
      <w:tr w:rsidR="00DA4758" w:rsidRPr="00DA4758" w14:paraId="13BA16D1" w14:textId="77777777" w:rsidTr="007A63EE">
        <w:tc>
          <w:tcPr>
            <w:tcW w:w="1159" w:type="pct"/>
            <w:tcBorders>
              <w:top w:val="single" w:sz="5" w:space="0" w:color="000000"/>
              <w:left w:val="single" w:sz="5" w:space="0" w:color="000000"/>
              <w:bottom w:val="single" w:sz="5" w:space="0" w:color="000000"/>
              <w:right w:val="single" w:sz="5" w:space="0" w:color="000000"/>
            </w:tcBorders>
            <w:vAlign w:val="center"/>
          </w:tcPr>
          <w:p w14:paraId="243BAA1C" w14:textId="77777777" w:rsidR="00DA4758" w:rsidRPr="00DA4758" w:rsidRDefault="00DA4758" w:rsidP="00F13D4D">
            <w:pPr>
              <w:pStyle w:val="TableParagraph"/>
              <w:jc w:val="center"/>
              <w:rPr>
                <w:rFonts w:ascii="Times New Roman" w:hAnsi="Times New Roman" w:cs="Times New Roman"/>
                <w:noProof/>
                <w:sz w:val="24"/>
                <w:szCs w:val="24"/>
              </w:rPr>
            </w:pPr>
            <w:r>
              <w:rPr>
                <w:rFonts w:ascii="Times New Roman" w:hAnsi="Times New Roman"/>
                <w:sz w:val="24"/>
              </w:rPr>
              <w:t>Validācijas un/vai verifikācijas principu un procesa izpratne</w:t>
            </w:r>
          </w:p>
        </w:tc>
        <w:tc>
          <w:tcPr>
            <w:tcW w:w="819" w:type="pct"/>
            <w:tcBorders>
              <w:top w:val="single" w:sz="5" w:space="0" w:color="000000"/>
              <w:left w:val="single" w:sz="5" w:space="0" w:color="000000"/>
              <w:bottom w:val="single" w:sz="5" w:space="0" w:color="000000"/>
              <w:right w:val="single" w:sz="5" w:space="0" w:color="000000"/>
            </w:tcBorders>
            <w:vAlign w:val="center"/>
          </w:tcPr>
          <w:p w14:paraId="1FF9B776" w14:textId="77777777" w:rsidR="00DA4758" w:rsidRPr="00DA4758" w:rsidRDefault="00DA4758" w:rsidP="00F13D4D">
            <w:pPr>
              <w:jc w:val="center"/>
              <w:rPr>
                <w:rFonts w:ascii="Times New Roman" w:hAnsi="Times New Roman" w:cs="Times New Roman"/>
                <w:noProof/>
                <w:sz w:val="24"/>
                <w:szCs w:val="24"/>
              </w:rPr>
            </w:pPr>
          </w:p>
        </w:tc>
        <w:tc>
          <w:tcPr>
            <w:tcW w:w="885" w:type="pct"/>
            <w:tcBorders>
              <w:top w:val="single" w:sz="5" w:space="0" w:color="000000"/>
              <w:left w:val="single" w:sz="5" w:space="0" w:color="000000"/>
              <w:bottom w:val="single" w:sz="5" w:space="0" w:color="000000"/>
              <w:right w:val="single" w:sz="5" w:space="0" w:color="000000"/>
            </w:tcBorders>
            <w:vAlign w:val="center"/>
          </w:tcPr>
          <w:p w14:paraId="49FFE1B0" w14:textId="77777777" w:rsidR="00DA4758" w:rsidRPr="00DA4758" w:rsidRDefault="00DA4758" w:rsidP="00F13D4D">
            <w:pPr>
              <w:pStyle w:val="TableParagraph"/>
              <w:jc w:val="center"/>
              <w:rPr>
                <w:rFonts w:ascii="Times New Roman" w:hAnsi="Times New Roman" w:cs="Times New Roman"/>
                <w:noProof/>
                <w:sz w:val="24"/>
                <w:szCs w:val="24"/>
              </w:rPr>
            </w:pPr>
            <w:r>
              <w:rPr>
                <w:rFonts w:ascii="Times New Roman" w:hAnsi="Times New Roman"/>
                <w:sz w:val="24"/>
              </w:rPr>
              <w:t>X</w:t>
            </w:r>
          </w:p>
        </w:tc>
        <w:tc>
          <w:tcPr>
            <w:tcW w:w="710" w:type="pct"/>
            <w:gridSpan w:val="2"/>
            <w:tcBorders>
              <w:top w:val="single" w:sz="5" w:space="0" w:color="000000"/>
              <w:left w:val="single" w:sz="5" w:space="0" w:color="000000"/>
              <w:bottom w:val="single" w:sz="5" w:space="0" w:color="000000"/>
              <w:right w:val="single" w:sz="5" w:space="0" w:color="000000"/>
            </w:tcBorders>
            <w:vAlign w:val="center"/>
          </w:tcPr>
          <w:p w14:paraId="78820323" w14:textId="77777777" w:rsidR="00DA4758" w:rsidRPr="00DA4758" w:rsidRDefault="00DA4758" w:rsidP="00F13D4D">
            <w:pPr>
              <w:pStyle w:val="TableParagraph"/>
              <w:jc w:val="center"/>
              <w:rPr>
                <w:rFonts w:ascii="Times New Roman" w:hAnsi="Times New Roman" w:cs="Times New Roman"/>
                <w:noProof/>
                <w:sz w:val="24"/>
                <w:szCs w:val="24"/>
              </w:rPr>
            </w:pPr>
            <w:r>
              <w:rPr>
                <w:rFonts w:ascii="Times New Roman" w:hAnsi="Times New Roman"/>
                <w:sz w:val="24"/>
              </w:rPr>
              <w:t>X</w:t>
            </w:r>
          </w:p>
        </w:tc>
        <w:tc>
          <w:tcPr>
            <w:tcW w:w="710" w:type="pct"/>
            <w:tcBorders>
              <w:top w:val="single" w:sz="5" w:space="0" w:color="000000"/>
              <w:left w:val="single" w:sz="5" w:space="0" w:color="000000"/>
              <w:bottom w:val="single" w:sz="5" w:space="0" w:color="000000"/>
              <w:right w:val="single" w:sz="5" w:space="0" w:color="000000"/>
            </w:tcBorders>
            <w:vAlign w:val="center"/>
          </w:tcPr>
          <w:p w14:paraId="2EBF4CA1" w14:textId="77777777" w:rsidR="00DA4758" w:rsidRPr="00DA4758" w:rsidRDefault="00DA4758" w:rsidP="00F13D4D">
            <w:pPr>
              <w:pStyle w:val="TableParagraph"/>
              <w:jc w:val="center"/>
              <w:rPr>
                <w:rFonts w:ascii="Times New Roman" w:hAnsi="Times New Roman" w:cs="Times New Roman"/>
                <w:noProof/>
                <w:sz w:val="24"/>
                <w:szCs w:val="24"/>
              </w:rPr>
            </w:pPr>
            <w:r>
              <w:rPr>
                <w:rFonts w:ascii="Times New Roman" w:hAnsi="Times New Roman"/>
                <w:sz w:val="24"/>
              </w:rPr>
              <w:t>X</w:t>
            </w:r>
          </w:p>
        </w:tc>
        <w:tc>
          <w:tcPr>
            <w:tcW w:w="717" w:type="pct"/>
            <w:tcBorders>
              <w:top w:val="single" w:sz="5" w:space="0" w:color="000000"/>
              <w:left w:val="single" w:sz="5" w:space="0" w:color="000000"/>
              <w:bottom w:val="single" w:sz="5" w:space="0" w:color="000000"/>
              <w:right w:val="single" w:sz="5" w:space="0" w:color="000000"/>
            </w:tcBorders>
            <w:vAlign w:val="center"/>
          </w:tcPr>
          <w:p w14:paraId="7BEB7A27" w14:textId="77777777" w:rsidR="00DA4758" w:rsidRPr="00DA4758" w:rsidRDefault="00DA4758" w:rsidP="00F13D4D">
            <w:pPr>
              <w:pStyle w:val="TableParagraph"/>
              <w:jc w:val="center"/>
              <w:rPr>
                <w:rFonts w:ascii="Times New Roman" w:hAnsi="Times New Roman" w:cs="Times New Roman"/>
                <w:noProof/>
                <w:sz w:val="24"/>
                <w:szCs w:val="24"/>
              </w:rPr>
            </w:pPr>
            <w:r>
              <w:rPr>
                <w:rFonts w:ascii="Times New Roman" w:hAnsi="Times New Roman"/>
                <w:sz w:val="24"/>
              </w:rPr>
              <w:t>X</w:t>
            </w:r>
          </w:p>
        </w:tc>
      </w:tr>
      <w:tr w:rsidR="00DA4758" w:rsidRPr="00DA4758" w14:paraId="40F72B94" w14:textId="77777777" w:rsidTr="007A63EE">
        <w:trPr>
          <w:trHeight w:val="1952"/>
        </w:trPr>
        <w:tc>
          <w:tcPr>
            <w:tcW w:w="1159" w:type="pct"/>
            <w:tcBorders>
              <w:top w:val="single" w:sz="5" w:space="0" w:color="000000"/>
              <w:left w:val="single" w:sz="5" w:space="0" w:color="000000"/>
              <w:bottom w:val="single" w:sz="5" w:space="0" w:color="000000"/>
              <w:right w:val="single" w:sz="5" w:space="0" w:color="000000"/>
            </w:tcBorders>
            <w:vAlign w:val="center"/>
          </w:tcPr>
          <w:p w14:paraId="650A1216" w14:textId="77777777" w:rsidR="00DA4758" w:rsidRPr="00DA4758" w:rsidRDefault="00DA4758" w:rsidP="00F13D4D">
            <w:pPr>
              <w:pStyle w:val="TableParagraph"/>
              <w:jc w:val="center"/>
              <w:rPr>
                <w:rFonts w:ascii="Times New Roman" w:hAnsi="Times New Roman" w:cs="Times New Roman"/>
                <w:noProof/>
                <w:sz w:val="24"/>
                <w:szCs w:val="24"/>
              </w:rPr>
            </w:pPr>
            <w:r>
              <w:rPr>
                <w:rFonts w:ascii="Times New Roman" w:hAnsi="Times New Roman"/>
                <w:sz w:val="24"/>
              </w:rPr>
              <w:t>Izpratne par papildu SEG programmu un/vai normatīvajām prasībām, kas piemērojamas, ja atbilstīgi, akreditācijas institūcijai un validācijas un/vai verifikācijas iestādēm</w:t>
            </w:r>
          </w:p>
        </w:tc>
        <w:tc>
          <w:tcPr>
            <w:tcW w:w="819" w:type="pct"/>
            <w:tcBorders>
              <w:top w:val="single" w:sz="5" w:space="0" w:color="000000"/>
              <w:left w:val="single" w:sz="5" w:space="0" w:color="000000"/>
              <w:bottom w:val="single" w:sz="5" w:space="0" w:color="000000"/>
              <w:right w:val="single" w:sz="5" w:space="0" w:color="000000"/>
            </w:tcBorders>
            <w:vAlign w:val="center"/>
          </w:tcPr>
          <w:p w14:paraId="4E64BEBE" w14:textId="77777777" w:rsidR="00DA4758" w:rsidRPr="00DA4758" w:rsidRDefault="00DA4758" w:rsidP="00F13D4D">
            <w:pPr>
              <w:pStyle w:val="TableParagraph"/>
              <w:jc w:val="center"/>
              <w:rPr>
                <w:rFonts w:ascii="Times New Roman" w:hAnsi="Times New Roman" w:cs="Times New Roman"/>
                <w:noProof/>
                <w:sz w:val="24"/>
                <w:szCs w:val="24"/>
              </w:rPr>
            </w:pPr>
            <w:r>
              <w:rPr>
                <w:rFonts w:ascii="Times New Roman" w:hAnsi="Times New Roman"/>
                <w:sz w:val="24"/>
              </w:rPr>
              <w:t>X</w:t>
            </w:r>
          </w:p>
        </w:tc>
        <w:tc>
          <w:tcPr>
            <w:tcW w:w="885" w:type="pct"/>
            <w:tcBorders>
              <w:top w:val="single" w:sz="5" w:space="0" w:color="000000"/>
              <w:left w:val="single" w:sz="5" w:space="0" w:color="000000"/>
              <w:bottom w:val="single" w:sz="5" w:space="0" w:color="000000"/>
              <w:right w:val="single" w:sz="5" w:space="0" w:color="000000"/>
            </w:tcBorders>
            <w:vAlign w:val="center"/>
          </w:tcPr>
          <w:p w14:paraId="09F65652" w14:textId="77777777" w:rsidR="00DA4758" w:rsidRPr="00DA4758" w:rsidRDefault="00DA4758" w:rsidP="00F13D4D">
            <w:pPr>
              <w:pStyle w:val="TableParagraph"/>
              <w:jc w:val="center"/>
              <w:rPr>
                <w:rFonts w:ascii="Times New Roman" w:hAnsi="Times New Roman" w:cs="Times New Roman"/>
                <w:noProof/>
                <w:sz w:val="24"/>
                <w:szCs w:val="24"/>
              </w:rPr>
            </w:pPr>
            <w:r>
              <w:rPr>
                <w:rFonts w:ascii="Times New Roman" w:hAnsi="Times New Roman"/>
                <w:sz w:val="24"/>
              </w:rPr>
              <w:t>X</w:t>
            </w:r>
          </w:p>
        </w:tc>
        <w:tc>
          <w:tcPr>
            <w:tcW w:w="710" w:type="pct"/>
            <w:gridSpan w:val="2"/>
            <w:tcBorders>
              <w:top w:val="single" w:sz="5" w:space="0" w:color="000000"/>
              <w:left w:val="single" w:sz="5" w:space="0" w:color="000000"/>
              <w:bottom w:val="single" w:sz="5" w:space="0" w:color="000000"/>
              <w:right w:val="single" w:sz="5" w:space="0" w:color="000000"/>
            </w:tcBorders>
            <w:vAlign w:val="center"/>
          </w:tcPr>
          <w:p w14:paraId="4A5A2C5B" w14:textId="77777777" w:rsidR="00DA4758" w:rsidRPr="00DA4758" w:rsidRDefault="00DA4758" w:rsidP="00F13D4D">
            <w:pPr>
              <w:pStyle w:val="TableParagraph"/>
              <w:jc w:val="center"/>
              <w:rPr>
                <w:rFonts w:ascii="Times New Roman" w:hAnsi="Times New Roman" w:cs="Times New Roman"/>
                <w:noProof/>
                <w:sz w:val="24"/>
                <w:szCs w:val="24"/>
              </w:rPr>
            </w:pPr>
            <w:r>
              <w:rPr>
                <w:rFonts w:ascii="Times New Roman" w:hAnsi="Times New Roman"/>
                <w:sz w:val="24"/>
              </w:rPr>
              <w:t>X</w:t>
            </w:r>
          </w:p>
        </w:tc>
        <w:tc>
          <w:tcPr>
            <w:tcW w:w="710" w:type="pct"/>
            <w:tcBorders>
              <w:top w:val="single" w:sz="5" w:space="0" w:color="000000"/>
              <w:left w:val="single" w:sz="5" w:space="0" w:color="000000"/>
              <w:bottom w:val="single" w:sz="5" w:space="0" w:color="000000"/>
              <w:right w:val="single" w:sz="5" w:space="0" w:color="000000"/>
            </w:tcBorders>
            <w:vAlign w:val="center"/>
          </w:tcPr>
          <w:p w14:paraId="00646B1D" w14:textId="77777777" w:rsidR="00DA4758" w:rsidRPr="00DA4758" w:rsidRDefault="00DA4758" w:rsidP="00F13D4D">
            <w:pPr>
              <w:pStyle w:val="TableParagraph"/>
              <w:jc w:val="center"/>
              <w:rPr>
                <w:rFonts w:ascii="Times New Roman" w:hAnsi="Times New Roman" w:cs="Times New Roman"/>
                <w:noProof/>
                <w:sz w:val="24"/>
                <w:szCs w:val="24"/>
              </w:rPr>
            </w:pPr>
            <w:r>
              <w:rPr>
                <w:rFonts w:ascii="Times New Roman" w:hAnsi="Times New Roman"/>
                <w:sz w:val="24"/>
              </w:rPr>
              <w:t>X</w:t>
            </w:r>
          </w:p>
        </w:tc>
        <w:tc>
          <w:tcPr>
            <w:tcW w:w="717" w:type="pct"/>
            <w:tcBorders>
              <w:top w:val="single" w:sz="5" w:space="0" w:color="000000"/>
              <w:left w:val="single" w:sz="5" w:space="0" w:color="000000"/>
              <w:bottom w:val="single" w:sz="5" w:space="0" w:color="000000"/>
              <w:right w:val="single" w:sz="5" w:space="0" w:color="000000"/>
            </w:tcBorders>
            <w:vAlign w:val="center"/>
          </w:tcPr>
          <w:p w14:paraId="276DF906" w14:textId="77777777" w:rsidR="00DA4758" w:rsidRPr="00DA4758" w:rsidRDefault="00DA4758" w:rsidP="00F13D4D">
            <w:pPr>
              <w:pStyle w:val="TableParagraph"/>
              <w:jc w:val="center"/>
              <w:rPr>
                <w:rFonts w:ascii="Times New Roman" w:hAnsi="Times New Roman" w:cs="Times New Roman"/>
                <w:noProof/>
                <w:sz w:val="24"/>
                <w:szCs w:val="24"/>
              </w:rPr>
            </w:pPr>
            <w:r>
              <w:rPr>
                <w:rFonts w:ascii="Times New Roman" w:hAnsi="Times New Roman"/>
                <w:sz w:val="24"/>
              </w:rPr>
              <w:t>X</w:t>
            </w:r>
          </w:p>
        </w:tc>
      </w:tr>
      <w:tr w:rsidR="00DA4758" w:rsidRPr="00DA4758" w14:paraId="24ED132A" w14:textId="77777777" w:rsidTr="007A63EE">
        <w:trPr>
          <w:trHeight w:val="1525"/>
        </w:trPr>
        <w:tc>
          <w:tcPr>
            <w:tcW w:w="1159" w:type="pct"/>
            <w:tcBorders>
              <w:top w:val="single" w:sz="5" w:space="0" w:color="000000"/>
              <w:left w:val="single" w:sz="5" w:space="0" w:color="000000"/>
              <w:bottom w:val="single" w:sz="5" w:space="0" w:color="000000"/>
              <w:right w:val="single" w:sz="5" w:space="0" w:color="000000"/>
            </w:tcBorders>
            <w:vAlign w:val="center"/>
          </w:tcPr>
          <w:p w14:paraId="654FB12B" w14:textId="77777777" w:rsidR="00DA4758" w:rsidRPr="00DA4758" w:rsidRDefault="00DA4758" w:rsidP="00F13D4D">
            <w:pPr>
              <w:pStyle w:val="TableParagraph"/>
              <w:jc w:val="center"/>
              <w:rPr>
                <w:rFonts w:ascii="Times New Roman" w:eastAsia="Arial" w:hAnsi="Times New Roman" w:cs="Times New Roman"/>
                <w:noProof/>
                <w:sz w:val="24"/>
                <w:szCs w:val="24"/>
              </w:rPr>
            </w:pPr>
            <w:r>
              <w:rPr>
                <w:rFonts w:ascii="Times New Roman" w:hAnsi="Times New Roman"/>
                <w:sz w:val="24"/>
              </w:rPr>
              <w:t xml:space="preserve">Spēja pārskatīt un saprast </w:t>
            </w:r>
            <w:r>
              <w:rPr>
                <w:rFonts w:ascii="Times New Roman" w:hAnsi="Times New Roman"/>
                <w:i/>
                <w:iCs/>
                <w:sz w:val="24"/>
              </w:rPr>
              <w:t>CAB</w:t>
            </w:r>
            <w:r>
              <w:rPr>
                <w:rFonts w:ascii="Times New Roman" w:hAnsi="Times New Roman"/>
                <w:sz w:val="24"/>
              </w:rPr>
              <w:t xml:space="preserve"> akreditācijas jomu, lai noteiktu novērtēšanai nepieciešamās kompetences</w:t>
            </w:r>
          </w:p>
        </w:tc>
        <w:tc>
          <w:tcPr>
            <w:tcW w:w="819" w:type="pct"/>
            <w:tcBorders>
              <w:top w:val="single" w:sz="5" w:space="0" w:color="000000"/>
              <w:left w:val="single" w:sz="5" w:space="0" w:color="000000"/>
              <w:bottom w:val="single" w:sz="5" w:space="0" w:color="000000"/>
              <w:right w:val="single" w:sz="5" w:space="0" w:color="000000"/>
            </w:tcBorders>
            <w:vAlign w:val="center"/>
          </w:tcPr>
          <w:p w14:paraId="3D4CA7BF" w14:textId="77777777" w:rsidR="00DA4758" w:rsidRPr="00DA4758" w:rsidRDefault="00DA4758" w:rsidP="00F13D4D">
            <w:pPr>
              <w:pStyle w:val="TableParagraph"/>
              <w:jc w:val="center"/>
              <w:rPr>
                <w:rFonts w:ascii="Times New Roman" w:eastAsia="Arial" w:hAnsi="Times New Roman" w:cs="Times New Roman"/>
                <w:noProof/>
                <w:sz w:val="24"/>
                <w:szCs w:val="24"/>
              </w:rPr>
            </w:pPr>
            <w:r>
              <w:rPr>
                <w:rFonts w:ascii="Times New Roman" w:hAnsi="Times New Roman"/>
                <w:sz w:val="24"/>
              </w:rPr>
              <w:t>X</w:t>
            </w:r>
          </w:p>
        </w:tc>
        <w:tc>
          <w:tcPr>
            <w:tcW w:w="885" w:type="pct"/>
            <w:tcBorders>
              <w:top w:val="single" w:sz="5" w:space="0" w:color="000000"/>
              <w:left w:val="single" w:sz="5" w:space="0" w:color="000000"/>
              <w:bottom w:val="single" w:sz="5" w:space="0" w:color="000000"/>
              <w:right w:val="single" w:sz="5" w:space="0" w:color="000000"/>
            </w:tcBorders>
            <w:vAlign w:val="center"/>
          </w:tcPr>
          <w:p w14:paraId="40CC1E28" w14:textId="77777777" w:rsidR="00DA4758" w:rsidRPr="00DA4758" w:rsidRDefault="00DA4758" w:rsidP="00F13D4D">
            <w:pPr>
              <w:pStyle w:val="TableParagraph"/>
              <w:jc w:val="center"/>
              <w:rPr>
                <w:rFonts w:ascii="Times New Roman" w:hAnsi="Times New Roman" w:cs="Times New Roman"/>
                <w:noProof/>
                <w:sz w:val="24"/>
                <w:szCs w:val="24"/>
              </w:rPr>
            </w:pPr>
            <w:r>
              <w:rPr>
                <w:rFonts w:ascii="Times New Roman" w:hAnsi="Times New Roman"/>
                <w:sz w:val="24"/>
              </w:rPr>
              <w:t>X</w:t>
            </w:r>
          </w:p>
        </w:tc>
        <w:tc>
          <w:tcPr>
            <w:tcW w:w="710" w:type="pct"/>
            <w:gridSpan w:val="2"/>
            <w:tcBorders>
              <w:top w:val="single" w:sz="5" w:space="0" w:color="000000"/>
              <w:left w:val="single" w:sz="5" w:space="0" w:color="000000"/>
              <w:bottom w:val="single" w:sz="5" w:space="0" w:color="000000"/>
              <w:right w:val="single" w:sz="5" w:space="0" w:color="000000"/>
            </w:tcBorders>
            <w:vAlign w:val="center"/>
          </w:tcPr>
          <w:p w14:paraId="71ADC137" w14:textId="77777777" w:rsidR="00DA4758" w:rsidRPr="00DA4758" w:rsidRDefault="00DA4758" w:rsidP="00F13D4D">
            <w:pPr>
              <w:jc w:val="center"/>
              <w:rPr>
                <w:rFonts w:ascii="Times New Roman" w:hAnsi="Times New Roman" w:cs="Times New Roman"/>
                <w:noProof/>
                <w:sz w:val="24"/>
                <w:szCs w:val="24"/>
              </w:rPr>
            </w:pPr>
          </w:p>
        </w:tc>
        <w:tc>
          <w:tcPr>
            <w:tcW w:w="710" w:type="pct"/>
            <w:tcBorders>
              <w:top w:val="single" w:sz="5" w:space="0" w:color="000000"/>
              <w:left w:val="single" w:sz="5" w:space="0" w:color="000000"/>
              <w:bottom w:val="single" w:sz="5" w:space="0" w:color="000000"/>
              <w:right w:val="single" w:sz="5" w:space="0" w:color="000000"/>
            </w:tcBorders>
            <w:vAlign w:val="center"/>
          </w:tcPr>
          <w:p w14:paraId="31DA4F45" w14:textId="77777777" w:rsidR="00DA4758" w:rsidRPr="00DA4758" w:rsidRDefault="00DA4758" w:rsidP="00F13D4D">
            <w:pPr>
              <w:jc w:val="center"/>
              <w:rPr>
                <w:rFonts w:ascii="Times New Roman" w:hAnsi="Times New Roman" w:cs="Times New Roman"/>
                <w:noProof/>
                <w:sz w:val="24"/>
                <w:szCs w:val="24"/>
              </w:rPr>
            </w:pPr>
          </w:p>
        </w:tc>
        <w:tc>
          <w:tcPr>
            <w:tcW w:w="717" w:type="pct"/>
            <w:tcBorders>
              <w:top w:val="single" w:sz="5" w:space="0" w:color="000000"/>
              <w:left w:val="single" w:sz="5" w:space="0" w:color="000000"/>
              <w:bottom w:val="single" w:sz="5" w:space="0" w:color="000000"/>
              <w:right w:val="single" w:sz="5" w:space="0" w:color="000000"/>
            </w:tcBorders>
            <w:vAlign w:val="center"/>
          </w:tcPr>
          <w:p w14:paraId="1F1FE050" w14:textId="77777777" w:rsidR="00DA4758" w:rsidRPr="00DA4758" w:rsidRDefault="00DA4758" w:rsidP="00F13D4D">
            <w:pPr>
              <w:jc w:val="center"/>
              <w:rPr>
                <w:rFonts w:ascii="Times New Roman" w:hAnsi="Times New Roman" w:cs="Times New Roman"/>
                <w:noProof/>
                <w:sz w:val="24"/>
                <w:szCs w:val="24"/>
              </w:rPr>
            </w:pPr>
          </w:p>
        </w:tc>
      </w:tr>
      <w:tr w:rsidR="00DA4758" w:rsidRPr="00DA4758" w14:paraId="2EEE133D" w14:textId="77777777" w:rsidTr="007A63EE">
        <w:trPr>
          <w:trHeight w:hRule="exact" w:val="2005"/>
        </w:trPr>
        <w:tc>
          <w:tcPr>
            <w:tcW w:w="1159" w:type="pct"/>
            <w:tcBorders>
              <w:top w:val="single" w:sz="5" w:space="0" w:color="000000"/>
              <w:left w:val="single" w:sz="5" w:space="0" w:color="000000"/>
              <w:bottom w:val="single" w:sz="5" w:space="0" w:color="000000"/>
              <w:right w:val="single" w:sz="5" w:space="0" w:color="000000"/>
            </w:tcBorders>
            <w:vAlign w:val="center"/>
          </w:tcPr>
          <w:p w14:paraId="3604EB47" w14:textId="77777777" w:rsidR="00DA4758" w:rsidRPr="00DA4758" w:rsidRDefault="00DA4758" w:rsidP="00F13D4D">
            <w:pPr>
              <w:pStyle w:val="TableParagraph"/>
              <w:jc w:val="center"/>
              <w:rPr>
                <w:rFonts w:ascii="Times New Roman" w:eastAsia="Arial" w:hAnsi="Times New Roman" w:cs="Times New Roman"/>
                <w:noProof/>
                <w:sz w:val="24"/>
                <w:szCs w:val="24"/>
              </w:rPr>
            </w:pPr>
            <w:r>
              <w:rPr>
                <w:rFonts w:ascii="Times New Roman" w:hAnsi="Times New Roman"/>
                <w:sz w:val="24"/>
              </w:rPr>
              <w:t xml:space="preserve">Izpratne par </w:t>
            </w:r>
            <w:r>
              <w:rPr>
                <w:rFonts w:ascii="Times New Roman" w:hAnsi="Times New Roman"/>
                <w:i/>
                <w:iCs/>
                <w:sz w:val="24"/>
              </w:rPr>
              <w:t>CAB</w:t>
            </w:r>
            <w:r>
              <w:rPr>
                <w:rFonts w:ascii="Times New Roman" w:hAnsi="Times New Roman"/>
                <w:sz w:val="24"/>
              </w:rPr>
              <w:t xml:space="preserve"> darba jomu un spēja apstiprināt, ka tās personāla kvalifikācija ir atbilstoša šai darba jomai</w:t>
            </w:r>
          </w:p>
        </w:tc>
        <w:tc>
          <w:tcPr>
            <w:tcW w:w="819" w:type="pct"/>
            <w:tcBorders>
              <w:top w:val="single" w:sz="5" w:space="0" w:color="000000"/>
              <w:left w:val="single" w:sz="5" w:space="0" w:color="000000"/>
              <w:bottom w:val="single" w:sz="5" w:space="0" w:color="000000"/>
              <w:right w:val="single" w:sz="5" w:space="0" w:color="000000"/>
            </w:tcBorders>
            <w:vAlign w:val="center"/>
          </w:tcPr>
          <w:p w14:paraId="75C2E565" w14:textId="77777777" w:rsidR="00DA4758" w:rsidRPr="00DA4758" w:rsidRDefault="00DA4758" w:rsidP="00F13D4D">
            <w:pPr>
              <w:jc w:val="center"/>
              <w:rPr>
                <w:rFonts w:ascii="Times New Roman" w:hAnsi="Times New Roman" w:cs="Times New Roman"/>
                <w:noProof/>
                <w:sz w:val="24"/>
                <w:szCs w:val="24"/>
              </w:rPr>
            </w:pPr>
          </w:p>
        </w:tc>
        <w:tc>
          <w:tcPr>
            <w:tcW w:w="885" w:type="pct"/>
            <w:tcBorders>
              <w:top w:val="single" w:sz="5" w:space="0" w:color="000000"/>
              <w:left w:val="single" w:sz="5" w:space="0" w:color="000000"/>
              <w:bottom w:val="single" w:sz="5" w:space="0" w:color="000000"/>
              <w:right w:val="single" w:sz="5" w:space="0" w:color="000000"/>
            </w:tcBorders>
            <w:vAlign w:val="center"/>
          </w:tcPr>
          <w:p w14:paraId="50E75564" w14:textId="77777777" w:rsidR="00DA4758" w:rsidRPr="00DA4758" w:rsidRDefault="00DA4758" w:rsidP="00F13D4D">
            <w:pPr>
              <w:pStyle w:val="TableParagraph"/>
              <w:jc w:val="center"/>
              <w:rPr>
                <w:rFonts w:ascii="Times New Roman" w:hAnsi="Times New Roman" w:cs="Times New Roman"/>
                <w:noProof/>
                <w:sz w:val="24"/>
                <w:szCs w:val="24"/>
              </w:rPr>
            </w:pPr>
            <w:r>
              <w:rPr>
                <w:rFonts w:ascii="Times New Roman" w:hAnsi="Times New Roman"/>
                <w:sz w:val="24"/>
              </w:rPr>
              <w:t>X</w:t>
            </w:r>
          </w:p>
        </w:tc>
        <w:tc>
          <w:tcPr>
            <w:tcW w:w="710" w:type="pct"/>
            <w:gridSpan w:val="2"/>
            <w:tcBorders>
              <w:top w:val="single" w:sz="5" w:space="0" w:color="000000"/>
              <w:left w:val="single" w:sz="5" w:space="0" w:color="000000"/>
              <w:bottom w:val="single" w:sz="5" w:space="0" w:color="000000"/>
              <w:right w:val="single" w:sz="5" w:space="0" w:color="000000"/>
            </w:tcBorders>
            <w:vAlign w:val="center"/>
          </w:tcPr>
          <w:p w14:paraId="55C3C75A" w14:textId="77777777" w:rsidR="00DA4758" w:rsidRPr="00DA4758" w:rsidRDefault="00DA4758" w:rsidP="00F13D4D">
            <w:pPr>
              <w:pStyle w:val="TableParagraph"/>
              <w:jc w:val="center"/>
              <w:rPr>
                <w:rFonts w:ascii="Times New Roman" w:hAnsi="Times New Roman" w:cs="Times New Roman"/>
                <w:noProof/>
                <w:sz w:val="24"/>
                <w:szCs w:val="24"/>
              </w:rPr>
            </w:pPr>
            <w:r>
              <w:rPr>
                <w:rFonts w:ascii="Times New Roman" w:hAnsi="Times New Roman"/>
                <w:sz w:val="24"/>
              </w:rPr>
              <w:t>X</w:t>
            </w:r>
          </w:p>
        </w:tc>
        <w:tc>
          <w:tcPr>
            <w:tcW w:w="710" w:type="pct"/>
            <w:tcBorders>
              <w:top w:val="single" w:sz="5" w:space="0" w:color="000000"/>
              <w:left w:val="single" w:sz="5" w:space="0" w:color="000000"/>
              <w:bottom w:val="single" w:sz="5" w:space="0" w:color="000000"/>
              <w:right w:val="single" w:sz="5" w:space="0" w:color="000000"/>
            </w:tcBorders>
            <w:vAlign w:val="center"/>
          </w:tcPr>
          <w:p w14:paraId="52C3A25C" w14:textId="77777777" w:rsidR="00DA4758" w:rsidRPr="00DA4758" w:rsidRDefault="00DA4758" w:rsidP="00F13D4D">
            <w:pPr>
              <w:pStyle w:val="TableParagraph"/>
              <w:jc w:val="center"/>
              <w:rPr>
                <w:rFonts w:ascii="Times New Roman" w:hAnsi="Times New Roman" w:cs="Times New Roman"/>
                <w:noProof/>
                <w:sz w:val="24"/>
                <w:szCs w:val="24"/>
              </w:rPr>
            </w:pPr>
            <w:r>
              <w:rPr>
                <w:rFonts w:ascii="Times New Roman" w:hAnsi="Times New Roman"/>
                <w:sz w:val="24"/>
              </w:rPr>
              <w:t>X</w:t>
            </w:r>
          </w:p>
        </w:tc>
        <w:tc>
          <w:tcPr>
            <w:tcW w:w="717" w:type="pct"/>
            <w:tcBorders>
              <w:top w:val="single" w:sz="5" w:space="0" w:color="000000"/>
              <w:left w:val="single" w:sz="5" w:space="0" w:color="000000"/>
              <w:bottom w:val="single" w:sz="5" w:space="0" w:color="000000"/>
              <w:right w:val="single" w:sz="5" w:space="0" w:color="000000"/>
            </w:tcBorders>
            <w:vAlign w:val="center"/>
          </w:tcPr>
          <w:p w14:paraId="36387505" w14:textId="77777777" w:rsidR="00DA4758" w:rsidRPr="00DA4758" w:rsidRDefault="00DA4758" w:rsidP="00F13D4D">
            <w:pPr>
              <w:jc w:val="center"/>
              <w:rPr>
                <w:rFonts w:ascii="Times New Roman" w:hAnsi="Times New Roman" w:cs="Times New Roman"/>
                <w:noProof/>
                <w:sz w:val="24"/>
                <w:szCs w:val="24"/>
              </w:rPr>
            </w:pPr>
          </w:p>
        </w:tc>
      </w:tr>
      <w:tr w:rsidR="00DA4758" w:rsidRPr="00DA4758" w14:paraId="733054BD" w14:textId="77777777" w:rsidTr="007A63EE">
        <w:trPr>
          <w:trHeight w:hRule="exact" w:val="1172"/>
        </w:trPr>
        <w:tc>
          <w:tcPr>
            <w:tcW w:w="1159" w:type="pct"/>
            <w:tcBorders>
              <w:top w:val="single" w:sz="5" w:space="0" w:color="000000"/>
              <w:left w:val="single" w:sz="5" w:space="0" w:color="000000"/>
              <w:bottom w:val="single" w:sz="5" w:space="0" w:color="000000"/>
              <w:right w:val="single" w:sz="5" w:space="0" w:color="000000"/>
            </w:tcBorders>
            <w:vAlign w:val="center"/>
          </w:tcPr>
          <w:p w14:paraId="7E64DD81" w14:textId="77777777" w:rsidR="00DA4758" w:rsidRPr="00DA4758" w:rsidRDefault="00DA4758" w:rsidP="00F13D4D">
            <w:pPr>
              <w:pStyle w:val="TableParagraph"/>
              <w:jc w:val="center"/>
              <w:rPr>
                <w:rFonts w:ascii="Times New Roman" w:hAnsi="Times New Roman" w:cs="Times New Roman"/>
                <w:noProof/>
                <w:sz w:val="24"/>
                <w:szCs w:val="24"/>
              </w:rPr>
            </w:pPr>
            <w:r>
              <w:rPr>
                <w:rFonts w:ascii="Times New Roman" w:hAnsi="Times New Roman"/>
                <w:sz w:val="24"/>
              </w:rPr>
              <w:t>Spēja noteikt novērtēšanai nepieciešamo laiku</w:t>
            </w:r>
          </w:p>
        </w:tc>
        <w:tc>
          <w:tcPr>
            <w:tcW w:w="819" w:type="pct"/>
            <w:tcBorders>
              <w:top w:val="single" w:sz="5" w:space="0" w:color="000000"/>
              <w:left w:val="single" w:sz="5" w:space="0" w:color="000000"/>
              <w:bottom w:val="single" w:sz="5" w:space="0" w:color="000000"/>
              <w:right w:val="single" w:sz="5" w:space="0" w:color="000000"/>
            </w:tcBorders>
            <w:vAlign w:val="center"/>
          </w:tcPr>
          <w:p w14:paraId="7E928F9A" w14:textId="77777777" w:rsidR="00DA4758" w:rsidRPr="00DA4758" w:rsidRDefault="00DA4758" w:rsidP="00F13D4D">
            <w:pPr>
              <w:pStyle w:val="TableParagraph"/>
              <w:jc w:val="center"/>
              <w:rPr>
                <w:rFonts w:ascii="Times New Roman" w:hAnsi="Times New Roman" w:cs="Times New Roman"/>
                <w:noProof/>
                <w:sz w:val="24"/>
                <w:szCs w:val="24"/>
              </w:rPr>
            </w:pPr>
            <w:r>
              <w:rPr>
                <w:rFonts w:ascii="Times New Roman" w:hAnsi="Times New Roman"/>
                <w:sz w:val="24"/>
              </w:rPr>
              <w:t>X</w:t>
            </w:r>
          </w:p>
        </w:tc>
        <w:tc>
          <w:tcPr>
            <w:tcW w:w="885" w:type="pct"/>
            <w:tcBorders>
              <w:top w:val="single" w:sz="5" w:space="0" w:color="000000"/>
              <w:left w:val="single" w:sz="5" w:space="0" w:color="000000"/>
              <w:bottom w:val="single" w:sz="5" w:space="0" w:color="000000"/>
              <w:right w:val="single" w:sz="5" w:space="0" w:color="000000"/>
            </w:tcBorders>
            <w:vAlign w:val="center"/>
          </w:tcPr>
          <w:p w14:paraId="579BFCF5" w14:textId="77777777" w:rsidR="00DA4758" w:rsidRPr="00DA4758" w:rsidRDefault="00DA4758" w:rsidP="00F13D4D">
            <w:pPr>
              <w:jc w:val="center"/>
              <w:rPr>
                <w:rFonts w:ascii="Times New Roman" w:hAnsi="Times New Roman" w:cs="Times New Roman"/>
                <w:noProof/>
                <w:sz w:val="24"/>
                <w:szCs w:val="24"/>
              </w:rPr>
            </w:pPr>
          </w:p>
        </w:tc>
        <w:tc>
          <w:tcPr>
            <w:tcW w:w="710" w:type="pct"/>
            <w:gridSpan w:val="2"/>
            <w:tcBorders>
              <w:top w:val="single" w:sz="5" w:space="0" w:color="000000"/>
              <w:left w:val="single" w:sz="5" w:space="0" w:color="000000"/>
              <w:bottom w:val="single" w:sz="5" w:space="0" w:color="000000"/>
              <w:right w:val="single" w:sz="5" w:space="0" w:color="000000"/>
            </w:tcBorders>
            <w:vAlign w:val="center"/>
          </w:tcPr>
          <w:p w14:paraId="16442025" w14:textId="77777777" w:rsidR="00DA4758" w:rsidRPr="00DA4758" w:rsidRDefault="00DA4758" w:rsidP="00F13D4D">
            <w:pPr>
              <w:jc w:val="center"/>
              <w:rPr>
                <w:rFonts w:ascii="Times New Roman" w:hAnsi="Times New Roman" w:cs="Times New Roman"/>
                <w:noProof/>
                <w:sz w:val="24"/>
                <w:szCs w:val="24"/>
              </w:rPr>
            </w:pPr>
          </w:p>
        </w:tc>
        <w:tc>
          <w:tcPr>
            <w:tcW w:w="710" w:type="pct"/>
            <w:tcBorders>
              <w:top w:val="single" w:sz="5" w:space="0" w:color="000000"/>
              <w:left w:val="single" w:sz="5" w:space="0" w:color="000000"/>
              <w:bottom w:val="single" w:sz="5" w:space="0" w:color="000000"/>
              <w:right w:val="single" w:sz="5" w:space="0" w:color="000000"/>
            </w:tcBorders>
            <w:vAlign w:val="center"/>
          </w:tcPr>
          <w:p w14:paraId="4E91D673" w14:textId="77777777" w:rsidR="00DA4758" w:rsidRPr="00DA4758" w:rsidRDefault="00DA4758" w:rsidP="00F13D4D">
            <w:pPr>
              <w:jc w:val="center"/>
              <w:rPr>
                <w:rFonts w:ascii="Times New Roman" w:hAnsi="Times New Roman" w:cs="Times New Roman"/>
                <w:noProof/>
                <w:sz w:val="24"/>
                <w:szCs w:val="24"/>
              </w:rPr>
            </w:pPr>
          </w:p>
        </w:tc>
        <w:tc>
          <w:tcPr>
            <w:tcW w:w="717" w:type="pct"/>
            <w:tcBorders>
              <w:top w:val="single" w:sz="5" w:space="0" w:color="000000"/>
              <w:left w:val="single" w:sz="5" w:space="0" w:color="000000"/>
              <w:bottom w:val="single" w:sz="5" w:space="0" w:color="000000"/>
              <w:right w:val="single" w:sz="5" w:space="0" w:color="000000"/>
            </w:tcBorders>
            <w:vAlign w:val="center"/>
          </w:tcPr>
          <w:p w14:paraId="4BDCDDA8" w14:textId="77777777" w:rsidR="00DA4758" w:rsidRPr="00DA4758" w:rsidRDefault="00DA4758" w:rsidP="00F13D4D">
            <w:pPr>
              <w:jc w:val="center"/>
              <w:rPr>
                <w:rFonts w:ascii="Times New Roman" w:hAnsi="Times New Roman" w:cs="Times New Roman"/>
                <w:noProof/>
                <w:sz w:val="24"/>
                <w:szCs w:val="24"/>
              </w:rPr>
            </w:pPr>
          </w:p>
        </w:tc>
      </w:tr>
      <w:tr w:rsidR="00DA4758" w:rsidRPr="00DA4758" w14:paraId="21B42080" w14:textId="77777777" w:rsidTr="007A63EE">
        <w:trPr>
          <w:trHeight w:hRule="exact" w:val="5499"/>
        </w:trPr>
        <w:tc>
          <w:tcPr>
            <w:tcW w:w="1159" w:type="pct"/>
            <w:tcBorders>
              <w:top w:val="single" w:sz="5" w:space="0" w:color="000000"/>
              <w:left w:val="single" w:sz="5" w:space="0" w:color="000000"/>
              <w:bottom w:val="single" w:sz="5" w:space="0" w:color="000000"/>
              <w:right w:val="single" w:sz="5" w:space="0" w:color="000000"/>
            </w:tcBorders>
            <w:vAlign w:val="center"/>
          </w:tcPr>
          <w:p w14:paraId="202FC748" w14:textId="77777777" w:rsidR="00DA4758" w:rsidRPr="00DA4758" w:rsidRDefault="00DA4758" w:rsidP="00F13D4D">
            <w:pPr>
              <w:pStyle w:val="TableParagraph"/>
              <w:jc w:val="center"/>
              <w:rPr>
                <w:rFonts w:ascii="Times New Roman" w:eastAsia="Arial" w:hAnsi="Times New Roman" w:cs="Times New Roman"/>
                <w:noProof/>
                <w:sz w:val="24"/>
                <w:szCs w:val="24"/>
              </w:rPr>
            </w:pPr>
            <w:r>
              <w:rPr>
                <w:rFonts w:ascii="Times New Roman" w:hAnsi="Times New Roman"/>
                <w:sz w:val="24"/>
              </w:rPr>
              <w:t>Spēja saprast un novērtēt validācijas un/vai verifikācijas grupas procesu, kā tā vada visu SEG avotu, piesaistītāju un krātuvju uz risku balstītu novērtēšanu un atlasa atbilstīgu skaitu sistēmu, avotu un aprēķināšanas metodoloģiju, lai meklētu kļūdas vai izlaidumus iesniegtajā SEG ziņojumā attiecīgajā nozarē.</w:t>
            </w:r>
          </w:p>
        </w:tc>
        <w:tc>
          <w:tcPr>
            <w:tcW w:w="819" w:type="pct"/>
            <w:tcBorders>
              <w:top w:val="single" w:sz="5" w:space="0" w:color="000000"/>
              <w:left w:val="single" w:sz="5" w:space="0" w:color="000000"/>
              <w:bottom w:val="single" w:sz="5" w:space="0" w:color="000000"/>
              <w:right w:val="single" w:sz="5" w:space="0" w:color="000000"/>
            </w:tcBorders>
            <w:vAlign w:val="center"/>
          </w:tcPr>
          <w:p w14:paraId="63FCC8EE" w14:textId="77777777" w:rsidR="00DA4758" w:rsidRPr="00DA4758" w:rsidRDefault="00DA4758" w:rsidP="00F13D4D">
            <w:pPr>
              <w:jc w:val="center"/>
              <w:rPr>
                <w:rFonts w:ascii="Times New Roman" w:hAnsi="Times New Roman" w:cs="Times New Roman"/>
                <w:noProof/>
                <w:sz w:val="24"/>
                <w:szCs w:val="24"/>
              </w:rPr>
            </w:pPr>
          </w:p>
        </w:tc>
        <w:tc>
          <w:tcPr>
            <w:tcW w:w="885" w:type="pct"/>
            <w:tcBorders>
              <w:top w:val="single" w:sz="5" w:space="0" w:color="000000"/>
              <w:left w:val="single" w:sz="5" w:space="0" w:color="000000"/>
              <w:bottom w:val="single" w:sz="5" w:space="0" w:color="000000"/>
              <w:right w:val="single" w:sz="5" w:space="0" w:color="000000"/>
            </w:tcBorders>
            <w:vAlign w:val="center"/>
          </w:tcPr>
          <w:p w14:paraId="73B54001" w14:textId="77777777" w:rsidR="00DA4758" w:rsidRPr="00DA4758" w:rsidRDefault="00DA4758" w:rsidP="00F13D4D">
            <w:pPr>
              <w:jc w:val="center"/>
              <w:rPr>
                <w:rFonts w:ascii="Times New Roman" w:hAnsi="Times New Roman" w:cs="Times New Roman"/>
                <w:noProof/>
                <w:sz w:val="24"/>
                <w:szCs w:val="24"/>
              </w:rPr>
            </w:pPr>
          </w:p>
        </w:tc>
        <w:tc>
          <w:tcPr>
            <w:tcW w:w="710" w:type="pct"/>
            <w:gridSpan w:val="2"/>
            <w:tcBorders>
              <w:top w:val="single" w:sz="5" w:space="0" w:color="000000"/>
              <w:left w:val="single" w:sz="5" w:space="0" w:color="000000"/>
              <w:bottom w:val="single" w:sz="5" w:space="0" w:color="000000"/>
              <w:right w:val="single" w:sz="5" w:space="0" w:color="000000"/>
            </w:tcBorders>
            <w:vAlign w:val="center"/>
          </w:tcPr>
          <w:p w14:paraId="0B6555A3" w14:textId="77777777" w:rsidR="00DA4758" w:rsidRPr="00DA4758" w:rsidRDefault="00DA4758" w:rsidP="00F13D4D">
            <w:pPr>
              <w:pStyle w:val="TableParagraph"/>
              <w:jc w:val="center"/>
              <w:rPr>
                <w:rFonts w:ascii="Times New Roman" w:hAnsi="Times New Roman" w:cs="Times New Roman"/>
                <w:noProof/>
                <w:sz w:val="24"/>
                <w:szCs w:val="24"/>
              </w:rPr>
            </w:pPr>
            <w:r>
              <w:rPr>
                <w:rFonts w:ascii="Times New Roman" w:hAnsi="Times New Roman"/>
                <w:sz w:val="24"/>
              </w:rPr>
              <w:t>X</w:t>
            </w:r>
          </w:p>
        </w:tc>
        <w:tc>
          <w:tcPr>
            <w:tcW w:w="710" w:type="pct"/>
            <w:tcBorders>
              <w:top w:val="single" w:sz="5" w:space="0" w:color="000000"/>
              <w:left w:val="single" w:sz="5" w:space="0" w:color="000000"/>
              <w:bottom w:val="single" w:sz="5" w:space="0" w:color="000000"/>
              <w:right w:val="single" w:sz="5" w:space="0" w:color="000000"/>
            </w:tcBorders>
            <w:vAlign w:val="center"/>
          </w:tcPr>
          <w:p w14:paraId="4992F7A6" w14:textId="77777777" w:rsidR="00DA4758" w:rsidRPr="00DA4758" w:rsidRDefault="00DA4758" w:rsidP="00F13D4D">
            <w:pPr>
              <w:pStyle w:val="TableParagraph"/>
              <w:jc w:val="center"/>
              <w:rPr>
                <w:rFonts w:ascii="Times New Roman" w:hAnsi="Times New Roman" w:cs="Times New Roman"/>
                <w:noProof/>
                <w:sz w:val="24"/>
                <w:szCs w:val="24"/>
              </w:rPr>
            </w:pPr>
            <w:r>
              <w:rPr>
                <w:rFonts w:ascii="Times New Roman" w:hAnsi="Times New Roman"/>
                <w:sz w:val="24"/>
              </w:rPr>
              <w:t>X</w:t>
            </w:r>
          </w:p>
        </w:tc>
        <w:tc>
          <w:tcPr>
            <w:tcW w:w="717" w:type="pct"/>
            <w:tcBorders>
              <w:top w:val="single" w:sz="5" w:space="0" w:color="000000"/>
              <w:left w:val="single" w:sz="5" w:space="0" w:color="000000"/>
              <w:bottom w:val="single" w:sz="5" w:space="0" w:color="000000"/>
              <w:right w:val="single" w:sz="5" w:space="0" w:color="000000"/>
            </w:tcBorders>
            <w:vAlign w:val="center"/>
          </w:tcPr>
          <w:p w14:paraId="2633864E" w14:textId="77777777" w:rsidR="00DA4758" w:rsidRPr="00DA4758" w:rsidRDefault="00DA4758" w:rsidP="00F13D4D">
            <w:pPr>
              <w:pStyle w:val="TableParagraph"/>
              <w:jc w:val="center"/>
              <w:rPr>
                <w:rFonts w:ascii="Times New Roman" w:hAnsi="Times New Roman" w:cs="Times New Roman"/>
                <w:noProof/>
                <w:sz w:val="24"/>
                <w:szCs w:val="24"/>
              </w:rPr>
            </w:pPr>
            <w:r>
              <w:rPr>
                <w:rFonts w:ascii="Times New Roman" w:hAnsi="Times New Roman"/>
                <w:sz w:val="24"/>
              </w:rPr>
              <w:t>X</w:t>
            </w:r>
          </w:p>
        </w:tc>
      </w:tr>
      <w:tr w:rsidR="00DA4758" w:rsidRPr="00DA4758" w14:paraId="5F353865" w14:textId="77777777" w:rsidTr="007A63EE">
        <w:trPr>
          <w:trHeight w:hRule="exact" w:val="3224"/>
        </w:trPr>
        <w:tc>
          <w:tcPr>
            <w:tcW w:w="1159" w:type="pct"/>
            <w:tcBorders>
              <w:top w:val="single" w:sz="5" w:space="0" w:color="000000"/>
              <w:left w:val="single" w:sz="5" w:space="0" w:color="000000"/>
              <w:bottom w:val="single" w:sz="5" w:space="0" w:color="000000"/>
              <w:right w:val="single" w:sz="5" w:space="0" w:color="000000"/>
            </w:tcBorders>
            <w:vAlign w:val="center"/>
          </w:tcPr>
          <w:p w14:paraId="164F90E4" w14:textId="77777777" w:rsidR="00DA4758" w:rsidRPr="00DA4758" w:rsidRDefault="00DA4758" w:rsidP="00F13D4D">
            <w:pPr>
              <w:pStyle w:val="TableParagraph"/>
              <w:jc w:val="center"/>
              <w:rPr>
                <w:rFonts w:ascii="Times New Roman" w:eastAsia="Arial" w:hAnsi="Times New Roman" w:cs="Times New Roman"/>
                <w:noProof/>
                <w:sz w:val="24"/>
                <w:szCs w:val="24"/>
              </w:rPr>
            </w:pPr>
            <w:r>
              <w:rPr>
                <w:rFonts w:ascii="Times New Roman" w:hAnsi="Times New Roman"/>
                <w:sz w:val="24"/>
              </w:rPr>
              <w:t>Spēja noteikt organizācijas ģeogrāfisko robežu, organizatorisko robežu un ziņoto vienību pareizību (t. i., akciju kapitāla daļas, operatīvā kontrole vai finanšu kontrole)</w:t>
            </w:r>
          </w:p>
        </w:tc>
        <w:tc>
          <w:tcPr>
            <w:tcW w:w="819" w:type="pct"/>
            <w:tcBorders>
              <w:top w:val="single" w:sz="5" w:space="0" w:color="000000"/>
              <w:left w:val="single" w:sz="5" w:space="0" w:color="000000"/>
              <w:bottom w:val="single" w:sz="5" w:space="0" w:color="000000"/>
              <w:right w:val="single" w:sz="5" w:space="0" w:color="000000"/>
            </w:tcBorders>
            <w:vAlign w:val="center"/>
          </w:tcPr>
          <w:p w14:paraId="05762BC3" w14:textId="77777777" w:rsidR="00DA4758" w:rsidRPr="00DA4758" w:rsidRDefault="00DA4758" w:rsidP="00F13D4D">
            <w:pPr>
              <w:jc w:val="center"/>
              <w:rPr>
                <w:rFonts w:ascii="Times New Roman" w:hAnsi="Times New Roman" w:cs="Times New Roman"/>
                <w:noProof/>
                <w:sz w:val="24"/>
                <w:szCs w:val="24"/>
              </w:rPr>
            </w:pPr>
          </w:p>
        </w:tc>
        <w:tc>
          <w:tcPr>
            <w:tcW w:w="885" w:type="pct"/>
            <w:tcBorders>
              <w:top w:val="single" w:sz="5" w:space="0" w:color="000000"/>
              <w:left w:val="single" w:sz="5" w:space="0" w:color="000000"/>
              <w:bottom w:val="single" w:sz="5" w:space="0" w:color="000000"/>
              <w:right w:val="single" w:sz="5" w:space="0" w:color="000000"/>
            </w:tcBorders>
            <w:vAlign w:val="center"/>
          </w:tcPr>
          <w:p w14:paraId="21797C68" w14:textId="77777777" w:rsidR="00DA4758" w:rsidRPr="00DA4758" w:rsidRDefault="00DA4758" w:rsidP="00F13D4D">
            <w:pPr>
              <w:jc w:val="center"/>
              <w:rPr>
                <w:rFonts w:ascii="Times New Roman" w:hAnsi="Times New Roman" w:cs="Times New Roman"/>
                <w:noProof/>
                <w:sz w:val="24"/>
                <w:szCs w:val="24"/>
              </w:rPr>
            </w:pPr>
          </w:p>
        </w:tc>
        <w:tc>
          <w:tcPr>
            <w:tcW w:w="692" w:type="pct"/>
            <w:tcBorders>
              <w:top w:val="single" w:sz="5" w:space="0" w:color="000000"/>
              <w:left w:val="single" w:sz="5" w:space="0" w:color="000000"/>
              <w:bottom w:val="single" w:sz="5" w:space="0" w:color="000000"/>
              <w:right w:val="single" w:sz="5" w:space="0" w:color="000000"/>
            </w:tcBorders>
            <w:vAlign w:val="center"/>
          </w:tcPr>
          <w:p w14:paraId="4CA66DD5" w14:textId="77777777" w:rsidR="00DA4758" w:rsidRPr="00DA4758" w:rsidRDefault="00DA4758" w:rsidP="00F13D4D">
            <w:pPr>
              <w:pStyle w:val="TableParagraph"/>
              <w:jc w:val="center"/>
              <w:rPr>
                <w:rFonts w:ascii="Times New Roman" w:hAnsi="Times New Roman" w:cs="Times New Roman"/>
                <w:noProof/>
                <w:sz w:val="24"/>
                <w:szCs w:val="24"/>
              </w:rPr>
            </w:pPr>
            <w:r>
              <w:rPr>
                <w:rFonts w:ascii="Times New Roman" w:hAnsi="Times New Roman"/>
                <w:sz w:val="24"/>
              </w:rPr>
              <w:t>X</w:t>
            </w:r>
          </w:p>
        </w:tc>
        <w:tc>
          <w:tcPr>
            <w:tcW w:w="727" w:type="pct"/>
            <w:gridSpan w:val="2"/>
            <w:tcBorders>
              <w:top w:val="single" w:sz="5" w:space="0" w:color="000000"/>
              <w:left w:val="single" w:sz="5" w:space="0" w:color="000000"/>
              <w:bottom w:val="single" w:sz="5" w:space="0" w:color="000000"/>
              <w:right w:val="single" w:sz="5" w:space="0" w:color="000000"/>
            </w:tcBorders>
            <w:vAlign w:val="center"/>
          </w:tcPr>
          <w:p w14:paraId="27D06C3B" w14:textId="77777777" w:rsidR="00DA4758" w:rsidRPr="00DA4758" w:rsidRDefault="00DA4758" w:rsidP="00F13D4D">
            <w:pPr>
              <w:pStyle w:val="TableParagraph"/>
              <w:jc w:val="center"/>
              <w:rPr>
                <w:rFonts w:ascii="Times New Roman" w:hAnsi="Times New Roman" w:cs="Times New Roman"/>
                <w:noProof/>
                <w:sz w:val="24"/>
                <w:szCs w:val="24"/>
              </w:rPr>
            </w:pPr>
            <w:r>
              <w:rPr>
                <w:rFonts w:ascii="Times New Roman" w:hAnsi="Times New Roman"/>
                <w:sz w:val="24"/>
              </w:rPr>
              <w:t>X</w:t>
            </w:r>
          </w:p>
        </w:tc>
        <w:tc>
          <w:tcPr>
            <w:tcW w:w="717" w:type="pct"/>
            <w:tcBorders>
              <w:top w:val="single" w:sz="5" w:space="0" w:color="000000"/>
              <w:left w:val="single" w:sz="5" w:space="0" w:color="000000"/>
              <w:bottom w:val="single" w:sz="5" w:space="0" w:color="000000"/>
              <w:right w:val="single" w:sz="5" w:space="0" w:color="000000"/>
            </w:tcBorders>
            <w:vAlign w:val="center"/>
          </w:tcPr>
          <w:p w14:paraId="01D4E3D6" w14:textId="77777777" w:rsidR="00DA4758" w:rsidRPr="00DA4758" w:rsidRDefault="00DA4758" w:rsidP="00F13D4D">
            <w:pPr>
              <w:pStyle w:val="TableParagraph"/>
              <w:jc w:val="center"/>
              <w:rPr>
                <w:rFonts w:ascii="Times New Roman" w:hAnsi="Times New Roman" w:cs="Times New Roman"/>
                <w:noProof/>
                <w:sz w:val="24"/>
                <w:szCs w:val="24"/>
              </w:rPr>
            </w:pPr>
            <w:r>
              <w:rPr>
                <w:rFonts w:ascii="Times New Roman" w:hAnsi="Times New Roman"/>
                <w:sz w:val="24"/>
              </w:rPr>
              <w:t>X</w:t>
            </w:r>
          </w:p>
        </w:tc>
      </w:tr>
      <w:tr w:rsidR="00DA4758" w:rsidRPr="00DA4758" w14:paraId="09662F34" w14:textId="77777777" w:rsidTr="007A63EE">
        <w:tc>
          <w:tcPr>
            <w:tcW w:w="1159" w:type="pct"/>
            <w:tcBorders>
              <w:top w:val="single" w:sz="5" w:space="0" w:color="000000"/>
              <w:left w:val="single" w:sz="5" w:space="0" w:color="000000"/>
              <w:bottom w:val="single" w:sz="5" w:space="0" w:color="000000"/>
              <w:right w:val="single" w:sz="5" w:space="0" w:color="000000"/>
            </w:tcBorders>
            <w:vAlign w:val="center"/>
          </w:tcPr>
          <w:p w14:paraId="17C1689E" w14:textId="77777777" w:rsidR="00DA4758" w:rsidRPr="00DA4758" w:rsidRDefault="00DA4758" w:rsidP="00F13D4D">
            <w:pPr>
              <w:pStyle w:val="TableParagraph"/>
              <w:jc w:val="center"/>
              <w:rPr>
                <w:rFonts w:ascii="Times New Roman" w:hAnsi="Times New Roman" w:cs="Times New Roman"/>
                <w:noProof/>
                <w:sz w:val="24"/>
                <w:szCs w:val="24"/>
              </w:rPr>
            </w:pPr>
            <w:r>
              <w:rPr>
                <w:rFonts w:ascii="Times New Roman" w:hAnsi="Times New Roman"/>
                <w:sz w:val="24"/>
              </w:rPr>
              <w:t>Izpratne par ISO 14064-1 vai attiecīgās SEG programmas prasībām</w:t>
            </w:r>
          </w:p>
        </w:tc>
        <w:tc>
          <w:tcPr>
            <w:tcW w:w="819" w:type="pct"/>
            <w:tcBorders>
              <w:top w:val="single" w:sz="5" w:space="0" w:color="000000"/>
              <w:left w:val="single" w:sz="5" w:space="0" w:color="000000"/>
              <w:bottom w:val="single" w:sz="5" w:space="0" w:color="000000"/>
              <w:right w:val="single" w:sz="5" w:space="0" w:color="000000"/>
            </w:tcBorders>
            <w:vAlign w:val="center"/>
          </w:tcPr>
          <w:p w14:paraId="71D72B6B" w14:textId="77777777" w:rsidR="00DA4758" w:rsidRPr="00DA4758" w:rsidRDefault="00DA4758" w:rsidP="00F13D4D">
            <w:pPr>
              <w:pStyle w:val="TableParagraph"/>
              <w:jc w:val="center"/>
              <w:rPr>
                <w:rFonts w:ascii="Times New Roman" w:hAnsi="Times New Roman" w:cs="Times New Roman"/>
                <w:noProof/>
                <w:sz w:val="24"/>
                <w:szCs w:val="24"/>
              </w:rPr>
            </w:pPr>
            <w:r>
              <w:rPr>
                <w:rFonts w:ascii="Times New Roman" w:hAnsi="Times New Roman"/>
                <w:sz w:val="24"/>
              </w:rPr>
              <w:t>X</w:t>
            </w:r>
          </w:p>
        </w:tc>
        <w:tc>
          <w:tcPr>
            <w:tcW w:w="885" w:type="pct"/>
            <w:tcBorders>
              <w:top w:val="single" w:sz="5" w:space="0" w:color="000000"/>
              <w:left w:val="single" w:sz="5" w:space="0" w:color="000000"/>
              <w:bottom w:val="single" w:sz="5" w:space="0" w:color="000000"/>
              <w:right w:val="single" w:sz="5" w:space="0" w:color="000000"/>
            </w:tcBorders>
            <w:vAlign w:val="center"/>
          </w:tcPr>
          <w:p w14:paraId="66A9A6A6" w14:textId="77777777" w:rsidR="00DA4758" w:rsidRPr="00DA4758" w:rsidRDefault="00DA4758" w:rsidP="00F13D4D">
            <w:pPr>
              <w:pStyle w:val="TableParagraph"/>
              <w:jc w:val="center"/>
              <w:rPr>
                <w:rFonts w:ascii="Times New Roman" w:hAnsi="Times New Roman" w:cs="Times New Roman"/>
                <w:noProof/>
                <w:sz w:val="24"/>
                <w:szCs w:val="24"/>
              </w:rPr>
            </w:pPr>
            <w:r>
              <w:rPr>
                <w:rFonts w:ascii="Times New Roman" w:hAnsi="Times New Roman"/>
                <w:sz w:val="24"/>
              </w:rPr>
              <w:t>X</w:t>
            </w:r>
          </w:p>
        </w:tc>
        <w:tc>
          <w:tcPr>
            <w:tcW w:w="692" w:type="pct"/>
            <w:tcBorders>
              <w:top w:val="single" w:sz="5" w:space="0" w:color="000000"/>
              <w:left w:val="single" w:sz="5" w:space="0" w:color="000000"/>
              <w:bottom w:val="single" w:sz="5" w:space="0" w:color="000000"/>
              <w:right w:val="single" w:sz="5" w:space="0" w:color="000000"/>
            </w:tcBorders>
            <w:vAlign w:val="center"/>
          </w:tcPr>
          <w:p w14:paraId="156B1509" w14:textId="77777777" w:rsidR="00DA4758" w:rsidRPr="00DA4758" w:rsidRDefault="00DA4758" w:rsidP="00F13D4D">
            <w:pPr>
              <w:pStyle w:val="TableParagraph"/>
              <w:jc w:val="center"/>
              <w:rPr>
                <w:rFonts w:ascii="Times New Roman" w:hAnsi="Times New Roman" w:cs="Times New Roman"/>
                <w:noProof/>
                <w:sz w:val="24"/>
                <w:szCs w:val="24"/>
              </w:rPr>
            </w:pPr>
            <w:r>
              <w:rPr>
                <w:rFonts w:ascii="Times New Roman" w:hAnsi="Times New Roman"/>
                <w:sz w:val="24"/>
              </w:rPr>
              <w:t>X</w:t>
            </w:r>
          </w:p>
        </w:tc>
        <w:tc>
          <w:tcPr>
            <w:tcW w:w="727" w:type="pct"/>
            <w:gridSpan w:val="2"/>
            <w:tcBorders>
              <w:top w:val="single" w:sz="5" w:space="0" w:color="000000"/>
              <w:left w:val="single" w:sz="5" w:space="0" w:color="000000"/>
              <w:bottom w:val="single" w:sz="5" w:space="0" w:color="000000"/>
              <w:right w:val="single" w:sz="5" w:space="0" w:color="000000"/>
            </w:tcBorders>
            <w:vAlign w:val="center"/>
          </w:tcPr>
          <w:p w14:paraId="4812AEDE" w14:textId="77777777" w:rsidR="00DA4758" w:rsidRPr="00DA4758" w:rsidRDefault="00DA4758" w:rsidP="00F13D4D">
            <w:pPr>
              <w:pStyle w:val="TableParagraph"/>
              <w:jc w:val="center"/>
              <w:rPr>
                <w:rFonts w:ascii="Times New Roman" w:hAnsi="Times New Roman" w:cs="Times New Roman"/>
                <w:noProof/>
                <w:sz w:val="24"/>
                <w:szCs w:val="24"/>
              </w:rPr>
            </w:pPr>
            <w:r>
              <w:rPr>
                <w:rFonts w:ascii="Times New Roman" w:hAnsi="Times New Roman"/>
                <w:sz w:val="24"/>
              </w:rPr>
              <w:t>X</w:t>
            </w:r>
          </w:p>
        </w:tc>
        <w:tc>
          <w:tcPr>
            <w:tcW w:w="717" w:type="pct"/>
            <w:tcBorders>
              <w:top w:val="single" w:sz="5" w:space="0" w:color="000000"/>
              <w:left w:val="single" w:sz="5" w:space="0" w:color="000000"/>
              <w:bottom w:val="single" w:sz="5" w:space="0" w:color="000000"/>
              <w:right w:val="single" w:sz="5" w:space="0" w:color="000000"/>
            </w:tcBorders>
            <w:vAlign w:val="center"/>
          </w:tcPr>
          <w:p w14:paraId="0FCB681F" w14:textId="77777777" w:rsidR="00DA4758" w:rsidRPr="00DA4758" w:rsidRDefault="00DA4758" w:rsidP="00F13D4D">
            <w:pPr>
              <w:pStyle w:val="TableParagraph"/>
              <w:jc w:val="center"/>
              <w:rPr>
                <w:rFonts w:ascii="Times New Roman" w:hAnsi="Times New Roman" w:cs="Times New Roman"/>
                <w:noProof/>
                <w:sz w:val="24"/>
                <w:szCs w:val="24"/>
              </w:rPr>
            </w:pPr>
            <w:r>
              <w:rPr>
                <w:rFonts w:ascii="Times New Roman" w:hAnsi="Times New Roman"/>
                <w:sz w:val="24"/>
              </w:rPr>
              <w:t>X</w:t>
            </w:r>
          </w:p>
        </w:tc>
      </w:tr>
      <w:tr w:rsidR="00DA4758" w:rsidRPr="00DA4758" w14:paraId="5DBC8E11" w14:textId="77777777" w:rsidTr="007A63EE">
        <w:tc>
          <w:tcPr>
            <w:tcW w:w="1159" w:type="pct"/>
            <w:tcBorders>
              <w:top w:val="single" w:sz="5" w:space="0" w:color="000000"/>
              <w:left w:val="single" w:sz="5" w:space="0" w:color="000000"/>
              <w:bottom w:val="single" w:sz="5" w:space="0" w:color="000000"/>
              <w:right w:val="single" w:sz="5" w:space="0" w:color="000000"/>
            </w:tcBorders>
            <w:vAlign w:val="center"/>
          </w:tcPr>
          <w:p w14:paraId="302D8B60" w14:textId="77777777" w:rsidR="00DA4758" w:rsidRPr="00DA4758" w:rsidRDefault="00DA4758" w:rsidP="00F13D4D">
            <w:pPr>
              <w:pStyle w:val="TableParagraph"/>
              <w:jc w:val="center"/>
              <w:rPr>
                <w:rFonts w:ascii="Times New Roman" w:hAnsi="Times New Roman" w:cs="Times New Roman"/>
                <w:noProof/>
                <w:sz w:val="24"/>
                <w:szCs w:val="24"/>
              </w:rPr>
            </w:pPr>
            <w:r>
              <w:rPr>
                <w:rFonts w:ascii="Times New Roman" w:hAnsi="Times New Roman"/>
                <w:sz w:val="24"/>
              </w:rPr>
              <w:t>Izpratne par ISO 14064-2 vai attiecīgās SEG programmas prasībām</w:t>
            </w:r>
          </w:p>
        </w:tc>
        <w:tc>
          <w:tcPr>
            <w:tcW w:w="819" w:type="pct"/>
            <w:tcBorders>
              <w:top w:val="single" w:sz="5" w:space="0" w:color="000000"/>
              <w:left w:val="single" w:sz="5" w:space="0" w:color="000000"/>
              <w:bottom w:val="single" w:sz="5" w:space="0" w:color="000000"/>
              <w:right w:val="single" w:sz="5" w:space="0" w:color="000000"/>
            </w:tcBorders>
            <w:vAlign w:val="center"/>
          </w:tcPr>
          <w:p w14:paraId="5E489F2A" w14:textId="77777777" w:rsidR="00DA4758" w:rsidRPr="00DA4758" w:rsidRDefault="00DA4758" w:rsidP="00F13D4D">
            <w:pPr>
              <w:pStyle w:val="TableParagraph"/>
              <w:jc w:val="center"/>
              <w:rPr>
                <w:rFonts w:ascii="Times New Roman" w:hAnsi="Times New Roman" w:cs="Times New Roman"/>
                <w:noProof/>
                <w:sz w:val="24"/>
                <w:szCs w:val="24"/>
              </w:rPr>
            </w:pPr>
            <w:r>
              <w:rPr>
                <w:rFonts w:ascii="Times New Roman" w:hAnsi="Times New Roman"/>
                <w:sz w:val="24"/>
              </w:rPr>
              <w:t>X</w:t>
            </w:r>
          </w:p>
        </w:tc>
        <w:tc>
          <w:tcPr>
            <w:tcW w:w="885" w:type="pct"/>
            <w:tcBorders>
              <w:top w:val="single" w:sz="5" w:space="0" w:color="000000"/>
              <w:left w:val="single" w:sz="5" w:space="0" w:color="000000"/>
              <w:bottom w:val="single" w:sz="5" w:space="0" w:color="000000"/>
              <w:right w:val="single" w:sz="5" w:space="0" w:color="000000"/>
            </w:tcBorders>
            <w:vAlign w:val="center"/>
          </w:tcPr>
          <w:p w14:paraId="230EFE6D" w14:textId="77777777" w:rsidR="00DA4758" w:rsidRPr="00DA4758" w:rsidRDefault="00DA4758" w:rsidP="00F13D4D">
            <w:pPr>
              <w:pStyle w:val="TableParagraph"/>
              <w:jc w:val="center"/>
              <w:rPr>
                <w:rFonts w:ascii="Times New Roman" w:hAnsi="Times New Roman" w:cs="Times New Roman"/>
                <w:noProof/>
                <w:sz w:val="24"/>
                <w:szCs w:val="24"/>
              </w:rPr>
            </w:pPr>
            <w:r>
              <w:rPr>
                <w:rFonts w:ascii="Times New Roman" w:hAnsi="Times New Roman"/>
                <w:sz w:val="24"/>
              </w:rPr>
              <w:t>X</w:t>
            </w:r>
          </w:p>
        </w:tc>
        <w:tc>
          <w:tcPr>
            <w:tcW w:w="692" w:type="pct"/>
            <w:tcBorders>
              <w:top w:val="single" w:sz="5" w:space="0" w:color="000000"/>
              <w:left w:val="single" w:sz="5" w:space="0" w:color="000000"/>
              <w:bottom w:val="single" w:sz="5" w:space="0" w:color="000000"/>
              <w:right w:val="single" w:sz="5" w:space="0" w:color="000000"/>
            </w:tcBorders>
            <w:vAlign w:val="center"/>
          </w:tcPr>
          <w:p w14:paraId="11437238" w14:textId="77777777" w:rsidR="00DA4758" w:rsidRPr="00DA4758" w:rsidRDefault="00DA4758" w:rsidP="00F13D4D">
            <w:pPr>
              <w:pStyle w:val="TableParagraph"/>
              <w:jc w:val="center"/>
              <w:rPr>
                <w:rFonts w:ascii="Times New Roman" w:hAnsi="Times New Roman" w:cs="Times New Roman"/>
                <w:noProof/>
                <w:sz w:val="24"/>
                <w:szCs w:val="24"/>
              </w:rPr>
            </w:pPr>
            <w:r>
              <w:rPr>
                <w:rFonts w:ascii="Times New Roman" w:hAnsi="Times New Roman"/>
                <w:sz w:val="24"/>
              </w:rPr>
              <w:t>X</w:t>
            </w:r>
          </w:p>
        </w:tc>
        <w:tc>
          <w:tcPr>
            <w:tcW w:w="727" w:type="pct"/>
            <w:gridSpan w:val="2"/>
            <w:tcBorders>
              <w:top w:val="single" w:sz="5" w:space="0" w:color="000000"/>
              <w:left w:val="single" w:sz="5" w:space="0" w:color="000000"/>
              <w:bottom w:val="single" w:sz="5" w:space="0" w:color="000000"/>
              <w:right w:val="single" w:sz="5" w:space="0" w:color="000000"/>
            </w:tcBorders>
            <w:vAlign w:val="center"/>
          </w:tcPr>
          <w:p w14:paraId="638180EB" w14:textId="77777777" w:rsidR="00DA4758" w:rsidRPr="00DA4758" w:rsidRDefault="00DA4758" w:rsidP="00F13D4D">
            <w:pPr>
              <w:pStyle w:val="TableParagraph"/>
              <w:jc w:val="center"/>
              <w:rPr>
                <w:rFonts w:ascii="Times New Roman" w:hAnsi="Times New Roman" w:cs="Times New Roman"/>
                <w:noProof/>
                <w:sz w:val="24"/>
                <w:szCs w:val="24"/>
              </w:rPr>
            </w:pPr>
            <w:r>
              <w:rPr>
                <w:rFonts w:ascii="Times New Roman" w:hAnsi="Times New Roman"/>
                <w:sz w:val="24"/>
              </w:rPr>
              <w:t>X</w:t>
            </w:r>
          </w:p>
        </w:tc>
        <w:tc>
          <w:tcPr>
            <w:tcW w:w="717" w:type="pct"/>
            <w:tcBorders>
              <w:top w:val="single" w:sz="5" w:space="0" w:color="000000"/>
              <w:left w:val="single" w:sz="5" w:space="0" w:color="000000"/>
              <w:bottom w:val="single" w:sz="5" w:space="0" w:color="000000"/>
              <w:right w:val="single" w:sz="5" w:space="0" w:color="000000"/>
            </w:tcBorders>
            <w:vAlign w:val="center"/>
          </w:tcPr>
          <w:p w14:paraId="7A3BA882" w14:textId="77777777" w:rsidR="00DA4758" w:rsidRPr="00DA4758" w:rsidRDefault="00DA4758" w:rsidP="00F13D4D">
            <w:pPr>
              <w:pStyle w:val="TableParagraph"/>
              <w:jc w:val="center"/>
              <w:rPr>
                <w:rFonts w:ascii="Times New Roman" w:hAnsi="Times New Roman" w:cs="Times New Roman"/>
                <w:noProof/>
                <w:sz w:val="24"/>
                <w:szCs w:val="24"/>
              </w:rPr>
            </w:pPr>
            <w:r>
              <w:rPr>
                <w:rFonts w:ascii="Times New Roman" w:hAnsi="Times New Roman"/>
                <w:sz w:val="24"/>
              </w:rPr>
              <w:t>X</w:t>
            </w:r>
          </w:p>
        </w:tc>
      </w:tr>
      <w:tr w:rsidR="00DA4758" w:rsidRPr="00DA4758" w14:paraId="2D08E2DE" w14:textId="77777777" w:rsidTr="007A63EE">
        <w:tc>
          <w:tcPr>
            <w:tcW w:w="1159" w:type="pct"/>
            <w:tcBorders>
              <w:top w:val="single" w:sz="5" w:space="0" w:color="000000"/>
              <w:left w:val="single" w:sz="5" w:space="0" w:color="000000"/>
              <w:bottom w:val="single" w:sz="5" w:space="0" w:color="000000"/>
              <w:right w:val="single" w:sz="5" w:space="0" w:color="000000"/>
            </w:tcBorders>
            <w:vAlign w:val="center"/>
          </w:tcPr>
          <w:p w14:paraId="25A31258" w14:textId="77777777" w:rsidR="00DA4758" w:rsidRPr="00DA4758" w:rsidRDefault="00DA4758" w:rsidP="00F13D4D">
            <w:pPr>
              <w:pStyle w:val="TableParagraph"/>
              <w:jc w:val="center"/>
              <w:rPr>
                <w:rFonts w:ascii="Times New Roman" w:hAnsi="Times New Roman" w:cs="Times New Roman"/>
                <w:noProof/>
                <w:sz w:val="24"/>
                <w:szCs w:val="24"/>
              </w:rPr>
            </w:pPr>
            <w:r>
              <w:rPr>
                <w:rFonts w:ascii="Times New Roman" w:hAnsi="Times New Roman"/>
                <w:sz w:val="24"/>
              </w:rPr>
              <w:t>Izpratne par ISO 14064-3 vai attiecīgās SEG programmas prasībām</w:t>
            </w:r>
          </w:p>
        </w:tc>
        <w:tc>
          <w:tcPr>
            <w:tcW w:w="819" w:type="pct"/>
            <w:tcBorders>
              <w:top w:val="single" w:sz="5" w:space="0" w:color="000000"/>
              <w:left w:val="single" w:sz="5" w:space="0" w:color="000000"/>
              <w:bottom w:val="single" w:sz="5" w:space="0" w:color="000000"/>
              <w:right w:val="single" w:sz="5" w:space="0" w:color="000000"/>
            </w:tcBorders>
            <w:vAlign w:val="center"/>
          </w:tcPr>
          <w:p w14:paraId="7C039095" w14:textId="77777777" w:rsidR="00DA4758" w:rsidRPr="00DA4758" w:rsidRDefault="00DA4758" w:rsidP="00F13D4D">
            <w:pPr>
              <w:pStyle w:val="TableParagraph"/>
              <w:jc w:val="center"/>
              <w:rPr>
                <w:rFonts w:ascii="Times New Roman" w:hAnsi="Times New Roman" w:cs="Times New Roman"/>
                <w:noProof/>
                <w:sz w:val="24"/>
                <w:szCs w:val="24"/>
              </w:rPr>
            </w:pPr>
            <w:r>
              <w:rPr>
                <w:rFonts w:ascii="Times New Roman" w:hAnsi="Times New Roman"/>
                <w:sz w:val="24"/>
              </w:rPr>
              <w:t>X</w:t>
            </w:r>
          </w:p>
        </w:tc>
        <w:tc>
          <w:tcPr>
            <w:tcW w:w="885" w:type="pct"/>
            <w:tcBorders>
              <w:top w:val="single" w:sz="5" w:space="0" w:color="000000"/>
              <w:left w:val="single" w:sz="5" w:space="0" w:color="000000"/>
              <w:bottom w:val="single" w:sz="5" w:space="0" w:color="000000"/>
              <w:right w:val="single" w:sz="5" w:space="0" w:color="000000"/>
            </w:tcBorders>
            <w:vAlign w:val="center"/>
          </w:tcPr>
          <w:p w14:paraId="2FCEA36F" w14:textId="77777777" w:rsidR="00DA4758" w:rsidRPr="00DA4758" w:rsidRDefault="00DA4758" w:rsidP="00F13D4D">
            <w:pPr>
              <w:pStyle w:val="TableParagraph"/>
              <w:jc w:val="center"/>
              <w:rPr>
                <w:rFonts w:ascii="Times New Roman" w:hAnsi="Times New Roman" w:cs="Times New Roman"/>
                <w:noProof/>
                <w:sz w:val="24"/>
                <w:szCs w:val="24"/>
              </w:rPr>
            </w:pPr>
            <w:r>
              <w:rPr>
                <w:rFonts w:ascii="Times New Roman" w:hAnsi="Times New Roman"/>
                <w:sz w:val="24"/>
              </w:rPr>
              <w:t>X</w:t>
            </w:r>
          </w:p>
        </w:tc>
        <w:tc>
          <w:tcPr>
            <w:tcW w:w="692" w:type="pct"/>
            <w:tcBorders>
              <w:top w:val="single" w:sz="5" w:space="0" w:color="000000"/>
              <w:left w:val="single" w:sz="5" w:space="0" w:color="000000"/>
              <w:bottom w:val="single" w:sz="5" w:space="0" w:color="000000"/>
              <w:right w:val="single" w:sz="5" w:space="0" w:color="000000"/>
            </w:tcBorders>
            <w:vAlign w:val="center"/>
          </w:tcPr>
          <w:p w14:paraId="2560A42E" w14:textId="77777777" w:rsidR="00DA4758" w:rsidRPr="00DA4758" w:rsidRDefault="00DA4758" w:rsidP="00F13D4D">
            <w:pPr>
              <w:pStyle w:val="TableParagraph"/>
              <w:jc w:val="center"/>
              <w:rPr>
                <w:rFonts w:ascii="Times New Roman" w:hAnsi="Times New Roman" w:cs="Times New Roman"/>
                <w:noProof/>
                <w:sz w:val="24"/>
                <w:szCs w:val="24"/>
              </w:rPr>
            </w:pPr>
            <w:r>
              <w:rPr>
                <w:rFonts w:ascii="Times New Roman" w:hAnsi="Times New Roman"/>
                <w:sz w:val="24"/>
              </w:rPr>
              <w:t>X</w:t>
            </w:r>
          </w:p>
        </w:tc>
        <w:tc>
          <w:tcPr>
            <w:tcW w:w="727" w:type="pct"/>
            <w:gridSpan w:val="2"/>
            <w:tcBorders>
              <w:top w:val="single" w:sz="5" w:space="0" w:color="000000"/>
              <w:left w:val="single" w:sz="5" w:space="0" w:color="000000"/>
              <w:bottom w:val="single" w:sz="5" w:space="0" w:color="000000"/>
              <w:right w:val="single" w:sz="5" w:space="0" w:color="000000"/>
            </w:tcBorders>
            <w:vAlign w:val="center"/>
          </w:tcPr>
          <w:p w14:paraId="07873DCC" w14:textId="77777777" w:rsidR="00DA4758" w:rsidRPr="00DA4758" w:rsidRDefault="00DA4758" w:rsidP="00F13D4D">
            <w:pPr>
              <w:pStyle w:val="TableParagraph"/>
              <w:jc w:val="center"/>
              <w:rPr>
                <w:rFonts w:ascii="Times New Roman" w:hAnsi="Times New Roman" w:cs="Times New Roman"/>
                <w:noProof/>
                <w:sz w:val="24"/>
                <w:szCs w:val="24"/>
              </w:rPr>
            </w:pPr>
            <w:r>
              <w:rPr>
                <w:rFonts w:ascii="Times New Roman" w:hAnsi="Times New Roman"/>
                <w:sz w:val="24"/>
              </w:rPr>
              <w:t>X</w:t>
            </w:r>
          </w:p>
        </w:tc>
        <w:tc>
          <w:tcPr>
            <w:tcW w:w="717" w:type="pct"/>
            <w:tcBorders>
              <w:top w:val="single" w:sz="5" w:space="0" w:color="000000"/>
              <w:left w:val="single" w:sz="5" w:space="0" w:color="000000"/>
              <w:bottom w:val="single" w:sz="5" w:space="0" w:color="000000"/>
              <w:right w:val="single" w:sz="5" w:space="0" w:color="000000"/>
            </w:tcBorders>
            <w:vAlign w:val="center"/>
          </w:tcPr>
          <w:p w14:paraId="6A5A80B7" w14:textId="77777777" w:rsidR="00DA4758" w:rsidRPr="00DA4758" w:rsidRDefault="00DA4758" w:rsidP="00F13D4D">
            <w:pPr>
              <w:pStyle w:val="TableParagraph"/>
              <w:jc w:val="center"/>
              <w:rPr>
                <w:rFonts w:ascii="Times New Roman" w:hAnsi="Times New Roman" w:cs="Times New Roman"/>
                <w:noProof/>
                <w:sz w:val="24"/>
                <w:szCs w:val="24"/>
              </w:rPr>
            </w:pPr>
            <w:r>
              <w:rPr>
                <w:rFonts w:ascii="Times New Roman" w:hAnsi="Times New Roman"/>
                <w:sz w:val="24"/>
              </w:rPr>
              <w:t>X</w:t>
            </w:r>
          </w:p>
        </w:tc>
      </w:tr>
      <w:tr w:rsidR="00DA4758" w:rsidRPr="00DA4758" w14:paraId="4232FBB5" w14:textId="77777777" w:rsidTr="007A63EE">
        <w:tc>
          <w:tcPr>
            <w:tcW w:w="1159" w:type="pct"/>
            <w:tcBorders>
              <w:top w:val="single" w:sz="5" w:space="0" w:color="000000"/>
              <w:left w:val="single" w:sz="5" w:space="0" w:color="000000"/>
              <w:bottom w:val="single" w:sz="5" w:space="0" w:color="000000"/>
              <w:right w:val="single" w:sz="5" w:space="0" w:color="000000"/>
            </w:tcBorders>
            <w:vAlign w:val="center"/>
          </w:tcPr>
          <w:p w14:paraId="48F43830" w14:textId="77777777" w:rsidR="00DA4758" w:rsidRPr="00DA4758" w:rsidRDefault="00DA4758" w:rsidP="00F13D4D">
            <w:pPr>
              <w:pStyle w:val="TableParagraph"/>
              <w:jc w:val="center"/>
              <w:rPr>
                <w:rFonts w:ascii="Times New Roman" w:hAnsi="Times New Roman" w:cs="Times New Roman"/>
                <w:noProof/>
                <w:sz w:val="24"/>
                <w:szCs w:val="24"/>
              </w:rPr>
            </w:pPr>
            <w:r>
              <w:rPr>
                <w:rFonts w:ascii="Times New Roman" w:hAnsi="Times New Roman"/>
                <w:sz w:val="24"/>
              </w:rPr>
              <w:t>Izpratne par ISO 14065 un ISO 14066 vai attiecīgās SEG programmas prasībām</w:t>
            </w:r>
          </w:p>
        </w:tc>
        <w:tc>
          <w:tcPr>
            <w:tcW w:w="819" w:type="pct"/>
            <w:tcBorders>
              <w:top w:val="single" w:sz="5" w:space="0" w:color="000000"/>
              <w:left w:val="single" w:sz="5" w:space="0" w:color="000000"/>
              <w:bottom w:val="single" w:sz="5" w:space="0" w:color="000000"/>
              <w:right w:val="single" w:sz="5" w:space="0" w:color="000000"/>
            </w:tcBorders>
            <w:vAlign w:val="center"/>
          </w:tcPr>
          <w:p w14:paraId="5C1C6599" w14:textId="77777777" w:rsidR="00DA4758" w:rsidRPr="00DA4758" w:rsidRDefault="00DA4758" w:rsidP="00F13D4D">
            <w:pPr>
              <w:pStyle w:val="TableParagraph"/>
              <w:jc w:val="center"/>
              <w:rPr>
                <w:rFonts w:ascii="Times New Roman" w:hAnsi="Times New Roman" w:cs="Times New Roman"/>
                <w:noProof/>
                <w:sz w:val="24"/>
                <w:szCs w:val="24"/>
              </w:rPr>
            </w:pPr>
            <w:r>
              <w:rPr>
                <w:rFonts w:ascii="Times New Roman" w:hAnsi="Times New Roman"/>
                <w:sz w:val="24"/>
              </w:rPr>
              <w:t>X</w:t>
            </w:r>
          </w:p>
        </w:tc>
        <w:tc>
          <w:tcPr>
            <w:tcW w:w="885" w:type="pct"/>
            <w:tcBorders>
              <w:top w:val="single" w:sz="5" w:space="0" w:color="000000"/>
              <w:left w:val="single" w:sz="5" w:space="0" w:color="000000"/>
              <w:bottom w:val="single" w:sz="5" w:space="0" w:color="000000"/>
              <w:right w:val="single" w:sz="5" w:space="0" w:color="000000"/>
            </w:tcBorders>
            <w:vAlign w:val="center"/>
          </w:tcPr>
          <w:p w14:paraId="48728875" w14:textId="77777777" w:rsidR="00DA4758" w:rsidRPr="00DA4758" w:rsidRDefault="00DA4758" w:rsidP="00F13D4D">
            <w:pPr>
              <w:pStyle w:val="TableParagraph"/>
              <w:jc w:val="center"/>
              <w:rPr>
                <w:rFonts w:ascii="Times New Roman" w:hAnsi="Times New Roman" w:cs="Times New Roman"/>
                <w:noProof/>
                <w:sz w:val="24"/>
                <w:szCs w:val="24"/>
              </w:rPr>
            </w:pPr>
            <w:r>
              <w:rPr>
                <w:rFonts w:ascii="Times New Roman" w:hAnsi="Times New Roman"/>
                <w:sz w:val="24"/>
              </w:rPr>
              <w:t>X</w:t>
            </w:r>
          </w:p>
        </w:tc>
        <w:tc>
          <w:tcPr>
            <w:tcW w:w="692" w:type="pct"/>
            <w:tcBorders>
              <w:top w:val="single" w:sz="5" w:space="0" w:color="000000"/>
              <w:left w:val="single" w:sz="5" w:space="0" w:color="000000"/>
              <w:bottom w:val="single" w:sz="5" w:space="0" w:color="000000"/>
              <w:right w:val="single" w:sz="5" w:space="0" w:color="000000"/>
            </w:tcBorders>
            <w:vAlign w:val="center"/>
          </w:tcPr>
          <w:p w14:paraId="6CE9BD3A" w14:textId="77777777" w:rsidR="00DA4758" w:rsidRPr="00DA4758" w:rsidRDefault="00DA4758" w:rsidP="00F13D4D">
            <w:pPr>
              <w:pStyle w:val="TableParagraph"/>
              <w:jc w:val="center"/>
              <w:rPr>
                <w:rFonts w:ascii="Times New Roman" w:hAnsi="Times New Roman" w:cs="Times New Roman"/>
                <w:noProof/>
                <w:sz w:val="24"/>
                <w:szCs w:val="24"/>
              </w:rPr>
            </w:pPr>
            <w:r>
              <w:rPr>
                <w:rFonts w:ascii="Times New Roman" w:hAnsi="Times New Roman"/>
                <w:sz w:val="24"/>
              </w:rPr>
              <w:t>X</w:t>
            </w:r>
          </w:p>
        </w:tc>
        <w:tc>
          <w:tcPr>
            <w:tcW w:w="727" w:type="pct"/>
            <w:gridSpan w:val="2"/>
            <w:tcBorders>
              <w:top w:val="single" w:sz="5" w:space="0" w:color="000000"/>
              <w:left w:val="single" w:sz="5" w:space="0" w:color="000000"/>
              <w:bottom w:val="single" w:sz="5" w:space="0" w:color="000000"/>
              <w:right w:val="single" w:sz="5" w:space="0" w:color="000000"/>
            </w:tcBorders>
            <w:vAlign w:val="center"/>
          </w:tcPr>
          <w:p w14:paraId="5E0D5A45" w14:textId="77777777" w:rsidR="00DA4758" w:rsidRPr="00DA4758" w:rsidRDefault="00DA4758" w:rsidP="00F13D4D">
            <w:pPr>
              <w:pStyle w:val="TableParagraph"/>
              <w:jc w:val="center"/>
              <w:rPr>
                <w:rFonts w:ascii="Times New Roman" w:hAnsi="Times New Roman" w:cs="Times New Roman"/>
                <w:noProof/>
                <w:sz w:val="24"/>
                <w:szCs w:val="24"/>
              </w:rPr>
            </w:pPr>
            <w:r>
              <w:rPr>
                <w:rFonts w:ascii="Times New Roman" w:hAnsi="Times New Roman"/>
                <w:sz w:val="24"/>
              </w:rPr>
              <w:t>X</w:t>
            </w:r>
          </w:p>
        </w:tc>
        <w:tc>
          <w:tcPr>
            <w:tcW w:w="717" w:type="pct"/>
            <w:tcBorders>
              <w:top w:val="single" w:sz="5" w:space="0" w:color="000000"/>
              <w:left w:val="single" w:sz="5" w:space="0" w:color="000000"/>
              <w:bottom w:val="single" w:sz="5" w:space="0" w:color="000000"/>
              <w:right w:val="single" w:sz="5" w:space="0" w:color="000000"/>
            </w:tcBorders>
            <w:vAlign w:val="center"/>
          </w:tcPr>
          <w:p w14:paraId="414D012D" w14:textId="77777777" w:rsidR="00DA4758" w:rsidRPr="00DA4758" w:rsidRDefault="00DA4758" w:rsidP="00F13D4D">
            <w:pPr>
              <w:pStyle w:val="TableParagraph"/>
              <w:jc w:val="center"/>
              <w:rPr>
                <w:rFonts w:ascii="Times New Roman" w:hAnsi="Times New Roman" w:cs="Times New Roman"/>
                <w:noProof/>
                <w:sz w:val="24"/>
                <w:szCs w:val="24"/>
              </w:rPr>
            </w:pPr>
            <w:r>
              <w:rPr>
                <w:rFonts w:ascii="Times New Roman" w:hAnsi="Times New Roman"/>
                <w:sz w:val="24"/>
              </w:rPr>
              <w:t>X</w:t>
            </w:r>
          </w:p>
        </w:tc>
      </w:tr>
      <w:tr w:rsidR="00DA4758" w:rsidRPr="00DA4758" w14:paraId="4C1BDEA7" w14:textId="77777777" w:rsidTr="007A63EE">
        <w:tc>
          <w:tcPr>
            <w:tcW w:w="1159" w:type="pct"/>
            <w:tcBorders>
              <w:top w:val="single" w:sz="5" w:space="0" w:color="000000"/>
              <w:left w:val="single" w:sz="5" w:space="0" w:color="000000"/>
              <w:bottom w:val="single" w:sz="5" w:space="0" w:color="000000"/>
              <w:right w:val="single" w:sz="5" w:space="0" w:color="000000"/>
            </w:tcBorders>
            <w:vAlign w:val="center"/>
          </w:tcPr>
          <w:p w14:paraId="38EF18DC" w14:textId="77777777" w:rsidR="00DA4758" w:rsidRPr="00DA4758" w:rsidRDefault="00DA4758" w:rsidP="00F13D4D">
            <w:pPr>
              <w:pStyle w:val="TableParagraph"/>
              <w:jc w:val="center"/>
              <w:rPr>
                <w:rFonts w:ascii="Times New Roman" w:hAnsi="Times New Roman" w:cs="Times New Roman"/>
                <w:noProof/>
                <w:sz w:val="24"/>
                <w:szCs w:val="24"/>
              </w:rPr>
            </w:pPr>
            <w:r>
              <w:rPr>
                <w:rFonts w:ascii="Times New Roman" w:hAnsi="Times New Roman"/>
                <w:sz w:val="24"/>
              </w:rPr>
              <w:t>Izpratne par IAF MD 6</w:t>
            </w:r>
          </w:p>
        </w:tc>
        <w:tc>
          <w:tcPr>
            <w:tcW w:w="819" w:type="pct"/>
            <w:tcBorders>
              <w:top w:val="single" w:sz="5" w:space="0" w:color="000000"/>
              <w:left w:val="single" w:sz="5" w:space="0" w:color="000000"/>
              <w:bottom w:val="single" w:sz="5" w:space="0" w:color="000000"/>
              <w:right w:val="single" w:sz="5" w:space="0" w:color="000000"/>
            </w:tcBorders>
            <w:vAlign w:val="center"/>
          </w:tcPr>
          <w:p w14:paraId="47997C0D" w14:textId="77777777" w:rsidR="00DA4758" w:rsidRPr="00DA4758" w:rsidRDefault="00DA4758" w:rsidP="00F13D4D">
            <w:pPr>
              <w:pStyle w:val="TableParagraph"/>
              <w:jc w:val="center"/>
              <w:rPr>
                <w:rFonts w:ascii="Times New Roman" w:hAnsi="Times New Roman" w:cs="Times New Roman"/>
                <w:noProof/>
                <w:sz w:val="24"/>
                <w:szCs w:val="24"/>
              </w:rPr>
            </w:pPr>
            <w:r>
              <w:rPr>
                <w:rFonts w:ascii="Times New Roman" w:hAnsi="Times New Roman"/>
                <w:sz w:val="24"/>
              </w:rPr>
              <w:t>X</w:t>
            </w:r>
          </w:p>
        </w:tc>
        <w:tc>
          <w:tcPr>
            <w:tcW w:w="885" w:type="pct"/>
            <w:tcBorders>
              <w:top w:val="single" w:sz="5" w:space="0" w:color="000000"/>
              <w:left w:val="single" w:sz="5" w:space="0" w:color="000000"/>
              <w:bottom w:val="single" w:sz="5" w:space="0" w:color="000000"/>
              <w:right w:val="single" w:sz="5" w:space="0" w:color="000000"/>
            </w:tcBorders>
            <w:vAlign w:val="center"/>
          </w:tcPr>
          <w:p w14:paraId="6638C72D" w14:textId="77777777" w:rsidR="00DA4758" w:rsidRPr="00DA4758" w:rsidRDefault="00DA4758" w:rsidP="00F13D4D">
            <w:pPr>
              <w:pStyle w:val="TableParagraph"/>
              <w:jc w:val="center"/>
              <w:rPr>
                <w:rFonts w:ascii="Times New Roman" w:hAnsi="Times New Roman" w:cs="Times New Roman"/>
                <w:noProof/>
                <w:sz w:val="24"/>
                <w:szCs w:val="24"/>
              </w:rPr>
            </w:pPr>
            <w:r>
              <w:rPr>
                <w:rFonts w:ascii="Times New Roman" w:hAnsi="Times New Roman"/>
                <w:sz w:val="24"/>
              </w:rPr>
              <w:t>X</w:t>
            </w:r>
          </w:p>
        </w:tc>
        <w:tc>
          <w:tcPr>
            <w:tcW w:w="692" w:type="pct"/>
            <w:tcBorders>
              <w:top w:val="single" w:sz="5" w:space="0" w:color="000000"/>
              <w:left w:val="single" w:sz="5" w:space="0" w:color="000000"/>
              <w:bottom w:val="single" w:sz="5" w:space="0" w:color="000000"/>
              <w:right w:val="single" w:sz="5" w:space="0" w:color="000000"/>
            </w:tcBorders>
            <w:vAlign w:val="center"/>
          </w:tcPr>
          <w:p w14:paraId="2B3DFBFD" w14:textId="77777777" w:rsidR="00DA4758" w:rsidRPr="00DA4758" w:rsidRDefault="00DA4758" w:rsidP="00F13D4D">
            <w:pPr>
              <w:pStyle w:val="TableParagraph"/>
              <w:jc w:val="center"/>
              <w:rPr>
                <w:rFonts w:ascii="Times New Roman" w:hAnsi="Times New Roman" w:cs="Times New Roman"/>
                <w:noProof/>
                <w:sz w:val="24"/>
                <w:szCs w:val="24"/>
              </w:rPr>
            </w:pPr>
            <w:r>
              <w:rPr>
                <w:rFonts w:ascii="Times New Roman" w:hAnsi="Times New Roman"/>
                <w:sz w:val="24"/>
              </w:rPr>
              <w:t>X</w:t>
            </w:r>
          </w:p>
        </w:tc>
        <w:tc>
          <w:tcPr>
            <w:tcW w:w="727" w:type="pct"/>
            <w:gridSpan w:val="2"/>
            <w:tcBorders>
              <w:top w:val="single" w:sz="5" w:space="0" w:color="000000"/>
              <w:left w:val="single" w:sz="5" w:space="0" w:color="000000"/>
              <w:bottom w:val="single" w:sz="5" w:space="0" w:color="000000"/>
              <w:right w:val="single" w:sz="5" w:space="0" w:color="000000"/>
            </w:tcBorders>
            <w:vAlign w:val="center"/>
          </w:tcPr>
          <w:p w14:paraId="03F8EF4E" w14:textId="77777777" w:rsidR="00DA4758" w:rsidRPr="00DA4758" w:rsidRDefault="00DA4758" w:rsidP="00F13D4D">
            <w:pPr>
              <w:pStyle w:val="TableParagraph"/>
              <w:jc w:val="center"/>
              <w:rPr>
                <w:rFonts w:ascii="Times New Roman" w:hAnsi="Times New Roman" w:cs="Times New Roman"/>
                <w:noProof/>
                <w:sz w:val="24"/>
                <w:szCs w:val="24"/>
              </w:rPr>
            </w:pPr>
            <w:r>
              <w:rPr>
                <w:rFonts w:ascii="Times New Roman" w:hAnsi="Times New Roman"/>
                <w:sz w:val="24"/>
              </w:rPr>
              <w:t>X</w:t>
            </w:r>
          </w:p>
        </w:tc>
        <w:tc>
          <w:tcPr>
            <w:tcW w:w="717" w:type="pct"/>
            <w:tcBorders>
              <w:top w:val="single" w:sz="5" w:space="0" w:color="000000"/>
              <w:left w:val="single" w:sz="5" w:space="0" w:color="000000"/>
              <w:bottom w:val="single" w:sz="5" w:space="0" w:color="000000"/>
              <w:right w:val="single" w:sz="5" w:space="0" w:color="000000"/>
            </w:tcBorders>
            <w:vAlign w:val="center"/>
          </w:tcPr>
          <w:p w14:paraId="00014760" w14:textId="77777777" w:rsidR="00DA4758" w:rsidRPr="00DA4758" w:rsidRDefault="00DA4758" w:rsidP="00F13D4D">
            <w:pPr>
              <w:pStyle w:val="TableParagraph"/>
              <w:jc w:val="center"/>
              <w:rPr>
                <w:rFonts w:ascii="Times New Roman" w:hAnsi="Times New Roman" w:cs="Times New Roman"/>
                <w:noProof/>
                <w:sz w:val="24"/>
                <w:szCs w:val="24"/>
              </w:rPr>
            </w:pPr>
            <w:r>
              <w:rPr>
                <w:rFonts w:ascii="Times New Roman" w:hAnsi="Times New Roman"/>
                <w:sz w:val="24"/>
              </w:rPr>
              <w:t>X</w:t>
            </w:r>
          </w:p>
        </w:tc>
      </w:tr>
      <w:tr w:rsidR="00DA4758" w:rsidRPr="00DA4758" w14:paraId="0D767840" w14:textId="77777777" w:rsidTr="007A63EE">
        <w:tc>
          <w:tcPr>
            <w:tcW w:w="1159" w:type="pct"/>
            <w:tcBorders>
              <w:top w:val="single" w:sz="5" w:space="0" w:color="000000"/>
              <w:left w:val="single" w:sz="5" w:space="0" w:color="000000"/>
              <w:bottom w:val="single" w:sz="5" w:space="0" w:color="000000"/>
              <w:right w:val="single" w:sz="5" w:space="0" w:color="000000"/>
            </w:tcBorders>
            <w:vAlign w:val="center"/>
          </w:tcPr>
          <w:p w14:paraId="64399006" w14:textId="77777777" w:rsidR="00DA4758" w:rsidRPr="00DA4758" w:rsidRDefault="00DA4758" w:rsidP="00F13D4D">
            <w:pPr>
              <w:pStyle w:val="TableParagraph"/>
              <w:jc w:val="center"/>
              <w:rPr>
                <w:rFonts w:ascii="Times New Roman" w:hAnsi="Times New Roman" w:cs="Times New Roman"/>
                <w:noProof/>
                <w:sz w:val="24"/>
                <w:szCs w:val="24"/>
              </w:rPr>
            </w:pPr>
            <w:r>
              <w:rPr>
                <w:rFonts w:ascii="Times New Roman" w:hAnsi="Times New Roman"/>
                <w:sz w:val="24"/>
              </w:rPr>
              <w:t>Izpratne par šo IAF MD</w:t>
            </w:r>
          </w:p>
        </w:tc>
        <w:tc>
          <w:tcPr>
            <w:tcW w:w="819" w:type="pct"/>
            <w:tcBorders>
              <w:top w:val="single" w:sz="5" w:space="0" w:color="000000"/>
              <w:left w:val="single" w:sz="5" w:space="0" w:color="000000"/>
              <w:bottom w:val="single" w:sz="5" w:space="0" w:color="000000"/>
              <w:right w:val="single" w:sz="5" w:space="0" w:color="000000"/>
            </w:tcBorders>
            <w:vAlign w:val="center"/>
          </w:tcPr>
          <w:p w14:paraId="0F571857" w14:textId="77777777" w:rsidR="00DA4758" w:rsidRPr="00DA4758" w:rsidRDefault="00DA4758" w:rsidP="00F13D4D">
            <w:pPr>
              <w:pStyle w:val="TableParagraph"/>
              <w:jc w:val="center"/>
              <w:rPr>
                <w:rFonts w:ascii="Times New Roman" w:hAnsi="Times New Roman" w:cs="Times New Roman"/>
                <w:noProof/>
                <w:sz w:val="24"/>
                <w:szCs w:val="24"/>
              </w:rPr>
            </w:pPr>
            <w:r>
              <w:rPr>
                <w:rFonts w:ascii="Times New Roman" w:hAnsi="Times New Roman"/>
                <w:sz w:val="24"/>
              </w:rPr>
              <w:t>X</w:t>
            </w:r>
          </w:p>
        </w:tc>
        <w:tc>
          <w:tcPr>
            <w:tcW w:w="885" w:type="pct"/>
            <w:tcBorders>
              <w:top w:val="single" w:sz="5" w:space="0" w:color="000000"/>
              <w:left w:val="single" w:sz="5" w:space="0" w:color="000000"/>
              <w:bottom w:val="single" w:sz="5" w:space="0" w:color="000000"/>
              <w:right w:val="single" w:sz="5" w:space="0" w:color="000000"/>
            </w:tcBorders>
            <w:vAlign w:val="center"/>
          </w:tcPr>
          <w:p w14:paraId="1B4D7323" w14:textId="77777777" w:rsidR="00DA4758" w:rsidRPr="00DA4758" w:rsidRDefault="00DA4758" w:rsidP="00F13D4D">
            <w:pPr>
              <w:jc w:val="center"/>
              <w:rPr>
                <w:rFonts w:ascii="Times New Roman" w:hAnsi="Times New Roman" w:cs="Times New Roman"/>
                <w:noProof/>
                <w:sz w:val="24"/>
                <w:szCs w:val="24"/>
              </w:rPr>
            </w:pPr>
          </w:p>
        </w:tc>
        <w:tc>
          <w:tcPr>
            <w:tcW w:w="692" w:type="pct"/>
            <w:tcBorders>
              <w:top w:val="single" w:sz="5" w:space="0" w:color="000000"/>
              <w:left w:val="single" w:sz="5" w:space="0" w:color="000000"/>
              <w:bottom w:val="single" w:sz="5" w:space="0" w:color="000000"/>
              <w:right w:val="single" w:sz="5" w:space="0" w:color="000000"/>
            </w:tcBorders>
            <w:vAlign w:val="center"/>
          </w:tcPr>
          <w:p w14:paraId="0546BBAB" w14:textId="77777777" w:rsidR="00DA4758" w:rsidRPr="00DA4758" w:rsidRDefault="00DA4758" w:rsidP="00F13D4D">
            <w:pPr>
              <w:jc w:val="center"/>
              <w:rPr>
                <w:rFonts w:ascii="Times New Roman" w:hAnsi="Times New Roman" w:cs="Times New Roman"/>
                <w:noProof/>
                <w:sz w:val="24"/>
                <w:szCs w:val="24"/>
              </w:rPr>
            </w:pPr>
          </w:p>
        </w:tc>
        <w:tc>
          <w:tcPr>
            <w:tcW w:w="727" w:type="pct"/>
            <w:gridSpan w:val="2"/>
            <w:tcBorders>
              <w:top w:val="single" w:sz="5" w:space="0" w:color="000000"/>
              <w:left w:val="single" w:sz="5" w:space="0" w:color="000000"/>
              <w:bottom w:val="single" w:sz="5" w:space="0" w:color="000000"/>
              <w:right w:val="single" w:sz="5" w:space="0" w:color="000000"/>
            </w:tcBorders>
            <w:vAlign w:val="center"/>
          </w:tcPr>
          <w:p w14:paraId="059A3A35" w14:textId="77777777" w:rsidR="00DA4758" w:rsidRPr="00DA4758" w:rsidRDefault="00DA4758" w:rsidP="00F13D4D">
            <w:pPr>
              <w:jc w:val="center"/>
              <w:rPr>
                <w:rFonts w:ascii="Times New Roman" w:hAnsi="Times New Roman" w:cs="Times New Roman"/>
                <w:noProof/>
                <w:sz w:val="24"/>
                <w:szCs w:val="24"/>
              </w:rPr>
            </w:pPr>
          </w:p>
        </w:tc>
        <w:tc>
          <w:tcPr>
            <w:tcW w:w="717" w:type="pct"/>
            <w:tcBorders>
              <w:top w:val="single" w:sz="5" w:space="0" w:color="000000"/>
              <w:left w:val="single" w:sz="5" w:space="0" w:color="000000"/>
              <w:bottom w:val="single" w:sz="5" w:space="0" w:color="000000"/>
              <w:right w:val="single" w:sz="5" w:space="0" w:color="000000"/>
            </w:tcBorders>
            <w:vAlign w:val="center"/>
          </w:tcPr>
          <w:p w14:paraId="08B7C7BE" w14:textId="77777777" w:rsidR="00DA4758" w:rsidRPr="00DA4758" w:rsidRDefault="00DA4758" w:rsidP="00F13D4D">
            <w:pPr>
              <w:jc w:val="center"/>
              <w:rPr>
                <w:rFonts w:ascii="Times New Roman" w:hAnsi="Times New Roman" w:cs="Times New Roman"/>
                <w:noProof/>
                <w:sz w:val="24"/>
                <w:szCs w:val="24"/>
              </w:rPr>
            </w:pPr>
          </w:p>
        </w:tc>
      </w:tr>
    </w:tbl>
    <w:p w14:paraId="14EFF9E2" w14:textId="77777777" w:rsidR="00DA4758" w:rsidRPr="00CA6ECF" w:rsidRDefault="00DA4758" w:rsidP="00DA4758">
      <w:pPr>
        <w:jc w:val="both"/>
        <w:rPr>
          <w:rFonts w:ascii="Times New Roman" w:eastAsia="Times New Roman" w:hAnsi="Times New Roman" w:cs="Times New Roman"/>
          <w:noProof/>
          <w:sz w:val="24"/>
          <w:szCs w:val="24"/>
        </w:rPr>
      </w:pPr>
    </w:p>
    <w:p w14:paraId="55520348" w14:textId="77777777" w:rsidR="00DA4758" w:rsidRPr="00DA4758" w:rsidRDefault="00DA4758" w:rsidP="00DA4758">
      <w:pPr>
        <w:jc w:val="both"/>
        <w:rPr>
          <w:rFonts w:ascii="Times New Roman" w:eastAsia="Arial" w:hAnsi="Times New Roman" w:cs="Times New Roman"/>
          <w:noProof/>
          <w:sz w:val="24"/>
          <w:szCs w:val="24"/>
        </w:rPr>
      </w:pPr>
      <w:r>
        <w:rPr>
          <w:rFonts w:ascii="Times New Roman" w:hAnsi="Times New Roman"/>
          <w:i/>
          <w:iCs/>
          <w:sz w:val="24"/>
        </w:rPr>
        <w:t>IAF</w:t>
      </w:r>
      <w:r>
        <w:rPr>
          <w:rFonts w:ascii="Times New Roman" w:hAnsi="Times New Roman"/>
          <w:sz w:val="24"/>
        </w:rPr>
        <w:t xml:space="preserve"> obligātā dokumenta – ISO/IEC 17011 piemērošana siltumnīcefekta gāzu validācijā un verifikācijā (ISO 14065) – beigas.</w:t>
      </w:r>
    </w:p>
    <w:p w14:paraId="4654B321" w14:textId="77777777" w:rsidR="00DA4758" w:rsidRPr="00CA6ECF" w:rsidRDefault="00DA4758" w:rsidP="00DA4758">
      <w:pPr>
        <w:jc w:val="both"/>
        <w:rPr>
          <w:rFonts w:ascii="Times New Roman" w:eastAsia="Arial" w:hAnsi="Times New Roman" w:cs="Times New Roman"/>
          <w:noProof/>
          <w:sz w:val="24"/>
          <w:szCs w:val="24"/>
        </w:rPr>
      </w:pPr>
    </w:p>
    <w:p w14:paraId="3A68C7E3" w14:textId="77777777" w:rsidR="00DA4758" w:rsidRPr="00DA4758" w:rsidRDefault="00DA4758" w:rsidP="00DA4758">
      <w:pPr>
        <w:jc w:val="both"/>
        <w:rPr>
          <w:rFonts w:ascii="Times New Roman" w:hAnsi="Times New Roman" w:cs="Times New Roman"/>
          <w:b/>
          <w:noProof/>
          <w:sz w:val="24"/>
          <w:szCs w:val="24"/>
        </w:rPr>
      </w:pPr>
      <w:r>
        <w:rPr>
          <w:rFonts w:ascii="Times New Roman" w:hAnsi="Times New Roman"/>
          <w:b/>
          <w:sz w:val="24"/>
        </w:rPr>
        <w:t>Sīkāka informācija</w:t>
      </w:r>
    </w:p>
    <w:p w14:paraId="60C93391" w14:textId="77777777" w:rsidR="00DA4758" w:rsidRPr="00CA6ECF" w:rsidRDefault="00DA4758" w:rsidP="00DA4758">
      <w:pPr>
        <w:jc w:val="both"/>
        <w:rPr>
          <w:rFonts w:ascii="Times New Roman" w:eastAsia="Arial" w:hAnsi="Times New Roman" w:cs="Times New Roman"/>
          <w:b/>
          <w:bCs/>
          <w:noProof/>
          <w:sz w:val="24"/>
          <w:szCs w:val="24"/>
        </w:rPr>
      </w:pPr>
    </w:p>
    <w:p w14:paraId="21CC354B" w14:textId="77777777" w:rsidR="00DA4758" w:rsidRPr="00DA4758" w:rsidRDefault="00DA4758" w:rsidP="00DA4758">
      <w:pPr>
        <w:jc w:val="both"/>
        <w:rPr>
          <w:rFonts w:ascii="Times New Roman" w:hAnsi="Times New Roman" w:cs="Times New Roman"/>
          <w:noProof/>
          <w:sz w:val="24"/>
          <w:szCs w:val="24"/>
        </w:rPr>
      </w:pPr>
      <w:r>
        <w:rPr>
          <w:rFonts w:ascii="Times New Roman" w:hAnsi="Times New Roman"/>
          <w:sz w:val="24"/>
        </w:rPr>
        <w:t xml:space="preserve">Sīkāku informāciju par šo dokumentu vai citiem </w:t>
      </w:r>
      <w:r>
        <w:rPr>
          <w:rFonts w:ascii="Times New Roman" w:hAnsi="Times New Roman"/>
          <w:i/>
          <w:iCs/>
          <w:sz w:val="24"/>
        </w:rPr>
        <w:t>IAF</w:t>
      </w:r>
      <w:r>
        <w:rPr>
          <w:rFonts w:ascii="Times New Roman" w:hAnsi="Times New Roman"/>
          <w:sz w:val="24"/>
        </w:rPr>
        <w:t xml:space="preserve"> dokumentiem var saņemt, sazinoties ar jebkuru </w:t>
      </w:r>
      <w:r>
        <w:rPr>
          <w:rFonts w:ascii="Times New Roman" w:hAnsi="Times New Roman"/>
          <w:i/>
          <w:iCs/>
          <w:sz w:val="24"/>
        </w:rPr>
        <w:t>IAF</w:t>
      </w:r>
      <w:r>
        <w:rPr>
          <w:rFonts w:ascii="Times New Roman" w:hAnsi="Times New Roman"/>
          <w:sz w:val="24"/>
        </w:rPr>
        <w:t xml:space="preserve"> locekli vai ar </w:t>
      </w:r>
      <w:r>
        <w:rPr>
          <w:rFonts w:ascii="Times New Roman" w:hAnsi="Times New Roman"/>
          <w:i/>
          <w:iCs/>
          <w:sz w:val="24"/>
        </w:rPr>
        <w:t>IAF</w:t>
      </w:r>
      <w:r>
        <w:rPr>
          <w:rFonts w:ascii="Times New Roman" w:hAnsi="Times New Roman"/>
          <w:sz w:val="24"/>
        </w:rPr>
        <w:t xml:space="preserve"> sekretariātu.</w:t>
      </w:r>
    </w:p>
    <w:p w14:paraId="32253C23" w14:textId="77777777" w:rsidR="00DA4758" w:rsidRPr="00CA6ECF" w:rsidRDefault="00DA4758" w:rsidP="00DA4758">
      <w:pPr>
        <w:jc w:val="both"/>
        <w:rPr>
          <w:rFonts w:ascii="Times New Roman" w:eastAsia="Arial" w:hAnsi="Times New Roman" w:cs="Times New Roman"/>
          <w:noProof/>
          <w:sz w:val="24"/>
          <w:szCs w:val="24"/>
        </w:rPr>
      </w:pPr>
    </w:p>
    <w:p w14:paraId="5980E5E7" w14:textId="77777777" w:rsidR="00DA4758" w:rsidRPr="00DA4758" w:rsidRDefault="00DA4758" w:rsidP="00DA4758">
      <w:pPr>
        <w:pStyle w:val="Pamatteksts"/>
      </w:pPr>
      <w:r>
        <w:rPr>
          <w:i/>
          <w:iCs/>
        </w:rPr>
        <w:t>IAF</w:t>
      </w:r>
      <w:r>
        <w:t xml:space="preserve"> locekļu kontaktinformācija ir sniegta </w:t>
      </w:r>
      <w:r>
        <w:rPr>
          <w:i/>
          <w:iCs/>
        </w:rPr>
        <w:t>IAF</w:t>
      </w:r>
      <w:r>
        <w:t xml:space="preserve"> tīmekļa vietnē http://www.iaf.nu.</w:t>
      </w:r>
    </w:p>
    <w:p w14:paraId="4100AAEE" w14:textId="77777777" w:rsidR="00DA4758" w:rsidRPr="00CA6ECF" w:rsidRDefault="00DA4758" w:rsidP="00DA4758">
      <w:pPr>
        <w:jc w:val="both"/>
        <w:rPr>
          <w:rFonts w:ascii="Times New Roman" w:eastAsia="Times New Roman" w:hAnsi="Times New Roman" w:cs="Times New Roman"/>
          <w:noProof/>
          <w:sz w:val="24"/>
          <w:szCs w:val="24"/>
        </w:rPr>
      </w:pPr>
    </w:p>
    <w:p w14:paraId="51AA4866" w14:textId="77777777" w:rsidR="00DA4758" w:rsidRPr="00DA4758" w:rsidRDefault="00DA4758" w:rsidP="00DA4758">
      <w:pPr>
        <w:jc w:val="both"/>
        <w:rPr>
          <w:rFonts w:ascii="Times New Roman" w:hAnsi="Times New Roman" w:cs="Times New Roman"/>
          <w:b/>
          <w:noProof/>
          <w:sz w:val="24"/>
          <w:szCs w:val="24"/>
        </w:rPr>
      </w:pPr>
      <w:r>
        <w:rPr>
          <w:rFonts w:ascii="Times New Roman" w:hAnsi="Times New Roman"/>
          <w:b/>
          <w:sz w:val="24"/>
        </w:rPr>
        <w:t>Sekretariāts</w:t>
      </w:r>
    </w:p>
    <w:p w14:paraId="0CA84607" w14:textId="77777777" w:rsidR="00DA4758" w:rsidRPr="00CA6ECF" w:rsidRDefault="00DA4758" w:rsidP="00DA4758">
      <w:pPr>
        <w:jc w:val="both"/>
        <w:rPr>
          <w:rFonts w:ascii="Times New Roman" w:eastAsia="Arial" w:hAnsi="Times New Roman" w:cs="Times New Roman"/>
          <w:b/>
          <w:bCs/>
          <w:noProof/>
          <w:sz w:val="24"/>
          <w:szCs w:val="24"/>
        </w:rPr>
      </w:pPr>
    </w:p>
    <w:p w14:paraId="2E932D45" w14:textId="77777777" w:rsidR="00DA4758" w:rsidRPr="00DA4758" w:rsidRDefault="00DA4758" w:rsidP="00DA4758">
      <w:pPr>
        <w:jc w:val="both"/>
        <w:rPr>
          <w:rFonts w:ascii="Times New Roman" w:hAnsi="Times New Roman" w:cs="Times New Roman"/>
          <w:noProof/>
          <w:sz w:val="24"/>
          <w:szCs w:val="24"/>
        </w:rPr>
      </w:pPr>
      <w:r>
        <w:rPr>
          <w:rFonts w:ascii="Times New Roman" w:hAnsi="Times New Roman"/>
          <w:sz w:val="24"/>
        </w:rPr>
        <w:t>Kontaktpersona informācijas pieprasījumiem: Elva Nilsena [</w:t>
      </w:r>
      <w:r>
        <w:rPr>
          <w:rFonts w:ascii="Times New Roman" w:hAnsi="Times New Roman"/>
          <w:i/>
          <w:iCs/>
          <w:sz w:val="24"/>
        </w:rPr>
        <w:t>Elva Nilsen</w:t>
      </w:r>
      <w:r>
        <w:rPr>
          <w:rFonts w:ascii="Times New Roman" w:hAnsi="Times New Roman"/>
          <w:sz w:val="24"/>
        </w:rPr>
        <w:t xml:space="preserve">], </w:t>
      </w:r>
      <w:r>
        <w:rPr>
          <w:rFonts w:ascii="Times New Roman" w:hAnsi="Times New Roman"/>
          <w:i/>
          <w:iCs/>
          <w:sz w:val="24"/>
        </w:rPr>
        <w:t>IAF</w:t>
      </w:r>
      <w:r>
        <w:rPr>
          <w:rFonts w:ascii="Times New Roman" w:hAnsi="Times New Roman"/>
          <w:sz w:val="24"/>
        </w:rPr>
        <w:t xml:space="preserve"> korporācijas sekretāre</w:t>
      </w:r>
    </w:p>
    <w:p w14:paraId="5F3C88C8" w14:textId="77777777" w:rsidR="00DA4758" w:rsidRPr="00DA4758" w:rsidRDefault="00DA4758" w:rsidP="00DA4758">
      <w:pPr>
        <w:jc w:val="both"/>
        <w:rPr>
          <w:rFonts w:ascii="Times New Roman" w:hAnsi="Times New Roman" w:cs="Times New Roman"/>
          <w:noProof/>
          <w:sz w:val="24"/>
          <w:szCs w:val="24"/>
        </w:rPr>
      </w:pPr>
      <w:r>
        <w:rPr>
          <w:rFonts w:ascii="Times New Roman" w:hAnsi="Times New Roman"/>
          <w:sz w:val="24"/>
        </w:rPr>
        <w:t>Tālrunis: +1 613 454-8159</w:t>
      </w:r>
    </w:p>
    <w:p w14:paraId="30583CE5" w14:textId="77777777" w:rsidR="00DA4758" w:rsidRPr="00DA4758" w:rsidRDefault="00DA4758" w:rsidP="00DA4758">
      <w:pPr>
        <w:pStyle w:val="Pamatteksts"/>
      </w:pPr>
      <w:r>
        <w:t>E-pasts: secretary@iaf.nu</w:t>
      </w:r>
    </w:p>
    <w:sectPr w:rsidR="00DA4758" w:rsidRPr="00DA4758" w:rsidSect="00060AC0">
      <w:headerReference w:type="default" r:id="rId12"/>
      <w:footerReference w:type="default" r:id="rId13"/>
      <w:headerReference w:type="first" r:id="rId14"/>
      <w:footerReference w:type="first" r:id="rId15"/>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032DA" w14:textId="77777777" w:rsidR="00973851" w:rsidRPr="00DA4758" w:rsidRDefault="001301B3">
      <w:pPr>
        <w:rPr>
          <w:noProof/>
        </w:rPr>
      </w:pPr>
      <w:r w:rsidRPr="00DA4758">
        <w:rPr>
          <w:noProof/>
        </w:rPr>
        <w:separator/>
      </w:r>
    </w:p>
  </w:endnote>
  <w:endnote w:type="continuationSeparator" w:id="0">
    <w:p w14:paraId="49B032DC" w14:textId="77777777" w:rsidR="00973851" w:rsidRPr="00DA4758" w:rsidRDefault="001301B3">
      <w:pPr>
        <w:rPr>
          <w:noProof/>
        </w:rPr>
      </w:pPr>
      <w:r w:rsidRPr="00DA4758">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Calligraphy">
    <w:altName w:val="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03AEB" w14:textId="77777777" w:rsidR="001657C9" w:rsidRPr="00864FDC" w:rsidRDefault="001657C9" w:rsidP="001657C9">
    <w:pPr>
      <w:pStyle w:val="Galvene"/>
      <w:tabs>
        <w:tab w:val="left" w:pos="9072"/>
      </w:tabs>
      <w:rPr>
        <w:rStyle w:val="Lappusesnumurs"/>
        <w:rFonts w:ascii="Times New Roman" w:hAnsi="Times New Roman" w:cs="Times New Roman"/>
        <w:szCs w:val="18"/>
      </w:rPr>
    </w:pPr>
  </w:p>
  <w:p w14:paraId="05D13B6A" w14:textId="77777777" w:rsidR="001657C9" w:rsidRPr="00864FDC" w:rsidRDefault="001657C9" w:rsidP="001657C9">
    <w:pPr>
      <w:pStyle w:val="Galvene"/>
      <w:tabs>
        <w:tab w:val="clear" w:pos="4513"/>
        <w:tab w:val="clear" w:pos="9026"/>
        <w:tab w:val="right" w:leader="underscore" w:pos="9072"/>
      </w:tabs>
      <w:rPr>
        <w:rStyle w:val="Lappusesnumurs"/>
        <w:rFonts w:ascii="Times New Roman" w:hAnsi="Times New Roman" w:cs="Times New Roman"/>
        <w:szCs w:val="18"/>
      </w:rPr>
    </w:pPr>
    <w:r w:rsidRPr="00864FDC">
      <w:rPr>
        <w:rStyle w:val="Lappusesnumurs"/>
        <w:rFonts w:ascii="Times New Roman" w:hAnsi="Times New Roman" w:cs="Times New Roman"/>
        <w:szCs w:val="18"/>
      </w:rPr>
      <w:tab/>
    </w:r>
  </w:p>
  <w:p w14:paraId="46E11684" w14:textId="77777777" w:rsidR="001657C9" w:rsidRPr="00864FDC" w:rsidRDefault="001657C9" w:rsidP="001657C9">
    <w:pPr>
      <w:pStyle w:val="Galvene"/>
      <w:tabs>
        <w:tab w:val="right" w:pos="9072"/>
      </w:tabs>
      <w:rPr>
        <w:rStyle w:val="Lappusesnumurs"/>
        <w:rFonts w:ascii="Times New Roman" w:hAnsi="Times New Roman" w:cs="Times New Roman"/>
        <w:szCs w:val="18"/>
      </w:rPr>
    </w:pPr>
  </w:p>
  <w:p w14:paraId="4429AAF5" w14:textId="77777777" w:rsidR="001657C9" w:rsidRPr="00864FDC" w:rsidRDefault="001657C9" w:rsidP="001657C9">
    <w:pPr>
      <w:pStyle w:val="Kjene"/>
      <w:tabs>
        <w:tab w:val="clear" w:pos="4513"/>
        <w:tab w:val="clear" w:pos="9026"/>
        <w:tab w:val="right" w:pos="9072"/>
      </w:tabs>
      <w:rPr>
        <w:rFonts w:ascii="Times New Roman" w:hAnsi="Times New Roman" w:cs="Times New Roman"/>
        <w:sz w:val="20"/>
        <w:szCs w:val="18"/>
      </w:rPr>
    </w:pPr>
    <w:r w:rsidRPr="00864FDC">
      <w:rPr>
        <w:rFonts w:ascii="Times New Roman" w:hAnsi="Times New Roman" w:cs="Times New Roman"/>
        <w:noProof/>
        <w:sz w:val="20"/>
        <w:szCs w:val="18"/>
      </w:rPr>
      <w:t xml:space="preserve">Tulkojums </w:t>
    </w:r>
    <w:r w:rsidRPr="00864FDC">
      <w:rPr>
        <w:rFonts w:ascii="Times New Roman" w:hAnsi="Times New Roman" w:cs="Times New Roman"/>
        <w:noProof/>
        <w:sz w:val="20"/>
        <w:szCs w:val="18"/>
      </w:rPr>
      <w:fldChar w:fldCharType="begin"/>
    </w:r>
    <w:r w:rsidRPr="00864FDC">
      <w:rPr>
        <w:rFonts w:ascii="Times New Roman" w:hAnsi="Times New Roman" w:cs="Times New Roman"/>
        <w:noProof/>
        <w:sz w:val="20"/>
        <w:szCs w:val="18"/>
      </w:rPr>
      <w:instrText>symbol 211 \f "Symbol" \s 9</w:instrText>
    </w:r>
    <w:r w:rsidRPr="00864FDC">
      <w:rPr>
        <w:rFonts w:ascii="Times New Roman" w:hAnsi="Times New Roman" w:cs="Times New Roman"/>
        <w:noProof/>
        <w:sz w:val="20"/>
        <w:szCs w:val="18"/>
      </w:rPr>
      <w:fldChar w:fldCharType="separate"/>
    </w:r>
    <w:r w:rsidRPr="00864FDC">
      <w:rPr>
        <w:rFonts w:ascii="Times New Roman" w:hAnsi="Times New Roman" w:cs="Times New Roman"/>
        <w:noProof/>
        <w:sz w:val="20"/>
        <w:szCs w:val="18"/>
      </w:rPr>
      <w:t>Ó</w:t>
    </w:r>
    <w:r w:rsidRPr="00864FDC">
      <w:rPr>
        <w:rFonts w:ascii="Times New Roman" w:hAnsi="Times New Roman" w:cs="Times New Roman"/>
        <w:noProof/>
        <w:sz w:val="20"/>
        <w:szCs w:val="18"/>
      </w:rPr>
      <w:fldChar w:fldCharType="end"/>
    </w:r>
    <w:r w:rsidRPr="00864FDC">
      <w:rPr>
        <w:rFonts w:ascii="Times New Roman" w:hAnsi="Times New Roman" w:cs="Times New Roman"/>
        <w:noProof/>
        <w:sz w:val="20"/>
        <w:szCs w:val="18"/>
      </w:rPr>
      <w:t xml:space="preserve"> Valsts valodas centrs, 202</w:t>
    </w:r>
    <w:r>
      <w:rPr>
        <w:rFonts w:ascii="Times New Roman" w:hAnsi="Times New Roman" w:cs="Times New Roman"/>
        <w:noProof/>
        <w:sz w:val="20"/>
        <w:szCs w:val="18"/>
      </w:rPr>
      <w:t>2</w:t>
    </w:r>
    <w:r w:rsidRPr="00864FDC">
      <w:rPr>
        <w:rFonts w:ascii="Times New Roman" w:hAnsi="Times New Roman" w:cs="Times New Roman"/>
        <w:sz w:val="20"/>
        <w:szCs w:val="18"/>
      </w:rPr>
      <w:tab/>
    </w:r>
    <w:r w:rsidRPr="00864FDC">
      <w:rPr>
        <w:rStyle w:val="Lappusesnumurs"/>
        <w:rFonts w:ascii="Times New Roman" w:hAnsi="Times New Roman" w:cs="Times New Roman"/>
        <w:szCs w:val="18"/>
      </w:rPr>
      <w:fldChar w:fldCharType="begin"/>
    </w:r>
    <w:r w:rsidRPr="00864FDC">
      <w:rPr>
        <w:rStyle w:val="Lappusesnumurs"/>
        <w:rFonts w:ascii="Times New Roman" w:hAnsi="Times New Roman" w:cs="Times New Roman"/>
        <w:szCs w:val="18"/>
      </w:rPr>
      <w:instrText xml:space="preserve">page </w:instrText>
    </w:r>
    <w:r w:rsidRPr="00864FDC">
      <w:rPr>
        <w:rStyle w:val="Lappusesnumurs"/>
        <w:rFonts w:ascii="Times New Roman" w:hAnsi="Times New Roman" w:cs="Times New Roman"/>
        <w:szCs w:val="18"/>
      </w:rPr>
      <w:fldChar w:fldCharType="separate"/>
    </w:r>
    <w:r>
      <w:rPr>
        <w:rStyle w:val="Lappusesnumurs"/>
        <w:rFonts w:ascii="Times New Roman" w:hAnsi="Times New Roman" w:cs="Times New Roman"/>
        <w:szCs w:val="18"/>
      </w:rPr>
      <w:t>2</w:t>
    </w:r>
    <w:r w:rsidRPr="00864FDC">
      <w:rPr>
        <w:rStyle w:val="Lappusesnumurs"/>
        <w:rFonts w:ascii="Times New Roman" w:hAnsi="Times New Roman" w:cs="Times New Roman"/>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37211" w14:textId="77777777" w:rsidR="006656D6" w:rsidRPr="00864FDC" w:rsidRDefault="006656D6" w:rsidP="006656D6">
    <w:pPr>
      <w:pStyle w:val="Galvene"/>
      <w:tabs>
        <w:tab w:val="left" w:pos="9072"/>
      </w:tabs>
      <w:rPr>
        <w:rStyle w:val="Lappusesnumurs"/>
        <w:rFonts w:ascii="Times New Roman" w:hAnsi="Times New Roman" w:cs="Times New Roman"/>
        <w:szCs w:val="18"/>
      </w:rPr>
    </w:pPr>
    <w:bookmarkStart w:id="46" w:name="_Hlk496261764"/>
    <w:bookmarkStart w:id="47" w:name="_Hlk496261765"/>
    <w:bookmarkStart w:id="48" w:name="_Hlk496261766"/>
    <w:bookmarkStart w:id="49" w:name="_Hlk30491075"/>
    <w:bookmarkStart w:id="50" w:name="_Hlk30491076"/>
  </w:p>
  <w:p w14:paraId="7ACBE66A" w14:textId="77777777" w:rsidR="006656D6" w:rsidRPr="00864FDC" w:rsidRDefault="006656D6" w:rsidP="006656D6">
    <w:pPr>
      <w:pStyle w:val="Galvene"/>
      <w:tabs>
        <w:tab w:val="clear" w:pos="4513"/>
        <w:tab w:val="clear" w:pos="9026"/>
        <w:tab w:val="left" w:leader="underscore" w:pos="9072"/>
      </w:tabs>
      <w:rPr>
        <w:rStyle w:val="Lappusesnumurs"/>
        <w:rFonts w:ascii="Times New Roman" w:hAnsi="Times New Roman" w:cs="Times New Roman"/>
        <w:szCs w:val="18"/>
      </w:rPr>
    </w:pPr>
    <w:r w:rsidRPr="00864FDC">
      <w:rPr>
        <w:rStyle w:val="Lappusesnumurs"/>
        <w:rFonts w:ascii="Times New Roman" w:hAnsi="Times New Roman" w:cs="Times New Roman"/>
        <w:szCs w:val="18"/>
      </w:rPr>
      <w:tab/>
    </w:r>
  </w:p>
  <w:p w14:paraId="7B53749A" w14:textId="77777777" w:rsidR="006656D6" w:rsidRPr="00864FDC" w:rsidRDefault="006656D6" w:rsidP="006656D6">
    <w:pPr>
      <w:pStyle w:val="Galvene"/>
      <w:tabs>
        <w:tab w:val="left" w:pos="9072"/>
      </w:tabs>
      <w:rPr>
        <w:rStyle w:val="Lappusesnumurs"/>
        <w:rFonts w:ascii="Times New Roman" w:hAnsi="Times New Roman" w:cs="Times New Roman"/>
        <w:szCs w:val="18"/>
      </w:rPr>
    </w:pPr>
  </w:p>
  <w:p w14:paraId="4BAD4123" w14:textId="77777777" w:rsidR="006656D6" w:rsidRPr="00864FDC" w:rsidRDefault="006656D6" w:rsidP="006656D6">
    <w:pPr>
      <w:pStyle w:val="Kjene"/>
      <w:rPr>
        <w:rFonts w:ascii="Times New Roman" w:hAnsi="Times New Roman" w:cs="Times New Roman"/>
        <w:sz w:val="20"/>
        <w:szCs w:val="18"/>
      </w:rPr>
    </w:pPr>
    <w:r w:rsidRPr="00864FDC">
      <w:rPr>
        <w:rFonts w:ascii="Times New Roman" w:hAnsi="Times New Roman" w:cs="Times New Roman"/>
        <w:noProof/>
        <w:sz w:val="20"/>
        <w:szCs w:val="18"/>
      </w:rPr>
      <w:t xml:space="preserve">Tulkojums </w:t>
    </w:r>
    <w:r w:rsidRPr="00864FDC">
      <w:rPr>
        <w:rFonts w:ascii="Times New Roman" w:hAnsi="Times New Roman" w:cs="Times New Roman"/>
        <w:noProof/>
        <w:sz w:val="20"/>
        <w:szCs w:val="18"/>
      </w:rPr>
      <w:fldChar w:fldCharType="begin"/>
    </w:r>
    <w:r w:rsidRPr="00864FDC">
      <w:rPr>
        <w:rFonts w:ascii="Times New Roman" w:hAnsi="Times New Roman" w:cs="Times New Roman"/>
        <w:noProof/>
        <w:sz w:val="20"/>
        <w:szCs w:val="18"/>
      </w:rPr>
      <w:instrText>symbol 211 \f "Symbol" \s 9</w:instrText>
    </w:r>
    <w:r w:rsidRPr="00864FDC">
      <w:rPr>
        <w:rFonts w:ascii="Times New Roman" w:hAnsi="Times New Roman" w:cs="Times New Roman"/>
        <w:noProof/>
        <w:sz w:val="20"/>
        <w:szCs w:val="18"/>
      </w:rPr>
      <w:fldChar w:fldCharType="separate"/>
    </w:r>
    <w:r w:rsidRPr="00864FDC">
      <w:rPr>
        <w:rFonts w:ascii="Times New Roman" w:hAnsi="Times New Roman" w:cs="Times New Roman"/>
        <w:noProof/>
        <w:sz w:val="20"/>
        <w:szCs w:val="18"/>
      </w:rPr>
      <w:t>Ó</w:t>
    </w:r>
    <w:r w:rsidRPr="00864FDC">
      <w:rPr>
        <w:rFonts w:ascii="Times New Roman" w:hAnsi="Times New Roman" w:cs="Times New Roman"/>
        <w:noProof/>
        <w:sz w:val="20"/>
        <w:szCs w:val="18"/>
      </w:rPr>
      <w:fldChar w:fldCharType="end"/>
    </w:r>
    <w:r w:rsidRPr="00864FDC">
      <w:rPr>
        <w:rFonts w:ascii="Times New Roman" w:hAnsi="Times New Roman" w:cs="Times New Roman"/>
        <w:noProof/>
        <w:sz w:val="20"/>
        <w:szCs w:val="18"/>
      </w:rPr>
      <w:t xml:space="preserve"> Valsts valodas centrs, 20</w:t>
    </w:r>
    <w:bookmarkEnd w:id="46"/>
    <w:bookmarkEnd w:id="47"/>
    <w:bookmarkEnd w:id="48"/>
    <w:r w:rsidRPr="00864FDC">
      <w:rPr>
        <w:rFonts w:ascii="Times New Roman" w:hAnsi="Times New Roman" w:cs="Times New Roman"/>
        <w:noProof/>
        <w:sz w:val="20"/>
        <w:szCs w:val="18"/>
      </w:rPr>
      <w:t>2</w:t>
    </w:r>
    <w:bookmarkEnd w:id="49"/>
    <w:bookmarkEnd w:id="50"/>
    <w:r>
      <w:rPr>
        <w:rFonts w:ascii="Times New Roman" w:hAnsi="Times New Roman" w:cs="Times New Roman"/>
        <w:noProof/>
        <w:sz w:val="20"/>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032D6" w14:textId="77777777" w:rsidR="00973851" w:rsidRPr="00DA4758" w:rsidRDefault="001301B3">
      <w:pPr>
        <w:rPr>
          <w:noProof/>
        </w:rPr>
      </w:pPr>
      <w:r w:rsidRPr="00DA4758">
        <w:rPr>
          <w:noProof/>
        </w:rPr>
        <w:separator/>
      </w:r>
    </w:p>
  </w:footnote>
  <w:footnote w:type="continuationSeparator" w:id="0">
    <w:p w14:paraId="49B032D8" w14:textId="77777777" w:rsidR="00973851" w:rsidRPr="00DA4758" w:rsidRDefault="001301B3">
      <w:pPr>
        <w:rPr>
          <w:noProof/>
        </w:rPr>
      </w:pPr>
      <w:r w:rsidRPr="00DA4758">
        <w:rPr>
          <w:noProof/>
        </w:rPr>
        <w:continuationSeparator/>
      </w:r>
    </w:p>
  </w:footnote>
  <w:footnote w:id="1">
    <w:p w14:paraId="515CCC9B" w14:textId="253E59AD" w:rsidR="00F1027D" w:rsidRPr="00E16214" w:rsidRDefault="00F1027D" w:rsidP="00E16214">
      <w:pPr>
        <w:pStyle w:val="Vresteksts"/>
        <w:jc w:val="both"/>
        <w:rPr>
          <w:rFonts w:ascii="Times New Roman" w:hAnsi="Times New Roman" w:cs="Times New Roman"/>
        </w:rPr>
      </w:pPr>
      <w:r w:rsidRPr="00E16214">
        <w:rPr>
          <w:rStyle w:val="Vresatsauce"/>
          <w:rFonts w:ascii="Times New Roman" w:hAnsi="Times New Roman" w:cs="Times New Roman"/>
        </w:rPr>
        <w:footnoteRef/>
      </w:r>
      <w:r w:rsidRPr="00E16214">
        <w:rPr>
          <w:rFonts w:ascii="Times New Roman" w:hAnsi="Times New Roman" w:cs="Times New Roman"/>
        </w:rPr>
        <w:t xml:space="preserve"> Tulkotāja piezīme. Tekstā angļu valodā šis komentārs attiecas uz konstrukcijām ar “should”.</w:t>
      </w:r>
    </w:p>
  </w:footnote>
  <w:footnote w:id="2">
    <w:p w14:paraId="197E863F" w14:textId="042F4D1A" w:rsidR="00E16214" w:rsidRDefault="00E16214" w:rsidP="00E16214">
      <w:pPr>
        <w:pStyle w:val="Vresteksts"/>
        <w:jc w:val="both"/>
      </w:pPr>
      <w:r w:rsidRPr="00E16214">
        <w:rPr>
          <w:rStyle w:val="Vresatsauce"/>
          <w:rFonts w:ascii="Times New Roman" w:hAnsi="Times New Roman" w:cs="Times New Roman"/>
        </w:rPr>
        <w:footnoteRef/>
      </w:r>
      <w:r w:rsidRPr="00E16214">
        <w:rPr>
          <w:rFonts w:ascii="Times New Roman" w:hAnsi="Times New Roman" w:cs="Times New Roman"/>
        </w:rPr>
        <w:t xml:space="preserve"> Tulkotāja piezīme. Tekstā angļu valodā šis komentārs attiecas uz konstrukcijām ar “shall”.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CEDE2" w14:textId="77777777" w:rsidR="00023D30" w:rsidRPr="00864FDC" w:rsidRDefault="00023D30" w:rsidP="00023D30">
    <w:pPr>
      <w:pStyle w:val="Galvene"/>
      <w:jc w:val="both"/>
      <w:rPr>
        <w:rStyle w:val="Lappusesnumurs"/>
        <w:rFonts w:ascii="Times New Roman" w:hAnsi="Times New Roman" w:cs="Times New Roman"/>
      </w:rPr>
    </w:pPr>
    <w:bookmarkStart w:id="28" w:name="_Hlk496261784"/>
    <w:bookmarkStart w:id="29" w:name="_Hlk496261785"/>
    <w:bookmarkStart w:id="30" w:name="_Hlk496261786"/>
    <w:bookmarkStart w:id="31" w:name="_Hlk502757728"/>
    <w:bookmarkStart w:id="32" w:name="_Hlk502757729"/>
    <w:bookmarkStart w:id="33" w:name="_Hlk502757738"/>
    <w:bookmarkStart w:id="34" w:name="_Hlk502757739"/>
    <w:bookmarkStart w:id="35" w:name="_Hlk30491084"/>
    <w:bookmarkStart w:id="36" w:name="_Hlk30491085"/>
    <w:bookmarkStart w:id="37" w:name="_Hlk63344778"/>
    <w:bookmarkStart w:id="38" w:name="_Hlk63344779"/>
    <w:bookmarkStart w:id="39" w:name="_Hlk63344780"/>
    <w:bookmarkStart w:id="40" w:name="_Hlk63344781"/>
  </w:p>
  <w:p w14:paraId="6ACEF009" w14:textId="77777777" w:rsidR="00023D30" w:rsidRPr="00864FDC" w:rsidRDefault="00023D30" w:rsidP="00023D30">
    <w:pPr>
      <w:pStyle w:val="Galvene"/>
      <w:tabs>
        <w:tab w:val="clear" w:pos="4513"/>
        <w:tab w:val="clear" w:pos="9026"/>
        <w:tab w:val="right" w:leader="underscore" w:pos="9072"/>
      </w:tabs>
      <w:jc w:val="both"/>
      <w:rPr>
        <w:rStyle w:val="Lappusesnumurs"/>
        <w:rFonts w:ascii="Times New Roman" w:hAnsi="Times New Roman" w:cs="Times New Roman"/>
      </w:rPr>
    </w:pPr>
    <w:r w:rsidRPr="00864FDC">
      <w:rPr>
        <w:rStyle w:val="Lappusesnumurs"/>
        <w:rFonts w:ascii="Times New Roman" w:hAnsi="Times New Roman" w:cs="Times New Roman"/>
      </w:rPr>
      <w:tab/>
    </w:r>
  </w:p>
  <w:bookmarkEnd w:id="28"/>
  <w:bookmarkEnd w:id="29"/>
  <w:bookmarkEnd w:id="30"/>
  <w:bookmarkEnd w:id="31"/>
  <w:bookmarkEnd w:id="32"/>
  <w:bookmarkEnd w:id="33"/>
  <w:bookmarkEnd w:id="34"/>
  <w:bookmarkEnd w:id="35"/>
  <w:bookmarkEnd w:id="36"/>
  <w:bookmarkEnd w:id="37"/>
  <w:bookmarkEnd w:id="38"/>
  <w:bookmarkEnd w:id="39"/>
  <w:bookmarkEnd w:id="40"/>
  <w:p w14:paraId="1FDB698E" w14:textId="77777777" w:rsidR="00023D30" w:rsidRPr="00864FDC" w:rsidRDefault="00023D30" w:rsidP="00023D30">
    <w:pPr>
      <w:pStyle w:val="Galvene"/>
      <w:jc w:val="both"/>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36572" w14:textId="77777777" w:rsidR="00981E44" w:rsidRPr="00864FDC" w:rsidRDefault="00981E44" w:rsidP="00981E44">
    <w:pPr>
      <w:pBdr>
        <w:bottom w:val="single" w:sz="12" w:space="5" w:color="auto"/>
      </w:pBdr>
      <w:rPr>
        <w:rFonts w:ascii="Times New Roman" w:hAnsi="Times New Roman" w:cs="Times New Roman"/>
        <w:spacing w:val="-2"/>
        <w:sz w:val="20"/>
        <w:szCs w:val="20"/>
      </w:rPr>
    </w:pPr>
    <w:bookmarkStart w:id="41" w:name="_Hlk496261745"/>
    <w:bookmarkStart w:id="42" w:name="_Hlk496261746"/>
    <w:bookmarkStart w:id="43" w:name="_Hlk496261747"/>
    <w:bookmarkStart w:id="44" w:name="_Hlk30491063"/>
    <w:bookmarkStart w:id="45" w:name="_Hlk30491064"/>
  </w:p>
  <w:bookmarkEnd w:id="41"/>
  <w:bookmarkEnd w:id="42"/>
  <w:bookmarkEnd w:id="43"/>
  <w:bookmarkEnd w:id="44"/>
  <w:bookmarkEnd w:id="45"/>
  <w:p w14:paraId="1FF78475" w14:textId="77777777" w:rsidR="00981E44" w:rsidRPr="00864FDC" w:rsidRDefault="00981E44" w:rsidP="00981E44">
    <w:pPr>
      <w:pStyle w:val="Galvene"/>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5243F"/>
    <w:multiLevelType w:val="multilevel"/>
    <w:tmpl w:val="794AA72E"/>
    <w:lvl w:ilvl="0">
      <w:start w:val="7"/>
      <w:numFmt w:val="decimal"/>
      <w:lvlText w:val="%1"/>
      <w:lvlJc w:val="left"/>
      <w:pPr>
        <w:ind w:left="930" w:hanging="771"/>
      </w:pPr>
      <w:rPr>
        <w:rFonts w:hint="default"/>
      </w:rPr>
    </w:lvl>
    <w:lvl w:ilvl="1">
      <w:start w:val="5"/>
      <w:numFmt w:val="decimal"/>
      <w:lvlText w:val="%1.%2"/>
      <w:lvlJc w:val="left"/>
      <w:pPr>
        <w:ind w:left="930" w:hanging="771"/>
      </w:pPr>
      <w:rPr>
        <w:rFonts w:ascii="Arial" w:eastAsia="Arial" w:hAnsi="Arial" w:hint="default"/>
        <w:b/>
        <w:bCs/>
        <w:sz w:val="24"/>
        <w:szCs w:val="24"/>
      </w:rPr>
    </w:lvl>
    <w:lvl w:ilvl="2">
      <w:start w:val="1"/>
      <w:numFmt w:val="bullet"/>
      <w:lvlText w:val=""/>
      <w:lvlJc w:val="left"/>
      <w:pPr>
        <w:ind w:left="1446" w:hanging="360"/>
      </w:pPr>
      <w:rPr>
        <w:rFonts w:ascii="Symbol" w:eastAsia="Symbol" w:hAnsi="Symbol" w:hint="default"/>
        <w:sz w:val="24"/>
        <w:szCs w:val="24"/>
      </w:rPr>
    </w:lvl>
    <w:lvl w:ilvl="3">
      <w:start w:val="1"/>
      <w:numFmt w:val="bullet"/>
      <w:lvlText w:val="•"/>
      <w:lvlJc w:val="left"/>
      <w:pPr>
        <w:ind w:left="3276" w:hanging="360"/>
      </w:pPr>
      <w:rPr>
        <w:rFonts w:hint="default"/>
      </w:rPr>
    </w:lvl>
    <w:lvl w:ilvl="4">
      <w:start w:val="1"/>
      <w:numFmt w:val="bullet"/>
      <w:lvlText w:val="•"/>
      <w:lvlJc w:val="left"/>
      <w:pPr>
        <w:ind w:left="4191" w:hanging="360"/>
      </w:pPr>
      <w:rPr>
        <w:rFonts w:hint="default"/>
      </w:rPr>
    </w:lvl>
    <w:lvl w:ilvl="5">
      <w:start w:val="1"/>
      <w:numFmt w:val="bullet"/>
      <w:lvlText w:val="•"/>
      <w:lvlJc w:val="left"/>
      <w:pPr>
        <w:ind w:left="5106" w:hanging="360"/>
      </w:pPr>
      <w:rPr>
        <w:rFonts w:hint="default"/>
      </w:rPr>
    </w:lvl>
    <w:lvl w:ilvl="6">
      <w:start w:val="1"/>
      <w:numFmt w:val="bullet"/>
      <w:lvlText w:val="•"/>
      <w:lvlJc w:val="left"/>
      <w:pPr>
        <w:ind w:left="6020" w:hanging="360"/>
      </w:pPr>
      <w:rPr>
        <w:rFonts w:hint="default"/>
      </w:rPr>
    </w:lvl>
    <w:lvl w:ilvl="7">
      <w:start w:val="1"/>
      <w:numFmt w:val="bullet"/>
      <w:lvlText w:val="•"/>
      <w:lvlJc w:val="left"/>
      <w:pPr>
        <w:ind w:left="6935" w:hanging="360"/>
      </w:pPr>
      <w:rPr>
        <w:rFonts w:hint="default"/>
      </w:rPr>
    </w:lvl>
    <w:lvl w:ilvl="8">
      <w:start w:val="1"/>
      <w:numFmt w:val="bullet"/>
      <w:lvlText w:val="•"/>
      <w:lvlJc w:val="left"/>
      <w:pPr>
        <w:ind w:left="7850" w:hanging="360"/>
      </w:pPr>
      <w:rPr>
        <w:rFonts w:hint="default"/>
      </w:rPr>
    </w:lvl>
  </w:abstractNum>
  <w:abstractNum w:abstractNumId="1" w15:restartNumberingAfterBreak="0">
    <w:nsid w:val="07305D2E"/>
    <w:multiLevelType w:val="multilevel"/>
    <w:tmpl w:val="DC1EE6C6"/>
    <w:lvl w:ilvl="0">
      <w:start w:val="7"/>
      <w:numFmt w:val="decimal"/>
      <w:lvlText w:val="%1"/>
      <w:lvlJc w:val="left"/>
      <w:pPr>
        <w:ind w:left="930" w:hanging="771"/>
      </w:pPr>
      <w:rPr>
        <w:rFonts w:hint="default"/>
      </w:rPr>
    </w:lvl>
    <w:lvl w:ilvl="1">
      <w:start w:val="7"/>
      <w:numFmt w:val="decimal"/>
      <w:lvlText w:val="%1.%2"/>
      <w:lvlJc w:val="left"/>
      <w:pPr>
        <w:ind w:left="930" w:hanging="771"/>
      </w:pPr>
      <w:rPr>
        <w:rFonts w:ascii="Arial" w:eastAsia="Arial" w:hAnsi="Arial" w:hint="default"/>
        <w:b/>
        <w:bCs/>
        <w:sz w:val="24"/>
        <w:szCs w:val="24"/>
      </w:rPr>
    </w:lvl>
    <w:lvl w:ilvl="2">
      <w:start w:val="1"/>
      <w:numFmt w:val="bullet"/>
      <w:lvlText w:val=""/>
      <w:lvlJc w:val="left"/>
      <w:pPr>
        <w:ind w:left="1437" w:hanging="358"/>
      </w:pPr>
      <w:rPr>
        <w:rFonts w:ascii="Symbol" w:eastAsia="Symbol" w:hAnsi="Symbol" w:hint="default"/>
        <w:sz w:val="24"/>
        <w:szCs w:val="24"/>
      </w:rPr>
    </w:lvl>
    <w:lvl w:ilvl="3">
      <w:start w:val="1"/>
      <w:numFmt w:val="bullet"/>
      <w:lvlText w:val="•"/>
      <w:lvlJc w:val="left"/>
      <w:pPr>
        <w:ind w:left="3268" w:hanging="358"/>
      </w:pPr>
      <w:rPr>
        <w:rFonts w:hint="default"/>
      </w:rPr>
    </w:lvl>
    <w:lvl w:ilvl="4">
      <w:start w:val="1"/>
      <w:numFmt w:val="bullet"/>
      <w:lvlText w:val="•"/>
      <w:lvlJc w:val="left"/>
      <w:pPr>
        <w:ind w:left="4184" w:hanging="358"/>
      </w:pPr>
      <w:rPr>
        <w:rFonts w:hint="default"/>
      </w:rPr>
    </w:lvl>
    <w:lvl w:ilvl="5">
      <w:start w:val="1"/>
      <w:numFmt w:val="bullet"/>
      <w:lvlText w:val="•"/>
      <w:lvlJc w:val="left"/>
      <w:pPr>
        <w:ind w:left="5100" w:hanging="358"/>
      </w:pPr>
      <w:rPr>
        <w:rFonts w:hint="default"/>
      </w:rPr>
    </w:lvl>
    <w:lvl w:ilvl="6">
      <w:start w:val="1"/>
      <w:numFmt w:val="bullet"/>
      <w:lvlText w:val="•"/>
      <w:lvlJc w:val="left"/>
      <w:pPr>
        <w:ind w:left="6016" w:hanging="358"/>
      </w:pPr>
      <w:rPr>
        <w:rFonts w:hint="default"/>
      </w:rPr>
    </w:lvl>
    <w:lvl w:ilvl="7">
      <w:start w:val="1"/>
      <w:numFmt w:val="bullet"/>
      <w:lvlText w:val="•"/>
      <w:lvlJc w:val="left"/>
      <w:pPr>
        <w:ind w:left="6932" w:hanging="358"/>
      </w:pPr>
      <w:rPr>
        <w:rFonts w:hint="default"/>
      </w:rPr>
    </w:lvl>
    <w:lvl w:ilvl="8">
      <w:start w:val="1"/>
      <w:numFmt w:val="bullet"/>
      <w:lvlText w:val="•"/>
      <w:lvlJc w:val="left"/>
      <w:pPr>
        <w:ind w:left="7848" w:hanging="358"/>
      </w:pPr>
      <w:rPr>
        <w:rFonts w:hint="default"/>
      </w:rPr>
    </w:lvl>
  </w:abstractNum>
  <w:abstractNum w:abstractNumId="2" w15:restartNumberingAfterBreak="0">
    <w:nsid w:val="35D60A55"/>
    <w:multiLevelType w:val="multilevel"/>
    <w:tmpl w:val="35F45E5E"/>
    <w:lvl w:ilvl="0">
      <w:start w:val="1"/>
      <w:numFmt w:val="decimal"/>
      <w:lvlText w:val="%1."/>
      <w:lvlJc w:val="left"/>
      <w:pPr>
        <w:ind w:left="868" w:hanging="708"/>
      </w:pPr>
      <w:rPr>
        <w:rFonts w:ascii="Arial" w:eastAsia="Arial" w:hAnsi="Arial" w:hint="default"/>
        <w:b/>
        <w:bCs/>
        <w:sz w:val="24"/>
        <w:szCs w:val="24"/>
      </w:rPr>
    </w:lvl>
    <w:lvl w:ilvl="1">
      <w:start w:val="1"/>
      <w:numFmt w:val="decimal"/>
      <w:lvlText w:val="%1.%2"/>
      <w:lvlJc w:val="left"/>
      <w:pPr>
        <w:ind w:left="868" w:hanging="708"/>
      </w:pPr>
      <w:rPr>
        <w:rFonts w:ascii="Arial" w:eastAsia="Arial" w:hAnsi="Arial" w:hint="default"/>
        <w:b/>
        <w:bCs/>
        <w:sz w:val="24"/>
        <w:szCs w:val="24"/>
      </w:rPr>
    </w:lvl>
    <w:lvl w:ilvl="2">
      <w:start w:val="1"/>
      <w:numFmt w:val="bullet"/>
      <w:lvlText w:val=""/>
      <w:lvlJc w:val="left"/>
      <w:pPr>
        <w:ind w:left="1437" w:hanging="360"/>
      </w:pPr>
      <w:rPr>
        <w:rFonts w:ascii="Symbol" w:eastAsia="Symbol" w:hAnsi="Symbol" w:hint="default"/>
        <w:sz w:val="24"/>
        <w:szCs w:val="24"/>
      </w:rPr>
    </w:lvl>
    <w:lvl w:ilvl="3">
      <w:start w:val="1"/>
      <w:numFmt w:val="bullet"/>
      <w:lvlText w:val="•"/>
      <w:lvlJc w:val="left"/>
      <w:pPr>
        <w:ind w:left="3268" w:hanging="360"/>
      </w:pPr>
      <w:rPr>
        <w:rFonts w:hint="default"/>
      </w:rPr>
    </w:lvl>
    <w:lvl w:ilvl="4">
      <w:start w:val="1"/>
      <w:numFmt w:val="bullet"/>
      <w:lvlText w:val="•"/>
      <w:lvlJc w:val="left"/>
      <w:pPr>
        <w:ind w:left="4184" w:hanging="360"/>
      </w:pPr>
      <w:rPr>
        <w:rFonts w:hint="default"/>
      </w:rPr>
    </w:lvl>
    <w:lvl w:ilvl="5">
      <w:start w:val="1"/>
      <w:numFmt w:val="bullet"/>
      <w:lvlText w:val="•"/>
      <w:lvlJc w:val="left"/>
      <w:pPr>
        <w:ind w:left="5100" w:hanging="360"/>
      </w:pPr>
      <w:rPr>
        <w:rFonts w:hint="default"/>
      </w:rPr>
    </w:lvl>
    <w:lvl w:ilvl="6">
      <w:start w:val="1"/>
      <w:numFmt w:val="bullet"/>
      <w:lvlText w:val="•"/>
      <w:lvlJc w:val="left"/>
      <w:pPr>
        <w:ind w:left="6016" w:hanging="360"/>
      </w:pPr>
      <w:rPr>
        <w:rFonts w:hint="default"/>
      </w:rPr>
    </w:lvl>
    <w:lvl w:ilvl="7">
      <w:start w:val="1"/>
      <w:numFmt w:val="bullet"/>
      <w:lvlText w:val="•"/>
      <w:lvlJc w:val="left"/>
      <w:pPr>
        <w:ind w:left="6932" w:hanging="360"/>
      </w:pPr>
      <w:rPr>
        <w:rFonts w:hint="default"/>
      </w:rPr>
    </w:lvl>
    <w:lvl w:ilvl="8">
      <w:start w:val="1"/>
      <w:numFmt w:val="bullet"/>
      <w:lvlText w:val="•"/>
      <w:lvlJc w:val="left"/>
      <w:pPr>
        <w:ind w:left="7848" w:hanging="360"/>
      </w:pPr>
      <w:rPr>
        <w:rFonts w:hint="default"/>
      </w:rPr>
    </w:lvl>
  </w:abstractNum>
  <w:abstractNum w:abstractNumId="3" w15:restartNumberingAfterBreak="0">
    <w:nsid w:val="450A44F5"/>
    <w:multiLevelType w:val="hybridMultilevel"/>
    <w:tmpl w:val="6390E460"/>
    <w:lvl w:ilvl="0" w:tplc="EC4CD5CA">
      <w:start w:val="1"/>
      <w:numFmt w:val="bullet"/>
      <w:lvlText w:val=""/>
      <w:lvlJc w:val="left"/>
      <w:pPr>
        <w:ind w:left="873" w:hanging="363"/>
      </w:pPr>
      <w:rPr>
        <w:rFonts w:ascii="Symbol" w:eastAsia="Symbol" w:hAnsi="Symbol" w:hint="default"/>
        <w:sz w:val="22"/>
        <w:szCs w:val="22"/>
      </w:rPr>
    </w:lvl>
    <w:lvl w:ilvl="1" w:tplc="543CDA92">
      <w:start w:val="1"/>
      <w:numFmt w:val="bullet"/>
      <w:lvlText w:val="•"/>
      <w:lvlJc w:val="left"/>
      <w:pPr>
        <w:ind w:left="1753" w:hanging="363"/>
      </w:pPr>
      <w:rPr>
        <w:rFonts w:hint="default"/>
      </w:rPr>
    </w:lvl>
    <w:lvl w:ilvl="2" w:tplc="D174D806">
      <w:start w:val="1"/>
      <w:numFmt w:val="bullet"/>
      <w:lvlText w:val="•"/>
      <w:lvlJc w:val="left"/>
      <w:pPr>
        <w:ind w:left="2634" w:hanging="363"/>
      </w:pPr>
      <w:rPr>
        <w:rFonts w:hint="default"/>
      </w:rPr>
    </w:lvl>
    <w:lvl w:ilvl="3" w:tplc="17744128">
      <w:start w:val="1"/>
      <w:numFmt w:val="bullet"/>
      <w:lvlText w:val="•"/>
      <w:lvlJc w:val="left"/>
      <w:pPr>
        <w:ind w:left="3515" w:hanging="363"/>
      </w:pPr>
      <w:rPr>
        <w:rFonts w:hint="default"/>
      </w:rPr>
    </w:lvl>
    <w:lvl w:ilvl="4" w:tplc="203639F6">
      <w:start w:val="1"/>
      <w:numFmt w:val="bullet"/>
      <w:lvlText w:val="•"/>
      <w:lvlJc w:val="left"/>
      <w:pPr>
        <w:ind w:left="4395" w:hanging="363"/>
      </w:pPr>
      <w:rPr>
        <w:rFonts w:hint="default"/>
      </w:rPr>
    </w:lvl>
    <w:lvl w:ilvl="5" w:tplc="1242B48A">
      <w:start w:val="1"/>
      <w:numFmt w:val="bullet"/>
      <w:lvlText w:val="•"/>
      <w:lvlJc w:val="left"/>
      <w:pPr>
        <w:ind w:left="5276" w:hanging="363"/>
      </w:pPr>
      <w:rPr>
        <w:rFonts w:hint="default"/>
      </w:rPr>
    </w:lvl>
    <w:lvl w:ilvl="6" w:tplc="9BFC99B6">
      <w:start w:val="1"/>
      <w:numFmt w:val="bullet"/>
      <w:lvlText w:val="•"/>
      <w:lvlJc w:val="left"/>
      <w:pPr>
        <w:ind w:left="6157" w:hanging="363"/>
      </w:pPr>
      <w:rPr>
        <w:rFonts w:hint="default"/>
      </w:rPr>
    </w:lvl>
    <w:lvl w:ilvl="7" w:tplc="4A5406E4">
      <w:start w:val="1"/>
      <w:numFmt w:val="bullet"/>
      <w:lvlText w:val="•"/>
      <w:lvlJc w:val="left"/>
      <w:pPr>
        <w:ind w:left="7037" w:hanging="363"/>
      </w:pPr>
      <w:rPr>
        <w:rFonts w:hint="default"/>
      </w:rPr>
    </w:lvl>
    <w:lvl w:ilvl="8" w:tplc="D9D2EF52">
      <w:start w:val="1"/>
      <w:numFmt w:val="bullet"/>
      <w:lvlText w:val="•"/>
      <w:lvlJc w:val="left"/>
      <w:pPr>
        <w:ind w:left="7918" w:hanging="363"/>
      </w:pPr>
      <w:rPr>
        <w:rFonts w:hint="default"/>
      </w:rPr>
    </w:lvl>
  </w:abstractNum>
  <w:abstractNum w:abstractNumId="4" w15:restartNumberingAfterBreak="0">
    <w:nsid w:val="79947243"/>
    <w:multiLevelType w:val="hybridMultilevel"/>
    <w:tmpl w:val="6FB85B90"/>
    <w:lvl w:ilvl="0" w:tplc="09046232">
      <w:start w:val="1"/>
      <w:numFmt w:val="decimal"/>
      <w:lvlText w:val="%1."/>
      <w:lvlJc w:val="left"/>
      <w:pPr>
        <w:ind w:left="599" w:hanging="440"/>
      </w:pPr>
      <w:rPr>
        <w:rFonts w:ascii="Arial" w:eastAsia="Arial" w:hAnsi="Arial" w:hint="default"/>
        <w:spacing w:val="-1"/>
        <w:sz w:val="22"/>
        <w:szCs w:val="22"/>
      </w:rPr>
    </w:lvl>
    <w:lvl w:ilvl="1" w:tplc="AE4AF6EA">
      <w:start w:val="1"/>
      <w:numFmt w:val="bullet"/>
      <w:lvlText w:val="•"/>
      <w:lvlJc w:val="left"/>
      <w:pPr>
        <w:ind w:left="1507" w:hanging="440"/>
      </w:pPr>
      <w:rPr>
        <w:rFonts w:hint="default"/>
      </w:rPr>
    </w:lvl>
    <w:lvl w:ilvl="2" w:tplc="12280104">
      <w:start w:val="1"/>
      <w:numFmt w:val="bullet"/>
      <w:lvlText w:val="•"/>
      <w:lvlJc w:val="left"/>
      <w:pPr>
        <w:ind w:left="2415" w:hanging="440"/>
      </w:pPr>
      <w:rPr>
        <w:rFonts w:hint="default"/>
      </w:rPr>
    </w:lvl>
    <w:lvl w:ilvl="3" w:tplc="308A66B8">
      <w:start w:val="1"/>
      <w:numFmt w:val="bullet"/>
      <w:lvlText w:val="•"/>
      <w:lvlJc w:val="left"/>
      <w:pPr>
        <w:ind w:left="3323" w:hanging="440"/>
      </w:pPr>
      <w:rPr>
        <w:rFonts w:hint="default"/>
      </w:rPr>
    </w:lvl>
    <w:lvl w:ilvl="4" w:tplc="289AEE1E">
      <w:start w:val="1"/>
      <w:numFmt w:val="bullet"/>
      <w:lvlText w:val="•"/>
      <w:lvlJc w:val="left"/>
      <w:pPr>
        <w:ind w:left="4231" w:hanging="440"/>
      </w:pPr>
      <w:rPr>
        <w:rFonts w:hint="default"/>
      </w:rPr>
    </w:lvl>
    <w:lvl w:ilvl="5" w:tplc="7CC2BAFC">
      <w:start w:val="1"/>
      <w:numFmt w:val="bullet"/>
      <w:lvlText w:val="•"/>
      <w:lvlJc w:val="left"/>
      <w:pPr>
        <w:ind w:left="5139" w:hanging="440"/>
      </w:pPr>
      <w:rPr>
        <w:rFonts w:hint="default"/>
      </w:rPr>
    </w:lvl>
    <w:lvl w:ilvl="6" w:tplc="E82677AA">
      <w:start w:val="1"/>
      <w:numFmt w:val="bullet"/>
      <w:lvlText w:val="•"/>
      <w:lvlJc w:val="left"/>
      <w:pPr>
        <w:ind w:left="6047" w:hanging="440"/>
      </w:pPr>
      <w:rPr>
        <w:rFonts w:hint="default"/>
      </w:rPr>
    </w:lvl>
    <w:lvl w:ilvl="7" w:tplc="180CFA1A">
      <w:start w:val="1"/>
      <w:numFmt w:val="bullet"/>
      <w:lvlText w:val="•"/>
      <w:lvlJc w:val="left"/>
      <w:pPr>
        <w:ind w:left="6955" w:hanging="440"/>
      </w:pPr>
      <w:rPr>
        <w:rFonts w:hint="default"/>
      </w:rPr>
    </w:lvl>
    <w:lvl w:ilvl="8" w:tplc="3C20F506">
      <w:start w:val="1"/>
      <w:numFmt w:val="bullet"/>
      <w:lvlText w:val="•"/>
      <w:lvlJc w:val="left"/>
      <w:pPr>
        <w:ind w:left="7863" w:hanging="440"/>
      </w:pPr>
      <w:rPr>
        <w:rFonts w:hint="default"/>
      </w:rPr>
    </w:lvl>
  </w:abstractNum>
  <w:num w:numId="1" w16cid:durableId="1000500276">
    <w:abstractNumId w:val="1"/>
  </w:num>
  <w:num w:numId="2" w16cid:durableId="787816378">
    <w:abstractNumId w:val="0"/>
  </w:num>
  <w:num w:numId="3" w16cid:durableId="1036196381">
    <w:abstractNumId w:val="2"/>
  </w:num>
  <w:num w:numId="4" w16cid:durableId="130829447">
    <w:abstractNumId w:val="4"/>
  </w:num>
  <w:num w:numId="5" w16cid:durableId="16716359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0B2B96"/>
    <w:rsid w:val="00020501"/>
    <w:rsid w:val="00023D30"/>
    <w:rsid w:val="00060AC0"/>
    <w:rsid w:val="000B2B96"/>
    <w:rsid w:val="001301B3"/>
    <w:rsid w:val="00144726"/>
    <w:rsid w:val="001657C9"/>
    <w:rsid w:val="001A3DD1"/>
    <w:rsid w:val="003242C1"/>
    <w:rsid w:val="004502D2"/>
    <w:rsid w:val="006656D6"/>
    <w:rsid w:val="00705131"/>
    <w:rsid w:val="007924C1"/>
    <w:rsid w:val="007A63EE"/>
    <w:rsid w:val="007F4979"/>
    <w:rsid w:val="009648F4"/>
    <w:rsid w:val="00973851"/>
    <w:rsid w:val="00981E44"/>
    <w:rsid w:val="00A51C41"/>
    <w:rsid w:val="00A80D49"/>
    <w:rsid w:val="00B0670B"/>
    <w:rsid w:val="00B96268"/>
    <w:rsid w:val="00CA6ECF"/>
    <w:rsid w:val="00DA4758"/>
    <w:rsid w:val="00E04CC5"/>
    <w:rsid w:val="00E16214"/>
    <w:rsid w:val="00E2252A"/>
    <w:rsid w:val="00EC6E4B"/>
    <w:rsid w:val="00EC77DC"/>
    <w:rsid w:val="00F102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B03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uiPriority w:val="9"/>
    <w:qFormat/>
    <w:rsid w:val="00A51C41"/>
    <w:pPr>
      <w:tabs>
        <w:tab w:val="left" w:pos="869"/>
      </w:tabs>
      <w:jc w:val="both"/>
      <w:outlineLvl w:val="0"/>
    </w:pPr>
    <w:rPr>
      <w:rFonts w:ascii="Times New Roman" w:eastAsia="Arial" w:hAnsi="Times New Roman" w:cs="Times New Roman"/>
      <w:b/>
      <w:bCs/>
      <w:noProo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uiPriority w:val="1"/>
    <w:qFormat/>
    <w:rsid w:val="00A80D49"/>
    <w:pPr>
      <w:jc w:val="both"/>
    </w:pPr>
    <w:rPr>
      <w:rFonts w:ascii="Times New Roman" w:hAnsi="Times New Roman" w:cs="Times New Roman"/>
      <w:noProof/>
      <w:sz w:val="24"/>
      <w:szCs w:val="24"/>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paragraph" w:styleId="Galvene">
    <w:name w:val="header"/>
    <w:basedOn w:val="Parasts"/>
    <w:link w:val="GalveneRakstz"/>
    <w:unhideWhenUsed/>
    <w:rsid w:val="00705131"/>
    <w:pPr>
      <w:tabs>
        <w:tab w:val="center" w:pos="4513"/>
        <w:tab w:val="right" w:pos="9026"/>
      </w:tabs>
    </w:pPr>
  </w:style>
  <w:style w:type="character" w:customStyle="1" w:styleId="GalveneRakstz">
    <w:name w:val="Galvene Rakstz."/>
    <w:basedOn w:val="Noklusjumarindkopasfonts"/>
    <w:link w:val="Galvene"/>
    <w:uiPriority w:val="99"/>
    <w:rsid w:val="00705131"/>
  </w:style>
  <w:style w:type="paragraph" w:styleId="Kjene">
    <w:name w:val="footer"/>
    <w:basedOn w:val="Parasts"/>
    <w:link w:val="KjeneRakstz"/>
    <w:unhideWhenUsed/>
    <w:rsid w:val="00705131"/>
    <w:pPr>
      <w:tabs>
        <w:tab w:val="center" w:pos="4513"/>
        <w:tab w:val="right" w:pos="9026"/>
      </w:tabs>
    </w:pPr>
  </w:style>
  <w:style w:type="character" w:customStyle="1" w:styleId="KjeneRakstz">
    <w:name w:val="Kājene Rakstz."/>
    <w:basedOn w:val="Noklusjumarindkopasfonts"/>
    <w:link w:val="Kjene"/>
    <w:uiPriority w:val="99"/>
    <w:rsid w:val="00705131"/>
  </w:style>
  <w:style w:type="table" w:styleId="Reatabula">
    <w:name w:val="Table Grid"/>
    <w:basedOn w:val="Parastatabula"/>
    <w:uiPriority w:val="39"/>
    <w:rsid w:val="004502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appusesnumurs">
    <w:name w:val="page number"/>
    <w:basedOn w:val="Noklusjumarindkopasfonts"/>
    <w:semiHidden/>
    <w:rsid w:val="006656D6"/>
  </w:style>
  <w:style w:type="paragraph" w:styleId="Vresteksts">
    <w:name w:val="footnote text"/>
    <w:basedOn w:val="Parasts"/>
    <w:link w:val="VrestekstsRakstz"/>
    <w:uiPriority w:val="99"/>
    <w:semiHidden/>
    <w:unhideWhenUsed/>
    <w:rsid w:val="00F1027D"/>
    <w:rPr>
      <w:sz w:val="20"/>
      <w:szCs w:val="20"/>
    </w:rPr>
  </w:style>
  <w:style w:type="character" w:customStyle="1" w:styleId="VrestekstsRakstz">
    <w:name w:val="Vēres teksts Rakstz."/>
    <w:basedOn w:val="Noklusjumarindkopasfonts"/>
    <w:link w:val="Vresteksts"/>
    <w:uiPriority w:val="99"/>
    <w:semiHidden/>
    <w:rsid w:val="00F1027D"/>
    <w:rPr>
      <w:sz w:val="20"/>
      <w:szCs w:val="20"/>
    </w:rPr>
  </w:style>
  <w:style w:type="character" w:styleId="Vresatsauce">
    <w:name w:val="footnote reference"/>
    <w:basedOn w:val="Noklusjumarindkopasfonts"/>
    <w:uiPriority w:val="99"/>
    <w:semiHidden/>
    <w:unhideWhenUsed/>
    <w:rsid w:val="00F1027D"/>
    <w:rPr>
      <w:vertAlign w:val="superscript"/>
    </w:rPr>
  </w:style>
  <w:style w:type="paragraph" w:styleId="Saturardtjavirsraksts">
    <w:name w:val="TOC Heading"/>
    <w:basedOn w:val="Virsraksts1"/>
    <w:next w:val="Parasts"/>
    <w:uiPriority w:val="39"/>
    <w:unhideWhenUsed/>
    <w:qFormat/>
    <w:rsid w:val="007A63EE"/>
    <w:pPr>
      <w:keepNext/>
      <w:keepLines/>
      <w:widowControl/>
      <w:tabs>
        <w:tab w:val="clear" w:pos="869"/>
      </w:tabs>
      <w:spacing w:before="240" w:line="259" w:lineRule="auto"/>
      <w:jc w:val="left"/>
      <w:outlineLvl w:val="9"/>
    </w:pPr>
    <w:rPr>
      <w:rFonts w:asciiTheme="majorHAnsi" w:eastAsiaTheme="majorEastAsia" w:hAnsiTheme="majorHAnsi" w:cstheme="majorBidi"/>
      <w:b w:val="0"/>
      <w:bCs w:val="0"/>
      <w:noProof w:val="0"/>
      <w:color w:val="365F91" w:themeColor="accent1" w:themeShade="BF"/>
      <w:sz w:val="32"/>
      <w:szCs w:val="32"/>
      <w:lang w:eastAsia="lv-LV"/>
    </w:rPr>
  </w:style>
  <w:style w:type="paragraph" w:styleId="Saturs1">
    <w:name w:val="toc 1"/>
    <w:basedOn w:val="Parasts"/>
    <w:next w:val="Parasts"/>
    <w:autoRedefine/>
    <w:uiPriority w:val="39"/>
    <w:unhideWhenUsed/>
    <w:rsid w:val="007A63EE"/>
    <w:pPr>
      <w:spacing w:after="100"/>
    </w:pPr>
  </w:style>
  <w:style w:type="character" w:styleId="Hipersaite">
    <w:name w:val="Hyperlink"/>
    <w:basedOn w:val="Noklusjumarindkopasfonts"/>
    <w:uiPriority w:val="99"/>
    <w:unhideWhenUsed/>
    <w:rsid w:val="007A63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1" ma:contentTypeDescription="Izveidot jaunu dokumentu." ma:contentTypeScope="" ma:versionID="4b15588af3af4cc144dbf2adab71108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495083fa836ab9ea1a4f0f1daa4a03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6AA84-0C0D-4BEE-ABB8-7CDEC4000EA4}">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2.xml><?xml version="1.0" encoding="utf-8"?>
<ds:datastoreItem xmlns:ds="http://schemas.openxmlformats.org/officeDocument/2006/customXml" ds:itemID="{397F3985-9046-42C1-9BA3-799EC3E1B086}">
  <ds:schemaRefs>
    <ds:schemaRef ds:uri="http://schemas.microsoft.com/sharepoint/v3/contenttype/forms"/>
  </ds:schemaRefs>
</ds:datastoreItem>
</file>

<file path=customXml/itemProps3.xml><?xml version="1.0" encoding="utf-8"?>
<ds:datastoreItem xmlns:ds="http://schemas.openxmlformats.org/officeDocument/2006/customXml" ds:itemID="{6C8C0795-57CD-49C7-94CF-80F864DA4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1B421E-03D1-4106-AFA3-41C6184EC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11989</Words>
  <Characters>6834</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2022-03-18T10:59:00Z</dcterms:created>
  <dcterms:modified xsi:type="dcterms:W3CDTF">2022-05-18T08:51:00Z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