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89A7D" w14:textId="77777777" w:rsidR="00BF36D8" w:rsidRPr="00885FA1" w:rsidRDefault="00BF36D8" w:rsidP="00885FA1">
      <w:pPr>
        <w:jc w:val="both"/>
        <w:rPr>
          <w:rFonts w:ascii="Times New Roman" w:eastAsia="Times New Roman" w:hAnsi="Times New Roman" w:cs="Times New Roman"/>
          <w:noProof/>
          <w:sz w:val="24"/>
          <w:szCs w:val="26"/>
        </w:rPr>
      </w:pPr>
    </w:p>
    <w:p w14:paraId="771B8A9E" w14:textId="77777777" w:rsidR="00BF36D8" w:rsidRPr="00885FA1" w:rsidRDefault="00BF36D8" w:rsidP="004301FF">
      <w:pPr>
        <w:pStyle w:val="Heading1"/>
        <w:ind w:left="0"/>
        <w:jc w:val="center"/>
        <w:rPr>
          <w:noProof/>
          <w:color w:val="231F20"/>
        </w:rPr>
      </w:pPr>
      <w:r>
        <w:rPr>
          <w:color w:val="231F20"/>
        </w:rPr>
        <w:t>STARPTAUTISKIE PUBLISKĀ SEKTORA GRĀMATVEDĪBAS STANDARTI</w:t>
      </w:r>
    </w:p>
    <w:p w14:paraId="76A1CE19" w14:textId="77777777" w:rsidR="00BF36D8" w:rsidRPr="00885FA1" w:rsidRDefault="00BF36D8" w:rsidP="004301FF">
      <w:pPr>
        <w:jc w:val="center"/>
        <w:rPr>
          <w:rFonts w:ascii="Times New Roman" w:eastAsia="Times New Roman" w:hAnsi="Times New Roman" w:cs="Times New Roman"/>
          <w:b/>
          <w:bCs/>
          <w:noProof/>
          <w:sz w:val="24"/>
          <w:szCs w:val="24"/>
        </w:rPr>
      </w:pPr>
    </w:p>
    <w:p w14:paraId="386C9B48" w14:textId="77777777" w:rsidR="00BF36D8" w:rsidRPr="00885FA1" w:rsidRDefault="00BF36D8" w:rsidP="004301FF">
      <w:pPr>
        <w:jc w:val="center"/>
        <w:rPr>
          <w:rFonts w:ascii="Times New Roman" w:eastAsia="Times New Roman" w:hAnsi="Times New Roman" w:cs="Times New Roman"/>
          <w:b/>
          <w:bCs/>
          <w:noProof/>
          <w:sz w:val="24"/>
          <w:szCs w:val="24"/>
        </w:rPr>
      </w:pPr>
    </w:p>
    <w:p w14:paraId="3237A824" w14:textId="77777777" w:rsidR="00BF36D8" w:rsidRPr="00885FA1" w:rsidRDefault="00BF36D8" w:rsidP="004301FF">
      <w:pPr>
        <w:jc w:val="center"/>
        <w:rPr>
          <w:rFonts w:ascii="Times New Roman" w:eastAsia="Times New Roman" w:hAnsi="Times New Roman" w:cs="Times New Roman"/>
          <w:b/>
          <w:bCs/>
          <w:noProof/>
          <w:sz w:val="24"/>
          <w:szCs w:val="18"/>
        </w:rPr>
      </w:pPr>
    </w:p>
    <w:p w14:paraId="1C3A2C05" w14:textId="77777777" w:rsidR="00BF36D8" w:rsidRPr="00885FA1" w:rsidRDefault="00BF36D8" w:rsidP="004301FF">
      <w:pPr>
        <w:jc w:val="center"/>
        <w:rPr>
          <w:rFonts w:ascii="Times New Roman" w:eastAsia="Times New Roman" w:hAnsi="Times New Roman" w:cs="Times New Roman"/>
          <w:b/>
          <w:bCs/>
          <w:noProof/>
          <w:color w:val="231F20"/>
          <w:sz w:val="24"/>
          <w:szCs w:val="24"/>
        </w:rPr>
      </w:pPr>
      <w:r>
        <w:rPr>
          <w:rFonts w:ascii="Times New Roman" w:hAnsi="Times New Roman"/>
          <w:b/>
          <w:bCs/>
          <w:i/>
          <w:iCs/>
          <w:color w:val="231F20"/>
          <w:sz w:val="24"/>
          <w:szCs w:val="24"/>
        </w:rPr>
        <w:t>IPSAS</w:t>
      </w:r>
      <w:r>
        <w:rPr>
          <w:rFonts w:ascii="Times New Roman" w:hAnsi="Times New Roman"/>
          <w:b/>
          <w:bCs/>
          <w:color w:val="231F20"/>
          <w:sz w:val="24"/>
          <w:szCs w:val="24"/>
        </w:rPr>
        <w:t> 34</w:t>
      </w:r>
      <w:r>
        <w:rPr>
          <w:rFonts w:ascii="Times New Roman" w:hAnsi="Times New Roman"/>
          <w:b/>
          <w:bCs/>
          <w:i/>
          <w:iCs/>
          <w:color w:val="231F20"/>
          <w:sz w:val="24"/>
          <w:szCs w:val="24"/>
        </w:rPr>
        <w:t> </w:t>
      </w:r>
      <w:r>
        <w:rPr>
          <w:rFonts w:ascii="Times New Roman" w:hAnsi="Times New Roman"/>
          <w:b/>
          <w:bCs/>
          <w:color w:val="231F20"/>
          <w:sz w:val="24"/>
          <w:szCs w:val="24"/>
        </w:rPr>
        <w:t>– ATSEVIŠĶIE FINANŠU PĀRSKATI</w:t>
      </w:r>
    </w:p>
    <w:p w14:paraId="7EB78578" w14:textId="1AAE14E5" w:rsidR="00BF36D8" w:rsidRDefault="00BF36D8" w:rsidP="004301FF">
      <w:pPr>
        <w:jc w:val="center"/>
        <w:rPr>
          <w:rFonts w:ascii="Times New Roman" w:eastAsia="Times New Roman" w:hAnsi="Times New Roman" w:cs="Times New Roman"/>
          <w:b/>
          <w:bCs/>
          <w:noProof/>
          <w:sz w:val="24"/>
          <w:szCs w:val="20"/>
        </w:rPr>
      </w:pPr>
    </w:p>
    <w:p w14:paraId="2364570E" w14:textId="5B6C80F6" w:rsidR="00885FA1" w:rsidRDefault="00885FA1" w:rsidP="00885FA1">
      <w:pPr>
        <w:jc w:val="both"/>
        <w:rPr>
          <w:rFonts w:ascii="Times New Roman" w:eastAsia="Times New Roman" w:hAnsi="Times New Roman" w:cs="Times New Roman"/>
          <w:b/>
          <w:bCs/>
          <w:noProof/>
          <w:sz w:val="24"/>
          <w:szCs w:val="20"/>
        </w:rPr>
      </w:pPr>
    </w:p>
    <w:p w14:paraId="04430CBE" w14:textId="77777777" w:rsidR="00885FA1" w:rsidRPr="001F3E65" w:rsidRDefault="00885FA1" w:rsidP="00885FA1">
      <w:pPr>
        <w:jc w:val="center"/>
        <w:rPr>
          <w:rFonts w:ascii="Times New Roman" w:eastAsia="Times New Roman" w:hAnsi="Times New Roman" w:cs="Times New Roman"/>
          <w:b/>
          <w:bCs/>
          <w:noProof/>
          <w:sz w:val="24"/>
          <w:szCs w:val="20"/>
        </w:rPr>
      </w:pPr>
      <w:r>
        <w:rPr>
          <w:noProof/>
        </w:rPr>
        <w:drawing>
          <wp:inline distT="0" distB="0" distL="0" distR="0" wp14:anchorId="6481ACA0" wp14:editId="5DC85415">
            <wp:extent cx="1543050" cy="581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43050" cy="581025"/>
                    </a:xfrm>
                    <a:prstGeom prst="rect">
                      <a:avLst/>
                    </a:prstGeom>
                  </pic:spPr>
                </pic:pic>
              </a:graphicData>
            </a:graphic>
          </wp:inline>
        </w:drawing>
      </w:r>
    </w:p>
    <w:p w14:paraId="1B4C9876" w14:textId="77777777" w:rsidR="00885FA1" w:rsidRPr="001F3E65" w:rsidRDefault="00885FA1" w:rsidP="00885FA1">
      <w:pPr>
        <w:jc w:val="center"/>
        <w:rPr>
          <w:rFonts w:ascii="Times New Roman" w:eastAsia="Times New Roman" w:hAnsi="Times New Roman" w:cs="Times New Roman"/>
          <w:b/>
          <w:bCs/>
          <w:noProof/>
          <w:sz w:val="24"/>
        </w:rPr>
      </w:pPr>
      <w:r>
        <w:rPr>
          <w:rFonts w:ascii="Times New Roman" w:hAnsi="Times New Roman"/>
          <w:b/>
          <w:bCs/>
          <w:sz w:val="24"/>
        </w:rPr>
        <w:t xml:space="preserve">IPSAS </w:t>
      </w:r>
      <w:r>
        <w:rPr>
          <w:rFonts w:ascii="Times New Roman" w:hAnsi="Times New Roman"/>
          <w:b/>
          <w:bCs/>
          <w:sz w:val="24"/>
          <w:vertAlign w:val="superscript"/>
        </w:rPr>
        <w:t>®</w:t>
      </w:r>
    </w:p>
    <w:p w14:paraId="6C9C4524" w14:textId="421565DF" w:rsidR="00885FA1" w:rsidRDefault="00885FA1" w:rsidP="00885FA1">
      <w:pPr>
        <w:jc w:val="both"/>
        <w:rPr>
          <w:rFonts w:ascii="Times New Roman" w:eastAsia="Times New Roman" w:hAnsi="Times New Roman" w:cs="Times New Roman"/>
          <w:b/>
          <w:bCs/>
          <w:noProof/>
          <w:sz w:val="24"/>
          <w:szCs w:val="20"/>
        </w:rPr>
      </w:pPr>
    </w:p>
    <w:p w14:paraId="49F1F626" w14:textId="77777777" w:rsidR="00885FA1" w:rsidRPr="00885FA1" w:rsidRDefault="00885FA1" w:rsidP="00885FA1">
      <w:pPr>
        <w:jc w:val="both"/>
        <w:rPr>
          <w:rFonts w:ascii="Times New Roman" w:eastAsia="Times New Roman" w:hAnsi="Times New Roman" w:cs="Times New Roman"/>
          <w:b/>
          <w:bCs/>
          <w:noProof/>
          <w:sz w:val="24"/>
          <w:szCs w:val="20"/>
        </w:rPr>
      </w:pPr>
    </w:p>
    <w:p w14:paraId="61883BA3" w14:textId="77777777" w:rsidR="00BF36D8" w:rsidRPr="00885FA1" w:rsidRDefault="00BF36D8" w:rsidP="00885FA1">
      <w:pPr>
        <w:jc w:val="both"/>
        <w:rPr>
          <w:rFonts w:ascii="Times New Roman" w:eastAsia="Times New Roman" w:hAnsi="Times New Roman" w:cs="Times New Roman"/>
          <w:b/>
          <w:bCs/>
          <w:noProof/>
          <w:sz w:val="24"/>
          <w:szCs w:val="20"/>
        </w:rPr>
      </w:pPr>
    </w:p>
    <w:p w14:paraId="4264BD8C" w14:textId="5431803E" w:rsidR="00885FA1" w:rsidRDefault="00885FA1">
      <w:pPr>
        <w:rPr>
          <w:rFonts w:ascii="Times New Roman" w:eastAsia="Times New Roman" w:hAnsi="Times New Roman" w:cs="Times New Roman"/>
          <w:b/>
          <w:bCs/>
          <w:noProof/>
          <w:sz w:val="24"/>
          <w:szCs w:val="20"/>
        </w:rPr>
      </w:pPr>
      <w:r>
        <w:br w:type="page"/>
      </w:r>
    </w:p>
    <w:p w14:paraId="5EA721E6" w14:textId="77777777" w:rsidR="00BF36D8" w:rsidRPr="00885FA1" w:rsidRDefault="00BF36D8" w:rsidP="00885FA1">
      <w:pPr>
        <w:jc w:val="both"/>
        <w:rPr>
          <w:rFonts w:ascii="Times New Roman" w:eastAsia="Times New Roman" w:hAnsi="Times New Roman" w:cs="Times New Roman"/>
          <w:noProof/>
          <w:sz w:val="24"/>
          <w:szCs w:val="20"/>
        </w:rPr>
      </w:pPr>
    </w:p>
    <w:p w14:paraId="4E948454" w14:textId="77777777" w:rsidR="00885FA1" w:rsidRDefault="00BF36D8" w:rsidP="00885FA1">
      <w:pPr>
        <w:jc w:val="center"/>
        <w:rPr>
          <w:rFonts w:ascii="Times New Roman" w:hAnsi="Times New Roman"/>
          <w:noProof/>
          <w:color w:val="231F20"/>
          <w:sz w:val="24"/>
        </w:rPr>
      </w:pPr>
      <w:r>
        <w:rPr>
          <w:rFonts w:ascii="Times New Roman" w:hAnsi="Times New Roman"/>
          <w:i/>
          <w:iCs/>
          <w:color w:val="231F20"/>
          <w:sz w:val="24"/>
        </w:rPr>
        <w:t>International Federation of Accountants</w:t>
      </w:r>
      <w:r>
        <w:rPr>
          <w:rFonts w:ascii="Times New Roman" w:hAnsi="Times New Roman"/>
          <w:color w:val="231F20"/>
          <w:sz w:val="24"/>
          <w:vertAlign w:val="superscript"/>
        </w:rPr>
        <w:t>®</w:t>
      </w:r>
      <w:r>
        <w:rPr>
          <w:rFonts w:ascii="Times New Roman" w:hAnsi="Times New Roman"/>
          <w:color w:val="231F20"/>
          <w:sz w:val="24"/>
        </w:rPr>
        <w:t xml:space="preserve"> [Starptautiskā Grāmatvežu federācija]</w:t>
      </w:r>
    </w:p>
    <w:p w14:paraId="5DC0EA9C" w14:textId="69CF3E43" w:rsidR="00BF36D8" w:rsidRPr="00885FA1" w:rsidRDefault="00BF36D8" w:rsidP="00885FA1">
      <w:pPr>
        <w:jc w:val="center"/>
        <w:rPr>
          <w:rFonts w:ascii="Times New Roman" w:eastAsia="Times New Roman" w:hAnsi="Times New Roman" w:cs="Times New Roman"/>
          <w:noProof/>
          <w:sz w:val="24"/>
          <w:szCs w:val="15"/>
        </w:rPr>
      </w:pPr>
      <w:r>
        <w:rPr>
          <w:rFonts w:ascii="Times New Roman" w:hAnsi="Times New Roman"/>
          <w:i/>
          <w:iCs/>
          <w:color w:val="231F20"/>
          <w:sz w:val="24"/>
        </w:rPr>
        <w:t>529 Fifth Avenue</w:t>
      </w:r>
    </w:p>
    <w:p w14:paraId="4CF53F0F" w14:textId="77777777" w:rsidR="00BF36D8" w:rsidRPr="00885FA1" w:rsidRDefault="00BF36D8" w:rsidP="00885FA1">
      <w:pPr>
        <w:jc w:val="center"/>
        <w:rPr>
          <w:rFonts w:ascii="Times New Roman" w:hAnsi="Times New Roman"/>
          <w:noProof/>
          <w:color w:val="231F20"/>
          <w:sz w:val="24"/>
        </w:rPr>
      </w:pPr>
      <w:r>
        <w:rPr>
          <w:rFonts w:ascii="Times New Roman" w:hAnsi="Times New Roman"/>
          <w:i/>
          <w:iCs/>
          <w:color w:val="231F20"/>
          <w:sz w:val="24"/>
        </w:rPr>
        <w:t>New York, New York 10017,</w:t>
      </w:r>
      <w:r>
        <w:rPr>
          <w:rFonts w:ascii="Times New Roman" w:hAnsi="Times New Roman"/>
          <w:color w:val="231F20"/>
          <w:sz w:val="24"/>
        </w:rPr>
        <w:t xml:space="preserve"> </w:t>
      </w:r>
      <w:r>
        <w:rPr>
          <w:rFonts w:ascii="Times New Roman" w:hAnsi="Times New Roman"/>
          <w:i/>
          <w:iCs/>
          <w:color w:val="231F20"/>
          <w:sz w:val="24"/>
        </w:rPr>
        <w:t>USA</w:t>
      </w:r>
    </w:p>
    <w:p w14:paraId="7780FADD" w14:textId="77777777" w:rsidR="00BF36D8" w:rsidRPr="00885FA1" w:rsidRDefault="00BF36D8" w:rsidP="00885FA1">
      <w:pPr>
        <w:jc w:val="both"/>
        <w:rPr>
          <w:rFonts w:ascii="Times New Roman" w:eastAsia="Times New Roman" w:hAnsi="Times New Roman" w:cs="Times New Roman"/>
          <w:noProof/>
          <w:sz w:val="24"/>
          <w:szCs w:val="14"/>
        </w:rPr>
      </w:pPr>
    </w:p>
    <w:p w14:paraId="2A24D703" w14:textId="77777777" w:rsidR="00BF36D8" w:rsidRPr="00885FA1" w:rsidRDefault="00BF36D8" w:rsidP="00885FA1">
      <w:pPr>
        <w:jc w:val="both"/>
        <w:rPr>
          <w:rFonts w:ascii="Times New Roman" w:eastAsia="Times New Roman" w:hAnsi="Times New Roman" w:cs="Times New Roman"/>
          <w:noProof/>
          <w:sz w:val="24"/>
          <w:szCs w:val="17"/>
        </w:rPr>
      </w:pPr>
    </w:p>
    <w:p w14:paraId="62596920" w14:textId="77777777" w:rsidR="00BF36D8" w:rsidRPr="00885FA1" w:rsidRDefault="00BF36D8" w:rsidP="00885FA1">
      <w:pPr>
        <w:jc w:val="both"/>
        <w:rPr>
          <w:rFonts w:ascii="Times New Roman" w:hAnsi="Times New Roman"/>
          <w:noProof/>
          <w:color w:val="231F20"/>
          <w:sz w:val="24"/>
        </w:rPr>
      </w:pPr>
      <w:r>
        <w:rPr>
          <w:rFonts w:ascii="Times New Roman" w:hAnsi="Times New Roman"/>
          <w:color w:val="231F20"/>
          <w:sz w:val="24"/>
        </w:rPr>
        <w:t>Šo publikāciju publicējusi Starptautiskā Grāmatvežu federācija (</w:t>
      </w:r>
      <w:r>
        <w:rPr>
          <w:rFonts w:ascii="Times New Roman" w:hAnsi="Times New Roman"/>
          <w:i/>
          <w:iCs/>
          <w:color w:val="231F20"/>
          <w:sz w:val="24"/>
        </w:rPr>
        <w:t>IFAC®</w:t>
      </w:r>
      <w:r>
        <w:rPr>
          <w:rFonts w:ascii="Times New Roman" w:hAnsi="Times New Roman"/>
          <w:color w:val="231F20"/>
          <w:sz w:val="24"/>
        </w:rPr>
        <w:t>). Tās uzdevums ir kalpot sabiedrības interesēm un stiprināt grāmatvedības profesiju, atbalstot kvalitatīvu starptautisko standartu izstrādi, veicinot šo standartu pieņemšanu un ieviešanu, veidojot profesionālo grāmatvedības organizāciju spējas un izsakoties par sabiedrību interesējošiem jautājumiem.</w:t>
      </w:r>
    </w:p>
    <w:p w14:paraId="1B22E511" w14:textId="77777777" w:rsidR="00BF36D8" w:rsidRPr="00885FA1" w:rsidRDefault="00BF36D8" w:rsidP="00885FA1">
      <w:pPr>
        <w:jc w:val="both"/>
        <w:rPr>
          <w:rFonts w:ascii="Times New Roman" w:hAnsi="Times New Roman"/>
          <w:noProof/>
          <w:color w:val="231F20"/>
          <w:sz w:val="24"/>
        </w:rPr>
      </w:pPr>
    </w:p>
    <w:p w14:paraId="24BA7AFE" w14:textId="77777777" w:rsidR="00BF36D8" w:rsidRPr="00885FA1" w:rsidRDefault="00BF36D8" w:rsidP="00885FA1">
      <w:pPr>
        <w:jc w:val="both"/>
        <w:rPr>
          <w:rFonts w:ascii="Times New Roman" w:hAnsi="Times New Roman"/>
          <w:noProof/>
          <w:color w:val="231F20"/>
          <w:sz w:val="24"/>
        </w:rPr>
      </w:pPr>
    </w:p>
    <w:p w14:paraId="4BE2DF0D" w14:textId="77777777" w:rsidR="00BF36D8" w:rsidRPr="00885FA1" w:rsidRDefault="00BF36D8" w:rsidP="00885FA1">
      <w:pPr>
        <w:jc w:val="both"/>
        <w:rPr>
          <w:rFonts w:ascii="Times New Roman" w:hAnsi="Times New Roman"/>
          <w:noProof/>
          <w:color w:val="231F20"/>
          <w:sz w:val="24"/>
        </w:rPr>
      </w:pPr>
    </w:p>
    <w:p w14:paraId="5993D029" w14:textId="77777777" w:rsidR="00BF36D8" w:rsidRPr="00885FA1" w:rsidRDefault="00BF36D8" w:rsidP="00885FA1">
      <w:pPr>
        <w:jc w:val="both"/>
        <w:rPr>
          <w:rFonts w:ascii="Times New Roman" w:hAnsi="Times New Roman"/>
          <w:noProof/>
          <w:color w:val="231F20"/>
          <w:sz w:val="24"/>
        </w:rPr>
      </w:pPr>
      <w:r>
        <w:rPr>
          <w:rFonts w:ascii="Times New Roman" w:hAnsi="Times New Roman"/>
          <w:color w:val="231F20"/>
          <w:sz w:val="24"/>
        </w:rPr>
        <w:t xml:space="preserve">Starptautiskos publiskā sektora grāmatvedības standartus, publiskotos projektus, apspriežu dokumentus, ieteicamās prakses vadlīnijas un citas </w:t>
      </w:r>
      <w:r>
        <w:rPr>
          <w:rFonts w:ascii="Times New Roman" w:hAnsi="Times New Roman"/>
          <w:i/>
          <w:iCs/>
          <w:color w:val="231F20"/>
          <w:sz w:val="24"/>
        </w:rPr>
        <w:t>IPSASB</w:t>
      </w:r>
      <w:r>
        <w:rPr>
          <w:rFonts w:ascii="Times New Roman" w:hAnsi="Times New Roman"/>
          <w:color w:val="231F20"/>
          <w:sz w:val="24"/>
        </w:rPr>
        <w:t xml:space="preserve"> publikācijas publicē </w:t>
      </w:r>
      <w:r>
        <w:rPr>
          <w:rFonts w:ascii="Times New Roman" w:hAnsi="Times New Roman"/>
          <w:i/>
          <w:iCs/>
          <w:color w:val="231F20"/>
          <w:sz w:val="24"/>
        </w:rPr>
        <w:t>IFAC</w:t>
      </w:r>
      <w:r>
        <w:rPr>
          <w:rFonts w:ascii="Times New Roman" w:hAnsi="Times New Roman"/>
          <w:color w:val="231F20"/>
          <w:sz w:val="24"/>
        </w:rPr>
        <w:t>, kam uz to ir autortiesības.</w:t>
      </w:r>
    </w:p>
    <w:p w14:paraId="16A597F4" w14:textId="77777777" w:rsidR="00BF36D8" w:rsidRPr="00885FA1" w:rsidRDefault="00BF36D8" w:rsidP="00885FA1">
      <w:pPr>
        <w:jc w:val="both"/>
        <w:rPr>
          <w:rFonts w:ascii="Times New Roman" w:eastAsia="Times New Roman" w:hAnsi="Times New Roman" w:cs="Times New Roman"/>
          <w:noProof/>
          <w:sz w:val="24"/>
          <w:szCs w:val="20"/>
        </w:rPr>
      </w:pPr>
    </w:p>
    <w:p w14:paraId="69C3240F" w14:textId="77777777" w:rsidR="00BF36D8" w:rsidRPr="00885FA1" w:rsidRDefault="00BF36D8" w:rsidP="00885FA1">
      <w:pPr>
        <w:jc w:val="both"/>
        <w:rPr>
          <w:rFonts w:ascii="Times New Roman" w:hAnsi="Times New Roman"/>
          <w:noProof/>
          <w:color w:val="231F20"/>
          <w:sz w:val="24"/>
        </w:rPr>
      </w:pPr>
      <w:r>
        <w:rPr>
          <w:rFonts w:ascii="Times New Roman" w:hAnsi="Times New Roman"/>
          <w:i/>
          <w:iCs/>
          <w:color w:val="231F20"/>
          <w:sz w:val="24"/>
        </w:rPr>
        <w:t>IPSASB</w:t>
      </w:r>
      <w:r>
        <w:rPr>
          <w:rFonts w:ascii="Times New Roman" w:hAnsi="Times New Roman"/>
          <w:color w:val="231F20"/>
          <w:sz w:val="24"/>
        </w:rPr>
        <w:t xml:space="preserve"> un </w:t>
      </w:r>
      <w:r>
        <w:rPr>
          <w:rFonts w:ascii="Times New Roman" w:hAnsi="Times New Roman"/>
          <w:i/>
          <w:iCs/>
          <w:color w:val="231F20"/>
          <w:sz w:val="24"/>
        </w:rPr>
        <w:t>IFAC</w:t>
      </w:r>
      <w:r>
        <w:rPr>
          <w:rFonts w:ascii="Times New Roman" w:hAnsi="Times New Roman"/>
          <w:color w:val="231F20"/>
          <w:sz w:val="24"/>
        </w:rPr>
        <w:t xml:space="preserve"> neuzņemas atbildību par zaudējumu, kas nodarīts personai, kura rīkojas vai atturas rīkoties, paļaujoties uz šajā publikācijā minēto materiālu, neatkarīgi no tā, vai minētais zaudējums radies nolaidības vai citu iemeslu dēļ.</w:t>
      </w:r>
    </w:p>
    <w:p w14:paraId="7E4B4B08" w14:textId="77777777" w:rsidR="00BF36D8" w:rsidRPr="00885FA1" w:rsidRDefault="00BF36D8" w:rsidP="00885FA1">
      <w:pPr>
        <w:jc w:val="both"/>
        <w:rPr>
          <w:rFonts w:ascii="Times New Roman" w:eastAsia="Times New Roman" w:hAnsi="Times New Roman" w:cs="Times New Roman"/>
          <w:noProof/>
          <w:sz w:val="24"/>
          <w:szCs w:val="20"/>
        </w:rPr>
      </w:pPr>
    </w:p>
    <w:p w14:paraId="298A6E37" w14:textId="77777777" w:rsidR="00BF36D8" w:rsidRPr="00885FA1" w:rsidRDefault="00BF36D8" w:rsidP="00885FA1">
      <w:pPr>
        <w:jc w:val="both"/>
        <w:rPr>
          <w:rFonts w:ascii="Times New Roman" w:eastAsia="Times New Roman" w:hAnsi="Times New Roman" w:cs="Times New Roman"/>
          <w:noProof/>
          <w:color w:val="231F20"/>
          <w:sz w:val="24"/>
          <w:szCs w:val="15"/>
        </w:rPr>
      </w:pPr>
      <w:r>
        <w:rPr>
          <w:rFonts w:ascii="Times New Roman" w:hAnsi="Times New Roman"/>
          <w:color w:val="231F20"/>
          <w:sz w:val="24"/>
          <w:szCs w:val="15"/>
        </w:rPr>
        <w:t xml:space="preserve">“Starptautisko publiskā sektora grāmatvedības standartu padome”, “Starptautiskie publiskā sektora grāmatvedības standarti”, “Ieteicamās prakses vadlīnijas”, “Starptautiskā Grāmatvežu federācija”, “IPSASB”, “IPSAS”, “RPG”, “IFAC”, </w:t>
      </w:r>
      <w:r>
        <w:rPr>
          <w:rFonts w:ascii="Times New Roman" w:hAnsi="Times New Roman"/>
          <w:i/>
          <w:iCs/>
          <w:color w:val="231F20"/>
          <w:sz w:val="24"/>
          <w:szCs w:val="15"/>
        </w:rPr>
        <w:t>IPSASB</w:t>
      </w:r>
      <w:r>
        <w:rPr>
          <w:rFonts w:ascii="Times New Roman" w:hAnsi="Times New Roman"/>
          <w:color w:val="231F20"/>
          <w:sz w:val="24"/>
          <w:szCs w:val="15"/>
        </w:rPr>
        <w:t xml:space="preserve"> logotips un </w:t>
      </w:r>
      <w:r>
        <w:rPr>
          <w:rFonts w:ascii="Times New Roman" w:hAnsi="Times New Roman"/>
          <w:i/>
          <w:iCs/>
          <w:color w:val="231F20"/>
          <w:sz w:val="24"/>
          <w:szCs w:val="15"/>
        </w:rPr>
        <w:t>IFAC</w:t>
      </w:r>
      <w:r>
        <w:rPr>
          <w:rFonts w:ascii="Times New Roman" w:hAnsi="Times New Roman"/>
          <w:color w:val="231F20"/>
          <w:sz w:val="24"/>
          <w:szCs w:val="15"/>
        </w:rPr>
        <w:t xml:space="preserve"> logotips ir </w:t>
      </w:r>
      <w:r>
        <w:rPr>
          <w:rFonts w:ascii="Times New Roman" w:hAnsi="Times New Roman"/>
          <w:i/>
          <w:iCs/>
          <w:color w:val="231F20"/>
          <w:sz w:val="24"/>
          <w:szCs w:val="15"/>
        </w:rPr>
        <w:t>IFAC</w:t>
      </w:r>
      <w:r>
        <w:rPr>
          <w:rFonts w:ascii="Times New Roman" w:hAnsi="Times New Roman"/>
          <w:color w:val="231F20"/>
          <w:sz w:val="24"/>
          <w:szCs w:val="15"/>
        </w:rPr>
        <w:t xml:space="preserve"> preču zīmes vai </w:t>
      </w:r>
      <w:r>
        <w:rPr>
          <w:rFonts w:ascii="Times New Roman" w:hAnsi="Times New Roman"/>
          <w:i/>
          <w:iCs/>
          <w:color w:val="231F20"/>
          <w:sz w:val="24"/>
          <w:szCs w:val="15"/>
        </w:rPr>
        <w:t>IFAC</w:t>
      </w:r>
      <w:r>
        <w:rPr>
          <w:rFonts w:ascii="Times New Roman" w:hAnsi="Times New Roman"/>
          <w:color w:val="231F20"/>
          <w:sz w:val="24"/>
          <w:szCs w:val="15"/>
        </w:rPr>
        <w:t xml:space="preserve"> reģistrētas preču zīmes un pakalpojumu zīmes ASV un citās valstīs.</w:t>
      </w:r>
    </w:p>
    <w:p w14:paraId="3EB2F4A5" w14:textId="77777777" w:rsidR="00BF36D8" w:rsidRPr="00885FA1" w:rsidRDefault="00BF36D8" w:rsidP="00885FA1">
      <w:pPr>
        <w:jc w:val="both"/>
        <w:rPr>
          <w:rFonts w:ascii="Times New Roman" w:eastAsia="Times New Roman" w:hAnsi="Times New Roman" w:cs="Times New Roman"/>
          <w:noProof/>
          <w:sz w:val="24"/>
          <w:szCs w:val="20"/>
        </w:rPr>
      </w:pPr>
    </w:p>
    <w:p w14:paraId="72602E69" w14:textId="4B05056D" w:rsidR="00BF36D8" w:rsidRPr="00885FA1" w:rsidRDefault="00BF36D8" w:rsidP="00885FA1">
      <w:pPr>
        <w:jc w:val="both"/>
        <w:rPr>
          <w:rFonts w:ascii="Times New Roman" w:eastAsia="Times New Roman" w:hAnsi="Times New Roman" w:cs="Times New Roman"/>
          <w:noProof/>
          <w:sz w:val="24"/>
          <w:szCs w:val="15"/>
        </w:rPr>
      </w:pPr>
      <w:r>
        <w:rPr>
          <w:rFonts w:ascii="Times New Roman" w:hAnsi="Times New Roman"/>
          <w:color w:val="231F20"/>
          <w:sz w:val="24"/>
        </w:rPr>
        <w:t>Autortiesības© 2020. gada februāris, Starptautiskā Grāmatvežu federācija (</w:t>
      </w:r>
      <w:r>
        <w:rPr>
          <w:rFonts w:ascii="Times New Roman" w:hAnsi="Times New Roman"/>
          <w:i/>
          <w:iCs/>
          <w:color w:val="231F20"/>
          <w:sz w:val="24"/>
        </w:rPr>
        <w:t>IFAC</w:t>
      </w:r>
      <w:r>
        <w:rPr>
          <w:rFonts w:ascii="Times New Roman" w:hAnsi="Times New Roman"/>
          <w:color w:val="231F20"/>
          <w:sz w:val="24"/>
        </w:rPr>
        <w:t xml:space="preserve">). Visas tiesības saglabātas. Lai pavairotu, glabātu vai pārsūtītu, vai izmantotu šo dokumentu citā līdzīgā veidā, ir nepieciešama </w:t>
      </w:r>
      <w:r>
        <w:rPr>
          <w:rFonts w:ascii="Times New Roman" w:hAnsi="Times New Roman"/>
          <w:i/>
          <w:iCs/>
          <w:color w:val="231F20"/>
          <w:sz w:val="24"/>
        </w:rPr>
        <w:t>IFAC</w:t>
      </w:r>
      <w:r>
        <w:rPr>
          <w:rFonts w:ascii="Times New Roman" w:hAnsi="Times New Roman"/>
          <w:color w:val="231F20"/>
          <w:sz w:val="24"/>
        </w:rPr>
        <w:t xml:space="preserve"> rakstiska atļauja, izņemot gadījumus, kad dokuments tiek izmantots tikai individuālai, nekomerciālai lietošanai. Kontaktinformācija: </w:t>
      </w:r>
      <w:r>
        <w:rPr>
          <w:rFonts w:ascii="Times New Roman" w:hAnsi="Times New Roman"/>
          <w:color w:val="231F20"/>
          <w:sz w:val="24"/>
          <w:u w:val="single" w:color="231F20"/>
        </w:rPr>
        <w:t>permissions@ifac.org</w:t>
      </w:r>
      <w:r>
        <w:rPr>
          <w:rFonts w:ascii="Times New Roman" w:hAnsi="Times New Roman"/>
          <w:color w:val="231F20"/>
          <w:sz w:val="24"/>
        </w:rPr>
        <w:t>.</w:t>
      </w:r>
    </w:p>
    <w:p w14:paraId="6EE1757E" w14:textId="77777777" w:rsidR="00BF36D8" w:rsidRPr="00885FA1" w:rsidRDefault="00BF36D8" w:rsidP="00885FA1">
      <w:pPr>
        <w:jc w:val="both"/>
        <w:rPr>
          <w:rFonts w:ascii="Times New Roman" w:eastAsia="Times New Roman" w:hAnsi="Times New Roman" w:cs="Times New Roman"/>
          <w:noProof/>
          <w:sz w:val="24"/>
          <w:szCs w:val="20"/>
        </w:rPr>
      </w:pPr>
    </w:p>
    <w:p w14:paraId="5A654CA5" w14:textId="77777777" w:rsidR="00BF36D8" w:rsidRPr="00885FA1" w:rsidRDefault="00BF36D8" w:rsidP="00885FA1">
      <w:pPr>
        <w:jc w:val="both"/>
        <w:rPr>
          <w:rFonts w:ascii="Times New Roman" w:hAnsi="Times New Roman"/>
          <w:noProof/>
          <w:color w:val="231F20"/>
          <w:sz w:val="24"/>
        </w:rPr>
      </w:pPr>
      <w:r>
        <w:rPr>
          <w:rFonts w:ascii="Times New Roman" w:hAnsi="Times New Roman"/>
          <w:color w:val="231F20"/>
          <w:sz w:val="24"/>
        </w:rPr>
        <w:t>ISBN: 978-1-60815-433-3</w:t>
      </w:r>
    </w:p>
    <w:p w14:paraId="6AF203CD" w14:textId="77777777" w:rsidR="00BF36D8" w:rsidRPr="00885FA1" w:rsidRDefault="00BF36D8" w:rsidP="00885FA1">
      <w:pPr>
        <w:jc w:val="both"/>
        <w:rPr>
          <w:rFonts w:ascii="Times New Roman" w:eastAsia="Times New Roman" w:hAnsi="Times New Roman" w:cs="Times New Roman"/>
          <w:noProof/>
          <w:sz w:val="24"/>
          <w:szCs w:val="14"/>
        </w:rPr>
      </w:pPr>
    </w:p>
    <w:p w14:paraId="6188C136" w14:textId="77777777" w:rsidR="00BF36D8" w:rsidRPr="00885FA1" w:rsidRDefault="00BF36D8" w:rsidP="00885FA1">
      <w:pPr>
        <w:jc w:val="both"/>
        <w:rPr>
          <w:rFonts w:ascii="Times New Roman" w:eastAsia="Times New Roman" w:hAnsi="Times New Roman" w:cs="Times New Roman"/>
          <w:noProof/>
          <w:sz w:val="24"/>
          <w:szCs w:val="14"/>
        </w:rPr>
      </w:pPr>
    </w:p>
    <w:p w14:paraId="56692AA1" w14:textId="77777777" w:rsidR="00BF36D8" w:rsidRPr="00885FA1" w:rsidRDefault="00BF36D8" w:rsidP="00885FA1">
      <w:pPr>
        <w:jc w:val="both"/>
        <w:rPr>
          <w:rFonts w:ascii="Times New Roman" w:eastAsia="Times New Roman" w:hAnsi="Times New Roman" w:cs="Times New Roman"/>
          <w:noProof/>
          <w:sz w:val="24"/>
          <w:szCs w:val="16"/>
        </w:rPr>
      </w:pPr>
    </w:p>
    <w:p w14:paraId="1B953F8D" w14:textId="77777777" w:rsidR="00BF36D8" w:rsidRPr="00885FA1" w:rsidRDefault="00BF36D8" w:rsidP="00885FA1">
      <w:pPr>
        <w:jc w:val="center"/>
        <w:rPr>
          <w:rFonts w:ascii="Times New Roman" w:hAnsi="Times New Roman"/>
          <w:noProof/>
          <w:color w:val="231F20"/>
          <w:sz w:val="24"/>
        </w:rPr>
      </w:pPr>
      <w:r>
        <w:rPr>
          <w:rFonts w:ascii="Times New Roman" w:hAnsi="Times New Roman"/>
          <w:color w:val="231F20"/>
          <w:sz w:val="24"/>
        </w:rPr>
        <w:t>Publicējusi:</w:t>
      </w:r>
    </w:p>
    <w:p w14:paraId="3D46280B" w14:textId="477AFFF8" w:rsidR="00885FA1" w:rsidRDefault="00885FA1" w:rsidP="00885FA1">
      <w:pPr>
        <w:jc w:val="both"/>
        <w:rPr>
          <w:rFonts w:ascii="Times New Roman" w:eastAsia="Times New Roman" w:hAnsi="Times New Roman" w:cs="Times New Roman"/>
          <w:noProof/>
          <w:sz w:val="24"/>
          <w:szCs w:val="28"/>
        </w:rPr>
      </w:pPr>
    </w:p>
    <w:p w14:paraId="5CEBA1A4" w14:textId="77777777" w:rsidR="00885FA1" w:rsidRDefault="00885FA1" w:rsidP="00885FA1">
      <w:pPr>
        <w:pStyle w:val="BodyText"/>
        <w:spacing w:before="0"/>
        <w:ind w:firstLine="0"/>
        <w:jc w:val="center"/>
        <w:rPr>
          <w:noProof/>
          <w:sz w:val="24"/>
        </w:rPr>
      </w:pPr>
      <w:r>
        <w:rPr>
          <w:noProof/>
        </w:rPr>
        <w:drawing>
          <wp:inline distT="0" distB="0" distL="0" distR="0" wp14:anchorId="5B6F5D46" wp14:editId="5A5A3A6B">
            <wp:extent cx="1876425" cy="819150"/>
            <wp:effectExtent l="0" t="0" r="9525"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76425" cy="819150"/>
                    </a:xfrm>
                    <a:prstGeom prst="rect">
                      <a:avLst/>
                    </a:prstGeom>
                  </pic:spPr>
                </pic:pic>
              </a:graphicData>
            </a:graphic>
          </wp:inline>
        </w:drawing>
      </w:r>
    </w:p>
    <w:p w14:paraId="56A508FD" w14:textId="77777777" w:rsidR="00885FA1" w:rsidRDefault="00885FA1" w:rsidP="00885FA1">
      <w:pPr>
        <w:pStyle w:val="BodyText"/>
        <w:spacing w:before="0"/>
        <w:ind w:firstLine="0"/>
        <w:rPr>
          <w:noProof/>
          <w:sz w:val="24"/>
        </w:rPr>
      </w:pPr>
    </w:p>
    <w:p w14:paraId="1456A7C8" w14:textId="77777777" w:rsidR="00885FA1" w:rsidRPr="00B16BDD" w:rsidRDefault="00885FA1" w:rsidP="00885FA1">
      <w:pPr>
        <w:pStyle w:val="BodyText"/>
        <w:spacing w:before="0"/>
        <w:ind w:firstLine="0"/>
        <w:jc w:val="center"/>
        <w:rPr>
          <w:b w:val="0"/>
          <w:bCs w:val="0"/>
          <w:noProof/>
          <w:sz w:val="24"/>
        </w:rPr>
      </w:pPr>
      <w:r>
        <w:rPr>
          <w:sz w:val="24"/>
        </w:rPr>
        <w:t xml:space="preserve">Starptautiskā Grāmatvežu federācija </w:t>
      </w:r>
      <w:r>
        <w:rPr>
          <w:sz w:val="24"/>
          <w:vertAlign w:val="superscript"/>
        </w:rPr>
        <w:t>®</w:t>
      </w:r>
    </w:p>
    <w:p w14:paraId="54BA9BFE" w14:textId="534A05CF" w:rsidR="00885FA1" w:rsidRDefault="00885FA1">
      <w:pPr>
        <w:rPr>
          <w:rFonts w:ascii="Times New Roman" w:eastAsia="Times New Roman" w:hAnsi="Times New Roman" w:cs="Times New Roman"/>
          <w:noProof/>
          <w:sz w:val="24"/>
          <w:szCs w:val="28"/>
        </w:rPr>
      </w:pPr>
      <w:r>
        <w:br w:type="page"/>
      </w:r>
    </w:p>
    <w:p w14:paraId="59CDB73B" w14:textId="77777777" w:rsidR="00885FA1" w:rsidRDefault="00885FA1" w:rsidP="00885FA1">
      <w:pPr>
        <w:jc w:val="both"/>
        <w:rPr>
          <w:rFonts w:ascii="Times New Roman" w:eastAsia="Times New Roman" w:hAnsi="Times New Roman" w:cs="Times New Roman"/>
          <w:noProof/>
          <w:sz w:val="24"/>
          <w:szCs w:val="28"/>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885FA1" w14:paraId="15958F44" w14:textId="77777777" w:rsidTr="00885FA1">
        <w:tc>
          <w:tcPr>
            <w:tcW w:w="9288" w:type="dxa"/>
          </w:tcPr>
          <w:p w14:paraId="1F409465" w14:textId="77777777" w:rsidR="00885FA1" w:rsidRPr="00885FA1" w:rsidRDefault="00885FA1" w:rsidP="00885FA1">
            <w:pPr>
              <w:pStyle w:val="Heading1"/>
              <w:ind w:left="0"/>
              <w:jc w:val="center"/>
              <w:rPr>
                <w:noProof/>
                <w:color w:val="231F20"/>
              </w:rPr>
            </w:pPr>
            <w:r>
              <w:rPr>
                <w:i/>
                <w:iCs/>
                <w:color w:val="231F20"/>
              </w:rPr>
              <w:t>IPSAS</w:t>
            </w:r>
            <w:r>
              <w:rPr>
                <w:color w:val="231F20"/>
              </w:rPr>
              <w:t> 34</w:t>
            </w:r>
            <w:r>
              <w:rPr>
                <w:i/>
                <w:iCs/>
                <w:color w:val="231F20"/>
              </w:rPr>
              <w:t> </w:t>
            </w:r>
            <w:r>
              <w:rPr>
                <w:color w:val="231F20"/>
              </w:rPr>
              <w:t>– ATSEVIŠĶIE FINANŠU PĀRSKATI</w:t>
            </w:r>
          </w:p>
          <w:p w14:paraId="0B899CA5" w14:textId="77777777" w:rsidR="00885FA1" w:rsidRDefault="00885FA1" w:rsidP="00885FA1">
            <w:pPr>
              <w:pStyle w:val="BodyText"/>
              <w:spacing w:before="0"/>
              <w:ind w:left="0" w:firstLine="0"/>
              <w:jc w:val="center"/>
              <w:rPr>
                <w:noProof/>
                <w:color w:val="231F20"/>
                <w:sz w:val="24"/>
              </w:rPr>
            </w:pPr>
          </w:p>
          <w:p w14:paraId="394B1107" w14:textId="77777777" w:rsidR="00885FA1" w:rsidRPr="00885FA1" w:rsidRDefault="00885FA1" w:rsidP="00885FA1">
            <w:pPr>
              <w:pStyle w:val="BodyText"/>
              <w:spacing w:before="0"/>
              <w:ind w:left="0" w:firstLine="0"/>
              <w:jc w:val="center"/>
              <w:rPr>
                <w:noProof/>
                <w:color w:val="231F20"/>
                <w:sz w:val="24"/>
              </w:rPr>
            </w:pPr>
            <w:r>
              <w:rPr>
                <w:color w:val="231F20"/>
                <w:sz w:val="24"/>
              </w:rPr>
              <w:t>Atzinība</w:t>
            </w:r>
          </w:p>
          <w:p w14:paraId="0FD8FE08" w14:textId="77777777" w:rsidR="00885FA1" w:rsidRDefault="00885FA1" w:rsidP="00885FA1">
            <w:pPr>
              <w:jc w:val="both"/>
              <w:rPr>
                <w:rFonts w:ascii="Times New Roman" w:hAnsi="Times New Roman"/>
                <w:noProof/>
                <w:color w:val="231F20"/>
                <w:sz w:val="24"/>
              </w:rPr>
            </w:pPr>
          </w:p>
          <w:p w14:paraId="12962D22" w14:textId="77777777" w:rsidR="00885FA1" w:rsidRDefault="00885FA1" w:rsidP="00885FA1">
            <w:pPr>
              <w:jc w:val="both"/>
              <w:rPr>
                <w:rFonts w:ascii="Times New Roman" w:hAnsi="Times New Roman"/>
                <w:noProof/>
                <w:color w:val="231F20"/>
                <w:sz w:val="24"/>
              </w:rPr>
            </w:pPr>
            <w:r>
              <w:rPr>
                <w:rFonts w:ascii="Times New Roman" w:hAnsi="Times New Roman"/>
                <w:color w:val="231F20"/>
                <w:sz w:val="24"/>
              </w:rPr>
              <w:t>Šis Starptautiskais publiskā sektora grāmatvedības standarts (</w:t>
            </w:r>
            <w:r>
              <w:rPr>
                <w:rFonts w:ascii="Times New Roman" w:hAnsi="Times New Roman"/>
                <w:i/>
                <w:iCs/>
                <w:color w:val="231F20"/>
                <w:sz w:val="24"/>
              </w:rPr>
              <w:t>IPSAS</w:t>
            </w:r>
            <w:r>
              <w:rPr>
                <w:rFonts w:ascii="Times New Roman" w:hAnsi="Times New Roman"/>
                <w:color w:val="231F20"/>
                <w:sz w:val="24"/>
              </w:rPr>
              <w:t>) ir sagatavots galvenokārt no 27. Starptautiskā Grāmatvedības standarta (SGS) “Atsevišķie finanšu pārskati”, ko publicējusi Starptautisko Grāmatvedības standartu padome (</w:t>
            </w:r>
            <w:r>
              <w:rPr>
                <w:rFonts w:ascii="Times New Roman" w:hAnsi="Times New Roman"/>
                <w:i/>
                <w:iCs/>
                <w:color w:val="231F20"/>
                <w:sz w:val="24"/>
              </w:rPr>
              <w:t>IASB</w:t>
            </w:r>
            <w:r>
              <w:rPr>
                <w:rFonts w:ascii="Times New Roman" w:hAnsi="Times New Roman"/>
                <w:color w:val="231F20"/>
                <w:sz w:val="24"/>
              </w:rPr>
              <w:t>). Ar Starptautisko finanšu pārskatu standartu (</w:t>
            </w:r>
            <w:r>
              <w:rPr>
                <w:rFonts w:ascii="Times New Roman" w:hAnsi="Times New Roman"/>
                <w:i/>
                <w:iCs/>
                <w:color w:val="231F20"/>
                <w:sz w:val="24"/>
              </w:rPr>
              <w:t>IFRS</w:t>
            </w:r>
            <w:r>
              <w:rPr>
                <w:rFonts w:ascii="Times New Roman" w:hAnsi="Times New Roman"/>
                <w:color w:val="231F20"/>
                <w:sz w:val="24"/>
              </w:rPr>
              <w:t>) fonda atļauju šajā Starptautiskās Grāmatvežu federācijas (</w:t>
            </w:r>
            <w:r>
              <w:rPr>
                <w:rFonts w:ascii="Times New Roman" w:hAnsi="Times New Roman"/>
                <w:i/>
                <w:iCs/>
                <w:color w:val="231F20"/>
                <w:sz w:val="24"/>
              </w:rPr>
              <w:t>IFAC</w:t>
            </w:r>
            <w:r>
              <w:rPr>
                <w:rFonts w:ascii="Times New Roman" w:hAnsi="Times New Roman"/>
                <w:color w:val="231F20"/>
                <w:sz w:val="24"/>
              </w:rPr>
              <w:t>) Starptautisko publiskā sektora grāmatvedības standartu padomes (</w:t>
            </w:r>
            <w:r>
              <w:rPr>
                <w:rFonts w:ascii="Times New Roman" w:hAnsi="Times New Roman"/>
                <w:i/>
                <w:iCs/>
                <w:color w:val="231F20"/>
                <w:sz w:val="24"/>
              </w:rPr>
              <w:t>IPSASB</w:t>
            </w:r>
            <w:r>
              <w:rPr>
                <w:rFonts w:ascii="Times New Roman" w:hAnsi="Times New Roman"/>
                <w:color w:val="231F20"/>
                <w:sz w:val="24"/>
              </w:rPr>
              <w:t>) publikācijā ir apkopoti izvilkumi no SGS 27.</w:t>
            </w:r>
          </w:p>
          <w:p w14:paraId="264E3BFB" w14:textId="77777777" w:rsidR="00885FA1" w:rsidRPr="00885FA1" w:rsidRDefault="00885FA1" w:rsidP="00885FA1">
            <w:pPr>
              <w:jc w:val="both"/>
              <w:rPr>
                <w:rFonts w:ascii="Times New Roman" w:hAnsi="Times New Roman"/>
                <w:noProof/>
                <w:color w:val="231F20"/>
                <w:sz w:val="24"/>
              </w:rPr>
            </w:pPr>
          </w:p>
          <w:p w14:paraId="225FE2BA" w14:textId="77777777" w:rsidR="00885FA1" w:rsidRDefault="00885FA1" w:rsidP="00885FA1">
            <w:pPr>
              <w:jc w:val="both"/>
              <w:rPr>
                <w:rFonts w:ascii="Times New Roman" w:hAnsi="Times New Roman"/>
                <w:noProof/>
                <w:color w:val="231F20"/>
                <w:sz w:val="24"/>
              </w:rPr>
            </w:pPr>
            <w:r>
              <w:rPr>
                <w:rFonts w:ascii="Times New Roman" w:hAnsi="Times New Roman"/>
                <w:color w:val="231F20"/>
                <w:sz w:val="24"/>
              </w:rPr>
              <w:t>Starptautisko finanšu pārskatu standartu (</w:t>
            </w:r>
            <w:r>
              <w:rPr>
                <w:rFonts w:ascii="Times New Roman" w:hAnsi="Times New Roman"/>
                <w:i/>
                <w:iCs/>
                <w:color w:val="231F20"/>
                <w:sz w:val="24"/>
              </w:rPr>
              <w:t>IFRS</w:t>
            </w:r>
            <w:r>
              <w:rPr>
                <w:rFonts w:ascii="Times New Roman" w:hAnsi="Times New Roman"/>
                <w:color w:val="231F20"/>
                <w:sz w:val="24"/>
              </w:rPr>
              <w:t xml:space="preserve">) apstiprinātais teksts ir tāds, ko </w:t>
            </w:r>
            <w:r>
              <w:rPr>
                <w:rFonts w:ascii="Times New Roman" w:hAnsi="Times New Roman"/>
                <w:i/>
                <w:iCs/>
                <w:color w:val="231F20"/>
                <w:sz w:val="24"/>
              </w:rPr>
              <w:t>IASB</w:t>
            </w:r>
            <w:r>
              <w:rPr>
                <w:rFonts w:ascii="Times New Roman" w:hAnsi="Times New Roman"/>
                <w:color w:val="231F20"/>
                <w:sz w:val="24"/>
              </w:rPr>
              <w:t xml:space="preserve"> publicējusi angļu valodā, un kopijas var iegūt tieši no </w:t>
            </w:r>
            <w:r>
              <w:rPr>
                <w:rFonts w:ascii="Times New Roman" w:hAnsi="Times New Roman"/>
                <w:i/>
                <w:iCs/>
                <w:color w:val="231F20"/>
                <w:sz w:val="24"/>
              </w:rPr>
              <w:t>IFRS</w:t>
            </w:r>
            <w:r>
              <w:rPr>
                <w:rFonts w:ascii="Times New Roman" w:hAnsi="Times New Roman"/>
                <w:color w:val="231F20"/>
                <w:sz w:val="24"/>
              </w:rPr>
              <w:t xml:space="preserve"> fonda, Klientu apkalpošanas nodaļas, </w:t>
            </w:r>
            <w:r>
              <w:rPr>
                <w:rFonts w:ascii="Times New Roman" w:hAnsi="Times New Roman"/>
                <w:i/>
                <w:iCs/>
                <w:color w:val="231F20"/>
                <w:sz w:val="24"/>
              </w:rPr>
              <w:t>Columbus Building</w:t>
            </w:r>
            <w:r>
              <w:rPr>
                <w:rFonts w:ascii="Times New Roman" w:hAnsi="Times New Roman"/>
                <w:color w:val="231F20"/>
                <w:sz w:val="24"/>
              </w:rPr>
              <w:t xml:space="preserve">, </w:t>
            </w:r>
            <w:r>
              <w:rPr>
                <w:rFonts w:ascii="Times New Roman" w:hAnsi="Times New Roman"/>
                <w:i/>
                <w:iCs/>
                <w:color w:val="231F20"/>
                <w:sz w:val="24"/>
              </w:rPr>
              <w:t>7 Westferry Circus</w:t>
            </w:r>
            <w:r>
              <w:rPr>
                <w:rFonts w:ascii="Times New Roman" w:hAnsi="Times New Roman"/>
                <w:color w:val="231F20"/>
                <w:sz w:val="24"/>
              </w:rPr>
              <w:t>,</w:t>
            </w:r>
            <w:r>
              <w:rPr>
                <w:rFonts w:ascii="Times New Roman" w:hAnsi="Times New Roman"/>
                <w:i/>
                <w:iCs/>
                <w:color w:val="231F20"/>
                <w:sz w:val="24"/>
              </w:rPr>
              <w:t xml:space="preserve"> Canary Wharf</w:t>
            </w:r>
            <w:r>
              <w:rPr>
                <w:rFonts w:ascii="Times New Roman" w:hAnsi="Times New Roman"/>
                <w:color w:val="231F20"/>
                <w:sz w:val="24"/>
              </w:rPr>
              <w:t>, Londona E14 4HD, Apvienotā Karaliste.</w:t>
            </w:r>
          </w:p>
          <w:p w14:paraId="5389CB8A" w14:textId="77777777" w:rsidR="00885FA1" w:rsidRPr="00885FA1" w:rsidRDefault="00885FA1" w:rsidP="00885FA1">
            <w:pPr>
              <w:jc w:val="both"/>
              <w:rPr>
                <w:rFonts w:ascii="Times New Roman" w:hAnsi="Times New Roman"/>
                <w:noProof/>
                <w:color w:val="231F20"/>
                <w:sz w:val="24"/>
              </w:rPr>
            </w:pPr>
          </w:p>
          <w:p w14:paraId="68526265" w14:textId="77777777" w:rsidR="00885FA1" w:rsidRDefault="00885FA1" w:rsidP="00885FA1">
            <w:pPr>
              <w:jc w:val="center"/>
              <w:rPr>
                <w:rFonts w:ascii="Times New Roman" w:hAnsi="Times New Roman"/>
                <w:noProof/>
                <w:color w:val="231F20"/>
                <w:sz w:val="24"/>
              </w:rPr>
            </w:pPr>
            <w:r>
              <w:rPr>
                <w:rFonts w:ascii="Times New Roman" w:hAnsi="Times New Roman"/>
                <w:color w:val="231F20"/>
                <w:sz w:val="24"/>
              </w:rPr>
              <w:t>E-pasts: publications@ifrs.org.</w:t>
            </w:r>
          </w:p>
          <w:p w14:paraId="3B95A0CC" w14:textId="77777777" w:rsidR="00885FA1" w:rsidRPr="00885FA1" w:rsidRDefault="00885FA1" w:rsidP="00885FA1">
            <w:pPr>
              <w:jc w:val="center"/>
              <w:rPr>
                <w:rFonts w:ascii="Times New Roman" w:eastAsia="Times New Roman" w:hAnsi="Times New Roman" w:cs="Times New Roman"/>
                <w:noProof/>
                <w:sz w:val="24"/>
                <w:szCs w:val="20"/>
              </w:rPr>
            </w:pPr>
            <w:r>
              <w:rPr>
                <w:rFonts w:ascii="Times New Roman" w:hAnsi="Times New Roman"/>
                <w:color w:val="231F20"/>
                <w:sz w:val="24"/>
              </w:rPr>
              <w:t>Interneta vietne: www.ifrs.org.</w:t>
            </w:r>
          </w:p>
          <w:p w14:paraId="76467F5C" w14:textId="77777777" w:rsidR="00885FA1" w:rsidRDefault="00885FA1" w:rsidP="00885FA1">
            <w:pPr>
              <w:jc w:val="both"/>
              <w:rPr>
                <w:rFonts w:ascii="Times New Roman" w:hAnsi="Times New Roman"/>
                <w:noProof/>
                <w:color w:val="231F20"/>
                <w:sz w:val="24"/>
              </w:rPr>
            </w:pPr>
          </w:p>
          <w:p w14:paraId="0990D0AE" w14:textId="77777777" w:rsidR="00885FA1" w:rsidRPr="00885FA1" w:rsidRDefault="00885FA1" w:rsidP="00885FA1">
            <w:pPr>
              <w:jc w:val="both"/>
              <w:rPr>
                <w:rFonts w:ascii="Times New Roman" w:hAnsi="Times New Roman"/>
                <w:noProof/>
                <w:color w:val="231F20"/>
                <w:sz w:val="24"/>
              </w:rPr>
            </w:pPr>
            <w:r>
              <w:rPr>
                <w:rFonts w:ascii="Times New Roman" w:hAnsi="Times New Roman"/>
                <w:color w:val="231F20"/>
                <w:sz w:val="24"/>
              </w:rPr>
              <w:t xml:space="preserve">Autortiesības par </w:t>
            </w:r>
            <w:r>
              <w:rPr>
                <w:rFonts w:ascii="Times New Roman" w:hAnsi="Times New Roman"/>
                <w:i/>
                <w:iCs/>
                <w:color w:val="231F20"/>
                <w:sz w:val="24"/>
              </w:rPr>
              <w:t>IFRS</w:t>
            </w:r>
            <w:r>
              <w:rPr>
                <w:rFonts w:ascii="Times New Roman" w:hAnsi="Times New Roman"/>
                <w:color w:val="231F20"/>
                <w:sz w:val="24"/>
              </w:rPr>
              <w:t xml:space="preserve">, SGS, publiskotajiem projektiem un citām </w:t>
            </w:r>
            <w:r>
              <w:rPr>
                <w:rFonts w:ascii="Times New Roman" w:hAnsi="Times New Roman"/>
                <w:i/>
                <w:iCs/>
                <w:color w:val="231F20"/>
                <w:sz w:val="24"/>
              </w:rPr>
              <w:t>IASB</w:t>
            </w:r>
            <w:r>
              <w:rPr>
                <w:rFonts w:ascii="Times New Roman" w:hAnsi="Times New Roman"/>
                <w:color w:val="231F20"/>
                <w:sz w:val="24"/>
              </w:rPr>
              <w:t xml:space="preserve"> publikācijām pieder </w:t>
            </w:r>
            <w:r>
              <w:rPr>
                <w:rFonts w:ascii="Times New Roman" w:hAnsi="Times New Roman"/>
                <w:i/>
                <w:iCs/>
                <w:color w:val="231F20"/>
                <w:sz w:val="24"/>
              </w:rPr>
              <w:t>IFRS</w:t>
            </w:r>
            <w:r>
              <w:rPr>
                <w:rFonts w:ascii="Times New Roman" w:hAnsi="Times New Roman"/>
                <w:color w:val="231F20"/>
                <w:sz w:val="24"/>
              </w:rPr>
              <w:t xml:space="preserve"> fondam.</w:t>
            </w:r>
          </w:p>
          <w:p w14:paraId="13A25830" w14:textId="77777777" w:rsidR="00885FA1" w:rsidRDefault="00885FA1" w:rsidP="00885FA1">
            <w:pPr>
              <w:jc w:val="both"/>
              <w:rPr>
                <w:rFonts w:ascii="Times New Roman" w:eastAsia="Times New Roman" w:hAnsi="Times New Roman" w:cs="Times New Roman"/>
                <w:noProof/>
                <w:color w:val="231F20"/>
                <w:sz w:val="24"/>
                <w:szCs w:val="20"/>
              </w:rPr>
            </w:pPr>
          </w:p>
          <w:p w14:paraId="1728DC3B" w14:textId="551AD2E0" w:rsidR="00885FA1" w:rsidRPr="00885FA1" w:rsidRDefault="00885FA1" w:rsidP="00885FA1">
            <w:pPr>
              <w:jc w:val="both"/>
              <w:rPr>
                <w:rFonts w:ascii="Times New Roman" w:eastAsia="Times New Roman" w:hAnsi="Times New Roman" w:cs="Times New Roman"/>
                <w:noProof/>
                <w:color w:val="231F20"/>
                <w:sz w:val="24"/>
                <w:szCs w:val="20"/>
              </w:rPr>
            </w:pPr>
            <w:r>
              <w:rPr>
                <w:rFonts w:ascii="Times New Roman" w:hAnsi="Times New Roman"/>
                <w:color w:val="231F20"/>
                <w:sz w:val="24"/>
                <w:szCs w:val="20"/>
              </w:rPr>
              <w:t xml:space="preserve">“IFRS”, “IAS”, “IASB”, “IFRS fonds”, “Starptautiskie grāmatvedības standarti” un “Starptautiskie finanšu pārskatu standarti” ir </w:t>
            </w:r>
            <w:r>
              <w:rPr>
                <w:rFonts w:ascii="Times New Roman" w:hAnsi="Times New Roman"/>
                <w:i/>
                <w:iCs/>
                <w:color w:val="231F20"/>
                <w:sz w:val="24"/>
                <w:szCs w:val="20"/>
              </w:rPr>
              <w:t>IFRS</w:t>
            </w:r>
            <w:r>
              <w:rPr>
                <w:rFonts w:ascii="Times New Roman" w:hAnsi="Times New Roman"/>
                <w:color w:val="231F20"/>
                <w:sz w:val="24"/>
                <w:szCs w:val="20"/>
              </w:rPr>
              <w:t xml:space="preserve"> fonda preču zīmes, un tās nedrīkst izmantot bez </w:t>
            </w:r>
            <w:r>
              <w:rPr>
                <w:rFonts w:ascii="Times New Roman" w:hAnsi="Times New Roman"/>
                <w:i/>
                <w:iCs/>
                <w:color w:val="231F20"/>
                <w:sz w:val="24"/>
                <w:szCs w:val="20"/>
              </w:rPr>
              <w:t>IFRS</w:t>
            </w:r>
            <w:r>
              <w:rPr>
                <w:rFonts w:ascii="Times New Roman" w:hAnsi="Times New Roman"/>
                <w:color w:val="231F20"/>
                <w:sz w:val="24"/>
                <w:szCs w:val="20"/>
              </w:rPr>
              <w:t xml:space="preserve"> fonda apstiprinājuma.</w:t>
            </w:r>
          </w:p>
        </w:tc>
      </w:tr>
    </w:tbl>
    <w:p w14:paraId="7CC8AD7C" w14:textId="39B478AA" w:rsidR="00885FA1" w:rsidRDefault="00885FA1" w:rsidP="00885FA1">
      <w:pPr>
        <w:jc w:val="both"/>
        <w:rPr>
          <w:rFonts w:ascii="Times New Roman" w:eastAsia="Times New Roman" w:hAnsi="Times New Roman" w:cs="Times New Roman"/>
          <w:noProof/>
          <w:sz w:val="24"/>
          <w:szCs w:val="28"/>
        </w:rPr>
      </w:pPr>
    </w:p>
    <w:p w14:paraId="4CCC501E" w14:textId="0118B119" w:rsidR="00885FA1" w:rsidRDefault="00885FA1">
      <w:pPr>
        <w:rPr>
          <w:rFonts w:ascii="Times New Roman" w:eastAsia="Times New Roman" w:hAnsi="Times New Roman" w:cs="Times New Roman"/>
          <w:noProof/>
          <w:sz w:val="24"/>
          <w:szCs w:val="20"/>
        </w:rPr>
      </w:pPr>
      <w:r>
        <w:br w:type="page"/>
      </w:r>
    </w:p>
    <w:p w14:paraId="3E9F8E86" w14:textId="77777777" w:rsidR="00550E05" w:rsidRPr="00885FA1" w:rsidRDefault="00550E05" w:rsidP="00885FA1">
      <w:pPr>
        <w:jc w:val="both"/>
        <w:rPr>
          <w:rFonts w:ascii="Times New Roman" w:eastAsia="Times New Roman" w:hAnsi="Times New Roman" w:cs="Times New Roman"/>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E35EEA" w14:paraId="206FE234" w14:textId="77777777" w:rsidTr="00E35EEA">
        <w:tc>
          <w:tcPr>
            <w:tcW w:w="9288" w:type="dxa"/>
          </w:tcPr>
          <w:p w14:paraId="776465EE" w14:textId="77777777" w:rsidR="00E35EEA" w:rsidRPr="00885FA1" w:rsidRDefault="00E35EEA" w:rsidP="00E35EEA">
            <w:pPr>
              <w:jc w:val="center"/>
              <w:rPr>
                <w:rFonts w:ascii="Times New Roman" w:eastAsia="Times New Roman" w:hAnsi="Times New Roman" w:cs="Times New Roman"/>
                <w:b/>
                <w:bCs/>
                <w:noProof/>
                <w:color w:val="231F20"/>
                <w:sz w:val="24"/>
                <w:szCs w:val="24"/>
              </w:rPr>
            </w:pPr>
            <w:r>
              <w:rPr>
                <w:rFonts w:ascii="Times New Roman" w:hAnsi="Times New Roman"/>
                <w:b/>
                <w:bCs/>
                <w:i/>
                <w:iCs/>
                <w:color w:val="231F20"/>
                <w:sz w:val="24"/>
                <w:szCs w:val="24"/>
              </w:rPr>
              <w:t>IPSAS</w:t>
            </w:r>
            <w:r>
              <w:rPr>
                <w:rFonts w:ascii="Times New Roman" w:hAnsi="Times New Roman"/>
                <w:b/>
                <w:bCs/>
                <w:color w:val="231F20"/>
                <w:sz w:val="24"/>
                <w:szCs w:val="24"/>
              </w:rPr>
              <w:t> 34</w:t>
            </w:r>
            <w:r>
              <w:rPr>
                <w:rFonts w:ascii="Times New Roman" w:hAnsi="Times New Roman"/>
                <w:b/>
                <w:bCs/>
                <w:i/>
                <w:iCs/>
                <w:color w:val="231F20"/>
                <w:sz w:val="24"/>
                <w:szCs w:val="24"/>
              </w:rPr>
              <w:t> </w:t>
            </w:r>
            <w:r>
              <w:rPr>
                <w:rFonts w:ascii="Times New Roman" w:hAnsi="Times New Roman"/>
                <w:b/>
                <w:bCs/>
                <w:color w:val="231F20"/>
                <w:sz w:val="24"/>
                <w:szCs w:val="24"/>
              </w:rPr>
              <w:t>– ATSEVIŠĶIE FINANŠU PĀRSKATI</w:t>
            </w:r>
          </w:p>
          <w:p w14:paraId="61A75BD0" w14:textId="77777777" w:rsidR="00E35EEA" w:rsidRDefault="00E35EEA" w:rsidP="00E35EEA">
            <w:pPr>
              <w:jc w:val="center"/>
              <w:rPr>
                <w:rFonts w:ascii="Times New Roman"/>
                <w:b/>
                <w:noProof/>
                <w:color w:val="231F20"/>
                <w:sz w:val="24"/>
                <w:szCs w:val="24"/>
              </w:rPr>
            </w:pPr>
          </w:p>
          <w:p w14:paraId="6C7A1A3E" w14:textId="77777777" w:rsidR="00E35EEA" w:rsidRPr="00885FA1" w:rsidRDefault="00E35EEA" w:rsidP="00E35EEA">
            <w:pPr>
              <w:jc w:val="center"/>
              <w:rPr>
                <w:rFonts w:ascii="Times New Roman"/>
                <w:b/>
                <w:noProof/>
                <w:color w:val="231F20"/>
                <w:sz w:val="24"/>
                <w:szCs w:val="24"/>
              </w:rPr>
            </w:pPr>
            <w:r>
              <w:rPr>
                <w:rFonts w:ascii="Times New Roman"/>
                <w:b/>
                <w:bCs/>
                <w:i/>
                <w:iCs/>
                <w:color w:val="231F20"/>
                <w:sz w:val="24"/>
                <w:szCs w:val="24"/>
              </w:rPr>
              <w:t>IPSAS</w:t>
            </w:r>
            <w:r>
              <w:rPr>
                <w:rFonts w:ascii="Times New Roman"/>
                <w:b/>
                <w:bCs/>
                <w:color w:val="231F20"/>
                <w:sz w:val="24"/>
                <w:szCs w:val="24"/>
              </w:rPr>
              <w:t xml:space="preserve"> v</w:t>
            </w:r>
            <w:r>
              <w:rPr>
                <w:rFonts w:ascii="Times New Roman"/>
                <w:b/>
                <w:bCs/>
                <w:color w:val="231F20"/>
                <w:sz w:val="24"/>
                <w:szCs w:val="24"/>
              </w:rPr>
              <w:t>ē</w:t>
            </w:r>
            <w:r>
              <w:rPr>
                <w:rFonts w:ascii="Times New Roman"/>
                <w:b/>
                <w:bCs/>
                <w:color w:val="231F20"/>
                <w:sz w:val="24"/>
                <w:szCs w:val="24"/>
              </w:rPr>
              <w:t>sture</w:t>
            </w:r>
          </w:p>
          <w:p w14:paraId="234DBB01" w14:textId="77777777" w:rsidR="00E35EEA" w:rsidRDefault="00E35EEA" w:rsidP="00E35EEA">
            <w:pPr>
              <w:jc w:val="both"/>
              <w:rPr>
                <w:rFonts w:ascii="Times New Roman"/>
                <w:i/>
                <w:noProof/>
                <w:color w:val="231F20"/>
                <w:sz w:val="24"/>
                <w:szCs w:val="24"/>
              </w:rPr>
            </w:pPr>
          </w:p>
          <w:p w14:paraId="780BE037" w14:textId="77777777" w:rsidR="00E35EEA" w:rsidRPr="00885FA1" w:rsidRDefault="00E35EEA" w:rsidP="00E35EEA">
            <w:pPr>
              <w:jc w:val="both"/>
              <w:rPr>
                <w:rFonts w:ascii="Times New Roman"/>
                <w:i/>
                <w:noProof/>
                <w:color w:val="231F20"/>
                <w:sz w:val="24"/>
                <w:szCs w:val="24"/>
              </w:rPr>
            </w:pPr>
            <w:r>
              <w:rPr>
                <w:rFonts w:ascii="Times New Roman"/>
                <w:i/>
                <w:color w:val="231F20"/>
                <w:sz w:val="24"/>
                <w:szCs w:val="24"/>
              </w:rPr>
              <w:t>Š</w:t>
            </w:r>
            <w:r>
              <w:rPr>
                <w:rFonts w:ascii="Times New Roman"/>
                <w:i/>
                <w:color w:val="231F20"/>
                <w:sz w:val="24"/>
                <w:szCs w:val="24"/>
              </w:rPr>
              <w:t>aj</w:t>
            </w:r>
            <w:r>
              <w:rPr>
                <w:rFonts w:ascii="Times New Roman"/>
                <w:i/>
                <w:color w:val="231F20"/>
                <w:sz w:val="24"/>
                <w:szCs w:val="24"/>
              </w:rPr>
              <w:t>ā</w:t>
            </w:r>
            <w:r>
              <w:rPr>
                <w:rFonts w:ascii="Times New Roman"/>
                <w:i/>
                <w:color w:val="231F20"/>
                <w:sz w:val="24"/>
                <w:szCs w:val="24"/>
              </w:rPr>
              <w:t xml:space="preserve"> versij</w:t>
            </w:r>
            <w:r>
              <w:rPr>
                <w:rFonts w:ascii="Times New Roman"/>
                <w:i/>
                <w:color w:val="231F20"/>
                <w:sz w:val="24"/>
                <w:szCs w:val="24"/>
              </w:rPr>
              <w:t>ā</w:t>
            </w:r>
            <w:r>
              <w:rPr>
                <w:rFonts w:ascii="Times New Roman"/>
                <w:i/>
                <w:color w:val="231F20"/>
                <w:sz w:val="24"/>
                <w:szCs w:val="24"/>
              </w:rPr>
              <w:t xml:space="preserve"> ir iek</w:t>
            </w:r>
            <w:r>
              <w:rPr>
                <w:rFonts w:ascii="Times New Roman"/>
                <w:i/>
                <w:color w:val="231F20"/>
                <w:sz w:val="24"/>
                <w:szCs w:val="24"/>
              </w:rPr>
              <w:t>ļ</w:t>
            </w:r>
            <w:r>
              <w:rPr>
                <w:rFonts w:ascii="Times New Roman"/>
                <w:i/>
                <w:color w:val="231F20"/>
                <w:sz w:val="24"/>
                <w:szCs w:val="24"/>
              </w:rPr>
              <w:t>auti groz</w:t>
            </w:r>
            <w:r>
              <w:rPr>
                <w:rFonts w:ascii="Times New Roman"/>
                <w:i/>
                <w:color w:val="231F20"/>
                <w:sz w:val="24"/>
                <w:szCs w:val="24"/>
              </w:rPr>
              <w:t>ī</w:t>
            </w:r>
            <w:r>
              <w:rPr>
                <w:rFonts w:ascii="Times New Roman"/>
                <w:i/>
                <w:color w:val="231F20"/>
                <w:sz w:val="24"/>
                <w:szCs w:val="24"/>
              </w:rPr>
              <w:t>jumi, kas izstr</w:t>
            </w:r>
            <w:r>
              <w:rPr>
                <w:rFonts w:ascii="Times New Roman"/>
                <w:i/>
                <w:color w:val="231F20"/>
                <w:sz w:val="24"/>
                <w:szCs w:val="24"/>
              </w:rPr>
              <w:t>ā</w:t>
            </w:r>
            <w:r>
              <w:rPr>
                <w:rFonts w:ascii="Times New Roman"/>
                <w:i/>
                <w:color w:val="231F20"/>
                <w:sz w:val="24"/>
                <w:szCs w:val="24"/>
              </w:rPr>
              <w:t>d</w:t>
            </w:r>
            <w:r>
              <w:rPr>
                <w:rFonts w:ascii="Times New Roman"/>
                <w:i/>
                <w:color w:val="231F20"/>
                <w:sz w:val="24"/>
                <w:szCs w:val="24"/>
              </w:rPr>
              <w:t>ā</w:t>
            </w:r>
            <w:r>
              <w:rPr>
                <w:rFonts w:ascii="Times New Roman"/>
                <w:i/>
                <w:color w:val="231F20"/>
                <w:sz w:val="24"/>
                <w:szCs w:val="24"/>
              </w:rPr>
              <w:t>ti saist</w:t>
            </w:r>
            <w:r>
              <w:rPr>
                <w:rFonts w:ascii="Times New Roman"/>
                <w:i/>
                <w:color w:val="231F20"/>
                <w:sz w:val="24"/>
                <w:szCs w:val="24"/>
              </w:rPr>
              <w:t>ī</w:t>
            </w:r>
            <w:r>
              <w:rPr>
                <w:rFonts w:ascii="Times New Roman"/>
                <w:i/>
                <w:color w:val="231F20"/>
                <w:sz w:val="24"/>
                <w:szCs w:val="24"/>
              </w:rPr>
              <w:t>b</w:t>
            </w:r>
            <w:r>
              <w:rPr>
                <w:rFonts w:ascii="Times New Roman"/>
                <w:i/>
                <w:color w:val="231F20"/>
                <w:sz w:val="24"/>
                <w:szCs w:val="24"/>
              </w:rPr>
              <w:t>ā</w:t>
            </w:r>
            <w:r>
              <w:rPr>
                <w:rFonts w:ascii="Times New Roman"/>
                <w:i/>
                <w:color w:val="231F20"/>
                <w:sz w:val="24"/>
                <w:szCs w:val="24"/>
              </w:rPr>
              <w:t xml:space="preserve"> ar IPSAS, kuri izdoti l</w:t>
            </w:r>
            <w:r>
              <w:rPr>
                <w:rFonts w:ascii="Times New Roman"/>
                <w:i/>
                <w:color w:val="231F20"/>
                <w:sz w:val="24"/>
                <w:szCs w:val="24"/>
              </w:rPr>
              <w:t>ī</w:t>
            </w:r>
            <w:r>
              <w:rPr>
                <w:rFonts w:ascii="Times New Roman"/>
                <w:i/>
                <w:color w:val="231F20"/>
                <w:sz w:val="24"/>
                <w:szCs w:val="24"/>
              </w:rPr>
              <w:t>dz 2019.</w:t>
            </w:r>
            <w:r>
              <w:rPr>
                <w:rFonts w:ascii="Times New Roman"/>
                <w:i/>
                <w:color w:val="231F20"/>
                <w:sz w:val="24"/>
                <w:szCs w:val="24"/>
              </w:rPr>
              <w:t> </w:t>
            </w:r>
            <w:r>
              <w:rPr>
                <w:rFonts w:ascii="Times New Roman"/>
                <w:i/>
                <w:color w:val="231F20"/>
                <w:sz w:val="24"/>
                <w:szCs w:val="24"/>
              </w:rPr>
              <w:t>gada 31.</w:t>
            </w:r>
            <w:r>
              <w:rPr>
                <w:rFonts w:ascii="Times New Roman"/>
                <w:i/>
                <w:color w:val="231F20"/>
                <w:sz w:val="24"/>
                <w:szCs w:val="24"/>
              </w:rPr>
              <w:t> </w:t>
            </w:r>
            <w:r>
              <w:rPr>
                <w:rFonts w:ascii="Times New Roman"/>
                <w:i/>
                <w:color w:val="231F20"/>
                <w:sz w:val="24"/>
                <w:szCs w:val="24"/>
              </w:rPr>
              <w:t>janv</w:t>
            </w:r>
            <w:r>
              <w:rPr>
                <w:rFonts w:ascii="Times New Roman"/>
                <w:i/>
                <w:color w:val="231F20"/>
                <w:sz w:val="24"/>
                <w:szCs w:val="24"/>
              </w:rPr>
              <w:t>ā</w:t>
            </w:r>
            <w:r>
              <w:rPr>
                <w:rFonts w:ascii="Times New Roman"/>
                <w:i/>
                <w:color w:val="231F20"/>
                <w:sz w:val="24"/>
                <w:szCs w:val="24"/>
              </w:rPr>
              <w:t>rim.</w:t>
            </w:r>
          </w:p>
          <w:p w14:paraId="7AA5896D" w14:textId="77777777" w:rsidR="00E35EEA" w:rsidRDefault="00E35EEA" w:rsidP="00E35EEA">
            <w:pPr>
              <w:jc w:val="both"/>
              <w:rPr>
                <w:rFonts w:ascii="Times New Roman"/>
                <w:noProof/>
                <w:color w:val="231F20"/>
                <w:sz w:val="24"/>
                <w:szCs w:val="24"/>
              </w:rPr>
            </w:pPr>
          </w:p>
          <w:p w14:paraId="3B9606B8" w14:textId="77777777" w:rsidR="00E35EEA" w:rsidRDefault="00E35EEA" w:rsidP="00E35EEA">
            <w:pPr>
              <w:jc w:val="both"/>
              <w:rPr>
                <w:rFonts w:ascii="Times New Roman"/>
                <w:noProof/>
                <w:color w:val="231F20"/>
                <w:sz w:val="24"/>
                <w:szCs w:val="24"/>
              </w:rPr>
            </w:pPr>
            <w:r>
              <w:rPr>
                <w:rFonts w:ascii="Times New Roman"/>
                <w:i/>
                <w:iCs/>
                <w:color w:val="231F20"/>
                <w:sz w:val="24"/>
                <w:szCs w:val="24"/>
              </w:rPr>
              <w:t>IPSAS</w:t>
            </w:r>
            <w:r>
              <w:rPr>
                <w:rFonts w:ascii="Times New Roman"/>
                <w:color w:val="231F20"/>
                <w:sz w:val="24"/>
                <w:szCs w:val="24"/>
              </w:rPr>
              <w:t> </w:t>
            </w:r>
            <w:r>
              <w:rPr>
                <w:rFonts w:ascii="Times New Roman"/>
                <w:color w:val="231F20"/>
                <w:sz w:val="24"/>
                <w:szCs w:val="24"/>
              </w:rPr>
              <w:t xml:space="preserve">34 </w:t>
            </w:r>
            <w:r>
              <w:rPr>
                <w:rFonts w:ascii="Times New Roman"/>
                <w:color w:val="231F20"/>
                <w:sz w:val="24"/>
                <w:szCs w:val="24"/>
              </w:rPr>
              <w:t>“</w:t>
            </w:r>
            <w:r>
              <w:rPr>
                <w:rFonts w:ascii="Times New Roman"/>
                <w:color w:val="231F20"/>
                <w:sz w:val="24"/>
                <w:szCs w:val="24"/>
              </w:rPr>
              <w:t>Atsevi</w:t>
            </w:r>
            <w:r>
              <w:rPr>
                <w:rFonts w:ascii="Times New Roman"/>
                <w:color w:val="231F20"/>
                <w:sz w:val="24"/>
                <w:szCs w:val="24"/>
              </w:rPr>
              <w:t>šķ</w:t>
            </w:r>
            <w:r>
              <w:rPr>
                <w:rFonts w:ascii="Times New Roman"/>
                <w:color w:val="231F20"/>
                <w:sz w:val="24"/>
                <w:szCs w:val="24"/>
              </w:rPr>
              <w:t>ie finan</w:t>
            </w:r>
            <w:r>
              <w:rPr>
                <w:rFonts w:ascii="Times New Roman"/>
                <w:color w:val="231F20"/>
                <w:sz w:val="24"/>
                <w:szCs w:val="24"/>
              </w:rPr>
              <w:t>š</w:t>
            </w:r>
            <w:r>
              <w:rPr>
                <w:rFonts w:ascii="Times New Roman"/>
                <w:color w:val="231F20"/>
                <w:sz w:val="24"/>
                <w:szCs w:val="24"/>
              </w:rPr>
              <w:t>u p</w:t>
            </w:r>
            <w:r>
              <w:rPr>
                <w:rFonts w:ascii="Times New Roman"/>
                <w:color w:val="231F20"/>
                <w:sz w:val="24"/>
                <w:szCs w:val="24"/>
              </w:rPr>
              <w:t>ā</w:t>
            </w:r>
            <w:r>
              <w:rPr>
                <w:rFonts w:ascii="Times New Roman"/>
                <w:color w:val="231F20"/>
                <w:sz w:val="24"/>
                <w:szCs w:val="24"/>
              </w:rPr>
              <w:t>rskati</w:t>
            </w:r>
            <w:r>
              <w:rPr>
                <w:rFonts w:ascii="Times New Roman"/>
                <w:color w:val="231F20"/>
                <w:sz w:val="24"/>
                <w:szCs w:val="24"/>
              </w:rPr>
              <w:t>”</w:t>
            </w:r>
            <w:r>
              <w:rPr>
                <w:rFonts w:ascii="Times New Roman"/>
                <w:i/>
                <w:iCs/>
                <w:color w:val="231F20"/>
                <w:sz w:val="24"/>
                <w:szCs w:val="24"/>
              </w:rPr>
              <w:t xml:space="preserve"> </w:t>
            </w:r>
            <w:r>
              <w:rPr>
                <w:rFonts w:ascii="Times New Roman"/>
                <w:color w:val="231F20"/>
                <w:sz w:val="24"/>
                <w:szCs w:val="24"/>
              </w:rPr>
              <w:t>tika izdots 2015.</w:t>
            </w:r>
            <w:r>
              <w:rPr>
                <w:rFonts w:ascii="Times New Roman"/>
                <w:color w:val="231F20"/>
                <w:sz w:val="24"/>
                <w:szCs w:val="24"/>
              </w:rPr>
              <w:t> </w:t>
            </w:r>
            <w:r>
              <w:rPr>
                <w:rFonts w:ascii="Times New Roman"/>
                <w:color w:val="231F20"/>
                <w:sz w:val="24"/>
                <w:szCs w:val="24"/>
              </w:rPr>
              <w:t>gada janv</w:t>
            </w:r>
            <w:r>
              <w:rPr>
                <w:rFonts w:ascii="Times New Roman"/>
                <w:color w:val="231F20"/>
                <w:sz w:val="24"/>
                <w:szCs w:val="24"/>
              </w:rPr>
              <w:t>ā</w:t>
            </w:r>
            <w:r>
              <w:rPr>
                <w:rFonts w:ascii="Times New Roman"/>
                <w:color w:val="231F20"/>
                <w:sz w:val="24"/>
                <w:szCs w:val="24"/>
              </w:rPr>
              <w:t>r</w:t>
            </w:r>
            <w:r>
              <w:rPr>
                <w:rFonts w:ascii="Times New Roman"/>
                <w:color w:val="231F20"/>
                <w:sz w:val="24"/>
                <w:szCs w:val="24"/>
              </w:rPr>
              <w:t>ī</w:t>
            </w:r>
            <w:r>
              <w:rPr>
                <w:rFonts w:ascii="Times New Roman"/>
                <w:color w:val="231F20"/>
                <w:sz w:val="24"/>
                <w:szCs w:val="24"/>
              </w:rPr>
              <w:t>.</w:t>
            </w:r>
          </w:p>
          <w:p w14:paraId="058C9EE2" w14:textId="77777777" w:rsidR="00E35EEA" w:rsidRDefault="00E35EEA" w:rsidP="00E35EEA">
            <w:pPr>
              <w:jc w:val="both"/>
              <w:rPr>
                <w:rFonts w:ascii="Times New Roman"/>
                <w:noProof/>
                <w:color w:val="231F20"/>
                <w:sz w:val="24"/>
                <w:szCs w:val="24"/>
              </w:rPr>
            </w:pPr>
          </w:p>
          <w:p w14:paraId="7EB7F600" w14:textId="77777777" w:rsidR="00E35EEA" w:rsidRDefault="00E35EEA" w:rsidP="00E35EEA">
            <w:pPr>
              <w:jc w:val="both"/>
              <w:rPr>
                <w:rFonts w:ascii="Times New Roman"/>
                <w:noProof/>
                <w:color w:val="231F20"/>
                <w:sz w:val="24"/>
                <w:szCs w:val="24"/>
              </w:rPr>
            </w:pPr>
            <w:r>
              <w:rPr>
                <w:rFonts w:ascii="Times New Roman"/>
                <w:color w:val="231F20"/>
                <w:sz w:val="24"/>
                <w:szCs w:val="24"/>
              </w:rPr>
              <w:t>Kop</w:t>
            </w:r>
            <w:r>
              <w:rPr>
                <w:rFonts w:ascii="Times New Roman"/>
                <w:color w:val="231F20"/>
                <w:sz w:val="24"/>
                <w:szCs w:val="24"/>
              </w:rPr>
              <w:t>š</w:t>
            </w:r>
            <w:r>
              <w:rPr>
                <w:rFonts w:ascii="Times New Roman"/>
                <w:color w:val="231F20"/>
                <w:sz w:val="24"/>
                <w:szCs w:val="24"/>
              </w:rPr>
              <w:t xml:space="preserve"> t</w:t>
            </w:r>
            <w:r>
              <w:rPr>
                <w:rFonts w:ascii="Times New Roman"/>
                <w:color w:val="231F20"/>
                <w:sz w:val="24"/>
                <w:szCs w:val="24"/>
              </w:rPr>
              <w:t>ā</w:t>
            </w:r>
            <w:r>
              <w:rPr>
                <w:rFonts w:ascii="Times New Roman"/>
                <w:color w:val="231F20"/>
                <w:sz w:val="24"/>
                <w:szCs w:val="24"/>
              </w:rPr>
              <w:t xml:space="preserve"> laika </w:t>
            </w:r>
            <w:r>
              <w:rPr>
                <w:rFonts w:ascii="Times New Roman"/>
                <w:i/>
                <w:iCs/>
                <w:color w:val="231F20"/>
                <w:sz w:val="24"/>
                <w:szCs w:val="24"/>
              </w:rPr>
              <w:t>IPSAS</w:t>
            </w:r>
            <w:r>
              <w:rPr>
                <w:rFonts w:ascii="Times New Roman"/>
                <w:color w:val="231F20"/>
                <w:sz w:val="24"/>
                <w:szCs w:val="24"/>
              </w:rPr>
              <w:t> </w:t>
            </w:r>
            <w:r>
              <w:rPr>
                <w:rFonts w:ascii="Times New Roman"/>
                <w:color w:val="231F20"/>
                <w:sz w:val="24"/>
                <w:szCs w:val="24"/>
              </w:rPr>
              <w:t>34 ir groz</w:t>
            </w:r>
            <w:r>
              <w:rPr>
                <w:rFonts w:ascii="Times New Roman"/>
                <w:color w:val="231F20"/>
                <w:sz w:val="24"/>
                <w:szCs w:val="24"/>
              </w:rPr>
              <w:t>ī</w:t>
            </w:r>
            <w:r>
              <w:rPr>
                <w:rFonts w:ascii="Times New Roman"/>
                <w:color w:val="231F20"/>
                <w:sz w:val="24"/>
                <w:szCs w:val="24"/>
              </w:rPr>
              <w:t xml:space="preserve">ts ar </w:t>
            </w:r>
            <w:r>
              <w:rPr>
                <w:rFonts w:ascii="Times New Roman"/>
                <w:color w:val="231F20"/>
                <w:sz w:val="24"/>
                <w:szCs w:val="24"/>
              </w:rPr>
              <w:t>šā</w:t>
            </w:r>
            <w:r>
              <w:rPr>
                <w:rFonts w:ascii="Times New Roman"/>
                <w:color w:val="231F20"/>
                <w:sz w:val="24"/>
                <w:szCs w:val="24"/>
              </w:rPr>
              <w:t xml:space="preserve">diem </w:t>
            </w:r>
            <w:r>
              <w:rPr>
                <w:rFonts w:ascii="Times New Roman"/>
                <w:i/>
                <w:iCs/>
                <w:color w:val="231F20"/>
                <w:sz w:val="24"/>
                <w:szCs w:val="24"/>
              </w:rPr>
              <w:t>IPSAS</w:t>
            </w:r>
            <w:r>
              <w:rPr>
                <w:rFonts w:ascii="Times New Roman"/>
                <w:color w:val="231F20"/>
                <w:sz w:val="24"/>
                <w:szCs w:val="24"/>
              </w:rPr>
              <w:t>:</w:t>
            </w:r>
          </w:p>
          <w:p w14:paraId="72655D27" w14:textId="77777777" w:rsidR="00E35EEA" w:rsidRPr="00885FA1" w:rsidRDefault="00E35EEA" w:rsidP="00E35EEA">
            <w:pPr>
              <w:jc w:val="both"/>
              <w:rPr>
                <w:rFonts w:ascii="Times New Roman"/>
                <w:noProof/>
                <w:color w:val="231F20"/>
                <w:sz w:val="24"/>
                <w:szCs w:val="24"/>
              </w:rPr>
            </w:pPr>
          </w:p>
          <w:p w14:paraId="35B38473" w14:textId="77777777" w:rsidR="00E35EEA" w:rsidRPr="00885FA1" w:rsidRDefault="00E35EEA" w:rsidP="00E35EEA">
            <w:pPr>
              <w:numPr>
                <w:ilvl w:val="0"/>
                <w:numId w:val="6"/>
              </w:numPr>
              <w:ind w:left="426" w:hanging="426"/>
              <w:jc w:val="both"/>
              <w:rPr>
                <w:rFonts w:ascii="Times New Roman" w:eastAsia="Times New Roman" w:hAnsi="Times New Roman" w:cs="Times New Roman"/>
                <w:noProof/>
                <w:sz w:val="24"/>
                <w:szCs w:val="24"/>
              </w:rPr>
            </w:pPr>
            <w:r>
              <w:rPr>
                <w:rFonts w:ascii="Times New Roman"/>
                <w:color w:val="231F20"/>
                <w:sz w:val="24"/>
                <w:szCs w:val="24"/>
              </w:rPr>
              <w:t>Uzlabojumi 2018.</w:t>
            </w:r>
            <w:r>
              <w:rPr>
                <w:rFonts w:ascii="Times New Roman"/>
                <w:color w:val="231F20"/>
                <w:sz w:val="24"/>
                <w:szCs w:val="24"/>
              </w:rPr>
              <w:t> </w:t>
            </w:r>
            <w:r>
              <w:rPr>
                <w:rFonts w:ascii="Times New Roman"/>
                <w:color w:val="231F20"/>
                <w:sz w:val="24"/>
                <w:szCs w:val="24"/>
              </w:rPr>
              <w:t xml:space="preserve">gada </w:t>
            </w:r>
            <w:r>
              <w:rPr>
                <w:rFonts w:ascii="Times New Roman"/>
                <w:i/>
                <w:iCs/>
                <w:color w:val="231F20"/>
                <w:sz w:val="24"/>
                <w:szCs w:val="24"/>
              </w:rPr>
              <w:t xml:space="preserve">IPSAS </w:t>
            </w:r>
            <w:r>
              <w:rPr>
                <w:rFonts w:ascii="Times New Roman"/>
                <w:color w:val="231F20"/>
                <w:sz w:val="24"/>
                <w:szCs w:val="24"/>
              </w:rPr>
              <w:t>(izdots 2018.</w:t>
            </w:r>
            <w:r>
              <w:rPr>
                <w:rFonts w:ascii="Times New Roman"/>
                <w:color w:val="231F20"/>
                <w:sz w:val="24"/>
                <w:szCs w:val="24"/>
              </w:rPr>
              <w:t> </w:t>
            </w:r>
            <w:r>
              <w:rPr>
                <w:rFonts w:ascii="Times New Roman"/>
                <w:color w:val="231F20"/>
                <w:sz w:val="24"/>
                <w:szCs w:val="24"/>
              </w:rPr>
              <w:t>gada oktobr</w:t>
            </w:r>
            <w:r>
              <w:rPr>
                <w:rFonts w:ascii="Times New Roman"/>
                <w:color w:val="231F20"/>
                <w:sz w:val="24"/>
                <w:szCs w:val="24"/>
              </w:rPr>
              <w:t>ī</w:t>
            </w:r>
            <w:r>
              <w:rPr>
                <w:rFonts w:ascii="Times New Roman"/>
                <w:color w:val="231F20"/>
                <w:sz w:val="24"/>
                <w:szCs w:val="24"/>
              </w:rPr>
              <w:t>)</w:t>
            </w:r>
          </w:p>
          <w:p w14:paraId="42ECFD2E" w14:textId="77777777" w:rsidR="00E35EEA" w:rsidRPr="00885FA1" w:rsidRDefault="00E35EEA" w:rsidP="00E35EEA">
            <w:pPr>
              <w:numPr>
                <w:ilvl w:val="0"/>
                <w:numId w:val="6"/>
              </w:numPr>
              <w:ind w:left="426" w:hanging="426"/>
              <w:jc w:val="both"/>
              <w:rPr>
                <w:rFonts w:ascii="Times New Roman" w:eastAsia="Times New Roman" w:hAnsi="Times New Roman" w:cs="Times New Roman"/>
                <w:noProof/>
                <w:sz w:val="24"/>
                <w:szCs w:val="24"/>
              </w:rPr>
            </w:pPr>
            <w:r>
              <w:rPr>
                <w:rFonts w:ascii="Times New Roman"/>
                <w:i/>
                <w:iCs/>
                <w:color w:val="231F20"/>
                <w:sz w:val="24"/>
                <w:szCs w:val="24"/>
              </w:rPr>
              <w:t>IPSAS</w:t>
            </w:r>
            <w:r>
              <w:rPr>
                <w:rFonts w:ascii="Times New Roman"/>
                <w:color w:val="231F20"/>
                <w:sz w:val="24"/>
                <w:szCs w:val="24"/>
              </w:rPr>
              <w:t> </w:t>
            </w:r>
            <w:r>
              <w:rPr>
                <w:rFonts w:ascii="Times New Roman"/>
                <w:color w:val="231F20"/>
                <w:sz w:val="24"/>
                <w:szCs w:val="24"/>
              </w:rPr>
              <w:t xml:space="preserve">41 </w:t>
            </w:r>
            <w:r>
              <w:rPr>
                <w:rFonts w:ascii="Times New Roman"/>
                <w:color w:val="231F20"/>
                <w:sz w:val="24"/>
                <w:szCs w:val="24"/>
              </w:rPr>
              <w:t>“</w:t>
            </w:r>
            <w:r>
              <w:rPr>
                <w:rFonts w:ascii="Times New Roman"/>
                <w:color w:val="231F20"/>
                <w:sz w:val="24"/>
                <w:szCs w:val="24"/>
              </w:rPr>
              <w:t>Finan</w:t>
            </w:r>
            <w:r>
              <w:rPr>
                <w:rFonts w:ascii="Times New Roman"/>
                <w:color w:val="231F20"/>
                <w:sz w:val="24"/>
                <w:szCs w:val="24"/>
              </w:rPr>
              <w:t>š</w:t>
            </w:r>
            <w:r>
              <w:rPr>
                <w:rFonts w:ascii="Times New Roman"/>
                <w:color w:val="231F20"/>
                <w:sz w:val="24"/>
                <w:szCs w:val="24"/>
              </w:rPr>
              <w:t>u instrumenti</w:t>
            </w:r>
            <w:r>
              <w:rPr>
                <w:rFonts w:ascii="Times New Roman"/>
                <w:color w:val="231F20"/>
                <w:sz w:val="24"/>
                <w:szCs w:val="24"/>
              </w:rPr>
              <w:t>”</w:t>
            </w:r>
            <w:r>
              <w:rPr>
                <w:rFonts w:ascii="Times New Roman"/>
                <w:color w:val="231F20"/>
                <w:sz w:val="24"/>
                <w:szCs w:val="24"/>
              </w:rPr>
              <w:t xml:space="preserve"> (izdots 2018.</w:t>
            </w:r>
            <w:r>
              <w:rPr>
                <w:rFonts w:ascii="Times New Roman"/>
                <w:color w:val="231F20"/>
                <w:sz w:val="24"/>
                <w:szCs w:val="24"/>
              </w:rPr>
              <w:t> </w:t>
            </w:r>
            <w:r>
              <w:rPr>
                <w:rFonts w:ascii="Times New Roman"/>
                <w:color w:val="231F20"/>
                <w:sz w:val="24"/>
                <w:szCs w:val="24"/>
              </w:rPr>
              <w:t>gada august</w:t>
            </w:r>
            <w:r>
              <w:rPr>
                <w:rFonts w:ascii="Times New Roman"/>
                <w:color w:val="231F20"/>
                <w:sz w:val="24"/>
                <w:szCs w:val="24"/>
              </w:rPr>
              <w:t>ā</w:t>
            </w:r>
            <w:r>
              <w:rPr>
                <w:rFonts w:ascii="Times New Roman"/>
                <w:color w:val="231F20"/>
                <w:sz w:val="24"/>
                <w:szCs w:val="24"/>
              </w:rPr>
              <w:t>)</w:t>
            </w:r>
          </w:p>
          <w:p w14:paraId="2989A446" w14:textId="6E2F9821" w:rsidR="00E35EEA" w:rsidRPr="00E35EEA" w:rsidRDefault="00E35EEA" w:rsidP="00885FA1">
            <w:pPr>
              <w:numPr>
                <w:ilvl w:val="0"/>
                <w:numId w:val="6"/>
              </w:numPr>
              <w:ind w:left="426" w:hanging="426"/>
              <w:jc w:val="both"/>
              <w:rPr>
                <w:rFonts w:ascii="Times New Roman" w:eastAsia="Times New Roman" w:hAnsi="Times New Roman" w:cs="Times New Roman"/>
                <w:noProof/>
                <w:sz w:val="24"/>
                <w:szCs w:val="24"/>
              </w:rPr>
            </w:pPr>
            <w:r>
              <w:rPr>
                <w:rFonts w:ascii="Times New Roman"/>
                <w:color w:val="231F20"/>
                <w:sz w:val="24"/>
                <w:szCs w:val="24"/>
              </w:rPr>
              <w:t>“</w:t>
            </w:r>
            <w:r>
              <w:rPr>
                <w:rFonts w:ascii="Times New Roman"/>
                <w:i/>
                <w:iCs/>
                <w:color w:val="231F20"/>
                <w:sz w:val="24"/>
                <w:szCs w:val="24"/>
              </w:rPr>
              <w:t>IPSAS</w:t>
            </w:r>
            <w:r>
              <w:rPr>
                <w:rFonts w:ascii="Times New Roman"/>
                <w:color w:val="231F20"/>
                <w:sz w:val="24"/>
                <w:szCs w:val="24"/>
              </w:rPr>
              <w:t xml:space="preserve"> piem</w:t>
            </w:r>
            <w:r>
              <w:rPr>
                <w:rFonts w:ascii="Times New Roman"/>
                <w:color w:val="231F20"/>
                <w:sz w:val="24"/>
                <w:szCs w:val="24"/>
              </w:rPr>
              <w:t>ē</w:t>
            </w:r>
            <w:r>
              <w:rPr>
                <w:rFonts w:ascii="Times New Roman"/>
                <w:color w:val="231F20"/>
                <w:sz w:val="24"/>
                <w:szCs w:val="24"/>
              </w:rPr>
              <w:t>rojam</w:t>
            </w:r>
            <w:r>
              <w:rPr>
                <w:rFonts w:ascii="Times New Roman"/>
                <w:color w:val="231F20"/>
                <w:sz w:val="24"/>
                <w:szCs w:val="24"/>
              </w:rPr>
              <w:t>ī</w:t>
            </w:r>
            <w:r>
              <w:rPr>
                <w:rFonts w:ascii="Times New Roman"/>
                <w:color w:val="231F20"/>
                <w:sz w:val="24"/>
                <w:szCs w:val="24"/>
              </w:rPr>
              <w:t>ba</w:t>
            </w:r>
            <w:r>
              <w:rPr>
                <w:rFonts w:ascii="Times New Roman"/>
                <w:color w:val="231F20"/>
                <w:sz w:val="24"/>
                <w:szCs w:val="24"/>
              </w:rPr>
              <w:t>”</w:t>
            </w:r>
            <w:r>
              <w:rPr>
                <w:rFonts w:ascii="Times New Roman"/>
                <w:color w:val="231F20"/>
                <w:sz w:val="24"/>
                <w:szCs w:val="24"/>
              </w:rPr>
              <w:t xml:space="preserve"> (izdots 2016.</w:t>
            </w:r>
            <w:r>
              <w:rPr>
                <w:rFonts w:ascii="Times New Roman"/>
                <w:color w:val="231F20"/>
                <w:sz w:val="24"/>
                <w:szCs w:val="24"/>
              </w:rPr>
              <w:t> </w:t>
            </w:r>
            <w:r>
              <w:rPr>
                <w:rFonts w:ascii="Times New Roman"/>
                <w:color w:val="231F20"/>
                <w:sz w:val="24"/>
                <w:szCs w:val="24"/>
              </w:rPr>
              <w:t>gada apr</w:t>
            </w:r>
            <w:r>
              <w:rPr>
                <w:rFonts w:ascii="Times New Roman"/>
                <w:color w:val="231F20"/>
                <w:sz w:val="24"/>
                <w:szCs w:val="24"/>
              </w:rPr>
              <w:t>ī</w:t>
            </w:r>
            <w:r>
              <w:rPr>
                <w:rFonts w:ascii="Times New Roman"/>
                <w:color w:val="231F20"/>
                <w:sz w:val="24"/>
                <w:szCs w:val="24"/>
              </w:rPr>
              <w:t>l</w:t>
            </w:r>
            <w:r>
              <w:rPr>
                <w:rFonts w:ascii="Times New Roman"/>
                <w:color w:val="231F20"/>
                <w:sz w:val="24"/>
                <w:szCs w:val="24"/>
              </w:rPr>
              <w:t>ī</w:t>
            </w:r>
            <w:r>
              <w:rPr>
                <w:rFonts w:ascii="Times New Roman"/>
                <w:color w:val="231F20"/>
                <w:sz w:val="24"/>
                <w:szCs w:val="24"/>
              </w:rPr>
              <w:t>)</w:t>
            </w:r>
          </w:p>
        </w:tc>
      </w:tr>
    </w:tbl>
    <w:p w14:paraId="552A6763" w14:textId="05ECB013" w:rsidR="00BF36D8" w:rsidRDefault="00BF36D8" w:rsidP="00885FA1">
      <w:pPr>
        <w:jc w:val="both"/>
        <w:rPr>
          <w:rFonts w:ascii="Times New Roman" w:eastAsia="Times New Roman" w:hAnsi="Times New Roman" w:cs="Times New Roman"/>
          <w:noProof/>
          <w:sz w:val="24"/>
          <w:szCs w:val="20"/>
        </w:rPr>
      </w:pPr>
    </w:p>
    <w:p w14:paraId="117E7C95" w14:textId="77777777" w:rsidR="00BF36D8" w:rsidRPr="00885FA1" w:rsidRDefault="00BF36D8" w:rsidP="00885FA1">
      <w:pPr>
        <w:jc w:val="both"/>
        <w:rPr>
          <w:rFonts w:ascii="Times New Roman" w:eastAsia="Times New Roman" w:hAnsi="Times New Roman" w:cs="Times New Roman"/>
          <w:noProof/>
          <w:sz w:val="24"/>
          <w:szCs w:val="20"/>
        </w:rPr>
      </w:pPr>
    </w:p>
    <w:p w14:paraId="3C7E169A" w14:textId="77777777" w:rsidR="00BF36D8" w:rsidRPr="00885FA1" w:rsidRDefault="00BF36D8" w:rsidP="00885FA1">
      <w:pPr>
        <w:jc w:val="both"/>
        <w:rPr>
          <w:rFonts w:ascii="Times New Roman" w:eastAsia="Times New Roman" w:hAnsi="Times New Roman" w:cs="Times New Roman"/>
          <w:noProof/>
          <w:sz w:val="24"/>
          <w:szCs w:val="18"/>
        </w:rPr>
      </w:pPr>
    </w:p>
    <w:p w14:paraId="4C35EDCF" w14:textId="77777777" w:rsidR="00BF36D8" w:rsidRPr="00885FA1" w:rsidRDefault="00BF36D8" w:rsidP="00885FA1">
      <w:pPr>
        <w:pStyle w:val="Heading1"/>
        <w:ind w:left="0"/>
        <w:jc w:val="both"/>
        <w:rPr>
          <w:noProof/>
          <w:color w:val="231F20"/>
        </w:rPr>
      </w:pPr>
      <w:r>
        <w:rPr>
          <w:i/>
          <w:iCs/>
          <w:color w:val="231F20"/>
        </w:rPr>
        <w:t>IPSAS</w:t>
      </w:r>
      <w:r>
        <w:rPr>
          <w:color w:val="231F20"/>
        </w:rPr>
        <w:t> 34 grozīto punktu tabula</w:t>
      </w:r>
    </w:p>
    <w:p w14:paraId="4BF0EC33" w14:textId="77777777" w:rsidR="00BF36D8" w:rsidRPr="00885FA1" w:rsidRDefault="00BF36D8" w:rsidP="00885FA1">
      <w:pPr>
        <w:jc w:val="both"/>
        <w:rPr>
          <w:rFonts w:ascii="Times New Roman" w:eastAsia="Times New Roman" w:hAnsi="Times New Roman" w:cs="Times New Roman"/>
          <w:b/>
          <w:bCs/>
          <w:noProof/>
          <w:sz w:val="24"/>
          <w:szCs w:val="12"/>
        </w:rPr>
      </w:pPr>
    </w:p>
    <w:tbl>
      <w:tblPr>
        <w:tblW w:w="0" w:type="auto"/>
        <w:tblCellMar>
          <w:top w:w="28" w:type="dxa"/>
          <w:left w:w="28" w:type="dxa"/>
          <w:bottom w:w="28" w:type="dxa"/>
          <w:right w:w="28" w:type="dxa"/>
        </w:tblCellMar>
        <w:tblLook w:val="01E0" w:firstRow="1" w:lastRow="1" w:firstColumn="1" w:lastColumn="1" w:noHBand="0" w:noVBand="0"/>
      </w:tblPr>
      <w:tblGrid>
        <w:gridCol w:w="3144"/>
        <w:gridCol w:w="2623"/>
        <w:gridCol w:w="3361"/>
      </w:tblGrid>
      <w:tr w:rsidR="00BF36D8" w:rsidRPr="00885FA1" w14:paraId="72D8C86E" w14:textId="77777777" w:rsidTr="00E35EEA">
        <w:tc>
          <w:tcPr>
            <w:tcW w:w="1722" w:type="pct"/>
            <w:tcBorders>
              <w:top w:val="single" w:sz="4" w:space="0" w:color="231F20"/>
              <w:left w:val="single" w:sz="4" w:space="0" w:color="231F20"/>
              <w:bottom w:val="single" w:sz="4" w:space="0" w:color="231F20"/>
              <w:right w:val="single" w:sz="4" w:space="0" w:color="231F20"/>
            </w:tcBorders>
          </w:tcPr>
          <w:p w14:paraId="74A23DBC" w14:textId="77777777" w:rsidR="00BF36D8" w:rsidRPr="00885FA1" w:rsidRDefault="00BF36D8" w:rsidP="00E35EEA">
            <w:pPr>
              <w:pStyle w:val="TableParagraph"/>
              <w:jc w:val="center"/>
              <w:rPr>
                <w:rFonts w:ascii="Times New Roman" w:hAnsi="Times New Roman"/>
                <w:b/>
                <w:noProof/>
                <w:color w:val="231F20"/>
                <w:sz w:val="24"/>
              </w:rPr>
            </w:pPr>
            <w:r>
              <w:rPr>
                <w:rFonts w:ascii="Times New Roman" w:hAnsi="Times New Roman"/>
                <w:b/>
                <w:color w:val="231F20"/>
                <w:sz w:val="24"/>
              </w:rPr>
              <w:t>Grozītais punkts</w:t>
            </w:r>
          </w:p>
        </w:tc>
        <w:tc>
          <w:tcPr>
            <w:tcW w:w="1437" w:type="pct"/>
            <w:tcBorders>
              <w:top w:val="single" w:sz="4" w:space="0" w:color="231F20"/>
              <w:left w:val="single" w:sz="4" w:space="0" w:color="231F20"/>
              <w:bottom w:val="single" w:sz="4" w:space="0" w:color="231F20"/>
              <w:right w:val="single" w:sz="4" w:space="0" w:color="231F20"/>
            </w:tcBorders>
          </w:tcPr>
          <w:p w14:paraId="0F275401" w14:textId="77777777" w:rsidR="00BF36D8" w:rsidRPr="00885FA1" w:rsidRDefault="00BF36D8" w:rsidP="00E35EEA">
            <w:pPr>
              <w:pStyle w:val="TableParagraph"/>
              <w:jc w:val="center"/>
              <w:rPr>
                <w:rFonts w:ascii="Times New Roman" w:hAnsi="Times New Roman"/>
                <w:b/>
                <w:noProof/>
                <w:color w:val="231F20"/>
                <w:sz w:val="24"/>
              </w:rPr>
            </w:pPr>
            <w:r>
              <w:rPr>
                <w:rFonts w:ascii="Times New Roman" w:hAnsi="Times New Roman"/>
                <w:b/>
                <w:color w:val="231F20"/>
                <w:sz w:val="24"/>
              </w:rPr>
              <w:t>Kā grozīts</w:t>
            </w:r>
          </w:p>
        </w:tc>
        <w:tc>
          <w:tcPr>
            <w:tcW w:w="1841" w:type="pct"/>
            <w:tcBorders>
              <w:top w:val="single" w:sz="4" w:space="0" w:color="231F20"/>
              <w:left w:val="single" w:sz="4" w:space="0" w:color="231F20"/>
              <w:bottom w:val="single" w:sz="4" w:space="0" w:color="231F20"/>
              <w:right w:val="single" w:sz="4" w:space="0" w:color="231F20"/>
            </w:tcBorders>
          </w:tcPr>
          <w:p w14:paraId="72CE63D5" w14:textId="77777777" w:rsidR="00BF36D8" w:rsidRPr="00885FA1" w:rsidRDefault="00BF36D8" w:rsidP="00E35EEA">
            <w:pPr>
              <w:pStyle w:val="TableParagraph"/>
              <w:jc w:val="center"/>
              <w:rPr>
                <w:rFonts w:ascii="Times New Roman" w:hAnsi="Times New Roman"/>
                <w:b/>
                <w:noProof/>
                <w:color w:val="231F20"/>
                <w:sz w:val="24"/>
              </w:rPr>
            </w:pPr>
            <w:r>
              <w:rPr>
                <w:rFonts w:ascii="Times New Roman" w:hAnsi="Times New Roman"/>
                <w:b/>
                <w:color w:val="231F20"/>
                <w:sz w:val="24"/>
              </w:rPr>
              <w:t>Ar ko grozīts</w:t>
            </w:r>
          </w:p>
        </w:tc>
      </w:tr>
      <w:tr w:rsidR="00BF36D8" w:rsidRPr="00885FA1" w14:paraId="2748B753" w14:textId="77777777" w:rsidTr="00E35EEA">
        <w:tc>
          <w:tcPr>
            <w:tcW w:w="1722" w:type="pct"/>
            <w:tcBorders>
              <w:top w:val="single" w:sz="4" w:space="0" w:color="231F20"/>
              <w:left w:val="single" w:sz="4" w:space="0" w:color="231F20"/>
              <w:bottom w:val="single" w:sz="4" w:space="0" w:color="231F20"/>
              <w:right w:val="single" w:sz="4" w:space="0" w:color="231F20"/>
            </w:tcBorders>
          </w:tcPr>
          <w:p w14:paraId="018E0D17"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color w:val="231F20"/>
                <w:sz w:val="24"/>
              </w:rPr>
              <w:t>4.</w:t>
            </w:r>
          </w:p>
        </w:tc>
        <w:tc>
          <w:tcPr>
            <w:tcW w:w="1437" w:type="pct"/>
            <w:tcBorders>
              <w:top w:val="single" w:sz="4" w:space="0" w:color="231F20"/>
              <w:left w:val="single" w:sz="4" w:space="0" w:color="231F20"/>
              <w:bottom w:val="single" w:sz="4" w:space="0" w:color="231F20"/>
              <w:right w:val="single" w:sz="4" w:space="0" w:color="231F20"/>
            </w:tcBorders>
          </w:tcPr>
          <w:p w14:paraId="4198D8D6"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color w:val="231F20"/>
                <w:sz w:val="24"/>
              </w:rPr>
              <w:t>Svītrots</w:t>
            </w:r>
          </w:p>
        </w:tc>
        <w:tc>
          <w:tcPr>
            <w:tcW w:w="1841" w:type="pct"/>
            <w:tcBorders>
              <w:top w:val="single" w:sz="4" w:space="0" w:color="231F20"/>
              <w:left w:val="single" w:sz="4" w:space="0" w:color="231F20"/>
              <w:bottom w:val="single" w:sz="4" w:space="0" w:color="231F20"/>
              <w:right w:val="single" w:sz="4" w:space="0" w:color="231F20"/>
            </w:tcBorders>
          </w:tcPr>
          <w:p w14:paraId="1FC36D66"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color w:val="231F20"/>
                <w:sz w:val="24"/>
              </w:rPr>
              <w:t>“</w:t>
            </w:r>
            <w:r>
              <w:rPr>
                <w:rFonts w:ascii="Times New Roman" w:hAnsi="Times New Roman"/>
                <w:i/>
                <w:iCs/>
                <w:color w:val="231F20"/>
                <w:sz w:val="24"/>
              </w:rPr>
              <w:t>IPSAS</w:t>
            </w:r>
            <w:r>
              <w:rPr>
                <w:rFonts w:ascii="Times New Roman" w:hAnsi="Times New Roman"/>
                <w:color w:val="231F20"/>
                <w:sz w:val="24"/>
              </w:rPr>
              <w:t xml:space="preserve"> piemērojamība”, 2016. gada aprīlis</w:t>
            </w:r>
          </w:p>
        </w:tc>
      </w:tr>
      <w:tr w:rsidR="00BF36D8" w:rsidRPr="00885FA1" w14:paraId="491B8625" w14:textId="77777777" w:rsidTr="00E35EEA">
        <w:tc>
          <w:tcPr>
            <w:tcW w:w="1722" w:type="pct"/>
            <w:tcBorders>
              <w:top w:val="single" w:sz="4" w:space="0" w:color="231F20"/>
              <w:left w:val="single" w:sz="4" w:space="0" w:color="231F20"/>
              <w:bottom w:val="single" w:sz="4" w:space="0" w:color="231F20"/>
              <w:right w:val="single" w:sz="4" w:space="0" w:color="231F20"/>
            </w:tcBorders>
          </w:tcPr>
          <w:p w14:paraId="2BADB9C1"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color w:val="231F20"/>
                <w:sz w:val="24"/>
              </w:rPr>
              <w:t>5.</w:t>
            </w:r>
          </w:p>
        </w:tc>
        <w:tc>
          <w:tcPr>
            <w:tcW w:w="1437" w:type="pct"/>
            <w:tcBorders>
              <w:top w:val="single" w:sz="4" w:space="0" w:color="231F20"/>
              <w:left w:val="single" w:sz="4" w:space="0" w:color="231F20"/>
              <w:bottom w:val="single" w:sz="4" w:space="0" w:color="231F20"/>
              <w:right w:val="single" w:sz="4" w:space="0" w:color="231F20"/>
            </w:tcBorders>
          </w:tcPr>
          <w:p w14:paraId="42BBE958"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color w:val="231F20"/>
                <w:sz w:val="24"/>
              </w:rPr>
              <w:t>Svītrots</w:t>
            </w:r>
          </w:p>
        </w:tc>
        <w:tc>
          <w:tcPr>
            <w:tcW w:w="1841" w:type="pct"/>
            <w:tcBorders>
              <w:top w:val="single" w:sz="4" w:space="0" w:color="231F20"/>
              <w:left w:val="single" w:sz="4" w:space="0" w:color="231F20"/>
              <w:bottom w:val="single" w:sz="4" w:space="0" w:color="231F20"/>
              <w:right w:val="single" w:sz="4" w:space="0" w:color="231F20"/>
            </w:tcBorders>
          </w:tcPr>
          <w:p w14:paraId="3DF3B2B4"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color w:val="231F20"/>
                <w:sz w:val="24"/>
              </w:rPr>
              <w:t>“</w:t>
            </w:r>
            <w:r>
              <w:rPr>
                <w:rFonts w:ascii="Times New Roman" w:hAnsi="Times New Roman"/>
                <w:i/>
                <w:iCs/>
                <w:color w:val="231F20"/>
                <w:sz w:val="24"/>
              </w:rPr>
              <w:t>IPSAS</w:t>
            </w:r>
            <w:r>
              <w:rPr>
                <w:rFonts w:ascii="Times New Roman" w:hAnsi="Times New Roman"/>
                <w:color w:val="231F20"/>
                <w:sz w:val="24"/>
              </w:rPr>
              <w:t xml:space="preserve"> piemērojamība”, 2016. gada aprīlis</w:t>
            </w:r>
          </w:p>
        </w:tc>
      </w:tr>
      <w:tr w:rsidR="00BF36D8" w:rsidRPr="00885FA1" w14:paraId="40CC65C7" w14:textId="77777777" w:rsidTr="00E35EEA">
        <w:tc>
          <w:tcPr>
            <w:tcW w:w="1722" w:type="pct"/>
            <w:tcBorders>
              <w:top w:val="single" w:sz="4" w:space="0" w:color="231F20"/>
              <w:left w:val="single" w:sz="4" w:space="0" w:color="231F20"/>
              <w:bottom w:val="single" w:sz="4" w:space="0" w:color="231F20"/>
              <w:right w:val="single" w:sz="4" w:space="0" w:color="231F20"/>
            </w:tcBorders>
          </w:tcPr>
          <w:p w14:paraId="3FF622B7"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color w:val="231F20"/>
                <w:sz w:val="24"/>
              </w:rPr>
              <w:t>6.</w:t>
            </w:r>
          </w:p>
        </w:tc>
        <w:tc>
          <w:tcPr>
            <w:tcW w:w="1437" w:type="pct"/>
            <w:tcBorders>
              <w:top w:val="single" w:sz="4" w:space="0" w:color="231F20"/>
              <w:left w:val="single" w:sz="4" w:space="0" w:color="231F20"/>
              <w:bottom w:val="single" w:sz="4" w:space="0" w:color="231F20"/>
              <w:right w:val="single" w:sz="4" w:space="0" w:color="231F20"/>
            </w:tcBorders>
          </w:tcPr>
          <w:p w14:paraId="609EA82F"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1841" w:type="pct"/>
            <w:tcBorders>
              <w:top w:val="single" w:sz="4" w:space="0" w:color="231F20"/>
              <w:left w:val="single" w:sz="4" w:space="0" w:color="231F20"/>
              <w:bottom w:val="single" w:sz="4" w:space="0" w:color="231F20"/>
              <w:right w:val="single" w:sz="4" w:space="0" w:color="231F20"/>
            </w:tcBorders>
          </w:tcPr>
          <w:p w14:paraId="41A70DE2"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r w:rsidR="00BF36D8" w:rsidRPr="00885FA1" w14:paraId="1BB0208D" w14:textId="77777777" w:rsidTr="00E35EEA">
        <w:tc>
          <w:tcPr>
            <w:tcW w:w="1722" w:type="pct"/>
            <w:tcBorders>
              <w:top w:val="single" w:sz="4" w:space="0" w:color="231F20"/>
              <w:left w:val="single" w:sz="4" w:space="0" w:color="231F20"/>
              <w:bottom w:val="single" w:sz="4" w:space="0" w:color="231F20"/>
              <w:right w:val="single" w:sz="4" w:space="0" w:color="231F20"/>
            </w:tcBorders>
          </w:tcPr>
          <w:p w14:paraId="7C69527D"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color w:val="231F20"/>
                <w:sz w:val="24"/>
              </w:rPr>
              <w:t>12.</w:t>
            </w:r>
          </w:p>
        </w:tc>
        <w:tc>
          <w:tcPr>
            <w:tcW w:w="1437" w:type="pct"/>
            <w:tcBorders>
              <w:top w:val="single" w:sz="4" w:space="0" w:color="231F20"/>
              <w:left w:val="single" w:sz="4" w:space="0" w:color="231F20"/>
              <w:bottom w:val="single" w:sz="4" w:space="0" w:color="231F20"/>
              <w:right w:val="single" w:sz="4" w:space="0" w:color="231F20"/>
            </w:tcBorders>
          </w:tcPr>
          <w:p w14:paraId="6F8E8563"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1841" w:type="pct"/>
            <w:tcBorders>
              <w:top w:val="single" w:sz="4" w:space="0" w:color="231F20"/>
              <w:left w:val="single" w:sz="4" w:space="0" w:color="231F20"/>
              <w:bottom w:val="single" w:sz="4" w:space="0" w:color="231F20"/>
              <w:right w:val="single" w:sz="4" w:space="0" w:color="231F20"/>
            </w:tcBorders>
          </w:tcPr>
          <w:p w14:paraId="49A00A18"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r w:rsidR="00BF36D8" w:rsidRPr="00885FA1" w14:paraId="79413B7B" w14:textId="77777777" w:rsidTr="00E35EEA">
        <w:tc>
          <w:tcPr>
            <w:tcW w:w="1722" w:type="pct"/>
            <w:tcBorders>
              <w:top w:val="single" w:sz="4" w:space="0" w:color="231F20"/>
              <w:left w:val="single" w:sz="4" w:space="0" w:color="231F20"/>
              <w:bottom w:val="single" w:sz="4" w:space="0" w:color="231F20"/>
              <w:right w:val="single" w:sz="4" w:space="0" w:color="231F20"/>
            </w:tcBorders>
          </w:tcPr>
          <w:p w14:paraId="4EDD6EEE"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color w:val="231F20"/>
                <w:sz w:val="24"/>
              </w:rPr>
              <w:t>13.</w:t>
            </w:r>
          </w:p>
        </w:tc>
        <w:tc>
          <w:tcPr>
            <w:tcW w:w="1437" w:type="pct"/>
            <w:tcBorders>
              <w:top w:val="single" w:sz="4" w:space="0" w:color="231F20"/>
              <w:left w:val="single" w:sz="4" w:space="0" w:color="231F20"/>
              <w:bottom w:val="single" w:sz="4" w:space="0" w:color="231F20"/>
              <w:right w:val="single" w:sz="4" w:space="0" w:color="231F20"/>
            </w:tcBorders>
          </w:tcPr>
          <w:p w14:paraId="1FF572A9"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1841" w:type="pct"/>
            <w:tcBorders>
              <w:top w:val="single" w:sz="4" w:space="0" w:color="231F20"/>
              <w:left w:val="single" w:sz="4" w:space="0" w:color="231F20"/>
              <w:bottom w:val="single" w:sz="4" w:space="0" w:color="231F20"/>
              <w:right w:val="single" w:sz="4" w:space="0" w:color="231F20"/>
            </w:tcBorders>
          </w:tcPr>
          <w:p w14:paraId="263C7AD6"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r w:rsidR="00BF36D8" w:rsidRPr="00885FA1" w14:paraId="53B072B6" w14:textId="77777777" w:rsidTr="00E35EEA">
        <w:tc>
          <w:tcPr>
            <w:tcW w:w="1722" w:type="pct"/>
            <w:tcBorders>
              <w:top w:val="single" w:sz="4" w:space="0" w:color="231F20"/>
              <w:left w:val="single" w:sz="4" w:space="0" w:color="231F20"/>
              <w:bottom w:val="single" w:sz="4" w:space="0" w:color="231F20"/>
              <w:right w:val="single" w:sz="4" w:space="0" w:color="231F20"/>
            </w:tcBorders>
          </w:tcPr>
          <w:p w14:paraId="5693D26C"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color w:val="231F20"/>
                <w:sz w:val="24"/>
              </w:rPr>
              <w:t>14.</w:t>
            </w:r>
          </w:p>
        </w:tc>
        <w:tc>
          <w:tcPr>
            <w:tcW w:w="1437" w:type="pct"/>
            <w:tcBorders>
              <w:top w:val="single" w:sz="4" w:space="0" w:color="231F20"/>
              <w:left w:val="single" w:sz="4" w:space="0" w:color="231F20"/>
              <w:bottom w:val="single" w:sz="4" w:space="0" w:color="231F20"/>
              <w:right w:val="single" w:sz="4" w:space="0" w:color="231F20"/>
            </w:tcBorders>
          </w:tcPr>
          <w:p w14:paraId="7FFC5312"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1841" w:type="pct"/>
            <w:tcBorders>
              <w:top w:val="single" w:sz="4" w:space="0" w:color="231F20"/>
              <w:left w:val="single" w:sz="4" w:space="0" w:color="231F20"/>
              <w:bottom w:val="single" w:sz="4" w:space="0" w:color="231F20"/>
              <w:right w:val="single" w:sz="4" w:space="0" w:color="231F20"/>
            </w:tcBorders>
          </w:tcPr>
          <w:p w14:paraId="0E0BD194"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p w14:paraId="7673CDF0"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xml:space="preserve"> uzlabojumi, 2018. gada oktobris</w:t>
            </w:r>
          </w:p>
        </w:tc>
      </w:tr>
      <w:tr w:rsidR="00BF36D8" w:rsidRPr="00885FA1" w14:paraId="632B0142" w14:textId="77777777" w:rsidTr="00E35EEA">
        <w:tc>
          <w:tcPr>
            <w:tcW w:w="1722" w:type="pct"/>
            <w:tcBorders>
              <w:top w:val="single" w:sz="4" w:space="0" w:color="231F20"/>
              <w:left w:val="single" w:sz="4" w:space="0" w:color="231F20"/>
              <w:bottom w:val="single" w:sz="4" w:space="0" w:color="231F20"/>
              <w:right w:val="single" w:sz="4" w:space="0" w:color="231F20"/>
            </w:tcBorders>
          </w:tcPr>
          <w:p w14:paraId="332D9A24"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color w:val="231F20"/>
                <w:sz w:val="24"/>
              </w:rPr>
              <w:t>15.</w:t>
            </w:r>
          </w:p>
        </w:tc>
        <w:tc>
          <w:tcPr>
            <w:tcW w:w="1437" w:type="pct"/>
            <w:tcBorders>
              <w:top w:val="single" w:sz="4" w:space="0" w:color="231F20"/>
              <w:left w:val="single" w:sz="4" w:space="0" w:color="231F20"/>
              <w:bottom w:val="single" w:sz="4" w:space="0" w:color="231F20"/>
              <w:right w:val="single" w:sz="4" w:space="0" w:color="231F20"/>
            </w:tcBorders>
          </w:tcPr>
          <w:p w14:paraId="777F31BD"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1841" w:type="pct"/>
            <w:tcBorders>
              <w:top w:val="single" w:sz="4" w:space="0" w:color="231F20"/>
              <w:left w:val="single" w:sz="4" w:space="0" w:color="231F20"/>
              <w:bottom w:val="single" w:sz="4" w:space="0" w:color="231F20"/>
              <w:right w:val="single" w:sz="4" w:space="0" w:color="231F20"/>
            </w:tcBorders>
          </w:tcPr>
          <w:p w14:paraId="65A4179E"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r w:rsidR="00BF36D8" w:rsidRPr="00885FA1" w14:paraId="020A66D3" w14:textId="77777777" w:rsidTr="00E35EEA">
        <w:tc>
          <w:tcPr>
            <w:tcW w:w="1722" w:type="pct"/>
            <w:tcBorders>
              <w:top w:val="single" w:sz="4" w:space="0" w:color="231F20"/>
              <w:left w:val="single" w:sz="4" w:space="0" w:color="231F20"/>
              <w:bottom w:val="single" w:sz="4" w:space="0" w:color="231F20"/>
              <w:right w:val="single" w:sz="4" w:space="0" w:color="231F20"/>
            </w:tcBorders>
          </w:tcPr>
          <w:p w14:paraId="03DC1A4C"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color w:val="231F20"/>
                <w:sz w:val="24"/>
              </w:rPr>
              <w:t>22.</w:t>
            </w:r>
          </w:p>
        </w:tc>
        <w:tc>
          <w:tcPr>
            <w:tcW w:w="1437" w:type="pct"/>
            <w:tcBorders>
              <w:top w:val="single" w:sz="4" w:space="0" w:color="231F20"/>
              <w:left w:val="single" w:sz="4" w:space="0" w:color="231F20"/>
              <w:bottom w:val="single" w:sz="4" w:space="0" w:color="231F20"/>
              <w:right w:val="single" w:sz="4" w:space="0" w:color="231F20"/>
            </w:tcBorders>
          </w:tcPr>
          <w:p w14:paraId="2DE97681"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1841" w:type="pct"/>
            <w:tcBorders>
              <w:top w:val="single" w:sz="4" w:space="0" w:color="231F20"/>
              <w:left w:val="single" w:sz="4" w:space="0" w:color="231F20"/>
              <w:bottom w:val="single" w:sz="4" w:space="0" w:color="231F20"/>
              <w:right w:val="single" w:sz="4" w:space="0" w:color="231F20"/>
            </w:tcBorders>
          </w:tcPr>
          <w:p w14:paraId="707402BC"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p w14:paraId="2D99D844"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xml:space="preserve"> uzlabojumi, 2018. gada oktobris</w:t>
            </w:r>
          </w:p>
        </w:tc>
      </w:tr>
      <w:tr w:rsidR="00BF36D8" w:rsidRPr="00885FA1" w14:paraId="134A0106" w14:textId="77777777" w:rsidTr="00E35EEA">
        <w:tc>
          <w:tcPr>
            <w:tcW w:w="1722" w:type="pct"/>
            <w:tcBorders>
              <w:top w:val="single" w:sz="4" w:space="0" w:color="231F20"/>
              <w:left w:val="single" w:sz="4" w:space="0" w:color="231F20"/>
              <w:bottom w:val="single" w:sz="4" w:space="0" w:color="231F20"/>
              <w:right w:val="single" w:sz="4" w:space="0" w:color="231F20"/>
            </w:tcBorders>
          </w:tcPr>
          <w:p w14:paraId="64175004"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color w:val="231F20"/>
                <w:sz w:val="24"/>
              </w:rPr>
              <w:t>26.</w:t>
            </w:r>
          </w:p>
        </w:tc>
        <w:tc>
          <w:tcPr>
            <w:tcW w:w="1437" w:type="pct"/>
            <w:tcBorders>
              <w:top w:val="single" w:sz="4" w:space="0" w:color="231F20"/>
              <w:left w:val="single" w:sz="4" w:space="0" w:color="231F20"/>
              <w:bottom w:val="single" w:sz="4" w:space="0" w:color="231F20"/>
              <w:right w:val="single" w:sz="4" w:space="0" w:color="231F20"/>
            </w:tcBorders>
          </w:tcPr>
          <w:p w14:paraId="6D659F77"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1841" w:type="pct"/>
            <w:tcBorders>
              <w:top w:val="single" w:sz="4" w:space="0" w:color="231F20"/>
              <w:left w:val="single" w:sz="4" w:space="0" w:color="231F20"/>
              <w:bottom w:val="single" w:sz="4" w:space="0" w:color="231F20"/>
              <w:right w:val="single" w:sz="4" w:space="0" w:color="231F20"/>
            </w:tcBorders>
          </w:tcPr>
          <w:p w14:paraId="6EA38C4B"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r w:rsidR="00BF36D8" w:rsidRPr="00885FA1" w14:paraId="72FC46A5" w14:textId="77777777" w:rsidTr="00E35EEA">
        <w:tc>
          <w:tcPr>
            <w:tcW w:w="1722" w:type="pct"/>
            <w:tcBorders>
              <w:top w:val="single" w:sz="4" w:space="0" w:color="231F20"/>
              <w:left w:val="single" w:sz="4" w:space="0" w:color="231F20"/>
              <w:bottom w:val="single" w:sz="4" w:space="0" w:color="231F20"/>
              <w:right w:val="single" w:sz="4" w:space="0" w:color="231F20"/>
            </w:tcBorders>
          </w:tcPr>
          <w:p w14:paraId="59CF5C14"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color w:val="231F20"/>
                <w:sz w:val="24"/>
              </w:rPr>
              <w:t>30.</w:t>
            </w:r>
          </w:p>
        </w:tc>
        <w:tc>
          <w:tcPr>
            <w:tcW w:w="1437" w:type="pct"/>
            <w:tcBorders>
              <w:top w:val="single" w:sz="4" w:space="0" w:color="231F20"/>
              <w:left w:val="single" w:sz="4" w:space="0" w:color="231F20"/>
              <w:bottom w:val="single" w:sz="4" w:space="0" w:color="231F20"/>
              <w:right w:val="single" w:sz="4" w:space="0" w:color="231F20"/>
            </w:tcBorders>
          </w:tcPr>
          <w:p w14:paraId="030C639B"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1841" w:type="pct"/>
            <w:tcBorders>
              <w:top w:val="single" w:sz="4" w:space="0" w:color="231F20"/>
              <w:left w:val="single" w:sz="4" w:space="0" w:color="231F20"/>
              <w:bottom w:val="single" w:sz="4" w:space="0" w:color="231F20"/>
              <w:right w:val="single" w:sz="4" w:space="0" w:color="231F20"/>
            </w:tcBorders>
          </w:tcPr>
          <w:p w14:paraId="0D55D9D9"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p w14:paraId="31931794"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xml:space="preserve"> uzlabojumi, 2018. gada oktobris</w:t>
            </w:r>
          </w:p>
        </w:tc>
      </w:tr>
      <w:tr w:rsidR="00BF36D8" w:rsidRPr="00885FA1" w14:paraId="334C03A8" w14:textId="77777777" w:rsidTr="00E35EEA">
        <w:tc>
          <w:tcPr>
            <w:tcW w:w="1722" w:type="pct"/>
            <w:tcBorders>
              <w:top w:val="single" w:sz="4" w:space="0" w:color="231F20"/>
              <w:left w:val="single" w:sz="4" w:space="0" w:color="231F20"/>
              <w:bottom w:val="single" w:sz="4" w:space="0" w:color="231F20"/>
              <w:right w:val="single" w:sz="4" w:space="0" w:color="231F20"/>
            </w:tcBorders>
          </w:tcPr>
          <w:p w14:paraId="532F1A3E"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color w:val="231F20"/>
                <w:sz w:val="24"/>
              </w:rPr>
              <w:t>32A.</w:t>
            </w:r>
          </w:p>
        </w:tc>
        <w:tc>
          <w:tcPr>
            <w:tcW w:w="1437" w:type="pct"/>
            <w:tcBorders>
              <w:top w:val="single" w:sz="4" w:space="0" w:color="231F20"/>
              <w:left w:val="single" w:sz="4" w:space="0" w:color="231F20"/>
              <w:bottom w:val="single" w:sz="4" w:space="0" w:color="231F20"/>
              <w:right w:val="single" w:sz="4" w:space="0" w:color="231F20"/>
            </w:tcBorders>
          </w:tcPr>
          <w:p w14:paraId="510EAD24"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1841" w:type="pct"/>
            <w:tcBorders>
              <w:top w:val="single" w:sz="4" w:space="0" w:color="231F20"/>
              <w:left w:val="single" w:sz="4" w:space="0" w:color="231F20"/>
              <w:bottom w:val="single" w:sz="4" w:space="0" w:color="231F20"/>
              <w:right w:val="single" w:sz="4" w:space="0" w:color="231F20"/>
            </w:tcBorders>
          </w:tcPr>
          <w:p w14:paraId="3B151824"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color w:val="231F20"/>
                <w:sz w:val="24"/>
              </w:rPr>
              <w:t>“</w:t>
            </w:r>
            <w:r>
              <w:rPr>
                <w:rFonts w:ascii="Times New Roman" w:hAnsi="Times New Roman"/>
                <w:i/>
                <w:iCs/>
                <w:color w:val="231F20"/>
                <w:sz w:val="24"/>
              </w:rPr>
              <w:t>IPSAS</w:t>
            </w:r>
            <w:r>
              <w:rPr>
                <w:rFonts w:ascii="Times New Roman" w:hAnsi="Times New Roman"/>
                <w:color w:val="231F20"/>
                <w:sz w:val="24"/>
              </w:rPr>
              <w:t xml:space="preserve"> piemērojamība”, 2016. gada aprīlis</w:t>
            </w:r>
          </w:p>
        </w:tc>
      </w:tr>
      <w:tr w:rsidR="00BF36D8" w:rsidRPr="00885FA1" w14:paraId="53607648" w14:textId="77777777" w:rsidTr="00E35EEA">
        <w:tc>
          <w:tcPr>
            <w:tcW w:w="1722" w:type="pct"/>
            <w:tcBorders>
              <w:top w:val="single" w:sz="4" w:space="0" w:color="231F20"/>
              <w:left w:val="single" w:sz="4" w:space="0" w:color="231F20"/>
              <w:bottom w:val="single" w:sz="4" w:space="0" w:color="231F20"/>
              <w:right w:val="single" w:sz="4" w:space="0" w:color="231F20"/>
            </w:tcBorders>
          </w:tcPr>
          <w:p w14:paraId="06351110"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color w:val="231F20"/>
                <w:sz w:val="24"/>
              </w:rPr>
              <w:t>32B.</w:t>
            </w:r>
          </w:p>
        </w:tc>
        <w:tc>
          <w:tcPr>
            <w:tcW w:w="1437" w:type="pct"/>
            <w:tcBorders>
              <w:top w:val="single" w:sz="4" w:space="0" w:color="231F20"/>
              <w:left w:val="single" w:sz="4" w:space="0" w:color="231F20"/>
              <w:bottom w:val="single" w:sz="4" w:space="0" w:color="231F20"/>
              <w:right w:val="single" w:sz="4" w:space="0" w:color="231F20"/>
            </w:tcBorders>
          </w:tcPr>
          <w:p w14:paraId="3CDC3BCC"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1841" w:type="pct"/>
            <w:tcBorders>
              <w:top w:val="single" w:sz="4" w:space="0" w:color="231F20"/>
              <w:left w:val="single" w:sz="4" w:space="0" w:color="231F20"/>
              <w:bottom w:val="single" w:sz="4" w:space="0" w:color="231F20"/>
              <w:right w:val="single" w:sz="4" w:space="0" w:color="231F20"/>
            </w:tcBorders>
          </w:tcPr>
          <w:p w14:paraId="67EEE8A8"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r w:rsidR="00BF36D8" w:rsidRPr="00885FA1" w14:paraId="438AEFD9" w14:textId="77777777" w:rsidTr="00E35EEA">
        <w:tc>
          <w:tcPr>
            <w:tcW w:w="1722" w:type="pct"/>
            <w:tcBorders>
              <w:top w:val="single" w:sz="4" w:space="0" w:color="231F20"/>
              <w:left w:val="single" w:sz="4" w:space="0" w:color="231F20"/>
              <w:bottom w:val="single" w:sz="4" w:space="0" w:color="231F20"/>
              <w:right w:val="single" w:sz="4" w:space="0" w:color="231F20"/>
            </w:tcBorders>
          </w:tcPr>
          <w:p w14:paraId="36A68EA9"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color w:val="231F20"/>
                <w:sz w:val="24"/>
              </w:rPr>
              <w:t>32C.</w:t>
            </w:r>
          </w:p>
        </w:tc>
        <w:tc>
          <w:tcPr>
            <w:tcW w:w="1437" w:type="pct"/>
            <w:tcBorders>
              <w:top w:val="single" w:sz="4" w:space="0" w:color="231F20"/>
              <w:left w:val="single" w:sz="4" w:space="0" w:color="231F20"/>
              <w:bottom w:val="single" w:sz="4" w:space="0" w:color="231F20"/>
              <w:right w:val="single" w:sz="4" w:space="0" w:color="231F20"/>
            </w:tcBorders>
          </w:tcPr>
          <w:p w14:paraId="2EBBAF74"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1841" w:type="pct"/>
            <w:tcBorders>
              <w:top w:val="single" w:sz="4" w:space="0" w:color="231F20"/>
              <w:left w:val="single" w:sz="4" w:space="0" w:color="231F20"/>
              <w:bottom w:val="single" w:sz="4" w:space="0" w:color="231F20"/>
              <w:right w:val="single" w:sz="4" w:space="0" w:color="231F20"/>
            </w:tcBorders>
          </w:tcPr>
          <w:p w14:paraId="7146C89C" w14:textId="77777777" w:rsidR="00BF36D8" w:rsidRPr="00885FA1" w:rsidRDefault="00BF36D8" w:rsidP="00E35EEA">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xml:space="preserve"> uzlabojumi, 2018. gada oktobris</w:t>
            </w:r>
          </w:p>
        </w:tc>
      </w:tr>
    </w:tbl>
    <w:p w14:paraId="6EE8B75B" w14:textId="32EC1E5A" w:rsidR="00BF36D8" w:rsidRDefault="00BF36D8" w:rsidP="00885FA1">
      <w:pPr>
        <w:jc w:val="both"/>
        <w:rPr>
          <w:rFonts w:ascii="Times New Roman" w:eastAsia="Times New Roman" w:hAnsi="Times New Roman" w:cs="Times New Roman"/>
          <w:noProof/>
          <w:sz w:val="24"/>
          <w:szCs w:val="20"/>
        </w:rPr>
      </w:pPr>
    </w:p>
    <w:p w14:paraId="27553FFC" w14:textId="0C845F7F" w:rsidR="00E35EEA" w:rsidRDefault="00E35EEA">
      <w:pPr>
        <w:rPr>
          <w:rFonts w:ascii="Times New Roman" w:eastAsia="Times New Roman" w:hAnsi="Times New Roman" w:cs="Times New Roman"/>
          <w:noProof/>
          <w:sz w:val="24"/>
          <w:szCs w:val="20"/>
        </w:rPr>
      </w:pPr>
      <w:r>
        <w:br w:type="page"/>
      </w:r>
    </w:p>
    <w:p w14:paraId="4D504069" w14:textId="77777777" w:rsidR="00E35EEA" w:rsidRPr="00885FA1" w:rsidRDefault="00E35EEA" w:rsidP="00885FA1">
      <w:pPr>
        <w:jc w:val="both"/>
        <w:rPr>
          <w:rFonts w:ascii="Times New Roman" w:eastAsia="Times New Roman" w:hAnsi="Times New Roman" w:cs="Times New Roman"/>
          <w:noProof/>
          <w:sz w:val="24"/>
          <w:szCs w:val="20"/>
        </w:rPr>
      </w:pPr>
    </w:p>
    <w:p w14:paraId="22D09D24" w14:textId="77777777" w:rsidR="00BF36D8" w:rsidRPr="00885FA1" w:rsidRDefault="00BF36D8" w:rsidP="00E35EEA">
      <w:pPr>
        <w:pStyle w:val="BodyText"/>
        <w:spacing w:before="0"/>
        <w:ind w:left="0" w:firstLine="0"/>
        <w:jc w:val="right"/>
        <w:rPr>
          <w:noProof/>
          <w:color w:val="231F20"/>
          <w:sz w:val="24"/>
        </w:rPr>
      </w:pPr>
      <w:r>
        <w:rPr>
          <w:color w:val="231F20"/>
          <w:sz w:val="24"/>
        </w:rPr>
        <w:t>2015. gada janvāris</w:t>
      </w:r>
    </w:p>
    <w:p w14:paraId="38292E25" w14:textId="1AC3DB9B" w:rsidR="00BF36D8" w:rsidRDefault="00BF36D8" w:rsidP="00885FA1">
      <w:pPr>
        <w:jc w:val="both"/>
        <w:rPr>
          <w:rFonts w:ascii="Times New Roman" w:eastAsia="Times New Roman" w:hAnsi="Times New Roman" w:cs="Times New Roman"/>
          <w:noProof/>
          <w:sz w:val="24"/>
          <w:szCs w:val="21"/>
        </w:rPr>
      </w:pPr>
    </w:p>
    <w:p w14:paraId="1EB0C45B" w14:textId="77777777" w:rsidR="00E35EEA" w:rsidRPr="00885FA1" w:rsidRDefault="00E35EEA" w:rsidP="00E35EEA">
      <w:pPr>
        <w:pStyle w:val="Heading1"/>
        <w:ind w:left="0"/>
        <w:jc w:val="center"/>
        <w:rPr>
          <w:noProof/>
          <w:color w:val="231F20"/>
        </w:rPr>
      </w:pPr>
      <w:r>
        <w:rPr>
          <w:i/>
          <w:iCs/>
          <w:color w:val="231F20"/>
        </w:rPr>
        <w:t>IPSAS</w:t>
      </w:r>
      <w:r>
        <w:rPr>
          <w:color w:val="231F20"/>
        </w:rPr>
        <w:t> 34</w:t>
      </w:r>
      <w:r>
        <w:rPr>
          <w:i/>
          <w:iCs/>
          <w:color w:val="231F20"/>
        </w:rPr>
        <w:t> </w:t>
      </w:r>
      <w:r>
        <w:rPr>
          <w:color w:val="231F20"/>
        </w:rPr>
        <w:t>– ATSEVIŠĶIE FINANŠU PĀRSKATI</w:t>
      </w:r>
    </w:p>
    <w:p w14:paraId="66CC8C84" w14:textId="7E698B6E" w:rsidR="00E35EEA" w:rsidRDefault="00E35EEA" w:rsidP="00E35EEA">
      <w:pPr>
        <w:jc w:val="center"/>
        <w:rPr>
          <w:rFonts w:ascii="Times New Roman" w:eastAsia="Times New Roman" w:hAnsi="Times New Roman" w:cs="Times New Roman"/>
          <w:noProof/>
          <w:sz w:val="24"/>
          <w:szCs w:val="21"/>
        </w:rPr>
      </w:pPr>
    </w:p>
    <w:p w14:paraId="3216F9E4" w14:textId="31F8411F" w:rsidR="00E35EEA" w:rsidRPr="00E35EEA" w:rsidRDefault="00E35EEA" w:rsidP="00E35EEA">
      <w:pPr>
        <w:jc w:val="center"/>
        <w:rPr>
          <w:rFonts w:ascii="Times New Roman" w:eastAsia="Times New Roman" w:hAnsi="Times New Roman" w:cs="Times New Roman"/>
          <w:b/>
          <w:bCs/>
          <w:noProof/>
          <w:sz w:val="24"/>
          <w:szCs w:val="21"/>
        </w:rPr>
      </w:pPr>
      <w:r>
        <w:rPr>
          <w:rFonts w:ascii="Times New Roman" w:hAnsi="Times New Roman"/>
          <w:b/>
          <w:bCs/>
          <w:sz w:val="24"/>
          <w:szCs w:val="21"/>
        </w:rPr>
        <w:t>SATURS</w:t>
      </w:r>
    </w:p>
    <w:p w14:paraId="013CC8BC" w14:textId="13ED7E1C" w:rsidR="00E35EEA" w:rsidRPr="00550E05" w:rsidRDefault="00E35EEA" w:rsidP="00885FA1">
      <w:pPr>
        <w:jc w:val="both"/>
        <w:rPr>
          <w:rFonts w:ascii="Times New Roman" w:eastAsia="Times New Roman" w:hAnsi="Times New Roman" w:cs="Times New Roman"/>
          <w:noProof/>
          <w:sz w:val="24"/>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7399"/>
        <w:gridCol w:w="426"/>
        <w:gridCol w:w="1303"/>
      </w:tblGrid>
      <w:tr w:rsidR="00550E05" w14:paraId="36A65679" w14:textId="77777777" w:rsidTr="00BE58D0">
        <w:tc>
          <w:tcPr>
            <w:tcW w:w="7399" w:type="dxa"/>
          </w:tcPr>
          <w:p w14:paraId="05870A12" w14:textId="77777777" w:rsidR="00550E05" w:rsidRDefault="00550E05" w:rsidP="00885FA1">
            <w:pPr>
              <w:jc w:val="both"/>
              <w:rPr>
                <w:rFonts w:ascii="Times New Roman" w:eastAsia="Times New Roman" w:hAnsi="Times New Roman" w:cs="Times New Roman"/>
                <w:noProof/>
                <w:sz w:val="24"/>
                <w:szCs w:val="21"/>
              </w:rPr>
            </w:pPr>
          </w:p>
        </w:tc>
        <w:tc>
          <w:tcPr>
            <w:tcW w:w="426" w:type="dxa"/>
          </w:tcPr>
          <w:p w14:paraId="289A0D30" w14:textId="77777777" w:rsidR="00550E05" w:rsidRDefault="00550E05" w:rsidP="00885FA1">
            <w:pPr>
              <w:jc w:val="both"/>
              <w:rPr>
                <w:rFonts w:ascii="Times New Roman" w:eastAsia="Times New Roman" w:hAnsi="Times New Roman" w:cs="Times New Roman"/>
                <w:noProof/>
                <w:sz w:val="24"/>
                <w:szCs w:val="21"/>
              </w:rPr>
            </w:pPr>
          </w:p>
        </w:tc>
        <w:tc>
          <w:tcPr>
            <w:tcW w:w="1303" w:type="dxa"/>
          </w:tcPr>
          <w:p w14:paraId="38F8AA34" w14:textId="21583156" w:rsidR="00550E05" w:rsidRDefault="00550E05" w:rsidP="00BE58D0">
            <w:pPr>
              <w:jc w:val="right"/>
              <w:rPr>
                <w:rFonts w:ascii="Times New Roman" w:eastAsia="Times New Roman" w:hAnsi="Times New Roman" w:cs="Times New Roman"/>
                <w:noProof/>
                <w:sz w:val="24"/>
                <w:szCs w:val="21"/>
              </w:rPr>
            </w:pPr>
            <w:r>
              <w:rPr>
                <w:rFonts w:ascii="Times New Roman" w:hAnsi="Times New Roman"/>
                <w:sz w:val="24"/>
                <w:szCs w:val="21"/>
              </w:rPr>
              <w:t>Punkts</w:t>
            </w:r>
          </w:p>
        </w:tc>
      </w:tr>
      <w:tr w:rsidR="00550E05" w14:paraId="500CDB5E" w14:textId="77777777" w:rsidTr="00BE58D0">
        <w:tc>
          <w:tcPr>
            <w:tcW w:w="7399" w:type="dxa"/>
          </w:tcPr>
          <w:p w14:paraId="265021AC" w14:textId="49065235" w:rsidR="00550E05" w:rsidRDefault="00550E05" w:rsidP="00BE58D0">
            <w:pPr>
              <w:tabs>
                <w:tab w:val="left" w:leader="dot" w:pos="7371"/>
              </w:tabs>
              <w:jc w:val="both"/>
              <w:rPr>
                <w:rFonts w:ascii="Times New Roman" w:eastAsia="Times New Roman" w:hAnsi="Times New Roman" w:cs="Times New Roman"/>
                <w:noProof/>
                <w:sz w:val="24"/>
                <w:szCs w:val="21"/>
              </w:rPr>
            </w:pPr>
            <w:r>
              <w:rPr>
                <w:rFonts w:ascii="Times New Roman" w:hAnsi="Times New Roman"/>
                <w:sz w:val="24"/>
                <w:szCs w:val="21"/>
              </w:rPr>
              <w:t>Mērķis</w:t>
            </w:r>
            <w:r w:rsidR="00BE58D0">
              <w:rPr>
                <w:rFonts w:ascii="Times New Roman" w:hAnsi="Times New Roman"/>
                <w:sz w:val="24"/>
                <w:szCs w:val="21"/>
              </w:rPr>
              <w:tab/>
            </w:r>
          </w:p>
        </w:tc>
        <w:tc>
          <w:tcPr>
            <w:tcW w:w="426" w:type="dxa"/>
          </w:tcPr>
          <w:p w14:paraId="6B28826C" w14:textId="77777777" w:rsidR="00550E05" w:rsidRDefault="00550E05" w:rsidP="00885FA1">
            <w:pPr>
              <w:jc w:val="both"/>
              <w:rPr>
                <w:rFonts w:ascii="Times New Roman" w:eastAsia="Times New Roman" w:hAnsi="Times New Roman" w:cs="Times New Roman"/>
                <w:noProof/>
                <w:sz w:val="24"/>
                <w:szCs w:val="21"/>
              </w:rPr>
            </w:pPr>
          </w:p>
        </w:tc>
        <w:tc>
          <w:tcPr>
            <w:tcW w:w="1303" w:type="dxa"/>
          </w:tcPr>
          <w:p w14:paraId="0C205941" w14:textId="1F824FED" w:rsidR="00550E05" w:rsidRDefault="00550E05" w:rsidP="00BE58D0">
            <w:pPr>
              <w:jc w:val="right"/>
              <w:rPr>
                <w:rFonts w:ascii="Times New Roman" w:eastAsia="Times New Roman" w:hAnsi="Times New Roman" w:cs="Times New Roman"/>
                <w:noProof/>
                <w:sz w:val="24"/>
                <w:szCs w:val="21"/>
              </w:rPr>
            </w:pPr>
            <w:r>
              <w:rPr>
                <w:rFonts w:ascii="Times New Roman" w:hAnsi="Times New Roman"/>
                <w:sz w:val="24"/>
                <w:szCs w:val="21"/>
              </w:rPr>
              <w:t>1.</w:t>
            </w:r>
          </w:p>
        </w:tc>
      </w:tr>
      <w:tr w:rsidR="00550E05" w14:paraId="6F443544" w14:textId="77777777" w:rsidTr="00BE58D0">
        <w:tc>
          <w:tcPr>
            <w:tcW w:w="7399" w:type="dxa"/>
          </w:tcPr>
          <w:p w14:paraId="18488D4D" w14:textId="128C879C" w:rsidR="00550E05" w:rsidRDefault="00550E05" w:rsidP="00BE58D0">
            <w:pPr>
              <w:tabs>
                <w:tab w:val="left" w:leader="dot" w:pos="7371"/>
              </w:tabs>
              <w:jc w:val="both"/>
              <w:rPr>
                <w:rFonts w:ascii="Times New Roman" w:eastAsia="Times New Roman" w:hAnsi="Times New Roman" w:cs="Times New Roman"/>
                <w:noProof/>
                <w:sz w:val="24"/>
                <w:szCs w:val="21"/>
              </w:rPr>
            </w:pPr>
            <w:r>
              <w:rPr>
                <w:rFonts w:ascii="Times New Roman" w:hAnsi="Times New Roman"/>
                <w:sz w:val="24"/>
                <w:szCs w:val="21"/>
              </w:rPr>
              <w:t>Darbības joma</w:t>
            </w:r>
            <w:r w:rsidR="00BE58D0">
              <w:rPr>
                <w:rFonts w:ascii="Times New Roman" w:hAnsi="Times New Roman"/>
                <w:sz w:val="24"/>
                <w:szCs w:val="21"/>
              </w:rPr>
              <w:tab/>
            </w:r>
          </w:p>
        </w:tc>
        <w:tc>
          <w:tcPr>
            <w:tcW w:w="426" w:type="dxa"/>
          </w:tcPr>
          <w:p w14:paraId="326188E2" w14:textId="77777777" w:rsidR="00550E05" w:rsidRDefault="00550E05" w:rsidP="00885FA1">
            <w:pPr>
              <w:jc w:val="both"/>
              <w:rPr>
                <w:rFonts w:ascii="Times New Roman" w:eastAsia="Times New Roman" w:hAnsi="Times New Roman" w:cs="Times New Roman"/>
                <w:noProof/>
                <w:sz w:val="24"/>
                <w:szCs w:val="21"/>
              </w:rPr>
            </w:pPr>
          </w:p>
        </w:tc>
        <w:tc>
          <w:tcPr>
            <w:tcW w:w="1303" w:type="dxa"/>
          </w:tcPr>
          <w:p w14:paraId="62CD0BA2" w14:textId="11E8AA04" w:rsidR="00550E05" w:rsidRDefault="00550E05" w:rsidP="00BE58D0">
            <w:pPr>
              <w:jc w:val="right"/>
              <w:rPr>
                <w:rFonts w:ascii="Times New Roman" w:eastAsia="Times New Roman" w:hAnsi="Times New Roman" w:cs="Times New Roman"/>
                <w:noProof/>
                <w:sz w:val="24"/>
                <w:szCs w:val="21"/>
              </w:rPr>
            </w:pPr>
            <w:r>
              <w:rPr>
                <w:rFonts w:ascii="Times New Roman" w:hAnsi="Times New Roman"/>
                <w:sz w:val="24"/>
                <w:szCs w:val="21"/>
              </w:rPr>
              <w:t>2.–5.</w:t>
            </w:r>
          </w:p>
        </w:tc>
      </w:tr>
      <w:tr w:rsidR="00550E05" w14:paraId="17D18342" w14:textId="77777777" w:rsidTr="00BE58D0">
        <w:tc>
          <w:tcPr>
            <w:tcW w:w="7399" w:type="dxa"/>
          </w:tcPr>
          <w:p w14:paraId="26BC75BB" w14:textId="343B22AC" w:rsidR="00550E05" w:rsidRDefault="00550E05" w:rsidP="00BE58D0">
            <w:pPr>
              <w:tabs>
                <w:tab w:val="left" w:leader="dot" w:pos="7371"/>
              </w:tabs>
              <w:jc w:val="both"/>
              <w:rPr>
                <w:rFonts w:ascii="Times New Roman" w:eastAsia="Times New Roman" w:hAnsi="Times New Roman" w:cs="Times New Roman"/>
                <w:noProof/>
                <w:sz w:val="24"/>
                <w:szCs w:val="21"/>
              </w:rPr>
            </w:pPr>
            <w:r>
              <w:rPr>
                <w:rFonts w:ascii="Times New Roman" w:hAnsi="Times New Roman"/>
                <w:sz w:val="24"/>
                <w:szCs w:val="21"/>
              </w:rPr>
              <w:t>Definīcijas</w:t>
            </w:r>
            <w:r w:rsidR="00BE58D0">
              <w:rPr>
                <w:rFonts w:ascii="Times New Roman" w:hAnsi="Times New Roman"/>
                <w:sz w:val="24"/>
                <w:szCs w:val="21"/>
              </w:rPr>
              <w:tab/>
            </w:r>
          </w:p>
        </w:tc>
        <w:tc>
          <w:tcPr>
            <w:tcW w:w="426" w:type="dxa"/>
          </w:tcPr>
          <w:p w14:paraId="26FD3C82" w14:textId="77777777" w:rsidR="00550E05" w:rsidRDefault="00550E05" w:rsidP="00885FA1">
            <w:pPr>
              <w:jc w:val="both"/>
              <w:rPr>
                <w:rFonts w:ascii="Times New Roman" w:eastAsia="Times New Roman" w:hAnsi="Times New Roman" w:cs="Times New Roman"/>
                <w:noProof/>
                <w:sz w:val="24"/>
                <w:szCs w:val="21"/>
              </w:rPr>
            </w:pPr>
          </w:p>
        </w:tc>
        <w:tc>
          <w:tcPr>
            <w:tcW w:w="1303" w:type="dxa"/>
          </w:tcPr>
          <w:p w14:paraId="5C071C32" w14:textId="3C8EE53C" w:rsidR="00550E05" w:rsidRDefault="00550E05" w:rsidP="00BE58D0">
            <w:pPr>
              <w:jc w:val="right"/>
              <w:rPr>
                <w:rFonts w:ascii="Times New Roman" w:eastAsia="Times New Roman" w:hAnsi="Times New Roman" w:cs="Times New Roman"/>
                <w:noProof/>
                <w:sz w:val="24"/>
                <w:szCs w:val="21"/>
              </w:rPr>
            </w:pPr>
            <w:r>
              <w:rPr>
                <w:rFonts w:ascii="Times New Roman" w:hAnsi="Times New Roman"/>
                <w:sz w:val="24"/>
                <w:szCs w:val="21"/>
              </w:rPr>
              <w:t>6.–10.</w:t>
            </w:r>
          </w:p>
        </w:tc>
      </w:tr>
      <w:tr w:rsidR="00550E05" w14:paraId="34D510FA" w14:textId="77777777" w:rsidTr="00BE58D0">
        <w:tc>
          <w:tcPr>
            <w:tcW w:w="7399" w:type="dxa"/>
          </w:tcPr>
          <w:p w14:paraId="5BA52D54" w14:textId="5BADE066" w:rsidR="00550E05" w:rsidRDefault="00550E05" w:rsidP="00BE58D0">
            <w:pPr>
              <w:tabs>
                <w:tab w:val="left" w:leader="dot" w:pos="7371"/>
              </w:tabs>
              <w:jc w:val="both"/>
              <w:rPr>
                <w:rFonts w:ascii="Times New Roman" w:eastAsia="Times New Roman" w:hAnsi="Times New Roman" w:cs="Times New Roman"/>
                <w:noProof/>
                <w:sz w:val="24"/>
                <w:szCs w:val="21"/>
              </w:rPr>
            </w:pPr>
            <w:r>
              <w:rPr>
                <w:rFonts w:ascii="Times New Roman" w:hAnsi="Times New Roman"/>
                <w:sz w:val="24"/>
                <w:szCs w:val="21"/>
              </w:rPr>
              <w:t>Atsevišķo finanšu pārskatu sagatavošana</w:t>
            </w:r>
            <w:r w:rsidR="00BE58D0">
              <w:rPr>
                <w:rFonts w:ascii="Times New Roman" w:hAnsi="Times New Roman"/>
                <w:sz w:val="24"/>
                <w:szCs w:val="21"/>
              </w:rPr>
              <w:tab/>
            </w:r>
          </w:p>
        </w:tc>
        <w:tc>
          <w:tcPr>
            <w:tcW w:w="426" w:type="dxa"/>
          </w:tcPr>
          <w:p w14:paraId="6AC8CBC0" w14:textId="77777777" w:rsidR="00550E05" w:rsidRDefault="00550E05" w:rsidP="00885FA1">
            <w:pPr>
              <w:jc w:val="both"/>
              <w:rPr>
                <w:rFonts w:ascii="Times New Roman" w:eastAsia="Times New Roman" w:hAnsi="Times New Roman" w:cs="Times New Roman"/>
                <w:noProof/>
                <w:sz w:val="24"/>
                <w:szCs w:val="21"/>
              </w:rPr>
            </w:pPr>
          </w:p>
        </w:tc>
        <w:tc>
          <w:tcPr>
            <w:tcW w:w="1303" w:type="dxa"/>
          </w:tcPr>
          <w:p w14:paraId="343D7598" w14:textId="72C97B1D" w:rsidR="00550E05" w:rsidRDefault="00550E05" w:rsidP="00BE58D0">
            <w:pPr>
              <w:jc w:val="right"/>
              <w:rPr>
                <w:rFonts w:ascii="Times New Roman" w:eastAsia="Times New Roman" w:hAnsi="Times New Roman" w:cs="Times New Roman"/>
                <w:noProof/>
                <w:sz w:val="24"/>
                <w:szCs w:val="21"/>
              </w:rPr>
            </w:pPr>
            <w:r>
              <w:rPr>
                <w:rFonts w:ascii="Times New Roman" w:hAnsi="Times New Roman"/>
                <w:sz w:val="24"/>
                <w:szCs w:val="21"/>
              </w:rPr>
              <w:t>11.–18.</w:t>
            </w:r>
          </w:p>
        </w:tc>
      </w:tr>
      <w:tr w:rsidR="00550E05" w14:paraId="4D2C35AF" w14:textId="77777777" w:rsidTr="00BE58D0">
        <w:tc>
          <w:tcPr>
            <w:tcW w:w="7399" w:type="dxa"/>
          </w:tcPr>
          <w:p w14:paraId="6CF9089B" w14:textId="38868092" w:rsidR="00550E05" w:rsidRDefault="00550E05" w:rsidP="00BE58D0">
            <w:pPr>
              <w:tabs>
                <w:tab w:val="left" w:leader="dot" w:pos="7371"/>
              </w:tabs>
              <w:jc w:val="both"/>
              <w:rPr>
                <w:rFonts w:ascii="Times New Roman" w:eastAsia="Times New Roman" w:hAnsi="Times New Roman" w:cs="Times New Roman"/>
                <w:noProof/>
                <w:sz w:val="24"/>
                <w:szCs w:val="21"/>
              </w:rPr>
            </w:pPr>
            <w:r>
              <w:rPr>
                <w:rFonts w:ascii="Times New Roman" w:hAnsi="Times New Roman"/>
                <w:sz w:val="24"/>
                <w:szCs w:val="21"/>
              </w:rPr>
              <w:t>Informācijas atklāšana</w:t>
            </w:r>
            <w:r w:rsidR="00BE58D0">
              <w:rPr>
                <w:rFonts w:ascii="Times New Roman" w:hAnsi="Times New Roman"/>
                <w:sz w:val="24"/>
                <w:szCs w:val="21"/>
              </w:rPr>
              <w:tab/>
            </w:r>
          </w:p>
        </w:tc>
        <w:tc>
          <w:tcPr>
            <w:tcW w:w="426" w:type="dxa"/>
          </w:tcPr>
          <w:p w14:paraId="28CC0E95" w14:textId="77777777" w:rsidR="00550E05" w:rsidRDefault="00550E05" w:rsidP="00885FA1">
            <w:pPr>
              <w:jc w:val="both"/>
              <w:rPr>
                <w:rFonts w:ascii="Times New Roman" w:eastAsia="Times New Roman" w:hAnsi="Times New Roman" w:cs="Times New Roman"/>
                <w:noProof/>
                <w:sz w:val="24"/>
                <w:szCs w:val="21"/>
              </w:rPr>
            </w:pPr>
          </w:p>
        </w:tc>
        <w:tc>
          <w:tcPr>
            <w:tcW w:w="1303" w:type="dxa"/>
          </w:tcPr>
          <w:p w14:paraId="37582FBD" w14:textId="40F5DD8D" w:rsidR="00550E05" w:rsidRDefault="00550E05" w:rsidP="00BE58D0">
            <w:pPr>
              <w:jc w:val="right"/>
              <w:rPr>
                <w:rFonts w:ascii="Times New Roman" w:eastAsia="Times New Roman" w:hAnsi="Times New Roman" w:cs="Times New Roman"/>
                <w:noProof/>
                <w:sz w:val="24"/>
                <w:szCs w:val="21"/>
              </w:rPr>
            </w:pPr>
            <w:r>
              <w:rPr>
                <w:rFonts w:ascii="Times New Roman" w:hAnsi="Times New Roman"/>
                <w:sz w:val="24"/>
                <w:szCs w:val="21"/>
              </w:rPr>
              <w:t>19.–23.</w:t>
            </w:r>
          </w:p>
        </w:tc>
      </w:tr>
      <w:tr w:rsidR="00550E05" w14:paraId="3AB270DC" w14:textId="77777777" w:rsidTr="00BE58D0">
        <w:tc>
          <w:tcPr>
            <w:tcW w:w="7399" w:type="dxa"/>
          </w:tcPr>
          <w:p w14:paraId="3414541D" w14:textId="1AFF40E0" w:rsidR="00550E05" w:rsidRDefault="00550E05" w:rsidP="00BE58D0">
            <w:pPr>
              <w:tabs>
                <w:tab w:val="left" w:leader="dot" w:pos="7371"/>
              </w:tabs>
              <w:jc w:val="both"/>
              <w:rPr>
                <w:rFonts w:ascii="Times New Roman" w:eastAsia="Times New Roman" w:hAnsi="Times New Roman" w:cs="Times New Roman"/>
                <w:noProof/>
                <w:sz w:val="24"/>
                <w:szCs w:val="21"/>
              </w:rPr>
            </w:pPr>
            <w:r>
              <w:rPr>
                <w:rFonts w:ascii="Times New Roman" w:hAnsi="Times New Roman"/>
                <w:sz w:val="24"/>
                <w:szCs w:val="21"/>
              </w:rPr>
              <w:t>Pārejas noteikumi</w:t>
            </w:r>
            <w:r w:rsidR="00BE58D0">
              <w:rPr>
                <w:rFonts w:ascii="Times New Roman" w:hAnsi="Times New Roman"/>
                <w:sz w:val="24"/>
                <w:szCs w:val="21"/>
              </w:rPr>
              <w:tab/>
            </w:r>
          </w:p>
        </w:tc>
        <w:tc>
          <w:tcPr>
            <w:tcW w:w="426" w:type="dxa"/>
          </w:tcPr>
          <w:p w14:paraId="0AEBB8B3" w14:textId="77777777" w:rsidR="00550E05" w:rsidRDefault="00550E05" w:rsidP="00885FA1">
            <w:pPr>
              <w:jc w:val="both"/>
              <w:rPr>
                <w:rFonts w:ascii="Times New Roman" w:eastAsia="Times New Roman" w:hAnsi="Times New Roman" w:cs="Times New Roman"/>
                <w:noProof/>
                <w:sz w:val="24"/>
                <w:szCs w:val="21"/>
              </w:rPr>
            </w:pPr>
          </w:p>
        </w:tc>
        <w:tc>
          <w:tcPr>
            <w:tcW w:w="1303" w:type="dxa"/>
          </w:tcPr>
          <w:p w14:paraId="10196E8A" w14:textId="75753754" w:rsidR="00550E05" w:rsidRDefault="00550E05" w:rsidP="00BE58D0">
            <w:pPr>
              <w:jc w:val="right"/>
              <w:rPr>
                <w:rFonts w:ascii="Times New Roman" w:eastAsia="Times New Roman" w:hAnsi="Times New Roman" w:cs="Times New Roman"/>
                <w:noProof/>
                <w:sz w:val="24"/>
                <w:szCs w:val="21"/>
              </w:rPr>
            </w:pPr>
            <w:r>
              <w:rPr>
                <w:rFonts w:ascii="Times New Roman" w:hAnsi="Times New Roman"/>
                <w:sz w:val="24"/>
                <w:szCs w:val="21"/>
              </w:rPr>
              <w:t>24.–31.</w:t>
            </w:r>
          </w:p>
        </w:tc>
      </w:tr>
      <w:tr w:rsidR="00550E05" w14:paraId="153F8FAC" w14:textId="77777777" w:rsidTr="00BE58D0">
        <w:tc>
          <w:tcPr>
            <w:tcW w:w="7399" w:type="dxa"/>
          </w:tcPr>
          <w:p w14:paraId="0D4620B3" w14:textId="4D689110" w:rsidR="00550E05" w:rsidRDefault="00550E05" w:rsidP="00BE58D0">
            <w:pPr>
              <w:tabs>
                <w:tab w:val="left" w:leader="dot" w:pos="7371"/>
              </w:tabs>
              <w:jc w:val="both"/>
              <w:rPr>
                <w:rFonts w:ascii="Times New Roman" w:eastAsia="Times New Roman" w:hAnsi="Times New Roman" w:cs="Times New Roman"/>
                <w:noProof/>
                <w:sz w:val="24"/>
                <w:szCs w:val="21"/>
              </w:rPr>
            </w:pPr>
            <w:r>
              <w:rPr>
                <w:rFonts w:ascii="Times New Roman" w:hAnsi="Times New Roman"/>
                <w:sz w:val="24"/>
                <w:szCs w:val="21"/>
              </w:rPr>
              <w:t>Spēkā stāšanās diena</w:t>
            </w:r>
            <w:r w:rsidR="00BE58D0">
              <w:rPr>
                <w:rFonts w:ascii="Times New Roman" w:hAnsi="Times New Roman"/>
                <w:sz w:val="24"/>
                <w:szCs w:val="21"/>
              </w:rPr>
              <w:tab/>
            </w:r>
          </w:p>
        </w:tc>
        <w:tc>
          <w:tcPr>
            <w:tcW w:w="426" w:type="dxa"/>
          </w:tcPr>
          <w:p w14:paraId="56611B30" w14:textId="77777777" w:rsidR="00550E05" w:rsidRDefault="00550E05" w:rsidP="00885FA1">
            <w:pPr>
              <w:jc w:val="both"/>
              <w:rPr>
                <w:rFonts w:ascii="Times New Roman" w:eastAsia="Times New Roman" w:hAnsi="Times New Roman" w:cs="Times New Roman"/>
                <w:noProof/>
                <w:sz w:val="24"/>
                <w:szCs w:val="21"/>
              </w:rPr>
            </w:pPr>
          </w:p>
        </w:tc>
        <w:tc>
          <w:tcPr>
            <w:tcW w:w="1303" w:type="dxa"/>
          </w:tcPr>
          <w:p w14:paraId="665CE810" w14:textId="4F1D7426" w:rsidR="00550E05" w:rsidRDefault="00550E05" w:rsidP="00BE58D0">
            <w:pPr>
              <w:jc w:val="right"/>
              <w:rPr>
                <w:rFonts w:ascii="Times New Roman" w:eastAsia="Times New Roman" w:hAnsi="Times New Roman" w:cs="Times New Roman"/>
                <w:noProof/>
                <w:sz w:val="24"/>
                <w:szCs w:val="21"/>
              </w:rPr>
            </w:pPr>
            <w:r>
              <w:rPr>
                <w:rFonts w:ascii="Times New Roman" w:hAnsi="Times New Roman"/>
                <w:sz w:val="24"/>
                <w:szCs w:val="21"/>
              </w:rPr>
              <w:t>32.–33.</w:t>
            </w:r>
          </w:p>
        </w:tc>
      </w:tr>
      <w:tr w:rsidR="00550E05" w14:paraId="285C6E15" w14:textId="77777777" w:rsidTr="00BE58D0">
        <w:tc>
          <w:tcPr>
            <w:tcW w:w="7399" w:type="dxa"/>
          </w:tcPr>
          <w:p w14:paraId="3E604398" w14:textId="3F91FBCA" w:rsidR="00550E05" w:rsidRDefault="00550E05" w:rsidP="00BE58D0">
            <w:pPr>
              <w:tabs>
                <w:tab w:val="left" w:leader="dot" w:pos="7371"/>
              </w:tabs>
              <w:jc w:val="both"/>
              <w:rPr>
                <w:rFonts w:ascii="Times New Roman" w:eastAsia="Times New Roman" w:hAnsi="Times New Roman" w:cs="Times New Roman"/>
                <w:noProof/>
                <w:sz w:val="24"/>
                <w:szCs w:val="21"/>
              </w:rPr>
            </w:pPr>
            <w:r>
              <w:rPr>
                <w:rFonts w:ascii="Times New Roman" w:hAnsi="Times New Roman"/>
                <w:i/>
                <w:iCs/>
                <w:sz w:val="24"/>
                <w:szCs w:val="21"/>
              </w:rPr>
              <w:t>IPSAS</w:t>
            </w:r>
            <w:r>
              <w:rPr>
                <w:rFonts w:ascii="Times New Roman" w:hAnsi="Times New Roman"/>
                <w:sz w:val="24"/>
                <w:szCs w:val="21"/>
              </w:rPr>
              <w:t> 6 (2006. gada decembris) atsaukšana un aizstāšana</w:t>
            </w:r>
            <w:r w:rsidR="00BE58D0">
              <w:rPr>
                <w:rFonts w:ascii="Times New Roman" w:hAnsi="Times New Roman"/>
                <w:sz w:val="24"/>
                <w:szCs w:val="21"/>
              </w:rPr>
              <w:tab/>
            </w:r>
          </w:p>
        </w:tc>
        <w:tc>
          <w:tcPr>
            <w:tcW w:w="426" w:type="dxa"/>
          </w:tcPr>
          <w:p w14:paraId="0E0E0579" w14:textId="77777777" w:rsidR="00550E05" w:rsidRDefault="00550E05" w:rsidP="00885FA1">
            <w:pPr>
              <w:jc w:val="both"/>
              <w:rPr>
                <w:rFonts w:ascii="Times New Roman" w:eastAsia="Times New Roman" w:hAnsi="Times New Roman" w:cs="Times New Roman"/>
                <w:noProof/>
                <w:sz w:val="24"/>
                <w:szCs w:val="21"/>
              </w:rPr>
            </w:pPr>
          </w:p>
        </w:tc>
        <w:tc>
          <w:tcPr>
            <w:tcW w:w="1303" w:type="dxa"/>
          </w:tcPr>
          <w:p w14:paraId="4AF4B1F9" w14:textId="1C1F8968" w:rsidR="00550E05" w:rsidRDefault="00550E05" w:rsidP="00BE58D0">
            <w:pPr>
              <w:jc w:val="right"/>
              <w:rPr>
                <w:rFonts w:ascii="Times New Roman" w:eastAsia="Times New Roman" w:hAnsi="Times New Roman" w:cs="Times New Roman"/>
                <w:noProof/>
                <w:sz w:val="24"/>
                <w:szCs w:val="21"/>
              </w:rPr>
            </w:pPr>
            <w:r>
              <w:rPr>
                <w:rFonts w:ascii="Times New Roman" w:hAnsi="Times New Roman"/>
                <w:sz w:val="24"/>
                <w:szCs w:val="21"/>
              </w:rPr>
              <w:t>34.</w:t>
            </w:r>
          </w:p>
        </w:tc>
      </w:tr>
      <w:tr w:rsidR="00550E05" w14:paraId="011003D7" w14:textId="77777777" w:rsidTr="00BE58D0">
        <w:tc>
          <w:tcPr>
            <w:tcW w:w="7399" w:type="dxa"/>
          </w:tcPr>
          <w:p w14:paraId="480F8D19" w14:textId="62356317" w:rsidR="00550E05" w:rsidRDefault="00550E05" w:rsidP="00885FA1">
            <w:pPr>
              <w:jc w:val="both"/>
              <w:rPr>
                <w:rFonts w:ascii="Times New Roman" w:eastAsia="Times New Roman" w:hAnsi="Times New Roman" w:cs="Times New Roman"/>
                <w:noProof/>
                <w:sz w:val="24"/>
                <w:szCs w:val="21"/>
              </w:rPr>
            </w:pPr>
            <w:r>
              <w:rPr>
                <w:rFonts w:ascii="Times New Roman" w:hAnsi="Times New Roman"/>
                <w:sz w:val="24"/>
                <w:szCs w:val="21"/>
              </w:rPr>
              <w:t>Secinājumu pamats</w:t>
            </w:r>
          </w:p>
        </w:tc>
        <w:tc>
          <w:tcPr>
            <w:tcW w:w="426" w:type="dxa"/>
          </w:tcPr>
          <w:p w14:paraId="17A4E4A8" w14:textId="77777777" w:rsidR="00550E05" w:rsidRDefault="00550E05" w:rsidP="00885FA1">
            <w:pPr>
              <w:jc w:val="both"/>
              <w:rPr>
                <w:rFonts w:ascii="Times New Roman" w:eastAsia="Times New Roman" w:hAnsi="Times New Roman" w:cs="Times New Roman"/>
                <w:noProof/>
                <w:sz w:val="24"/>
                <w:szCs w:val="21"/>
              </w:rPr>
            </w:pPr>
          </w:p>
        </w:tc>
        <w:tc>
          <w:tcPr>
            <w:tcW w:w="1303" w:type="dxa"/>
          </w:tcPr>
          <w:p w14:paraId="2BE4BC14" w14:textId="77777777" w:rsidR="00550E05" w:rsidRDefault="00550E05" w:rsidP="00BE58D0">
            <w:pPr>
              <w:jc w:val="right"/>
              <w:rPr>
                <w:rFonts w:ascii="Times New Roman" w:eastAsia="Times New Roman" w:hAnsi="Times New Roman" w:cs="Times New Roman"/>
                <w:noProof/>
                <w:sz w:val="24"/>
                <w:szCs w:val="21"/>
              </w:rPr>
            </w:pPr>
          </w:p>
        </w:tc>
      </w:tr>
      <w:tr w:rsidR="00550E05" w14:paraId="13275B39" w14:textId="77777777" w:rsidTr="00BE58D0">
        <w:tc>
          <w:tcPr>
            <w:tcW w:w="7399" w:type="dxa"/>
          </w:tcPr>
          <w:p w14:paraId="3912BB1F" w14:textId="383E4F04" w:rsidR="00550E05" w:rsidRDefault="00550E05" w:rsidP="00885FA1">
            <w:pPr>
              <w:jc w:val="both"/>
              <w:rPr>
                <w:rFonts w:ascii="Times New Roman" w:eastAsia="Times New Roman" w:hAnsi="Times New Roman" w:cs="Times New Roman"/>
                <w:noProof/>
                <w:sz w:val="24"/>
                <w:szCs w:val="21"/>
              </w:rPr>
            </w:pPr>
            <w:r>
              <w:rPr>
                <w:rFonts w:ascii="Times New Roman" w:hAnsi="Times New Roman"/>
                <w:sz w:val="24"/>
                <w:szCs w:val="21"/>
              </w:rPr>
              <w:t xml:space="preserve">Salīdzinājums ar </w:t>
            </w:r>
            <w:r>
              <w:rPr>
                <w:rFonts w:ascii="Times New Roman" w:hAnsi="Times New Roman"/>
                <w:i/>
                <w:iCs/>
                <w:sz w:val="24"/>
                <w:szCs w:val="21"/>
              </w:rPr>
              <w:t>IAS</w:t>
            </w:r>
            <w:r>
              <w:rPr>
                <w:rFonts w:ascii="Times New Roman" w:hAnsi="Times New Roman"/>
                <w:sz w:val="24"/>
                <w:szCs w:val="21"/>
              </w:rPr>
              <w:t> 27 (grozīts 2011. gadā)</w:t>
            </w:r>
          </w:p>
        </w:tc>
        <w:tc>
          <w:tcPr>
            <w:tcW w:w="426" w:type="dxa"/>
          </w:tcPr>
          <w:p w14:paraId="1EA161D1" w14:textId="77777777" w:rsidR="00550E05" w:rsidRDefault="00550E05" w:rsidP="00885FA1">
            <w:pPr>
              <w:jc w:val="both"/>
              <w:rPr>
                <w:rFonts w:ascii="Times New Roman" w:eastAsia="Times New Roman" w:hAnsi="Times New Roman" w:cs="Times New Roman"/>
                <w:noProof/>
                <w:sz w:val="24"/>
                <w:szCs w:val="21"/>
              </w:rPr>
            </w:pPr>
          </w:p>
        </w:tc>
        <w:tc>
          <w:tcPr>
            <w:tcW w:w="1303" w:type="dxa"/>
          </w:tcPr>
          <w:p w14:paraId="30324254" w14:textId="77777777" w:rsidR="00550E05" w:rsidRDefault="00550E05" w:rsidP="00BE58D0">
            <w:pPr>
              <w:jc w:val="right"/>
              <w:rPr>
                <w:rFonts w:ascii="Times New Roman" w:eastAsia="Times New Roman" w:hAnsi="Times New Roman" w:cs="Times New Roman"/>
                <w:noProof/>
                <w:sz w:val="24"/>
                <w:szCs w:val="21"/>
              </w:rPr>
            </w:pPr>
          </w:p>
        </w:tc>
      </w:tr>
    </w:tbl>
    <w:p w14:paraId="190BB94A" w14:textId="71D004F0" w:rsidR="00E35EEA" w:rsidRPr="00550E05" w:rsidRDefault="00E35EEA" w:rsidP="00885FA1">
      <w:pPr>
        <w:jc w:val="both"/>
        <w:rPr>
          <w:rFonts w:ascii="Times New Roman" w:eastAsia="Times New Roman" w:hAnsi="Times New Roman" w:cs="Times New Roman"/>
          <w:noProof/>
          <w:sz w:val="24"/>
          <w:szCs w:val="21"/>
        </w:rPr>
      </w:pPr>
    </w:p>
    <w:p w14:paraId="545A6475" w14:textId="3A452586" w:rsidR="00550E05" w:rsidRDefault="00550E05">
      <w:pPr>
        <w:rPr>
          <w:rFonts w:ascii="Times New Roman" w:eastAsia="Times New Roman" w:hAnsi="Times New Roman" w:cs="Times New Roman"/>
          <w:noProof/>
          <w:sz w:val="24"/>
          <w:szCs w:val="21"/>
        </w:rPr>
      </w:pPr>
      <w:r>
        <w:br w:type="page"/>
      </w:r>
    </w:p>
    <w:p w14:paraId="09BD47B2" w14:textId="77777777" w:rsidR="00E35EEA" w:rsidRPr="00550E05" w:rsidRDefault="00E35EEA" w:rsidP="00885FA1">
      <w:pPr>
        <w:jc w:val="both"/>
        <w:rPr>
          <w:rFonts w:ascii="Times New Roman" w:eastAsia="Times New Roman" w:hAnsi="Times New Roman" w:cs="Times New Roman"/>
          <w:noProof/>
          <w:sz w:val="24"/>
          <w:szCs w:val="21"/>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550E05" w14:paraId="575360B8" w14:textId="77777777" w:rsidTr="00550E05">
        <w:tc>
          <w:tcPr>
            <w:tcW w:w="9288" w:type="dxa"/>
          </w:tcPr>
          <w:p w14:paraId="2CCD3412" w14:textId="613A32AD" w:rsidR="00550E05" w:rsidRPr="00550E05" w:rsidRDefault="00550E05" w:rsidP="00885FA1">
            <w:pPr>
              <w:jc w:val="both"/>
              <w:rPr>
                <w:rFonts w:ascii="Times New Roman" w:eastAsia="Times New Roman" w:hAnsi="Times New Roman" w:cs="Times New Roman"/>
                <w:noProof/>
                <w:sz w:val="24"/>
                <w:szCs w:val="20"/>
              </w:rPr>
            </w:pPr>
            <w:r>
              <w:rPr>
                <w:rFonts w:ascii="Times New Roman" w:hAnsi="Times New Roman"/>
                <w:color w:val="231F20"/>
                <w:sz w:val="24"/>
                <w:szCs w:val="20"/>
              </w:rPr>
              <w:t xml:space="preserve">Starptautiskais publiskā sektora grāmatvedības standarts Nr. 34 “Atsevišķie finanšu pārskati” ir izklāstīts 1.–34. punktā. Visi punkti ir līdzvērtīgi. </w:t>
            </w:r>
            <w:r>
              <w:rPr>
                <w:rFonts w:ascii="Times New Roman" w:hAnsi="Times New Roman"/>
                <w:i/>
                <w:iCs/>
                <w:color w:val="231F20"/>
                <w:sz w:val="24"/>
                <w:szCs w:val="20"/>
              </w:rPr>
              <w:t>IPSAS</w:t>
            </w:r>
            <w:r>
              <w:rPr>
                <w:rFonts w:ascii="Times New Roman" w:hAnsi="Times New Roman"/>
                <w:color w:val="231F20"/>
                <w:sz w:val="24"/>
                <w:szCs w:val="20"/>
              </w:rPr>
              <w:t xml:space="preserve"> 34 jālasa saistībā ar tā mērķi, secinājumu pamatu, </w:t>
            </w:r>
            <w:r>
              <w:rPr>
                <w:rFonts w:ascii="Times New Roman" w:hAnsi="Times New Roman"/>
                <w:i/>
                <w:iCs/>
                <w:color w:val="231F20"/>
                <w:sz w:val="24"/>
                <w:szCs w:val="20"/>
              </w:rPr>
              <w:t>Starptautiskā publiskā sektora grāmatvedības standarta priekšvārdu</w:t>
            </w:r>
            <w:r>
              <w:rPr>
                <w:rFonts w:ascii="Times New Roman" w:hAnsi="Times New Roman"/>
                <w:color w:val="231F20"/>
                <w:sz w:val="24"/>
                <w:szCs w:val="20"/>
              </w:rPr>
              <w:t xml:space="preserve"> un </w:t>
            </w:r>
            <w:r>
              <w:rPr>
                <w:rFonts w:ascii="Times New Roman" w:hAnsi="Times New Roman"/>
                <w:i/>
                <w:iCs/>
                <w:color w:val="231F20"/>
                <w:sz w:val="24"/>
                <w:szCs w:val="20"/>
              </w:rPr>
              <w:t>Publiskā sektora institūciju vispārēja rakstura finanšu pārskatu sniegšanas konceptuālo ietvaru.</w:t>
            </w:r>
            <w:r>
              <w:rPr>
                <w:rFonts w:ascii="Times New Roman" w:hAnsi="Times New Roman"/>
                <w:b/>
                <w:bCs/>
                <w:color w:val="231F20"/>
                <w:sz w:val="24"/>
                <w:szCs w:val="20"/>
              </w:rPr>
              <w:t xml:space="preserve"> </w:t>
            </w:r>
            <w:r>
              <w:rPr>
                <w:rFonts w:ascii="Times New Roman" w:hAnsi="Times New Roman"/>
                <w:i/>
                <w:iCs/>
                <w:color w:val="231F20"/>
                <w:sz w:val="24"/>
                <w:szCs w:val="20"/>
              </w:rPr>
              <w:t>IPSAS</w:t>
            </w:r>
            <w:r>
              <w:rPr>
                <w:rFonts w:ascii="Times New Roman" w:hAnsi="Times New Roman"/>
                <w:color w:val="231F20"/>
                <w:sz w:val="24"/>
                <w:szCs w:val="20"/>
              </w:rPr>
              <w:t> 3 “Grāmatvedības politika, izmaiņas grāmatvedības aplēsēs un kļūdas” nodrošina pamatu grāmatvedības politikas atlasei un piemērošanai, ja nav skaidru norādījumu.</w:t>
            </w:r>
          </w:p>
        </w:tc>
      </w:tr>
    </w:tbl>
    <w:p w14:paraId="0D4ABF50" w14:textId="079A18A3" w:rsidR="00E35EEA" w:rsidRPr="00550E05" w:rsidRDefault="00E35EEA" w:rsidP="00885FA1">
      <w:pPr>
        <w:jc w:val="both"/>
        <w:rPr>
          <w:rFonts w:ascii="Times New Roman" w:eastAsia="Times New Roman" w:hAnsi="Times New Roman" w:cs="Times New Roman"/>
          <w:noProof/>
          <w:sz w:val="24"/>
          <w:szCs w:val="21"/>
        </w:rPr>
      </w:pPr>
    </w:p>
    <w:p w14:paraId="4DDD09BD" w14:textId="10B6EE71" w:rsidR="00550E05" w:rsidRDefault="00550E05">
      <w:pPr>
        <w:rPr>
          <w:rFonts w:ascii="Times New Roman" w:hAnsi="Times New Roman"/>
          <w:noProof/>
          <w:color w:val="231F20"/>
          <w:sz w:val="24"/>
        </w:rPr>
      </w:pPr>
      <w:r>
        <w:br w:type="page"/>
      </w:r>
    </w:p>
    <w:p w14:paraId="08E05D4C" w14:textId="77777777" w:rsidR="00BF36D8" w:rsidRPr="00885FA1" w:rsidRDefault="00BF36D8" w:rsidP="00885FA1">
      <w:pPr>
        <w:jc w:val="both"/>
        <w:rPr>
          <w:rFonts w:ascii="Times New Roman" w:eastAsia="Times New Roman" w:hAnsi="Times New Roman" w:cs="Times New Roman"/>
          <w:noProof/>
          <w:sz w:val="24"/>
          <w:szCs w:val="20"/>
        </w:rPr>
      </w:pPr>
    </w:p>
    <w:p w14:paraId="2267EB1B" w14:textId="77777777" w:rsidR="00BF36D8" w:rsidRPr="00885FA1" w:rsidRDefault="00BF36D8" w:rsidP="00885FA1">
      <w:pPr>
        <w:pStyle w:val="Heading1"/>
        <w:ind w:left="0"/>
        <w:jc w:val="both"/>
        <w:rPr>
          <w:noProof/>
          <w:color w:val="231F20"/>
        </w:rPr>
      </w:pPr>
      <w:r>
        <w:rPr>
          <w:color w:val="231F20"/>
        </w:rPr>
        <w:t>Mērķis</w:t>
      </w:r>
      <w:bookmarkStart w:id="0" w:name="_bookmark0"/>
      <w:bookmarkEnd w:id="0"/>
    </w:p>
    <w:p w14:paraId="53E808F4" w14:textId="77777777" w:rsidR="00550E05" w:rsidRDefault="00550E05" w:rsidP="00550E05">
      <w:pPr>
        <w:tabs>
          <w:tab w:val="left" w:pos="820"/>
        </w:tabs>
        <w:rPr>
          <w:rFonts w:ascii="Times New Roman" w:hAnsi="Times New Roman"/>
          <w:noProof/>
          <w:color w:val="231F20"/>
          <w:sz w:val="24"/>
        </w:rPr>
      </w:pPr>
    </w:p>
    <w:p w14:paraId="07B321A7" w14:textId="504104CC" w:rsidR="00BF36D8" w:rsidRPr="00885FA1" w:rsidRDefault="00550E05" w:rsidP="00550E05">
      <w:pPr>
        <w:tabs>
          <w:tab w:val="left" w:pos="820"/>
        </w:tabs>
        <w:jc w:val="both"/>
        <w:rPr>
          <w:rFonts w:ascii="Times New Roman" w:hAnsi="Times New Roman"/>
          <w:noProof/>
          <w:color w:val="231F20"/>
          <w:sz w:val="24"/>
        </w:rPr>
      </w:pPr>
      <w:r>
        <w:rPr>
          <w:rFonts w:ascii="Times New Roman" w:hAnsi="Times New Roman"/>
          <w:color w:val="231F20"/>
          <w:sz w:val="24"/>
        </w:rPr>
        <w:t>1. Šā standarta mērķis ir noteikt grāmatvedības uzskaites un informācijas sniegšanas prasības par ieguldījumiem kontrolētās institūcijās, kopuzņēmumos un asociētajos uzņēmumos, ja institūcija sagatavo atsevišķus finanšu pārskatus.</w:t>
      </w:r>
    </w:p>
    <w:p w14:paraId="7E1EA665" w14:textId="77777777" w:rsidR="00BF36D8" w:rsidRPr="00885FA1" w:rsidRDefault="00BF36D8" w:rsidP="00885FA1">
      <w:pPr>
        <w:jc w:val="both"/>
        <w:rPr>
          <w:rFonts w:ascii="Times New Roman" w:eastAsia="Times New Roman" w:hAnsi="Times New Roman" w:cs="Times New Roman"/>
          <w:noProof/>
          <w:sz w:val="24"/>
          <w:szCs w:val="15"/>
        </w:rPr>
      </w:pPr>
    </w:p>
    <w:p w14:paraId="78E26504" w14:textId="77777777" w:rsidR="00BF36D8" w:rsidRPr="00885FA1" w:rsidRDefault="00BF36D8" w:rsidP="00885FA1">
      <w:pPr>
        <w:pStyle w:val="BodyText"/>
        <w:spacing w:before="0"/>
        <w:ind w:left="0" w:firstLine="0"/>
        <w:jc w:val="both"/>
        <w:rPr>
          <w:noProof/>
          <w:color w:val="231F20"/>
          <w:sz w:val="24"/>
        </w:rPr>
      </w:pPr>
      <w:r>
        <w:rPr>
          <w:color w:val="231F20"/>
          <w:sz w:val="24"/>
        </w:rPr>
        <w:t>Darbības joma</w:t>
      </w:r>
      <w:bookmarkStart w:id="1" w:name="_bookmark1"/>
      <w:bookmarkEnd w:id="1"/>
    </w:p>
    <w:p w14:paraId="4981827C" w14:textId="77777777" w:rsidR="00550E05" w:rsidRDefault="00550E05" w:rsidP="00550E05">
      <w:pPr>
        <w:pStyle w:val="BodyText"/>
        <w:tabs>
          <w:tab w:val="left" w:pos="820"/>
        </w:tabs>
        <w:spacing w:before="0"/>
        <w:ind w:left="0" w:firstLine="0"/>
        <w:jc w:val="both"/>
        <w:rPr>
          <w:noProof/>
          <w:color w:val="231F20"/>
          <w:sz w:val="24"/>
        </w:rPr>
      </w:pPr>
    </w:p>
    <w:p w14:paraId="204A377A" w14:textId="71850D48" w:rsidR="00BF36D8" w:rsidRPr="00885FA1" w:rsidRDefault="00550E05" w:rsidP="00550E05">
      <w:pPr>
        <w:pStyle w:val="BodyText"/>
        <w:tabs>
          <w:tab w:val="left" w:pos="820"/>
        </w:tabs>
        <w:spacing w:before="0"/>
        <w:ind w:left="0" w:firstLine="0"/>
        <w:jc w:val="both"/>
        <w:rPr>
          <w:noProof/>
          <w:color w:val="231F20"/>
          <w:sz w:val="24"/>
        </w:rPr>
      </w:pPr>
      <w:r>
        <w:rPr>
          <w:color w:val="231F20"/>
          <w:sz w:val="24"/>
        </w:rPr>
        <w:t>2. Institūcija, kas finanšu pārskatus sagatavo un iesniedz saskaņā ar uzkrāšanas principu grāmatvedībā, piemēro šo standartu, uzskaitot ieguldījumus kontrolētās institūcijās, kopuzņēmumos un asociētajos uzņēmumos, ja institūcija izvēlas vai valsts normatīvie akti tai pieprasa sniegt atsevišķus finanšu pārskatus.</w:t>
      </w:r>
    </w:p>
    <w:p w14:paraId="40202D71" w14:textId="77777777" w:rsidR="00550E05" w:rsidRDefault="00550E05" w:rsidP="00550E05">
      <w:pPr>
        <w:tabs>
          <w:tab w:val="left" w:pos="820"/>
        </w:tabs>
        <w:jc w:val="both"/>
        <w:rPr>
          <w:rFonts w:ascii="Times New Roman" w:hAnsi="Times New Roman"/>
          <w:noProof/>
          <w:color w:val="231F20"/>
          <w:sz w:val="24"/>
        </w:rPr>
      </w:pPr>
    </w:p>
    <w:p w14:paraId="5A3F01E2" w14:textId="72D5D68D" w:rsidR="00BF36D8" w:rsidRPr="00885FA1" w:rsidRDefault="00550E05" w:rsidP="00550E05">
      <w:pPr>
        <w:tabs>
          <w:tab w:val="left" w:pos="820"/>
        </w:tabs>
        <w:jc w:val="both"/>
        <w:rPr>
          <w:rFonts w:ascii="Times New Roman" w:hAnsi="Times New Roman"/>
          <w:noProof/>
          <w:color w:val="231F20"/>
          <w:sz w:val="24"/>
        </w:rPr>
      </w:pPr>
      <w:r>
        <w:rPr>
          <w:rFonts w:ascii="Times New Roman" w:hAnsi="Times New Roman"/>
          <w:color w:val="231F20"/>
          <w:sz w:val="24"/>
        </w:rPr>
        <w:t>3. Šis standarts nenosaka, kurām institūcijām jāsagatavo atsevišķi finanšu pārskati. Tas attiecas uz gadījumiem, kad institūcija sagatavo atsevišķus finanšu pārskatus, kas atbilst starptautiskajiem publiskā sektora grāmatvedības standartiem (</w:t>
      </w:r>
      <w:r>
        <w:rPr>
          <w:rFonts w:ascii="Times New Roman" w:hAnsi="Times New Roman"/>
          <w:i/>
          <w:iCs/>
          <w:color w:val="231F20"/>
          <w:sz w:val="24"/>
        </w:rPr>
        <w:t>IPSAS</w:t>
      </w:r>
      <w:r>
        <w:rPr>
          <w:rFonts w:ascii="Times New Roman" w:hAnsi="Times New Roman"/>
          <w:color w:val="231F20"/>
          <w:sz w:val="24"/>
        </w:rPr>
        <w:t>).</w:t>
      </w:r>
    </w:p>
    <w:p w14:paraId="548F9192" w14:textId="77777777" w:rsidR="00550E05" w:rsidRDefault="00550E05" w:rsidP="00550E05">
      <w:pPr>
        <w:tabs>
          <w:tab w:val="left" w:pos="820"/>
        </w:tabs>
        <w:jc w:val="both"/>
        <w:rPr>
          <w:rFonts w:ascii="Times New Roman" w:hAnsi="Times New Roman"/>
          <w:noProof/>
          <w:color w:val="231F20"/>
          <w:sz w:val="24"/>
        </w:rPr>
      </w:pPr>
    </w:p>
    <w:p w14:paraId="3E382EA4" w14:textId="10DDD439" w:rsidR="00BF36D8" w:rsidRPr="00885FA1" w:rsidRDefault="00550E05" w:rsidP="00550E05">
      <w:pPr>
        <w:tabs>
          <w:tab w:val="left" w:pos="820"/>
        </w:tabs>
        <w:jc w:val="both"/>
        <w:rPr>
          <w:rFonts w:ascii="Times New Roman" w:hAnsi="Times New Roman"/>
          <w:noProof/>
          <w:color w:val="231F20"/>
          <w:sz w:val="24"/>
        </w:rPr>
      </w:pPr>
      <w:r>
        <w:rPr>
          <w:rFonts w:ascii="Times New Roman" w:hAnsi="Times New Roman"/>
          <w:color w:val="231F20"/>
          <w:sz w:val="24"/>
        </w:rPr>
        <w:t>4. [Svītrots]</w:t>
      </w:r>
    </w:p>
    <w:p w14:paraId="4A9CF367" w14:textId="77777777" w:rsidR="00550E05" w:rsidRDefault="00550E05" w:rsidP="00550E05">
      <w:pPr>
        <w:tabs>
          <w:tab w:val="left" w:pos="820"/>
        </w:tabs>
        <w:jc w:val="both"/>
        <w:rPr>
          <w:rFonts w:ascii="Times New Roman" w:hAnsi="Times New Roman"/>
          <w:noProof/>
          <w:color w:val="231F20"/>
          <w:sz w:val="24"/>
        </w:rPr>
      </w:pPr>
    </w:p>
    <w:p w14:paraId="0C6226DE" w14:textId="1BC27239" w:rsidR="00BF36D8" w:rsidRPr="00885FA1" w:rsidRDefault="00550E05" w:rsidP="00550E05">
      <w:pPr>
        <w:tabs>
          <w:tab w:val="left" w:pos="820"/>
        </w:tabs>
        <w:jc w:val="both"/>
        <w:rPr>
          <w:rFonts w:ascii="Times New Roman" w:hAnsi="Times New Roman"/>
          <w:noProof/>
          <w:color w:val="231F20"/>
          <w:sz w:val="24"/>
        </w:rPr>
      </w:pPr>
      <w:r>
        <w:rPr>
          <w:rFonts w:ascii="Times New Roman" w:hAnsi="Times New Roman"/>
          <w:color w:val="231F20"/>
          <w:sz w:val="24"/>
        </w:rPr>
        <w:t>5. [Svītrots]</w:t>
      </w:r>
    </w:p>
    <w:p w14:paraId="2C79CB98" w14:textId="77777777" w:rsidR="00BF36D8" w:rsidRPr="00885FA1" w:rsidRDefault="00BF36D8" w:rsidP="00885FA1">
      <w:pPr>
        <w:jc w:val="both"/>
        <w:rPr>
          <w:rFonts w:ascii="Times New Roman" w:eastAsia="Times New Roman" w:hAnsi="Times New Roman" w:cs="Times New Roman"/>
          <w:noProof/>
          <w:sz w:val="24"/>
          <w:szCs w:val="16"/>
        </w:rPr>
      </w:pPr>
    </w:p>
    <w:p w14:paraId="578461DB" w14:textId="77777777" w:rsidR="00BF36D8" w:rsidRPr="00885FA1" w:rsidRDefault="00BF36D8" w:rsidP="00885FA1">
      <w:pPr>
        <w:pStyle w:val="Heading1"/>
        <w:ind w:left="0"/>
        <w:jc w:val="both"/>
        <w:rPr>
          <w:noProof/>
          <w:color w:val="231F20"/>
        </w:rPr>
      </w:pPr>
      <w:r>
        <w:rPr>
          <w:color w:val="231F20"/>
        </w:rPr>
        <w:t>Definīcijas</w:t>
      </w:r>
      <w:bookmarkStart w:id="2" w:name="_bookmark2"/>
      <w:bookmarkEnd w:id="2"/>
    </w:p>
    <w:p w14:paraId="0EA6AD53" w14:textId="77777777" w:rsidR="00550E05" w:rsidRDefault="00550E05" w:rsidP="00550E05">
      <w:pPr>
        <w:tabs>
          <w:tab w:val="left" w:pos="820"/>
        </w:tabs>
        <w:jc w:val="both"/>
        <w:rPr>
          <w:rFonts w:ascii="Times New Roman" w:hAnsi="Times New Roman"/>
          <w:noProof/>
          <w:color w:val="231F20"/>
          <w:sz w:val="24"/>
        </w:rPr>
      </w:pPr>
    </w:p>
    <w:p w14:paraId="0CAAEE05" w14:textId="23E83151" w:rsidR="00BF36D8" w:rsidRPr="00885FA1" w:rsidRDefault="00550E05" w:rsidP="00550E05">
      <w:pPr>
        <w:tabs>
          <w:tab w:val="left" w:pos="820"/>
        </w:tabs>
        <w:jc w:val="both"/>
        <w:rPr>
          <w:rFonts w:ascii="Times New Roman" w:hAnsi="Times New Roman"/>
          <w:noProof/>
          <w:color w:val="231F20"/>
          <w:sz w:val="24"/>
        </w:rPr>
      </w:pPr>
      <w:r>
        <w:rPr>
          <w:rFonts w:ascii="Times New Roman" w:hAnsi="Times New Roman"/>
          <w:color w:val="231F20"/>
          <w:sz w:val="24"/>
        </w:rPr>
        <w:t xml:space="preserve">6. Turpmāk minētie termini šajā standartā tiek izmantoti </w:t>
      </w:r>
      <w:r w:rsidR="00B339AE">
        <w:rPr>
          <w:rFonts w:ascii="Times New Roman" w:hAnsi="Times New Roman"/>
          <w:color w:val="231F20"/>
          <w:sz w:val="24"/>
        </w:rPr>
        <w:t>zemāk norādītajās</w:t>
      </w:r>
      <w:r>
        <w:rPr>
          <w:rFonts w:ascii="Times New Roman" w:hAnsi="Times New Roman"/>
          <w:color w:val="231F20"/>
          <w:sz w:val="24"/>
        </w:rPr>
        <w:t xml:space="preserve"> nozīmēs.</w:t>
      </w:r>
    </w:p>
    <w:p w14:paraId="5999AFDE" w14:textId="77777777" w:rsidR="00550E05" w:rsidRDefault="00550E05" w:rsidP="00885FA1">
      <w:pPr>
        <w:pStyle w:val="BodyText"/>
        <w:spacing w:before="0"/>
        <w:ind w:left="0" w:firstLine="0"/>
        <w:jc w:val="both"/>
        <w:rPr>
          <w:noProof/>
          <w:color w:val="231F20"/>
          <w:sz w:val="24"/>
          <w:u w:val="single" w:color="231F20"/>
        </w:rPr>
      </w:pPr>
    </w:p>
    <w:p w14:paraId="1479F908" w14:textId="2552191A" w:rsidR="00BF36D8" w:rsidRPr="00885FA1" w:rsidRDefault="00BF36D8" w:rsidP="00885FA1">
      <w:pPr>
        <w:pStyle w:val="BodyText"/>
        <w:spacing w:before="0"/>
        <w:ind w:left="0" w:firstLine="0"/>
        <w:jc w:val="both"/>
        <w:rPr>
          <w:b w:val="0"/>
          <w:bCs w:val="0"/>
          <w:noProof/>
          <w:sz w:val="24"/>
        </w:rPr>
      </w:pPr>
      <w:r>
        <w:rPr>
          <w:color w:val="231F20"/>
          <w:sz w:val="24"/>
          <w:u w:val="single"/>
        </w:rPr>
        <w:t>Konsolidētie finanšu pārskati</w:t>
      </w:r>
      <w:r>
        <w:rPr>
          <w:color w:val="231F20"/>
          <w:sz w:val="24"/>
        </w:rPr>
        <w:t xml:space="preserve"> ir saimnieciskas institūcijas finanšu pārskati, kuros gan kontrolējošās institūcijas, gan kontrolētās institūcijas aktīvu, saistību, neto aktīvu/pašu kapitāla, ieņēmumu, izdevumu un naudas plūsmu datus sniedz vienas saimnieciskās vienības finanšu pārskatā.</w:t>
      </w:r>
    </w:p>
    <w:p w14:paraId="37201854" w14:textId="77777777" w:rsidR="00550E05" w:rsidRDefault="00550E05" w:rsidP="00885FA1">
      <w:pPr>
        <w:pStyle w:val="BodyText"/>
        <w:spacing w:before="0"/>
        <w:ind w:left="0" w:firstLine="0"/>
        <w:jc w:val="both"/>
        <w:rPr>
          <w:noProof/>
          <w:color w:val="231F20"/>
          <w:sz w:val="24"/>
          <w:u w:val="single" w:color="231F20"/>
        </w:rPr>
      </w:pPr>
    </w:p>
    <w:p w14:paraId="265358C3" w14:textId="798E0FDD" w:rsidR="00BF36D8" w:rsidRPr="00885FA1" w:rsidRDefault="00BF36D8" w:rsidP="00885FA1">
      <w:pPr>
        <w:pStyle w:val="BodyText"/>
        <w:spacing w:before="0"/>
        <w:ind w:left="0" w:firstLine="0"/>
        <w:jc w:val="both"/>
        <w:rPr>
          <w:b w:val="0"/>
          <w:bCs w:val="0"/>
          <w:noProof/>
          <w:sz w:val="24"/>
        </w:rPr>
      </w:pPr>
      <w:r>
        <w:rPr>
          <w:color w:val="231F20"/>
          <w:sz w:val="24"/>
          <w:u w:val="single"/>
        </w:rPr>
        <w:t>Atsevišķie finanšu pārskati</w:t>
      </w:r>
      <w:r>
        <w:rPr>
          <w:color w:val="231F20"/>
          <w:sz w:val="24"/>
        </w:rPr>
        <w:t xml:space="preserve"> ir institūcijas iesniegtie finanšu pārskati, kuros institūcija, ievērojot šā standarta prasības, var izvēlēties, vai uzskaitīt savas investīcijas kontrolētās institūcijās, kopuzņēmumos un asociētajos uzņēmumos vai nu </w:t>
      </w:r>
      <w:r w:rsidR="00B339AE">
        <w:rPr>
          <w:color w:val="231F20"/>
          <w:sz w:val="24"/>
        </w:rPr>
        <w:t>izmaksu vērtībā</w:t>
      </w:r>
      <w:r>
        <w:rPr>
          <w:color w:val="231F20"/>
          <w:sz w:val="24"/>
        </w:rPr>
        <w:t xml:space="preserve"> saskaņā ar </w:t>
      </w:r>
      <w:r>
        <w:rPr>
          <w:i/>
          <w:iCs/>
          <w:color w:val="231F20"/>
          <w:sz w:val="24"/>
        </w:rPr>
        <w:t>IPSAS</w:t>
      </w:r>
      <w:r>
        <w:rPr>
          <w:color w:val="231F20"/>
          <w:sz w:val="24"/>
        </w:rPr>
        <w:t xml:space="preserve"> 41 “Finanšu instrumenti” vai izmantojot pašu kapitāla metodi, kā aprakstīts </w:t>
      </w:r>
      <w:r>
        <w:rPr>
          <w:i/>
          <w:iCs/>
          <w:color w:val="231F20"/>
          <w:sz w:val="24"/>
        </w:rPr>
        <w:t>IPSAS</w:t>
      </w:r>
      <w:r>
        <w:rPr>
          <w:color w:val="231F20"/>
          <w:sz w:val="24"/>
        </w:rPr>
        <w:t> 36 “Ieguldījumi asociētajos uzņēmumos un kopuzņēmumos”.</w:t>
      </w:r>
    </w:p>
    <w:p w14:paraId="1B9DFFD6" w14:textId="77777777" w:rsidR="00550E05" w:rsidRDefault="00550E05" w:rsidP="00885FA1">
      <w:pPr>
        <w:jc w:val="both"/>
        <w:rPr>
          <w:rFonts w:ascii="Times New Roman" w:hAnsi="Times New Roman"/>
          <w:b/>
          <w:noProof/>
          <w:color w:val="231F20"/>
          <w:sz w:val="24"/>
        </w:rPr>
      </w:pPr>
    </w:p>
    <w:p w14:paraId="6680F4CC" w14:textId="122408E7" w:rsidR="00BF36D8" w:rsidRPr="00885FA1" w:rsidRDefault="00BF36D8" w:rsidP="00885FA1">
      <w:pPr>
        <w:jc w:val="both"/>
        <w:rPr>
          <w:rFonts w:ascii="Times New Roman" w:eastAsia="Times New Roman" w:hAnsi="Times New Roman" w:cs="Times New Roman"/>
          <w:noProof/>
          <w:sz w:val="24"/>
          <w:szCs w:val="20"/>
        </w:rPr>
      </w:pPr>
      <w:r>
        <w:rPr>
          <w:rFonts w:ascii="Times New Roman" w:hAnsi="Times New Roman"/>
          <w:b/>
          <w:color w:val="231F20"/>
          <w:sz w:val="24"/>
        </w:rPr>
        <w:t xml:space="preserve">Citos </w:t>
      </w:r>
      <w:r>
        <w:rPr>
          <w:rFonts w:ascii="Times New Roman" w:hAnsi="Times New Roman"/>
          <w:b/>
          <w:i/>
          <w:iCs/>
          <w:color w:val="231F20"/>
          <w:sz w:val="24"/>
        </w:rPr>
        <w:t>IPSAS</w:t>
      </w:r>
      <w:r>
        <w:rPr>
          <w:rFonts w:ascii="Times New Roman" w:hAnsi="Times New Roman"/>
          <w:b/>
          <w:color w:val="231F20"/>
          <w:sz w:val="24"/>
        </w:rPr>
        <w:t xml:space="preserve"> definētie termini šajā standartā tiek lietoti tādā pašā nozīmē kā minētajos standartos, un tie ir norādīti definēto terminu </w:t>
      </w:r>
      <w:r w:rsidR="00B339AE">
        <w:rPr>
          <w:rFonts w:ascii="Times New Roman" w:hAnsi="Times New Roman"/>
          <w:b/>
          <w:color w:val="231F20"/>
          <w:sz w:val="24"/>
        </w:rPr>
        <w:t>skaidrojumā</w:t>
      </w:r>
      <w:r>
        <w:rPr>
          <w:rFonts w:ascii="Times New Roman" w:hAnsi="Times New Roman"/>
          <w:b/>
          <w:color w:val="231F20"/>
          <w:sz w:val="24"/>
        </w:rPr>
        <w:t xml:space="preserve">, kuru publicē atsevišķi. Turpmākie termini ir definēti </w:t>
      </w:r>
      <w:r>
        <w:rPr>
          <w:rFonts w:ascii="Times New Roman" w:hAnsi="Times New Roman"/>
          <w:b/>
          <w:i/>
          <w:iCs/>
          <w:color w:val="231F20"/>
          <w:sz w:val="24"/>
        </w:rPr>
        <w:t>IPSAS</w:t>
      </w:r>
      <w:r>
        <w:rPr>
          <w:rFonts w:ascii="Times New Roman" w:hAnsi="Times New Roman"/>
          <w:b/>
          <w:color w:val="231F20"/>
          <w:sz w:val="24"/>
        </w:rPr>
        <w:t xml:space="preserve"> 35 “Konsolidētie finanšu pārskati”, </w:t>
      </w:r>
      <w:r>
        <w:rPr>
          <w:rFonts w:ascii="Times New Roman" w:hAnsi="Times New Roman"/>
          <w:b/>
          <w:i/>
          <w:iCs/>
          <w:color w:val="231F20"/>
          <w:sz w:val="24"/>
        </w:rPr>
        <w:t>IPSAS</w:t>
      </w:r>
      <w:r>
        <w:rPr>
          <w:rFonts w:ascii="Times New Roman" w:hAnsi="Times New Roman"/>
          <w:b/>
          <w:color w:val="231F20"/>
          <w:sz w:val="24"/>
        </w:rPr>
        <w:t xml:space="preserve"> 36 “Ieguldījumi asociētajos uzņēmumos un kopuzņēmumos” vai </w:t>
      </w:r>
      <w:r>
        <w:rPr>
          <w:rFonts w:ascii="Times New Roman" w:hAnsi="Times New Roman"/>
          <w:b/>
          <w:i/>
          <w:iCs/>
          <w:color w:val="231F20"/>
          <w:sz w:val="24"/>
        </w:rPr>
        <w:t>IPSAS</w:t>
      </w:r>
      <w:r>
        <w:rPr>
          <w:rFonts w:ascii="Times New Roman" w:hAnsi="Times New Roman"/>
          <w:b/>
          <w:color w:val="231F20"/>
          <w:sz w:val="24"/>
        </w:rPr>
        <w:t> 37 “Kopīgas vienošanās”, proti, asociētais uzņēmums, kontrole, kontrolētā institūcija, kontrolējošā institūcija, saimnieciska institūcija, pašu kapitāla metode, ieguldījumu institūcija, kopīga kontrole, kopīga darbība, kopuzņēmums, kopuzņēmuma dalībnieks un būtiska ietekme.</w:t>
      </w:r>
    </w:p>
    <w:p w14:paraId="38289883" w14:textId="77777777" w:rsidR="00550E05" w:rsidRDefault="00550E05" w:rsidP="00550E05">
      <w:pPr>
        <w:tabs>
          <w:tab w:val="left" w:pos="820"/>
        </w:tabs>
        <w:jc w:val="both"/>
        <w:rPr>
          <w:rFonts w:ascii="Times New Roman" w:hAnsi="Times New Roman"/>
          <w:noProof/>
          <w:color w:val="231F20"/>
          <w:sz w:val="24"/>
        </w:rPr>
      </w:pPr>
    </w:p>
    <w:p w14:paraId="5090B94D" w14:textId="35D6E77E" w:rsidR="00BF36D8" w:rsidRPr="00550E05" w:rsidRDefault="00550E05" w:rsidP="00550E05">
      <w:pPr>
        <w:tabs>
          <w:tab w:val="left" w:pos="820"/>
        </w:tabs>
        <w:jc w:val="both"/>
        <w:rPr>
          <w:rFonts w:ascii="Times New Roman" w:hAnsi="Times New Roman"/>
          <w:noProof/>
          <w:color w:val="231F20"/>
          <w:sz w:val="24"/>
        </w:rPr>
      </w:pPr>
      <w:r>
        <w:rPr>
          <w:rFonts w:ascii="Times New Roman" w:hAnsi="Times New Roman"/>
          <w:color w:val="231F20"/>
          <w:sz w:val="24"/>
        </w:rPr>
        <w:t xml:space="preserve">7. Atsevišķie finanšu pārskati ir tie, kurus sniedz papildus konsolidētajiem finanšu pārskatiem vai papildus finanšu pārskatiem, ko iesniedz investors, kuram nav kontrolēto institūciju, bet kurš ir veicis ieguldījumus asociētajos uzņēmumos vai kopuzņēmumos, ja </w:t>
      </w:r>
      <w:r>
        <w:rPr>
          <w:rFonts w:ascii="Times New Roman" w:hAnsi="Times New Roman"/>
          <w:i/>
          <w:iCs/>
          <w:color w:val="231F20"/>
          <w:sz w:val="24"/>
        </w:rPr>
        <w:t>IPSAS</w:t>
      </w:r>
      <w:r>
        <w:rPr>
          <w:rFonts w:ascii="Times New Roman" w:hAnsi="Times New Roman"/>
          <w:color w:val="231F20"/>
          <w:sz w:val="24"/>
        </w:rPr>
        <w:t> 36</w:t>
      </w:r>
      <w:r w:rsidR="00B339AE">
        <w:rPr>
          <w:rFonts w:ascii="Times New Roman" w:hAnsi="Times New Roman"/>
          <w:color w:val="231F20"/>
          <w:sz w:val="24"/>
        </w:rPr>
        <w:t xml:space="preserve"> paredz ieguldījumus asociētajos uzņēmumos vai kopuzņēmumos uzskaitīt</w:t>
      </w:r>
      <w:r>
        <w:rPr>
          <w:rFonts w:ascii="Times New Roman" w:hAnsi="Times New Roman"/>
          <w:color w:val="231F20"/>
          <w:sz w:val="24"/>
        </w:rPr>
        <w:t>, lietojot pašu kapitāla metodi, izņemot 9.–10. punktā minētos gadījumus.</w:t>
      </w:r>
    </w:p>
    <w:p w14:paraId="0250017D" w14:textId="77777777" w:rsidR="00550E05" w:rsidRDefault="00550E05" w:rsidP="00550E05">
      <w:pPr>
        <w:tabs>
          <w:tab w:val="left" w:pos="820"/>
        </w:tabs>
        <w:jc w:val="both"/>
        <w:rPr>
          <w:rFonts w:ascii="Times New Roman" w:eastAsia="Times New Roman" w:hAnsi="Times New Roman" w:cs="Times New Roman"/>
          <w:noProof/>
          <w:color w:val="231F20"/>
          <w:sz w:val="24"/>
          <w:szCs w:val="20"/>
        </w:rPr>
      </w:pPr>
    </w:p>
    <w:p w14:paraId="5B219656" w14:textId="6A1438DA" w:rsidR="00BF36D8" w:rsidRPr="00885FA1" w:rsidRDefault="00550E05" w:rsidP="00550E05">
      <w:pPr>
        <w:tabs>
          <w:tab w:val="left" w:pos="820"/>
        </w:tabs>
        <w:jc w:val="both"/>
        <w:rPr>
          <w:rFonts w:ascii="Times New Roman" w:eastAsia="Times New Roman" w:hAnsi="Times New Roman" w:cs="Times New Roman"/>
          <w:noProof/>
          <w:color w:val="231F20"/>
          <w:sz w:val="24"/>
          <w:szCs w:val="20"/>
        </w:rPr>
      </w:pPr>
      <w:r>
        <w:rPr>
          <w:rFonts w:ascii="Times New Roman" w:hAnsi="Times New Roman"/>
          <w:color w:val="231F20"/>
          <w:sz w:val="24"/>
          <w:szCs w:val="20"/>
        </w:rPr>
        <w:t>8. Tādas institūcijas finanšu pārskati, kurai nav nevienas kontrolētās institūcijas, asociētā uzņēmuma vai kopuzņēmuma dalībnieka līdzdalības kopuzņēmumā, nav atsevišķi finanšu pārskati.</w:t>
      </w:r>
    </w:p>
    <w:p w14:paraId="58D365CE" w14:textId="77777777" w:rsidR="00550E05" w:rsidRDefault="00550E05" w:rsidP="00550E05">
      <w:pPr>
        <w:tabs>
          <w:tab w:val="left" w:pos="820"/>
        </w:tabs>
        <w:jc w:val="both"/>
        <w:rPr>
          <w:rFonts w:ascii="Times New Roman" w:hAnsi="Times New Roman"/>
          <w:noProof/>
          <w:color w:val="231F20"/>
          <w:sz w:val="24"/>
        </w:rPr>
      </w:pPr>
    </w:p>
    <w:p w14:paraId="32915981" w14:textId="773971D6" w:rsidR="00BF36D8" w:rsidRPr="00885FA1" w:rsidRDefault="00550E05" w:rsidP="00550E05">
      <w:pPr>
        <w:tabs>
          <w:tab w:val="left" w:pos="820"/>
        </w:tabs>
        <w:jc w:val="both"/>
        <w:rPr>
          <w:rFonts w:ascii="Times New Roman" w:hAnsi="Times New Roman"/>
          <w:noProof/>
          <w:color w:val="231F20"/>
          <w:sz w:val="24"/>
        </w:rPr>
      </w:pPr>
      <w:r>
        <w:rPr>
          <w:rFonts w:ascii="Times New Roman" w:hAnsi="Times New Roman"/>
          <w:color w:val="231F20"/>
          <w:sz w:val="24"/>
        </w:rPr>
        <w:t xml:space="preserve">9. Institūcija, kas saskaņā ar </w:t>
      </w:r>
      <w:r>
        <w:rPr>
          <w:rFonts w:ascii="Times New Roman" w:hAnsi="Times New Roman"/>
          <w:i/>
          <w:iCs/>
          <w:color w:val="231F20"/>
          <w:sz w:val="24"/>
        </w:rPr>
        <w:t>IPSAS</w:t>
      </w:r>
      <w:r>
        <w:rPr>
          <w:rFonts w:ascii="Times New Roman" w:hAnsi="Times New Roman"/>
          <w:color w:val="231F20"/>
          <w:sz w:val="24"/>
        </w:rPr>
        <w:t xml:space="preserve"> 35 5. punktu ir atbrīvota no konsolidācijas vai saskaņā ar </w:t>
      </w:r>
      <w:r>
        <w:rPr>
          <w:rFonts w:ascii="Times New Roman" w:hAnsi="Times New Roman"/>
          <w:i/>
          <w:iCs/>
          <w:color w:val="231F20"/>
          <w:sz w:val="24"/>
        </w:rPr>
        <w:t>IPSAS</w:t>
      </w:r>
      <w:r>
        <w:rPr>
          <w:rFonts w:ascii="Times New Roman" w:hAnsi="Times New Roman"/>
          <w:color w:val="231F20"/>
          <w:sz w:val="24"/>
        </w:rPr>
        <w:t> 36 23. punktu – no pašu kapitāla metodes lietošanas, var iesniegt atsevišķus finanšu pārskatus kā institūcijas vienīgos finanšu pārskatus.</w:t>
      </w:r>
    </w:p>
    <w:p w14:paraId="478385E1" w14:textId="77777777" w:rsidR="00550E05" w:rsidRDefault="00550E05" w:rsidP="00550E05">
      <w:pPr>
        <w:tabs>
          <w:tab w:val="left" w:pos="820"/>
        </w:tabs>
        <w:jc w:val="both"/>
        <w:rPr>
          <w:rFonts w:ascii="Times New Roman" w:hAnsi="Times New Roman"/>
          <w:noProof/>
          <w:color w:val="231F20"/>
          <w:sz w:val="24"/>
        </w:rPr>
      </w:pPr>
    </w:p>
    <w:p w14:paraId="0D2371CC" w14:textId="60D38479" w:rsidR="00BF36D8" w:rsidRPr="00885FA1" w:rsidRDefault="00550E05" w:rsidP="00550E05">
      <w:pPr>
        <w:tabs>
          <w:tab w:val="left" w:pos="820"/>
        </w:tabs>
        <w:jc w:val="both"/>
        <w:rPr>
          <w:rFonts w:ascii="Times New Roman" w:hAnsi="Times New Roman"/>
          <w:noProof/>
          <w:color w:val="231F20"/>
          <w:sz w:val="24"/>
        </w:rPr>
      </w:pPr>
      <w:r>
        <w:rPr>
          <w:rFonts w:ascii="Times New Roman" w:hAnsi="Times New Roman"/>
          <w:color w:val="231F20"/>
          <w:sz w:val="24"/>
        </w:rPr>
        <w:t xml:space="preserve">10. Ieguldījumu institūcija, kurai pārskata periodā un visos uzrādītajos salīdzināmajos periodos ir jānovērtē ieguldījums visās tās kontrolētajās institūcijās to patiesajā vērtībā pārsniegumā vai iztrūkumā atbilstīgi </w:t>
      </w:r>
      <w:r>
        <w:rPr>
          <w:rFonts w:ascii="Times New Roman" w:hAnsi="Times New Roman"/>
          <w:i/>
          <w:iCs/>
          <w:color w:val="231F20"/>
          <w:sz w:val="24"/>
        </w:rPr>
        <w:t>IPSAS</w:t>
      </w:r>
      <w:r>
        <w:rPr>
          <w:rFonts w:ascii="Times New Roman" w:hAnsi="Times New Roman"/>
          <w:color w:val="231F20"/>
          <w:sz w:val="24"/>
        </w:rPr>
        <w:t> 35 56. punktam, iesniedz atsevišķus finanšu pārskatus kā tās vienīgos finanšu pārskatus.</w:t>
      </w:r>
    </w:p>
    <w:p w14:paraId="23D160F9" w14:textId="77777777" w:rsidR="00BF36D8" w:rsidRPr="00885FA1" w:rsidRDefault="00BF36D8" w:rsidP="00885FA1">
      <w:pPr>
        <w:jc w:val="both"/>
        <w:rPr>
          <w:rFonts w:ascii="Times New Roman" w:eastAsia="Times New Roman" w:hAnsi="Times New Roman" w:cs="Times New Roman"/>
          <w:noProof/>
          <w:sz w:val="24"/>
          <w:szCs w:val="15"/>
        </w:rPr>
      </w:pPr>
    </w:p>
    <w:p w14:paraId="3281FD56" w14:textId="77777777" w:rsidR="00BF36D8" w:rsidRPr="00885FA1" w:rsidRDefault="00BF36D8" w:rsidP="00885FA1">
      <w:pPr>
        <w:pStyle w:val="Heading1"/>
        <w:ind w:left="0"/>
        <w:jc w:val="both"/>
        <w:rPr>
          <w:noProof/>
          <w:color w:val="231F20"/>
        </w:rPr>
      </w:pPr>
      <w:r>
        <w:rPr>
          <w:color w:val="231F20"/>
        </w:rPr>
        <w:t>Atsevišķo finanšu pārskatu sagatavošana</w:t>
      </w:r>
      <w:bookmarkStart w:id="3" w:name="_bookmark3"/>
      <w:bookmarkEnd w:id="3"/>
    </w:p>
    <w:p w14:paraId="17512688" w14:textId="77777777" w:rsidR="00550E05" w:rsidRDefault="00550E05" w:rsidP="00550E05">
      <w:pPr>
        <w:pStyle w:val="BodyText"/>
        <w:tabs>
          <w:tab w:val="left" w:pos="820"/>
        </w:tabs>
        <w:spacing w:before="0"/>
        <w:ind w:left="0" w:firstLine="0"/>
        <w:jc w:val="both"/>
        <w:rPr>
          <w:noProof/>
          <w:color w:val="231F20"/>
          <w:sz w:val="24"/>
        </w:rPr>
      </w:pPr>
    </w:p>
    <w:p w14:paraId="24A72F77" w14:textId="30DB2D0F" w:rsidR="00BF36D8" w:rsidRPr="00885FA1" w:rsidRDefault="00550E05" w:rsidP="00550E05">
      <w:pPr>
        <w:pStyle w:val="BodyText"/>
        <w:tabs>
          <w:tab w:val="left" w:pos="820"/>
        </w:tabs>
        <w:spacing w:before="0"/>
        <w:ind w:left="0" w:firstLine="0"/>
        <w:jc w:val="both"/>
        <w:rPr>
          <w:noProof/>
          <w:color w:val="231F20"/>
          <w:sz w:val="24"/>
        </w:rPr>
      </w:pPr>
      <w:r>
        <w:rPr>
          <w:color w:val="231F20"/>
          <w:sz w:val="24"/>
        </w:rPr>
        <w:t xml:space="preserve">11. Atsevišķos finanšu pārskatus sagatavo saskaņā ar piemērojamajiem </w:t>
      </w:r>
      <w:r>
        <w:rPr>
          <w:i/>
          <w:iCs/>
          <w:color w:val="231F20"/>
          <w:sz w:val="24"/>
        </w:rPr>
        <w:t>IPSAS</w:t>
      </w:r>
      <w:r>
        <w:rPr>
          <w:color w:val="231F20"/>
          <w:sz w:val="24"/>
        </w:rPr>
        <w:t>, izņemot 12. punktā minētos gadījumus.</w:t>
      </w:r>
    </w:p>
    <w:p w14:paraId="69F2F113" w14:textId="77777777" w:rsidR="00550E05" w:rsidRDefault="00550E05" w:rsidP="00550E05">
      <w:pPr>
        <w:pStyle w:val="BodyText"/>
        <w:tabs>
          <w:tab w:val="left" w:pos="820"/>
        </w:tabs>
        <w:spacing w:before="0"/>
        <w:ind w:left="0" w:firstLine="0"/>
        <w:jc w:val="both"/>
        <w:rPr>
          <w:noProof/>
          <w:color w:val="231F20"/>
          <w:sz w:val="24"/>
        </w:rPr>
      </w:pPr>
    </w:p>
    <w:p w14:paraId="3CD49C02" w14:textId="77E66D97" w:rsidR="00BF36D8" w:rsidRPr="00885FA1" w:rsidRDefault="00550E05" w:rsidP="00550E05">
      <w:pPr>
        <w:pStyle w:val="BodyText"/>
        <w:tabs>
          <w:tab w:val="left" w:pos="820"/>
        </w:tabs>
        <w:spacing w:before="0"/>
        <w:ind w:left="0" w:firstLine="0"/>
        <w:jc w:val="both"/>
        <w:rPr>
          <w:noProof/>
          <w:color w:val="231F20"/>
          <w:sz w:val="24"/>
        </w:rPr>
      </w:pPr>
      <w:r>
        <w:rPr>
          <w:color w:val="231F20"/>
          <w:sz w:val="24"/>
        </w:rPr>
        <w:t>12. Ja institūcija sagatavo atsevišķus finanšu pārskatus, tā uzskaita līdzīgus ieguldījumus kontrolētajās institūcijās, kopuzņēmumos un asociētajos uzņēmumos:</w:t>
      </w:r>
    </w:p>
    <w:p w14:paraId="795EE95F" w14:textId="77777777" w:rsidR="00550E05" w:rsidRDefault="00550E05" w:rsidP="00550E05">
      <w:pPr>
        <w:pStyle w:val="BodyText"/>
        <w:tabs>
          <w:tab w:val="left" w:pos="1340"/>
        </w:tabs>
        <w:spacing w:before="0"/>
        <w:ind w:left="0" w:firstLine="0"/>
        <w:jc w:val="both"/>
        <w:rPr>
          <w:noProof/>
          <w:color w:val="231F20"/>
          <w:sz w:val="24"/>
        </w:rPr>
      </w:pPr>
    </w:p>
    <w:p w14:paraId="4371BFE9" w14:textId="3AE1D093" w:rsidR="00BF36D8" w:rsidRPr="00885FA1" w:rsidRDefault="00550E05" w:rsidP="00550E05">
      <w:pPr>
        <w:pStyle w:val="BodyText"/>
        <w:tabs>
          <w:tab w:val="left" w:pos="1340"/>
        </w:tabs>
        <w:spacing w:before="0"/>
        <w:ind w:left="0" w:firstLine="0"/>
        <w:jc w:val="both"/>
        <w:rPr>
          <w:noProof/>
          <w:color w:val="231F20"/>
          <w:sz w:val="24"/>
        </w:rPr>
      </w:pPr>
      <w:r>
        <w:rPr>
          <w:color w:val="231F20"/>
          <w:sz w:val="24"/>
        </w:rPr>
        <w:t>a) izmaksu vērtībā;</w:t>
      </w:r>
    </w:p>
    <w:p w14:paraId="7DDC168C" w14:textId="5B9C465F" w:rsidR="00BF36D8" w:rsidRPr="00885FA1" w:rsidRDefault="00550E05" w:rsidP="00550E05">
      <w:pPr>
        <w:pStyle w:val="BodyText"/>
        <w:tabs>
          <w:tab w:val="left" w:pos="1340"/>
        </w:tabs>
        <w:spacing w:before="0"/>
        <w:ind w:left="0" w:firstLine="0"/>
        <w:jc w:val="both"/>
        <w:rPr>
          <w:noProof/>
          <w:color w:val="231F20"/>
          <w:sz w:val="24"/>
        </w:rPr>
      </w:pPr>
      <w:r>
        <w:rPr>
          <w:color w:val="231F20"/>
          <w:sz w:val="24"/>
        </w:rPr>
        <w:t xml:space="preserve">b) saskaņā ar </w:t>
      </w:r>
      <w:r>
        <w:rPr>
          <w:i/>
          <w:iCs/>
          <w:color w:val="231F20"/>
          <w:sz w:val="24"/>
        </w:rPr>
        <w:t>IPSAS</w:t>
      </w:r>
      <w:r>
        <w:rPr>
          <w:color w:val="231F20"/>
          <w:sz w:val="24"/>
        </w:rPr>
        <w:t> 41 vai</w:t>
      </w:r>
    </w:p>
    <w:p w14:paraId="7F59EEF1" w14:textId="0B256C94" w:rsidR="00BF36D8" w:rsidRPr="00885FA1" w:rsidRDefault="00550E05" w:rsidP="00550E05">
      <w:pPr>
        <w:pStyle w:val="BodyText"/>
        <w:tabs>
          <w:tab w:val="left" w:pos="1340"/>
        </w:tabs>
        <w:spacing w:before="0"/>
        <w:ind w:left="0" w:firstLine="0"/>
        <w:jc w:val="both"/>
        <w:rPr>
          <w:noProof/>
          <w:color w:val="231F20"/>
          <w:sz w:val="24"/>
        </w:rPr>
      </w:pPr>
      <w:r>
        <w:rPr>
          <w:color w:val="231F20"/>
          <w:sz w:val="24"/>
        </w:rPr>
        <w:t xml:space="preserve">c) izmantojot pašu kapitāla metodi, kā aprakstīts </w:t>
      </w:r>
      <w:r>
        <w:rPr>
          <w:i/>
          <w:iCs/>
          <w:color w:val="231F20"/>
          <w:sz w:val="24"/>
        </w:rPr>
        <w:t>IPSAS</w:t>
      </w:r>
      <w:r>
        <w:rPr>
          <w:color w:val="231F20"/>
          <w:sz w:val="24"/>
        </w:rPr>
        <w:t> 36.</w:t>
      </w:r>
    </w:p>
    <w:p w14:paraId="1E046355" w14:textId="77777777" w:rsidR="00550E05" w:rsidRDefault="00550E05" w:rsidP="00550E05">
      <w:pPr>
        <w:pStyle w:val="BodyText"/>
        <w:tabs>
          <w:tab w:val="left" w:pos="820"/>
        </w:tabs>
        <w:spacing w:before="0"/>
        <w:ind w:left="0" w:firstLine="0"/>
        <w:jc w:val="both"/>
        <w:rPr>
          <w:noProof/>
          <w:color w:val="231F20"/>
          <w:sz w:val="24"/>
        </w:rPr>
      </w:pPr>
    </w:p>
    <w:p w14:paraId="38309DF2" w14:textId="277BD6C2" w:rsidR="00BF36D8" w:rsidRPr="00885FA1" w:rsidRDefault="00550E05" w:rsidP="00550E05">
      <w:pPr>
        <w:pStyle w:val="BodyText"/>
        <w:tabs>
          <w:tab w:val="left" w:pos="820"/>
        </w:tabs>
        <w:spacing w:before="0"/>
        <w:ind w:left="0" w:firstLine="0"/>
        <w:jc w:val="both"/>
        <w:rPr>
          <w:noProof/>
          <w:color w:val="231F20"/>
          <w:sz w:val="24"/>
        </w:rPr>
      </w:pPr>
      <w:r>
        <w:rPr>
          <w:color w:val="231F20"/>
          <w:sz w:val="24"/>
        </w:rPr>
        <w:t xml:space="preserve">13. Ja institūcija saskaņā ar </w:t>
      </w:r>
      <w:r>
        <w:rPr>
          <w:i/>
          <w:iCs/>
          <w:color w:val="231F20"/>
          <w:sz w:val="24"/>
        </w:rPr>
        <w:t>IPSAS</w:t>
      </w:r>
      <w:r>
        <w:rPr>
          <w:color w:val="231F20"/>
          <w:sz w:val="24"/>
        </w:rPr>
        <w:t xml:space="preserve"> 36 24. punktu vēlas novērtēt savus ieguldījumus asociētajos uzņēmumos vai kopuzņēmumos to patiesajā vērtībā pārsniegumā vai iztrūkumā atbilstīgi </w:t>
      </w:r>
      <w:r>
        <w:rPr>
          <w:i/>
          <w:iCs/>
          <w:color w:val="231F20"/>
          <w:sz w:val="24"/>
        </w:rPr>
        <w:t>IPSAS</w:t>
      </w:r>
      <w:r>
        <w:rPr>
          <w:color w:val="231F20"/>
          <w:sz w:val="24"/>
        </w:rPr>
        <w:t> 41, tā šos ieguldījumus tādā pašā veidā uzskaita arī atsevišķajos finanšu pārskatos.</w:t>
      </w:r>
    </w:p>
    <w:p w14:paraId="543B1D5E" w14:textId="77777777" w:rsidR="00550E05" w:rsidRDefault="00550E05" w:rsidP="00550E05">
      <w:pPr>
        <w:pStyle w:val="BodyText"/>
        <w:tabs>
          <w:tab w:val="left" w:pos="820"/>
        </w:tabs>
        <w:spacing w:before="0"/>
        <w:ind w:left="0" w:firstLine="0"/>
        <w:jc w:val="both"/>
        <w:rPr>
          <w:noProof/>
          <w:color w:val="231F20"/>
          <w:sz w:val="24"/>
        </w:rPr>
      </w:pPr>
    </w:p>
    <w:p w14:paraId="3C281346" w14:textId="5B23B90E" w:rsidR="00BF36D8" w:rsidRPr="00885FA1" w:rsidRDefault="00550E05" w:rsidP="00550E05">
      <w:pPr>
        <w:pStyle w:val="BodyText"/>
        <w:tabs>
          <w:tab w:val="left" w:pos="820"/>
        </w:tabs>
        <w:spacing w:before="0"/>
        <w:ind w:left="0" w:firstLine="0"/>
        <w:jc w:val="both"/>
        <w:rPr>
          <w:noProof/>
          <w:color w:val="231F20"/>
          <w:sz w:val="24"/>
        </w:rPr>
      </w:pPr>
      <w:r>
        <w:rPr>
          <w:color w:val="231F20"/>
          <w:sz w:val="24"/>
        </w:rPr>
        <w:t xml:space="preserve">14. Ja saskaņā ar </w:t>
      </w:r>
      <w:r>
        <w:rPr>
          <w:i/>
          <w:iCs/>
          <w:color w:val="231F20"/>
          <w:sz w:val="24"/>
        </w:rPr>
        <w:t>IPSAS 35</w:t>
      </w:r>
      <w:r>
        <w:rPr>
          <w:color w:val="231F20"/>
          <w:sz w:val="24"/>
        </w:rPr>
        <w:t xml:space="preserve"> 56. punktu kontrolējošajai institūcijai ir tāpat jānovērtē tās ieguldījumi kontrolētajā institūcijā to patiesajā vērtībā pārsniegumā vai iztrūkumā atbilstīgi </w:t>
      </w:r>
      <w:r>
        <w:rPr>
          <w:i/>
          <w:iCs/>
          <w:color w:val="231F20"/>
          <w:sz w:val="24"/>
        </w:rPr>
        <w:t>IPSAS </w:t>
      </w:r>
      <w:r>
        <w:rPr>
          <w:color w:val="231F20"/>
          <w:sz w:val="24"/>
        </w:rPr>
        <w:t>29</w:t>
      </w:r>
      <w:r>
        <w:rPr>
          <w:i/>
          <w:iCs/>
          <w:color w:val="231F20"/>
          <w:sz w:val="24"/>
        </w:rPr>
        <w:t xml:space="preserve"> </w:t>
      </w:r>
      <w:r>
        <w:rPr>
          <w:color w:val="231F20"/>
          <w:sz w:val="24"/>
        </w:rPr>
        <w:t xml:space="preserve">(vai atbilstīgi </w:t>
      </w:r>
      <w:r>
        <w:rPr>
          <w:i/>
          <w:iCs/>
          <w:color w:val="231F20"/>
          <w:sz w:val="24"/>
        </w:rPr>
        <w:t>IPSAS</w:t>
      </w:r>
      <w:r>
        <w:rPr>
          <w:color w:val="231F20"/>
          <w:sz w:val="24"/>
        </w:rPr>
        <w:t> 41, ja institūcija piemēro šo standartu), tā šos ieguldījumus tādā pašā veidā uzskaita arī atsevišķajos finanšu pārskatos. Kontrolējošā institūcija, kas pati par sevi nav ieguldījumu institūcija, savos atsevišķajos finanšu pārskatos novērtē savus ieguldījumus kontrolētajā ieguldījumu institūcijā saskaņā ar 12. punktu.</w:t>
      </w:r>
    </w:p>
    <w:p w14:paraId="04CE50A8" w14:textId="77777777" w:rsidR="00BF36D8" w:rsidRPr="00885FA1" w:rsidRDefault="00BF36D8" w:rsidP="00885FA1">
      <w:pPr>
        <w:jc w:val="both"/>
        <w:rPr>
          <w:rFonts w:ascii="Times New Roman" w:eastAsia="Times New Roman" w:hAnsi="Times New Roman" w:cs="Times New Roman"/>
          <w:b/>
          <w:bCs/>
          <w:noProof/>
          <w:sz w:val="24"/>
          <w:szCs w:val="19"/>
        </w:rPr>
      </w:pPr>
    </w:p>
    <w:p w14:paraId="79F8DD52" w14:textId="4E0C608F" w:rsidR="00BF36D8" w:rsidRPr="00885FA1" w:rsidRDefault="00550E05" w:rsidP="00550E05">
      <w:pPr>
        <w:pStyle w:val="BodyText"/>
        <w:tabs>
          <w:tab w:val="left" w:pos="840"/>
        </w:tabs>
        <w:spacing w:before="0"/>
        <w:ind w:left="0" w:firstLine="0"/>
        <w:jc w:val="both"/>
        <w:rPr>
          <w:noProof/>
          <w:color w:val="231F20"/>
          <w:sz w:val="24"/>
        </w:rPr>
      </w:pPr>
      <w:r>
        <w:rPr>
          <w:color w:val="231F20"/>
          <w:sz w:val="24"/>
        </w:rPr>
        <w:t>15. Kad kontrolējošā institūcija pārstāj būt ieguldījumu institūcija vai kļūst par ieguldījumu institūciju, tā šīs izmaiņas uzskaita, sākot no statusa izmaiņu datuma, proti:</w:t>
      </w:r>
    </w:p>
    <w:p w14:paraId="491FB6C3" w14:textId="77777777" w:rsidR="00550E05" w:rsidRDefault="00550E05" w:rsidP="00550E05">
      <w:pPr>
        <w:pStyle w:val="BodyText"/>
        <w:tabs>
          <w:tab w:val="left" w:pos="1360"/>
        </w:tabs>
        <w:spacing w:before="0"/>
        <w:ind w:left="0" w:firstLine="0"/>
        <w:jc w:val="both"/>
        <w:rPr>
          <w:noProof/>
          <w:color w:val="231F20"/>
          <w:sz w:val="24"/>
        </w:rPr>
      </w:pPr>
    </w:p>
    <w:p w14:paraId="5B4F9E01" w14:textId="5649445F" w:rsidR="00BF36D8" w:rsidRPr="00885FA1" w:rsidRDefault="00550E05" w:rsidP="00550E05">
      <w:pPr>
        <w:pStyle w:val="BodyText"/>
        <w:tabs>
          <w:tab w:val="left" w:pos="1360"/>
        </w:tabs>
        <w:spacing w:before="0"/>
        <w:ind w:left="0" w:firstLine="0"/>
        <w:jc w:val="both"/>
        <w:rPr>
          <w:noProof/>
          <w:color w:val="231F20"/>
          <w:sz w:val="24"/>
        </w:rPr>
      </w:pPr>
      <w:r>
        <w:rPr>
          <w:color w:val="231F20"/>
          <w:sz w:val="24"/>
        </w:rPr>
        <w:t>a) kad institūcija pārstāj būt ieguldījumu institūcija, tā ieguldījumu kontrolētajā institūcijā uzskaita saskaņā ar 12. punktu. Par statusa izmaiņu datumu uzskata</w:t>
      </w:r>
      <w:r w:rsidR="00C22FAE">
        <w:rPr>
          <w:color w:val="231F20"/>
          <w:sz w:val="24"/>
        </w:rPr>
        <w:t xml:space="preserve"> no</w:t>
      </w:r>
      <w:r w:rsidR="00BB12B7">
        <w:rPr>
          <w:color w:val="231F20"/>
          <w:sz w:val="24"/>
        </w:rPr>
        <w:t>sacīto</w:t>
      </w:r>
      <w:r>
        <w:rPr>
          <w:color w:val="231F20"/>
          <w:sz w:val="24"/>
        </w:rPr>
        <w:t xml:space="preserve"> iegādes datumu. Kontrolētās institūcijas patiesā vērtība no</w:t>
      </w:r>
      <w:r w:rsidR="00BB12B7">
        <w:rPr>
          <w:color w:val="231F20"/>
          <w:sz w:val="24"/>
        </w:rPr>
        <w:t>sacītajā</w:t>
      </w:r>
      <w:r>
        <w:rPr>
          <w:color w:val="231F20"/>
          <w:sz w:val="24"/>
        </w:rPr>
        <w:t xml:space="preserve"> iegādes datumā ir nodotā no</w:t>
      </w:r>
      <w:r w:rsidR="00BB12B7">
        <w:rPr>
          <w:color w:val="231F20"/>
          <w:sz w:val="24"/>
        </w:rPr>
        <w:t>sacītā</w:t>
      </w:r>
      <w:r>
        <w:rPr>
          <w:color w:val="231F20"/>
          <w:sz w:val="24"/>
        </w:rPr>
        <w:t xml:space="preserve"> atlīdzība, uzskaitot ieguldījumu saskaņā ar 12. punktu;</w:t>
      </w:r>
    </w:p>
    <w:p w14:paraId="186D7916" w14:textId="4D5EC04C" w:rsidR="00BF36D8" w:rsidRPr="00885FA1" w:rsidRDefault="00550E05" w:rsidP="00550E05">
      <w:pPr>
        <w:pStyle w:val="BodyText"/>
        <w:tabs>
          <w:tab w:val="left" w:pos="1360"/>
        </w:tabs>
        <w:spacing w:before="0"/>
        <w:ind w:left="0" w:firstLine="0"/>
        <w:jc w:val="both"/>
        <w:rPr>
          <w:noProof/>
          <w:color w:val="231F20"/>
          <w:sz w:val="24"/>
        </w:rPr>
      </w:pPr>
      <w:r>
        <w:rPr>
          <w:color w:val="231F20"/>
          <w:sz w:val="24"/>
        </w:rPr>
        <w:t>b) kad institūcija kļūst par ieguldījumu institūciju, tā uzskaita ieguldījumus kontrolētajā institūcijā patiesajā vērtībā pārsniegum</w:t>
      </w:r>
      <w:r w:rsidR="0016238C">
        <w:rPr>
          <w:color w:val="231F20"/>
          <w:sz w:val="24"/>
        </w:rPr>
        <w:t>ā</w:t>
      </w:r>
      <w:r>
        <w:rPr>
          <w:color w:val="231F20"/>
          <w:sz w:val="24"/>
        </w:rPr>
        <w:t xml:space="preserve"> vai iztrūkum</w:t>
      </w:r>
      <w:r w:rsidR="0016238C">
        <w:rPr>
          <w:color w:val="231F20"/>
          <w:sz w:val="24"/>
        </w:rPr>
        <w:t>ā</w:t>
      </w:r>
      <w:r>
        <w:rPr>
          <w:color w:val="231F20"/>
          <w:sz w:val="24"/>
        </w:rPr>
        <w:t xml:space="preserve"> saskaņā ar </w:t>
      </w:r>
      <w:r>
        <w:rPr>
          <w:i/>
          <w:iCs/>
          <w:color w:val="231F20"/>
          <w:sz w:val="24"/>
        </w:rPr>
        <w:t>IPSAS </w:t>
      </w:r>
      <w:r>
        <w:rPr>
          <w:color w:val="231F20"/>
          <w:sz w:val="24"/>
        </w:rPr>
        <w:t>41. Starpību starp kontrolētās institūcijas iepriekšējo uzskaites vērtību un tās patieso vērtību ieguldītāja statusa izmaiņu datumā atzīst kā ieguvumu vai zaudējumus pārsniegum</w:t>
      </w:r>
      <w:r w:rsidR="00C22FAE">
        <w:rPr>
          <w:color w:val="231F20"/>
          <w:sz w:val="24"/>
        </w:rPr>
        <w:t>ā</w:t>
      </w:r>
      <w:r>
        <w:rPr>
          <w:color w:val="231F20"/>
          <w:sz w:val="24"/>
        </w:rPr>
        <w:t xml:space="preserve"> vai iztrūkumā. Jebkādu ieguvumu vai zaudējumu kopsummu, kas iepriekš </w:t>
      </w:r>
      <w:r>
        <w:rPr>
          <w:color w:val="231F20"/>
          <w:sz w:val="24"/>
        </w:rPr>
        <w:lastRenderedPageBreak/>
        <w:t xml:space="preserve">atzīta neto aktīvos/pašu kapitālā attiecībā uz šīm kontrolētajām institūcijām, ņem vērā tā, it kā ieguldījumu institūcija būtu </w:t>
      </w:r>
      <w:r w:rsidR="00C22FAE">
        <w:rPr>
          <w:color w:val="231F20"/>
          <w:sz w:val="24"/>
        </w:rPr>
        <w:t>to atsavinājusi</w:t>
      </w:r>
      <w:r>
        <w:rPr>
          <w:color w:val="231F20"/>
          <w:sz w:val="24"/>
        </w:rPr>
        <w:t xml:space="preserve"> no šīm kontrolētajām institūcijām statusa izmaiņu datumā.</w:t>
      </w:r>
    </w:p>
    <w:p w14:paraId="5AA3E166" w14:textId="77777777" w:rsidR="00550E05" w:rsidRDefault="00550E05" w:rsidP="00550E05">
      <w:pPr>
        <w:pStyle w:val="BodyText"/>
        <w:tabs>
          <w:tab w:val="left" w:pos="840"/>
        </w:tabs>
        <w:spacing w:before="0"/>
        <w:ind w:left="0" w:firstLine="0"/>
        <w:jc w:val="both"/>
        <w:rPr>
          <w:noProof/>
          <w:color w:val="231F20"/>
          <w:sz w:val="24"/>
        </w:rPr>
      </w:pPr>
    </w:p>
    <w:p w14:paraId="3ACB09F9" w14:textId="0F417D6B" w:rsidR="00BF36D8" w:rsidRPr="00885FA1" w:rsidRDefault="00550E05" w:rsidP="00550E05">
      <w:pPr>
        <w:pStyle w:val="BodyText"/>
        <w:tabs>
          <w:tab w:val="left" w:pos="840"/>
        </w:tabs>
        <w:spacing w:before="0"/>
        <w:ind w:left="0" w:firstLine="0"/>
        <w:jc w:val="both"/>
        <w:rPr>
          <w:noProof/>
          <w:color w:val="231F20"/>
          <w:sz w:val="24"/>
        </w:rPr>
      </w:pPr>
      <w:r>
        <w:rPr>
          <w:color w:val="231F20"/>
          <w:sz w:val="24"/>
        </w:rPr>
        <w:t>16. Dividendes un līdzīgus ienākumus no kontrolētās institūcijas, kopuzņēmuma vai asociētā uzņēmuma atzīst institūcijas atsevišķajos finanšu pārskatos, ja ir konstatētas institūcijas tiesības saņemt dividendi vai līdzīgus ienākumus. Dividendi vai līdzīgus ienākumus atzīst pārsniegumā vai iztrūkumā, ja vien institūcija neizvēlas lietot pašu kapitāla metodi, – tādā gadījumā dividendi vai līdzīgus ienākumus atzīst kā ieguldījuma uzskaites vērtības samazinājumu.</w:t>
      </w:r>
    </w:p>
    <w:p w14:paraId="75889738" w14:textId="77777777" w:rsidR="00550E05" w:rsidRDefault="00550E05" w:rsidP="00550E05">
      <w:pPr>
        <w:pStyle w:val="BodyText"/>
        <w:tabs>
          <w:tab w:val="left" w:pos="840"/>
        </w:tabs>
        <w:spacing w:before="0"/>
        <w:ind w:left="0" w:firstLine="0"/>
        <w:jc w:val="both"/>
        <w:rPr>
          <w:noProof/>
          <w:color w:val="231F20"/>
          <w:sz w:val="24"/>
        </w:rPr>
      </w:pPr>
    </w:p>
    <w:p w14:paraId="1A4A6C27" w14:textId="76C85833" w:rsidR="00BF36D8" w:rsidRPr="00885FA1" w:rsidRDefault="00550E05" w:rsidP="00550E05">
      <w:pPr>
        <w:pStyle w:val="BodyText"/>
        <w:tabs>
          <w:tab w:val="left" w:pos="840"/>
        </w:tabs>
        <w:spacing w:before="0"/>
        <w:ind w:left="0" w:firstLine="0"/>
        <w:jc w:val="both"/>
        <w:rPr>
          <w:noProof/>
          <w:color w:val="231F20"/>
          <w:sz w:val="24"/>
        </w:rPr>
      </w:pPr>
      <w:r>
        <w:rPr>
          <w:color w:val="231F20"/>
          <w:sz w:val="24"/>
        </w:rPr>
        <w:t>17. Kad kontrolējošā institūcija reorganizē savas saimnieciskās vienības struktūru, nodibinot jaunu institūciju kā savu kontrolējošo institūciju tādā veidā, kas atbilst šādiem kritērijiem:</w:t>
      </w:r>
    </w:p>
    <w:p w14:paraId="2929B6C3" w14:textId="77777777" w:rsidR="00550E05" w:rsidRDefault="00550E05" w:rsidP="00550E05">
      <w:pPr>
        <w:pStyle w:val="BodyText"/>
        <w:tabs>
          <w:tab w:val="left" w:pos="1360"/>
        </w:tabs>
        <w:spacing w:before="0"/>
        <w:ind w:left="0" w:firstLine="0"/>
        <w:jc w:val="both"/>
        <w:rPr>
          <w:noProof/>
          <w:color w:val="231F20"/>
          <w:sz w:val="24"/>
        </w:rPr>
      </w:pPr>
    </w:p>
    <w:p w14:paraId="3423CDB7" w14:textId="03EA512D" w:rsidR="00BF36D8" w:rsidRPr="00885FA1" w:rsidRDefault="00550E05" w:rsidP="00550E05">
      <w:pPr>
        <w:pStyle w:val="BodyText"/>
        <w:tabs>
          <w:tab w:val="left" w:pos="1360"/>
        </w:tabs>
        <w:spacing w:before="0"/>
        <w:ind w:left="0" w:firstLine="0"/>
        <w:jc w:val="both"/>
        <w:rPr>
          <w:noProof/>
          <w:color w:val="231F20"/>
          <w:sz w:val="24"/>
        </w:rPr>
      </w:pPr>
      <w:r>
        <w:rPr>
          <w:color w:val="231F20"/>
          <w:sz w:val="24"/>
        </w:rPr>
        <w:t>a) jaunā kontrolējošā institūcija iegūst kontroli pār sākotnējo kontrolējošo institūciju, vai nu i) emitējot pašu kapitāla instrumentus apmaiņā pret sākotnējās kontrolējošās institūcijas esošiem pašu kapitāla instrumentiem, vai ii) izmantojot citu mehānismu, kura rezultātā jaunā kontrolējošā institūcija iegūst kontrolējošu līdzdalību sākotnējā kontrolējošajā institūcijā;</w:t>
      </w:r>
    </w:p>
    <w:p w14:paraId="5C97AC23" w14:textId="022314F5" w:rsidR="00BF36D8" w:rsidRPr="00885FA1" w:rsidRDefault="00550E05" w:rsidP="00550E05">
      <w:pPr>
        <w:pStyle w:val="BodyText"/>
        <w:tabs>
          <w:tab w:val="left" w:pos="1360"/>
        </w:tabs>
        <w:spacing w:before="0"/>
        <w:ind w:left="0" w:firstLine="0"/>
        <w:jc w:val="both"/>
        <w:rPr>
          <w:noProof/>
          <w:color w:val="231F20"/>
          <w:sz w:val="24"/>
        </w:rPr>
      </w:pPr>
      <w:r>
        <w:rPr>
          <w:color w:val="231F20"/>
          <w:sz w:val="24"/>
        </w:rPr>
        <w:t>b) jaunās saimnieciskās institūcijas un sākotnējās saimnieciskās institūcijas aktīvi un saistības ir tādas pašas tieši pirms un pēc reorganizācijas un</w:t>
      </w:r>
    </w:p>
    <w:p w14:paraId="7BD163F1" w14:textId="02619B0A" w:rsidR="00BF36D8" w:rsidRPr="00885FA1" w:rsidRDefault="00550E05" w:rsidP="00550E05">
      <w:pPr>
        <w:pStyle w:val="BodyText"/>
        <w:tabs>
          <w:tab w:val="left" w:pos="1360"/>
        </w:tabs>
        <w:spacing w:before="0"/>
        <w:ind w:left="0" w:firstLine="0"/>
        <w:jc w:val="both"/>
        <w:rPr>
          <w:noProof/>
          <w:color w:val="231F20"/>
          <w:sz w:val="24"/>
        </w:rPr>
      </w:pPr>
      <w:r>
        <w:rPr>
          <w:color w:val="231F20"/>
          <w:sz w:val="24"/>
        </w:rPr>
        <w:t>c) sākotnējās kontrolējošās institūcijas īpašniekiem pirms reorganizācijas ir tāda pati absolūtā un relatīvā līdzdalība sākotnējās saimnieciskās institūcijas un jaunās saimnieciskās institūcijas neto aktīvos tieši pirms un pēc reorganizācijas,</w:t>
      </w:r>
    </w:p>
    <w:p w14:paraId="1C9E2C34" w14:textId="77777777" w:rsidR="00550E05" w:rsidRDefault="00550E05" w:rsidP="00885FA1">
      <w:pPr>
        <w:pStyle w:val="BodyText"/>
        <w:spacing w:before="0"/>
        <w:ind w:left="0" w:firstLine="0"/>
        <w:jc w:val="both"/>
        <w:rPr>
          <w:noProof/>
          <w:color w:val="231F20"/>
          <w:sz w:val="24"/>
        </w:rPr>
      </w:pPr>
    </w:p>
    <w:p w14:paraId="2AF40F96" w14:textId="758579CA" w:rsidR="00BF36D8" w:rsidRPr="00885FA1" w:rsidRDefault="00BF36D8" w:rsidP="00885FA1">
      <w:pPr>
        <w:pStyle w:val="BodyText"/>
        <w:spacing w:before="0"/>
        <w:ind w:left="0" w:firstLine="0"/>
        <w:jc w:val="both"/>
        <w:rPr>
          <w:noProof/>
          <w:color w:val="231F20"/>
          <w:sz w:val="24"/>
        </w:rPr>
      </w:pPr>
      <w:r>
        <w:rPr>
          <w:color w:val="231F20"/>
          <w:sz w:val="24"/>
        </w:rPr>
        <w:t>un jaunā kontrolējošā institūcija savos atsevišķajos finanšu pārskatos uzskaita ieguldījumu sākotnējā kontrolējošā institūcijā saskaņā ar 12. punkta a) apakšpunktu, jaunā kontrolējošā institūcija novērtē izmaksas to neto aktīvu/pašu kapitāla posteņu daļas uzskaites vērtībā, kuri norādīti sākotnējās kontrolējošās institūcijas atsevišķajos finanšu pārskatos reorganizācijas datumā.</w:t>
      </w:r>
    </w:p>
    <w:p w14:paraId="11DE57F1" w14:textId="77777777" w:rsidR="00550E05" w:rsidRDefault="00550E05" w:rsidP="00550E05">
      <w:pPr>
        <w:tabs>
          <w:tab w:val="left" w:pos="820"/>
        </w:tabs>
        <w:jc w:val="both"/>
        <w:rPr>
          <w:rFonts w:ascii="Times New Roman" w:eastAsia="Times New Roman" w:hAnsi="Times New Roman" w:cs="Times New Roman"/>
          <w:noProof/>
          <w:color w:val="231F20"/>
          <w:sz w:val="24"/>
          <w:szCs w:val="20"/>
        </w:rPr>
      </w:pPr>
    </w:p>
    <w:p w14:paraId="7006AADB" w14:textId="01E0BF85" w:rsidR="00BF36D8" w:rsidRPr="00885FA1" w:rsidRDefault="00550E05" w:rsidP="00550E05">
      <w:pPr>
        <w:tabs>
          <w:tab w:val="left" w:pos="820"/>
        </w:tabs>
        <w:jc w:val="both"/>
        <w:rPr>
          <w:rFonts w:ascii="Times New Roman" w:eastAsia="Times New Roman" w:hAnsi="Times New Roman" w:cs="Times New Roman"/>
          <w:noProof/>
          <w:color w:val="231F20"/>
          <w:sz w:val="24"/>
          <w:szCs w:val="20"/>
        </w:rPr>
      </w:pPr>
      <w:r>
        <w:rPr>
          <w:rFonts w:ascii="Times New Roman" w:hAnsi="Times New Roman"/>
          <w:color w:val="231F20"/>
          <w:sz w:val="24"/>
          <w:szCs w:val="20"/>
        </w:rPr>
        <w:t>18. Līdzīgā veidā institūcija, kas nav kontrolējošā institūcija, varētu nodibināt jaunu institūciju kā savu kontrolējošo institūciju tādā veidā, kas atbilst 17. punktā noteiktajiem kritērijiem. Uz šādām reorganizācijām tāpat attiecas 17. punktā noteiktās prasības. Šādos gadījumos atsauces uz “sākotnējo kontrolējošo institūciju” un “sākotnējo saimniecisko institūciju” ir uz “sākotnējo institūciju”.</w:t>
      </w:r>
    </w:p>
    <w:p w14:paraId="4AD58AB2" w14:textId="77777777" w:rsidR="00BF36D8" w:rsidRPr="00885FA1" w:rsidRDefault="00BF36D8" w:rsidP="00885FA1">
      <w:pPr>
        <w:jc w:val="both"/>
        <w:rPr>
          <w:rFonts w:ascii="Times New Roman" w:eastAsia="Times New Roman" w:hAnsi="Times New Roman" w:cs="Times New Roman"/>
          <w:noProof/>
          <w:sz w:val="24"/>
          <w:szCs w:val="15"/>
        </w:rPr>
      </w:pPr>
    </w:p>
    <w:p w14:paraId="7D36A14E" w14:textId="77777777" w:rsidR="00BF36D8" w:rsidRPr="00885FA1" w:rsidRDefault="00BF36D8" w:rsidP="00885FA1">
      <w:pPr>
        <w:pStyle w:val="Heading1"/>
        <w:ind w:left="0"/>
        <w:jc w:val="both"/>
        <w:rPr>
          <w:noProof/>
          <w:color w:val="231F20"/>
        </w:rPr>
      </w:pPr>
      <w:r>
        <w:rPr>
          <w:color w:val="231F20"/>
        </w:rPr>
        <w:t>Informācijas atklāšana</w:t>
      </w:r>
      <w:bookmarkStart w:id="4" w:name="_bookmark4"/>
      <w:bookmarkEnd w:id="4"/>
    </w:p>
    <w:p w14:paraId="6352EFBD" w14:textId="77777777" w:rsidR="00550E05" w:rsidRDefault="00550E05" w:rsidP="00550E05">
      <w:pPr>
        <w:pStyle w:val="BodyText"/>
        <w:tabs>
          <w:tab w:val="left" w:pos="820"/>
        </w:tabs>
        <w:spacing w:before="0"/>
        <w:ind w:left="0" w:firstLine="0"/>
        <w:jc w:val="both"/>
        <w:rPr>
          <w:noProof/>
          <w:color w:val="231F20"/>
          <w:sz w:val="24"/>
        </w:rPr>
      </w:pPr>
    </w:p>
    <w:p w14:paraId="33D73AF4" w14:textId="4F9A1C87" w:rsidR="00BF36D8" w:rsidRPr="00885FA1" w:rsidRDefault="00550E05" w:rsidP="00550E05">
      <w:pPr>
        <w:pStyle w:val="BodyText"/>
        <w:tabs>
          <w:tab w:val="left" w:pos="820"/>
        </w:tabs>
        <w:spacing w:before="0"/>
        <w:ind w:left="0" w:firstLine="0"/>
        <w:jc w:val="both"/>
        <w:rPr>
          <w:noProof/>
          <w:color w:val="231F20"/>
          <w:sz w:val="24"/>
        </w:rPr>
      </w:pPr>
      <w:r>
        <w:rPr>
          <w:color w:val="231F20"/>
          <w:sz w:val="24"/>
        </w:rPr>
        <w:t xml:space="preserve">19. Atklājot informāciju savos atsevišķajos finanšu pārskatos, institūcija piemēro visus piemērojamos </w:t>
      </w:r>
      <w:r>
        <w:rPr>
          <w:i/>
          <w:iCs/>
          <w:color w:val="231F20"/>
          <w:sz w:val="24"/>
        </w:rPr>
        <w:t>IPSAS</w:t>
      </w:r>
      <w:r>
        <w:rPr>
          <w:color w:val="231F20"/>
          <w:sz w:val="24"/>
        </w:rPr>
        <w:t>, tostarp 20.–23. punktā noteiktās prasības.</w:t>
      </w:r>
    </w:p>
    <w:p w14:paraId="759CAAE2" w14:textId="77777777" w:rsidR="00550E05" w:rsidRDefault="00550E05" w:rsidP="00550E05">
      <w:pPr>
        <w:pStyle w:val="BodyText"/>
        <w:tabs>
          <w:tab w:val="left" w:pos="820"/>
        </w:tabs>
        <w:spacing w:before="0"/>
        <w:ind w:left="0" w:firstLine="0"/>
        <w:jc w:val="both"/>
        <w:rPr>
          <w:noProof/>
          <w:color w:val="231F20"/>
          <w:sz w:val="24"/>
        </w:rPr>
      </w:pPr>
    </w:p>
    <w:p w14:paraId="62FD61CE" w14:textId="636CA092" w:rsidR="00BF36D8" w:rsidRPr="00885FA1" w:rsidRDefault="00550E05" w:rsidP="00550E05">
      <w:pPr>
        <w:pStyle w:val="BodyText"/>
        <w:tabs>
          <w:tab w:val="left" w:pos="820"/>
        </w:tabs>
        <w:spacing w:before="0"/>
        <w:ind w:left="0" w:firstLine="0"/>
        <w:jc w:val="both"/>
        <w:rPr>
          <w:noProof/>
          <w:color w:val="231F20"/>
          <w:sz w:val="24"/>
        </w:rPr>
      </w:pPr>
      <w:r>
        <w:rPr>
          <w:color w:val="231F20"/>
          <w:sz w:val="24"/>
        </w:rPr>
        <w:t xml:space="preserve">20. Ja kontrolējošā institūcija saskaņā ar </w:t>
      </w:r>
      <w:r>
        <w:rPr>
          <w:i/>
          <w:iCs/>
          <w:color w:val="231F20"/>
          <w:sz w:val="24"/>
        </w:rPr>
        <w:t>IPSAS</w:t>
      </w:r>
      <w:r>
        <w:rPr>
          <w:color w:val="231F20"/>
          <w:sz w:val="24"/>
        </w:rPr>
        <w:t> 35 5. punktu izvēlas nesagatavot konsolidētos finanšu pārskatus un to vietā sagatavo atsevišķus finanšu pārskatus, tā šajos atsevišķajos pārskatos atklāj:</w:t>
      </w:r>
    </w:p>
    <w:p w14:paraId="1AA2793C" w14:textId="77777777" w:rsidR="00550E05" w:rsidRDefault="00550E05" w:rsidP="00550E05">
      <w:pPr>
        <w:pStyle w:val="BodyText"/>
        <w:tabs>
          <w:tab w:val="left" w:pos="1340"/>
        </w:tabs>
        <w:spacing w:before="0"/>
        <w:ind w:left="0" w:firstLine="0"/>
        <w:jc w:val="both"/>
        <w:rPr>
          <w:noProof/>
          <w:color w:val="231F20"/>
          <w:sz w:val="24"/>
        </w:rPr>
      </w:pPr>
    </w:p>
    <w:p w14:paraId="2D9DFA66" w14:textId="366A15FE" w:rsidR="00BF36D8" w:rsidRPr="00885FA1" w:rsidRDefault="00550E05" w:rsidP="00550E05">
      <w:pPr>
        <w:pStyle w:val="BodyText"/>
        <w:tabs>
          <w:tab w:val="left" w:pos="1340"/>
        </w:tabs>
        <w:spacing w:before="0"/>
        <w:ind w:left="0" w:firstLine="0"/>
        <w:jc w:val="both"/>
        <w:rPr>
          <w:noProof/>
          <w:color w:val="231F20"/>
          <w:sz w:val="24"/>
        </w:rPr>
      </w:pPr>
      <w:r>
        <w:rPr>
          <w:color w:val="231F20"/>
          <w:sz w:val="24"/>
        </w:rPr>
        <w:t xml:space="preserve">a) faktu, ka šie finanšu pārskati ir atsevišķie finanšu pārskati; ka tiek izmantots atbrīvojums no konsolidācijas; tās institūcijas nosaukumu, kuras konsolidētie finanšu pārskati, kas atbilst </w:t>
      </w:r>
      <w:r>
        <w:rPr>
          <w:i/>
          <w:iCs/>
          <w:color w:val="231F20"/>
          <w:sz w:val="24"/>
        </w:rPr>
        <w:t>IPSAS</w:t>
      </w:r>
      <w:r>
        <w:rPr>
          <w:color w:val="231F20"/>
          <w:sz w:val="24"/>
        </w:rPr>
        <w:t>, ir publiski pieejami, un adresi, kur šie konsolidētie finanšu pārskati iegūstami;</w:t>
      </w:r>
    </w:p>
    <w:p w14:paraId="209BD760" w14:textId="309A596C" w:rsidR="00BF36D8" w:rsidRPr="00885FA1" w:rsidRDefault="00550E05" w:rsidP="00550E05">
      <w:pPr>
        <w:pStyle w:val="BodyText"/>
        <w:tabs>
          <w:tab w:val="left" w:pos="1340"/>
        </w:tabs>
        <w:spacing w:before="0"/>
        <w:ind w:left="0" w:firstLine="0"/>
        <w:jc w:val="both"/>
        <w:rPr>
          <w:noProof/>
          <w:color w:val="231F20"/>
          <w:sz w:val="24"/>
        </w:rPr>
      </w:pPr>
      <w:r>
        <w:rPr>
          <w:color w:val="231F20"/>
          <w:sz w:val="24"/>
        </w:rPr>
        <w:lastRenderedPageBreak/>
        <w:t>b) būtiskus ieguldījumus kontrolētajās institūcijās, kopuzņēmumos</w:t>
      </w:r>
    </w:p>
    <w:p w14:paraId="15A239D2" w14:textId="77777777" w:rsidR="00BF36D8" w:rsidRPr="00885FA1" w:rsidRDefault="00BF36D8" w:rsidP="00885FA1">
      <w:pPr>
        <w:pStyle w:val="BodyText"/>
        <w:spacing w:before="0"/>
        <w:ind w:left="0" w:firstLine="0"/>
        <w:jc w:val="both"/>
        <w:rPr>
          <w:noProof/>
          <w:color w:val="231F20"/>
          <w:sz w:val="24"/>
        </w:rPr>
      </w:pPr>
      <w:r>
        <w:rPr>
          <w:color w:val="231F20"/>
          <w:sz w:val="24"/>
        </w:rPr>
        <w:t>un asociētajos uzņēmumos, norādot:</w:t>
      </w:r>
    </w:p>
    <w:p w14:paraId="49504371" w14:textId="77777777" w:rsidR="00550E05" w:rsidRDefault="00550E05" w:rsidP="00550E05">
      <w:pPr>
        <w:pStyle w:val="BodyText"/>
        <w:tabs>
          <w:tab w:val="left" w:pos="1920"/>
        </w:tabs>
        <w:spacing w:before="0"/>
        <w:ind w:left="0" w:firstLine="0"/>
        <w:jc w:val="both"/>
        <w:rPr>
          <w:noProof/>
          <w:color w:val="231F20"/>
          <w:sz w:val="24"/>
        </w:rPr>
      </w:pPr>
    </w:p>
    <w:p w14:paraId="0B90ECC2" w14:textId="06097D6F" w:rsidR="00BF36D8" w:rsidRPr="00885FA1" w:rsidRDefault="00550E05" w:rsidP="00550E05">
      <w:pPr>
        <w:pStyle w:val="BodyText"/>
        <w:tabs>
          <w:tab w:val="left" w:pos="1920"/>
        </w:tabs>
        <w:spacing w:before="0"/>
        <w:ind w:left="0" w:firstLine="0"/>
        <w:jc w:val="both"/>
        <w:rPr>
          <w:noProof/>
          <w:color w:val="231F20"/>
          <w:sz w:val="24"/>
        </w:rPr>
      </w:pPr>
      <w:r>
        <w:rPr>
          <w:color w:val="231F20"/>
          <w:sz w:val="24"/>
        </w:rPr>
        <w:t>i) kontrolēto institūciju, kopuzņēmumu un asociēto uzņēmumu nosaukumu;</w:t>
      </w:r>
    </w:p>
    <w:p w14:paraId="51D77C2F" w14:textId="69091E17" w:rsidR="00BF36D8" w:rsidRPr="00885FA1" w:rsidRDefault="00550E05" w:rsidP="00550E05">
      <w:pPr>
        <w:pStyle w:val="BodyText"/>
        <w:tabs>
          <w:tab w:val="left" w:pos="1920"/>
        </w:tabs>
        <w:spacing w:before="0"/>
        <w:ind w:left="0" w:firstLine="0"/>
        <w:jc w:val="both"/>
        <w:rPr>
          <w:noProof/>
          <w:color w:val="231F20"/>
          <w:sz w:val="24"/>
        </w:rPr>
      </w:pPr>
      <w:r>
        <w:rPr>
          <w:color w:val="231F20"/>
          <w:sz w:val="24"/>
        </w:rPr>
        <w:t>ii) jurisdikciju, kurā attiecīgās kontrolētās institūcijas, kopuzņēmumi un asociētie uzņēmumi darbojas (ja atšķiras no kontrolējošās institūcijas darbības jurisdikcijas);</w:t>
      </w:r>
    </w:p>
    <w:p w14:paraId="52C3E945" w14:textId="6798116C" w:rsidR="00BF36D8" w:rsidRPr="00885FA1" w:rsidRDefault="00550E05" w:rsidP="00550E05">
      <w:pPr>
        <w:pStyle w:val="BodyText"/>
        <w:tabs>
          <w:tab w:val="left" w:pos="1920"/>
        </w:tabs>
        <w:spacing w:before="0"/>
        <w:ind w:left="0" w:firstLine="0"/>
        <w:jc w:val="both"/>
        <w:rPr>
          <w:noProof/>
          <w:color w:val="231F20"/>
          <w:sz w:val="24"/>
        </w:rPr>
      </w:pPr>
      <w:r>
        <w:rPr>
          <w:color w:val="231F20"/>
          <w:sz w:val="24"/>
        </w:rPr>
        <w:t>iii) tās līdzdalības daļu šajās institūcijās, kā arī aprakstu par to, kādā veidā līdzdalība ir noteikta;</w:t>
      </w:r>
    </w:p>
    <w:p w14:paraId="7B22CCE5" w14:textId="77777777" w:rsidR="00550E05" w:rsidRDefault="00550E05" w:rsidP="00550E05">
      <w:pPr>
        <w:pStyle w:val="BodyText"/>
        <w:tabs>
          <w:tab w:val="left" w:pos="1340"/>
        </w:tabs>
        <w:spacing w:before="0"/>
        <w:ind w:left="0" w:firstLine="0"/>
        <w:jc w:val="both"/>
        <w:rPr>
          <w:noProof/>
          <w:color w:val="231F20"/>
          <w:sz w:val="24"/>
        </w:rPr>
      </w:pPr>
    </w:p>
    <w:p w14:paraId="5B1145C0" w14:textId="7618DA38" w:rsidR="00BF36D8" w:rsidRPr="00885FA1" w:rsidRDefault="00550E05" w:rsidP="00550E05">
      <w:pPr>
        <w:pStyle w:val="BodyText"/>
        <w:tabs>
          <w:tab w:val="left" w:pos="1340"/>
        </w:tabs>
        <w:spacing w:before="0"/>
        <w:ind w:left="0" w:firstLine="0"/>
        <w:jc w:val="both"/>
        <w:rPr>
          <w:noProof/>
          <w:color w:val="231F20"/>
          <w:sz w:val="24"/>
        </w:rPr>
      </w:pPr>
      <w:r>
        <w:rPr>
          <w:color w:val="231F20"/>
          <w:sz w:val="24"/>
        </w:rPr>
        <w:t>c) kontrolēto institūciju, kopuzņēmumu un asociēto uzņēmumu, kas minēti b) apakšpunktā, uzskaitei izmantotās metodes aprakstu.</w:t>
      </w:r>
    </w:p>
    <w:p w14:paraId="31FB2D2F" w14:textId="77777777" w:rsidR="00BF36D8" w:rsidRPr="00885FA1" w:rsidRDefault="00BF36D8" w:rsidP="00885FA1">
      <w:pPr>
        <w:jc w:val="both"/>
        <w:rPr>
          <w:rFonts w:ascii="Times New Roman" w:eastAsia="Times New Roman" w:hAnsi="Times New Roman" w:cs="Times New Roman"/>
          <w:b/>
          <w:bCs/>
          <w:noProof/>
          <w:sz w:val="24"/>
          <w:szCs w:val="19"/>
        </w:rPr>
      </w:pPr>
    </w:p>
    <w:p w14:paraId="0C011F59" w14:textId="71B6E970" w:rsidR="00BF36D8" w:rsidRPr="00885FA1" w:rsidRDefault="00550E05" w:rsidP="00550E05">
      <w:pPr>
        <w:pStyle w:val="BodyText"/>
        <w:tabs>
          <w:tab w:val="left" w:pos="820"/>
        </w:tabs>
        <w:spacing w:before="0"/>
        <w:ind w:left="0" w:firstLine="0"/>
        <w:jc w:val="both"/>
        <w:rPr>
          <w:b w:val="0"/>
          <w:bCs w:val="0"/>
          <w:noProof/>
          <w:sz w:val="24"/>
        </w:rPr>
      </w:pPr>
      <w:r>
        <w:rPr>
          <w:color w:val="231F20"/>
          <w:sz w:val="24"/>
        </w:rPr>
        <w:t xml:space="preserve">21. Kad ieguldījumu institūcija, kas ir kontrolējošā institūcija (kura nav kontrolējošā institūciju, uz ko attiecas 20. punkts), saskaņā ar 10. punktu sagatavo atsevišķus finanšu pārskatus kā savus vienīgos finanšu pārskatus, tā norāda šo faktu. Tāpat ieguldījumu institūcija uzrāda informāciju, kas attiecas uz ieguldījumu institūcijām saskaņā ar </w:t>
      </w:r>
      <w:r>
        <w:rPr>
          <w:i/>
          <w:iCs/>
          <w:color w:val="231F20"/>
          <w:sz w:val="24"/>
        </w:rPr>
        <w:t>IPSAS</w:t>
      </w:r>
      <w:r>
        <w:rPr>
          <w:color w:val="231F20"/>
          <w:sz w:val="24"/>
        </w:rPr>
        <w:t> 38 “Līdzdalības atklāšana citos uzņēmumos”.</w:t>
      </w:r>
    </w:p>
    <w:p w14:paraId="75F2708F" w14:textId="77777777" w:rsidR="00550E05" w:rsidRDefault="00550E05" w:rsidP="00550E05">
      <w:pPr>
        <w:pStyle w:val="BodyText"/>
        <w:tabs>
          <w:tab w:val="left" w:pos="820"/>
        </w:tabs>
        <w:spacing w:before="0"/>
        <w:ind w:left="0" w:firstLine="0"/>
        <w:jc w:val="both"/>
        <w:rPr>
          <w:noProof/>
          <w:color w:val="231F20"/>
          <w:sz w:val="24"/>
        </w:rPr>
      </w:pPr>
    </w:p>
    <w:p w14:paraId="221C4072" w14:textId="61D805B7" w:rsidR="00BF36D8" w:rsidRPr="00885FA1" w:rsidRDefault="00550E05" w:rsidP="00550E05">
      <w:pPr>
        <w:pStyle w:val="BodyText"/>
        <w:tabs>
          <w:tab w:val="left" w:pos="820"/>
        </w:tabs>
        <w:spacing w:before="0"/>
        <w:ind w:left="0" w:firstLine="0"/>
        <w:jc w:val="both"/>
        <w:rPr>
          <w:noProof/>
          <w:color w:val="231F20"/>
          <w:sz w:val="24"/>
        </w:rPr>
      </w:pPr>
      <w:r>
        <w:rPr>
          <w:color w:val="231F20"/>
          <w:sz w:val="24"/>
        </w:rPr>
        <w:t xml:space="preserve">22. Ja kontrolējošajai institūcijai, kas pati par sevi nav ieguldījumu institūcija, ir pienākums piemērot </w:t>
      </w:r>
      <w:r>
        <w:rPr>
          <w:i/>
          <w:iCs/>
          <w:color w:val="231F20"/>
          <w:sz w:val="24"/>
        </w:rPr>
        <w:t>IPSAS</w:t>
      </w:r>
      <w:r>
        <w:rPr>
          <w:color w:val="231F20"/>
          <w:sz w:val="24"/>
        </w:rPr>
        <w:t xml:space="preserve"> 35 58. punkta prasības, tā savos atsevišķajos finanšu pārskatos norāda savu izvēlēto grāmatvedības politiku savu ieguldījumu novērtēšanai ieguldījumu institūcijā un atklāj ar ieguldījumu institūcijām saistīto informāciju, ko paredz </w:t>
      </w:r>
      <w:r>
        <w:rPr>
          <w:i/>
          <w:iCs/>
          <w:color w:val="231F20"/>
          <w:sz w:val="24"/>
        </w:rPr>
        <w:t>IPSAS</w:t>
      </w:r>
      <w:r>
        <w:rPr>
          <w:color w:val="231F20"/>
          <w:sz w:val="24"/>
        </w:rPr>
        <w:t> 38.</w:t>
      </w:r>
    </w:p>
    <w:p w14:paraId="408B1BE4" w14:textId="77777777" w:rsidR="00550E05" w:rsidRDefault="00550E05" w:rsidP="00550E05">
      <w:pPr>
        <w:pStyle w:val="BodyText"/>
        <w:tabs>
          <w:tab w:val="left" w:pos="820"/>
        </w:tabs>
        <w:spacing w:before="0"/>
        <w:ind w:left="0" w:firstLine="0"/>
        <w:jc w:val="both"/>
        <w:rPr>
          <w:rFonts w:cs="Times New Roman"/>
          <w:noProof/>
          <w:color w:val="231F20"/>
          <w:sz w:val="24"/>
        </w:rPr>
      </w:pPr>
    </w:p>
    <w:p w14:paraId="48D06E71" w14:textId="1A254B44" w:rsidR="00BF36D8" w:rsidRPr="00550E05" w:rsidRDefault="00550E05" w:rsidP="00550E05">
      <w:pPr>
        <w:pStyle w:val="BodyText"/>
        <w:tabs>
          <w:tab w:val="left" w:pos="820"/>
        </w:tabs>
        <w:spacing w:before="0"/>
        <w:ind w:left="0" w:firstLine="0"/>
        <w:jc w:val="both"/>
        <w:rPr>
          <w:rFonts w:cs="Times New Roman"/>
          <w:noProof/>
          <w:color w:val="231F20"/>
          <w:sz w:val="24"/>
        </w:rPr>
      </w:pPr>
      <w:r>
        <w:rPr>
          <w:color w:val="231F20"/>
          <w:sz w:val="24"/>
        </w:rPr>
        <w:t xml:space="preserve">23. Ja kontrolējošā institūcija (izņemot 20.–21. punktā minētās kontrolējošās institūcijas) vai ieguldītājs, kuram ir kopīga kontrole pār vai būtiska ietekme uz ieguldījumu saņēmēju, sagatavo atsevišķus finanšu pārskatus, šī kontrolējošā institūcija vai ieguldītājs norāda tos saskaņā ar </w:t>
      </w:r>
      <w:r>
        <w:rPr>
          <w:i/>
          <w:iCs/>
          <w:color w:val="231F20"/>
          <w:sz w:val="24"/>
        </w:rPr>
        <w:t>IPSAS</w:t>
      </w:r>
      <w:r>
        <w:rPr>
          <w:color w:val="231F20"/>
          <w:sz w:val="24"/>
        </w:rPr>
        <w:t xml:space="preserve"> 35, </w:t>
      </w:r>
      <w:r>
        <w:rPr>
          <w:i/>
          <w:iCs/>
          <w:color w:val="231F20"/>
          <w:sz w:val="24"/>
        </w:rPr>
        <w:t>IPSAS</w:t>
      </w:r>
      <w:r>
        <w:rPr>
          <w:color w:val="231F20"/>
          <w:sz w:val="24"/>
        </w:rPr>
        <w:t xml:space="preserve"> 36 un </w:t>
      </w:r>
      <w:r>
        <w:rPr>
          <w:i/>
          <w:iCs/>
          <w:color w:val="231F20"/>
          <w:sz w:val="24"/>
        </w:rPr>
        <w:t>IPSAS</w:t>
      </w:r>
      <w:r>
        <w:rPr>
          <w:color w:val="231F20"/>
          <w:sz w:val="24"/>
        </w:rPr>
        <w:t> 37</w:t>
      </w:r>
      <w:r>
        <w:rPr>
          <w:i/>
          <w:iCs/>
          <w:color w:val="231F20"/>
          <w:sz w:val="24"/>
        </w:rPr>
        <w:t xml:space="preserve"> </w:t>
      </w:r>
      <w:r>
        <w:rPr>
          <w:color w:val="231F20"/>
          <w:sz w:val="24"/>
        </w:rPr>
        <w:t>sagatavotos finanšu pārskatus, uz kuriem tie attiecas. Tāpat kontrolējošā institūcija vai ieguldītājs savā atsevišķajā finanšu pārskatā norāda:</w:t>
      </w:r>
    </w:p>
    <w:p w14:paraId="5F30B2DF" w14:textId="77777777" w:rsidR="00550E05" w:rsidRDefault="00550E05" w:rsidP="00550E05">
      <w:pPr>
        <w:pStyle w:val="BodyText"/>
        <w:tabs>
          <w:tab w:val="left" w:pos="1340"/>
        </w:tabs>
        <w:spacing w:before="0"/>
        <w:ind w:left="0" w:firstLine="0"/>
        <w:jc w:val="both"/>
        <w:rPr>
          <w:noProof/>
          <w:color w:val="231F20"/>
          <w:sz w:val="24"/>
        </w:rPr>
      </w:pPr>
    </w:p>
    <w:p w14:paraId="7F29C22F" w14:textId="51DAE269" w:rsidR="00BF36D8" w:rsidRPr="00885FA1" w:rsidRDefault="00550E05" w:rsidP="00550E05">
      <w:pPr>
        <w:pStyle w:val="BodyText"/>
        <w:tabs>
          <w:tab w:val="left" w:pos="1340"/>
        </w:tabs>
        <w:spacing w:before="0"/>
        <w:ind w:left="0" w:firstLine="0"/>
        <w:jc w:val="both"/>
        <w:rPr>
          <w:noProof/>
          <w:color w:val="231F20"/>
          <w:sz w:val="24"/>
        </w:rPr>
      </w:pPr>
      <w:r>
        <w:rPr>
          <w:color w:val="231F20"/>
          <w:sz w:val="24"/>
        </w:rPr>
        <w:t>a) faktu, ka pārskati ir atsevišķie finanšu pārskati, un norāda iemeslus, kādēļ šie pārskati tiek gatavoti, ja to nepieprasa likums vai cita iestāde;</w:t>
      </w:r>
    </w:p>
    <w:p w14:paraId="000B7CD0" w14:textId="0026B508" w:rsidR="00BF36D8" w:rsidRPr="00885FA1" w:rsidRDefault="00550E05" w:rsidP="00550E05">
      <w:pPr>
        <w:pStyle w:val="BodyText"/>
        <w:tabs>
          <w:tab w:val="left" w:pos="1340"/>
        </w:tabs>
        <w:spacing w:before="0"/>
        <w:ind w:left="0" w:firstLine="0"/>
        <w:jc w:val="both"/>
        <w:rPr>
          <w:noProof/>
          <w:color w:val="231F20"/>
          <w:sz w:val="24"/>
        </w:rPr>
      </w:pPr>
      <w:r>
        <w:rPr>
          <w:color w:val="231F20"/>
          <w:sz w:val="24"/>
        </w:rPr>
        <w:t>b) būtiskas kontrolētās institūcijas, kopuzņēmumus un asociētos uzņēmumus,</w:t>
      </w:r>
    </w:p>
    <w:p w14:paraId="53BFF53A" w14:textId="77777777" w:rsidR="00BF36D8" w:rsidRPr="00885FA1" w:rsidRDefault="00BF36D8" w:rsidP="00885FA1">
      <w:pPr>
        <w:pStyle w:val="BodyText"/>
        <w:spacing w:before="0"/>
        <w:ind w:left="0" w:firstLine="0"/>
        <w:jc w:val="both"/>
        <w:rPr>
          <w:noProof/>
          <w:color w:val="231F20"/>
          <w:sz w:val="24"/>
        </w:rPr>
      </w:pPr>
      <w:r>
        <w:rPr>
          <w:color w:val="231F20"/>
          <w:sz w:val="24"/>
        </w:rPr>
        <w:t>norādot</w:t>
      </w:r>
    </w:p>
    <w:p w14:paraId="50AECAEF" w14:textId="77777777" w:rsidR="00550E05" w:rsidRDefault="00550E05" w:rsidP="00550E05">
      <w:pPr>
        <w:pStyle w:val="BodyText"/>
        <w:tabs>
          <w:tab w:val="left" w:pos="1920"/>
        </w:tabs>
        <w:spacing w:before="0"/>
        <w:ind w:left="0" w:firstLine="0"/>
        <w:jc w:val="both"/>
        <w:rPr>
          <w:noProof/>
          <w:color w:val="231F20"/>
          <w:sz w:val="24"/>
        </w:rPr>
      </w:pPr>
    </w:p>
    <w:p w14:paraId="062F9EB9" w14:textId="128F0474" w:rsidR="00BF36D8" w:rsidRPr="00885FA1" w:rsidRDefault="00550E05" w:rsidP="00550E05">
      <w:pPr>
        <w:pStyle w:val="BodyText"/>
        <w:tabs>
          <w:tab w:val="left" w:pos="1920"/>
        </w:tabs>
        <w:spacing w:before="0"/>
        <w:ind w:left="0" w:firstLine="0"/>
        <w:jc w:val="both"/>
        <w:rPr>
          <w:noProof/>
          <w:color w:val="231F20"/>
          <w:sz w:val="24"/>
        </w:rPr>
      </w:pPr>
      <w:r>
        <w:rPr>
          <w:color w:val="231F20"/>
          <w:sz w:val="24"/>
        </w:rPr>
        <w:t>i) kontrolēto institūciju, kopuzņēmumu un asociēto uzņēmumu nosaukumu;</w:t>
      </w:r>
    </w:p>
    <w:p w14:paraId="6BE8C87D" w14:textId="19D6FE53" w:rsidR="00BF36D8" w:rsidRPr="00885FA1" w:rsidRDefault="00550E05" w:rsidP="00550E05">
      <w:pPr>
        <w:pStyle w:val="BodyText"/>
        <w:tabs>
          <w:tab w:val="left" w:pos="1920"/>
        </w:tabs>
        <w:spacing w:before="0"/>
        <w:ind w:left="0" w:firstLine="0"/>
        <w:jc w:val="both"/>
        <w:rPr>
          <w:noProof/>
          <w:color w:val="231F20"/>
          <w:sz w:val="24"/>
        </w:rPr>
      </w:pPr>
      <w:r>
        <w:rPr>
          <w:color w:val="231F20"/>
          <w:sz w:val="24"/>
        </w:rPr>
        <w:t>ii) jurisdikciju, kurā attiecīgās kontrolētās institūcijas, kopuzņēmumi un asociētie uzņēmumi darbojas (ja atšķiras no kontrolējošās institūcijas darbības jurisdikcijas);</w:t>
      </w:r>
    </w:p>
    <w:p w14:paraId="5C6066D5" w14:textId="5E533293" w:rsidR="00BF36D8" w:rsidRPr="00885FA1" w:rsidRDefault="00550E05" w:rsidP="00550E05">
      <w:pPr>
        <w:pStyle w:val="BodyText"/>
        <w:tabs>
          <w:tab w:val="left" w:pos="1920"/>
        </w:tabs>
        <w:spacing w:before="0"/>
        <w:ind w:left="0" w:firstLine="0"/>
        <w:jc w:val="both"/>
        <w:rPr>
          <w:noProof/>
          <w:color w:val="231F20"/>
          <w:sz w:val="24"/>
        </w:rPr>
      </w:pPr>
      <w:r>
        <w:rPr>
          <w:color w:val="231F20"/>
          <w:sz w:val="24"/>
        </w:rPr>
        <w:t>iii) tās līdzdalības daļu šajās institūcijās, kā arī aprakstu par to, kādā veidā līdzdalība ir noteikta;</w:t>
      </w:r>
    </w:p>
    <w:p w14:paraId="2AC2E45A" w14:textId="77777777" w:rsidR="00550E05" w:rsidRDefault="00550E05" w:rsidP="00550E05">
      <w:pPr>
        <w:pStyle w:val="BodyText"/>
        <w:tabs>
          <w:tab w:val="left" w:pos="1340"/>
        </w:tabs>
        <w:spacing w:before="0"/>
        <w:ind w:left="0" w:firstLine="0"/>
        <w:jc w:val="both"/>
        <w:rPr>
          <w:noProof/>
          <w:color w:val="231F20"/>
          <w:sz w:val="24"/>
        </w:rPr>
      </w:pPr>
    </w:p>
    <w:p w14:paraId="700A352E" w14:textId="03259D5F" w:rsidR="00BF36D8" w:rsidRPr="00885FA1" w:rsidRDefault="00550E05" w:rsidP="00550E05">
      <w:pPr>
        <w:pStyle w:val="BodyText"/>
        <w:tabs>
          <w:tab w:val="left" w:pos="1340"/>
        </w:tabs>
        <w:spacing w:before="0"/>
        <w:ind w:left="0" w:firstLine="0"/>
        <w:jc w:val="both"/>
        <w:rPr>
          <w:noProof/>
          <w:color w:val="231F20"/>
          <w:sz w:val="24"/>
        </w:rPr>
      </w:pPr>
      <w:r>
        <w:rPr>
          <w:color w:val="231F20"/>
          <w:sz w:val="24"/>
        </w:rPr>
        <w:t>c) kontrolēto institūciju, kopuzņēmumu un asociēto uzņēmumu, kas minēti b) apakšpunktā, uzskaitei izmantotās metodes aprakstu.</w:t>
      </w:r>
    </w:p>
    <w:p w14:paraId="52A72251" w14:textId="77777777" w:rsidR="00BF36D8" w:rsidRPr="00885FA1" w:rsidRDefault="00BF36D8" w:rsidP="00885FA1">
      <w:pPr>
        <w:jc w:val="both"/>
        <w:rPr>
          <w:rFonts w:ascii="Times New Roman" w:eastAsia="Times New Roman" w:hAnsi="Times New Roman" w:cs="Times New Roman"/>
          <w:b/>
          <w:bCs/>
          <w:noProof/>
          <w:sz w:val="24"/>
          <w:szCs w:val="16"/>
        </w:rPr>
      </w:pPr>
    </w:p>
    <w:p w14:paraId="70DC59F6" w14:textId="77777777" w:rsidR="00BF36D8" w:rsidRPr="00885FA1" w:rsidRDefault="00BF36D8" w:rsidP="00885FA1">
      <w:pPr>
        <w:pStyle w:val="Heading1"/>
        <w:ind w:left="0"/>
        <w:jc w:val="both"/>
        <w:rPr>
          <w:noProof/>
          <w:color w:val="231F20"/>
        </w:rPr>
      </w:pPr>
      <w:r>
        <w:rPr>
          <w:color w:val="231F20"/>
        </w:rPr>
        <w:t>Pārejas noteikumi</w:t>
      </w:r>
      <w:bookmarkStart w:id="5" w:name="_bookmark5"/>
      <w:bookmarkEnd w:id="5"/>
    </w:p>
    <w:p w14:paraId="52FB1E30" w14:textId="77777777" w:rsidR="00550E05" w:rsidRDefault="00550E05" w:rsidP="00550E05">
      <w:pPr>
        <w:pStyle w:val="BodyText"/>
        <w:tabs>
          <w:tab w:val="left" w:pos="820"/>
        </w:tabs>
        <w:spacing w:before="0"/>
        <w:ind w:left="0" w:firstLine="0"/>
        <w:jc w:val="both"/>
        <w:rPr>
          <w:noProof/>
          <w:color w:val="231F20"/>
          <w:sz w:val="24"/>
        </w:rPr>
      </w:pPr>
    </w:p>
    <w:p w14:paraId="72A0B7FE" w14:textId="79FC19C4" w:rsidR="00BF36D8" w:rsidRPr="00885FA1" w:rsidRDefault="00550E05" w:rsidP="00550E05">
      <w:pPr>
        <w:pStyle w:val="BodyText"/>
        <w:tabs>
          <w:tab w:val="left" w:pos="820"/>
        </w:tabs>
        <w:spacing w:before="0"/>
        <w:ind w:left="0" w:firstLine="0"/>
        <w:jc w:val="both"/>
        <w:rPr>
          <w:noProof/>
          <w:color w:val="231F20"/>
          <w:sz w:val="24"/>
        </w:rPr>
      </w:pPr>
      <w:r>
        <w:rPr>
          <w:color w:val="231F20"/>
          <w:sz w:val="24"/>
        </w:rPr>
        <w:t xml:space="preserve">24. Sākotnējās piemērošanas datumā ieguldījumu institūcija, kas iepriekš novērtējusi savu ieguldījumu kontrolētā institūcijā izmaksu vērtībā, novērtē šo ieguldījumu pēc patiesās vērtības pārsniegumā vai iztrūkumā tā, it kā šā standarta prasības vienmēr būtu bijušas spēkā. Ieguldījumu institūcija retrospektīvi koriģē gada periodu tieši pirms </w:t>
      </w:r>
      <w:r>
        <w:rPr>
          <w:color w:val="231F20"/>
          <w:sz w:val="24"/>
        </w:rPr>
        <w:lastRenderedPageBreak/>
        <w:t>sākotnējās piemērošanas dienas un koriģē uzkrāto pārsniegumu/iztrūkumu iepriekšējā perioda sākumā attiecībā uz</w:t>
      </w:r>
    </w:p>
    <w:p w14:paraId="1ABF8230" w14:textId="77777777" w:rsidR="00BF36D8" w:rsidRPr="00885FA1" w:rsidRDefault="00BF36D8" w:rsidP="00885FA1">
      <w:pPr>
        <w:pStyle w:val="BodyText"/>
        <w:spacing w:before="0"/>
        <w:ind w:left="0" w:firstLine="0"/>
        <w:jc w:val="both"/>
        <w:rPr>
          <w:noProof/>
          <w:color w:val="231F20"/>
          <w:sz w:val="24"/>
        </w:rPr>
      </w:pPr>
      <w:r>
        <w:rPr>
          <w:color w:val="231F20"/>
          <w:sz w:val="24"/>
        </w:rPr>
        <w:t>atšķirību starp:</w:t>
      </w:r>
    </w:p>
    <w:p w14:paraId="4CFD2E30" w14:textId="77777777" w:rsidR="00550E05" w:rsidRDefault="00550E05" w:rsidP="00550E05">
      <w:pPr>
        <w:pStyle w:val="BodyText"/>
        <w:tabs>
          <w:tab w:val="left" w:pos="1360"/>
        </w:tabs>
        <w:spacing w:before="0"/>
        <w:ind w:left="0" w:firstLine="0"/>
        <w:jc w:val="both"/>
        <w:rPr>
          <w:noProof/>
          <w:color w:val="231F20"/>
          <w:sz w:val="24"/>
        </w:rPr>
      </w:pPr>
    </w:p>
    <w:p w14:paraId="3FF2291B" w14:textId="58D7E5BA" w:rsidR="00BF36D8" w:rsidRPr="00885FA1" w:rsidRDefault="00550E05" w:rsidP="00550E05">
      <w:pPr>
        <w:pStyle w:val="BodyText"/>
        <w:tabs>
          <w:tab w:val="left" w:pos="1360"/>
        </w:tabs>
        <w:spacing w:before="0"/>
        <w:ind w:left="0" w:firstLine="0"/>
        <w:jc w:val="both"/>
        <w:rPr>
          <w:noProof/>
          <w:color w:val="231F20"/>
          <w:sz w:val="24"/>
        </w:rPr>
      </w:pPr>
      <w:r>
        <w:rPr>
          <w:color w:val="231F20"/>
          <w:sz w:val="24"/>
        </w:rPr>
        <w:t>a) ieguldījuma iepriekšējo uzskaites vērtību un</w:t>
      </w:r>
    </w:p>
    <w:p w14:paraId="481FB717" w14:textId="37FB3136" w:rsidR="00BF36D8" w:rsidRPr="00885FA1" w:rsidRDefault="00550E05" w:rsidP="00550E05">
      <w:pPr>
        <w:pStyle w:val="BodyText"/>
        <w:tabs>
          <w:tab w:val="left" w:pos="1360"/>
        </w:tabs>
        <w:spacing w:before="0"/>
        <w:ind w:left="0" w:firstLine="0"/>
        <w:jc w:val="both"/>
        <w:rPr>
          <w:noProof/>
          <w:color w:val="231F20"/>
          <w:sz w:val="24"/>
        </w:rPr>
      </w:pPr>
      <w:r>
        <w:rPr>
          <w:color w:val="231F20"/>
          <w:sz w:val="24"/>
        </w:rPr>
        <w:t>b) patieso vērtību attiecībā uz ieguldītāja ieguldījumu kontrolētā institūcijā.</w:t>
      </w:r>
    </w:p>
    <w:p w14:paraId="54B43313" w14:textId="77777777" w:rsidR="00550E05" w:rsidRDefault="00550E05" w:rsidP="00550E05">
      <w:pPr>
        <w:pStyle w:val="BodyText"/>
        <w:tabs>
          <w:tab w:val="left" w:pos="840"/>
        </w:tabs>
        <w:spacing w:before="0"/>
        <w:ind w:left="0" w:firstLine="0"/>
        <w:jc w:val="both"/>
        <w:rPr>
          <w:noProof/>
          <w:color w:val="231F20"/>
          <w:sz w:val="24"/>
        </w:rPr>
      </w:pPr>
    </w:p>
    <w:p w14:paraId="03BFD5BC" w14:textId="053D5D7D" w:rsidR="00BF36D8" w:rsidRPr="00885FA1" w:rsidRDefault="00550E05" w:rsidP="00550E05">
      <w:pPr>
        <w:pStyle w:val="BodyText"/>
        <w:tabs>
          <w:tab w:val="left" w:pos="840"/>
        </w:tabs>
        <w:spacing w:before="0"/>
        <w:ind w:left="0" w:firstLine="0"/>
        <w:jc w:val="both"/>
        <w:rPr>
          <w:noProof/>
          <w:color w:val="231F20"/>
          <w:sz w:val="24"/>
        </w:rPr>
      </w:pPr>
      <w:r>
        <w:rPr>
          <w:color w:val="231F20"/>
          <w:sz w:val="24"/>
        </w:rPr>
        <w:t>25. Sākotnējās piemērošanas datumā ieguldījumu institūcija, kas iepriekš novērtējusi savu ieguldījumu kontrolētā institūcijā patiesajā vērtībā tieši neto aktīv</w:t>
      </w:r>
      <w:r w:rsidR="00C22FAE">
        <w:rPr>
          <w:color w:val="231F20"/>
          <w:sz w:val="24"/>
        </w:rPr>
        <w:t>os</w:t>
      </w:r>
      <w:r>
        <w:rPr>
          <w:color w:val="231F20"/>
          <w:sz w:val="24"/>
        </w:rPr>
        <w:t>/pašu kapitāl</w:t>
      </w:r>
      <w:r w:rsidR="00C22FAE">
        <w:rPr>
          <w:color w:val="231F20"/>
          <w:sz w:val="24"/>
        </w:rPr>
        <w:t>ā</w:t>
      </w:r>
      <w:r>
        <w:rPr>
          <w:color w:val="231F20"/>
          <w:sz w:val="24"/>
        </w:rPr>
        <w:t>, turpina novērtēt šo ieguldījumu patiesajā vērtībā. Jebkuras patiesās vērtības korekcijas kopsummu, kas iepriekš atzīta neto aktīvos/pašu kapitālā, pārnes uz uzkrāto pārsniegumu/iztrūkumu tā gada perioda sākumā, kas ir tieši pirms sākotnējās piemērošanas datuma.</w:t>
      </w:r>
    </w:p>
    <w:p w14:paraId="750607C1" w14:textId="77777777" w:rsidR="00550E05" w:rsidRDefault="00550E05" w:rsidP="00550E05">
      <w:pPr>
        <w:pStyle w:val="BodyText"/>
        <w:tabs>
          <w:tab w:val="left" w:pos="840"/>
        </w:tabs>
        <w:spacing w:before="0"/>
        <w:ind w:left="0" w:firstLine="0"/>
        <w:jc w:val="both"/>
        <w:rPr>
          <w:noProof/>
          <w:color w:val="231F20"/>
          <w:sz w:val="24"/>
        </w:rPr>
      </w:pPr>
    </w:p>
    <w:p w14:paraId="717741BE" w14:textId="45E23844" w:rsidR="00BF36D8" w:rsidRPr="00885FA1" w:rsidRDefault="00550E05" w:rsidP="00550E05">
      <w:pPr>
        <w:pStyle w:val="BodyText"/>
        <w:tabs>
          <w:tab w:val="left" w:pos="840"/>
        </w:tabs>
        <w:spacing w:before="0"/>
        <w:ind w:left="0" w:firstLine="0"/>
        <w:jc w:val="both"/>
        <w:rPr>
          <w:noProof/>
          <w:color w:val="231F20"/>
          <w:sz w:val="24"/>
        </w:rPr>
      </w:pPr>
      <w:r>
        <w:rPr>
          <w:color w:val="231F20"/>
          <w:sz w:val="24"/>
        </w:rPr>
        <w:t xml:space="preserve">26. Sākotnējās piemērošanas datumā ieguldījumu institūcija neveic korekcijas iepriekšējā uzskaitē attiecībā uz līdzdalību kontrolētā institūcijā, ko tā iepriekš bija izvēlējusies novērtēt patiesajā vērtībā pārsniegumā vai iztrūkumā saskaņā ar </w:t>
      </w:r>
      <w:r>
        <w:rPr>
          <w:i/>
          <w:iCs/>
          <w:color w:val="231F20"/>
          <w:sz w:val="24"/>
        </w:rPr>
        <w:t>IPSAS</w:t>
      </w:r>
      <w:r>
        <w:rPr>
          <w:color w:val="231F20"/>
          <w:sz w:val="24"/>
        </w:rPr>
        <w:t> 41, kā atļauts saskaņā ar 12. punktu.</w:t>
      </w:r>
    </w:p>
    <w:p w14:paraId="66A1AC94" w14:textId="77777777" w:rsidR="00550E05" w:rsidRDefault="00550E05" w:rsidP="00550E05">
      <w:pPr>
        <w:pStyle w:val="BodyText"/>
        <w:tabs>
          <w:tab w:val="left" w:pos="840"/>
        </w:tabs>
        <w:spacing w:before="0"/>
        <w:ind w:left="0" w:firstLine="0"/>
        <w:jc w:val="both"/>
        <w:rPr>
          <w:noProof/>
          <w:color w:val="231F20"/>
          <w:sz w:val="24"/>
        </w:rPr>
      </w:pPr>
    </w:p>
    <w:p w14:paraId="07221BED" w14:textId="0B82C495" w:rsidR="00BF36D8" w:rsidRPr="00885FA1" w:rsidRDefault="00550E05" w:rsidP="00550E05">
      <w:pPr>
        <w:pStyle w:val="BodyText"/>
        <w:tabs>
          <w:tab w:val="left" w:pos="840"/>
        </w:tabs>
        <w:spacing w:before="0"/>
        <w:ind w:left="0" w:firstLine="0"/>
        <w:jc w:val="both"/>
        <w:rPr>
          <w:noProof/>
          <w:color w:val="231F20"/>
          <w:sz w:val="24"/>
        </w:rPr>
      </w:pPr>
      <w:r>
        <w:rPr>
          <w:color w:val="231F20"/>
          <w:sz w:val="24"/>
        </w:rPr>
        <w:t>27. Ieguldījumu institūcija izmanto patiesās vērtības summas, par kurām iepriekš ziņots ieguldītājiem vai vadībai.</w:t>
      </w:r>
    </w:p>
    <w:p w14:paraId="05E9D14C" w14:textId="77777777" w:rsidR="00550E05" w:rsidRDefault="00550E05" w:rsidP="00550E05">
      <w:pPr>
        <w:pStyle w:val="BodyText"/>
        <w:tabs>
          <w:tab w:val="left" w:pos="840"/>
        </w:tabs>
        <w:spacing w:before="0"/>
        <w:ind w:left="0" w:firstLine="0"/>
        <w:jc w:val="both"/>
        <w:rPr>
          <w:noProof/>
          <w:color w:val="231F20"/>
          <w:sz w:val="24"/>
        </w:rPr>
      </w:pPr>
    </w:p>
    <w:p w14:paraId="4295F6FD" w14:textId="295FFDE5" w:rsidR="00BF36D8" w:rsidRPr="00885FA1" w:rsidRDefault="00550E05" w:rsidP="00550E05">
      <w:pPr>
        <w:pStyle w:val="BodyText"/>
        <w:tabs>
          <w:tab w:val="left" w:pos="840"/>
        </w:tabs>
        <w:spacing w:before="0"/>
        <w:ind w:left="0" w:firstLine="0"/>
        <w:jc w:val="both"/>
        <w:rPr>
          <w:noProof/>
          <w:color w:val="231F20"/>
          <w:sz w:val="24"/>
        </w:rPr>
      </w:pPr>
      <w:r>
        <w:rPr>
          <w:color w:val="231F20"/>
          <w:sz w:val="24"/>
        </w:rPr>
        <w:t xml:space="preserve">28. Ja nav iespējams novērtēt ieguldījumu kontrolētajā institūcijā saskaņā ar 24.–27. punktu (kā definēts </w:t>
      </w:r>
      <w:r>
        <w:rPr>
          <w:i/>
          <w:iCs/>
          <w:color w:val="231F20"/>
          <w:sz w:val="24"/>
        </w:rPr>
        <w:t>IPSAS</w:t>
      </w:r>
      <w:r>
        <w:rPr>
          <w:color w:val="231F20"/>
          <w:sz w:val="24"/>
        </w:rPr>
        <w:t> 3 “Grāmatvedības politika, izmaiņas grāmatvedības aplēsēs un kļūdas”), ieguldījumu institūcija šā standarta prasības piemēro tā agrākā perioda sākumā, par kuru ir iespējams piemērot 24.–27. punktu, kas var būt pārskata periods. Ieguldītājs retrospektīvi koriģē gada periodu tieši pirms sākotnējās piemērošanas datuma, ja vien agrākā perioda sākums, kuram ir iespējams piemērot šo punktu, nav pārskata periods. Ja datums, no kura ieguldījumu sabiedrībai ir iespējams novērtēt kontrolētās institūcijas patieso vērtību, ir agrāks par tieši iepriekšējā perioda sākumu, ieguldītājs koriģē neto aktīvus/pašu kapitālu tieši iepriekšējā perioda sākumā attiecībā uz jebkuru starpību starp:</w:t>
      </w:r>
    </w:p>
    <w:p w14:paraId="448A29CF" w14:textId="77777777" w:rsidR="00550E05" w:rsidRDefault="00550E05" w:rsidP="00550E05">
      <w:pPr>
        <w:pStyle w:val="BodyText"/>
        <w:tabs>
          <w:tab w:val="left" w:pos="1360"/>
        </w:tabs>
        <w:spacing w:before="0"/>
        <w:ind w:left="0" w:firstLine="0"/>
        <w:jc w:val="both"/>
        <w:rPr>
          <w:noProof/>
          <w:color w:val="231F20"/>
          <w:sz w:val="24"/>
        </w:rPr>
      </w:pPr>
    </w:p>
    <w:p w14:paraId="0E3121FA" w14:textId="64BF8C59" w:rsidR="00BF36D8" w:rsidRPr="00885FA1" w:rsidRDefault="00550E05" w:rsidP="00550E05">
      <w:pPr>
        <w:pStyle w:val="BodyText"/>
        <w:tabs>
          <w:tab w:val="left" w:pos="1360"/>
        </w:tabs>
        <w:spacing w:before="0"/>
        <w:ind w:left="0" w:firstLine="0"/>
        <w:jc w:val="both"/>
        <w:rPr>
          <w:noProof/>
          <w:color w:val="231F20"/>
          <w:sz w:val="24"/>
        </w:rPr>
      </w:pPr>
      <w:r>
        <w:rPr>
          <w:color w:val="231F20"/>
          <w:sz w:val="24"/>
        </w:rPr>
        <w:t>a) ieguldījuma iepriekšējo uzskaites vērtību un</w:t>
      </w:r>
    </w:p>
    <w:p w14:paraId="0DF1340A" w14:textId="632D76ED" w:rsidR="00BF36D8" w:rsidRPr="00885FA1" w:rsidRDefault="00550E05" w:rsidP="00550E05">
      <w:pPr>
        <w:pStyle w:val="BodyText"/>
        <w:tabs>
          <w:tab w:val="left" w:pos="1360"/>
        </w:tabs>
        <w:spacing w:before="0"/>
        <w:ind w:left="0" w:firstLine="0"/>
        <w:jc w:val="both"/>
        <w:rPr>
          <w:noProof/>
          <w:color w:val="231F20"/>
          <w:sz w:val="24"/>
        </w:rPr>
      </w:pPr>
      <w:r>
        <w:rPr>
          <w:color w:val="231F20"/>
          <w:sz w:val="24"/>
        </w:rPr>
        <w:t>b) patieso vērtību attiecībā uz ieguldītāja ieguldījumu kontrolētajā institūcijā.</w:t>
      </w:r>
    </w:p>
    <w:p w14:paraId="3851AEC0" w14:textId="77777777" w:rsidR="00550E05" w:rsidRDefault="00550E05" w:rsidP="00885FA1">
      <w:pPr>
        <w:pStyle w:val="BodyText"/>
        <w:spacing w:before="0"/>
        <w:ind w:left="0" w:firstLine="0"/>
        <w:jc w:val="both"/>
        <w:rPr>
          <w:noProof/>
          <w:color w:val="231F20"/>
          <w:sz w:val="24"/>
        </w:rPr>
      </w:pPr>
    </w:p>
    <w:p w14:paraId="79660A4B" w14:textId="09A5CA61" w:rsidR="00BF36D8" w:rsidRPr="00885FA1" w:rsidRDefault="00BF36D8" w:rsidP="00885FA1">
      <w:pPr>
        <w:pStyle w:val="BodyText"/>
        <w:spacing w:before="0"/>
        <w:ind w:left="0" w:firstLine="0"/>
        <w:jc w:val="both"/>
        <w:rPr>
          <w:noProof/>
          <w:color w:val="231F20"/>
          <w:sz w:val="24"/>
        </w:rPr>
      </w:pPr>
      <w:r>
        <w:rPr>
          <w:color w:val="231F20"/>
          <w:sz w:val="24"/>
        </w:rPr>
        <w:t>Ja agrākais periods, attiecībā uz kuru ir iespējams piemērot šo punktu, ir pārskata periods, neto aktīvu/pašu kapitāla korekciju atzīst pārskata perioda sākumā.</w:t>
      </w:r>
    </w:p>
    <w:p w14:paraId="7C7CCA28" w14:textId="77777777" w:rsidR="00550E05" w:rsidRDefault="00550E05" w:rsidP="00550E05">
      <w:pPr>
        <w:pStyle w:val="BodyText"/>
        <w:tabs>
          <w:tab w:val="left" w:pos="840"/>
        </w:tabs>
        <w:spacing w:before="0"/>
        <w:ind w:left="0" w:firstLine="0"/>
        <w:jc w:val="both"/>
        <w:rPr>
          <w:noProof/>
          <w:color w:val="231F20"/>
          <w:sz w:val="24"/>
        </w:rPr>
      </w:pPr>
    </w:p>
    <w:p w14:paraId="31DD8921" w14:textId="73A64B90" w:rsidR="00BF36D8" w:rsidRPr="00885FA1" w:rsidRDefault="00550E05" w:rsidP="00550E05">
      <w:pPr>
        <w:pStyle w:val="BodyText"/>
        <w:tabs>
          <w:tab w:val="left" w:pos="840"/>
        </w:tabs>
        <w:spacing w:before="0"/>
        <w:ind w:left="0" w:firstLine="0"/>
        <w:jc w:val="both"/>
        <w:rPr>
          <w:noProof/>
          <w:color w:val="231F20"/>
          <w:sz w:val="24"/>
        </w:rPr>
      </w:pPr>
      <w:r>
        <w:rPr>
          <w:color w:val="231F20"/>
          <w:sz w:val="24"/>
        </w:rPr>
        <w:t>29. Ja ieguldījumu institūcija ir likvidējusi vai zaudējusi kontroli pār ieguldījumu kontrolētajā institūcijā pirms šā standarta sākotnējās piemērošanas datuma, ieguldījumu institūcijai nav jāveic korekcijas iepriekšējā šā ieguldījuma uzskaitē.</w:t>
      </w:r>
    </w:p>
    <w:p w14:paraId="1D0EC95D" w14:textId="77777777" w:rsidR="00550E05" w:rsidRDefault="00550E05" w:rsidP="00550E05">
      <w:pPr>
        <w:pStyle w:val="BodyText"/>
        <w:tabs>
          <w:tab w:val="left" w:pos="820"/>
        </w:tabs>
        <w:spacing w:before="0"/>
        <w:ind w:left="0" w:firstLine="0"/>
        <w:jc w:val="both"/>
        <w:rPr>
          <w:noProof/>
          <w:color w:val="231F20"/>
          <w:sz w:val="24"/>
        </w:rPr>
      </w:pPr>
    </w:p>
    <w:p w14:paraId="1AE286F0" w14:textId="208162AE" w:rsidR="00BF36D8" w:rsidRPr="00885FA1" w:rsidRDefault="00550E05" w:rsidP="00550E05">
      <w:pPr>
        <w:pStyle w:val="BodyText"/>
        <w:tabs>
          <w:tab w:val="left" w:pos="820"/>
        </w:tabs>
        <w:spacing w:before="0"/>
        <w:ind w:left="0" w:firstLine="0"/>
        <w:jc w:val="both"/>
        <w:rPr>
          <w:noProof/>
          <w:color w:val="231F20"/>
          <w:sz w:val="24"/>
        </w:rPr>
      </w:pPr>
      <w:r>
        <w:rPr>
          <w:color w:val="231F20"/>
          <w:sz w:val="24"/>
        </w:rPr>
        <w:t xml:space="preserve">30. Sākotnējās piemērošanas datumā kontrolējošā institūcija, kas pati par sevi nav ieguldījumu institūcija, bet kurai saskaņā ar </w:t>
      </w:r>
      <w:r>
        <w:rPr>
          <w:i/>
          <w:iCs/>
          <w:color w:val="231F20"/>
          <w:sz w:val="24"/>
        </w:rPr>
        <w:t>IPSAS</w:t>
      </w:r>
      <w:r>
        <w:rPr>
          <w:color w:val="231F20"/>
          <w:sz w:val="24"/>
        </w:rPr>
        <w:t xml:space="preserve"> 35 58. punktu savs ieguldījums kontrolētā ieguldījumu institūcijā ir jānovērtē patiesajā vērtībā pārsniegumā vai iztrūkumā atbilstīgi </w:t>
      </w:r>
      <w:r>
        <w:rPr>
          <w:i/>
          <w:iCs/>
          <w:color w:val="231F20"/>
          <w:sz w:val="24"/>
        </w:rPr>
        <w:t>IPSAS</w:t>
      </w:r>
      <w:r>
        <w:rPr>
          <w:color w:val="231F20"/>
          <w:sz w:val="24"/>
        </w:rPr>
        <w:t> 41, izmanto 24.–29. punktā minētos pārejas noteikumus, lai atsevišķajos finanšu pārskatos uzskaitītu savus ieguldījumus kontrolētajā ieguldījumu institūcijā.</w:t>
      </w:r>
    </w:p>
    <w:p w14:paraId="5B455C61" w14:textId="77777777" w:rsidR="00550E05" w:rsidRDefault="00550E05" w:rsidP="00550E05">
      <w:pPr>
        <w:tabs>
          <w:tab w:val="left" w:pos="820"/>
        </w:tabs>
        <w:jc w:val="both"/>
        <w:rPr>
          <w:rFonts w:ascii="Times New Roman" w:eastAsia="Times New Roman" w:hAnsi="Times New Roman" w:cs="Times New Roman"/>
          <w:noProof/>
          <w:color w:val="231F20"/>
          <w:sz w:val="24"/>
          <w:szCs w:val="20"/>
        </w:rPr>
      </w:pPr>
    </w:p>
    <w:p w14:paraId="7F5F77C1" w14:textId="2536E494" w:rsidR="00BF36D8" w:rsidRPr="00885FA1" w:rsidRDefault="00550E05" w:rsidP="00550E05">
      <w:pPr>
        <w:tabs>
          <w:tab w:val="left" w:pos="820"/>
        </w:tabs>
        <w:jc w:val="both"/>
        <w:rPr>
          <w:rFonts w:ascii="Times New Roman" w:eastAsia="Times New Roman" w:hAnsi="Times New Roman" w:cs="Times New Roman"/>
          <w:noProof/>
          <w:sz w:val="24"/>
          <w:szCs w:val="20"/>
        </w:rPr>
      </w:pPr>
      <w:r>
        <w:rPr>
          <w:rFonts w:ascii="Times New Roman" w:hAnsi="Times New Roman"/>
          <w:color w:val="231F20"/>
          <w:sz w:val="24"/>
          <w:szCs w:val="20"/>
        </w:rPr>
        <w:t xml:space="preserve">31. Pārejas noteikumi grāmatvedības izmaiņām institūcijas atsevišķajos finanšu pārskatos par </w:t>
      </w:r>
      <w:r>
        <w:rPr>
          <w:rFonts w:ascii="Times New Roman" w:hAnsi="Times New Roman"/>
          <w:color w:val="231F20"/>
          <w:sz w:val="24"/>
          <w:szCs w:val="20"/>
        </w:rPr>
        <w:lastRenderedPageBreak/>
        <w:t xml:space="preserve">tās līdzdalību kopīgā darbībā ir izklāstīti </w:t>
      </w:r>
      <w:r>
        <w:rPr>
          <w:rFonts w:ascii="Times New Roman" w:hAnsi="Times New Roman"/>
          <w:i/>
          <w:iCs/>
          <w:color w:val="231F20"/>
          <w:sz w:val="24"/>
          <w:szCs w:val="20"/>
        </w:rPr>
        <w:t>IPSAS</w:t>
      </w:r>
      <w:r>
        <w:rPr>
          <w:rFonts w:ascii="Times New Roman" w:hAnsi="Times New Roman"/>
          <w:color w:val="231F20"/>
          <w:sz w:val="24"/>
          <w:szCs w:val="20"/>
        </w:rPr>
        <w:t> 37 “Kopīgas vienošanās”.</w:t>
      </w:r>
    </w:p>
    <w:p w14:paraId="0C822DC3" w14:textId="77777777" w:rsidR="00BF36D8" w:rsidRPr="00885FA1" w:rsidRDefault="00BF36D8" w:rsidP="00885FA1">
      <w:pPr>
        <w:jc w:val="both"/>
        <w:rPr>
          <w:rFonts w:ascii="Times New Roman" w:eastAsia="Times New Roman" w:hAnsi="Times New Roman" w:cs="Times New Roman"/>
          <w:noProof/>
          <w:sz w:val="24"/>
          <w:szCs w:val="15"/>
        </w:rPr>
      </w:pPr>
    </w:p>
    <w:p w14:paraId="7922550C" w14:textId="77777777" w:rsidR="00BF36D8" w:rsidRPr="00885FA1" w:rsidRDefault="00BF36D8" w:rsidP="00885FA1">
      <w:pPr>
        <w:pStyle w:val="BodyText"/>
        <w:spacing w:before="0"/>
        <w:ind w:left="0" w:firstLine="0"/>
        <w:jc w:val="both"/>
        <w:rPr>
          <w:noProof/>
          <w:color w:val="231F20"/>
          <w:sz w:val="24"/>
        </w:rPr>
      </w:pPr>
      <w:r>
        <w:rPr>
          <w:color w:val="231F20"/>
          <w:sz w:val="24"/>
        </w:rPr>
        <w:t>Spēkā stāšanās diena</w:t>
      </w:r>
      <w:bookmarkStart w:id="6" w:name="_bookmark6"/>
      <w:bookmarkEnd w:id="6"/>
    </w:p>
    <w:p w14:paraId="6C9889E6" w14:textId="77777777" w:rsidR="00550E05" w:rsidRDefault="00550E05" w:rsidP="00550E05">
      <w:pPr>
        <w:pStyle w:val="BodyText"/>
        <w:tabs>
          <w:tab w:val="left" w:pos="820"/>
        </w:tabs>
        <w:spacing w:before="0"/>
        <w:ind w:left="0" w:firstLine="0"/>
        <w:jc w:val="both"/>
        <w:rPr>
          <w:noProof/>
          <w:color w:val="231F20"/>
          <w:sz w:val="24"/>
        </w:rPr>
      </w:pPr>
    </w:p>
    <w:p w14:paraId="3525AAF1" w14:textId="37192465" w:rsidR="00BF36D8" w:rsidRPr="00885FA1" w:rsidRDefault="00550E05" w:rsidP="00550E05">
      <w:pPr>
        <w:pStyle w:val="BodyText"/>
        <w:tabs>
          <w:tab w:val="left" w:pos="820"/>
        </w:tabs>
        <w:spacing w:before="0"/>
        <w:ind w:left="0" w:firstLine="0"/>
        <w:jc w:val="both"/>
        <w:rPr>
          <w:noProof/>
          <w:color w:val="231F20"/>
          <w:sz w:val="24"/>
        </w:rPr>
      </w:pPr>
      <w:r>
        <w:rPr>
          <w:color w:val="231F20"/>
          <w:sz w:val="24"/>
        </w:rPr>
        <w:t xml:space="preserve">32. Institūcija piemēro šo standartu attiecībā uz gada finanšu pārskatiem, kas aptver periodus, kuri sākas 2017. gada 1. janvārī vai pēc šā datuma. Standartu rosina piemērot agrāk. Ja institūcija piemēro šo standartu attiecībā uz periodu, kas sākas pirms 2017. gada 1. janvāra, tā par šo faktu sniedz informāciju un vienlaikus piemēro </w:t>
      </w:r>
      <w:r>
        <w:rPr>
          <w:i/>
          <w:iCs/>
          <w:color w:val="231F20"/>
          <w:sz w:val="24"/>
        </w:rPr>
        <w:t>IPSAS</w:t>
      </w:r>
      <w:r>
        <w:rPr>
          <w:color w:val="231F20"/>
          <w:sz w:val="24"/>
        </w:rPr>
        <w:t xml:space="preserve"> 35, </w:t>
      </w:r>
      <w:r>
        <w:rPr>
          <w:i/>
          <w:iCs/>
          <w:color w:val="231F20"/>
          <w:sz w:val="24"/>
        </w:rPr>
        <w:t>IPSAS</w:t>
      </w:r>
      <w:r>
        <w:rPr>
          <w:color w:val="231F20"/>
          <w:sz w:val="24"/>
        </w:rPr>
        <w:t xml:space="preserve"> 36, </w:t>
      </w:r>
      <w:r>
        <w:rPr>
          <w:i/>
          <w:iCs/>
          <w:color w:val="231F20"/>
          <w:sz w:val="24"/>
        </w:rPr>
        <w:t>IPSAS</w:t>
      </w:r>
      <w:r>
        <w:rPr>
          <w:color w:val="231F20"/>
          <w:sz w:val="24"/>
        </w:rPr>
        <w:t xml:space="preserve"> 37 un </w:t>
      </w:r>
      <w:r>
        <w:rPr>
          <w:i/>
          <w:iCs/>
          <w:color w:val="231F20"/>
          <w:sz w:val="24"/>
        </w:rPr>
        <w:t>IPSAS</w:t>
      </w:r>
      <w:r>
        <w:rPr>
          <w:color w:val="231F20"/>
          <w:sz w:val="24"/>
        </w:rPr>
        <w:t> 38.</w:t>
      </w:r>
    </w:p>
    <w:p w14:paraId="2C97E870" w14:textId="77777777" w:rsidR="00550E05" w:rsidRDefault="00550E05" w:rsidP="00885FA1">
      <w:pPr>
        <w:pStyle w:val="BodyText"/>
        <w:spacing w:before="0"/>
        <w:ind w:left="0" w:firstLine="0"/>
        <w:jc w:val="both"/>
        <w:rPr>
          <w:b w:val="0"/>
          <w:noProof/>
          <w:color w:val="231F20"/>
          <w:sz w:val="24"/>
        </w:rPr>
      </w:pPr>
    </w:p>
    <w:p w14:paraId="011BA384" w14:textId="5D1C9549" w:rsidR="00BF36D8" w:rsidRPr="00885FA1" w:rsidRDefault="00BF36D8" w:rsidP="00885FA1">
      <w:pPr>
        <w:pStyle w:val="BodyText"/>
        <w:spacing w:before="0"/>
        <w:ind w:left="0" w:firstLine="0"/>
        <w:jc w:val="both"/>
        <w:rPr>
          <w:noProof/>
          <w:color w:val="231F20"/>
          <w:sz w:val="24"/>
        </w:rPr>
      </w:pPr>
      <w:r>
        <w:rPr>
          <w:b w:val="0"/>
          <w:color w:val="231F20"/>
          <w:sz w:val="24"/>
        </w:rPr>
        <w:t xml:space="preserve">32A. </w:t>
      </w:r>
      <w:r>
        <w:rPr>
          <w:color w:val="231F20"/>
          <w:sz w:val="24"/>
        </w:rPr>
        <w:t>Ar 2016. gadā izdoto dokumentu “</w:t>
      </w:r>
      <w:r>
        <w:rPr>
          <w:i/>
          <w:iCs/>
          <w:color w:val="231F20"/>
          <w:sz w:val="24"/>
        </w:rPr>
        <w:t>IPSAS</w:t>
      </w:r>
      <w:r>
        <w:rPr>
          <w:color w:val="231F20"/>
          <w:sz w:val="24"/>
        </w:rPr>
        <w:t xml:space="preserve"> piemērojamība” tiek svītrots 4. un 5. punkts. Institūcija šos grozījumus piemēro gada finanšu pārskatiem, kas aptver periodus, kuri sākas 2018. gada 1. janvārī vai pēc šā datuma. Standartu rosina piemērot agrāk. Ja institūcija šos grozījumus piemēro attiecībā uz periodu, kas sākas pirms 2018. gada 1. janvāra, tā par šo faktu sniedz informāciju.</w:t>
      </w:r>
    </w:p>
    <w:p w14:paraId="1AC92260" w14:textId="77777777" w:rsidR="00550E05" w:rsidRDefault="00550E05" w:rsidP="00885FA1">
      <w:pPr>
        <w:pStyle w:val="BodyText"/>
        <w:spacing w:before="0"/>
        <w:ind w:left="0" w:firstLine="0"/>
        <w:jc w:val="both"/>
        <w:rPr>
          <w:b w:val="0"/>
          <w:noProof/>
          <w:color w:val="231F20"/>
          <w:sz w:val="24"/>
        </w:rPr>
      </w:pPr>
    </w:p>
    <w:p w14:paraId="1C5CA8C4" w14:textId="5ABCDF23" w:rsidR="00BF36D8" w:rsidRPr="00885FA1" w:rsidRDefault="00BF36D8" w:rsidP="00885FA1">
      <w:pPr>
        <w:pStyle w:val="BodyText"/>
        <w:spacing w:before="0"/>
        <w:ind w:left="0" w:firstLine="0"/>
        <w:jc w:val="both"/>
        <w:rPr>
          <w:noProof/>
          <w:color w:val="231F20"/>
          <w:sz w:val="24"/>
        </w:rPr>
      </w:pPr>
      <w:r>
        <w:rPr>
          <w:b w:val="0"/>
          <w:color w:val="231F20"/>
          <w:sz w:val="24"/>
        </w:rPr>
        <w:t xml:space="preserve">32B. </w:t>
      </w:r>
      <w:r>
        <w:rPr>
          <w:color w:val="231F20"/>
          <w:sz w:val="24"/>
        </w:rPr>
        <w:t xml:space="preserve">Standarta 6., 12., 13., 14., 15., 22., 26. un 30. punkts tika grozīts ar </w:t>
      </w:r>
      <w:r>
        <w:rPr>
          <w:i/>
          <w:iCs/>
          <w:color w:val="231F20"/>
          <w:sz w:val="24"/>
        </w:rPr>
        <w:t>IPSAS</w:t>
      </w:r>
      <w:r>
        <w:rPr>
          <w:color w:val="231F20"/>
          <w:sz w:val="24"/>
        </w:rPr>
        <w:t xml:space="preserve"> 41, kas izdots 2018. gada augustā. Institūcija šos grozījumus piemēro gada finanšu pārskatiem, kas aptver periodus, kuri sākas 2022. gada 1. janvārī vai pēc šā datuma. Standartu rosina piemērot agrāk. Ja institūcija šos grozījumus piemēro attiecībā uz periodu, kas sākas pirms 2022. gada 1. janvāra, tā par šo faktu sniedz informāciju un vienlaikus piemēro </w:t>
      </w:r>
      <w:r>
        <w:rPr>
          <w:i/>
          <w:iCs/>
          <w:color w:val="231F20"/>
          <w:sz w:val="24"/>
        </w:rPr>
        <w:t>IPSAS</w:t>
      </w:r>
      <w:r>
        <w:rPr>
          <w:color w:val="231F20"/>
          <w:sz w:val="24"/>
        </w:rPr>
        <w:t> 41.</w:t>
      </w:r>
    </w:p>
    <w:p w14:paraId="5F0CA96A" w14:textId="77777777" w:rsidR="00550E05" w:rsidRDefault="00550E05" w:rsidP="00885FA1">
      <w:pPr>
        <w:pStyle w:val="BodyText"/>
        <w:spacing w:before="0"/>
        <w:ind w:left="0" w:firstLine="0"/>
        <w:jc w:val="both"/>
        <w:rPr>
          <w:b w:val="0"/>
          <w:noProof/>
          <w:color w:val="231F20"/>
          <w:sz w:val="24"/>
        </w:rPr>
      </w:pPr>
    </w:p>
    <w:p w14:paraId="29C32852" w14:textId="31387C7E" w:rsidR="00BF36D8" w:rsidRPr="00885FA1" w:rsidRDefault="00BF36D8" w:rsidP="00885FA1">
      <w:pPr>
        <w:pStyle w:val="BodyText"/>
        <w:spacing w:before="0"/>
        <w:ind w:left="0" w:firstLine="0"/>
        <w:jc w:val="both"/>
        <w:rPr>
          <w:noProof/>
          <w:color w:val="231F20"/>
          <w:sz w:val="24"/>
        </w:rPr>
      </w:pPr>
      <w:r>
        <w:rPr>
          <w:b w:val="0"/>
          <w:color w:val="231F20"/>
          <w:sz w:val="24"/>
        </w:rPr>
        <w:t xml:space="preserve">32C. </w:t>
      </w:r>
      <w:r>
        <w:rPr>
          <w:color w:val="231F20"/>
          <w:sz w:val="24"/>
        </w:rPr>
        <w:t>Standarta 14., 22. un 30. punkts tika grozīts ar dokumentu “</w:t>
      </w:r>
      <w:r>
        <w:rPr>
          <w:i/>
          <w:iCs/>
          <w:color w:val="231F20"/>
          <w:sz w:val="24"/>
        </w:rPr>
        <w:t xml:space="preserve">IPSAS </w:t>
      </w:r>
      <w:r>
        <w:rPr>
          <w:color w:val="231F20"/>
          <w:sz w:val="24"/>
        </w:rPr>
        <w:t>uzlabojumi 2018. gadā”, kas izdots 2018. gada oktobrī. Institūcija šos grozījumus piemēro gada finanšu pārskatiem, kas aptver periodus, kuri sākas 2019. gada 1. janvārī vai pēc šā datuma. Standartu rosina piemērot agrāk. Ja institūcija šos grozījumus piemēro attiecībā uz periodu, kas sākas pirms 2019. gada 1. janvāra, tā par šo faktu sniedz informāciju.</w:t>
      </w:r>
    </w:p>
    <w:p w14:paraId="4C867E35" w14:textId="77777777" w:rsidR="00550E05" w:rsidRDefault="00550E05" w:rsidP="00550E05">
      <w:pPr>
        <w:tabs>
          <w:tab w:val="left" w:pos="820"/>
        </w:tabs>
        <w:jc w:val="both"/>
        <w:rPr>
          <w:rFonts w:ascii="Times New Roman" w:eastAsia="Times New Roman" w:hAnsi="Times New Roman" w:cs="Times New Roman"/>
          <w:noProof/>
          <w:color w:val="231F20"/>
          <w:sz w:val="24"/>
          <w:szCs w:val="20"/>
        </w:rPr>
      </w:pPr>
    </w:p>
    <w:p w14:paraId="3EEE8AD9" w14:textId="65289854" w:rsidR="00BF36D8" w:rsidRPr="00885FA1" w:rsidRDefault="00550E05" w:rsidP="00550E05">
      <w:pPr>
        <w:tabs>
          <w:tab w:val="left" w:pos="820"/>
        </w:tabs>
        <w:jc w:val="both"/>
        <w:rPr>
          <w:rFonts w:ascii="Times New Roman" w:eastAsia="Times New Roman" w:hAnsi="Times New Roman" w:cs="Times New Roman"/>
          <w:noProof/>
          <w:sz w:val="24"/>
          <w:szCs w:val="20"/>
        </w:rPr>
      </w:pPr>
      <w:r>
        <w:rPr>
          <w:rFonts w:ascii="Times New Roman" w:hAnsi="Times New Roman"/>
          <w:color w:val="231F20"/>
          <w:sz w:val="24"/>
          <w:szCs w:val="20"/>
        </w:rPr>
        <w:t xml:space="preserve">33. Kad institūcija pieņem </w:t>
      </w:r>
      <w:r>
        <w:rPr>
          <w:rFonts w:ascii="Times New Roman" w:hAnsi="Times New Roman"/>
          <w:i/>
          <w:iCs/>
          <w:color w:val="231F20"/>
          <w:sz w:val="24"/>
          <w:szCs w:val="20"/>
        </w:rPr>
        <w:t>IPSAS</w:t>
      </w:r>
      <w:r>
        <w:rPr>
          <w:rFonts w:ascii="Times New Roman" w:hAnsi="Times New Roman"/>
          <w:color w:val="231F20"/>
          <w:sz w:val="24"/>
          <w:szCs w:val="20"/>
        </w:rPr>
        <w:t xml:space="preserve"> uzkrāšanas principu grāmatvedībā, kā definēts </w:t>
      </w:r>
      <w:r>
        <w:rPr>
          <w:rFonts w:ascii="Times New Roman" w:hAnsi="Times New Roman"/>
          <w:i/>
          <w:iCs/>
          <w:color w:val="231F20"/>
          <w:sz w:val="24"/>
          <w:szCs w:val="20"/>
        </w:rPr>
        <w:t>IPSAS </w:t>
      </w:r>
      <w:r>
        <w:rPr>
          <w:rFonts w:ascii="Times New Roman" w:hAnsi="Times New Roman"/>
          <w:color w:val="231F20"/>
          <w:sz w:val="24"/>
          <w:szCs w:val="20"/>
        </w:rPr>
        <w:t xml:space="preserve">33 “Starptautiskā publiskā sektora grāmatvedības standartu uzkrāšanas principa grāmatvedībā pirmreizēja pieņemšana” finanšu pārskatu sniegšanai pēc šā spēkā stāšanās datuma, šis standarts attiecas uz institūcijas gada finanšu pārskatiem par periodiem, kas sākas </w:t>
      </w:r>
      <w:r>
        <w:rPr>
          <w:rFonts w:ascii="Times New Roman" w:hAnsi="Times New Roman"/>
          <w:i/>
          <w:iCs/>
          <w:color w:val="231F20"/>
          <w:sz w:val="24"/>
          <w:szCs w:val="20"/>
        </w:rPr>
        <w:t>IPSPS</w:t>
      </w:r>
      <w:r>
        <w:rPr>
          <w:rFonts w:ascii="Times New Roman" w:hAnsi="Times New Roman"/>
          <w:color w:val="231F20"/>
          <w:sz w:val="24"/>
          <w:szCs w:val="20"/>
        </w:rPr>
        <w:t xml:space="preserve"> pieņemšanas dienā vai pēc tās.</w:t>
      </w:r>
    </w:p>
    <w:p w14:paraId="30B83428" w14:textId="77777777" w:rsidR="00BF36D8" w:rsidRPr="00885FA1" w:rsidRDefault="00BF36D8" w:rsidP="00885FA1">
      <w:pPr>
        <w:jc w:val="both"/>
        <w:rPr>
          <w:rFonts w:ascii="Times New Roman" w:eastAsia="Times New Roman" w:hAnsi="Times New Roman" w:cs="Times New Roman"/>
          <w:noProof/>
          <w:sz w:val="24"/>
          <w:szCs w:val="20"/>
        </w:rPr>
      </w:pPr>
    </w:p>
    <w:p w14:paraId="25B5BCF9" w14:textId="77777777" w:rsidR="00BF36D8" w:rsidRPr="00885FA1" w:rsidRDefault="00BF36D8" w:rsidP="00885FA1">
      <w:pPr>
        <w:pStyle w:val="Heading1"/>
        <w:ind w:left="0"/>
        <w:jc w:val="both"/>
        <w:rPr>
          <w:noProof/>
          <w:color w:val="231F20"/>
        </w:rPr>
      </w:pPr>
      <w:r>
        <w:rPr>
          <w:color w:val="231F20"/>
        </w:rPr>
        <w:t>6. </w:t>
      </w:r>
      <w:r>
        <w:rPr>
          <w:i/>
          <w:iCs/>
          <w:color w:val="231F20"/>
        </w:rPr>
        <w:t>IPSAS</w:t>
      </w:r>
      <w:r>
        <w:rPr>
          <w:color w:val="231F20"/>
        </w:rPr>
        <w:t xml:space="preserve"> (2006. gada decembris) atsaukšana un aizstāšana</w:t>
      </w:r>
      <w:bookmarkStart w:id="7" w:name="_bookmark7"/>
      <w:bookmarkEnd w:id="7"/>
    </w:p>
    <w:p w14:paraId="06941D41" w14:textId="77777777" w:rsidR="00550E05" w:rsidRDefault="00550E05" w:rsidP="00550E05">
      <w:pPr>
        <w:tabs>
          <w:tab w:val="left" w:pos="820"/>
        </w:tabs>
        <w:jc w:val="both"/>
        <w:rPr>
          <w:rFonts w:ascii="Times New Roman" w:hAnsi="Times New Roman"/>
          <w:noProof/>
          <w:color w:val="231F20"/>
          <w:sz w:val="24"/>
        </w:rPr>
      </w:pPr>
    </w:p>
    <w:p w14:paraId="30CD99DE" w14:textId="41F935FA" w:rsidR="00BF36D8" w:rsidRPr="00885FA1" w:rsidRDefault="00550E05" w:rsidP="00550E05">
      <w:pPr>
        <w:tabs>
          <w:tab w:val="left" w:pos="820"/>
        </w:tabs>
        <w:jc w:val="both"/>
        <w:rPr>
          <w:rFonts w:ascii="Times New Roman" w:hAnsi="Times New Roman"/>
          <w:noProof/>
          <w:color w:val="231F20"/>
          <w:sz w:val="24"/>
        </w:rPr>
      </w:pPr>
      <w:r>
        <w:rPr>
          <w:rFonts w:ascii="Times New Roman" w:hAnsi="Times New Roman"/>
          <w:color w:val="231F20"/>
          <w:sz w:val="24"/>
        </w:rPr>
        <w:t xml:space="preserve">34. Šis standarts ir izdots vienlaikus ar </w:t>
      </w:r>
      <w:r>
        <w:rPr>
          <w:rFonts w:ascii="Times New Roman" w:hAnsi="Times New Roman"/>
          <w:i/>
          <w:iCs/>
          <w:color w:val="231F20"/>
          <w:sz w:val="24"/>
        </w:rPr>
        <w:t>IPSAS</w:t>
      </w:r>
      <w:r>
        <w:rPr>
          <w:rFonts w:ascii="Times New Roman" w:hAnsi="Times New Roman"/>
          <w:color w:val="231F20"/>
          <w:sz w:val="24"/>
        </w:rPr>
        <w:t xml:space="preserve"> 35. Abi standarti kopā aizstāj </w:t>
      </w:r>
      <w:r>
        <w:rPr>
          <w:rFonts w:ascii="Times New Roman" w:hAnsi="Times New Roman"/>
          <w:i/>
          <w:iCs/>
          <w:color w:val="231F20"/>
          <w:sz w:val="24"/>
        </w:rPr>
        <w:t>IPSAS</w:t>
      </w:r>
      <w:r>
        <w:rPr>
          <w:rFonts w:ascii="Times New Roman" w:hAnsi="Times New Roman"/>
          <w:color w:val="231F20"/>
          <w:sz w:val="24"/>
        </w:rPr>
        <w:t xml:space="preserve"> 6 “Konsolidētie un atsevišķie finanšu pārskati” (2006. gada decembris). Arī turpmāk </w:t>
      </w:r>
      <w:r>
        <w:rPr>
          <w:rFonts w:ascii="Times New Roman" w:hAnsi="Times New Roman"/>
          <w:i/>
          <w:iCs/>
          <w:color w:val="231F20"/>
          <w:sz w:val="24"/>
        </w:rPr>
        <w:t>IPSAS</w:t>
      </w:r>
      <w:r>
        <w:rPr>
          <w:rFonts w:ascii="Times New Roman" w:hAnsi="Times New Roman"/>
          <w:color w:val="231F20"/>
          <w:sz w:val="24"/>
        </w:rPr>
        <w:t xml:space="preserve"> 6 ir piemērojams līdz brīdim, kad piemēro vai spēkā stājas </w:t>
      </w:r>
      <w:r>
        <w:rPr>
          <w:rFonts w:ascii="Times New Roman" w:hAnsi="Times New Roman"/>
          <w:i/>
          <w:iCs/>
          <w:color w:val="231F20"/>
          <w:sz w:val="24"/>
        </w:rPr>
        <w:t>IPSAS</w:t>
      </w:r>
      <w:r>
        <w:rPr>
          <w:rFonts w:ascii="Times New Roman" w:hAnsi="Times New Roman"/>
          <w:color w:val="231F20"/>
          <w:sz w:val="24"/>
        </w:rPr>
        <w:t xml:space="preserve"> 34 un </w:t>
      </w:r>
      <w:r>
        <w:rPr>
          <w:rFonts w:ascii="Times New Roman" w:hAnsi="Times New Roman"/>
          <w:i/>
          <w:iCs/>
          <w:color w:val="231F20"/>
          <w:sz w:val="24"/>
        </w:rPr>
        <w:t>IPSAS</w:t>
      </w:r>
      <w:r>
        <w:rPr>
          <w:rFonts w:ascii="Times New Roman" w:hAnsi="Times New Roman"/>
          <w:color w:val="231F20"/>
          <w:sz w:val="24"/>
        </w:rPr>
        <w:t> 35 – atkarīgs no tā, kurš datums ir agrāk.</w:t>
      </w:r>
    </w:p>
    <w:p w14:paraId="75ABE596" w14:textId="38A1C349" w:rsidR="00BF36D8" w:rsidRPr="00885FA1" w:rsidRDefault="00BF36D8" w:rsidP="00885FA1">
      <w:pPr>
        <w:tabs>
          <w:tab w:val="left" w:pos="793"/>
        </w:tabs>
        <w:jc w:val="both"/>
        <w:rPr>
          <w:rFonts w:ascii="Times New Roman" w:hAnsi="Times New Roman"/>
          <w:noProof/>
          <w:color w:val="231F20"/>
          <w:sz w:val="24"/>
        </w:rPr>
      </w:pPr>
    </w:p>
    <w:sectPr w:rsidR="00BF36D8" w:rsidRPr="00885FA1" w:rsidSect="00BE58D0">
      <w:headerReference w:type="default" r:id="rId10"/>
      <w:footerReference w:type="default" r:id="rId11"/>
      <w:headerReference w:type="first" r:id="rId12"/>
      <w:footerReference w:type="first" r:id="rId13"/>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D3521" w14:textId="77777777" w:rsidR="00B425CD" w:rsidRPr="00BF36D8" w:rsidRDefault="00E35EEA">
      <w:pPr>
        <w:rPr>
          <w:noProof/>
        </w:rPr>
      </w:pPr>
      <w:r w:rsidRPr="00BF36D8">
        <w:rPr>
          <w:noProof/>
        </w:rPr>
        <w:separator/>
      </w:r>
    </w:p>
  </w:endnote>
  <w:endnote w:type="continuationSeparator" w:id="0">
    <w:p w14:paraId="273FAB13" w14:textId="77777777" w:rsidR="00B425CD" w:rsidRPr="00BF36D8" w:rsidRDefault="00E35EEA">
      <w:pPr>
        <w:rPr>
          <w:noProof/>
        </w:rPr>
      </w:pPr>
      <w:r w:rsidRPr="00BF36D8">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5D08E" w14:textId="77777777" w:rsidR="00BE58D0" w:rsidRPr="00BE58D0" w:rsidRDefault="00BE58D0" w:rsidP="00BE58D0">
    <w:pPr>
      <w:pStyle w:val="Header"/>
      <w:tabs>
        <w:tab w:val="left" w:pos="9072"/>
      </w:tabs>
      <w:rPr>
        <w:rStyle w:val="PageNumber"/>
        <w:rFonts w:ascii="Times New Roman" w:hAnsi="Times New Roman" w:cs="Times New Roman"/>
        <w:sz w:val="20"/>
        <w:szCs w:val="18"/>
      </w:rPr>
    </w:pPr>
  </w:p>
  <w:p w14:paraId="2C0ECCB3" w14:textId="059D1739" w:rsidR="00BE58D0" w:rsidRPr="00BE58D0" w:rsidRDefault="00BE58D0" w:rsidP="00BE58D0">
    <w:pPr>
      <w:pStyle w:val="Header"/>
      <w:tabs>
        <w:tab w:val="clear" w:pos="4513"/>
        <w:tab w:val="clear" w:pos="9026"/>
        <w:tab w:val="right" w:leader="underscore" w:pos="9072"/>
      </w:tabs>
      <w:rPr>
        <w:rStyle w:val="PageNumber"/>
        <w:rFonts w:ascii="Times New Roman" w:hAnsi="Times New Roman" w:cs="Times New Roman"/>
        <w:sz w:val="20"/>
        <w:szCs w:val="18"/>
      </w:rPr>
    </w:pPr>
    <w:r w:rsidRPr="00BE58D0">
      <w:rPr>
        <w:rStyle w:val="PageNumber"/>
        <w:rFonts w:ascii="Times New Roman" w:hAnsi="Times New Roman" w:cs="Times New Roman"/>
        <w:sz w:val="20"/>
        <w:szCs w:val="18"/>
      </w:rPr>
      <w:tab/>
    </w:r>
  </w:p>
  <w:p w14:paraId="4ECFC545" w14:textId="77777777" w:rsidR="00BE58D0" w:rsidRPr="00BE58D0" w:rsidRDefault="00BE58D0" w:rsidP="00BE58D0">
    <w:pPr>
      <w:pStyle w:val="Header"/>
      <w:tabs>
        <w:tab w:val="right" w:pos="9072"/>
      </w:tabs>
      <w:rPr>
        <w:rStyle w:val="PageNumber"/>
        <w:rFonts w:ascii="Times New Roman" w:hAnsi="Times New Roman" w:cs="Times New Roman"/>
        <w:sz w:val="20"/>
        <w:szCs w:val="18"/>
      </w:rPr>
    </w:pPr>
  </w:p>
  <w:p w14:paraId="13CFC488" w14:textId="77777777" w:rsidR="00BE58D0" w:rsidRPr="00BE58D0" w:rsidRDefault="00BE58D0" w:rsidP="00BE58D0">
    <w:pPr>
      <w:pStyle w:val="Footer"/>
      <w:tabs>
        <w:tab w:val="clear" w:pos="4513"/>
        <w:tab w:val="center" w:pos="9072"/>
      </w:tabs>
      <w:rPr>
        <w:rFonts w:ascii="Times New Roman" w:hAnsi="Times New Roman" w:cs="Times New Roman"/>
        <w:sz w:val="20"/>
        <w:szCs w:val="18"/>
      </w:rPr>
    </w:pPr>
    <w:r w:rsidRPr="00BE58D0">
      <w:rPr>
        <w:rFonts w:ascii="Times New Roman" w:hAnsi="Times New Roman" w:cs="Times New Roman"/>
        <w:noProof/>
        <w:sz w:val="20"/>
        <w:szCs w:val="18"/>
      </w:rPr>
      <w:t xml:space="preserve">Tulkojums </w:t>
    </w:r>
    <w:r w:rsidRPr="00BE58D0">
      <w:rPr>
        <w:rFonts w:ascii="Times New Roman" w:hAnsi="Times New Roman" w:cs="Times New Roman"/>
        <w:noProof/>
        <w:sz w:val="20"/>
        <w:szCs w:val="18"/>
      </w:rPr>
      <w:fldChar w:fldCharType="begin"/>
    </w:r>
    <w:r w:rsidRPr="00BE58D0">
      <w:rPr>
        <w:rFonts w:ascii="Times New Roman" w:hAnsi="Times New Roman" w:cs="Times New Roman"/>
        <w:noProof/>
        <w:sz w:val="20"/>
        <w:szCs w:val="18"/>
      </w:rPr>
      <w:instrText>symbol 211 \f "Symbol" \s 9</w:instrText>
    </w:r>
    <w:r w:rsidRPr="00BE58D0">
      <w:rPr>
        <w:rFonts w:ascii="Times New Roman" w:hAnsi="Times New Roman" w:cs="Times New Roman"/>
        <w:noProof/>
        <w:sz w:val="20"/>
        <w:szCs w:val="18"/>
      </w:rPr>
      <w:fldChar w:fldCharType="separate"/>
    </w:r>
    <w:r w:rsidRPr="00BE58D0">
      <w:rPr>
        <w:rFonts w:ascii="Times New Roman" w:hAnsi="Times New Roman" w:cs="Times New Roman"/>
        <w:noProof/>
        <w:sz w:val="20"/>
        <w:szCs w:val="18"/>
      </w:rPr>
      <w:t>Ó</w:t>
    </w:r>
    <w:r w:rsidRPr="00BE58D0">
      <w:rPr>
        <w:rFonts w:ascii="Times New Roman" w:hAnsi="Times New Roman" w:cs="Times New Roman"/>
        <w:noProof/>
        <w:sz w:val="20"/>
        <w:szCs w:val="18"/>
      </w:rPr>
      <w:fldChar w:fldCharType="end"/>
    </w:r>
    <w:r w:rsidRPr="00BE58D0">
      <w:rPr>
        <w:rFonts w:ascii="Times New Roman" w:hAnsi="Times New Roman" w:cs="Times New Roman"/>
        <w:noProof/>
        <w:sz w:val="20"/>
        <w:szCs w:val="18"/>
      </w:rPr>
      <w:t xml:space="preserve"> Valsts valodas centrs, 2020</w:t>
    </w:r>
    <w:r w:rsidRPr="00BE58D0">
      <w:rPr>
        <w:rFonts w:ascii="Times New Roman" w:hAnsi="Times New Roman" w:cs="Times New Roman"/>
        <w:sz w:val="20"/>
        <w:szCs w:val="18"/>
      </w:rPr>
      <w:tab/>
    </w:r>
    <w:r w:rsidRPr="00BE58D0">
      <w:rPr>
        <w:rStyle w:val="PageNumber"/>
        <w:rFonts w:ascii="Times New Roman" w:hAnsi="Times New Roman" w:cs="Times New Roman"/>
        <w:sz w:val="20"/>
        <w:szCs w:val="18"/>
      </w:rPr>
      <w:fldChar w:fldCharType="begin"/>
    </w:r>
    <w:r w:rsidRPr="00BE58D0">
      <w:rPr>
        <w:rStyle w:val="PageNumber"/>
        <w:rFonts w:ascii="Times New Roman" w:hAnsi="Times New Roman" w:cs="Times New Roman"/>
        <w:sz w:val="20"/>
        <w:szCs w:val="18"/>
      </w:rPr>
      <w:instrText xml:space="preserve">page </w:instrText>
    </w:r>
    <w:r w:rsidRPr="00BE58D0">
      <w:rPr>
        <w:rStyle w:val="PageNumber"/>
        <w:rFonts w:ascii="Times New Roman" w:hAnsi="Times New Roman" w:cs="Times New Roman"/>
        <w:sz w:val="20"/>
        <w:szCs w:val="18"/>
      </w:rPr>
      <w:fldChar w:fldCharType="separate"/>
    </w:r>
    <w:r w:rsidRPr="00BE58D0">
      <w:rPr>
        <w:rStyle w:val="PageNumber"/>
        <w:rFonts w:ascii="Times New Roman" w:hAnsi="Times New Roman" w:cs="Times New Roman"/>
        <w:sz w:val="20"/>
        <w:szCs w:val="18"/>
      </w:rPr>
      <w:t>2</w:t>
    </w:r>
    <w:r w:rsidRPr="00BE58D0">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B8715" w14:textId="77777777" w:rsidR="00BE58D0" w:rsidRPr="00BE58D0" w:rsidRDefault="00BE58D0" w:rsidP="00BE58D0">
    <w:pPr>
      <w:pStyle w:val="Header"/>
      <w:tabs>
        <w:tab w:val="left" w:pos="9072"/>
      </w:tabs>
      <w:rPr>
        <w:rStyle w:val="PageNumber"/>
        <w:rFonts w:ascii="Times New Roman" w:hAnsi="Times New Roman" w:cs="Times New Roman"/>
        <w:sz w:val="20"/>
        <w:szCs w:val="18"/>
      </w:rPr>
    </w:pPr>
    <w:bookmarkStart w:id="22" w:name="_Hlk496261764"/>
    <w:bookmarkStart w:id="23" w:name="_Hlk496261765"/>
    <w:bookmarkStart w:id="24" w:name="_Hlk496261766"/>
    <w:bookmarkStart w:id="25" w:name="_Hlk30491075"/>
    <w:bookmarkStart w:id="26" w:name="_Hlk30491076"/>
  </w:p>
  <w:p w14:paraId="7FFA01C6" w14:textId="6742F7A9" w:rsidR="00BE58D0" w:rsidRPr="00BE58D0" w:rsidRDefault="00BE58D0" w:rsidP="00BE58D0">
    <w:pPr>
      <w:pStyle w:val="Header"/>
      <w:tabs>
        <w:tab w:val="clear" w:pos="4513"/>
        <w:tab w:val="clear" w:pos="9026"/>
        <w:tab w:val="left" w:leader="underscore" w:pos="9072"/>
      </w:tabs>
      <w:rPr>
        <w:rStyle w:val="PageNumber"/>
        <w:rFonts w:ascii="Times New Roman" w:hAnsi="Times New Roman" w:cs="Times New Roman"/>
        <w:sz w:val="20"/>
        <w:szCs w:val="18"/>
      </w:rPr>
    </w:pPr>
    <w:r w:rsidRPr="00BE58D0">
      <w:rPr>
        <w:rStyle w:val="PageNumber"/>
        <w:rFonts w:ascii="Times New Roman" w:hAnsi="Times New Roman" w:cs="Times New Roman"/>
        <w:sz w:val="20"/>
        <w:szCs w:val="18"/>
      </w:rPr>
      <w:tab/>
    </w:r>
  </w:p>
  <w:p w14:paraId="3522FE45" w14:textId="77777777" w:rsidR="00BE58D0" w:rsidRPr="00BE58D0" w:rsidRDefault="00BE58D0" w:rsidP="00BE58D0">
    <w:pPr>
      <w:pStyle w:val="Header"/>
      <w:tabs>
        <w:tab w:val="left" w:pos="9072"/>
      </w:tabs>
      <w:rPr>
        <w:rStyle w:val="PageNumber"/>
        <w:rFonts w:ascii="Times New Roman" w:hAnsi="Times New Roman" w:cs="Times New Roman"/>
        <w:sz w:val="20"/>
        <w:szCs w:val="18"/>
      </w:rPr>
    </w:pPr>
  </w:p>
  <w:p w14:paraId="1A8161EE" w14:textId="77777777" w:rsidR="00BE58D0" w:rsidRPr="00BE58D0" w:rsidRDefault="00BE58D0" w:rsidP="00BE58D0">
    <w:pPr>
      <w:pStyle w:val="Footer"/>
      <w:rPr>
        <w:rFonts w:ascii="Times New Roman" w:hAnsi="Times New Roman" w:cs="Times New Roman"/>
        <w:sz w:val="20"/>
        <w:szCs w:val="18"/>
      </w:rPr>
    </w:pPr>
    <w:r w:rsidRPr="00BE58D0">
      <w:rPr>
        <w:rFonts w:ascii="Times New Roman" w:hAnsi="Times New Roman" w:cs="Times New Roman"/>
        <w:noProof/>
        <w:sz w:val="20"/>
        <w:szCs w:val="18"/>
      </w:rPr>
      <w:t xml:space="preserve">Tulkojums </w:t>
    </w:r>
    <w:r w:rsidRPr="00BE58D0">
      <w:rPr>
        <w:rFonts w:ascii="Times New Roman" w:hAnsi="Times New Roman" w:cs="Times New Roman"/>
        <w:noProof/>
        <w:sz w:val="20"/>
        <w:szCs w:val="18"/>
      </w:rPr>
      <w:fldChar w:fldCharType="begin"/>
    </w:r>
    <w:r w:rsidRPr="00BE58D0">
      <w:rPr>
        <w:rFonts w:ascii="Times New Roman" w:hAnsi="Times New Roman" w:cs="Times New Roman"/>
        <w:noProof/>
        <w:sz w:val="20"/>
        <w:szCs w:val="18"/>
      </w:rPr>
      <w:instrText>symbol 211 \f "Symbol" \s 9</w:instrText>
    </w:r>
    <w:r w:rsidRPr="00BE58D0">
      <w:rPr>
        <w:rFonts w:ascii="Times New Roman" w:hAnsi="Times New Roman" w:cs="Times New Roman"/>
        <w:noProof/>
        <w:sz w:val="20"/>
        <w:szCs w:val="18"/>
      </w:rPr>
      <w:fldChar w:fldCharType="separate"/>
    </w:r>
    <w:r w:rsidRPr="00BE58D0">
      <w:rPr>
        <w:rFonts w:ascii="Times New Roman" w:hAnsi="Times New Roman" w:cs="Times New Roman"/>
        <w:noProof/>
        <w:sz w:val="20"/>
        <w:szCs w:val="18"/>
      </w:rPr>
      <w:t>Ó</w:t>
    </w:r>
    <w:r w:rsidRPr="00BE58D0">
      <w:rPr>
        <w:rFonts w:ascii="Times New Roman" w:hAnsi="Times New Roman" w:cs="Times New Roman"/>
        <w:noProof/>
        <w:sz w:val="20"/>
        <w:szCs w:val="18"/>
      </w:rPr>
      <w:fldChar w:fldCharType="end"/>
    </w:r>
    <w:r w:rsidRPr="00BE58D0">
      <w:rPr>
        <w:rFonts w:ascii="Times New Roman" w:hAnsi="Times New Roman" w:cs="Times New Roman"/>
        <w:noProof/>
        <w:sz w:val="20"/>
        <w:szCs w:val="18"/>
      </w:rPr>
      <w:t xml:space="preserve"> Valsts valodas centrs, 20</w:t>
    </w:r>
    <w:bookmarkEnd w:id="22"/>
    <w:bookmarkEnd w:id="23"/>
    <w:bookmarkEnd w:id="24"/>
    <w:r w:rsidRPr="00BE58D0">
      <w:rPr>
        <w:rFonts w:ascii="Times New Roman" w:hAnsi="Times New Roman" w:cs="Times New Roman"/>
        <w:noProof/>
        <w:sz w:val="20"/>
        <w:szCs w:val="18"/>
      </w:rPr>
      <w:t>20</w:t>
    </w:r>
    <w:bookmarkEnd w:id="25"/>
    <w:bookmarkEnd w:id="2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7C8C1" w14:textId="77777777" w:rsidR="00B425CD" w:rsidRPr="00BF36D8" w:rsidRDefault="00E35EEA">
      <w:pPr>
        <w:rPr>
          <w:noProof/>
        </w:rPr>
      </w:pPr>
      <w:r w:rsidRPr="00BF36D8">
        <w:rPr>
          <w:noProof/>
        </w:rPr>
        <w:separator/>
      </w:r>
    </w:p>
  </w:footnote>
  <w:footnote w:type="continuationSeparator" w:id="0">
    <w:p w14:paraId="04172BF1" w14:textId="77777777" w:rsidR="00B425CD" w:rsidRPr="00BF36D8" w:rsidRDefault="00E35EEA">
      <w:pPr>
        <w:rPr>
          <w:noProof/>
        </w:rPr>
      </w:pPr>
      <w:r w:rsidRPr="00BF36D8">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4588C" w14:textId="77777777" w:rsidR="00BE58D0" w:rsidRPr="00BE58D0" w:rsidRDefault="00BE58D0" w:rsidP="00BE58D0">
    <w:pPr>
      <w:pStyle w:val="Header"/>
      <w:rPr>
        <w:rStyle w:val="PageNumber"/>
        <w:rFonts w:ascii="Times New Roman" w:hAnsi="Times New Roman" w:cs="Times New Roman"/>
        <w:sz w:val="20"/>
        <w:szCs w:val="20"/>
      </w:rPr>
    </w:pPr>
    <w:bookmarkStart w:id="8" w:name="_Hlk496261784"/>
    <w:bookmarkStart w:id="9" w:name="_Hlk496261785"/>
    <w:bookmarkStart w:id="10" w:name="_Hlk496261786"/>
    <w:bookmarkStart w:id="11" w:name="_Hlk502757728"/>
    <w:bookmarkStart w:id="12" w:name="_Hlk502757729"/>
    <w:bookmarkStart w:id="13" w:name="_Hlk502757738"/>
    <w:bookmarkStart w:id="14" w:name="_Hlk502757739"/>
    <w:bookmarkStart w:id="15" w:name="_Hlk30491084"/>
    <w:bookmarkStart w:id="16" w:name="_Hlk30491085"/>
  </w:p>
  <w:p w14:paraId="1E75CB94" w14:textId="706AD540" w:rsidR="00BE58D0" w:rsidRPr="00BE58D0" w:rsidRDefault="00BE58D0" w:rsidP="00BE58D0">
    <w:pPr>
      <w:pStyle w:val="Header"/>
      <w:tabs>
        <w:tab w:val="clear" w:pos="4513"/>
        <w:tab w:val="clear" w:pos="9026"/>
        <w:tab w:val="right" w:leader="underscore" w:pos="9072"/>
      </w:tabs>
      <w:rPr>
        <w:rStyle w:val="PageNumber"/>
        <w:rFonts w:ascii="Times New Roman" w:hAnsi="Times New Roman" w:cs="Times New Roman"/>
        <w:sz w:val="20"/>
        <w:szCs w:val="20"/>
      </w:rPr>
    </w:pPr>
    <w:r w:rsidRPr="00BE58D0">
      <w:rPr>
        <w:rStyle w:val="PageNumber"/>
        <w:rFonts w:ascii="Times New Roman" w:hAnsi="Times New Roman" w:cs="Times New Roman"/>
        <w:sz w:val="20"/>
        <w:szCs w:val="20"/>
      </w:rPr>
      <w:tab/>
    </w:r>
  </w:p>
  <w:bookmarkEnd w:id="8"/>
  <w:bookmarkEnd w:id="9"/>
  <w:bookmarkEnd w:id="10"/>
  <w:bookmarkEnd w:id="11"/>
  <w:bookmarkEnd w:id="12"/>
  <w:bookmarkEnd w:id="13"/>
  <w:bookmarkEnd w:id="14"/>
  <w:bookmarkEnd w:id="15"/>
  <w:bookmarkEnd w:id="16"/>
  <w:p w14:paraId="280FA2A4" w14:textId="77777777" w:rsidR="00BE58D0" w:rsidRPr="00BE58D0" w:rsidRDefault="00BE58D0" w:rsidP="00BE58D0">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399CC" w14:textId="77777777" w:rsidR="00BE58D0" w:rsidRPr="00BE58D0" w:rsidRDefault="00BE58D0" w:rsidP="00BE58D0">
    <w:pPr>
      <w:pBdr>
        <w:bottom w:val="single" w:sz="12" w:space="5" w:color="auto"/>
      </w:pBdr>
      <w:rPr>
        <w:rFonts w:ascii="Times New Roman" w:hAnsi="Times New Roman" w:cs="Times New Roman"/>
        <w:spacing w:val="-2"/>
        <w:sz w:val="20"/>
        <w:szCs w:val="20"/>
      </w:rPr>
    </w:pPr>
    <w:bookmarkStart w:id="17" w:name="_Hlk496261745"/>
    <w:bookmarkStart w:id="18" w:name="_Hlk496261746"/>
    <w:bookmarkStart w:id="19" w:name="_Hlk496261747"/>
    <w:bookmarkStart w:id="20" w:name="_Hlk30491063"/>
    <w:bookmarkStart w:id="21" w:name="_Hlk30491064"/>
  </w:p>
  <w:bookmarkEnd w:id="17"/>
  <w:bookmarkEnd w:id="18"/>
  <w:bookmarkEnd w:id="19"/>
  <w:bookmarkEnd w:id="20"/>
  <w:bookmarkEnd w:id="21"/>
  <w:p w14:paraId="1700248B" w14:textId="77777777" w:rsidR="00BE58D0" w:rsidRPr="00BE58D0" w:rsidRDefault="00BE58D0" w:rsidP="00BE58D0">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91190E"/>
    <w:multiLevelType w:val="hybridMultilevel"/>
    <w:tmpl w:val="C60C603A"/>
    <w:lvl w:ilvl="0" w:tplc="04C07A7C">
      <w:start w:val="1"/>
      <w:numFmt w:val="lowerLetter"/>
      <w:lvlText w:val="(%1)"/>
      <w:lvlJc w:val="left"/>
      <w:pPr>
        <w:ind w:left="1359" w:hanging="500"/>
      </w:pPr>
      <w:rPr>
        <w:rFonts w:ascii="Times New Roman" w:eastAsia="Times New Roman" w:hAnsi="Times New Roman" w:hint="default"/>
        <w:color w:val="231F20"/>
        <w:w w:val="99"/>
        <w:sz w:val="20"/>
        <w:szCs w:val="20"/>
      </w:rPr>
    </w:lvl>
    <w:lvl w:ilvl="1" w:tplc="531E2E04">
      <w:start w:val="1"/>
      <w:numFmt w:val="bullet"/>
      <w:lvlText w:val="•"/>
      <w:lvlJc w:val="left"/>
      <w:pPr>
        <w:ind w:left="1931" w:hanging="500"/>
      </w:pPr>
      <w:rPr>
        <w:rFonts w:hint="default"/>
      </w:rPr>
    </w:lvl>
    <w:lvl w:ilvl="2" w:tplc="D6A4F438">
      <w:start w:val="1"/>
      <w:numFmt w:val="bullet"/>
      <w:lvlText w:val="•"/>
      <w:lvlJc w:val="left"/>
      <w:pPr>
        <w:ind w:left="2503" w:hanging="500"/>
      </w:pPr>
      <w:rPr>
        <w:rFonts w:hint="default"/>
      </w:rPr>
    </w:lvl>
    <w:lvl w:ilvl="3" w:tplc="A36266AC">
      <w:start w:val="1"/>
      <w:numFmt w:val="bullet"/>
      <w:lvlText w:val="•"/>
      <w:lvlJc w:val="left"/>
      <w:pPr>
        <w:ind w:left="3075" w:hanging="500"/>
      </w:pPr>
      <w:rPr>
        <w:rFonts w:hint="default"/>
      </w:rPr>
    </w:lvl>
    <w:lvl w:ilvl="4" w:tplc="5E2E67D6">
      <w:start w:val="1"/>
      <w:numFmt w:val="bullet"/>
      <w:lvlText w:val="•"/>
      <w:lvlJc w:val="left"/>
      <w:pPr>
        <w:ind w:left="3647" w:hanging="500"/>
      </w:pPr>
      <w:rPr>
        <w:rFonts w:hint="default"/>
      </w:rPr>
    </w:lvl>
    <w:lvl w:ilvl="5" w:tplc="E9503B32">
      <w:start w:val="1"/>
      <w:numFmt w:val="bullet"/>
      <w:lvlText w:val="•"/>
      <w:lvlJc w:val="left"/>
      <w:pPr>
        <w:ind w:left="4219" w:hanging="500"/>
      </w:pPr>
      <w:rPr>
        <w:rFonts w:hint="default"/>
      </w:rPr>
    </w:lvl>
    <w:lvl w:ilvl="6" w:tplc="52E21D84">
      <w:start w:val="1"/>
      <w:numFmt w:val="bullet"/>
      <w:lvlText w:val="•"/>
      <w:lvlJc w:val="left"/>
      <w:pPr>
        <w:ind w:left="4791" w:hanging="500"/>
      </w:pPr>
      <w:rPr>
        <w:rFonts w:hint="default"/>
      </w:rPr>
    </w:lvl>
    <w:lvl w:ilvl="7" w:tplc="C05E579E">
      <w:start w:val="1"/>
      <w:numFmt w:val="bullet"/>
      <w:lvlText w:val="•"/>
      <w:lvlJc w:val="left"/>
      <w:pPr>
        <w:ind w:left="5363" w:hanging="500"/>
      </w:pPr>
      <w:rPr>
        <w:rFonts w:hint="default"/>
      </w:rPr>
    </w:lvl>
    <w:lvl w:ilvl="8" w:tplc="DF987D1E">
      <w:start w:val="1"/>
      <w:numFmt w:val="bullet"/>
      <w:lvlText w:val="•"/>
      <w:lvlJc w:val="left"/>
      <w:pPr>
        <w:ind w:left="5935" w:hanging="500"/>
      </w:pPr>
      <w:rPr>
        <w:rFonts w:hint="default"/>
      </w:rPr>
    </w:lvl>
  </w:abstractNum>
  <w:abstractNum w:abstractNumId="1" w15:restartNumberingAfterBreak="0">
    <w:nsid w:val="3A8F4A28"/>
    <w:multiLevelType w:val="hybridMultilevel"/>
    <w:tmpl w:val="63E6F738"/>
    <w:lvl w:ilvl="0" w:tplc="D0642E1C">
      <w:start w:val="1"/>
      <w:numFmt w:val="decimal"/>
      <w:lvlText w:val="%1."/>
      <w:lvlJc w:val="left"/>
      <w:pPr>
        <w:ind w:left="820" w:hanging="720"/>
      </w:pPr>
      <w:rPr>
        <w:rFonts w:ascii="Times New Roman" w:eastAsia="Times New Roman" w:hAnsi="Times New Roman" w:hint="default"/>
        <w:color w:val="231F20"/>
        <w:sz w:val="20"/>
        <w:szCs w:val="20"/>
      </w:rPr>
    </w:lvl>
    <w:lvl w:ilvl="1" w:tplc="2DD0D708">
      <w:start w:val="1"/>
      <w:numFmt w:val="lowerLetter"/>
      <w:lvlText w:val="(%2)"/>
      <w:lvlJc w:val="left"/>
      <w:pPr>
        <w:ind w:left="1340" w:hanging="500"/>
      </w:pPr>
      <w:rPr>
        <w:rFonts w:ascii="Times New Roman" w:eastAsia="Times New Roman" w:hAnsi="Times New Roman" w:hint="default"/>
        <w:color w:val="231F20"/>
        <w:w w:val="99"/>
        <w:sz w:val="20"/>
        <w:szCs w:val="20"/>
      </w:rPr>
    </w:lvl>
    <w:lvl w:ilvl="2" w:tplc="D8023EA8">
      <w:start w:val="1"/>
      <w:numFmt w:val="lowerRoman"/>
      <w:lvlText w:val="(%3)"/>
      <w:lvlJc w:val="left"/>
      <w:pPr>
        <w:ind w:left="1920" w:hanging="540"/>
      </w:pPr>
      <w:rPr>
        <w:rFonts w:ascii="Times New Roman" w:eastAsia="Times New Roman" w:hAnsi="Times New Roman" w:hint="default"/>
        <w:color w:val="231F20"/>
        <w:w w:val="99"/>
        <w:sz w:val="20"/>
        <w:szCs w:val="20"/>
      </w:rPr>
    </w:lvl>
    <w:lvl w:ilvl="3" w:tplc="3A7AC580">
      <w:start w:val="1"/>
      <w:numFmt w:val="bullet"/>
      <w:lvlText w:val="•"/>
      <w:lvlJc w:val="left"/>
      <w:pPr>
        <w:ind w:left="1360" w:hanging="540"/>
      </w:pPr>
      <w:rPr>
        <w:rFonts w:hint="default"/>
      </w:rPr>
    </w:lvl>
    <w:lvl w:ilvl="4" w:tplc="373C700A">
      <w:start w:val="1"/>
      <w:numFmt w:val="bullet"/>
      <w:lvlText w:val="•"/>
      <w:lvlJc w:val="left"/>
      <w:pPr>
        <w:ind w:left="1360" w:hanging="540"/>
      </w:pPr>
      <w:rPr>
        <w:rFonts w:hint="default"/>
      </w:rPr>
    </w:lvl>
    <w:lvl w:ilvl="5" w:tplc="CA4AF23E">
      <w:start w:val="1"/>
      <w:numFmt w:val="bullet"/>
      <w:lvlText w:val="•"/>
      <w:lvlJc w:val="left"/>
      <w:pPr>
        <w:ind w:left="1920" w:hanging="540"/>
      </w:pPr>
      <w:rPr>
        <w:rFonts w:hint="default"/>
      </w:rPr>
    </w:lvl>
    <w:lvl w:ilvl="6" w:tplc="F5CACA3C">
      <w:start w:val="1"/>
      <w:numFmt w:val="bullet"/>
      <w:lvlText w:val="•"/>
      <w:lvlJc w:val="left"/>
      <w:pPr>
        <w:ind w:left="2876" w:hanging="540"/>
      </w:pPr>
      <w:rPr>
        <w:rFonts w:hint="default"/>
      </w:rPr>
    </w:lvl>
    <w:lvl w:ilvl="7" w:tplc="05DE5E14">
      <w:start w:val="1"/>
      <w:numFmt w:val="bullet"/>
      <w:lvlText w:val="•"/>
      <w:lvlJc w:val="left"/>
      <w:pPr>
        <w:ind w:left="3832" w:hanging="540"/>
      </w:pPr>
      <w:rPr>
        <w:rFonts w:hint="default"/>
      </w:rPr>
    </w:lvl>
    <w:lvl w:ilvl="8" w:tplc="A6FA4F74">
      <w:start w:val="1"/>
      <w:numFmt w:val="bullet"/>
      <w:lvlText w:val="•"/>
      <w:lvlJc w:val="left"/>
      <w:pPr>
        <w:ind w:left="4788" w:hanging="540"/>
      </w:pPr>
      <w:rPr>
        <w:rFonts w:hint="default"/>
      </w:rPr>
    </w:lvl>
  </w:abstractNum>
  <w:abstractNum w:abstractNumId="2" w15:restartNumberingAfterBreak="0">
    <w:nsid w:val="46B3742C"/>
    <w:multiLevelType w:val="hybridMultilevel"/>
    <w:tmpl w:val="1968FBA6"/>
    <w:lvl w:ilvl="0" w:tplc="D05CDA78">
      <w:start w:val="1"/>
      <w:numFmt w:val="lowerLetter"/>
      <w:lvlText w:val="(%1)"/>
      <w:lvlJc w:val="left"/>
      <w:pPr>
        <w:ind w:left="1359" w:hanging="500"/>
      </w:pPr>
      <w:rPr>
        <w:rFonts w:ascii="Times New Roman" w:eastAsia="Times New Roman" w:hAnsi="Times New Roman" w:hint="default"/>
        <w:color w:val="231F20"/>
        <w:w w:val="99"/>
        <w:sz w:val="20"/>
        <w:szCs w:val="20"/>
      </w:rPr>
    </w:lvl>
    <w:lvl w:ilvl="1" w:tplc="E9E0E8DA">
      <w:start w:val="1"/>
      <w:numFmt w:val="bullet"/>
      <w:lvlText w:val="•"/>
      <w:lvlJc w:val="left"/>
      <w:pPr>
        <w:ind w:left="1931" w:hanging="500"/>
      </w:pPr>
      <w:rPr>
        <w:rFonts w:hint="default"/>
      </w:rPr>
    </w:lvl>
    <w:lvl w:ilvl="2" w:tplc="73C8498A">
      <w:start w:val="1"/>
      <w:numFmt w:val="bullet"/>
      <w:lvlText w:val="•"/>
      <w:lvlJc w:val="left"/>
      <w:pPr>
        <w:ind w:left="2503" w:hanging="500"/>
      </w:pPr>
      <w:rPr>
        <w:rFonts w:hint="default"/>
      </w:rPr>
    </w:lvl>
    <w:lvl w:ilvl="3" w:tplc="966C31C8">
      <w:start w:val="1"/>
      <w:numFmt w:val="bullet"/>
      <w:lvlText w:val="•"/>
      <w:lvlJc w:val="left"/>
      <w:pPr>
        <w:ind w:left="3075" w:hanging="500"/>
      </w:pPr>
      <w:rPr>
        <w:rFonts w:hint="default"/>
      </w:rPr>
    </w:lvl>
    <w:lvl w:ilvl="4" w:tplc="140667CC">
      <w:start w:val="1"/>
      <w:numFmt w:val="bullet"/>
      <w:lvlText w:val="•"/>
      <w:lvlJc w:val="left"/>
      <w:pPr>
        <w:ind w:left="3647" w:hanging="500"/>
      </w:pPr>
      <w:rPr>
        <w:rFonts w:hint="default"/>
      </w:rPr>
    </w:lvl>
    <w:lvl w:ilvl="5" w:tplc="7682EABA">
      <w:start w:val="1"/>
      <w:numFmt w:val="bullet"/>
      <w:lvlText w:val="•"/>
      <w:lvlJc w:val="left"/>
      <w:pPr>
        <w:ind w:left="4219" w:hanging="500"/>
      </w:pPr>
      <w:rPr>
        <w:rFonts w:hint="default"/>
      </w:rPr>
    </w:lvl>
    <w:lvl w:ilvl="6" w:tplc="612C47B4">
      <w:start w:val="1"/>
      <w:numFmt w:val="bullet"/>
      <w:lvlText w:val="•"/>
      <w:lvlJc w:val="left"/>
      <w:pPr>
        <w:ind w:left="4791" w:hanging="500"/>
      </w:pPr>
      <w:rPr>
        <w:rFonts w:hint="default"/>
      </w:rPr>
    </w:lvl>
    <w:lvl w:ilvl="7" w:tplc="44283220">
      <w:start w:val="1"/>
      <w:numFmt w:val="bullet"/>
      <w:lvlText w:val="•"/>
      <w:lvlJc w:val="left"/>
      <w:pPr>
        <w:ind w:left="5364" w:hanging="500"/>
      </w:pPr>
      <w:rPr>
        <w:rFonts w:hint="default"/>
      </w:rPr>
    </w:lvl>
    <w:lvl w:ilvl="8" w:tplc="85D82A6E">
      <w:start w:val="1"/>
      <w:numFmt w:val="bullet"/>
      <w:lvlText w:val="•"/>
      <w:lvlJc w:val="left"/>
      <w:pPr>
        <w:ind w:left="5936" w:hanging="500"/>
      </w:pPr>
      <w:rPr>
        <w:rFonts w:hint="default"/>
      </w:rPr>
    </w:lvl>
  </w:abstractNum>
  <w:abstractNum w:abstractNumId="3" w15:restartNumberingAfterBreak="0">
    <w:nsid w:val="508545FE"/>
    <w:multiLevelType w:val="hybridMultilevel"/>
    <w:tmpl w:val="CCFED138"/>
    <w:lvl w:ilvl="0" w:tplc="F2C28160">
      <w:start w:val="1"/>
      <w:numFmt w:val="bullet"/>
      <w:lvlText w:val=""/>
      <w:lvlJc w:val="left"/>
      <w:pPr>
        <w:ind w:left="662" w:hanging="548"/>
      </w:pPr>
      <w:rPr>
        <w:rFonts w:ascii="Symbol" w:eastAsia="Symbol" w:hAnsi="Symbol" w:hint="default"/>
        <w:color w:val="231F20"/>
        <w:sz w:val="20"/>
        <w:szCs w:val="20"/>
      </w:rPr>
    </w:lvl>
    <w:lvl w:ilvl="1" w:tplc="E4B6D530">
      <w:start w:val="1"/>
      <w:numFmt w:val="bullet"/>
      <w:lvlText w:val="•"/>
      <w:lvlJc w:val="left"/>
      <w:pPr>
        <w:ind w:left="1278" w:hanging="548"/>
      </w:pPr>
      <w:rPr>
        <w:rFonts w:hint="default"/>
      </w:rPr>
    </w:lvl>
    <w:lvl w:ilvl="2" w:tplc="0AD28E4E">
      <w:start w:val="1"/>
      <w:numFmt w:val="bullet"/>
      <w:lvlText w:val="•"/>
      <w:lvlJc w:val="left"/>
      <w:pPr>
        <w:ind w:left="1893" w:hanging="548"/>
      </w:pPr>
      <w:rPr>
        <w:rFonts w:hint="default"/>
      </w:rPr>
    </w:lvl>
    <w:lvl w:ilvl="3" w:tplc="BF9EA39A">
      <w:start w:val="1"/>
      <w:numFmt w:val="bullet"/>
      <w:lvlText w:val="•"/>
      <w:lvlJc w:val="left"/>
      <w:pPr>
        <w:ind w:left="2509" w:hanging="548"/>
      </w:pPr>
      <w:rPr>
        <w:rFonts w:hint="default"/>
      </w:rPr>
    </w:lvl>
    <w:lvl w:ilvl="4" w:tplc="EF1A7A9E">
      <w:start w:val="1"/>
      <w:numFmt w:val="bullet"/>
      <w:lvlText w:val="•"/>
      <w:lvlJc w:val="left"/>
      <w:pPr>
        <w:ind w:left="3125" w:hanging="548"/>
      </w:pPr>
      <w:rPr>
        <w:rFonts w:hint="default"/>
      </w:rPr>
    </w:lvl>
    <w:lvl w:ilvl="5" w:tplc="77EC11E6">
      <w:start w:val="1"/>
      <w:numFmt w:val="bullet"/>
      <w:lvlText w:val="•"/>
      <w:lvlJc w:val="left"/>
      <w:pPr>
        <w:ind w:left="3741" w:hanging="548"/>
      </w:pPr>
      <w:rPr>
        <w:rFonts w:hint="default"/>
      </w:rPr>
    </w:lvl>
    <w:lvl w:ilvl="6" w:tplc="0FC0767E">
      <w:start w:val="1"/>
      <w:numFmt w:val="bullet"/>
      <w:lvlText w:val="•"/>
      <w:lvlJc w:val="left"/>
      <w:pPr>
        <w:ind w:left="4356" w:hanging="548"/>
      </w:pPr>
      <w:rPr>
        <w:rFonts w:hint="default"/>
      </w:rPr>
    </w:lvl>
    <w:lvl w:ilvl="7" w:tplc="5BA8A5E6">
      <w:start w:val="1"/>
      <w:numFmt w:val="bullet"/>
      <w:lvlText w:val="•"/>
      <w:lvlJc w:val="left"/>
      <w:pPr>
        <w:ind w:left="4972" w:hanging="548"/>
      </w:pPr>
      <w:rPr>
        <w:rFonts w:hint="default"/>
      </w:rPr>
    </w:lvl>
    <w:lvl w:ilvl="8" w:tplc="D2EC3388">
      <w:start w:val="1"/>
      <w:numFmt w:val="bullet"/>
      <w:lvlText w:val="•"/>
      <w:lvlJc w:val="left"/>
      <w:pPr>
        <w:ind w:left="5588" w:hanging="548"/>
      </w:pPr>
      <w:rPr>
        <w:rFonts w:hint="default"/>
      </w:rPr>
    </w:lvl>
  </w:abstractNum>
  <w:abstractNum w:abstractNumId="4" w15:restartNumberingAfterBreak="0">
    <w:nsid w:val="58B26174"/>
    <w:multiLevelType w:val="hybridMultilevel"/>
    <w:tmpl w:val="F4BEE716"/>
    <w:lvl w:ilvl="0" w:tplc="B48A822E">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817E39F4">
      <w:start w:val="1"/>
      <w:numFmt w:val="bullet"/>
      <w:lvlText w:val="•"/>
      <w:lvlJc w:val="left"/>
      <w:pPr>
        <w:ind w:left="1912" w:hanging="500"/>
      </w:pPr>
      <w:rPr>
        <w:rFonts w:hint="default"/>
      </w:rPr>
    </w:lvl>
    <w:lvl w:ilvl="2" w:tplc="B2B8B61A">
      <w:start w:val="1"/>
      <w:numFmt w:val="bullet"/>
      <w:lvlText w:val="•"/>
      <w:lvlJc w:val="left"/>
      <w:pPr>
        <w:ind w:left="2484" w:hanging="500"/>
      </w:pPr>
      <w:rPr>
        <w:rFonts w:hint="default"/>
      </w:rPr>
    </w:lvl>
    <w:lvl w:ilvl="3" w:tplc="B7F856F2">
      <w:start w:val="1"/>
      <w:numFmt w:val="bullet"/>
      <w:lvlText w:val="•"/>
      <w:lvlJc w:val="left"/>
      <w:pPr>
        <w:ind w:left="3056" w:hanging="500"/>
      </w:pPr>
      <w:rPr>
        <w:rFonts w:hint="default"/>
      </w:rPr>
    </w:lvl>
    <w:lvl w:ilvl="4" w:tplc="FCE216F2">
      <w:start w:val="1"/>
      <w:numFmt w:val="bullet"/>
      <w:lvlText w:val="•"/>
      <w:lvlJc w:val="left"/>
      <w:pPr>
        <w:ind w:left="3628" w:hanging="500"/>
      </w:pPr>
      <w:rPr>
        <w:rFonts w:hint="default"/>
      </w:rPr>
    </w:lvl>
    <w:lvl w:ilvl="5" w:tplc="84E6E844">
      <w:start w:val="1"/>
      <w:numFmt w:val="bullet"/>
      <w:lvlText w:val="•"/>
      <w:lvlJc w:val="left"/>
      <w:pPr>
        <w:ind w:left="4200" w:hanging="500"/>
      </w:pPr>
      <w:rPr>
        <w:rFonts w:hint="default"/>
      </w:rPr>
    </w:lvl>
    <w:lvl w:ilvl="6" w:tplc="16FE8576">
      <w:start w:val="1"/>
      <w:numFmt w:val="bullet"/>
      <w:lvlText w:val="•"/>
      <w:lvlJc w:val="left"/>
      <w:pPr>
        <w:ind w:left="4772" w:hanging="500"/>
      </w:pPr>
      <w:rPr>
        <w:rFonts w:hint="default"/>
      </w:rPr>
    </w:lvl>
    <w:lvl w:ilvl="7" w:tplc="5E4634C2">
      <w:start w:val="1"/>
      <w:numFmt w:val="bullet"/>
      <w:lvlText w:val="•"/>
      <w:lvlJc w:val="left"/>
      <w:pPr>
        <w:ind w:left="5344" w:hanging="500"/>
      </w:pPr>
      <w:rPr>
        <w:rFonts w:hint="default"/>
      </w:rPr>
    </w:lvl>
    <w:lvl w:ilvl="8" w:tplc="54EA0546">
      <w:start w:val="1"/>
      <w:numFmt w:val="bullet"/>
      <w:lvlText w:val="•"/>
      <w:lvlJc w:val="left"/>
      <w:pPr>
        <w:ind w:left="5916" w:hanging="500"/>
      </w:pPr>
      <w:rPr>
        <w:rFonts w:hint="default"/>
      </w:rPr>
    </w:lvl>
  </w:abstractNum>
  <w:abstractNum w:abstractNumId="5" w15:restartNumberingAfterBreak="0">
    <w:nsid w:val="68537B2C"/>
    <w:multiLevelType w:val="hybridMultilevel"/>
    <w:tmpl w:val="4F8AFB6E"/>
    <w:lvl w:ilvl="0" w:tplc="68806078">
      <w:start w:val="1"/>
      <w:numFmt w:val="bullet"/>
      <w:lvlText w:val=""/>
      <w:lvlJc w:val="left"/>
      <w:pPr>
        <w:ind w:left="792" w:hanging="548"/>
      </w:pPr>
      <w:rPr>
        <w:rFonts w:ascii="Symbol" w:eastAsia="Symbol" w:hAnsi="Symbol" w:hint="default"/>
        <w:color w:val="231F20"/>
        <w:sz w:val="20"/>
        <w:szCs w:val="20"/>
      </w:rPr>
    </w:lvl>
    <w:lvl w:ilvl="1" w:tplc="6F0A5F6E">
      <w:start w:val="1"/>
      <w:numFmt w:val="bullet"/>
      <w:lvlText w:val="•"/>
      <w:lvlJc w:val="left"/>
      <w:pPr>
        <w:ind w:left="1421" w:hanging="548"/>
      </w:pPr>
      <w:rPr>
        <w:rFonts w:hint="default"/>
      </w:rPr>
    </w:lvl>
    <w:lvl w:ilvl="2" w:tplc="62C0B986">
      <w:start w:val="1"/>
      <w:numFmt w:val="bullet"/>
      <w:lvlText w:val="•"/>
      <w:lvlJc w:val="left"/>
      <w:pPr>
        <w:ind w:left="2049" w:hanging="548"/>
      </w:pPr>
      <w:rPr>
        <w:rFonts w:hint="default"/>
      </w:rPr>
    </w:lvl>
    <w:lvl w:ilvl="3" w:tplc="D176158A">
      <w:start w:val="1"/>
      <w:numFmt w:val="bullet"/>
      <w:lvlText w:val="•"/>
      <w:lvlJc w:val="left"/>
      <w:pPr>
        <w:ind w:left="2678" w:hanging="548"/>
      </w:pPr>
      <w:rPr>
        <w:rFonts w:hint="default"/>
      </w:rPr>
    </w:lvl>
    <w:lvl w:ilvl="4" w:tplc="A6BC219C">
      <w:start w:val="1"/>
      <w:numFmt w:val="bullet"/>
      <w:lvlText w:val="•"/>
      <w:lvlJc w:val="left"/>
      <w:pPr>
        <w:ind w:left="3307" w:hanging="548"/>
      </w:pPr>
      <w:rPr>
        <w:rFonts w:hint="default"/>
      </w:rPr>
    </w:lvl>
    <w:lvl w:ilvl="5" w:tplc="B066C14C">
      <w:start w:val="1"/>
      <w:numFmt w:val="bullet"/>
      <w:lvlText w:val="•"/>
      <w:lvlJc w:val="left"/>
      <w:pPr>
        <w:ind w:left="3936" w:hanging="548"/>
      </w:pPr>
      <w:rPr>
        <w:rFonts w:hint="default"/>
      </w:rPr>
    </w:lvl>
    <w:lvl w:ilvl="6" w:tplc="F76450A0">
      <w:start w:val="1"/>
      <w:numFmt w:val="bullet"/>
      <w:lvlText w:val="•"/>
      <w:lvlJc w:val="left"/>
      <w:pPr>
        <w:ind w:left="4564" w:hanging="548"/>
      </w:pPr>
      <w:rPr>
        <w:rFonts w:hint="default"/>
      </w:rPr>
    </w:lvl>
    <w:lvl w:ilvl="7" w:tplc="79149398">
      <w:start w:val="1"/>
      <w:numFmt w:val="bullet"/>
      <w:lvlText w:val="•"/>
      <w:lvlJc w:val="left"/>
      <w:pPr>
        <w:ind w:left="5193" w:hanging="548"/>
      </w:pPr>
      <w:rPr>
        <w:rFonts w:hint="default"/>
      </w:rPr>
    </w:lvl>
    <w:lvl w:ilvl="8" w:tplc="9850C268">
      <w:start w:val="1"/>
      <w:numFmt w:val="bullet"/>
      <w:lvlText w:val="•"/>
      <w:lvlJc w:val="left"/>
      <w:pPr>
        <w:ind w:left="5822" w:hanging="548"/>
      </w:pPr>
      <w:rPr>
        <w:rFonts w:hint="default"/>
      </w:r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F3DAE"/>
    <w:rsid w:val="0016238C"/>
    <w:rsid w:val="004301FF"/>
    <w:rsid w:val="00550E05"/>
    <w:rsid w:val="00885FA1"/>
    <w:rsid w:val="009F3DAE"/>
    <w:rsid w:val="00B339AE"/>
    <w:rsid w:val="00B425CD"/>
    <w:rsid w:val="00BB12B7"/>
    <w:rsid w:val="00BE58D0"/>
    <w:rsid w:val="00BF36D8"/>
    <w:rsid w:val="00C22FAE"/>
    <w:rsid w:val="00E35E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45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0"/>
      <w:ind w:left="119"/>
    </w:pPr>
    <w:rPr>
      <w:rFonts w:ascii="Times New Roman" w:eastAsia="Times New Roman" w:hAnsi="Times New Roman"/>
      <w:sz w:val="20"/>
      <w:szCs w:val="20"/>
    </w:rPr>
  </w:style>
  <w:style w:type="paragraph" w:styleId="TOC2">
    <w:name w:val="toc 2"/>
    <w:basedOn w:val="Normal"/>
    <w:uiPriority w:val="1"/>
    <w:qFormat/>
    <w:pPr>
      <w:spacing w:before="61"/>
      <w:ind w:left="119" w:firstLine="6014"/>
    </w:pPr>
    <w:rPr>
      <w:rFonts w:ascii="Times New Roman" w:eastAsia="Times New Roman" w:hAnsi="Times New Roman"/>
      <w:sz w:val="20"/>
      <w:szCs w:val="20"/>
    </w:rPr>
  </w:style>
  <w:style w:type="paragraph" w:styleId="BodyText">
    <w:name w:val="Body Text"/>
    <w:basedOn w:val="Normal"/>
    <w:uiPriority w:val="1"/>
    <w:qFormat/>
    <w:pPr>
      <w:spacing w:before="120"/>
      <w:ind w:left="820" w:hanging="720"/>
    </w:pPr>
    <w:rPr>
      <w:rFonts w:ascii="Times New Roman" w:eastAsia="Times New Roman" w:hAnsi="Times New Roman"/>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BF36D8"/>
    <w:pPr>
      <w:tabs>
        <w:tab w:val="center" w:pos="4513"/>
        <w:tab w:val="right" w:pos="9026"/>
      </w:tabs>
    </w:pPr>
  </w:style>
  <w:style w:type="character" w:customStyle="1" w:styleId="HeaderChar">
    <w:name w:val="Header Char"/>
    <w:basedOn w:val="DefaultParagraphFont"/>
    <w:link w:val="Header"/>
    <w:uiPriority w:val="99"/>
    <w:rsid w:val="00BF36D8"/>
  </w:style>
  <w:style w:type="paragraph" w:styleId="Footer">
    <w:name w:val="footer"/>
    <w:basedOn w:val="Normal"/>
    <w:link w:val="FooterChar"/>
    <w:unhideWhenUsed/>
    <w:rsid w:val="00BF36D8"/>
    <w:pPr>
      <w:tabs>
        <w:tab w:val="center" w:pos="4513"/>
        <w:tab w:val="right" w:pos="9026"/>
      </w:tabs>
    </w:pPr>
  </w:style>
  <w:style w:type="character" w:customStyle="1" w:styleId="FooterChar">
    <w:name w:val="Footer Char"/>
    <w:basedOn w:val="DefaultParagraphFont"/>
    <w:link w:val="Footer"/>
    <w:uiPriority w:val="99"/>
    <w:rsid w:val="00BF36D8"/>
  </w:style>
  <w:style w:type="table" w:styleId="TableGrid">
    <w:name w:val="Table Grid"/>
    <w:basedOn w:val="TableNormal"/>
    <w:uiPriority w:val="39"/>
    <w:rsid w:val="00885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5FA1"/>
    <w:rPr>
      <w:color w:val="0000FF" w:themeColor="hyperlink"/>
      <w:u w:val="single"/>
    </w:rPr>
  </w:style>
  <w:style w:type="character" w:styleId="UnresolvedMention">
    <w:name w:val="Unresolved Mention"/>
    <w:basedOn w:val="DefaultParagraphFont"/>
    <w:uiPriority w:val="99"/>
    <w:semiHidden/>
    <w:unhideWhenUsed/>
    <w:rsid w:val="00885FA1"/>
    <w:rPr>
      <w:color w:val="605E5C"/>
      <w:shd w:val="clear" w:color="auto" w:fill="E1DFDD"/>
    </w:rPr>
  </w:style>
  <w:style w:type="character" w:styleId="PageNumber">
    <w:name w:val="page number"/>
    <w:basedOn w:val="DefaultParagraphFont"/>
    <w:semiHidden/>
    <w:rsid w:val="00BE5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AD26B-E595-40C7-916E-42BAD19F4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14151</Words>
  <Characters>8067</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2020-05-06T13:32:00Z</dcterms:created>
  <dcterms:modified xsi:type="dcterms:W3CDTF">2020-10-08T09:19:00Z</dcterms:modified>
</cp:coreProperties>
</file>