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D3D21" w14:textId="77777777" w:rsidR="006A159E" w:rsidRPr="001023AD" w:rsidRDefault="006A159E" w:rsidP="001023AD">
      <w:pPr>
        <w:jc w:val="both"/>
        <w:rPr>
          <w:rFonts w:ascii="Times New Roman" w:eastAsia="Times New Roman" w:hAnsi="Times New Roman" w:cs="Times New Roman"/>
          <w:noProof/>
          <w:sz w:val="24"/>
          <w:szCs w:val="26"/>
        </w:rPr>
      </w:pPr>
    </w:p>
    <w:p w14:paraId="40BEE6BE" w14:textId="77777777" w:rsidR="006A159E" w:rsidRPr="001023AD" w:rsidRDefault="006A159E" w:rsidP="00283C02">
      <w:pPr>
        <w:pStyle w:val="Virsraksts1"/>
        <w:ind w:left="0"/>
        <w:jc w:val="center"/>
        <w:rPr>
          <w:noProof/>
          <w:color w:val="231F20"/>
        </w:rPr>
      </w:pPr>
      <w:r>
        <w:rPr>
          <w:color w:val="231F20"/>
        </w:rPr>
        <w:t>STARPTAUTISKIE PUBLISKĀ SEKTORA GRĀMATVEDĪBAS STANDARTI</w:t>
      </w:r>
    </w:p>
    <w:p w14:paraId="76A6D2FF" w14:textId="77777777" w:rsidR="006A159E" w:rsidRPr="001023AD" w:rsidRDefault="006A159E" w:rsidP="001023AD">
      <w:pPr>
        <w:jc w:val="both"/>
        <w:rPr>
          <w:rFonts w:ascii="Times New Roman" w:eastAsia="Times New Roman" w:hAnsi="Times New Roman" w:cs="Times New Roman"/>
          <w:b/>
          <w:bCs/>
          <w:noProof/>
          <w:sz w:val="24"/>
          <w:szCs w:val="24"/>
        </w:rPr>
      </w:pPr>
    </w:p>
    <w:p w14:paraId="78F987E1" w14:textId="77777777" w:rsidR="006A159E" w:rsidRPr="001023AD" w:rsidRDefault="006A159E" w:rsidP="001023AD">
      <w:pPr>
        <w:jc w:val="both"/>
        <w:rPr>
          <w:rFonts w:ascii="Times New Roman" w:eastAsia="Times New Roman" w:hAnsi="Times New Roman" w:cs="Times New Roman"/>
          <w:b/>
          <w:bCs/>
          <w:noProof/>
          <w:sz w:val="24"/>
          <w:szCs w:val="24"/>
        </w:rPr>
      </w:pPr>
    </w:p>
    <w:p w14:paraId="093874A0" w14:textId="77777777" w:rsidR="006A159E" w:rsidRPr="001023AD" w:rsidRDefault="006A159E" w:rsidP="001023AD">
      <w:pPr>
        <w:jc w:val="both"/>
        <w:rPr>
          <w:rFonts w:ascii="Times New Roman" w:eastAsia="Times New Roman" w:hAnsi="Times New Roman" w:cs="Times New Roman"/>
          <w:b/>
          <w:bCs/>
          <w:noProof/>
          <w:sz w:val="24"/>
          <w:szCs w:val="18"/>
        </w:rPr>
      </w:pPr>
    </w:p>
    <w:p w14:paraId="55DECE01" w14:textId="77777777" w:rsidR="006A159E" w:rsidRPr="001023AD" w:rsidRDefault="006A159E" w:rsidP="00283C02">
      <w:pPr>
        <w:jc w:val="center"/>
        <w:rPr>
          <w:rFonts w:ascii="Times New Roman" w:eastAsia="Times New Roman" w:hAnsi="Times New Roman" w:cs="Times New Roman"/>
          <w:b/>
          <w:bCs/>
          <w:noProof/>
          <w:color w:val="231F20"/>
          <w:sz w:val="24"/>
          <w:szCs w:val="24"/>
        </w:rPr>
      </w:pPr>
      <w:r>
        <w:rPr>
          <w:rFonts w:ascii="Times New Roman" w:hAnsi="Times New Roman"/>
          <w:b/>
          <w:bCs/>
          <w:i/>
          <w:iCs/>
          <w:color w:val="231F20"/>
          <w:sz w:val="24"/>
          <w:szCs w:val="24"/>
        </w:rPr>
        <w:t>IPSAS</w:t>
      </w:r>
      <w:r>
        <w:rPr>
          <w:rFonts w:ascii="Times New Roman" w:hAnsi="Times New Roman"/>
          <w:b/>
          <w:bCs/>
          <w:color w:val="231F20"/>
          <w:sz w:val="24"/>
          <w:szCs w:val="24"/>
        </w:rPr>
        <w:t> 38 “INFORMĀCIJAS ATKLĀŠANA PAR LĪDZDALĪBU CITĀS INSTITŪCIJĀS”</w:t>
      </w:r>
    </w:p>
    <w:p w14:paraId="5F91D8D3" w14:textId="77777777" w:rsidR="006A159E" w:rsidRPr="001023AD" w:rsidRDefault="006A159E" w:rsidP="001023AD">
      <w:pPr>
        <w:jc w:val="both"/>
        <w:rPr>
          <w:rFonts w:ascii="Times New Roman" w:eastAsia="Times New Roman" w:hAnsi="Times New Roman" w:cs="Times New Roman"/>
          <w:b/>
          <w:bCs/>
          <w:noProof/>
          <w:sz w:val="24"/>
          <w:szCs w:val="20"/>
        </w:rPr>
      </w:pPr>
    </w:p>
    <w:p w14:paraId="7937F608" w14:textId="15960034" w:rsidR="006A159E" w:rsidRPr="001023AD" w:rsidRDefault="001023AD" w:rsidP="00283C02">
      <w:pPr>
        <w:jc w:val="center"/>
        <w:rPr>
          <w:rFonts w:ascii="Times New Roman" w:eastAsia="Times New Roman" w:hAnsi="Times New Roman" w:cs="Times New Roman"/>
          <w:b/>
          <w:bCs/>
          <w:noProof/>
          <w:sz w:val="24"/>
          <w:szCs w:val="20"/>
        </w:rPr>
      </w:pPr>
      <w:r>
        <w:rPr>
          <w:rFonts w:ascii="Times New Roman" w:hAnsi="Times New Roman"/>
          <w:b/>
          <w:bCs/>
          <w:noProof/>
          <w:sz w:val="24"/>
          <w:szCs w:val="20"/>
        </w:rPr>
        <w:drawing>
          <wp:inline distT="0" distB="0" distL="0" distR="0" wp14:anchorId="392D324C" wp14:editId="19EF8A36">
            <wp:extent cx="1472565" cy="462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2565" cy="462915"/>
                    </a:xfrm>
                    <a:prstGeom prst="rect">
                      <a:avLst/>
                    </a:prstGeom>
                    <a:noFill/>
                    <a:ln>
                      <a:noFill/>
                    </a:ln>
                  </pic:spPr>
                </pic:pic>
              </a:graphicData>
            </a:graphic>
          </wp:inline>
        </w:drawing>
      </w:r>
    </w:p>
    <w:p w14:paraId="473AF20D" w14:textId="6FDB6422" w:rsidR="001023AD" w:rsidRDefault="001023AD" w:rsidP="00283C02">
      <w:pPr>
        <w:jc w:val="center"/>
        <w:rPr>
          <w:rFonts w:ascii="Times New Roman" w:eastAsia="Times New Roman" w:hAnsi="Times New Roman" w:cs="Times New Roman"/>
          <w:b/>
          <w:bCs/>
          <w:noProof/>
          <w:sz w:val="24"/>
          <w:szCs w:val="20"/>
        </w:rPr>
      </w:pPr>
      <w:r>
        <w:rPr>
          <w:rFonts w:ascii="Times New Roman" w:hAnsi="Times New Roman"/>
          <w:b/>
          <w:bCs/>
          <w:i/>
          <w:iCs/>
          <w:sz w:val="24"/>
          <w:szCs w:val="20"/>
        </w:rPr>
        <w:t>IPSAS</w:t>
      </w:r>
      <w:r>
        <w:rPr>
          <w:rFonts w:ascii="Times New Roman" w:hAnsi="Times New Roman"/>
          <w:b/>
          <w:bCs/>
          <w:sz w:val="24"/>
          <w:szCs w:val="20"/>
        </w:rPr>
        <w:t>®</w:t>
      </w:r>
    </w:p>
    <w:p w14:paraId="66852C58" w14:textId="4E9D6FED" w:rsidR="001023AD" w:rsidRDefault="001023AD">
      <w:pPr>
        <w:rPr>
          <w:rFonts w:ascii="Times New Roman" w:eastAsia="Times New Roman" w:hAnsi="Times New Roman" w:cs="Times New Roman"/>
          <w:b/>
          <w:bCs/>
          <w:noProof/>
          <w:sz w:val="24"/>
          <w:szCs w:val="20"/>
        </w:rPr>
      </w:pPr>
      <w:r>
        <w:br w:type="page"/>
      </w:r>
    </w:p>
    <w:p w14:paraId="5640C2B5" w14:textId="77777777" w:rsidR="001023AD" w:rsidRPr="001023AD" w:rsidRDefault="001023AD" w:rsidP="001023AD">
      <w:pPr>
        <w:jc w:val="both"/>
        <w:rPr>
          <w:rFonts w:ascii="Times New Roman" w:eastAsia="Times New Roman" w:hAnsi="Times New Roman" w:cs="Times New Roman"/>
          <w:noProof/>
          <w:sz w:val="24"/>
        </w:rPr>
      </w:pPr>
    </w:p>
    <w:p w14:paraId="788CEC4E" w14:textId="77777777" w:rsidR="001023AD" w:rsidRDefault="006A159E" w:rsidP="001023AD">
      <w:pPr>
        <w:jc w:val="center"/>
        <w:rPr>
          <w:rFonts w:ascii="Times New Roman" w:hAnsi="Times New Roman"/>
          <w:noProof/>
          <w:color w:val="231F20"/>
          <w:sz w:val="24"/>
        </w:rPr>
      </w:pPr>
      <w:r>
        <w:rPr>
          <w:rFonts w:ascii="Times New Roman" w:hAnsi="Times New Roman"/>
          <w:i/>
          <w:iCs/>
          <w:color w:val="231F20"/>
          <w:sz w:val="24"/>
        </w:rPr>
        <w:t>International Federation of Accountants</w:t>
      </w:r>
      <w:r>
        <w:rPr>
          <w:rFonts w:ascii="Times New Roman" w:hAnsi="Times New Roman"/>
          <w:color w:val="231F20"/>
          <w:sz w:val="24"/>
        </w:rPr>
        <w:t>® [Starptautiskā Grāmatvežu federācija]</w:t>
      </w:r>
    </w:p>
    <w:p w14:paraId="7A3BE2C4" w14:textId="11836380" w:rsidR="006A159E" w:rsidRPr="001023AD" w:rsidRDefault="006A159E" w:rsidP="001023AD">
      <w:pPr>
        <w:jc w:val="center"/>
        <w:rPr>
          <w:rFonts w:ascii="Times New Roman" w:eastAsia="Times New Roman" w:hAnsi="Times New Roman" w:cs="Times New Roman"/>
          <w:noProof/>
          <w:sz w:val="24"/>
          <w:szCs w:val="15"/>
        </w:rPr>
      </w:pPr>
      <w:r>
        <w:rPr>
          <w:rFonts w:ascii="Times New Roman" w:hAnsi="Times New Roman"/>
          <w:i/>
          <w:iCs/>
          <w:color w:val="231F20"/>
          <w:sz w:val="24"/>
        </w:rPr>
        <w:t>529 Fifth Avenue</w:t>
      </w:r>
    </w:p>
    <w:p w14:paraId="66777FEC" w14:textId="77777777" w:rsidR="006A159E" w:rsidRPr="001023AD" w:rsidRDefault="006A159E" w:rsidP="001023AD">
      <w:pPr>
        <w:jc w:val="center"/>
        <w:rPr>
          <w:rFonts w:ascii="Times New Roman" w:hAnsi="Times New Roman"/>
          <w:noProof/>
          <w:color w:val="231F20"/>
          <w:sz w:val="24"/>
        </w:rPr>
      </w:pPr>
      <w:r>
        <w:rPr>
          <w:rFonts w:ascii="Times New Roman" w:hAnsi="Times New Roman"/>
          <w:i/>
          <w:iCs/>
          <w:color w:val="231F20"/>
          <w:sz w:val="24"/>
        </w:rPr>
        <w:t>New York, New York</w:t>
      </w:r>
      <w:r>
        <w:rPr>
          <w:rFonts w:ascii="Times New Roman" w:hAnsi="Times New Roman"/>
          <w:color w:val="231F20"/>
          <w:sz w:val="24"/>
        </w:rPr>
        <w:t xml:space="preserve"> 10017 </w:t>
      </w:r>
      <w:r>
        <w:rPr>
          <w:rFonts w:ascii="Times New Roman" w:hAnsi="Times New Roman"/>
          <w:i/>
          <w:iCs/>
          <w:color w:val="231F20"/>
          <w:sz w:val="24"/>
        </w:rPr>
        <w:t>USA</w:t>
      </w:r>
    </w:p>
    <w:p w14:paraId="1173715B" w14:textId="77777777" w:rsidR="006A159E" w:rsidRPr="001023AD" w:rsidRDefault="006A159E" w:rsidP="001023AD">
      <w:pPr>
        <w:jc w:val="both"/>
        <w:rPr>
          <w:rFonts w:ascii="Times New Roman" w:eastAsia="Times New Roman" w:hAnsi="Times New Roman" w:cs="Times New Roman"/>
          <w:noProof/>
          <w:sz w:val="24"/>
          <w:szCs w:val="14"/>
        </w:rPr>
      </w:pPr>
    </w:p>
    <w:p w14:paraId="14D063C3" w14:textId="77777777" w:rsidR="006A159E" w:rsidRPr="001023AD" w:rsidRDefault="006A159E" w:rsidP="001023AD">
      <w:pPr>
        <w:jc w:val="both"/>
        <w:rPr>
          <w:rFonts w:ascii="Times New Roman" w:eastAsia="Times New Roman" w:hAnsi="Times New Roman" w:cs="Times New Roman"/>
          <w:noProof/>
          <w:sz w:val="24"/>
          <w:szCs w:val="17"/>
        </w:rPr>
      </w:pPr>
    </w:p>
    <w:p w14:paraId="198FF00E" w14:textId="77777777" w:rsidR="006A159E" w:rsidRPr="001023AD" w:rsidRDefault="006A159E" w:rsidP="001023AD">
      <w:pPr>
        <w:jc w:val="both"/>
        <w:rPr>
          <w:rFonts w:ascii="Times New Roman" w:hAnsi="Times New Roman"/>
          <w:noProof/>
          <w:color w:val="231F20"/>
          <w:sz w:val="24"/>
        </w:rPr>
      </w:pPr>
      <w:r>
        <w:rPr>
          <w:rFonts w:ascii="Times New Roman" w:hAnsi="Times New Roman"/>
          <w:color w:val="231F20"/>
          <w:sz w:val="24"/>
        </w:rPr>
        <w:t>Šo publikāciju publicējusi Starptautiskā Grāmatvežu federācija (</w:t>
      </w:r>
      <w:r>
        <w:rPr>
          <w:rFonts w:ascii="Times New Roman" w:hAnsi="Times New Roman"/>
          <w:i/>
          <w:iCs/>
          <w:color w:val="231F20"/>
          <w:sz w:val="24"/>
        </w:rPr>
        <w:t>IFAC</w:t>
      </w:r>
      <w:r>
        <w:rPr>
          <w:rFonts w:ascii="Times New Roman" w:hAnsi="Times New Roman"/>
          <w:color w:val="231F20"/>
          <w:sz w:val="24"/>
        </w:rPr>
        <w:t>®). Tās uzdevums ir kalpot sabiedrības interesēm un stiprināt grāmatvedības profesiju, atbalstot kvalitatīvu starptautisko standartu izstrādi, veicinot šo standartu pieņemšanu un ieviešanu, veidojot profesionālo grāmatvedības organizāciju spējas un izsakoties par sabiedrību interesējošiem jautājumiem.</w:t>
      </w:r>
    </w:p>
    <w:p w14:paraId="41F9161D" w14:textId="77777777" w:rsidR="006A159E" w:rsidRPr="001023AD" w:rsidRDefault="006A159E" w:rsidP="001023AD">
      <w:pPr>
        <w:jc w:val="both"/>
        <w:rPr>
          <w:rFonts w:ascii="Times New Roman" w:hAnsi="Times New Roman"/>
          <w:noProof/>
          <w:color w:val="231F20"/>
          <w:sz w:val="24"/>
        </w:rPr>
      </w:pPr>
    </w:p>
    <w:p w14:paraId="0BD225E3" w14:textId="77777777" w:rsidR="006A159E" w:rsidRPr="001023AD" w:rsidRDefault="006A159E" w:rsidP="001023AD">
      <w:pPr>
        <w:jc w:val="both"/>
        <w:rPr>
          <w:rFonts w:ascii="Times New Roman" w:hAnsi="Times New Roman"/>
          <w:noProof/>
          <w:color w:val="231F20"/>
          <w:sz w:val="24"/>
        </w:rPr>
      </w:pPr>
    </w:p>
    <w:p w14:paraId="0C7E17E0" w14:textId="77777777" w:rsidR="006A159E" w:rsidRPr="001023AD" w:rsidRDefault="006A159E" w:rsidP="001023AD">
      <w:pPr>
        <w:jc w:val="both"/>
        <w:rPr>
          <w:rFonts w:ascii="Times New Roman" w:hAnsi="Times New Roman"/>
          <w:noProof/>
          <w:color w:val="231F20"/>
          <w:sz w:val="24"/>
        </w:rPr>
      </w:pPr>
    </w:p>
    <w:p w14:paraId="5C669F06" w14:textId="77777777" w:rsidR="006A159E" w:rsidRPr="001023AD" w:rsidRDefault="006A159E" w:rsidP="001023AD">
      <w:pPr>
        <w:jc w:val="both"/>
        <w:rPr>
          <w:rFonts w:ascii="Times New Roman" w:hAnsi="Times New Roman"/>
          <w:noProof/>
          <w:color w:val="231F20"/>
          <w:sz w:val="24"/>
        </w:rPr>
      </w:pPr>
      <w:r>
        <w:rPr>
          <w:rFonts w:ascii="Times New Roman" w:hAnsi="Times New Roman"/>
          <w:color w:val="231F20"/>
          <w:sz w:val="24"/>
        </w:rPr>
        <w:t xml:space="preserve">Starptautiskos publiskā sektora grāmatvedības standartus, publiskotos projektus, apspriežu dokumentus, ieteicamās prakses vadlīnijas un citas </w:t>
      </w:r>
      <w:r>
        <w:rPr>
          <w:rFonts w:ascii="Times New Roman" w:hAnsi="Times New Roman"/>
          <w:i/>
          <w:iCs/>
          <w:color w:val="231F20"/>
          <w:sz w:val="24"/>
        </w:rPr>
        <w:t>IPSASB</w:t>
      </w:r>
      <w:r>
        <w:rPr>
          <w:rFonts w:ascii="Times New Roman" w:hAnsi="Times New Roman"/>
          <w:color w:val="231F20"/>
          <w:sz w:val="24"/>
        </w:rPr>
        <w:t xml:space="preserve"> publikācijas publicē </w:t>
      </w:r>
      <w:r>
        <w:rPr>
          <w:rFonts w:ascii="Times New Roman" w:hAnsi="Times New Roman"/>
          <w:i/>
          <w:iCs/>
          <w:color w:val="231F20"/>
          <w:sz w:val="24"/>
        </w:rPr>
        <w:t>IFAC</w:t>
      </w:r>
      <w:r>
        <w:rPr>
          <w:rFonts w:ascii="Times New Roman" w:hAnsi="Times New Roman"/>
          <w:color w:val="231F20"/>
          <w:sz w:val="24"/>
        </w:rPr>
        <w:t>, kam uz to ir autortiesības.</w:t>
      </w:r>
    </w:p>
    <w:p w14:paraId="67EFA14A" w14:textId="77777777" w:rsidR="006A159E" w:rsidRPr="001023AD" w:rsidRDefault="006A159E" w:rsidP="001023AD">
      <w:pPr>
        <w:jc w:val="both"/>
        <w:rPr>
          <w:rFonts w:ascii="Times New Roman" w:eastAsia="Times New Roman" w:hAnsi="Times New Roman" w:cs="Times New Roman"/>
          <w:noProof/>
          <w:sz w:val="24"/>
          <w:szCs w:val="20"/>
        </w:rPr>
      </w:pPr>
    </w:p>
    <w:p w14:paraId="6F0B743D" w14:textId="77777777" w:rsidR="006A159E" w:rsidRPr="001023AD" w:rsidRDefault="006A159E" w:rsidP="001023AD">
      <w:pPr>
        <w:jc w:val="both"/>
        <w:rPr>
          <w:rFonts w:ascii="Times New Roman" w:hAnsi="Times New Roman"/>
          <w:noProof/>
          <w:color w:val="231F20"/>
          <w:sz w:val="24"/>
        </w:rPr>
      </w:pPr>
      <w:r>
        <w:rPr>
          <w:rFonts w:ascii="Times New Roman" w:hAnsi="Times New Roman"/>
          <w:i/>
          <w:iCs/>
          <w:color w:val="231F20"/>
          <w:sz w:val="24"/>
        </w:rPr>
        <w:t>IPSASB</w:t>
      </w:r>
      <w:r>
        <w:rPr>
          <w:rFonts w:ascii="Times New Roman" w:hAnsi="Times New Roman"/>
          <w:color w:val="231F20"/>
          <w:sz w:val="24"/>
        </w:rPr>
        <w:t xml:space="preserve"> un </w:t>
      </w:r>
      <w:r>
        <w:rPr>
          <w:rFonts w:ascii="Times New Roman" w:hAnsi="Times New Roman"/>
          <w:i/>
          <w:iCs/>
          <w:color w:val="231F20"/>
          <w:sz w:val="24"/>
        </w:rPr>
        <w:t>IFAC</w:t>
      </w:r>
      <w:r>
        <w:rPr>
          <w:rFonts w:ascii="Times New Roman" w:hAnsi="Times New Roman"/>
          <w:color w:val="231F20"/>
          <w:sz w:val="24"/>
        </w:rPr>
        <w:t xml:space="preserve"> neuzņemas atbildību par zaudējumu, kas nodarīts personai, kura rīkojas vai atturas rīkoties, paļaujoties uz šajā publikācijā minēto materiālu, neatkarīgi no tā, vai minētais zaudējums radies nolaidības vai citu iemeslu dēļ.</w:t>
      </w:r>
    </w:p>
    <w:p w14:paraId="257738A1" w14:textId="77777777" w:rsidR="006A159E" w:rsidRPr="001023AD" w:rsidRDefault="006A159E" w:rsidP="001023AD">
      <w:pPr>
        <w:jc w:val="both"/>
        <w:rPr>
          <w:rFonts w:ascii="Times New Roman" w:eastAsia="Times New Roman" w:hAnsi="Times New Roman" w:cs="Times New Roman"/>
          <w:noProof/>
          <w:sz w:val="24"/>
          <w:szCs w:val="20"/>
        </w:rPr>
      </w:pPr>
    </w:p>
    <w:p w14:paraId="69C444B0" w14:textId="77777777" w:rsidR="006A159E" w:rsidRPr="001023AD" w:rsidRDefault="006A159E" w:rsidP="001023AD">
      <w:pPr>
        <w:jc w:val="both"/>
        <w:rPr>
          <w:rFonts w:ascii="Times New Roman" w:eastAsia="Times New Roman" w:hAnsi="Times New Roman" w:cs="Times New Roman"/>
          <w:noProof/>
          <w:color w:val="231F20"/>
          <w:sz w:val="24"/>
          <w:szCs w:val="15"/>
        </w:rPr>
      </w:pPr>
      <w:r>
        <w:rPr>
          <w:rFonts w:ascii="Times New Roman" w:hAnsi="Times New Roman"/>
          <w:color w:val="231F20"/>
          <w:sz w:val="24"/>
          <w:szCs w:val="15"/>
        </w:rPr>
        <w:t xml:space="preserve">“Starptautisko publiskā sektora grāmatvedības standartu padome”, “Starptautiskie publiskā sektora grāmatvedības standarti”, “Ieteicamās prakses vadlīnijas”, “Starptautiskā Grāmatvežu federācija”, “IPSASB”, “IPSAS”, “RPG”, “IFAC”, </w:t>
      </w:r>
      <w:r>
        <w:rPr>
          <w:rFonts w:ascii="Times New Roman" w:hAnsi="Times New Roman"/>
          <w:i/>
          <w:iCs/>
          <w:color w:val="231F20"/>
          <w:sz w:val="24"/>
          <w:szCs w:val="15"/>
        </w:rPr>
        <w:t>IPSASB</w:t>
      </w:r>
      <w:r>
        <w:rPr>
          <w:rFonts w:ascii="Times New Roman" w:hAnsi="Times New Roman"/>
          <w:color w:val="231F20"/>
          <w:sz w:val="24"/>
          <w:szCs w:val="15"/>
        </w:rPr>
        <w:t xml:space="preserve"> logotips un </w:t>
      </w:r>
      <w:r>
        <w:rPr>
          <w:rFonts w:ascii="Times New Roman" w:hAnsi="Times New Roman"/>
          <w:i/>
          <w:iCs/>
          <w:color w:val="231F20"/>
          <w:sz w:val="24"/>
          <w:szCs w:val="15"/>
        </w:rPr>
        <w:t>IFAC</w:t>
      </w:r>
      <w:r>
        <w:rPr>
          <w:rFonts w:ascii="Times New Roman" w:hAnsi="Times New Roman"/>
          <w:color w:val="231F20"/>
          <w:sz w:val="24"/>
          <w:szCs w:val="15"/>
        </w:rPr>
        <w:t xml:space="preserve"> logotips ir </w:t>
      </w:r>
      <w:r>
        <w:rPr>
          <w:rFonts w:ascii="Times New Roman" w:hAnsi="Times New Roman"/>
          <w:i/>
          <w:iCs/>
          <w:color w:val="231F20"/>
          <w:sz w:val="24"/>
          <w:szCs w:val="15"/>
        </w:rPr>
        <w:t>IFAC</w:t>
      </w:r>
      <w:r>
        <w:rPr>
          <w:rFonts w:ascii="Times New Roman" w:hAnsi="Times New Roman"/>
          <w:color w:val="231F20"/>
          <w:sz w:val="24"/>
          <w:szCs w:val="15"/>
        </w:rPr>
        <w:t xml:space="preserve"> preču zīmes vai </w:t>
      </w:r>
      <w:r>
        <w:rPr>
          <w:rFonts w:ascii="Times New Roman" w:hAnsi="Times New Roman"/>
          <w:i/>
          <w:iCs/>
          <w:color w:val="231F20"/>
          <w:sz w:val="24"/>
          <w:szCs w:val="15"/>
        </w:rPr>
        <w:t>IFAC</w:t>
      </w:r>
      <w:r>
        <w:rPr>
          <w:rFonts w:ascii="Times New Roman" w:hAnsi="Times New Roman"/>
          <w:color w:val="231F20"/>
          <w:sz w:val="24"/>
          <w:szCs w:val="15"/>
        </w:rPr>
        <w:t xml:space="preserve"> reģistrētas preču zīmes un pakalpojumu zīmes ASV un citās valstīs.</w:t>
      </w:r>
    </w:p>
    <w:p w14:paraId="298C09BA" w14:textId="77777777" w:rsidR="006A159E" w:rsidRPr="001023AD" w:rsidRDefault="006A159E" w:rsidP="001023AD">
      <w:pPr>
        <w:jc w:val="both"/>
        <w:rPr>
          <w:rFonts w:ascii="Times New Roman" w:eastAsia="Times New Roman" w:hAnsi="Times New Roman" w:cs="Times New Roman"/>
          <w:noProof/>
          <w:sz w:val="24"/>
          <w:szCs w:val="20"/>
        </w:rPr>
      </w:pPr>
    </w:p>
    <w:p w14:paraId="7C5DECB9" w14:textId="4BB9C71E" w:rsidR="006A159E" w:rsidRPr="001023AD" w:rsidRDefault="006A159E" w:rsidP="001023AD">
      <w:pPr>
        <w:jc w:val="both"/>
        <w:rPr>
          <w:rFonts w:ascii="Times New Roman" w:eastAsia="Times New Roman" w:hAnsi="Times New Roman" w:cs="Times New Roman"/>
          <w:noProof/>
          <w:sz w:val="24"/>
          <w:szCs w:val="15"/>
        </w:rPr>
      </w:pPr>
      <w:r>
        <w:rPr>
          <w:rFonts w:ascii="Times New Roman" w:hAnsi="Times New Roman"/>
          <w:color w:val="231F20"/>
          <w:sz w:val="24"/>
        </w:rPr>
        <w:t>Autortiesības© 2020. gada februāris, Starptautiskā Grāmatvežu federācija (</w:t>
      </w:r>
      <w:r>
        <w:rPr>
          <w:rFonts w:ascii="Times New Roman" w:hAnsi="Times New Roman"/>
          <w:i/>
          <w:iCs/>
          <w:color w:val="231F20"/>
          <w:sz w:val="24"/>
        </w:rPr>
        <w:t>IFAC</w:t>
      </w:r>
      <w:r>
        <w:rPr>
          <w:rFonts w:ascii="Times New Roman" w:hAnsi="Times New Roman"/>
          <w:color w:val="231F20"/>
          <w:sz w:val="24"/>
        </w:rPr>
        <w:t xml:space="preserve">). Visas tiesības saglabātas. Lai pavairotu, glabātu, pārsūtītu vai izmantotu šo dokumentu citā līdzīgā veidā, ir nepieciešama </w:t>
      </w:r>
      <w:r>
        <w:rPr>
          <w:rFonts w:ascii="Times New Roman" w:hAnsi="Times New Roman"/>
          <w:i/>
          <w:iCs/>
          <w:color w:val="231F20"/>
          <w:sz w:val="24"/>
        </w:rPr>
        <w:t>IFAC</w:t>
      </w:r>
      <w:r>
        <w:rPr>
          <w:rFonts w:ascii="Times New Roman" w:hAnsi="Times New Roman"/>
          <w:color w:val="231F20"/>
          <w:sz w:val="24"/>
        </w:rPr>
        <w:t xml:space="preserve"> rakstiska atļauja, izņemot gadījumus, kad dokuments tiek izmantots tikai individuālai, nekomerciālai lietošanai. Kontaktinformācija: </w:t>
      </w:r>
      <w:r>
        <w:rPr>
          <w:rFonts w:ascii="Times New Roman" w:hAnsi="Times New Roman"/>
          <w:color w:val="231F20"/>
          <w:sz w:val="24"/>
          <w:u w:val="single" w:color="231F20"/>
        </w:rPr>
        <w:t>permissions@ifac.org</w:t>
      </w:r>
      <w:r>
        <w:rPr>
          <w:rFonts w:ascii="Times New Roman" w:hAnsi="Times New Roman"/>
          <w:color w:val="231F20"/>
          <w:sz w:val="24"/>
        </w:rPr>
        <w:t>.</w:t>
      </w:r>
    </w:p>
    <w:p w14:paraId="3A4F7257" w14:textId="77777777" w:rsidR="006A159E" w:rsidRPr="001023AD" w:rsidRDefault="006A159E" w:rsidP="001023AD">
      <w:pPr>
        <w:jc w:val="both"/>
        <w:rPr>
          <w:rFonts w:ascii="Times New Roman" w:eastAsia="Times New Roman" w:hAnsi="Times New Roman" w:cs="Times New Roman"/>
          <w:noProof/>
          <w:sz w:val="24"/>
          <w:szCs w:val="20"/>
        </w:rPr>
      </w:pPr>
    </w:p>
    <w:p w14:paraId="14E23446" w14:textId="77777777" w:rsidR="006A159E" w:rsidRPr="001023AD" w:rsidRDefault="006A159E" w:rsidP="001023AD">
      <w:pPr>
        <w:jc w:val="both"/>
        <w:rPr>
          <w:rFonts w:ascii="Times New Roman" w:hAnsi="Times New Roman"/>
          <w:noProof/>
          <w:color w:val="231F20"/>
          <w:sz w:val="24"/>
        </w:rPr>
      </w:pPr>
      <w:r>
        <w:rPr>
          <w:rFonts w:ascii="Times New Roman" w:hAnsi="Times New Roman"/>
          <w:color w:val="231F20"/>
          <w:sz w:val="24"/>
        </w:rPr>
        <w:t>ISBN: 978-1-60815-433-3</w:t>
      </w:r>
    </w:p>
    <w:p w14:paraId="580E5D2B" w14:textId="77777777" w:rsidR="006A159E" w:rsidRPr="001023AD" w:rsidRDefault="006A159E" w:rsidP="001023AD">
      <w:pPr>
        <w:jc w:val="both"/>
        <w:rPr>
          <w:rFonts w:ascii="Times New Roman" w:eastAsia="Times New Roman" w:hAnsi="Times New Roman" w:cs="Times New Roman"/>
          <w:noProof/>
          <w:sz w:val="24"/>
          <w:szCs w:val="14"/>
        </w:rPr>
      </w:pPr>
    </w:p>
    <w:p w14:paraId="3A191835" w14:textId="5213DA50" w:rsidR="006A159E" w:rsidRDefault="006A159E" w:rsidP="001023AD">
      <w:pPr>
        <w:jc w:val="both"/>
        <w:rPr>
          <w:rFonts w:ascii="Times New Roman" w:eastAsia="Times New Roman" w:hAnsi="Times New Roman" w:cs="Times New Roman"/>
          <w:noProof/>
          <w:sz w:val="24"/>
          <w:szCs w:val="16"/>
        </w:rPr>
      </w:pPr>
    </w:p>
    <w:p w14:paraId="5EAB0082" w14:textId="77777777" w:rsidR="006770F6" w:rsidRPr="001023AD" w:rsidRDefault="006770F6" w:rsidP="001023AD">
      <w:pPr>
        <w:jc w:val="both"/>
        <w:rPr>
          <w:rFonts w:ascii="Times New Roman" w:eastAsia="Times New Roman" w:hAnsi="Times New Roman" w:cs="Times New Roman"/>
          <w:noProof/>
          <w:sz w:val="24"/>
          <w:szCs w:val="16"/>
        </w:rPr>
      </w:pPr>
    </w:p>
    <w:p w14:paraId="6FC27E12" w14:textId="77777777" w:rsidR="006A159E" w:rsidRPr="001023AD" w:rsidRDefault="006A159E" w:rsidP="0032179E">
      <w:pPr>
        <w:jc w:val="center"/>
        <w:rPr>
          <w:rFonts w:ascii="Times New Roman" w:hAnsi="Times New Roman"/>
          <w:noProof/>
          <w:color w:val="231F20"/>
          <w:sz w:val="24"/>
        </w:rPr>
      </w:pPr>
      <w:r>
        <w:rPr>
          <w:rFonts w:ascii="Times New Roman" w:hAnsi="Times New Roman"/>
          <w:color w:val="231F20"/>
          <w:sz w:val="24"/>
        </w:rPr>
        <w:t>Publicējusi:</w:t>
      </w:r>
    </w:p>
    <w:p w14:paraId="136B6A0F" w14:textId="613F6613" w:rsidR="006A159E" w:rsidRDefault="006A159E" w:rsidP="001023AD">
      <w:pPr>
        <w:jc w:val="both"/>
        <w:rPr>
          <w:rFonts w:ascii="Times New Roman" w:eastAsia="Times New Roman" w:hAnsi="Times New Roman" w:cs="Times New Roman"/>
          <w:noProof/>
          <w:sz w:val="24"/>
          <w:szCs w:val="28"/>
        </w:rPr>
      </w:pPr>
    </w:p>
    <w:p w14:paraId="583BC17D" w14:textId="5A62530C" w:rsidR="006770F6" w:rsidRDefault="006770F6" w:rsidP="0032179E">
      <w:pPr>
        <w:jc w:val="center"/>
        <w:rPr>
          <w:rFonts w:ascii="Times New Roman" w:eastAsia="Times New Roman" w:hAnsi="Times New Roman" w:cs="Times New Roman"/>
          <w:noProof/>
          <w:sz w:val="24"/>
          <w:szCs w:val="28"/>
        </w:rPr>
      </w:pPr>
      <w:r>
        <w:rPr>
          <w:rFonts w:ascii="Times New Roman" w:hAnsi="Times New Roman"/>
          <w:noProof/>
          <w:sz w:val="24"/>
          <w:szCs w:val="28"/>
        </w:rPr>
        <w:drawing>
          <wp:inline distT="0" distB="0" distL="0" distR="0" wp14:anchorId="475508E1" wp14:editId="0D1ADB78">
            <wp:extent cx="1745615" cy="653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5615" cy="653415"/>
                    </a:xfrm>
                    <a:prstGeom prst="rect">
                      <a:avLst/>
                    </a:prstGeom>
                    <a:noFill/>
                    <a:ln>
                      <a:noFill/>
                    </a:ln>
                  </pic:spPr>
                </pic:pic>
              </a:graphicData>
            </a:graphic>
          </wp:inline>
        </w:drawing>
      </w:r>
    </w:p>
    <w:p w14:paraId="3CB18581" w14:textId="7E10C0B7" w:rsidR="006770F6" w:rsidRPr="006770F6" w:rsidRDefault="006770F6" w:rsidP="0032179E">
      <w:pPr>
        <w:jc w:val="center"/>
        <w:rPr>
          <w:rFonts w:ascii="Times New Roman" w:eastAsia="Times New Roman" w:hAnsi="Times New Roman" w:cs="Times New Roman"/>
          <w:b/>
          <w:bCs/>
          <w:noProof/>
          <w:sz w:val="24"/>
          <w:szCs w:val="28"/>
        </w:rPr>
      </w:pPr>
      <w:r>
        <w:rPr>
          <w:rFonts w:ascii="Times New Roman" w:hAnsi="Times New Roman"/>
          <w:b/>
          <w:bCs/>
          <w:i/>
          <w:iCs/>
          <w:sz w:val="24"/>
          <w:szCs w:val="28"/>
        </w:rPr>
        <w:t>International Federation of Accountants</w:t>
      </w:r>
      <w:r>
        <w:rPr>
          <w:rFonts w:ascii="Times New Roman" w:hAnsi="Times New Roman"/>
          <w:b/>
          <w:bCs/>
          <w:sz w:val="24"/>
          <w:szCs w:val="28"/>
        </w:rPr>
        <w:t>® [Starptautiskā Grāmatvežu federācija]</w:t>
      </w:r>
    </w:p>
    <w:p w14:paraId="2FC8BC59" w14:textId="63BE2185" w:rsidR="006770F6" w:rsidRDefault="006770F6">
      <w:pPr>
        <w:rPr>
          <w:rFonts w:ascii="Times New Roman" w:eastAsia="Times New Roman" w:hAnsi="Times New Roman" w:cs="Times New Roman"/>
          <w:noProof/>
          <w:sz w:val="24"/>
          <w:szCs w:val="28"/>
        </w:rPr>
      </w:pPr>
      <w:r>
        <w:br w:type="page"/>
      </w:r>
    </w:p>
    <w:p w14:paraId="1018C60F" w14:textId="77777777" w:rsidR="006770F6" w:rsidRDefault="006770F6" w:rsidP="001023AD">
      <w:pPr>
        <w:jc w:val="both"/>
        <w:rPr>
          <w:rFonts w:ascii="Times New Roman" w:eastAsia="Times New Roman" w:hAnsi="Times New Roman" w:cs="Times New Roman"/>
          <w:noProof/>
          <w:sz w:val="24"/>
          <w:szCs w:val="28"/>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6770F6" w14:paraId="083C17D1" w14:textId="77777777" w:rsidTr="006770F6">
        <w:tc>
          <w:tcPr>
            <w:tcW w:w="9288" w:type="dxa"/>
          </w:tcPr>
          <w:p w14:paraId="50B7BA81" w14:textId="77777777" w:rsidR="006770F6" w:rsidRPr="001023AD" w:rsidRDefault="006770F6" w:rsidP="006770F6">
            <w:pPr>
              <w:pStyle w:val="Virsraksts1"/>
              <w:ind w:left="0"/>
              <w:jc w:val="center"/>
              <w:rPr>
                <w:noProof/>
                <w:color w:val="231F20"/>
              </w:rPr>
            </w:pPr>
            <w:r>
              <w:rPr>
                <w:i/>
                <w:iCs/>
                <w:color w:val="231F20"/>
              </w:rPr>
              <w:t>IPSAS</w:t>
            </w:r>
            <w:r>
              <w:rPr>
                <w:color w:val="231F20"/>
              </w:rPr>
              <w:t> 38 “INFORMĀCIJAS ATKLĀŠANA PAR LĪDZDALĪBU CITĀS INSTITŪCIJĀS”</w:t>
            </w:r>
          </w:p>
          <w:p w14:paraId="337AB876" w14:textId="77777777" w:rsidR="006770F6" w:rsidRDefault="006770F6" w:rsidP="006770F6">
            <w:pPr>
              <w:pStyle w:val="Virsraksts2"/>
              <w:spacing w:before="0"/>
              <w:ind w:left="0" w:firstLine="0"/>
              <w:jc w:val="center"/>
              <w:rPr>
                <w:noProof/>
                <w:color w:val="231F20"/>
                <w:sz w:val="24"/>
              </w:rPr>
            </w:pPr>
          </w:p>
          <w:p w14:paraId="0603594B" w14:textId="77777777" w:rsidR="006770F6" w:rsidRPr="001023AD" w:rsidRDefault="006770F6" w:rsidP="006770F6">
            <w:pPr>
              <w:pStyle w:val="Virsraksts2"/>
              <w:spacing w:before="0"/>
              <w:ind w:left="0" w:firstLine="0"/>
              <w:jc w:val="center"/>
              <w:rPr>
                <w:noProof/>
                <w:color w:val="231F20"/>
                <w:sz w:val="24"/>
              </w:rPr>
            </w:pPr>
            <w:r>
              <w:rPr>
                <w:color w:val="231F20"/>
                <w:sz w:val="24"/>
              </w:rPr>
              <w:t>Atzinība</w:t>
            </w:r>
          </w:p>
          <w:p w14:paraId="49853E3B" w14:textId="77777777" w:rsidR="006770F6" w:rsidRDefault="006770F6" w:rsidP="006770F6">
            <w:pPr>
              <w:pStyle w:val="Pamatteksts"/>
              <w:spacing w:before="0"/>
              <w:ind w:left="0" w:firstLine="0"/>
              <w:jc w:val="both"/>
              <w:rPr>
                <w:noProof/>
                <w:color w:val="231F20"/>
                <w:sz w:val="24"/>
              </w:rPr>
            </w:pPr>
          </w:p>
          <w:p w14:paraId="17B128D0" w14:textId="77777777" w:rsidR="006770F6" w:rsidRPr="001023AD" w:rsidRDefault="006770F6" w:rsidP="006770F6">
            <w:pPr>
              <w:pStyle w:val="Pamatteksts"/>
              <w:spacing w:before="0"/>
              <w:ind w:left="0" w:firstLine="0"/>
              <w:jc w:val="both"/>
              <w:rPr>
                <w:noProof/>
                <w:color w:val="231F20"/>
                <w:sz w:val="24"/>
              </w:rPr>
            </w:pPr>
            <w:r>
              <w:rPr>
                <w:color w:val="231F20"/>
                <w:sz w:val="24"/>
              </w:rPr>
              <w:t>Šis starptautiskais publiskā sektora grāmatvedības standarts (</w:t>
            </w:r>
            <w:r>
              <w:rPr>
                <w:i/>
                <w:iCs/>
                <w:color w:val="231F20"/>
                <w:sz w:val="24"/>
              </w:rPr>
              <w:t>IPSAS</w:t>
            </w:r>
            <w:r>
              <w:rPr>
                <w:color w:val="231F20"/>
                <w:sz w:val="24"/>
              </w:rPr>
              <w:t>) ir sagatavots, galvenokārt pamatojoties uz 12. starptautisko finanšu pārskatu standartu (</w:t>
            </w:r>
            <w:r>
              <w:rPr>
                <w:i/>
                <w:iCs/>
                <w:color w:val="231F20"/>
                <w:sz w:val="24"/>
              </w:rPr>
              <w:t>IFRS</w:t>
            </w:r>
            <w:r>
              <w:rPr>
                <w:color w:val="231F20"/>
                <w:sz w:val="24"/>
              </w:rPr>
              <w:t>) “Informācijas atklāšana par līdzdalību citās institūcijās”, ko publicējusi Starptautisko Grāmatvedības standartu padome (</w:t>
            </w:r>
            <w:r>
              <w:rPr>
                <w:i/>
                <w:iCs/>
                <w:color w:val="231F20"/>
                <w:sz w:val="24"/>
              </w:rPr>
              <w:t>IASB</w:t>
            </w:r>
            <w:r>
              <w:rPr>
                <w:color w:val="231F20"/>
                <w:sz w:val="24"/>
              </w:rPr>
              <w:t>). Ar Starptautisko finanšu pārskatu standartu fonda atļauju šajā Starptautiskās Grāmatvežu federācijas (</w:t>
            </w:r>
            <w:r>
              <w:rPr>
                <w:i/>
                <w:iCs/>
                <w:color w:val="231F20"/>
                <w:sz w:val="24"/>
              </w:rPr>
              <w:t>IFAC</w:t>
            </w:r>
            <w:r>
              <w:rPr>
                <w:color w:val="231F20"/>
                <w:sz w:val="24"/>
              </w:rPr>
              <w:t>) Starptautisko publiskā sektora grāmatvedības standartu padomes (</w:t>
            </w:r>
            <w:r>
              <w:rPr>
                <w:i/>
                <w:iCs/>
                <w:color w:val="231F20"/>
                <w:sz w:val="24"/>
              </w:rPr>
              <w:t>IPSASB</w:t>
            </w:r>
            <w:r>
              <w:rPr>
                <w:color w:val="231F20"/>
                <w:sz w:val="24"/>
              </w:rPr>
              <w:t xml:space="preserve">) publikācijā ir apkopoti izvilkumi no </w:t>
            </w:r>
            <w:r>
              <w:rPr>
                <w:i/>
                <w:iCs/>
                <w:color w:val="231F20"/>
                <w:sz w:val="24"/>
              </w:rPr>
              <w:t>IFRS</w:t>
            </w:r>
            <w:r>
              <w:rPr>
                <w:color w:val="231F20"/>
                <w:sz w:val="24"/>
              </w:rPr>
              <w:t> 12.</w:t>
            </w:r>
          </w:p>
          <w:p w14:paraId="02778311" w14:textId="77777777" w:rsidR="006770F6" w:rsidRDefault="006770F6" w:rsidP="006770F6">
            <w:pPr>
              <w:pStyle w:val="Pamatteksts"/>
              <w:spacing w:before="0"/>
              <w:ind w:left="0" w:firstLine="0"/>
              <w:jc w:val="both"/>
              <w:rPr>
                <w:noProof/>
                <w:color w:val="231F20"/>
                <w:sz w:val="24"/>
              </w:rPr>
            </w:pPr>
          </w:p>
          <w:p w14:paraId="3DEBCBF0" w14:textId="77777777" w:rsidR="006770F6" w:rsidRPr="001023AD" w:rsidRDefault="006770F6" w:rsidP="006770F6">
            <w:pPr>
              <w:pStyle w:val="Pamatteksts"/>
              <w:spacing w:before="0"/>
              <w:ind w:left="0" w:firstLine="0"/>
              <w:jc w:val="both"/>
              <w:rPr>
                <w:noProof/>
                <w:color w:val="231F20"/>
                <w:sz w:val="24"/>
              </w:rPr>
            </w:pPr>
            <w:r>
              <w:rPr>
                <w:color w:val="231F20"/>
                <w:sz w:val="24"/>
              </w:rPr>
              <w:t>Starptautisko finanšu pārskatu standartu (</w:t>
            </w:r>
            <w:r>
              <w:rPr>
                <w:i/>
                <w:iCs/>
                <w:color w:val="231F20"/>
                <w:sz w:val="24"/>
              </w:rPr>
              <w:t>IFRS</w:t>
            </w:r>
            <w:r>
              <w:rPr>
                <w:color w:val="231F20"/>
                <w:sz w:val="24"/>
              </w:rPr>
              <w:t xml:space="preserve">) apstiprinātais teksts ir tāds, ko </w:t>
            </w:r>
            <w:r>
              <w:rPr>
                <w:i/>
                <w:iCs/>
                <w:color w:val="231F20"/>
                <w:sz w:val="24"/>
              </w:rPr>
              <w:t>IASB</w:t>
            </w:r>
            <w:r>
              <w:rPr>
                <w:color w:val="231F20"/>
                <w:sz w:val="24"/>
              </w:rPr>
              <w:t xml:space="preserve"> publicējusi angļu valodā, un kopijas var iegūt tieši no </w:t>
            </w:r>
            <w:r>
              <w:rPr>
                <w:i/>
                <w:iCs/>
                <w:color w:val="231F20"/>
                <w:sz w:val="24"/>
              </w:rPr>
              <w:t>IFRS</w:t>
            </w:r>
            <w:r>
              <w:rPr>
                <w:color w:val="231F20"/>
                <w:sz w:val="24"/>
              </w:rPr>
              <w:t xml:space="preserve"> fonda Klientu apkalpošanas nodaļas: </w:t>
            </w:r>
            <w:r>
              <w:rPr>
                <w:i/>
                <w:iCs/>
                <w:color w:val="231F20"/>
                <w:sz w:val="24"/>
              </w:rPr>
              <w:t>Columbus Building</w:t>
            </w:r>
            <w:r>
              <w:rPr>
                <w:color w:val="231F20"/>
                <w:sz w:val="24"/>
              </w:rPr>
              <w:t xml:space="preserve">, </w:t>
            </w:r>
            <w:r>
              <w:rPr>
                <w:i/>
                <w:iCs/>
                <w:color w:val="231F20"/>
                <w:sz w:val="24"/>
              </w:rPr>
              <w:t>7 Westferry Circus</w:t>
            </w:r>
            <w:r>
              <w:rPr>
                <w:color w:val="231F20"/>
                <w:sz w:val="24"/>
              </w:rPr>
              <w:t>,</w:t>
            </w:r>
            <w:r>
              <w:rPr>
                <w:i/>
                <w:iCs/>
                <w:color w:val="231F20"/>
                <w:sz w:val="24"/>
              </w:rPr>
              <w:t xml:space="preserve"> Canary Wharf</w:t>
            </w:r>
            <w:r>
              <w:rPr>
                <w:color w:val="231F20"/>
                <w:sz w:val="24"/>
              </w:rPr>
              <w:t>, Londona E14 4HD, Apvienotā Karaliste.</w:t>
            </w:r>
          </w:p>
          <w:p w14:paraId="19FB88D7" w14:textId="77777777" w:rsidR="006770F6" w:rsidRDefault="006770F6" w:rsidP="006770F6">
            <w:pPr>
              <w:pStyle w:val="Pamatteksts"/>
              <w:spacing w:before="0"/>
              <w:ind w:left="0" w:firstLine="0"/>
              <w:jc w:val="both"/>
              <w:rPr>
                <w:noProof/>
                <w:color w:val="231F20"/>
                <w:sz w:val="24"/>
              </w:rPr>
            </w:pPr>
          </w:p>
          <w:p w14:paraId="61BD51A2" w14:textId="77777777" w:rsidR="006770F6" w:rsidRDefault="006770F6" w:rsidP="006770F6">
            <w:pPr>
              <w:pStyle w:val="Pamatteksts"/>
              <w:spacing w:before="0"/>
              <w:ind w:left="0" w:firstLine="0"/>
              <w:jc w:val="center"/>
              <w:rPr>
                <w:noProof/>
                <w:color w:val="231F20"/>
                <w:sz w:val="24"/>
              </w:rPr>
            </w:pPr>
            <w:r>
              <w:rPr>
                <w:color w:val="231F20"/>
                <w:sz w:val="24"/>
              </w:rPr>
              <w:t>E-pasts: publications@ifrs.org.</w:t>
            </w:r>
          </w:p>
          <w:p w14:paraId="36F1902A" w14:textId="77777777" w:rsidR="006770F6" w:rsidRPr="001023AD" w:rsidRDefault="006770F6" w:rsidP="006770F6">
            <w:pPr>
              <w:pStyle w:val="Pamatteksts"/>
              <w:spacing w:before="0"/>
              <w:ind w:left="0" w:firstLine="0"/>
              <w:jc w:val="center"/>
              <w:rPr>
                <w:noProof/>
                <w:sz w:val="24"/>
              </w:rPr>
            </w:pPr>
            <w:r>
              <w:rPr>
                <w:color w:val="231F20"/>
                <w:sz w:val="24"/>
              </w:rPr>
              <w:t>Interneta vietne: www.ifrs.org.</w:t>
            </w:r>
          </w:p>
          <w:p w14:paraId="6C346CB4" w14:textId="77777777" w:rsidR="006770F6" w:rsidRDefault="006770F6" w:rsidP="006770F6">
            <w:pPr>
              <w:pStyle w:val="Pamatteksts"/>
              <w:spacing w:before="0"/>
              <w:ind w:left="0" w:firstLine="0"/>
              <w:jc w:val="both"/>
              <w:rPr>
                <w:noProof/>
                <w:color w:val="231F20"/>
                <w:sz w:val="24"/>
              </w:rPr>
            </w:pPr>
          </w:p>
          <w:p w14:paraId="323B203D" w14:textId="77777777" w:rsidR="006770F6" w:rsidRPr="001023AD" w:rsidRDefault="006770F6" w:rsidP="006770F6">
            <w:pPr>
              <w:pStyle w:val="Pamatteksts"/>
              <w:spacing w:before="0"/>
              <w:ind w:left="0" w:firstLine="0"/>
              <w:jc w:val="both"/>
              <w:rPr>
                <w:noProof/>
                <w:color w:val="231F20"/>
                <w:sz w:val="24"/>
              </w:rPr>
            </w:pPr>
            <w:r>
              <w:rPr>
                <w:color w:val="231F20"/>
                <w:sz w:val="24"/>
              </w:rPr>
              <w:t xml:space="preserve">Autortiesības par </w:t>
            </w:r>
            <w:r>
              <w:rPr>
                <w:i/>
                <w:iCs/>
                <w:color w:val="231F20"/>
                <w:sz w:val="24"/>
              </w:rPr>
              <w:t>IFRS</w:t>
            </w:r>
            <w:r>
              <w:rPr>
                <w:color w:val="231F20"/>
                <w:sz w:val="24"/>
              </w:rPr>
              <w:t xml:space="preserve">, </w:t>
            </w:r>
            <w:r>
              <w:rPr>
                <w:i/>
                <w:iCs/>
                <w:color w:val="231F20"/>
                <w:sz w:val="24"/>
              </w:rPr>
              <w:t>IAS</w:t>
            </w:r>
            <w:r>
              <w:rPr>
                <w:color w:val="231F20"/>
                <w:sz w:val="24"/>
              </w:rPr>
              <w:t xml:space="preserve">, publiskotajiem projektiem un citām </w:t>
            </w:r>
            <w:r>
              <w:rPr>
                <w:i/>
                <w:iCs/>
                <w:color w:val="231F20"/>
                <w:sz w:val="24"/>
              </w:rPr>
              <w:t>IASB</w:t>
            </w:r>
            <w:r>
              <w:rPr>
                <w:color w:val="231F20"/>
                <w:sz w:val="24"/>
              </w:rPr>
              <w:t xml:space="preserve"> publikācijām pieder </w:t>
            </w:r>
            <w:r>
              <w:rPr>
                <w:i/>
                <w:iCs/>
                <w:color w:val="231F20"/>
                <w:sz w:val="24"/>
              </w:rPr>
              <w:t>IFRS</w:t>
            </w:r>
            <w:r>
              <w:rPr>
                <w:color w:val="231F20"/>
                <w:sz w:val="24"/>
              </w:rPr>
              <w:t xml:space="preserve"> fondam.</w:t>
            </w:r>
          </w:p>
          <w:p w14:paraId="21509EE7" w14:textId="77777777" w:rsidR="006770F6" w:rsidRDefault="006770F6" w:rsidP="006770F6">
            <w:pPr>
              <w:pStyle w:val="Pamatteksts"/>
              <w:spacing w:before="0"/>
              <w:ind w:left="0" w:firstLine="0"/>
              <w:jc w:val="both"/>
              <w:rPr>
                <w:noProof/>
                <w:color w:val="231F20"/>
                <w:sz w:val="24"/>
              </w:rPr>
            </w:pPr>
          </w:p>
          <w:p w14:paraId="4EFAD7F8" w14:textId="10139191" w:rsidR="006770F6" w:rsidRPr="006770F6" w:rsidRDefault="006770F6" w:rsidP="006770F6">
            <w:pPr>
              <w:pStyle w:val="Pamatteksts"/>
              <w:spacing w:before="0"/>
              <w:ind w:left="0" w:firstLine="0"/>
              <w:jc w:val="both"/>
              <w:rPr>
                <w:noProof/>
                <w:color w:val="231F20"/>
                <w:sz w:val="24"/>
              </w:rPr>
            </w:pPr>
            <w:r>
              <w:rPr>
                <w:color w:val="231F20"/>
                <w:sz w:val="24"/>
              </w:rPr>
              <w:t xml:space="preserve">“IFRS”, “IAS”, “IASB”, “IFRS fonds”, “Starptautiskie grāmatvedības standarti” un “Starptautiskie finanšu pārskatu standarti” ir </w:t>
            </w:r>
            <w:r>
              <w:rPr>
                <w:i/>
                <w:iCs/>
                <w:color w:val="231F20"/>
                <w:sz w:val="24"/>
              </w:rPr>
              <w:t>IFRS</w:t>
            </w:r>
            <w:r>
              <w:rPr>
                <w:color w:val="231F20"/>
                <w:sz w:val="24"/>
              </w:rPr>
              <w:t xml:space="preserve"> fonda preču zīmes, un tās nedrīkst izmantot bez </w:t>
            </w:r>
            <w:r>
              <w:rPr>
                <w:i/>
                <w:iCs/>
                <w:color w:val="231F20"/>
                <w:sz w:val="24"/>
              </w:rPr>
              <w:t>IFRS</w:t>
            </w:r>
            <w:r>
              <w:rPr>
                <w:color w:val="231F20"/>
                <w:sz w:val="24"/>
              </w:rPr>
              <w:t xml:space="preserve"> fonda apstiprinājuma.</w:t>
            </w:r>
          </w:p>
        </w:tc>
      </w:tr>
    </w:tbl>
    <w:p w14:paraId="4DEE5165" w14:textId="77777777" w:rsidR="006770F6" w:rsidRDefault="006770F6" w:rsidP="001023AD">
      <w:pPr>
        <w:jc w:val="both"/>
        <w:rPr>
          <w:rFonts w:ascii="Times New Roman" w:eastAsia="Times New Roman" w:hAnsi="Times New Roman" w:cs="Times New Roman"/>
          <w:noProof/>
          <w:sz w:val="24"/>
          <w:szCs w:val="28"/>
        </w:rPr>
      </w:pPr>
    </w:p>
    <w:p w14:paraId="3B64A973" w14:textId="59C41408" w:rsidR="006770F6" w:rsidRDefault="006770F6">
      <w:pPr>
        <w:rPr>
          <w:rFonts w:ascii="Times New Roman" w:eastAsia="Times New Roman" w:hAnsi="Times New Roman" w:cs="Times New Roman"/>
          <w:noProof/>
          <w:sz w:val="24"/>
        </w:rPr>
      </w:pPr>
      <w:r>
        <w:br w:type="page"/>
      </w:r>
    </w:p>
    <w:p w14:paraId="52416520" w14:textId="77777777" w:rsidR="001023AD" w:rsidRPr="001023AD" w:rsidRDefault="001023AD" w:rsidP="001023AD">
      <w:pPr>
        <w:jc w:val="both"/>
        <w:rPr>
          <w:rFonts w:ascii="Times New Roman" w:eastAsia="Times New Roman" w:hAnsi="Times New Roman" w:cs="Times New Roman"/>
          <w:noProof/>
          <w:sz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6770F6" w14:paraId="7B0B3E7B" w14:textId="77777777" w:rsidTr="006770F6">
        <w:tc>
          <w:tcPr>
            <w:tcW w:w="9288" w:type="dxa"/>
          </w:tcPr>
          <w:p w14:paraId="46D34D69" w14:textId="77777777" w:rsidR="006770F6" w:rsidRPr="001023AD" w:rsidRDefault="006770F6" w:rsidP="006770F6">
            <w:pPr>
              <w:jc w:val="center"/>
              <w:rPr>
                <w:rFonts w:ascii="Times New Roman" w:eastAsia="Times New Roman" w:hAnsi="Times New Roman" w:cs="Times New Roman"/>
                <w:b/>
                <w:bCs/>
                <w:noProof/>
                <w:color w:val="231F20"/>
                <w:sz w:val="24"/>
                <w:szCs w:val="24"/>
              </w:rPr>
            </w:pPr>
            <w:r>
              <w:rPr>
                <w:rFonts w:ascii="Times New Roman" w:hAnsi="Times New Roman"/>
                <w:b/>
                <w:bCs/>
                <w:i/>
                <w:iCs/>
                <w:color w:val="231F20"/>
                <w:sz w:val="24"/>
                <w:szCs w:val="24"/>
              </w:rPr>
              <w:t>IPSAS</w:t>
            </w:r>
            <w:r>
              <w:rPr>
                <w:rFonts w:ascii="Times New Roman" w:hAnsi="Times New Roman"/>
                <w:b/>
                <w:bCs/>
                <w:color w:val="231F20"/>
                <w:sz w:val="24"/>
                <w:szCs w:val="24"/>
              </w:rPr>
              <w:t> 38 “INFORMĀCIJAS ATKLĀŠANA PAR LĪDZDALĪBU CITĀS INSTITŪCIJĀS”</w:t>
            </w:r>
          </w:p>
          <w:p w14:paraId="334D9FFE" w14:textId="77777777" w:rsidR="006770F6" w:rsidRDefault="006770F6" w:rsidP="006770F6">
            <w:pPr>
              <w:jc w:val="center"/>
              <w:rPr>
                <w:rFonts w:ascii="Times New Roman" w:hAnsi="Times New Roman"/>
                <w:b/>
                <w:noProof/>
                <w:color w:val="231F20"/>
                <w:sz w:val="24"/>
              </w:rPr>
            </w:pPr>
          </w:p>
          <w:p w14:paraId="43FFADDD" w14:textId="77777777" w:rsidR="006770F6" w:rsidRPr="001023AD" w:rsidRDefault="006770F6" w:rsidP="006770F6">
            <w:pPr>
              <w:jc w:val="center"/>
              <w:rPr>
                <w:rFonts w:ascii="Times New Roman" w:hAnsi="Times New Roman"/>
                <w:b/>
                <w:noProof/>
                <w:color w:val="231F20"/>
                <w:sz w:val="24"/>
              </w:rPr>
            </w:pPr>
            <w:r>
              <w:rPr>
                <w:rFonts w:ascii="Times New Roman" w:hAnsi="Times New Roman"/>
                <w:b/>
                <w:bCs/>
                <w:i/>
                <w:iCs/>
                <w:color w:val="231F20"/>
                <w:sz w:val="24"/>
              </w:rPr>
              <w:t>IPSAS</w:t>
            </w:r>
            <w:r>
              <w:rPr>
                <w:rFonts w:ascii="Times New Roman" w:hAnsi="Times New Roman"/>
                <w:b/>
                <w:bCs/>
                <w:color w:val="231F20"/>
                <w:sz w:val="24"/>
              </w:rPr>
              <w:t xml:space="preserve"> vēsture</w:t>
            </w:r>
          </w:p>
          <w:p w14:paraId="42BDC1EA" w14:textId="77777777" w:rsidR="006770F6" w:rsidRDefault="006770F6" w:rsidP="006770F6">
            <w:pPr>
              <w:jc w:val="both"/>
              <w:rPr>
                <w:rFonts w:ascii="Times New Roman" w:hAnsi="Times New Roman"/>
                <w:i/>
                <w:noProof/>
                <w:color w:val="231F20"/>
                <w:sz w:val="24"/>
              </w:rPr>
            </w:pPr>
          </w:p>
          <w:p w14:paraId="04C5048E" w14:textId="77777777" w:rsidR="006770F6" w:rsidRPr="001023AD" w:rsidRDefault="006770F6" w:rsidP="006770F6">
            <w:pPr>
              <w:jc w:val="both"/>
              <w:rPr>
                <w:rFonts w:ascii="Times New Roman" w:hAnsi="Times New Roman"/>
                <w:i/>
                <w:noProof/>
                <w:color w:val="231F20"/>
                <w:sz w:val="24"/>
              </w:rPr>
            </w:pPr>
            <w:r>
              <w:rPr>
                <w:rFonts w:ascii="Times New Roman" w:hAnsi="Times New Roman"/>
                <w:i/>
                <w:color w:val="231F20"/>
                <w:sz w:val="24"/>
              </w:rPr>
              <w:t>Šajā redakcijā ir iekļauti grozījumi, kas izstrādāti saistībā ar IPSAS, kuri izdoti līdz 2019. gada 31. janvārim.</w:t>
            </w:r>
          </w:p>
          <w:p w14:paraId="154C6732" w14:textId="77777777" w:rsidR="006770F6" w:rsidRDefault="006770F6" w:rsidP="006770F6">
            <w:pPr>
              <w:jc w:val="both"/>
              <w:rPr>
                <w:rFonts w:ascii="Times New Roman" w:hAnsi="Times New Roman"/>
                <w:noProof/>
                <w:color w:val="231F20"/>
                <w:sz w:val="24"/>
              </w:rPr>
            </w:pPr>
          </w:p>
          <w:p w14:paraId="2F1FB811" w14:textId="77777777" w:rsidR="006770F6" w:rsidRDefault="006770F6" w:rsidP="006770F6">
            <w:pPr>
              <w:jc w:val="both"/>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xml:space="preserve"> 38 “Informācijas atklāšana par līdzdalību citās institūcijās” tika izdots 2015. gada janvārī. Kopš tā laika </w:t>
            </w:r>
            <w:r>
              <w:rPr>
                <w:rFonts w:ascii="Times New Roman" w:hAnsi="Times New Roman"/>
                <w:i/>
                <w:iCs/>
                <w:color w:val="231F20"/>
                <w:sz w:val="24"/>
              </w:rPr>
              <w:t>IPSAS</w:t>
            </w:r>
            <w:r>
              <w:rPr>
                <w:rFonts w:ascii="Times New Roman" w:hAnsi="Times New Roman"/>
                <w:color w:val="231F20"/>
                <w:sz w:val="24"/>
              </w:rPr>
              <w:t xml:space="preserve"> 38 ir grozīts ar šādiem </w:t>
            </w:r>
            <w:r>
              <w:rPr>
                <w:rFonts w:ascii="Times New Roman" w:hAnsi="Times New Roman"/>
                <w:i/>
                <w:iCs/>
                <w:color w:val="231F20"/>
                <w:sz w:val="24"/>
              </w:rPr>
              <w:t>IPSAS</w:t>
            </w:r>
            <w:r>
              <w:rPr>
                <w:rFonts w:ascii="Times New Roman" w:hAnsi="Times New Roman"/>
                <w:color w:val="231F20"/>
                <w:sz w:val="24"/>
              </w:rPr>
              <w:t>:</w:t>
            </w:r>
          </w:p>
          <w:p w14:paraId="6EE521EA" w14:textId="77777777" w:rsidR="006770F6" w:rsidRPr="001023AD" w:rsidRDefault="006770F6" w:rsidP="006770F6">
            <w:pPr>
              <w:jc w:val="both"/>
              <w:rPr>
                <w:rFonts w:ascii="Times New Roman" w:hAnsi="Times New Roman"/>
                <w:noProof/>
                <w:color w:val="231F20"/>
                <w:sz w:val="24"/>
              </w:rPr>
            </w:pPr>
          </w:p>
          <w:p w14:paraId="6753019F" w14:textId="77777777" w:rsidR="006770F6" w:rsidRPr="001023AD" w:rsidRDefault="006770F6" w:rsidP="006770F6">
            <w:pPr>
              <w:numPr>
                <w:ilvl w:val="0"/>
                <w:numId w:val="15"/>
              </w:numPr>
              <w:ind w:left="426" w:hanging="426"/>
              <w:jc w:val="both"/>
              <w:rPr>
                <w:rFonts w:ascii="Times New Roman" w:eastAsia="Times New Roman" w:hAnsi="Times New Roman" w:cs="Times New Roman"/>
                <w:noProof/>
                <w:sz w:val="24"/>
                <w:szCs w:val="20"/>
              </w:rPr>
            </w:pPr>
            <w:r>
              <w:rPr>
                <w:rFonts w:ascii="Times New Roman" w:hAnsi="Times New Roman"/>
                <w:i/>
                <w:iCs/>
                <w:color w:val="231F20"/>
                <w:sz w:val="24"/>
              </w:rPr>
              <w:t>IPSAS</w:t>
            </w:r>
            <w:r>
              <w:rPr>
                <w:rFonts w:ascii="Times New Roman" w:hAnsi="Times New Roman"/>
                <w:color w:val="231F20"/>
                <w:sz w:val="24"/>
              </w:rPr>
              <w:t> 41 “Finanšu instrumenti” (izdots 2018. gada 14. augustā);</w:t>
            </w:r>
          </w:p>
          <w:p w14:paraId="76721516" w14:textId="77777777" w:rsidR="006770F6" w:rsidRPr="001023AD" w:rsidRDefault="006770F6" w:rsidP="006770F6">
            <w:pPr>
              <w:numPr>
                <w:ilvl w:val="0"/>
                <w:numId w:val="15"/>
              </w:numPr>
              <w:ind w:left="426" w:hanging="426"/>
              <w:jc w:val="both"/>
              <w:rPr>
                <w:rFonts w:ascii="Times New Roman" w:eastAsia="Times New Roman" w:hAnsi="Times New Roman" w:cs="Times New Roman"/>
                <w:noProof/>
                <w:sz w:val="24"/>
                <w:szCs w:val="20"/>
              </w:rPr>
            </w:pPr>
            <w:r>
              <w:rPr>
                <w:rFonts w:ascii="Times New Roman" w:hAnsi="Times New Roman"/>
                <w:i/>
                <w:iCs/>
                <w:color w:val="231F20"/>
                <w:sz w:val="24"/>
              </w:rPr>
              <w:t>IPSAS</w:t>
            </w:r>
            <w:r>
              <w:rPr>
                <w:rFonts w:ascii="Times New Roman" w:hAnsi="Times New Roman"/>
                <w:color w:val="231F20"/>
                <w:sz w:val="24"/>
              </w:rPr>
              <w:t> 39 “Darbinieku pabalsti” (izdots 2016. gada jūlijā);</w:t>
            </w:r>
          </w:p>
          <w:p w14:paraId="480B7819" w14:textId="58A7754C" w:rsidR="006770F6" w:rsidRPr="006770F6" w:rsidRDefault="006770F6" w:rsidP="001023AD">
            <w:pPr>
              <w:numPr>
                <w:ilvl w:val="0"/>
                <w:numId w:val="15"/>
              </w:numPr>
              <w:ind w:left="426" w:hanging="426"/>
              <w:jc w:val="both"/>
              <w:rPr>
                <w:rFonts w:ascii="Times New Roman" w:eastAsia="Times New Roman" w:hAnsi="Times New Roman" w:cs="Times New Roman"/>
                <w:noProof/>
                <w:sz w:val="24"/>
                <w:szCs w:val="20"/>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piemērojamība” (izdots 2016. gada aprīlī)</w:t>
            </w:r>
          </w:p>
        </w:tc>
      </w:tr>
    </w:tbl>
    <w:p w14:paraId="1CE7F7CA" w14:textId="77777777" w:rsidR="006A159E" w:rsidRPr="001023AD" w:rsidRDefault="006A159E" w:rsidP="001023AD">
      <w:pPr>
        <w:jc w:val="both"/>
        <w:rPr>
          <w:rFonts w:ascii="Times New Roman" w:eastAsia="Times New Roman" w:hAnsi="Times New Roman" w:cs="Times New Roman"/>
          <w:noProof/>
          <w:sz w:val="24"/>
          <w:szCs w:val="18"/>
        </w:rPr>
      </w:pPr>
    </w:p>
    <w:p w14:paraId="0A19B5A9" w14:textId="77777777" w:rsidR="006A159E" w:rsidRPr="001023AD" w:rsidRDefault="006A159E" w:rsidP="001023AD">
      <w:pPr>
        <w:pStyle w:val="Virsraksts1"/>
        <w:ind w:left="0"/>
        <w:jc w:val="both"/>
        <w:rPr>
          <w:noProof/>
          <w:color w:val="231F20"/>
        </w:rPr>
      </w:pPr>
      <w:r>
        <w:rPr>
          <w:i/>
          <w:iCs/>
          <w:color w:val="231F20"/>
        </w:rPr>
        <w:t>IPSAS</w:t>
      </w:r>
      <w:r>
        <w:rPr>
          <w:color w:val="231F20"/>
        </w:rPr>
        <w:t> 38 grozīto punktu tabula</w:t>
      </w:r>
    </w:p>
    <w:p w14:paraId="175ACD7E" w14:textId="77777777" w:rsidR="006A159E" w:rsidRPr="001023AD" w:rsidRDefault="006A159E" w:rsidP="001023AD">
      <w:pPr>
        <w:jc w:val="both"/>
        <w:rPr>
          <w:rFonts w:ascii="Times New Roman" w:eastAsia="Times New Roman" w:hAnsi="Times New Roman" w:cs="Times New Roman"/>
          <w:b/>
          <w:bCs/>
          <w:noProof/>
          <w:sz w:val="24"/>
          <w:szCs w:val="7"/>
        </w:rPr>
      </w:pPr>
    </w:p>
    <w:tbl>
      <w:tblPr>
        <w:tblW w:w="0" w:type="auto"/>
        <w:tblCellMar>
          <w:top w:w="28" w:type="dxa"/>
          <w:left w:w="28" w:type="dxa"/>
          <w:bottom w:w="28" w:type="dxa"/>
          <w:right w:w="28" w:type="dxa"/>
        </w:tblCellMar>
        <w:tblLook w:val="01E0" w:firstRow="1" w:lastRow="1" w:firstColumn="1" w:lastColumn="1" w:noHBand="0" w:noVBand="0"/>
      </w:tblPr>
      <w:tblGrid>
        <w:gridCol w:w="3144"/>
        <w:gridCol w:w="3016"/>
        <w:gridCol w:w="2968"/>
      </w:tblGrid>
      <w:tr w:rsidR="006A159E" w:rsidRPr="001023AD" w14:paraId="7C5B4D81" w14:textId="77777777" w:rsidTr="006770F6">
        <w:tc>
          <w:tcPr>
            <w:tcW w:w="1722" w:type="pct"/>
            <w:tcBorders>
              <w:top w:val="single" w:sz="4" w:space="0" w:color="231F20"/>
              <w:left w:val="single" w:sz="4" w:space="0" w:color="231F20"/>
              <w:bottom w:val="single" w:sz="4" w:space="0" w:color="231F20"/>
              <w:right w:val="single" w:sz="4" w:space="0" w:color="231F20"/>
            </w:tcBorders>
          </w:tcPr>
          <w:p w14:paraId="118A1DFD" w14:textId="77777777" w:rsidR="006A159E" w:rsidRPr="001023AD" w:rsidRDefault="006A159E" w:rsidP="006770F6">
            <w:pPr>
              <w:pStyle w:val="TableParagraph"/>
              <w:jc w:val="center"/>
              <w:rPr>
                <w:rFonts w:ascii="Times New Roman" w:hAnsi="Times New Roman"/>
                <w:b/>
                <w:noProof/>
                <w:color w:val="231F20"/>
                <w:sz w:val="24"/>
              </w:rPr>
            </w:pPr>
            <w:r>
              <w:rPr>
                <w:rFonts w:ascii="Times New Roman" w:hAnsi="Times New Roman"/>
                <w:b/>
                <w:color w:val="231F20"/>
                <w:sz w:val="24"/>
              </w:rPr>
              <w:t>Grozītais punkts</w:t>
            </w:r>
          </w:p>
        </w:tc>
        <w:tc>
          <w:tcPr>
            <w:tcW w:w="1652" w:type="pct"/>
            <w:tcBorders>
              <w:top w:val="single" w:sz="4" w:space="0" w:color="231F20"/>
              <w:left w:val="single" w:sz="4" w:space="0" w:color="231F20"/>
              <w:bottom w:val="single" w:sz="4" w:space="0" w:color="231F20"/>
              <w:right w:val="single" w:sz="4" w:space="0" w:color="231F20"/>
            </w:tcBorders>
          </w:tcPr>
          <w:p w14:paraId="7AAD23C3" w14:textId="77777777" w:rsidR="006A159E" w:rsidRPr="001023AD" w:rsidRDefault="006A159E" w:rsidP="006770F6">
            <w:pPr>
              <w:pStyle w:val="TableParagraph"/>
              <w:jc w:val="center"/>
              <w:rPr>
                <w:rFonts w:ascii="Times New Roman" w:hAnsi="Times New Roman"/>
                <w:b/>
                <w:noProof/>
                <w:color w:val="231F20"/>
                <w:sz w:val="24"/>
              </w:rPr>
            </w:pPr>
            <w:r>
              <w:rPr>
                <w:rFonts w:ascii="Times New Roman" w:hAnsi="Times New Roman"/>
                <w:b/>
                <w:color w:val="231F20"/>
                <w:sz w:val="24"/>
              </w:rPr>
              <w:t>Kā grozīts</w:t>
            </w:r>
          </w:p>
        </w:tc>
        <w:tc>
          <w:tcPr>
            <w:tcW w:w="1627" w:type="pct"/>
            <w:tcBorders>
              <w:top w:val="single" w:sz="4" w:space="0" w:color="231F20"/>
              <w:left w:val="single" w:sz="4" w:space="0" w:color="231F20"/>
              <w:bottom w:val="single" w:sz="4" w:space="0" w:color="231F20"/>
              <w:right w:val="single" w:sz="4" w:space="0" w:color="231F20"/>
            </w:tcBorders>
          </w:tcPr>
          <w:p w14:paraId="5F41DA29" w14:textId="77777777" w:rsidR="006A159E" w:rsidRPr="001023AD" w:rsidRDefault="006A159E" w:rsidP="006770F6">
            <w:pPr>
              <w:pStyle w:val="TableParagraph"/>
              <w:jc w:val="center"/>
              <w:rPr>
                <w:rFonts w:ascii="Times New Roman" w:hAnsi="Times New Roman"/>
                <w:b/>
                <w:noProof/>
                <w:color w:val="231F20"/>
                <w:sz w:val="24"/>
              </w:rPr>
            </w:pPr>
            <w:r>
              <w:rPr>
                <w:rFonts w:ascii="Times New Roman" w:hAnsi="Times New Roman"/>
                <w:b/>
                <w:color w:val="231F20"/>
                <w:sz w:val="24"/>
              </w:rPr>
              <w:t>Ar ko grozīts</w:t>
            </w:r>
          </w:p>
        </w:tc>
      </w:tr>
      <w:tr w:rsidR="006A159E" w:rsidRPr="001023AD" w14:paraId="71571F9A" w14:textId="77777777" w:rsidTr="006770F6">
        <w:tc>
          <w:tcPr>
            <w:tcW w:w="1722" w:type="pct"/>
            <w:tcBorders>
              <w:top w:val="single" w:sz="4" w:space="0" w:color="231F20"/>
              <w:left w:val="single" w:sz="4" w:space="0" w:color="231F20"/>
              <w:bottom w:val="single" w:sz="4" w:space="0" w:color="231F20"/>
              <w:right w:val="single" w:sz="4" w:space="0" w:color="231F20"/>
            </w:tcBorders>
          </w:tcPr>
          <w:p w14:paraId="55B93C4E" w14:textId="77777777" w:rsidR="006A159E" w:rsidRPr="001023AD" w:rsidRDefault="006A159E" w:rsidP="006770F6">
            <w:pPr>
              <w:pStyle w:val="TableParagraph"/>
              <w:jc w:val="center"/>
              <w:rPr>
                <w:rFonts w:ascii="Times New Roman" w:hAnsi="Times New Roman"/>
                <w:noProof/>
                <w:color w:val="231F20"/>
                <w:sz w:val="24"/>
              </w:rPr>
            </w:pPr>
            <w:r>
              <w:rPr>
                <w:rFonts w:ascii="Times New Roman" w:hAnsi="Times New Roman"/>
                <w:color w:val="231F20"/>
                <w:sz w:val="24"/>
              </w:rPr>
              <w:t>4.</w:t>
            </w:r>
          </w:p>
        </w:tc>
        <w:tc>
          <w:tcPr>
            <w:tcW w:w="1652" w:type="pct"/>
            <w:tcBorders>
              <w:top w:val="single" w:sz="4" w:space="0" w:color="231F20"/>
              <w:left w:val="single" w:sz="4" w:space="0" w:color="231F20"/>
              <w:bottom w:val="single" w:sz="4" w:space="0" w:color="231F20"/>
              <w:right w:val="single" w:sz="4" w:space="0" w:color="231F20"/>
            </w:tcBorders>
          </w:tcPr>
          <w:p w14:paraId="3E4B72A6" w14:textId="77777777" w:rsidR="006A159E" w:rsidRPr="001023AD" w:rsidRDefault="006A159E" w:rsidP="006770F6">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627" w:type="pct"/>
            <w:tcBorders>
              <w:top w:val="single" w:sz="4" w:space="0" w:color="231F20"/>
              <w:left w:val="single" w:sz="4" w:space="0" w:color="231F20"/>
              <w:bottom w:val="single" w:sz="4" w:space="0" w:color="231F20"/>
              <w:right w:val="single" w:sz="4" w:space="0" w:color="231F20"/>
            </w:tcBorders>
          </w:tcPr>
          <w:p w14:paraId="6F7A1CE0" w14:textId="77777777" w:rsidR="006A159E" w:rsidRPr="001023AD" w:rsidRDefault="006A159E" w:rsidP="006770F6">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39, 2016. gada jūlijs</w:t>
            </w:r>
          </w:p>
          <w:p w14:paraId="3AB29DA9" w14:textId="77777777" w:rsidR="006A159E" w:rsidRPr="001023AD" w:rsidRDefault="006A159E" w:rsidP="006770F6">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6A159E" w:rsidRPr="001023AD" w14:paraId="731BA83E" w14:textId="77777777" w:rsidTr="006770F6">
        <w:tc>
          <w:tcPr>
            <w:tcW w:w="1722" w:type="pct"/>
            <w:tcBorders>
              <w:top w:val="single" w:sz="4" w:space="0" w:color="231F20"/>
              <w:left w:val="single" w:sz="4" w:space="0" w:color="231F20"/>
              <w:bottom w:val="single" w:sz="4" w:space="0" w:color="231F20"/>
              <w:right w:val="single" w:sz="4" w:space="0" w:color="231F20"/>
            </w:tcBorders>
          </w:tcPr>
          <w:p w14:paraId="36645487" w14:textId="77777777" w:rsidR="006A159E" w:rsidRPr="001023AD" w:rsidRDefault="006A159E" w:rsidP="006770F6">
            <w:pPr>
              <w:pStyle w:val="TableParagraph"/>
              <w:jc w:val="center"/>
              <w:rPr>
                <w:rFonts w:ascii="Times New Roman" w:hAnsi="Times New Roman"/>
                <w:noProof/>
                <w:color w:val="231F20"/>
                <w:sz w:val="24"/>
              </w:rPr>
            </w:pPr>
            <w:r>
              <w:rPr>
                <w:rFonts w:ascii="Times New Roman" w:hAnsi="Times New Roman"/>
                <w:color w:val="231F20"/>
                <w:sz w:val="24"/>
              </w:rPr>
              <w:t>5.</w:t>
            </w:r>
          </w:p>
        </w:tc>
        <w:tc>
          <w:tcPr>
            <w:tcW w:w="1652" w:type="pct"/>
            <w:tcBorders>
              <w:top w:val="single" w:sz="4" w:space="0" w:color="231F20"/>
              <w:left w:val="single" w:sz="4" w:space="0" w:color="231F20"/>
              <w:bottom w:val="single" w:sz="4" w:space="0" w:color="231F20"/>
              <w:right w:val="single" w:sz="4" w:space="0" w:color="231F20"/>
            </w:tcBorders>
          </w:tcPr>
          <w:p w14:paraId="420B8301" w14:textId="77777777" w:rsidR="006A159E" w:rsidRPr="001023AD" w:rsidRDefault="006A159E" w:rsidP="006770F6">
            <w:pPr>
              <w:pStyle w:val="TableParagraph"/>
              <w:jc w:val="center"/>
              <w:rPr>
                <w:rFonts w:ascii="Times New Roman" w:hAnsi="Times New Roman"/>
                <w:noProof/>
                <w:color w:val="231F20"/>
                <w:sz w:val="24"/>
              </w:rPr>
            </w:pPr>
            <w:r>
              <w:rPr>
                <w:rFonts w:ascii="Times New Roman" w:hAnsi="Times New Roman"/>
                <w:color w:val="231F20"/>
                <w:sz w:val="24"/>
              </w:rPr>
              <w:t>Svītrots</w:t>
            </w:r>
          </w:p>
        </w:tc>
        <w:tc>
          <w:tcPr>
            <w:tcW w:w="1627" w:type="pct"/>
            <w:tcBorders>
              <w:top w:val="single" w:sz="4" w:space="0" w:color="231F20"/>
              <w:left w:val="single" w:sz="4" w:space="0" w:color="231F20"/>
              <w:bottom w:val="single" w:sz="4" w:space="0" w:color="231F20"/>
              <w:right w:val="single" w:sz="4" w:space="0" w:color="231F20"/>
            </w:tcBorders>
          </w:tcPr>
          <w:p w14:paraId="4EAD8D89" w14:textId="77777777" w:rsidR="006A159E" w:rsidRPr="001023AD" w:rsidRDefault="006A159E" w:rsidP="006770F6">
            <w:pPr>
              <w:pStyle w:val="TableParagraph"/>
              <w:ind w:hanging="44"/>
              <w:jc w:val="center"/>
              <w:rPr>
                <w:rFonts w:ascii="Times New Roman" w:hAnsi="Times New Roman"/>
                <w:noProof/>
                <w:color w:val="231F20"/>
                <w:sz w:val="24"/>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piemērojamība”, 2016. gada aprīlis</w:t>
            </w:r>
          </w:p>
        </w:tc>
      </w:tr>
      <w:tr w:rsidR="006A159E" w:rsidRPr="001023AD" w14:paraId="2CEB6937" w14:textId="77777777" w:rsidTr="006770F6">
        <w:tc>
          <w:tcPr>
            <w:tcW w:w="1722" w:type="pct"/>
            <w:tcBorders>
              <w:top w:val="single" w:sz="4" w:space="0" w:color="231F20"/>
              <w:left w:val="single" w:sz="4" w:space="0" w:color="231F20"/>
              <w:bottom w:val="single" w:sz="4" w:space="0" w:color="231F20"/>
              <w:right w:val="single" w:sz="4" w:space="0" w:color="231F20"/>
            </w:tcBorders>
          </w:tcPr>
          <w:p w14:paraId="07124CCF" w14:textId="77777777" w:rsidR="006A159E" w:rsidRPr="001023AD" w:rsidRDefault="006A159E" w:rsidP="006770F6">
            <w:pPr>
              <w:pStyle w:val="TableParagraph"/>
              <w:jc w:val="center"/>
              <w:rPr>
                <w:rFonts w:ascii="Times New Roman" w:hAnsi="Times New Roman"/>
                <w:noProof/>
                <w:color w:val="231F20"/>
                <w:sz w:val="24"/>
              </w:rPr>
            </w:pPr>
            <w:r>
              <w:rPr>
                <w:rFonts w:ascii="Times New Roman" w:hAnsi="Times New Roman"/>
                <w:color w:val="231F20"/>
                <w:sz w:val="24"/>
              </w:rPr>
              <w:t>6.</w:t>
            </w:r>
          </w:p>
        </w:tc>
        <w:tc>
          <w:tcPr>
            <w:tcW w:w="1652" w:type="pct"/>
            <w:tcBorders>
              <w:top w:val="single" w:sz="4" w:space="0" w:color="231F20"/>
              <w:left w:val="single" w:sz="4" w:space="0" w:color="231F20"/>
              <w:bottom w:val="single" w:sz="4" w:space="0" w:color="231F20"/>
              <w:right w:val="single" w:sz="4" w:space="0" w:color="231F20"/>
            </w:tcBorders>
          </w:tcPr>
          <w:p w14:paraId="64196575" w14:textId="77777777" w:rsidR="006A159E" w:rsidRPr="001023AD" w:rsidRDefault="006A159E" w:rsidP="006770F6">
            <w:pPr>
              <w:pStyle w:val="TableParagraph"/>
              <w:jc w:val="center"/>
              <w:rPr>
                <w:rFonts w:ascii="Times New Roman" w:hAnsi="Times New Roman"/>
                <w:noProof/>
                <w:color w:val="231F20"/>
                <w:sz w:val="24"/>
              </w:rPr>
            </w:pPr>
            <w:r>
              <w:rPr>
                <w:rFonts w:ascii="Times New Roman" w:hAnsi="Times New Roman"/>
                <w:color w:val="231F20"/>
                <w:sz w:val="24"/>
              </w:rPr>
              <w:t>Svītrots</w:t>
            </w:r>
          </w:p>
        </w:tc>
        <w:tc>
          <w:tcPr>
            <w:tcW w:w="1627" w:type="pct"/>
            <w:tcBorders>
              <w:top w:val="single" w:sz="4" w:space="0" w:color="231F20"/>
              <w:left w:val="single" w:sz="4" w:space="0" w:color="231F20"/>
              <w:bottom w:val="single" w:sz="4" w:space="0" w:color="231F20"/>
              <w:right w:val="single" w:sz="4" w:space="0" w:color="231F20"/>
            </w:tcBorders>
          </w:tcPr>
          <w:p w14:paraId="3D56258D" w14:textId="77777777" w:rsidR="006A159E" w:rsidRPr="001023AD" w:rsidRDefault="006A159E" w:rsidP="006770F6">
            <w:pPr>
              <w:pStyle w:val="TableParagraph"/>
              <w:ind w:hanging="44"/>
              <w:jc w:val="center"/>
              <w:rPr>
                <w:rFonts w:ascii="Times New Roman" w:hAnsi="Times New Roman"/>
                <w:noProof/>
                <w:color w:val="231F20"/>
                <w:sz w:val="24"/>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piemērojamība”, 2016. gada aprīlis</w:t>
            </w:r>
          </w:p>
        </w:tc>
      </w:tr>
      <w:tr w:rsidR="006A159E" w:rsidRPr="001023AD" w14:paraId="1321FFE4" w14:textId="77777777" w:rsidTr="006770F6">
        <w:tc>
          <w:tcPr>
            <w:tcW w:w="1722" w:type="pct"/>
            <w:tcBorders>
              <w:top w:val="single" w:sz="4" w:space="0" w:color="231F20"/>
              <w:left w:val="single" w:sz="4" w:space="0" w:color="231F20"/>
              <w:bottom w:val="single" w:sz="4" w:space="0" w:color="231F20"/>
              <w:right w:val="single" w:sz="4" w:space="0" w:color="231F20"/>
            </w:tcBorders>
          </w:tcPr>
          <w:p w14:paraId="5E303866" w14:textId="77777777" w:rsidR="006A159E" w:rsidRPr="001023AD" w:rsidRDefault="006A159E" w:rsidP="006770F6">
            <w:pPr>
              <w:pStyle w:val="TableParagraph"/>
              <w:jc w:val="center"/>
              <w:rPr>
                <w:rFonts w:ascii="Times New Roman" w:hAnsi="Times New Roman"/>
                <w:noProof/>
                <w:color w:val="231F20"/>
                <w:sz w:val="24"/>
              </w:rPr>
            </w:pPr>
            <w:r>
              <w:rPr>
                <w:rFonts w:ascii="Times New Roman" w:hAnsi="Times New Roman"/>
                <w:color w:val="231F20"/>
                <w:sz w:val="24"/>
              </w:rPr>
              <w:t>61.A</w:t>
            </w:r>
          </w:p>
        </w:tc>
        <w:tc>
          <w:tcPr>
            <w:tcW w:w="1652" w:type="pct"/>
            <w:tcBorders>
              <w:top w:val="single" w:sz="4" w:space="0" w:color="231F20"/>
              <w:left w:val="single" w:sz="4" w:space="0" w:color="231F20"/>
              <w:bottom w:val="single" w:sz="4" w:space="0" w:color="231F20"/>
              <w:right w:val="single" w:sz="4" w:space="0" w:color="231F20"/>
            </w:tcBorders>
          </w:tcPr>
          <w:p w14:paraId="7AF07D96" w14:textId="77777777" w:rsidR="006A159E" w:rsidRPr="001023AD" w:rsidRDefault="006A159E" w:rsidP="006770F6">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627" w:type="pct"/>
            <w:tcBorders>
              <w:top w:val="single" w:sz="4" w:space="0" w:color="231F20"/>
              <w:left w:val="single" w:sz="4" w:space="0" w:color="231F20"/>
              <w:bottom w:val="single" w:sz="4" w:space="0" w:color="231F20"/>
              <w:right w:val="single" w:sz="4" w:space="0" w:color="231F20"/>
            </w:tcBorders>
          </w:tcPr>
          <w:p w14:paraId="770EF034" w14:textId="77777777" w:rsidR="006A159E" w:rsidRPr="001023AD" w:rsidRDefault="006A159E" w:rsidP="006770F6">
            <w:pPr>
              <w:pStyle w:val="TableParagraph"/>
              <w:ind w:hanging="44"/>
              <w:jc w:val="center"/>
              <w:rPr>
                <w:rFonts w:ascii="Times New Roman" w:hAnsi="Times New Roman"/>
                <w:noProof/>
                <w:color w:val="231F20"/>
                <w:sz w:val="24"/>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piemērojamība”, 2016. gada aprīlis</w:t>
            </w:r>
          </w:p>
        </w:tc>
      </w:tr>
      <w:tr w:rsidR="006A159E" w:rsidRPr="001023AD" w14:paraId="459B1D1C" w14:textId="77777777" w:rsidTr="006770F6">
        <w:tc>
          <w:tcPr>
            <w:tcW w:w="1722" w:type="pct"/>
            <w:tcBorders>
              <w:top w:val="single" w:sz="4" w:space="0" w:color="231F20"/>
              <w:left w:val="single" w:sz="4" w:space="0" w:color="231F20"/>
              <w:bottom w:val="single" w:sz="4" w:space="0" w:color="231F20"/>
              <w:right w:val="single" w:sz="4" w:space="0" w:color="231F20"/>
            </w:tcBorders>
          </w:tcPr>
          <w:p w14:paraId="1A629131" w14:textId="77777777" w:rsidR="006A159E" w:rsidRPr="001023AD" w:rsidRDefault="006A159E" w:rsidP="006770F6">
            <w:pPr>
              <w:pStyle w:val="TableParagraph"/>
              <w:jc w:val="center"/>
              <w:rPr>
                <w:rFonts w:ascii="Times New Roman" w:hAnsi="Times New Roman"/>
                <w:noProof/>
                <w:color w:val="231F20"/>
                <w:sz w:val="24"/>
              </w:rPr>
            </w:pPr>
            <w:r>
              <w:rPr>
                <w:rFonts w:ascii="Times New Roman" w:hAnsi="Times New Roman"/>
                <w:color w:val="231F20"/>
                <w:sz w:val="24"/>
              </w:rPr>
              <w:t>61.B</w:t>
            </w:r>
          </w:p>
        </w:tc>
        <w:tc>
          <w:tcPr>
            <w:tcW w:w="1652" w:type="pct"/>
            <w:tcBorders>
              <w:top w:val="single" w:sz="4" w:space="0" w:color="231F20"/>
              <w:left w:val="single" w:sz="4" w:space="0" w:color="231F20"/>
              <w:bottom w:val="single" w:sz="4" w:space="0" w:color="231F20"/>
              <w:right w:val="single" w:sz="4" w:space="0" w:color="231F20"/>
            </w:tcBorders>
          </w:tcPr>
          <w:p w14:paraId="5268C397" w14:textId="77777777" w:rsidR="006A159E" w:rsidRPr="001023AD" w:rsidRDefault="006A159E" w:rsidP="006770F6">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627" w:type="pct"/>
            <w:tcBorders>
              <w:top w:val="single" w:sz="4" w:space="0" w:color="231F20"/>
              <w:left w:val="single" w:sz="4" w:space="0" w:color="231F20"/>
              <w:bottom w:val="single" w:sz="4" w:space="0" w:color="231F20"/>
              <w:right w:val="single" w:sz="4" w:space="0" w:color="231F20"/>
            </w:tcBorders>
          </w:tcPr>
          <w:p w14:paraId="182459F0" w14:textId="77777777" w:rsidR="006A159E" w:rsidRPr="001023AD" w:rsidRDefault="006A159E" w:rsidP="006770F6">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39, 2016. gada jūlijs</w:t>
            </w:r>
          </w:p>
        </w:tc>
      </w:tr>
      <w:tr w:rsidR="006A159E" w:rsidRPr="001023AD" w14:paraId="37E70E81" w14:textId="77777777" w:rsidTr="006770F6">
        <w:tc>
          <w:tcPr>
            <w:tcW w:w="1722" w:type="pct"/>
            <w:tcBorders>
              <w:top w:val="single" w:sz="4" w:space="0" w:color="231F20"/>
              <w:left w:val="single" w:sz="4" w:space="0" w:color="231F20"/>
              <w:bottom w:val="single" w:sz="4" w:space="0" w:color="231F20"/>
              <w:right w:val="single" w:sz="4" w:space="0" w:color="231F20"/>
            </w:tcBorders>
          </w:tcPr>
          <w:p w14:paraId="6AB89B9A" w14:textId="77777777" w:rsidR="006A159E" w:rsidRPr="001023AD" w:rsidRDefault="006A159E" w:rsidP="006770F6">
            <w:pPr>
              <w:pStyle w:val="TableParagraph"/>
              <w:jc w:val="center"/>
              <w:rPr>
                <w:rFonts w:ascii="Times New Roman" w:hAnsi="Times New Roman"/>
                <w:noProof/>
                <w:color w:val="231F20"/>
                <w:sz w:val="24"/>
              </w:rPr>
            </w:pPr>
            <w:r>
              <w:rPr>
                <w:rFonts w:ascii="Times New Roman" w:hAnsi="Times New Roman"/>
                <w:color w:val="231F20"/>
                <w:sz w:val="24"/>
              </w:rPr>
              <w:t>61.C</w:t>
            </w:r>
          </w:p>
        </w:tc>
        <w:tc>
          <w:tcPr>
            <w:tcW w:w="1652" w:type="pct"/>
            <w:tcBorders>
              <w:top w:val="single" w:sz="4" w:space="0" w:color="231F20"/>
              <w:left w:val="single" w:sz="4" w:space="0" w:color="231F20"/>
              <w:bottom w:val="single" w:sz="4" w:space="0" w:color="231F20"/>
              <w:right w:val="single" w:sz="4" w:space="0" w:color="231F20"/>
            </w:tcBorders>
          </w:tcPr>
          <w:p w14:paraId="47365A62" w14:textId="77777777" w:rsidR="006A159E" w:rsidRPr="001023AD" w:rsidRDefault="006A159E" w:rsidP="006770F6">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627" w:type="pct"/>
            <w:tcBorders>
              <w:top w:val="single" w:sz="4" w:space="0" w:color="231F20"/>
              <w:left w:val="single" w:sz="4" w:space="0" w:color="231F20"/>
              <w:bottom w:val="single" w:sz="4" w:space="0" w:color="231F20"/>
              <w:right w:val="single" w:sz="4" w:space="0" w:color="231F20"/>
            </w:tcBorders>
          </w:tcPr>
          <w:p w14:paraId="0B36299C" w14:textId="77777777" w:rsidR="006A159E" w:rsidRPr="001023AD" w:rsidRDefault="006A159E" w:rsidP="006770F6">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bl>
    <w:p w14:paraId="254A78EE" w14:textId="2B4BD4A1" w:rsidR="001023AD" w:rsidRDefault="001023AD" w:rsidP="001023AD">
      <w:pPr>
        <w:jc w:val="both"/>
        <w:rPr>
          <w:rFonts w:ascii="Times New Roman" w:eastAsia="Times New Roman" w:hAnsi="Times New Roman" w:cs="Times New Roman"/>
          <w:noProof/>
          <w:sz w:val="24"/>
          <w:szCs w:val="20"/>
        </w:rPr>
      </w:pPr>
    </w:p>
    <w:p w14:paraId="1728ED2C" w14:textId="3C52FA8F" w:rsidR="006770F6" w:rsidRDefault="006770F6">
      <w:pPr>
        <w:rPr>
          <w:rFonts w:ascii="Times New Roman" w:eastAsia="Times New Roman" w:hAnsi="Times New Roman" w:cs="Times New Roman"/>
          <w:noProof/>
          <w:sz w:val="24"/>
          <w:szCs w:val="20"/>
        </w:rPr>
      </w:pPr>
      <w:r>
        <w:br w:type="page"/>
      </w:r>
    </w:p>
    <w:p w14:paraId="3591FAE5" w14:textId="77777777" w:rsidR="006770F6" w:rsidRPr="001023AD" w:rsidRDefault="006770F6" w:rsidP="001023AD">
      <w:pPr>
        <w:jc w:val="both"/>
        <w:rPr>
          <w:rFonts w:ascii="Times New Roman" w:eastAsia="Times New Roman" w:hAnsi="Times New Roman" w:cs="Times New Roman"/>
          <w:noProof/>
          <w:sz w:val="24"/>
          <w:szCs w:val="20"/>
        </w:rPr>
      </w:pPr>
    </w:p>
    <w:p w14:paraId="25DD1C8D" w14:textId="77777777" w:rsidR="006A159E" w:rsidRPr="001023AD" w:rsidRDefault="006A159E" w:rsidP="006770F6">
      <w:pPr>
        <w:ind w:firstLine="4939"/>
        <w:jc w:val="right"/>
        <w:rPr>
          <w:rFonts w:ascii="Times New Roman" w:hAnsi="Times New Roman"/>
          <w:b/>
          <w:noProof/>
          <w:color w:val="231F20"/>
          <w:sz w:val="24"/>
        </w:rPr>
      </w:pPr>
      <w:r>
        <w:rPr>
          <w:rFonts w:ascii="Times New Roman" w:hAnsi="Times New Roman"/>
          <w:b/>
          <w:color w:val="231F20"/>
          <w:sz w:val="24"/>
        </w:rPr>
        <w:t>2015. gada janvāris</w:t>
      </w:r>
    </w:p>
    <w:p w14:paraId="2E9D1322" w14:textId="77777777" w:rsidR="006A159E" w:rsidRPr="001023AD" w:rsidRDefault="006A159E" w:rsidP="001023AD">
      <w:pPr>
        <w:jc w:val="both"/>
        <w:rPr>
          <w:rFonts w:ascii="Times New Roman" w:eastAsia="Times New Roman" w:hAnsi="Times New Roman" w:cs="Times New Roman"/>
          <w:b/>
          <w:bCs/>
          <w:noProof/>
          <w:sz w:val="24"/>
          <w:szCs w:val="21"/>
        </w:rPr>
      </w:pPr>
    </w:p>
    <w:p w14:paraId="5AF3C4E2" w14:textId="77777777" w:rsidR="006A159E" w:rsidRPr="001023AD" w:rsidRDefault="006A159E" w:rsidP="006770F6">
      <w:pPr>
        <w:jc w:val="center"/>
        <w:rPr>
          <w:rFonts w:ascii="Times New Roman" w:eastAsia="Times New Roman" w:hAnsi="Times New Roman" w:cs="Times New Roman"/>
          <w:b/>
          <w:bCs/>
          <w:noProof/>
          <w:color w:val="231F20"/>
          <w:sz w:val="24"/>
          <w:szCs w:val="24"/>
        </w:rPr>
      </w:pPr>
      <w:r>
        <w:rPr>
          <w:rFonts w:ascii="Times New Roman" w:hAnsi="Times New Roman"/>
          <w:b/>
          <w:bCs/>
          <w:i/>
          <w:iCs/>
          <w:color w:val="231F20"/>
          <w:sz w:val="24"/>
          <w:szCs w:val="24"/>
        </w:rPr>
        <w:t>IPSAS</w:t>
      </w:r>
      <w:r>
        <w:rPr>
          <w:rFonts w:ascii="Times New Roman" w:hAnsi="Times New Roman"/>
          <w:b/>
          <w:bCs/>
          <w:color w:val="231F20"/>
          <w:sz w:val="24"/>
          <w:szCs w:val="24"/>
        </w:rPr>
        <w:t> 38 “INFORMĀCIJAS ATKLĀŠANA PAR LĪDZDALĪBU CITĀS INSTITŪCIJĀS”</w:t>
      </w:r>
    </w:p>
    <w:p w14:paraId="77A5DB8F" w14:textId="4E27570D" w:rsidR="001023AD" w:rsidRDefault="001023AD" w:rsidP="006770F6">
      <w:pPr>
        <w:jc w:val="center"/>
        <w:rPr>
          <w:rFonts w:ascii="Times New Roman" w:hAnsi="Times New Roman"/>
          <w:b/>
          <w:noProof/>
          <w:color w:val="231F20"/>
          <w:sz w:val="24"/>
        </w:rPr>
      </w:pPr>
    </w:p>
    <w:p w14:paraId="5643757F" w14:textId="301A97CF" w:rsidR="006770F6" w:rsidRDefault="006770F6" w:rsidP="006770F6">
      <w:pPr>
        <w:jc w:val="center"/>
        <w:rPr>
          <w:rFonts w:ascii="Times New Roman" w:hAnsi="Times New Roman"/>
          <w:b/>
          <w:noProof/>
          <w:color w:val="231F20"/>
          <w:sz w:val="24"/>
        </w:rPr>
      </w:pPr>
      <w:r>
        <w:rPr>
          <w:rFonts w:ascii="Times New Roman" w:hAnsi="Times New Roman"/>
          <w:b/>
          <w:color w:val="231F20"/>
          <w:sz w:val="24"/>
        </w:rPr>
        <w:t>SATURS</w:t>
      </w:r>
    </w:p>
    <w:p w14:paraId="07CF1C9A" w14:textId="553697CA" w:rsidR="006770F6" w:rsidRDefault="006770F6" w:rsidP="001023AD">
      <w:pPr>
        <w:jc w:val="both"/>
        <w:rPr>
          <w:rFonts w:ascii="Times New Roman" w:hAnsi="Times New Roman"/>
          <w:b/>
          <w:noProof/>
          <w:color w:val="231F20"/>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399"/>
        <w:gridCol w:w="567"/>
        <w:gridCol w:w="1162"/>
      </w:tblGrid>
      <w:tr w:rsidR="00355A77" w14:paraId="3B6D07CF" w14:textId="77777777" w:rsidTr="00EB77E4">
        <w:tc>
          <w:tcPr>
            <w:tcW w:w="7399" w:type="dxa"/>
          </w:tcPr>
          <w:p w14:paraId="2E9DFDD2" w14:textId="77777777" w:rsidR="00355A77" w:rsidRDefault="00355A77" w:rsidP="00EB77E4">
            <w:pPr>
              <w:jc w:val="both"/>
              <w:rPr>
                <w:rFonts w:ascii="Times New Roman" w:eastAsia="Times New Roman" w:hAnsi="Times New Roman" w:cs="Times New Roman"/>
                <w:noProof/>
                <w:sz w:val="24"/>
                <w:szCs w:val="2"/>
              </w:rPr>
            </w:pPr>
          </w:p>
        </w:tc>
        <w:tc>
          <w:tcPr>
            <w:tcW w:w="567" w:type="dxa"/>
          </w:tcPr>
          <w:p w14:paraId="7E1F3A86"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0F1533B3"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Punkts</w:t>
            </w:r>
          </w:p>
        </w:tc>
      </w:tr>
      <w:tr w:rsidR="00355A77" w14:paraId="15AB4BF9" w14:textId="77777777" w:rsidTr="00EB77E4">
        <w:tc>
          <w:tcPr>
            <w:tcW w:w="7399" w:type="dxa"/>
          </w:tcPr>
          <w:p w14:paraId="60D1695D" w14:textId="77777777" w:rsidR="00355A77" w:rsidRDefault="00355A77" w:rsidP="00EB77E4">
            <w:pPr>
              <w:tabs>
                <w:tab w:val="left" w:leader="dot" w:pos="7371"/>
              </w:tabs>
              <w:jc w:val="both"/>
              <w:rPr>
                <w:rFonts w:ascii="Times New Roman" w:eastAsia="Times New Roman" w:hAnsi="Times New Roman" w:cs="Times New Roman"/>
                <w:noProof/>
                <w:sz w:val="24"/>
                <w:szCs w:val="2"/>
              </w:rPr>
            </w:pPr>
            <w:r>
              <w:rPr>
                <w:rFonts w:ascii="Times New Roman" w:hAnsi="Times New Roman"/>
                <w:sz w:val="24"/>
              </w:rPr>
              <w:t>Mērķis</w:t>
            </w:r>
            <w:r>
              <w:rPr>
                <w:rFonts w:ascii="Times New Roman" w:hAnsi="Times New Roman"/>
                <w:sz w:val="24"/>
              </w:rPr>
              <w:tab/>
            </w:r>
          </w:p>
        </w:tc>
        <w:tc>
          <w:tcPr>
            <w:tcW w:w="567" w:type="dxa"/>
          </w:tcPr>
          <w:p w14:paraId="5CC3F478"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648677B5"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1.</w:t>
            </w:r>
          </w:p>
        </w:tc>
      </w:tr>
      <w:tr w:rsidR="00355A77" w14:paraId="6649E1EB" w14:textId="77777777" w:rsidTr="00EB77E4">
        <w:tc>
          <w:tcPr>
            <w:tcW w:w="7399" w:type="dxa"/>
          </w:tcPr>
          <w:p w14:paraId="678E548A" w14:textId="77777777" w:rsidR="00355A77" w:rsidRDefault="00355A77" w:rsidP="00EB77E4">
            <w:pPr>
              <w:tabs>
                <w:tab w:val="left" w:leader="dot" w:pos="7371"/>
              </w:tabs>
              <w:jc w:val="both"/>
              <w:rPr>
                <w:rFonts w:ascii="Times New Roman" w:eastAsia="Times New Roman" w:hAnsi="Times New Roman" w:cs="Times New Roman"/>
                <w:noProof/>
                <w:sz w:val="24"/>
                <w:szCs w:val="2"/>
              </w:rPr>
            </w:pPr>
            <w:r>
              <w:rPr>
                <w:rFonts w:ascii="Times New Roman" w:hAnsi="Times New Roman"/>
                <w:sz w:val="24"/>
              </w:rPr>
              <w:t>Darbības joma</w:t>
            </w:r>
            <w:r>
              <w:rPr>
                <w:rFonts w:ascii="Times New Roman" w:hAnsi="Times New Roman"/>
                <w:sz w:val="24"/>
              </w:rPr>
              <w:tab/>
            </w:r>
          </w:p>
        </w:tc>
        <w:tc>
          <w:tcPr>
            <w:tcW w:w="567" w:type="dxa"/>
          </w:tcPr>
          <w:p w14:paraId="5A4E1E1A"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01E5C1D6"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2.–6.</w:t>
            </w:r>
          </w:p>
        </w:tc>
      </w:tr>
      <w:tr w:rsidR="00355A77" w14:paraId="23982560" w14:textId="77777777" w:rsidTr="00EB77E4">
        <w:tc>
          <w:tcPr>
            <w:tcW w:w="7399" w:type="dxa"/>
          </w:tcPr>
          <w:p w14:paraId="3B6CD089" w14:textId="77777777" w:rsidR="00355A77" w:rsidRDefault="00355A77" w:rsidP="00EB77E4">
            <w:pPr>
              <w:tabs>
                <w:tab w:val="left" w:leader="dot" w:pos="7371"/>
              </w:tabs>
              <w:jc w:val="both"/>
              <w:rPr>
                <w:rFonts w:ascii="Times New Roman" w:eastAsia="Times New Roman" w:hAnsi="Times New Roman" w:cs="Times New Roman"/>
                <w:noProof/>
                <w:sz w:val="24"/>
                <w:szCs w:val="2"/>
              </w:rPr>
            </w:pPr>
            <w:r>
              <w:rPr>
                <w:rFonts w:ascii="Times New Roman" w:hAnsi="Times New Roman"/>
                <w:sz w:val="24"/>
              </w:rPr>
              <w:t>Definīcijas</w:t>
            </w:r>
            <w:r>
              <w:rPr>
                <w:rFonts w:ascii="Times New Roman" w:hAnsi="Times New Roman"/>
                <w:sz w:val="24"/>
              </w:rPr>
              <w:tab/>
            </w:r>
          </w:p>
        </w:tc>
        <w:tc>
          <w:tcPr>
            <w:tcW w:w="567" w:type="dxa"/>
          </w:tcPr>
          <w:p w14:paraId="5888F248"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18C39E2F"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7., 8.</w:t>
            </w:r>
          </w:p>
        </w:tc>
      </w:tr>
      <w:tr w:rsidR="00355A77" w14:paraId="3F4821DF" w14:textId="77777777" w:rsidTr="00EB77E4">
        <w:tc>
          <w:tcPr>
            <w:tcW w:w="7399" w:type="dxa"/>
          </w:tcPr>
          <w:p w14:paraId="1EDEA579" w14:textId="77777777" w:rsidR="00355A77" w:rsidRDefault="00355A77" w:rsidP="00EB77E4">
            <w:pPr>
              <w:tabs>
                <w:tab w:val="left" w:leader="dot" w:pos="7371"/>
              </w:tabs>
              <w:ind w:left="284"/>
              <w:jc w:val="both"/>
              <w:rPr>
                <w:rFonts w:ascii="Times New Roman" w:eastAsia="Times New Roman" w:hAnsi="Times New Roman" w:cs="Times New Roman"/>
                <w:noProof/>
                <w:sz w:val="24"/>
                <w:szCs w:val="2"/>
              </w:rPr>
            </w:pPr>
            <w:r>
              <w:rPr>
                <w:rFonts w:ascii="Times New Roman" w:hAnsi="Times New Roman"/>
                <w:sz w:val="24"/>
              </w:rPr>
              <w:t>Saistoša vienošanās</w:t>
            </w:r>
            <w:r>
              <w:rPr>
                <w:rFonts w:ascii="Times New Roman" w:hAnsi="Times New Roman"/>
                <w:sz w:val="24"/>
              </w:rPr>
              <w:tab/>
            </w:r>
          </w:p>
        </w:tc>
        <w:tc>
          <w:tcPr>
            <w:tcW w:w="567" w:type="dxa"/>
          </w:tcPr>
          <w:p w14:paraId="5E7EE560"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45328C96"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8.</w:t>
            </w:r>
          </w:p>
        </w:tc>
      </w:tr>
      <w:tr w:rsidR="00355A77" w14:paraId="039398E1" w14:textId="77777777" w:rsidTr="00EB77E4">
        <w:tc>
          <w:tcPr>
            <w:tcW w:w="7399" w:type="dxa"/>
          </w:tcPr>
          <w:p w14:paraId="4D483783" w14:textId="77777777" w:rsidR="00355A77" w:rsidRDefault="00355A77" w:rsidP="00EB77E4">
            <w:pPr>
              <w:tabs>
                <w:tab w:val="left" w:leader="dot" w:pos="7371"/>
              </w:tabs>
              <w:jc w:val="both"/>
              <w:rPr>
                <w:rFonts w:ascii="Times New Roman" w:eastAsia="Times New Roman" w:hAnsi="Times New Roman" w:cs="Times New Roman"/>
                <w:noProof/>
                <w:sz w:val="24"/>
                <w:szCs w:val="2"/>
              </w:rPr>
            </w:pPr>
            <w:r>
              <w:rPr>
                <w:rFonts w:ascii="Times New Roman" w:hAnsi="Times New Roman"/>
                <w:sz w:val="24"/>
              </w:rPr>
              <w:t>Informācijas atklāšana par līdzdalību citās institūcijās</w:t>
            </w:r>
            <w:r>
              <w:rPr>
                <w:rFonts w:ascii="Times New Roman" w:hAnsi="Times New Roman"/>
                <w:sz w:val="24"/>
              </w:rPr>
              <w:tab/>
            </w:r>
          </w:p>
        </w:tc>
        <w:tc>
          <w:tcPr>
            <w:tcW w:w="567" w:type="dxa"/>
          </w:tcPr>
          <w:p w14:paraId="66866BB6"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4DDF1E20"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9.–11.</w:t>
            </w:r>
          </w:p>
        </w:tc>
      </w:tr>
      <w:tr w:rsidR="00355A77" w14:paraId="5DBCA2E6" w14:textId="77777777" w:rsidTr="00EB77E4">
        <w:tc>
          <w:tcPr>
            <w:tcW w:w="7399" w:type="dxa"/>
          </w:tcPr>
          <w:p w14:paraId="505CAEC1" w14:textId="77777777" w:rsidR="00355A77" w:rsidRDefault="00355A77" w:rsidP="00EB77E4">
            <w:pPr>
              <w:tabs>
                <w:tab w:val="left" w:leader="dot" w:pos="7371"/>
              </w:tabs>
              <w:jc w:val="both"/>
              <w:rPr>
                <w:rFonts w:ascii="Times New Roman" w:eastAsia="Times New Roman" w:hAnsi="Times New Roman" w:cs="Times New Roman"/>
                <w:noProof/>
                <w:sz w:val="24"/>
                <w:szCs w:val="2"/>
              </w:rPr>
            </w:pPr>
            <w:r>
              <w:rPr>
                <w:rFonts w:ascii="Times New Roman" w:hAnsi="Times New Roman"/>
                <w:sz w:val="24"/>
              </w:rPr>
              <w:t>Būtiski spriedumi un pieņēmumi</w:t>
            </w:r>
            <w:r>
              <w:rPr>
                <w:rFonts w:ascii="Times New Roman" w:hAnsi="Times New Roman"/>
                <w:sz w:val="24"/>
              </w:rPr>
              <w:tab/>
            </w:r>
          </w:p>
        </w:tc>
        <w:tc>
          <w:tcPr>
            <w:tcW w:w="567" w:type="dxa"/>
          </w:tcPr>
          <w:p w14:paraId="0EA8F2BD"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02750139"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12.–14.</w:t>
            </w:r>
          </w:p>
        </w:tc>
      </w:tr>
      <w:tr w:rsidR="00355A77" w14:paraId="58468C82" w14:textId="77777777" w:rsidTr="00EB77E4">
        <w:tc>
          <w:tcPr>
            <w:tcW w:w="7399" w:type="dxa"/>
          </w:tcPr>
          <w:p w14:paraId="28C23E6E" w14:textId="77777777" w:rsidR="00355A77" w:rsidRDefault="00355A77" w:rsidP="00EB77E4">
            <w:pPr>
              <w:tabs>
                <w:tab w:val="left" w:leader="dot" w:pos="7371"/>
              </w:tabs>
              <w:jc w:val="both"/>
              <w:rPr>
                <w:rFonts w:ascii="Times New Roman" w:eastAsia="Times New Roman" w:hAnsi="Times New Roman" w:cs="Times New Roman"/>
                <w:noProof/>
                <w:sz w:val="24"/>
                <w:szCs w:val="2"/>
              </w:rPr>
            </w:pPr>
            <w:r>
              <w:rPr>
                <w:rFonts w:ascii="Times New Roman" w:hAnsi="Times New Roman"/>
                <w:sz w:val="24"/>
              </w:rPr>
              <w:t>Ieguldījumu institūcijas statuss</w:t>
            </w:r>
            <w:r>
              <w:rPr>
                <w:rFonts w:ascii="Times New Roman" w:hAnsi="Times New Roman"/>
                <w:sz w:val="24"/>
              </w:rPr>
              <w:tab/>
            </w:r>
          </w:p>
        </w:tc>
        <w:tc>
          <w:tcPr>
            <w:tcW w:w="567" w:type="dxa"/>
          </w:tcPr>
          <w:p w14:paraId="3EE1C985"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76FCB8B2"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15., 16.</w:t>
            </w:r>
          </w:p>
        </w:tc>
      </w:tr>
      <w:tr w:rsidR="00355A77" w14:paraId="137E39C9" w14:textId="77777777" w:rsidTr="00EB77E4">
        <w:tc>
          <w:tcPr>
            <w:tcW w:w="7399" w:type="dxa"/>
          </w:tcPr>
          <w:p w14:paraId="25893D35" w14:textId="77777777" w:rsidR="00355A77" w:rsidRDefault="00355A77" w:rsidP="00EB77E4">
            <w:pPr>
              <w:tabs>
                <w:tab w:val="left" w:leader="dot" w:pos="7371"/>
              </w:tabs>
              <w:jc w:val="both"/>
              <w:rPr>
                <w:rFonts w:ascii="Times New Roman" w:eastAsia="Times New Roman" w:hAnsi="Times New Roman" w:cs="Times New Roman"/>
                <w:noProof/>
                <w:sz w:val="24"/>
                <w:szCs w:val="2"/>
              </w:rPr>
            </w:pPr>
            <w:r>
              <w:rPr>
                <w:rFonts w:ascii="Times New Roman" w:hAnsi="Times New Roman"/>
                <w:sz w:val="24"/>
              </w:rPr>
              <w:t>Līdzdalība kontrolētās institūcijās</w:t>
            </w:r>
            <w:r>
              <w:rPr>
                <w:rFonts w:ascii="Times New Roman" w:hAnsi="Times New Roman"/>
                <w:sz w:val="24"/>
              </w:rPr>
              <w:tab/>
            </w:r>
          </w:p>
        </w:tc>
        <w:tc>
          <w:tcPr>
            <w:tcW w:w="567" w:type="dxa"/>
          </w:tcPr>
          <w:p w14:paraId="1CFDD5E6"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5103A282"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17.–26.</w:t>
            </w:r>
          </w:p>
        </w:tc>
      </w:tr>
      <w:tr w:rsidR="00355A77" w14:paraId="05C0E059" w14:textId="77777777" w:rsidTr="00EB77E4">
        <w:tc>
          <w:tcPr>
            <w:tcW w:w="7399" w:type="dxa"/>
          </w:tcPr>
          <w:p w14:paraId="6C7B7E5A" w14:textId="77777777" w:rsidR="00355A77" w:rsidRDefault="00355A77" w:rsidP="00EB77E4">
            <w:pPr>
              <w:tabs>
                <w:tab w:val="left" w:leader="dot" w:pos="7371"/>
              </w:tabs>
              <w:ind w:left="284"/>
              <w:jc w:val="both"/>
              <w:rPr>
                <w:rFonts w:ascii="Times New Roman" w:eastAsia="Times New Roman" w:hAnsi="Times New Roman" w:cs="Times New Roman"/>
                <w:noProof/>
                <w:sz w:val="24"/>
                <w:szCs w:val="2"/>
              </w:rPr>
            </w:pPr>
            <w:r>
              <w:rPr>
                <w:rFonts w:ascii="Times New Roman" w:hAnsi="Times New Roman"/>
                <w:sz w:val="24"/>
              </w:rPr>
              <w:t>Nekontrolējošās līdzdalības īpašnieku līdzdalība saimnieciskās institūcijas pasākumos un naudas plūsmās</w:t>
            </w:r>
            <w:r>
              <w:rPr>
                <w:rFonts w:ascii="Times New Roman" w:hAnsi="Times New Roman"/>
                <w:sz w:val="24"/>
              </w:rPr>
              <w:tab/>
            </w:r>
          </w:p>
        </w:tc>
        <w:tc>
          <w:tcPr>
            <w:tcW w:w="567" w:type="dxa"/>
          </w:tcPr>
          <w:p w14:paraId="58AB3496"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3B0D3BEE"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19.</w:t>
            </w:r>
          </w:p>
        </w:tc>
      </w:tr>
      <w:tr w:rsidR="00355A77" w14:paraId="2FEA1335" w14:textId="77777777" w:rsidTr="00EB77E4">
        <w:tc>
          <w:tcPr>
            <w:tcW w:w="7399" w:type="dxa"/>
          </w:tcPr>
          <w:p w14:paraId="536B635D" w14:textId="77777777" w:rsidR="00355A77" w:rsidRDefault="00355A77" w:rsidP="00EB77E4">
            <w:pPr>
              <w:tabs>
                <w:tab w:val="left" w:leader="dot" w:pos="7371"/>
              </w:tabs>
              <w:ind w:left="284"/>
              <w:jc w:val="both"/>
              <w:rPr>
                <w:rFonts w:ascii="Times New Roman" w:eastAsia="Times New Roman" w:hAnsi="Times New Roman" w:cs="Times New Roman"/>
                <w:noProof/>
                <w:sz w:val="24"/>
                <w:szCs w:val="2"/>
              </w:rPr>
            </w:pPr>
            <w:r>
              <w:rPr>
                <w:rFonts w:ascii="Times New Roman" w:hAnsi="Times New Roman"/>
                <w:sz w:val="24"/>
              </w:rPr>
              <w:t>Būtisku ierobežojumu būtība un apmērs</w:t>
            </w:r>
            <w:r>
              <w:rPr>
                <w:rFonts w:ascii="Times New Roman" w:hAnsi="Times New Roman"/>
                <w:sz w:val="24"/>
              </w:rPr>
              <w:tab/>
            </w:r>
          </w:p>
        </w:tc>
        <w:tc>
          <w:tcPr>
            <w:tcW w:w="567" w:type="dxa"/>
          </w:tcPr>
          <w:p w14:paraId="59CFC6FE"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1311E0CF"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20.</w:t>
            </w:r>
          </w:p>
        </w:tc>
      </w:tr>
      <w:tr w:rsidR="00355A77" w14:paraId="2EA2A500" w14:textId="77777777" w:rsidTr="00EB77E4">
        <w:tc>
          <w:tcPr>
            <w:tcW w:w="7399" w:type="dxa"/>
          </w:tcPr>
          <w:p w14:paraId="41EF9FF6" w14:textId="77777777" w:rsidR="00355A77" w:rsidRDefault="00355A77" w:rsidP="00EB77E4">
            <w:pPr>
              <w:tabs>
                <w:tab w:val="left" w:leader="dot" w:pos="7371"/>
              </w:tabs>
              <w:ind w:left="284"/>
              <w:jc w:val="both"/>
              <w:rPr>
                <w:rFonts w:ascii="Times New Roman" w:eastAsia="Times New Roman" w:hAnsi="Times New Roman" w:cs="Times New Roman"/>
                <w:noProof/>
                <w:sz w:val="24"/>
                <w:szCs w:val="2"/>
              </w:rPr>
            </w:pPr>
            <w:r>
              <w:rPr>
                <w:rFonts w:ascii="Times New Roman" w:hAnsi="Times New Roman"/>
                <w:sz w:val="24"/>
              </w:rPr>
              <w:t>To risku būtība, kas saistīti ar institūcijas līdzdalību konsolidētās strukturētās institūcijās</w:t>
            </w:r>
            <w:r>
              <w:rPr>
                <w:rFonts w:ascii="Times New Roman" w:hAnsi="Times New Roman"/>
                <w:sz w:val="24"/>
              </w:rPr>
              <w:tab/>
            </w:r>
          </w:p>
        </w:tc>
        <w:tc>
          <w:tcPr>
            <w:tcW w:w="567" w:type="dxa"/>
          </w:tcPr>
          <w:p w14:paraId="20D873B1"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2ADB002E"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21.–24.</w:t>
            </w:r>
          </w:p>
        </w:tc>
      </w:tr>
      <w:tr w:rsidR="00355A77" w14:paraId="29BDB9FC" w14:textId="77777777" w:rsidTr="00EB77E4">
        <w:tc>
          <w:tcPr>
            <w:tcW w:w="7399" w:type="dxa"/>
          </w:tcPr>
          <w:p w14:paraId="30A0C4FF" w14:textId="77777777" w:rsidR="00355A77" w:rsidRDefault="00355A77" w:rsidP="00EB77E4">
            <w:pPr>
              <w:tabs>
                <w:tab w:val="left" w:leader="dot" w:pos="7371"/>
              </w:tabs>
              <w:ind w:left="284"/>
              <w:jc w:val="both"/>
              <w:rPr>
                <w:rFonts w:ascii="Times New Roman" w:eastAsia="Times New Roman" w:hAnsi="Times New Roman" w:cs="Times New Roman"/>
                <w:noProof/>
                <w:sz w:val="24"/>
                <w:szCs w:val="2"/>
              </w:rPr>
            </w:pPr>
            <w:r>
              <w:rPr>
                <w:rFonts w:ascii="Times New Roman" w:hAnsi="Times New Roman"/>
                <w:sz w:val="24"/>
              </w:rPr>
              <w:t>Sekas tādām izmaiņām kontrolējošās institūcijas līdzdalībā kontrolētajā institūcijā, kas neizraisa kontroles zaudēšanu</w:t>
            </w:r>
            <w:r>
              <w:rPr>
                <w:rFonts w:ascii="Times New Roman" w:hAnsi="Times New Roman"/>
                <w:sz w:val="24"/>
              </w:rPr>
              <w:tab/>
            </w:r>
          </w:p>
        </w:tc>
        <w:tc>
          <w:tcPr>
            <w:tcW w:w="567" w:type="dxa"/>
          </w:tcPr>
          <w:p w14:paraId="22B235DE"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29C94736"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25.</w:t>
            </w:r>
          </w:p>
        </w:tc>
      </w:tr>
      <w:tr w:rsidR="00355A77" w14:paraId="71727A0A" w14:textId="77777777" w:rsidTr="00EB77E4">
        <w:tc>
          <w:tcPr>
            <w:tcW w:w="7399" w:type="dxa"/>
          </w:tcPr>
          <w:p w14:paraId="6E94CA71" w14:textId="77777777" w:rsidR="00355A77" w:rsidRDefault="00355A77" w:rsidP="00EB77E4">
            <w:pPr>
              <w:tabs>
                <w:tab w:val="left" w:leader="dot" w:pos="7371"/>
              </w:tabs>
              <w:ind w:left="284"/>
              <w:jc w:val="both"/>
              <w:rPr>
                <w:rFonts w:ascii="Times New Roman" w:eastAsia="Times New Roman" w:hAnsi="Times New Roman" w:cs="Times New Roman"/>
                <w:noProof/>
                <w:sz w:val="24"/>
                <w:szCs w:val="2"/>
              </w:rPr>
            </w:pPr>
            <w:r>
              <w:rPr>
                <w:rFonts w:ascii="Times New Roman" w:hAnsi="Times New Roman"/>
                <w:sz w:val="24"/>
              </w:rPr>
              <w:t>Sekas kontroles zaudēšanai pār kontrolēto institūciju pārskata periodā</w:t>
            </w:r>
            <w:r>
              <w:rPr>
                <w:rFonts w:ascii="Times New Roman" w:hAnsi="Times New Roman"/>
                <w:sz w:val="24"/>
              </w:rPr>
              <w:tab/>
            </w:r>
          </w:p>
        </w:tc>
        <w:tc>
          <w:tcPr>
            <w:tcW w:w="567" w:type="dxa"/>
          </w:tcPr>
          <w:p w14:paraId="5D273F58"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45B5FB32"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26.</w:t>
            </w:r>
          </w:p>
        </w:tc>
      </w:tr>
      <w:tr w:rsidR="00355A77" w14:paraId="3F5ACC92" w14:textId="77777777" w:rsidTr="00EB77E4">
        <w:tc>
          <w:tcPr>
            <w:tcW w:w="7399" w:type="dxa"/>
          </w:tcPr>
          <w:p w14:paraId="4FC0B968" w14:textId="77777777" w:rsidR="00355A77" w:rsidRDefault="00355A77" w:rsidP="00EB77E4">
            <w:pPr>
              <w:tabs>
                <w:tab w:val="left" w:leader="dot" w:pos="7371"/>
              </w:tabs>
              <w:jc w:val="both"/>
              <w:rPr>
                <w:rFonts w:ascii="Times New Roman" w:eastAsia="Times New Roman" w:hAnsi="Times New Roman" w:cs="Times New Roman"/>
                <w:noProof/>
                <w:sz w:val="24"/>
                <w:szCs w:val="2"/>
              </w:rPr>
            </w:pPr>
            <w:r>
              <w:rPr>
                <w:rFonts w:ascii="Times New Roman" w:hAnsi="Times New Roman"/>
                <w:sz w:val="24"/>
              </w:rPr>
              <w:t>Līdzdalība nekonsolidētās kontrolētās institūcijās (ieguldījumu institūcijās)</w:t>
            </w:r>
            <w:r>
              <w:rPr>
                <w:rFonts w:ascii="Times New Roman" w:hAnsi="Times New Roman"/>
                <w:sz w:val="24"/>
              </w:rPr>
              <w:tab/>
            </w:r>
          </w:p>
        </w:tc>
        <w:tc>
          <w:tcPr>
            <w:tcW w:w="567" w:type="dxa"/>
          </w:tcPr>
          <w:p w14:paraId="2F95BAA7"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1E26536A"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27.–34.</w:t>
            </w:r>
          </w:p>
        </w:tc>
      </w:tr>
      <w:tr w:rsidR="00355A77" w14:paraId="7BA0F92E" w14:textId="77777777" w:rsidTr="00EB77E4">
        <w:tc>
          <w:tcPr>
            <w:tcW w:w="7399" w:type="dxa"/>
          </w:tcPr>
          <w:p w14:paraId="1966C652" w14:textId="77777777" w:rsidR="00355A77" w:rsidRDefault="00355A77" w:rsidP="00EB77E4">
            <w:pPr>
              <w:tabs>
                <w:tab w:val="left" w:leader="dot" w:pos="7371"/>
              </w:tabs>
              <w:jc w:val="both"/>
              <w:rPr>
                <w:rFonts w:ascii="Times New Roman" w:eastAsia="Times New Roman" w:hAnsi="Times New Roman" w:cs="Times New Roman"/>
                <w:noProof/>
                <w:sz w:val="24"/>
                <w:szCs w:val="2"/>
              </w:rPr>
            </w:pPr>
            <w:r>
              <w:rPr>
                <w:rFonts w:ascii="Times New Roman" w:hAnsi="Times New Roman"/>
                <w:sz w:val="24"/>
              </w:rPr>
              <w:t>Līdzdalība kopīgās struktūrās un asociētajos uzņēmumos</w:t>
            </w:r>
            <w:r>
              <w:rPr>
                <w:rFonts w:ascii="Times New Roman" w:hAnsi="Times New Roman"/>
                <w:sz w:val="24"/>
              </w:rPr>
              <w:tab/>
            </w:r>
          </w:p>
        </w:tc>
        <w:tc>
          <w:tcPr>
            <w:tcW w:w="567" w:type="dxa"/>
          </w:tcPr>
          <w:p w14:paraId="16D303FE"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384CF6B3"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35.–39.</w:t>
            </w:r>
          </w:p>
        </w:tc>
      </w:tr>
      <w:tr w:rsidR="00355A77" w14:paraId="3533C8A4" w14:textId="77777777" w:rsidTr="00EB77E4">
        <w:tc>
          <w:tcPr>
            <w:tcW w:w="7399" w:type="dxa"/>
          </w:tcPr>
          <w:p w14:paraId="698456D7" w14:textId="77777777" w:rsidR="00355A77" w:rsidRDefault="00355A77" w:rsidP="00EB77E4">
            <w:pPr>
              <w:tabs>
                <w:tab w:val="left" w:leader="dot" w:pos="7371"/>
              </w:tabs>
              <w:ind w:left="284"/>
              <w:jc w:val="both"/>
              <w:rPr>
                <w:rFonts w:ascii="Times New Roman" w:eastAsia="Times New Roman" w:hAnsi="Times New Roman" w:cs="Times New Roman"/>
                <w:noProof/>
                <w:sz w:val="24"/>
                <w:szCs w:val="2"/>
              </w:rPr>
            </w:pPr>
            <w:r>
              <w:rPr>
                <w:rFonts w:ascii="Times New Roman" w:hAnsi="Times New Roman"/>
                <w:sz w:val="24"/>
              </w:rPr>
              <w:t>Institūcijas līdzdalības kopīgās struktūrās un asociētajos uzņēmumos būtība, apmērs un finansiālā ietekme</w:t>
            </w:r>
            <w:r>
              <w:rPr>
                <w:rFonts w:ascii="Times New Roman" w:hAnsi="Times New Roman"/>
                <w:sz w:val="24"/>
              </w:rPr>
              <w:tab/>
            </w:r>
          </w:p>
        </w:tc>
        <w:tc>
          <w:tcPr>
            <w:tcW w:w="567" w:type="dxa"/>
          </w:tcPr>
          <w:p w14:paraId="15045D23"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6375B1D3"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36.–38.</w:t>
            </w:r>
          </w:p>
        </w:tc>
      </w:tr>
      <w:tr w:rsidR="00355A77" w14:paraId="39319210" w14:textId="77777777" w:rsidTr="00EB77E4">
        <w:tc>
          <w:tcPr>
            <w:tcW w:w="7399" w:type="dxa"/>
          </w:tcPr>
          <w:p w14:paraId="1EA4FF04" w14:textId="77777777" w:rsidR="00355A77" w:rsidRDefault="00355A77" w:rsidP="00EB77E4">
            <w:pPr>
              <w:tabs>
                <w:tab w:val="left" w:leader="dot" w:pos="7371"/>
              </w:tabs>
              <w:ind w:left="284"/>
              <w:jc w:val="both"/>
              <w:rPr>
                <w:rFonts w:ascii="Times New Roman" w:eastAsia="Times New Roman" w:hAnsi="Times New Roman" w:cs="Times New Roman"/>
                <w:noProof/>
                <w:sz w:val="24"/>
                <w:szCs w:val="2"/>
              </w:rPr>
            </w:pPr>
            <w:r>
              <w:rPr>
                <w:rFonts w:ascii="Times New Roman" w:hAnsi="Times New Roman"/>
                <w:sz w:val="24"/>
              </w:rPr>
              <w:t>Riski, kas ir saistīti ar institūcijas līdzdalību kopuzņēmumos un asociētajos uzņēmumos</w:t>
            </w:r>
            <w:r>
              <w:rPr>
                <w:rFonts w:ascii="Times New Roman" w:hAnsi="Times New Roman"/>
                <w:sz w:val="24"/>
              </w:rPr>
              <w:tab/>
            </w:r>
          </w:p>
        </w:tc>
        <w:tc>
          <w:tcPr>
            <w:tcW w:w="567" w:type="dxa"/>
          </w:tcPr>
          <w:p w14:paraId="3AD80236"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0BD9AF95"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39.</w:t>
            </w:r>
          </w:p>
        </w:tc>
      </w:tr>
      <w:tr w:rsidR="00355A77" w14:paraId="7C47FC2C" w14:textId="77777777" w:rsidTr="00EB77E4">
        <w:tc>
          <w:tcPr>
            <w:tcW w:w="7399" w:type="dxa"/>
          </w:tcPr>
          <w:p w14:paraId="3DBD4CB9" w14:textId="77777777" w:rsidR="00355A77" w:rsidRDefault="00355A77" w:rsidP="00EB77E4">
            <w:pPr>
              <w:tabs>
                <w:tab w:val="left" w:leader="dot" w:pos="7371"/>
              </w:tabs>
              <w:jc w:val="both"/>
              <w:rPr>
                <w:rFonts w:ascii="Times New Roman" w:eastAsia="Times New Roman" w:hAnsi="Times New Roman" w:cs="Times New Roman"/>
                <w:noProof/>
                <w:sz w:val="24"/>
                <w:szCs w:val="2"/>
              </w:rPr>
            </w:pPr>
            <w:r>
              <w:rPr>
                <w:rFonts w:ascii="Times New Roman" w:hAnsi="Times New Roman"/>
                <w:sz w:val="24"/>
              </w:rPr>
              <w:t>Līdzdalība nekonsolidētās strukturētās institūcijās</w:t>
            </w:r>
            <w:r>
              <w:rPr>
                <w:rFonts w:ascii="Times New Roman" w:hAnsi="Times New Roman"/>
                <w:sz w:val="24"/>
              </w:rPr>
              <w:tab/>
            </w:r>
          </w:p>
        </w:tc>
        <w:tc>
          <w:tcPr>
            <w:tcW w:w="567" w:type="dxa"/>
          </w:tcPr>
          <w:p w14:paraId="2235380A"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6EB3A182"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40.–48.</w:t>
            </w:r>
          </w:p>
        </w:tc>
      </w:tr>
      <w:tr w:rsidR="00355A77" w14:paraId="5DCA0CEA" w14:textId="77777777" w:rsidTr="00EB77E4">
        <w:tc>
          <w:tcPr>
            <w:tcW w:w="7399" w:type="dxa"/>
          </w:tcPr>
          <w:p w14:paraId="70A21F3D" w14:textId="77777777" w:rsidR="00355A77" w:rsidRDefault="00355A77" w:rsidP="00EB77E4">
            <w:pPr>
              <w:tabs>
                <w:tab w:val="left" w:leader="dot" w:pos="7371"/>
              </w:tabs>
              <w:ind w:left="284"/>
              <w:jc w:val="both"/>
              <w:rPr>
                <w:rFonts w:ascii="Times New Roman" w:eastAsia="Times New Roman" w:hAnsi="Times New Roman" w:cs="Times New Roman"/>
                <w:noProof/>
                <w:sz w:val="24"/>
                <w:szCs w:val="2"/>
              </w:rPr>
            </w:pPr>
            <w:r>
              <w:rPr>
                <w:rFonts w:ascii="Times New Roman" w:hAnsi="Times New Roman"/>
                <w:sz w:val="24"/>
              </w:rPr>
              <w:t>Līdzdalības būtība</w:t>
            </w:r>
            <w:r>
              <w:rPr>
                <w:rFonts w:ascii="Times New Roman" w:hAnsi="Times New Roman"/>
                <w:sz w:val="24"/>
              </w:rPr>
              <w:tab/>
            </w:r>
          </w:p>
        </w:tc>
        <w:tc>
          <w:tcPr>
            <w:tcW w:w="567" w:type="dxa"/>
          </w:tcPr>
          <w:p w14:paraId="16955FB9"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7B85F9B8"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43.–45.</w:t>
            </w:r>
          </w:p>
        </w:tc>
      </w:tr>
      <w:tr w:rsidR="00355A77" w14:paraId="51D8637B" w14:textId="77777777" w:rsidTr="00EB77E4">
        <w:tc>
          <w:tcPr>
            <w:tcW w:w="7399" w:type="dxa"/>
          </w:tcPr>
          <w:p w14:paraId="2B5E5DA0" w14:textId="77777777" w:rsidR="00355A77" w:rsidRDefault="00355A77" w:rsidP="00EB77E4">
            <w:pPr>
              <w:tabs>
                <w:tab w:val="left" w:leader="dot" w:pos="7371"/>
              </w:tabs>
              <w:ind w:left="284"/>
              <w:jc w:val="both"/>
              <w:rPr>
                <w:rFonts w:ascii="Times New Roman" w:eastAsia="Times New Roman" w:hAnsi="Times New Roman" w:cs="Times New Roman"/>
                <w:noProof/>
                <w:sz w:val="24"/>
                <w:szCs w:val="2"/>
              </w:rPr>
            </w:pPr>
            <w:r>
              <w:rPr>
                <w:rFonts w:ascii="Times New Roman" w:hAnsi="Times New Roman"/>
                <w:sz w:val="24"/>
              </w:rPr>
              <w:t>Risku būtība</w:t>
            </w:r>
            <w:r>
              <w:rPr>
                <w:rFonts w:ascii="Times New Roman" w:hAnsi="Times New Roman"/>
                <w:sz w:val="24"/>
              </w:rPr>
              <w:tab/>
            </w:r>
          </w:p>
        </w:tc>
        <w:tc>
          <w:tcPr>
            <w:tcW w:w="567" w:type="dxa"/>
          </w:tcPr>
          <w:p w14:paraId="5E3A9D30"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09AD2105"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46.–48.</w:t>
            </w:r>
          </w:p>
        </w:tc>
      </w:tr>
      <w:tr w:rsidR="00355A77" w14:paraId="50AC0CA5" w14:textId="77777777" w:rsidTr="00EB77E4">
        <w:tc>
          <w:tcPr>
            <w:tcW w:w="7399" w:type="dxa"/>
          </w:tcPr>
          <w:p w14:paraId="756D3508" w14:textId="77777777" w:rsidR="00355A77" w:rsidRDefault="00355A77" w:rsidP="00EB77E4">
            <w:pPr>
              <w:tabs>
                <w:tab w:val="left" w:leader="dot" w:pos="7371"/>
              </w:tabs>
              <w:jc w:val="both"/>
              <w:rPr>
                <w:rFonts w:ascii="Times New Roman" w:eastAsia="Times New Roman" w:hAnsi="Times New Roman" w:cs="Times New Roman"/>
                <w:noProof/>
                <w:sz w:val="24"/>
                <w:szCs w:val="2"/>
              </w:rPr>
            </w:pPr>
            <w:r>
              <w:rPr>
                <w:rFonts w:ascii="Times New Roman" w:hAnsi="Times New Roman"/>
                <w:sz w:val="24"/>
              </w:rPr>
              <w:t>Skaitļos neizsakāma līdzdalība</w:t>
            </w:r>
            <w:r>
              <w:rPr>
                <w:rFonts w:ascii="Times New Roman" w:hAnsi="Times New Roman"/>
                <w:sz w:val="24"/>
              </w:rPr>
              <w:tab/>
            </w:r>
          </w:p>
        </w:tc>
        <w:tc>
          <w:tcPr>
            <w:tcW w:w="567" w:type="dxa"/>
          </w:tcPr>
          <w:p w14:paraId="79985B74"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64F9728A"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49.–50.</w:t>
            </w:r>
          </w:p>
        </w:tc>
      </w:tr>
      <w:tr w:rsidR="00355A77" w14:paraId="765E6937" w14:textId="77777777" w:rsidTr="00EB77E4">
        <w:tc>
          <w:tcPr>
            <w:tcW w:w="7399" w:type="dxa"/>
          </w:tcPr>
          <w:p w14:paraId="736E0116" w14:textId="77777777" w:rsidR="00355A77" w:rsidRDefault="00355A77" w:rsidP="00EB77E4">
            <w:pPr>
              <w:tabs>
                <w:tab w:val="left" w:leader="dot" w:pos="7371"/>
              </w:tabs>
              <w:jc w:val="both"/>
              <w:rPr>
                <w:rFonts w:ascii="Times New Roman" w:eastAsia="Times New Roman" w:hAnsi="Times New Roman" w:cs="Times New Roman"/>
                <w:noProof/>
                <w:sz w:val="24"/>
                <w:szCs w:val="2"/>
              </w:rPr>
            </w:pPr>
            <w:r>
              <w:rPr>
                <w:rFonts w:ascii="Times New Roman" w:hAnsi="Times New Roman"/>
                <w:sz w:val="24"/>
              </w:rPr>
              <w:t>Kontrolējošā līdzdalība, kas iegūta ar nodomu veikt atsavināšanu</w:t>
            </w:r>
            <w:r>
              <w:rPr>
                <w:rFonts w:ascii="Times New Roman" w:hAnsi="Times New Roman"/>
                <w:sz w:val="24"/>
              </w:rPr>
              <w:tab/>
            </w:r>
          </w:p>
        </w:tc>
        <w:tc>
          <w:tcPr>
            <w:tcW w:w="567" w:type="dxa"/>
          </w:tcPr>
          <w:p w14:paraId="5E2C9F74"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70EE05B8"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51.–57.</w:t>
            </w:r>
          </w:p>
        </w:tc>
      </w:tr>
      <w:tr w:rsidR="00355A77" w14:paraId="1CC546D9" w14:textId="77777777" w:rsidTr="00EB77E4">
        <w:tc>
          <w:tcPr>
            <w:tcW w:w="7399" w:type="dxa"/>
          </w:tcPr>
          <w:p w14:paraId="1EF7491C" w14:textId="77777777" w:rsidR="00355A77" w:rsidRDefault="00355A77" w:rsidP="00EB77E4">
            <w:pPr>
              <w:tabs>
                <w:tab w:val="left" w:leader="dot" w:pos="7371"/>
              </w:tabs>
              <w:jc w:val="both"/>
              <w:rPr>
                <w:rFonts w:ascii="Times New Roman" w:eastAsia="Times New Roman" w:hAnsi="Times New Roman" w:cs="Times New Roman"/>
                <w:noProof/>
                <w:sz w:val="24"/>
                <w:szCs w:val="2"/>
              </w:rPr>
            </w:pPr>
            <w:r>
              <w:rPr>
                <w:rFonts w:ascii="Times New Roman" w:hAnsi="Times New Roman"/>
                <w:sz w:val="24"/>
              </w:rPr>
              <w:t>Pārejas noteikumi</w:t>
            </w:r>
            <w:r>
              <w:rPr>
                <w:rFonts w:ascii="Times New Roman" w:hAnsi="Times New Roman"/>
                <w:sz w:val="24"/>
              </w:rPr>
              <w:tab/>
            </w:r>
          </w:p>
        </w:tc>
        <w:tc>
          <w:tcPr>
            <w:tcW w:w="567" w:type="dxa"/>
          </w:tcPr>
          <w:p w14:paraId="0FBC80D4"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4DA70DB2"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58.–60.</w:t>
            </w:r>
          </w:p>
        </w:tc>
      </w:tr>
      <w:tr w:rsidR="00355A77" w14:paraId="4C1C802D" w14:textId="77777777" w:rsidTr="00EB77E4">
        <w:tc>
          <w:tcPr>
            <w:tcW w:w="7399" w:type="dxa"/>
          </w:tcPr>
          <w:p w14:paraId="573BBCDC" w14:textId="77777777" w:rsidR="00355A77" w:rsidRDefault="00355A77" w:rsidP="00EB77E4">
            <w:pPr>
              <w:tabs>
                <w:tab w:val="left" w:leader="dot" w:pos="7371"/>
              </w:tabs>
              <w:jc w:val="both"/>
              <w:rPr>
                <w:rFonts w:ascii="Times New Roman" w:eastAsia="Times New Roman" w:hAnsi="Times New Roman" w:cs="Times New Roman"/>
                <w:noProof/>
                <w:sz w:val="24"/>
                <w:szCs w:val="2"/>
              </w:rPr>
            </w:pPr>
            <w:r>
              <w:rPr>
                <w:rFonts w:ascii="Times New Roman" w:hAnsi="Times New Roman"/>
                <w:sz w:val="24"/>
              </w:rPr>
              <w:t>Spēkā stāšanās diena</w:t>
            </w:r>
            <w:r>
              <w:rPr>
                <w:rFonts w:ascii="Times New Roman" w:hAnsi="Times New Roman"/>
                <w:sz w:val="24"/>
              </w:rPr>
              <w:tab/>
            </w:r>
          </w:p>
        </w:tc>
        <w:tc>
          <w:tcPr>
            <w:tcW w:w="567" w:type="dxa"/>
          </w:tcPr>
          <w:p w14:paraId="29C92F72"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262DF4FE" w14:textId="77777777" w:rsidR="00355A77" w:rsidRDefault="00355A77" w:rsidP="00EB77E4">
            <w:pPr>
              <w:jc w:val="right"/>
              <w:rPr>
                <w:rFonts w:ascii="Times New Roman" w:eastAsia="Times New Roman" w:hAnsi="Times New Roman" w:cs="Times New Roman"/>
                <w:noProof/>
                <w:sz w:val="24"/>
                <w:szCs w:val="2"/>
              </w:rPr>
            </w:pPr>
            <w:r>
              <w:rPr>
                <w:rFonts w:ascii="Times New Roman" w:hAnsi="Times New Roman"/>
                <w:sz w:val="24"/>
              </w:rPr>
              <w:t>61., 62.</w:t>
            </w:r>
          </w:p>
        </w:tc>
      </w:tr>
      <w:tr w:rsidR="00355A77" w14:paraId="7A18649C" w14:textId="77777777" w:rsidTr="00EB77E4">
        <w:tc>
          <w:tcPr>
            <w:tcW w:w="7399" w:type="dxa"/>
          </w:tcPr>
          <w:p w14:paraId="7C6E1842" w14:textId="77777777" w:rsidR="00355A77" w:rsidRDefault="00355A77" w:rsidP="00EB77E4">
            <w:pPr>
              <w:jc w:val="both"/>
              <w:rPr>
                <w:rFonts w:ascii="Times New Roman" w:eastAsia="Times New Roman" w:hAnsi="Times New Roman" w:cs="Times New Roman"/>
                <w:noProof/>
                <w:sz w:val="24"/>
                <w:szCs w:val="2"/>
              </w:rPr>
            </w:pPr>
            <w:r>
              <w:rPr>
                <w:rFonts w:ascii="Times New Roman" w:hAnsi="Times New Roman"/>
                <w:sz w:val="24"/>
              </w:rPr>
              <w:t>A pielikums. Piemērošanas norādījumi</w:t>
            </w:r>
          </w:p>
        </w:tc>
        <w:tc>
          <w:tcPr>
            <w:tcW w:w="567" w:type="dxa"/>
          </w:tcPr>
          <w:p w14:paraId="26A59AFB"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3A376487" w14:textId="77777777" w:rsidR="00355A77" w:rsidRDefault="00355A77" w:rsidP="00EB77E4">
            <w:pPr>
              <w:jc w:val="right"/>
              <w:rPr>
                <w:rFonts w:ascii="Times New Roman" w:eastAsia="Times New Roman" w:hAnsi="Times New Roman" w:cs="Times New Roman"/>
                <w:noProof/>
                <w:sz w:val="24"/>
                <w:szCs w:val="2"/>
              </w:rPr>
            </w:pPr>
          </w:p>
        </w:tc>
      </w:tr>
      <w:tr w:rsidR="00355A77" w14:paraId="522B5310" w14:textId="77777777" w:rsidTr="00EB77E4">
        <w:tc>
          <w:tcPr>
            <w:tcW w:w="7399" w:type="dxa"/>
          </w:tcPr>
          <w:p w14:paraId="14D89F26" w14:textId="77777777" w:rsidR="00355A77" w:rsidRDefault="00355A77" w:rsidP="00EB77E4">
            <w:pPr>
              <w:jc w:val="both"/>
              <w:rPr>
                <w:rFonts w:ascii="Times New Roman" w:eastAsia="Times New Roman" w:hAnsi="Times New Roman" w:cs="Times New Roman"/>
                <w:noProof/>
                <w:sz w:val="24"/>
                <w:szCs w:val="2"/>
              </w:rPr>
            </w:pPr>
            <w:r>
              <w:rPr>
                <w:rFonts w:ascii="Times New Roman" w:hAnsi="Times New Roman"/>
                <w:sz w:val="24"/>
              </w:rPr>
              <w:t xml:space="preserve">B pielikums. Citu </w:t>
            </w:r>
            <w:r>
              <w:rPr>
                <w:rFonts w:ascii="Times New Roman" w:hAnsi="Times New Roman"/>
                <w:i/>
                <w:iCs/>
                <w:sz w:val="24"/>
              </w:rPr>
              <w:t>IPSAS</w:t>
            </w:r>
            <w:r>
              <w:rPr>
                <w:rFonts w:ascii="Times New Roman" w:hAnsi="Times New Roman"/>
                <w:sz w:val="24"/>
              </w:rPr>
              <w:t xml:space="preserve"> grozījumi</w:t>
            </w:r>
          </w:p>
        </w:tc>
        <w:tc>
          <w:tcPr>
            <w:tcW w:w="567" w:type="dxa"/>
          </w:tcPr>
          <w:p w14:paraId="555E2CA0"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18E2DC54" w14:textId="77777777" w:rsidR="00355A77" w:rsidRDefault="00355A77" w:rsidP="00EB77E4">
            <w:pPr>
              <w:jc w:val="right"/>
              <w:rPr>
                <w:rFonts w:ascii="Times New Roman" w:eastAsia="Times New Roman" w:hAnsi="Times New Roman" w:cs="Times New Roman"/>
                <w:noProof/>
                <w:sz w:val="24"/>
                <w:szCs w:val="2"/>
              </w:rPr>
            </w:pPr>
          </w:p>
        </w:tc>
      </w:tr>
      <w:tr w:rsidR="00355A77" w14:paraId="32DB003D" w14:textId="77777777" w:rsidTr="00EB77E4">
        <w:tc>
          <w:tcPr>
            <w:tcW w:w="7399" w:type="dxa"/>
          </w:tcPr>
          <w:p w14:paraId="631E70C4" w14:textId="77777777" w:rsidR="00355A77" w:rsidRDefault="00355A77" w:rsidP="00EB77E4">
            <w:pPr>
              <w:jc w:val="both"/>
              <w:rPr>
                <w:rFonts w:ascii="Times New Roman" w:eastAsia="Times New Roman" w:hAnsi="Times New Roman" w:cs="Times New Roman"/>
                <w:noProof/>
                <w:sz w:val="24"/>
                <w:szCs w:val="2"/>
              </w:rPr>
            </w:pPr>
            <w:r>
              <w:rPr>
                <w:rFonts w:ascii="Times New Roman" w:hAnsi="Times New Roman"/>
                <w:sz w:val="24"/>
              </w:rPr>
              <w:t>Secinājumu pamats</w:t>
            </w:r>
          </w:p>
        </w:tc>
        <w:tc>
          <w:tcPr>
            <w:tcW w:w="567" w:type="dxa"/>
          </w:tcPr>
          <w:p w14:paraId="21D8F4E2"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1B37483D" w14:textId="77777777" w:rsidR="00355A77" w:rsidRDefault="00355A77" w:rsidP="00EB77E4">
            <w:pPr>
              <w:jc w:val="right"/>
              <w:rPr>
                <w:rFonts w:ascii="Times New Roman" w:eastAsia="Times New Roman" w:hAnsi="Times New Roman" w:cs="Times New Roman"/>
                <w:noProof/>
                <w:sz w:val="24"/>
                <w:szCs w:val="2"/>
              </w:rPr>
            </w:pPr>
          </w:p>
        </w:tc>
      </w:tr>
      <w:tr w:rsidR="00355A77" w14:paraId="04E052BA" w14:textId="77777777" w:rsidTr="00EB77E4">
        <w:tc>
          <w:tcPr>
            <w:tcW w:w="7399" w:type="dxa"/>
          </w:tcPr>
          <w:p w14:paraId="16A4E0DB" w14:textId="77777777" w:rsidR="00355A77" w:rsidRDefault="00355A77" w:rsidP="00EB77E4">
            <w:pPr>
              <w:jc w:val="both"/>
              <w:rPr>
                <w:rFonts w:ascii="Times New Roman" w:eastAsia="Times New Roman" w:hAnsi="Times New Roman" w:cs="Times New Roman"/>
                <w:noProof/>
                <w:sz w:val="24"/>
                <w:szCs w:val="2"/>
              </w:rPr>
            </w:pPr>
            <w:r>
              <w:rPr>
                <w:rFonts w:ascii="Times New Roman" w:hAnsi="Times New Roman"/>
                <w:sz w:val="24"/>
              </w:rPr>
              <w:t xml:space="preserve">Salīdzinājums ar </w:t>
            </w:r>
            <w:r>
              <w:rPr>
                <w:rFonts w:ascii="Times New Roman" w:hAnsi="Times New Roman"/>
                <w:i/>
                <w:iCs/>
                <w:sz w:val="24"/>
              </w:rPr>
              <w:t>IFRS</w:t>
            </w:r>
            <w:r>
              <w:rPr>
                <w:rFonts w:ascii="Times New Roman" w:hAnsi="Times New Roman"/>
                <w:sz w:val="24"/>
              </w:rPr>
              <w:t> 12</w:t>
            </w:r>
          </w:p>
        </w:tc>
        <w:tc>
          <w:tcPr>
            <w:tcW w:w="567" w:type="dxa"/>
          </w:tcPr>
          <w:p w14:paraId="4E52E9FB" w14:textId="77777777" w:rsidR="00355A77" w:rsidRDefault="00355A77" w:rsidP="00EB77E4">
            <w:pPr>
              <w:jc w:val="both"/>
              <w:rPr>
                <w:rFonts w:ascii="Times New Roman" w:eastAsia="Times New Roman" w:hAnsi="Times New Roman" w:cs="Times New Roman"/>
                <w:noProof/>
                <w:sz w:val="24"/>
                <w:szCs w:val="2"/>
              </w:rPr>
            </w:pPr>
          </w:p>
        </w:tc>
        <w:tc>
          <w:tcPr>
            <w:tcW w:w="1162" w:type="dxa"/>
          </w:tcPr>
          <w:p w14:paraId="5DE71368" w14:textId="77777777" w:rsidR="00355A77" w:rsidRDefault="00355A77" w:rsidP="00EB77E4">
            <w:pPr>
              <w:jc w:val="right"/>
              <w:rPr>
                <w:rFonts w:ascii="Times New Roman" w:eastAsia="Times New Roman" w:hAnsi="Times New Roman" w:cs="Times New Roman"/>
                <w:noProof/>
                <w:sz w:val="24"/>
                <w:szCs w:val="2"/>
              </w:rPr>
            </w:pPr>
          </w:p>
        </w:tc>
      </w:tr>
    </w:tbl>
    <w:p w14:paraId="36E625C4" w14:textId="073EBFF6" w:rsidR="006770F6" w:rsidRDefault="006770F6" w:rsidP="001023AD">
      <w:pPr>
        <w:jc w:val="both"/>
        <w:rPr>
          <w:rFonts w:ascii="Times New Roman" w:eastAsia="Times New Roman" w:hAnsi="Times New Roman" w:cs="Times New Roman"/>
          <w:noProof/>
          <w:sz w:val="24"/>
          <w:szCs w:val="2"/>
        </w:rPr>
      </w:pPr>
    </w:p>
    <w:p w14:paraId="0D56F917" w14:textId="446862E4" w:rsidR="008851D3" w:rsidRDefault="008851D3">
      <w:pPr>
        <w:rPr>
          <w:rFonts w:ascii="Times New Roman" w:eastAsia="Times New Roman" w:hAnsi="Times New Roman" w:cs="Times New Roman"/>
          <w:noProof/>
          <w:sz w:val="24"/>
          <w:szCs w:val="2"/>
        </w:rPr>
      </w:pPr>
      <w:r>
        <w:br w:type="page"/>
      </w:r>
    </w:p>
    <w:p w14:paraId="73A6AFBF" w14:textId="77777777" w:rsidR="006770F6" w:rsidRDefault="006770F6" w:rsidP="001023AD">
      <w:pPr>
        <w:jc w:val="both"/>
        <w:rPr>
          <w:rFonts w:ascii="Times New Roman" w:eastAsia="Times New Roman" w:hAnsi="Times New Roman" w:cs="Times New Roman"/>
          <w:noProof/>
          <w:sz w:val="24"/>
          <w:szCs w:val="2"/>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8851D3" w14:paraId="7F521AE9" w14:textId="77777777" w:rsidTr="008851D3">
        <w:tc>
          <w:tcPr>
            <w:tcW w:w="9288" w:type="dxa"/>
          </w:tcPr>
          <w:p w14:paraId="1616AF5C" w14:textId="2D497CBE" w:rsidR="008851D3" w:rsidRPr="008851D3" w:rsidRDefault="008851D3" w:rsidP="001023AD">
            <w:pPr>
              <w:jc w:val="both"/>
              <w:rPr>
                <w:rFonts w:ascii="Times New Roman" w:eastAsia="Times New Roman" w:hAnsi="Times New Roman" w:cs="Times New Roman"/>
                <w:noProof/>
                <w:sz w:val="24"/>
                <w:szCs w:val="20"/>
              </w:rPr>
            </w:pPr>
            <w:r>
              <w:rPr>
                <w:rFonts w:ascii="Times New Roman" w:hAnsi="Times New Roman"/>
                <w:color w:val="231F20"/>
                <w:sz w:val="24"/>
                <w:szCs w:val="20"/>
              </w:rPr>
              <w:t xml:space="preserve">Starptautiskais publiskā sektora grāmatvedības standarts Nr. 38 “Informācijas atklāšana par līdzdalību citās institūcijās” ir izklāstīts 1.–62. punktā. Visi punkti ir līdzvērtīgi. </w:t>
            </w:r>
            <w:r>
              <w:rPr>
                <w:rFonts w:ascii="Times New Roman" w:hAnsi="Times New Roman"/>
                <w:i/>
                <w:iCs/>
                <w:color w:val="231F20"/>
                <w:sz w:val="24"/>
                <w:szCs w:val="20"/>
              </w:rPr>
              <w:t>IPSAS</w:t>
            </w:r>
            <w:r>
              <w:rPr>
                <w:rFonts w:ascii="Times New Roman" w:hAnsi="Times New Roman"/>
                <w:color w:val="231F20"/>
                <w:sz w:val="24"/>
                <w:szCs w:val="20"/>
              </w:rPr>
              <w:t xml:space="preserve"> 38 būtu jālasa saistībā ar tā mērķi, secinājumu pamatu, “Starptautisko publiskā sektora grāmatvedības standartu priekšvārdu” un “Publiskā sektora institūciju vispārīgo finanšu pārskatu sniegšanas konceptuālajām pamatnostādnēm”. </w:t>
            </w:r>
            <w:r>
              <w:rPr>
                <w:rFonts w:ascii="Times New Roman" w:hAnsi="Times New Roman"/>
                <w:i/>
                <w:iCs/>
                <w:color w:val="231F20"/>
                <w:sz w:val="24"/>
                <w:szCs w:val="20"/>
              </w:rPr>
              <w:t>IPSAS</w:t>
            </w:r>
            <w:r>
              <w:rPr>
                <w:rFonts w:ascii="Times New Roman" w:hAnsi="Times New Roman"/>
                <w:color w:val="231F20"/>
                <w:sz w:val="24"/>
                <w:szCs w:val="20"/>
              </w:rPr>
              <w:t> 3 “Grāmatvedības politika, izmaiņas grāmatvedības aplēsēs un kļūdas” nodrošina pamatu grāmatvedības politikas atlasei un piemērošanai, ja nav skaidru norādījumu.</w:t>
            </w:r>
          </w:p>
        </w:tc>
      </w:tr>
    </w:tbl>
    <w:p w14:paraId="4E896DD0" w14:textId="0946AD04" w:rsidR="006770F6" w:rsidRDefault="006770F6" w:rsidP="001023AD">
      <w:pPr>
        <w:jc w:val="both"/>
        <w:rPr>
          <w:rFonts w:ascii="Times New Roman" w:eastAsia="Times New Roman" w:hAnsi="Times New Roman" w:cs="Times New Roman"/>
          <w:noProof/>
          <w:sz w:val="24"/>
          <w:szCs w:val="2"/>
        </w:rPr>
      </w:pPr>
    </w:p>
    <w:p w14:paraId="77682DDE" w14:textId="77435232" w:rsidR="008851D3" w:rsidRDefault="008851D3">
      <w:pPr>
        <w:rPr>
          <w:rFonts w:ascii="Times New Roman" w:eastAsia="Times New Roman" w:hAnsi="Times New Roman" w:cs="Times New Roman"/>
          <w:noProof/>
          <w:sz w:val="24"/>
          <w:szCs w:val="2"/>
        </w:rPr>
      </w:pPr>
      <w:r>
        <w:br w:type="page"/>
      </w:r>
    </w:p>
    <w:p w14:paraId="6E58C878" w14:textId="77777777" w:rsidR="006A159E" w:rsidRPr="001023AD" w:rsidRDefault="006A159E" w:rsidP="008851D3">
      <w:pPr>
        <w:jc w:val="both"/>
        <w:rPr>
          <w:rFonts w:ascii="Times New Roman" w:eastAsia="Times New Roman" w:hAnsi="Times New Roman" w:cs="Times New Roman"/>
          <w:noProof/>
          <w:sz w:val="24"/>
          <w:szCs w:val="20"/>
        </w:rPr>
      </w:pPr>
    </w:p>
    <w:p w14:paraId="5F0F8A18" w14:textId="77777777" w:rsidR="006A159E" w:rsidRPr="001023AD" w:rsidRDefault="006A159E" w:rsidP="008851D3">
      <w:pPr>
        <w:pStyle w:val="Virsraksts1"/>
        <w:ind w:left="0"/>
        <w:jc w:val="both"/>
        <w:rPr>
          <w:noProof/>
          <w:color w:val="231F20"/>
        </w:rPr>
      </w:pPr>
      <w:r>
        <w:rPr>
          <w:color w:val="231F20"/>
        </w:rPr>
        <w:t>Mērķis</w:t>
      </w:r>
      <w:bookmarkStart w:id="0" w:name="_bookmark0"/>
      <w:bookmarkEnd w:id="0"/>
    </w:p>
    <w:p w14:paraId="61F5474F" w14:textId="77777777" w:rsidR="00C860FD" w:rsidRDefault="00C860FD" w:rsidP="00C860FD">
      <w:pPr>
        <w:pStyle w:val="Pamatteksts"/>
        <w:tabs>
          <w:tab w:val="left" w:pos="820"/>
        </w:tabs>
        <w:spacing w:before="0"/>
        <w:ind w:left="0" w:firstLine="0"/>
        <w:rPr>
          <w:noProof/>
          <w:color w:val="231F20"/>
          <w:sz w:val="24"/>
        </w:rPr>
      </w:pPr>
    </w:p>
    <w:p w14:paraId="75E5E38C" w14:textId="41A6F9B9" w:rsidR="006A159E" w:rsidRPr="001023AD" w:rsidRDefault="00C860FD" w:rsidP="00C860FD">
      <w:pPr>
        <w:pStyle w:val="Pamatteksts"/>
        <w:tabs>
          <w:tab w:val="left" w:pos="820"/>
        </w:tabs>
        <w:spacing w:before="0"/>
        <w:ind w:left="0" w:firstLine="0"/>
        <w:jc w:val="both"/>
        <w:rPr>
          <w:noProof/>
          <w:color w:val="231F20"/>
          <w:sz w:val="24"/>
        </w:rPr>
      </w:pPr>
      <w:r>
        <w:rPr>
          <w:color w:val="231F20"/>
          <w:sz w:val="24"/>
        </w:rPr>
        <w:t>1. Šā standarta mērķis ir noteikt institūcijai pienākumu atklāt tādu informāciju, kas ļauj tās finanšu pārskatu lietotājiem novērtēt:</w:t>
      </w:r>
    </w:p>
    <w:p w14:paraId="4548481A" w14:textId="77777777" w:rsidR="001B1836" w:rsidRDefault="001B1836" w:rsidP="001B1836">
      <w:pPr>
        <w:pStyle w:val="Pamatteksts"/>
        <w:tabs>
          <w:tab w:val="left" w:pos="1340"/>
        </w:tabs>
        <w:spacing w:before="0"/>
        <w:ind w:left="0" w:firstLine="0"/>
        <w:jc w:val="both"/>
        <w:rPr>
          <w:noProof/>
          <w:color w:val="231F20"/>
          <w:sz w:val="24"/>
        </w:rPr>
      </w:pPr>
    </w:p>
    <w:p w14:paraId="0F575930" w14:textId="3F760C3A" w:rsidR="006A159E" w:rsidRPr="001023AD" w:rsidRDefault="001B1836" w:rsidP="001B1836">
      <w:pPr>
        <w:pStyle w:val="Pamatteksts"/>
        <w:tabs>
          <w:tab w:val="left" w:pos="1340"/>
        </w:tabs>
        <w:spacing w:before="0"/>
        <w:ind w:left="0" w:firstLine="0"/>
        <w:jc w:val="both"/>
        <w:rPr>
          <w:noProof/>
          <w:color w:val="231F20"/>
          <w:sz w:val="24"/>
        </w:rPr>
      </w:pPr>
      <w:r>
        <w:rPr>
          <w:color w:val="231F20"/>
          <w:sz w:val="24"/>
        </w:rPr>
        <w:t>a) institūcijas līdzdalības būtību kontrolētās institūcijās, nekonsolidētās kontrolētās institūcijās, kopīgās struktūrās un asociētajos uzņēmumos, kā arī nekonsolidētās strukturētās institūcijās un ar to saistītos riskus, un</w:t>
      </w:r>
    </w:p>
    <w:p w14:paraId="25054C7F" w14:textId="52F946F7" w:rsidR="006A159E" w:rsidRPr="001023AD" w:rsidRDefault="001B1836" w:rsidP="001B1836">
      <w:pPr>
        <w:pStyle w:val="Pamatteksts"/>
        <w:tabs>
          <w:tab w:val="left" w:pos="1340"/>
        </w:tabs>
        <w:spacing w:before="0"/>
        <w:ind w:left="0" w:firstLine="0"/>
        <w:jc w:val="both"/>
        <w:rPr>
          <w:noProof/>
          <w:color w:val="231F20"/>
          <w:sz w:val="24"/>
        </w:rPr>
      </w:pPr>
      <w:r>
        <w:rPr>
          <w:color w:val="231F20"/>
          <w:sz w:val="24"/>
        </w:rPr>
        <w:t>b) šādas līdzdalības ietekmi uz institūcijas finansiālo stāvokli, darbības finansiālajiem rezultātiem un naudas plūsmām.</w:t>
      </w:r>
    </w:p>
    <w:p w14:paraId="5754779B" w14:textId="77777777" w:rsidR="006A159E" w:rsidRPr="001023AD" w:rsidRDefault="006A159E" w:rsidP="008851D3">
      <w:pPr>
        <w:jc w:val="both"/>
        <w:rPr>
          <w:rFonts w:ascii="Times New Roman" w:eastAsia="Times New Roman" w:hAnsi="Times New Roman" w:cs="Times New Roman"/>
          <w:noProof/>
          <w:sz w:val="24"/>
          <w:szCs w:val="9"/>
        </w:rPr>
      </w:pPr>
    </w:p>
    <w:p w14:paraId="5E7D5C7C" w14:textId="77777777" w:rsidR="006A159E" w:rsidRPr="001023AD" w:rsidRDefault="006A159E" w:rsidP="008851D3">
      <w:pPr>
        <w:pStyle w:val="Virsraksts1"/>
        <w:ind w:left="0"/>
        <w:jc w:val="both"/>
        <w:rPr>
          <w:noProof/>
          <w:color w:val="231F20"/>
        </w:rPr>
      </w:pPr>
      <w:r>
        <w:rPr>
          <w:color w:val="231F20"/>
        </w:rPr>
        <w:t>Darbības joma</w:t>
      </w:r>
      <w:bookmarkStart w:id="1" w:name="_bookmark1"/>
      <w:bookmarkEnd w:id="1"/>
    </w:p>
    <w:p w14:paraId="60C104D9" w14:textId="77777777" w:rsidR="001B1836" w:rsidRDefault="001B1836" w:rsidP="001B1836">
      <w:pPr>
        <w:pStyle w:val="Virsraksts2"/>
        <w:tabs>
          <w:tab w:val="left" w:pos="820"/>
        </w:tabs>
        <w:spacing w:before="0"/>
        <w:ind w:left="0" w:firstLine="0"/>
        <w:jc w:val="both"/>
        <w:rPr>
          <w:noProof/>
          <w:color w:val="231F20"/>
          <w:sz w:val="24"/>
        </w:rPr>
      </w:pPr>
    </w:p>
    <w:p w14:paraId="0A51DF76" w14:textId="496F8DC7" w:rsidR="006A159E" w:rsidRPr="001023AD" w:rsidRDefault="001B1836" w:rsidP="001B1836">
      <w:pPr>
        <w:pStyle w:val="Virsraksts2"/>
        <w:tabs>
          <w:tab w:val="left" w:pos="820"/>
        </w:tabs>
        <w:spacing w:before="0"/>
        <w:ind w:left="0" w:firstLine="0"/>
        <w:jc w:val="both"/>
        <w:rPr>
          <w:noProof/>
          <w:color w:val="231F20"/>
          <w:sz w:val="24"/>
        </w:rPr>
      </w:pPr>
      <w:r>
        <w:rPr>
          <w:color w:val="231F20"/>
          <w:sz w:val="24"/>
        </w:rPr>
        <w:t>2. Institūcija, kura sagatavo un sniedz finanšu pārskatus, pamatojoties uz uzkrāšanas principu grāmatvedībā, piemēro šo standartu informācijas atklāšanā par tās līdzdalību kontrolētās institūcijās, nekonsolidētās kontrolētās institūcijās, kopīgās struktūrās un asociētajos uzņēmumos, kā arī nekonsolidētās strukturētās institūcijās.</w:t>
      </w:r>
    </w:p>
    <w:p w14:paraId="5E2FA77E" w14:textId="77777777" w:rsidR="001B1836" w:rsidRDefault="001B1836" w:rsidP="001B1836">
      <w:pPr>
        <w:tabs>
          <w:tab w:val="left" w:pos="820"/>
        </w:tabs>
        <w:jc w:val="both"/>
        <w:rPr>
          <w:rFonts w:ascii="Times New Roman" w:hAnsi="Times New Roman"/>
          <w:b/>
          <w:noProof/>
          <w:color w:val="231F20"/>
          <w:sz w:val="24"/>
        </w:rPr>
      </w:pPr>
    </w:p>
    <w:p w14:paraId="01F66040" w14:textId="71BBBDC3" w:rsidR="006A159E" w:rsidRPr="001023AD" w:rsidRDefault="001B1836" w:rsidP="001B1836">
      <w:pPr>
        <w:tabs>
          <w:tab w:val="left" w:pos="820"/>
        </w:tabs>
        <w:jc w:val="both"/>
        <w:rPr>
          <w:rFonts w:ascii="Times New Roman" w:hAnsi="Times New Roman"/>
          <w:b/>
          <w:noProof/>
          <w:color w:val="231F20"/>
          <w:sz w:val="24"/>
        </w:rPr>
      </w:pPr>
      <w:r>
        <w:rPr>
          <w:rFonts w:ascii="Times New Roman" w:hAnsi="Times New Roman"/>
          <w:b/>
          <w:color w:val="231F20"/>
          <w:sz w:val="24"/>
        </w:rPr>
        <w:t>3. Šo standartu piemēro institūcija, kam ir līdzdalība:</w:t>
      </w:r>
    </w:p>
    <w:p w14:paraId="7BD3A8D5" w14:textId="77777777" w:rsidR="001B1836" w:rsidRDefault="001B1836" w:rsidP="001B1836">
      <w:pPr>
        <w:tabs>
          <w:tab w:val="left" w:pos="1340"/>
        </w:tabs>
        <w:jc w:val="both"/>
        <w:rPr>
          <w:rFonts w:ascii="Times New Roman" w:hAnsi="Times New Roman"/>
          <w:b/>
          <w:noProof/>
          <w:color w:val="231F20"/>
          <w:sz w:val="24"/>
        </w:rPr>
      </w:pPr>
    </w:p>
    <w:p w14:paraId="63D73B6F" w14:textId="339D0D56" w:rsidR="006A159E" w:rsidRPr="001023AD" w:rsidRDefault="001B1836" w:rsidP="001B1836">
      <w:pPr>
        <w:tabs>
          <w:tab w:val="left" w:pos="1340"/>
        </w:tabs>
        <w:jc w:val="both"/>
        <w:rPr>
          <w:rFonts w:ascii="Times New Roman" w:hAnsi="Times New Roman"/>
          <w:b/>
          <w:noProof/>
          <w:color w:val="231F20"/>
          <w:sz w:val="24"/>
        </w:rPr>
      </w:pPr>
      <w:r>
        <w:rPr>
          <w:rFonts w:ascii="Times New Roman" w:hAnsi="Times New Roman"/>
          <w:b/>
          <w:color w:val="231F20"/>
          <w:sz w:val="24"/>
        </w:rPr>
        <w:t>a) kontrolētās institūcijās;</w:t>
      </w:r>
    </w:p>
    <w:p w14:paraId="530FF667" w14:textId="3C3F657C" w:rsidR="006A159E" w:rsidRPr="001023AD" w:rsidRDefault="001B1836" w:rsidP="001B1836">
      <w:pPr>
        <w:tabs>
          <w:tab w:val="left" w:pos="1340"/>
        </w:tabs>
        <w:jc w:val="both"/>
        <w:rPr>
          <w:rFonts w:ascii="Times New Roman" w:hAnsi="Times New Roman"/>
          <w:b/>
          <w:noProof/>
          <w:color w:val="231F20"/>
          <w:sz w:val="24"/>
        </w:rPr>
      </w:pPr>
      <w:r>
        <w:rPr>
          <w:rFonts w:ascii="Times New Roman" w:hAnsi="Times New Roman"/>
          <w:b/>
          <w:color w:val="231F20"/>
          <w:sz w:val="24"/>
        </w:rPr>
        <w:t>b) kopīgās struktūrās (t. i., kopdarbības sabiedrībās vai kopuzņēmumos);</w:t>
      </w:r>
    </w:p>
    <w:p w14:paraId="266CBF89" w14:textId="2E78CA01" w:rsidR="006A159E" w:rsidRPr="001023AD" w:rsidRDefault="001B1836" w:rsidP="001B1836">
      <w:pPr>
        <w:tabs>
          <w:tab w:val="left" w:pos="1340"/>
        </w:tabs>
        <w:jc w:val="both"/>
        <w:rPr>
          <w:rFonts w:ascii="Times New Roman" w:hAnsi="Times New Roman"/>
          <w:b/>
          <w:noProof/>
          <w:color w:val="231F20"/>
          <w:sz w:val="24"/>
        </w:rPr>
      </w:pPr>
      <w:r>
        <w:rPr>
          <w:rFonts w:ascii="Times New Roman" w:hAnsi="Times New Roman"/>
          <w:b/>
          <w:color w:val="231F20"/>
          <w:sz w:val="24"/>
        </w:rPr>
        <w:t>c) asociētajos uzņēmumos vai</w:t>
      </w:r>
    </w:p>
    <w:p w14:paraId="34FCB6BF" w14:textId="1E5E6318" w:rsidR="006A159E" w:rsidRPr="001023AD" w:rsidRDefault="001B1836" w:rsidP="001B1836">
      <w:pPr>
        <w:tabs>
          <w:tab w:val="left" w:pos="1340"/>
        </w:tabs>
        <w:jc w:val="both"/>
        <w:rPr>
          <w:rFonts w:ascii="Times New Roman" w:hAnsi="Times New Roman"/>
          <w:b/>
          <w:noProof/>
          <w:color w:val="231F20"/>
          <w:sz w:val="24"/>
        </w:rPr>
      </w:pPr>
      <w:r>
        <w:rPr>
          <w:rFonts w:ascii="Times New Roman" w:hAnsi="Times New Roman"/>
          <w:b/>
          <w:color w:val="231F20"/>
          <w:sz w:val="24"/>
        </w:rPr>
        <w:t>d) nekonsolidētās strukturētās institūcijās.</w:t>
      </w:r>
    </w:p>
    <w:p w14:paraId="732ADFDC" w14:textId="77777777" w:rsidR="001B1836" w:rsidRDefault="001B1836" w:rsidP="001B1836">
      <w:pPr>
        <w:tabs>
          <w:tab w:val="left" w:pos="820"/>
        </w:tabs>
        <w:jc w:val="both"/>
        <w:rPr>
          <w:rFonts w:ascii="Times New Roman" w:hAnsi="Times New Roman"/>
          <w:b/>
          <w:noProof/>
          <w:color w:val="231F20"/>
          <w:sz w:val="24"/>
        </w:rPr>
      </w:pPr>
    </w:p>
    <w:p w14:paraId="5DFB9E44" w14:textId="3EBC450E" w:rsidR="006A159E" w:rsidRPr="001023AD" w:rsidRDefault="001B1836" w:rsidP="001B1836">
      <w:pPr>
        <w:tabs>
          <w:tab w:val="left" w:pos="820"/>
        </w:tabs>
        <w:jc w:val="both"/>
        <w:rPr>
          <w:rFonts w:ascii="Times New Roman" w:hAnsi="Times New Roman"/>
          <w:b/>
          <w:noProof/>
          <w:color w:val="231F20"/>
          <w:sz w:val="24"/>
        </w:rPr>
      </w:pPr>
      <w:r>
        <w:rPr>
          <w:rFonts w:ascii="Times New Roman" w:hAnsi="Times New Roman"/>
          <w:b/>
          <w:color w:val="231F20"/>
          <w:sz w:val="24"/>
        </w:rPr>
        <w:t>4. Šis standarts nav piemērojams attiecībā uz:</w:t>
      </w:r>
    </w:p>
    <w:p w14:paraId="011F5E4D" w14:textId="77777777" w:rsidR="00CB3453" w:rsidRDefault="00CB3453" w:rsidP="00CB3453">
      <w:pPr>
        <w:tabs>
          <w:tab w:val="left" w:pos="1340"/>
        </w:tabs>
        <w:jc w:val="both"/>
        <w:rPr>
          <w:rFonts w:ascii="Times New Roman" w:hAnsi="Times New Roman"/>
          <w:b/>
          <w:noProof/>
          <w:color w:val="231F20"/>
          <w:sz w:val="24"/>
        </w:rPr>
      </w:pPr>
    </w:p>
    <w:p w14:paraId="18F39197" w14:textId="10DA4021" w:rsidR="006A159E" w:rsidRPr="001023AD" w:rsidRDefault="00CB3453" w:rsidP="00CB3453">
      <w:pPr>
        <w:tabs>
          <w:tab w:val="left" w:pos="1340"/>
        </w:tabs>
        <w:jc w:val="both"/>
        <w:rPr>
          <w:rFonts w:ascii="Times New Roman" w:eastAsia="Times New Roman" w:hAnsi="Times New Roman" w:cs="Times New Roman"/>
          <w:noProof/>
          <w:sz w:val="24"/>
          <w:szCs w:val="20"/>
        </w:rPr>
      </w:pPr>
      <w:r>
        <w:rPr>
          <w:rFonts w:ascii="Times New Roman" w:hAnsi="Times New Roman"/>
          <w:b/>
          <w:color w:val="231F20"/>
          <w:sz w:val="24"/>
        </w:rPr>
        <w:t xml:space="preserve">a) pēcnodarbinātības pabalstu plāniem un citiem darbinieku ilgtermiņa pabalstu plāniem, uz kuriem attiecas </w:t>
      </w:r>
      <w:r>
        <w:rPr>
          <w:rFonts w:ascii="Times New Roman" w:hAnsi="Times New Roman"/>
          <w:b/>
          <w:i/>
          <w:color w:val="231F20"/>
          <w:sz w:val="24"/>
        </w:rPr>
        <w:t>IPSAS</w:t>
      </w:r>
      <w:r>
        <w:rPr>
          <w:rFonts w:ascii="Times New Roman" w:hAnsi="Times New Roman"/>
          <w:b/>
          <w:color w:val="231F20"/>
          <w:sz w:val="24"/>
        </w:rPr>
        <w:t> 39 “Darbinieku pabalsti”;</w:t>
      </w:r>
    </w:p>
    <w:p w14:paraId="4D0FF2CB" w14:textId="3D6B535B" w:rsidR="006A159E" w:rsidRPr="00CB3453" w:rsidRDefault="00CB3453" w:rsidP="00CB3453">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color w:val="231F20"/>
          <w:sz w:val="24"/>
        </w:rPr>
        <w:t xml:space="preserve">b) institūcijas atsevišķajiem finanšu pārskatiem, attiecībā uz kuriem ir piemērojams </w:t>
      </w:r>
      <w:r>
        <w:rPr>
          <w:rFonts w:ascii="Times New Roman" w:hAnsi="Times New Roman"/>
          <w:b/>
          <w:i/>
          <w:color w:val="231F20"/>
          <w:sz w:val="24"/>
        </w:rPr>
        <w:t>IPSAS</w:t>
      </w:r>
      <w:r>
        <w:rPr>
          <w:rFonts w:ascii="Times New Roman" w:hAnsi="Times New Roman"/>
          <w:b/>
          <w:color w:val="231F20"/>
          <w:sz w:val="24"/>
        </w:rPr>
        <w:t> 34 “Atsevišķie finanšu pārskati”. Tomēr:</w:t>
      </w:r>
    </w:p>
    <w:p w14:paraId="45C43496" w14:textId="77777777" w:rsidR="00CB3453" w:rsidRDefault="00CB3453" w:rsidP="00CB3453">
      <w:pPr>
        <w:pStyle w:val="Virsraksts2"/>
        <w:tabs>
          <w:tab w:val="left" w:pos="1920"/>
        </w:tabs>
        <w:spacing w:before="0"/>
        <w:ind w:left="0" w:firstLine="0"/>
        <w:jc w:val="both"/>
        <w:rPr>
          <w:noProof/>
          <w:color w:val="231F20"/>
          <w:sz w:val="24"/>
        </w:rPr>
      </w:pPr>
    </w:p>
    <w:p w14:paraId="77E22FBB" w14:textId="78CD1E83" w:rsidR="006A159E" w:rsidRPr="001023AD" w:rsidRDefault="00CB3453" w:rsidP="00CB3453">
      <w:pPr>
        <w:pStyle w:val="Virsraksts2"/>
        <w:tabs>
          <w:tab w:val="left" w:pos="1920"/>
        </w:tabs>
        <w:spacing w:before="0"/>
        <w:ind w:left="0" w:firstLine="0"/>
        <w:jc w:val="both"/>
        <w:rPr>
          <w:noProof/>
          <w:color w:val="231F20"/>
          <w:sz w:val="24"/>
        </w:rPr>
      </w:pPr>
      <w:r>
        <w:rPr>
          <w:color w:val="231F20"/>
          <w:sz w:val="24"/>
        </w:rPr>
        <w:t>i) ja institūcijai ir līdzdalība nokonsolidētās strukturētās institūcijās un tā sagatavo atsevišķus finanšu pārskatus kā savus vienīgos finanšu pārskatus, tā piemēro 40.–48. punkta prasības šādu atsevišķo finanšu pārskatu sagatavošanā;</w:t>
      </w:r>
    </w:p>
    <w:p w14:paraId="3B4E1EE8" w14:textId="307AD567" w:rsidR="006A159E" w:rsidRPr="001023AD" w:rsidRDefault="00CB3453" w:rsidP="00CB3453">
      <w:pPr>
        <w:tabs>
          <w:tab w:val="left" w:pos="1920"/>
        </w:tabs>
        <w:jc w:val="both"/>
        <w:rPr>
          <w:rFonts w:ascii="Times New Roman" w:hAnsi="Times New Roman"/>
          <w:b/>
          <w:noProof/>
          <w:color w:val="231F20"/>
          <w:sz w:val="24"/>
        </w:rPr>
      </w:pPr>
      <w:r>
        <w:rPr>
          <w:rFonts w:ascii="Times New Roman" w:hAnsi="Times New Roman"/>
          <w:b/>
          <w:color w:val="231F20"/>
          <w:sz w:val="24"/>
        </w:rPr>
        <w:t xml:space="preserve">ii) ieguldījumu institūcija, kas sagatavo finanšu pārskatus, kuros visas tās kontrolētās institūcijas tiek novērtētas patiesajā vērtībā, uzrādot pārsniegumu vai iztrūkumu, saskaņā ar </w:t>
      </w:r>
      <w:r>
        <w:rPr>
          <w:rFonts w:ascii="Times New Roman" w:hAnsi="Times New Roman"/>
          <w:b/>
          <w:i/>
          <w:color w:val="231F20"/>
          <w:sz w:val="24"/>
        </w:rPr>
        <w:t>IPSAS</w:t>
      </w:r>
      <w:r>
        <w:rPr>
          <w:rFonts w:ascii="Times New Roman" w:hAnsi="Times New Roman"/>
          <w:b/>
          <w:color w:val="231F20"/>
          <w:sz w:val="24"/>
        </w:rPr>
        <w:t> 35 56. punktu, atklāj informāciju, kas šajā standartā noteikta attiecībā uz ieguldījumu institūcijām;</w:t>
      </w:r>
    </w:p>
    <w:p w14:paraId="5C2430E5" w14:textId="77777777" w:rsidR="006A159E" w:rsidRPr="001023AD" w:rsidRDefault="006A159E" w:rsidP="008851D3">
      <w:pPr>
        <w:jc w:val="both"/>
        <w:rPr>
          <w:rFonts w:ascii="Times New Roman" w:eastAsia="Times New Roman" w:hAnsi="Times New Roman" w:cs="Times New Roman"/>
          <w:b/>
          <w:bCs/>
          <w:noProof/>
          <w:sz w:val="24"/>
          <w:szCs w:val="19"/>
        </w:rPr>
      </w:pPr>
    </w:p>
    <w:p w14:paraId="7374B0AF" w14:textId="03FBB404" w:rsidR="006A159E" w:rsidRPr="001023AD" w:rsidRDefault="00CB3453" w:rsidP="00CB3453">
      <w:pPr>
        <w:tabs>
          <w:tab w:val="left" w:pos="1360"/>
        </w:tabs>
        <w:jc w:val="both"/>
        <w:rPr>
          <w:rFonts w:ascii="Times New Roman" w:hAnsi="Times New Roman"/>
          <w:b/>
          <w:noProof/>
          <w:color w:val="231F20"/>
          <w:sz w:val="24"/>
        </w:rPr>
      </w:pPr>
      <w:r>
        <w:rPr>
          <w:rFonts w:ascii="Times New Roman" w:hAnsi="Times New Roman"/>
          <w:b/>
          <w:color w:val="231F20"/>
          <w:sz w:val="24"/>
        </w:rPr>
        <w:t>c) līdzdalību, kas pieder institūcijai, kura piedalās kopīgā struktūrā, taču kurai nav kopīgas kontroles pār šādu kopīgu struktūru, ja vien šī līdzdalība nerada būtisku ietekmi uz šo struktūru vai arī nav līdzdalība strukturētā institūcijā;</w:t>
      </w:r>
    </w:p>
    <w:p w14:paraId="5EAB0E34" w14:textId="6C8D1040" w:rsidR="006A159E" w:rsidRPr="001023AD" w:rsidRDefault="00CB3453" w:rsidP="00CB3453">
      <w:pPr>
        <w:tabs>
          <w:tab w:val="left" w:pos="1360"/>
        </w:tabs>
        <w:jc w:val="both"/>
        <w:rPr>
          <w:rFonts w:ascii="Times New Roman" w:hAnsi="Times New Roman"/>
          <w:b/>
          <w:noProof/>
          <w:color w:val="231F20"/>
          <w:sz w:val="24"/>
        </w:rPr>
      </w:pPr>
      <w:r>
        <w:rPr>
          <w:rFonts w:ascii="Times New Roman" w:hAnsi="Times New Roman"/>
          <w:b/>
          <w:color w:val="231F20"/>
          <w:sz w:val="24"/>
        </w:rPr>
        <w:t xml:space="preserve">d) līdzdalību citā institūcijā, kas ir uzskaitīta saskaņā ar </w:t>
      </w:r>
      <w:r>
        <w:rPr>
          <w:rFonts w:ascii="Times New Roman" w:hAnsi="Times New Roman"/>
          <w:b/>
          <w:i/>
          <w:color w:val="231F20"/>
          <w:sz w:val="24"/>
        </w:rPr>
        <w:t>IPSAS</w:t>
      </w:r>
      <w:r>
        <w:rPr>
          <w:rFonts w:ascii="Times New Roman" w:hAnsi="Times New Roman"/>
          <w:b/>
          <w:color w:val="231F20"/>
          <w:sz w:val="24"/>
        </w:rPr>
        <w:t> 41 “Finanšu instrumenti”. Tomēr institūcija piemēro šo standartu:</w:t>
      </w:r>
    </w:p>
    <w:p w14:paraId="7405F400" w14:textId="77777777" w:rsidR="00CB3453" w:rsidRDefault="00CB3453" w:rsidP="00CB3453">
      <w:pPr>
        <w:tabs>
          <w:tab w:val="left" w:pos="1940"/>
        </w:tabs>
        <w:jc w:val="both"/>
        <w:rPr>
          <w:rFonts w:ascii="Times New Roman" w:hAnsi="Times New Roman"/>
          <w:b/>
          <w:noProof/>
          <w:color w:val="231F20"/>
          <w:sz w:val="24"/>
        </w:rPr>
      </w:pPr>
    </w:p>
    <w:p w14:paraId="634CB8A1" w14:textId="5A2DD817" w:rsidR="006A159E" w:rsidRPr="001023AD" w:rsidRDefault="00CB3453" w:rsidP="00CB3453">
      <w:pPr>
        <w:tabs>
          <w:tab w:val="left" w:pos="1940"/>
        </w:tabs>
        <w:jc w:val="both"/>
        <w:rPr>
          <w:rFonts w:ascii="Times New Roman" w:eastAsia="Times New Roman" w:hAnsi="Times New Roman" w:cs="Times New Roman"/>
          <w:noProof/>
          <w:sz w:val="24"/>
          <w:szCs w:val="20"/>
        </w:rPr>
      </w:pPr>
      <w:r>
        <w:rPr>
          <w:rFonts w:ascii="Times New Roman" w:hAnsi="Times New Roman"/>
          <w:b/>
          <w:color w:val="231F20"/>
          <w:sz w:val="24"/>
        </w:rPr>
        <w:t xml:space="preserve">i) ja šī līdzdalība ir līdzdalība asociētajā uzņēmumā vai kopuzņēmumā, kas saskaņā ar </w:t>
      </w:r>
      <w:r>
        <w:rPr>
          <w:rFonts w:ascii="Times New Roman" w:hAnsi="Times New Roman"/>
          <w:b/>
          <w:i/>
          <w:color w:val="231F20"/>
          <w:sz w:val="24"/>
        </w:rPr>
        <w:t>IPSAS</w:t>
      </w:r>
      <w:r>
        <w:rPr>
          <w:rFonts w:ascii="Times New Roman" w:hAnsi="Times New Roman"/>
          <w:b/>
          <w:color w:val="231F20"/>
          <w:sz w:val="24"/>
        </w:rPr>
        <w:t> 36 “Ieguldījumi asociētajos uzņēmumos un kopuzņēmumos” tiek novērtēti patiesajā vērtībā, uzrādot pārsniegumu vai iztrūkumu, vai</w:t>
      </w:r>
    </w:p>
    <w:p w14:paraId="1153ED3B" w14:textId="161E2D06" w:rsidR="006A159E" w:rsidRPr="001023AD" w:rsidRDefault="00CB3453" w:rsidP="00CB3453">
      <w:pPr>
        <w:tabs>
          <w:tab w:val="left" w:pos="1940"/>
        </w:tabs>
        <w:jc w:val="both"/>
        <w:rPr>
          <w:rFonts w:ascii="Times New Roman" w:hAnsi="Times New Roman"/>
          <w:b/>
          <w:noProof/>
          <w:color w:val="231F20"/>
          <w:sz w:val="24"/>
        </w:rPr>
      </w:pPr>
      <w:r>
        <w:rPr>
          <w:rFonts w:ascii="Times New Roman" w:hAnsi="Times New Roman"/>
          <w:b/>
          <w:color w:val="231F20"/>
          <w:sz w:val="24"/>
        </w:rPr>
        <w:t>ii) ja šī līdzdalība ir līdzdalība nekonsolidētā strukturētā institūcijā.</w:t>
      </w:r>
    </w:p>
    <w:p w14:paraId="2A87DF94" w14:textId="77777777" w:rsidR="00CB3453" w:rsidRDefault="00CB3453" w:rsidP="00CB3453">
      <w:pPr>
        <w:pStyle w:val="Pamatteksts"/>
        <w:tabs>
          <w:tab w:val="left" w:pos="840"/>
        </w:tabs>
        <w:spacing w:before="0"/>
        <w:ind w:left="0" w:firstLine="0"/>
        <w:jc w:val="both"/>
        <w:rPr>
          <w:noProof/>
          <w:color w:val="231F20"/>
          <w:sz w:val="24"/>
        </w:rPr>
      </w:pPr>
    </w:p>
    <w:p w14:paraId="5BC0A3C2" w14:textId="441856A7" w:rsidR="006A159E" w:rsidRPr="001023AD" w:rsidRDefault="00CB3453" w:rsidP="00CB3453">
      <w:pPr>
        <w:pStyle w:val="Pamatteksts"/>
        <w:tabs>
          <w:tab w:val="left" w:pos="840"/>
        </w:tabs>
        <w:spacing w:before="0"/>
        <w:ind w:left="0" w:firstLine="0"/>
        <w:jc w:val="both"/>
        <w:rPr>
          <w:noProof/>
          <w:color w:val="231F20"/>
          <w:sz w:val="24"/>
        </w:rPr>
      </w:pPr>
      <w:r>
        <w:rPr>
          <w:color w:val="231F20"/>
          <w:sz w:val="24"/>
        </w:rPr>
        <w:t>5. [Svītrots]</w:t>
      </w:r>
    </w:p>
    <w:p w14:paraId="634E74A7" w14:textId="77777777" w:rsidR="00CB3453" w:rsidRDefault="00CB3453" w:rsidP="00CB3453">
      <w:pPr>
        <w:pStyle w:val="Pamatteksts"/>
        <w:tabs>
          <w:tab w:val="left" w:pos="840"/>
        </w:tabs>
        <w:spacing w:before="0"/>
        <w:ind w:left="0" w:firstLine="0"/>
        <w:jc w:val="both"/>
        <w:rPr>
          <w:noProof/>
          <w:color w:val="231F20"/>
          <w:sz w:val="24"/>
        </w:rPr>
      </w:pPr>
    </w:p>
    <w:p w14:paraId="08573394" w14:textId="1CBA1C8C" w:rsidR="006A159E" w:rsidRPr="001023AD" w:rsidRDefault="00CB3453" w:rsidP="00CB3453">
      <w:pPr>
        <w:pStyle w:val="Pamatteksts"/>
        <w:tabs>
          <w:tab w:val="left" w:pos="840"/>
        </w:tabs>
        <w:spacing w:before="0"/>
        <w:ind w:left="0" w:firstLine="0"/>
        <w:jc w:val="both"/>
        <w:rPr>
          <w:noProof/>
          <w:color w:val="231F20"/>
          <w:sz w:val="24"/>
        </w:rPr>
      </w:pPr>
      <w:r>
        <w:rPr>
          <w:color w:val="231F20"/>
          <w:sz w:val="24"/>
        </w:rPr>
        <w:t>6. [Svītrots]</w:t>
      </w:r>
    </w:p>
    <w:p w14:paraId="14627009" w14:textId="77777777" w:rsidR="006A159E" w:rsidRPr="001023AD" w:rsidRDefault="006A159E" w:rsidP="008851D3">
      <w:pPr>
        <w:jc w:val="both"/>
        <w:rPr>
          <w:rFonts w:ascii="Times New Roman" w:eastAsia="Times New Roman" w:hAnsi="Times New Roman" w:cs="Times New Roman"/>
          <w:noProof/>
          <w:sz w:val="24"/>
          <w:szCs w:val="16"/>
        </w:rPr>
      </w:pPr>
    </w:p>
    <w:p w14:paraId="1F70D6BF" w14:textId="77777777" w:rsidR="006A159E" w:rsidRPr="001023AD" w:rsidRDefault="006A159E" w:rsidP="008851D3">
      <w:pPr>
        <w:pStyle w:val="Virsraksts1"/>
        <w:ind w:left="0"/>
        <w:jc w:val="both"/>
        <w:rPr>
          <w:noProof/>
          <w:color w:val="231F20"/>
        </w:rPr>
      </w:pPr>
      <w:r>
        <w:rPr>
          <w:color w:val="231F20"/>
        </w:rPr>
        <w:t>Definīcijas</w:t>
      </w:r>
      <w:bookmarkStart w:id="2" w:name="_bookmark2"/>
      <w:bookmarkEnd w:id="2"/>
    </w:p>
    <w:p w14:paraId="333AACAD" w14:textId="77777777" w:rsidR="00CB3453" w:rsidRDefault="00CB3453" w:rsidP="00CB3453">
      <w:pPr>
        <w:pStyle w:val="Virsraksts2"/>
        <w:tabs>
          <w:tab w:val="left" w:pos="840"/>
        </w:tabs>
        <w:spacing w:before="0"/>
        <w:ind w:left="0" w:firstLine="0"/>
        <w:jc w:val="both"/>
        <w:rPr>
          <w:noProof/>
          <w:color w:val="231F20"/>
          <w:sz w:val="24"/>
        </w:rPr>
      </w:pPr>
    </w:p>
    <w:p w14:paraId="47A449E6" w14:textId="3287FE9E" w:rsidR="006A159E" w:rsidRPr="00CB3453" w:rsidRDefault="00CB3453" w:rsidP="00CB3453">
      <w:pPr>
        <w:pStyle w:val="Virsraksts2"/>
        <w:tabs>
          <w:tab w:val="left" w:pos="840"/>
        </w:tabs>
        <w:spacing w:before="0"/>
        <w:ind w:left="0" w:firstLine="0"/>
        <w:jc w:val="both"/>
        <w:rPr>
          <w:noProof/>
          <w:color w:val="231F20"/>
          <w:sz w:val="24"/>
        </w:rPr>
      </w:pPr>
      <w:r>
        <w:rPr>
          <w:color w:val="231F20"/>
          <w:sz w:val="24"/>
        </w:rPr>
        <w:t>7. Turpmāk minētie termini šajā standartā tiek izmantoti zemāk norādītajās nozīmēs.</w:t>
      </w:r>
    </w:p>
    <w:p w14:paraId="7572B434" w14:textId="77777777" w:rsidR="00CB3453" w:rsidRDefault="00CB3453" w:rsidP="008851D3">
      <w:pPr>
        <w:jc w:val="both"/>
        <w:rPr>
          <w:rFonts w:ascii="Times New Roman" w:hAnsi="Times New Roman"/>
          <w:b/>
          <w:noProof/>
          <w:color w:val="231F20"/>
          <w:sz w:val="24"/>
          <w:u w:val="single" w:color="231F20"/>
        </w:rPr>
      </w:pPr>
    </w:p>
    <w:p w14:paraId="6039E666" w14:textId="77777777" w:rsidR="00B16B60" w:rsidRPr="001023AD" w:rsidRDefault="00B16B60" w:rsidP="00B16B60">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Ieņēmumi no strukturētas institūcijas</w:t>
      </w:r>
      <w:r>
        <w:rPr>
          <w:rFonts w:ascii="Times New Roman" w:hAnsi="Times New Roman"/>
          <w:b/>
          <w:color w:val="231F20"/>
          <w:sz w:val="24"/>
        </w:rPr>
        <w:t xml:space="preserve"> šajā standartā cita starpā nozīmē regulārus vai vienreizējus maksājumus, procentus, dividendes vai līdzīgu peļņas sadali, guvumus vai zaudējumus saistībā ar līdzdalības strukturētās institūcijās atkārtotu novērtēšanu vai atzīšanas pārtraukšanu vai guvumus vai zaudējumus no aktīvu un saistību nodošanas strukturētajai institūcijai.</w:t>
      </w:r>
    </w:p>
    <w:p w14:paraId="733F58AD" w14:textId="0A82A344" w:rsidR="00B16B60" w:rsidRDefault="00B16B60" w:rsidP="008851D3">
      <w:pPr>
        <w:jc w:val="both"/>
        <w:rPr>
          <w:rFonts w:ascii="Times New Roman" w:hAnsi="Times New Roman"/>
          <w:b/>
          <w:color w:val="231F20"/>
          <w:sz w:val="24"/>
          <w:u w:val="single" w:color="231F20"/>
        </w:rPr>
      </w:pPr>
    </w:p>
    <w:p w14:paraId="7ED52411" w14:textId="77777777" w:rsidR="00B16B60" w:rsidRPr="001023AD" w:rsidRDefault="00B16B60" w:rsidP="00B16B60">
      <w:pPr>
        <w:jc w:val="both"/>
        <w:rPr>
          <w:rFonts w:ascii="Times New Roman" w:hAnsi="Times New Roman"/>
          <w:b/>
          <w:noProof/>
          <w:color w:val="231F20"/>
          <w:sz w:val="24"/>
        </w:rPr>
      </w:pPr>
      <w:r>
        <w:rPr>
          <w:rFonts w:ascii="Times New Roman" w:hAnsi="Times New Roman"/>
          <w:b/>
          <w:color w:val="231F20"/>
          <w:sz w:val="24"/>
          <w:u w:val="single" w:color="231F20"/>
        </w:rPr>
        <w:t>Līdzdalība citā institūcijā</w:t>
      </w:r>
      <w:r>
        <w:rPr>
          <w:rFonts w:ascii="Times New Roman" w:hAnsi="Times New Roman"/>
          <w:b/>
          <w:color w:val="231F20"/>
          <w:sz w:val="24"/>
        </w:rPr>
        <w:t xml:space="preserve"> šajā standartā nozīmē iesaistīšanos, noslēdzot saistošu vienošanos vai izmantojot citu līdzekli, kas pakļauj institūciju citas institūcijas darbībā gūto labumu mainīguma riskam. Par līdzdalību citā institūcijā cita starpā liecina tas, ka institūcijai pieder pašu kapitāls vai parāda instrumenti, kā arī cita veida iesaistīšanās, piemēram, finansējuma piešķiršana, likviditātes atbalsts, kredīta nodrošinājums un garantijas. Tā ietver līdzekļus, ar kuriem institūcijai tiek nodrošināta kontrole vai kopīga kontrole pār citu institūciju vai būtiska ietekme šādā citā institūcijā. Tas, ka starp institūciju un citu institūciju pastāv tipiskas finansētāja/saņēmēja vai pircēja/piegādātāja attiecībās, nenozīmē, ka institūcijai ir līdzdalība šādā citā institūcijā.</w:t>
      </w:r>
    </w:p>
    <w:p w14:paraId="51D59B22" w14:textId="77777777" w:rsidR="00B16B60" w:rsidRDefault="00B16B60" w:rsidP="00B16B60">
      <w:pPr>
        <w:jc w:val="both"/>
        <w:rPr>
          <w:rFonts w:ascii="Times New Roman" w:eastAsia="Times New Roman" w:hAnsi="Times New Roman" w:cs="Times New Roman"/>
          <w:b/>
          <w:bCs/>
          <w:noProof/>
          <w:color w:val="231F20"/>
          <w:sz w:val="24"/>
          <w:szCs w:val="20"/>
        </w:rPr>
      </w:pPr>
    </w:p>
    <w:p w14:paraId="0AAD440B" w14:textId="77777777" w:rsidR="00B16B60" w:rsidRPr="00CB3453" w:rsidRDefault="00B16B60" w:rsidP="00B16B60">
      <w:pPr>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Turpmāk AG7.–AG9. punktā ir sniegta papildu informācija par līdzdalību citās institūcijās.</w:t>
      </w:r>
    </w:p>
    <w:p w14:paraId="3418018F" w14:textId="77777777" w:rsidR="00B16B60" w:rsidRDefault="00B16B60" w:rsidP="00B16B60">
      <w:pPr>
        <w:jc w:val="both"/>
        <w:rPr>
          <w:rFonts w:ascii="Times New Roman" w:eastAsia="Times New Roman" w:hAnsi="Times New Roman" w:cs="Times New Roman"/>
          <w:b/>
          <w:bCs/>
          <w:noProof/>
          <w:color w:val="231F20"/>
          <w:sz w:val="24"/>
          <w:szCs w:val="20"/>
        </w:rPr>
      </w:pPr>
    </w:p>
    <w:p w14:paraId="1800A132" w14:textId="77777777" w:rsidR="00B16B60" w:rsidRPr="00CB3453" w:rsidRDefault="00B16B60" w:rsidP="00B16B60">
      <w:pPr>
        <w:jc w:val="both"/>
        <w:rPr>
          <w:rFonts w:ascii="Times New Roman" w:eastAsia="Times New Roman" w:hAnsi="Times New Roman" w:cs="Times New Roman"/>
          <w:noProof/>
          <w:sz w:val="24"/>
          <w:szCs w:val="20"/>
        </w:rPr>
      </w:pPr>
      <w:r>
        <w:rPr>
          <w:rFonts w:ascii="Times New Roman" w:hAnsi="Times New Roman"/>
          <w:b/>
          <w:bCs/>
          <w:color w:val="231F20"/>
          <w:sz w:val="24"/>
        </w:rPr>
        <w:t xml:space="preserve">Labumu mainīguma nozīme ir izskaidrota </w:t>
      </w:r>
      <w:r>
        <w:rPr>
          <w:rFonts w:ascii="Times New Roman" w:hAnsi="Times New Roman"/>
          <w:b/>
          <w:bCs/>
          <w:i/>
          <w:color w:val="231F20"/>
          <w:sz w:val="24"/>
        </w:rPr>
        <w:t>IPSAS</w:t>
      </w:r>
      <w:r>
        <w:rPr>
          <w:rFonts w:ascii="Times New Roman" w:hAnsi="Times New Roman"/>
          <w:b/>
          <w:bCs/>
          <w:color w:val="231F20"/>
          <w:sz w:val="24"/>
        </w:rPr>
        <w:t> 35 “Konsolidētie finanšu pārskati”</w:t>
      </w:r>
      <w:r>
        <w:rPr>
          <w:rFonts w:ascii="Times New Roman" w:hAnsi="Times New Roman"/>
          <w:b/>
          <w:bCs/>
          <w:color w:val="231F20"/>
          <w:sz w:val="24"/>
          <w:szCs w:val="20"/>
        </w:rPr>
        <w:t>AG57.–AG59. punktā.</w:t>
      </w:r>
    </w:p>
    <w:p w14:paraId="7DD8BCEF" w14:textId="77777777" w:rsidR="00B16B60" w:rsidRDefault="00B16B60" w:rsidP="008851D3">
      <w:pPr>
        <w:jc w:val="both"/>
        <w:rPr>
          <w:rFonts w:ascii="Times New Roman" w:hAnsi="Times New Roman"/>
          <w:b/>
          <w:color w:val="231F20"/>
          <w:sz w:val="24"/>
          <w:u w:val="single" w:color="231F20"/>
        </w:rPr>
      </w:pPr>
    </w:p>
    <w:p w14:paraId="04B3D9B2" w14:textId="21988552" w:rsidR="006A159E" w:rsidRPr="001023AD" w:rsidRDefault="006A159E" w:rsidP="008851D3">
      <w:pPr>
        <w:jc w:val="both"/>
        <w:rPr>
          <w:rFonts w:ascii="Times New Roman" w:hAnsi="Times New Roman"/>
          <w:b/>
          <w:noProof/>
          <w:color w:val="231F20"/>
          <w:sz w:val="24"/>
        </w:rPr>
      </w:pPr>
      <w:r>
        <w:rPr>
          <w:rFonts w:ascii="Times New Roman" w:hAnsi="Times New Roman"/>
          <w:b/>
          <w:color w:val="231F20"/>
          <w:sz w:val="24"/>
          <w:u w:val="single" w:color="231F20"/>
        </w:rPr>
        <w:t>Saistoša vienošanās</w:t>
      </w:r>
      <w:r>
        <w:rPr>
          <w:rFonts w:ascii="Times New Roman" w:hAnsi="Times New Roman"/>
          <w:b/>
          <w:color w:val="231F20"/>
          <w:sz w:val="24"/>
        </w:rPr>
        <w:t xml:space="preserve"> – šajā standartā saistoša vienošanās ir vienošanās, kas piešķir pusēm izpildāmas tiesības un pienākumus tā, it kā tā būtu noslēgta kā līgums. Tā ietver līgumos paredzētās tiesības vai citas likumīgas tiesības.</w:t>
      </w:r>
    </w:p>
    <w:p w14:paraId="6C033221" w14:textId="77777777" w:rsidR="006A159E" w:rsidRPr="001023AD" w:rsidRDefault="006A159E" w:rsidP="008851D3">
      <w:pPr>
        <w:jc w:val="both"/>
        <w:rPr>
          <w:rFonts w:ascii="Times New Roman" w:eastAsia="Times New Roman" w:hAnsi="Times New Roman" w:cs="Times New Roman"/>
          <w:b/>
          <w:bCs/>
          <w:noProof/>
          <w:sz w:val="24"/>
          <w:szCs w:val="15"/>
        </w:rPr>
      </w:pPr>
    </w:p>
    <w:p w14:paraId="51A71B84" w14:textId="77777777" w:rsidR="006A159E" w:rsidRPr="001023AD" w:rsidRDefault="006A159E" w:rsidP="008851D3">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Strukturēta institūcija</w:t>
      </w:r>
      <w:r>
        <w:rPr>
          <w:rFonts w:ascii="Times New Roman" w:hAnsi="Times New Roman"/>
          <w:b/>
          <w:color w:val="231F20"/>
          <w:sz w:val="24"/>
        </w:rPr>
        <w:t>:</w:t>
      </w:r>
    </w:p>
    <w:p w14:paraId="6ECD905C" w14:textId="77777777" w:rsidR="00CB3453" w:rsidRDefault="00CB3453" w:rsidP="00CB3453">
      <w:pPr>
        <w:tabs>
          <w:tab w:val="left" w:pos="1340"/>
        </w:tabs>
        <w:jc w:val="both"/>
        <w:rPr>
          <w:rFonts w:ascii="Times New Roman" w:hAnsi="Times New Roman"/>
          <w:b/>
          <w:noProof/>
          <w:color w:val="231F20"/>
          <w:sz w:val="24"/>
        </w:rPr>
      </w:pPr>
    </w:p>
    <w:p w14:paraId="12D776CA" w14:textId="4569B3F3" w:rsidR="006A159E" w:rsidRPr="001023AD" w:rsidRDefault="00CB3453" w:rsidP="00CB3453">
      <w:pPr>
        <w:tabs>
          <w:tab w:val="left" w:pos="1340"/>
        </w:tabs>
        <w:jc w:val="both"/>
        <w:rPr>
          <w:rFonts w:ascii="Times New Roman" w:hAnsi="Times New Roman"/>
          <w:b/>
          <w:noProof/>
          <w:color w:val="231F20"/>
          <w:sz w:val="24"/>
        </w:rPr>
      </w:pPr>
      <w:r>
        <w:rPr>
          <w:rFonts w:ascii="Times New Roman" w:hAnsi="Times New Roman"/>
          <w:b/>
          <w:color w:val="231F20"/>
          <w:sz w:val="24"/>
        </w:rPr>
        <w:t>a) tādu institūciju gadījumā, kad noteicošie faktori lēmuma pieņemšanā par to, kurš kontrolē institūciju, parasti ir administratīvas vienošanās vai normatīvie akti, ir institūcija, kas ir izveidota tā, ka administratīvās vienošanās vai normatīvie akti nav noteicošie faktori lēmuma pieņemšanā par to, kurš kontrolē institūciju, piemēram, kad saistošās vienošanās ir būtisks faktors, kas jāņem vērā, nosakot to, kurš kontrolē institūciju, un būtisko pasākumu virzība tiek noteikta, izmantojot saistošas vienošanās, vai</w:t>
      </w:r>
    </w:p>
    <w:p w14:paraId="6EF4E312" w14:textId="349E264B" w:rsidR="006A159E" w:rsidRPr="001023AD" w:rsidRDefault="00CB3453" w:rsidP="00CB3453">
      <w:pPr>
        <w:tabs>
          <w:tab w:val="left" w:pos="1340"/>
        </w:tabs>
        <w:jc w:val="both"/>
        <w:rPr>
          <w:rFonts w:ascii="Times New Roman" w:hAnsi="Times New Roman"/>
          <w:b/>
          <w:noProof/>
          <w:color w:val="231F20"/>
          <w:sz w:val="24"/>
        </w:rPr>
      </w:pPr>
      <w:r>
        <w:rPr>
          <w:rFonts w:ascii="Times New Roman" w:hAnsi="Times New Roman"/>
          <w:b/>
          <w:color w:val="231F20"/>
          <w:sz w:val="24"/>
        </w:rPr>
        <w:t>b) tādu institūciju gadījumā, kad noteicošais faktors lēmuma pieņemšanā par to, kurš kontrolē institūciju, parasti ir balsstiesības vai līdzīgas tiesības, ir institūcija, kas ir izveidota tā, ka balsstiesības vai līdzīgas tiesības nav noteicošais faktors, kas jāņem vērā, nosakot to, kurš kontrolē institūciju, piemēram, kad visas balsstiesības attiecas tikai uz administratīvajiem uzdevumiem un būtisko pasākumu virzība tiek noteikta, izmantojot saistošas vienošanās.</w:t>
      </w:r>
    </w:p>
    <w:p w14:paraId="47B5D5D5" w14:textId="77777777" w:rsidR="00CB3453" w:rsidRDefault="00CB3453" w:rsidP="008851D3">
      <w:pPr>
        <w:pStyle w:val="Pamatteksts"/>
        <w:spacing w:before="0"/>
        <w:ind w:left="0" w:firstLine="0"/>
        <w:jc w:val="both"/>
        <w:rPr>
          <w:noProof/>
          <w:color w:val="231F20"/>
          <w:sz w:val="24"/>
        </w:rPr>
      </w:pPr>
    </w:p>
    <w:p w14:paraId="43B81284" w14:textId="35ACF814" w:rsidR="006A159E" w:rsidRPr="001023AD" w:rsidRDefault="006A159E" w:rsidP="008851D3">
      <w:pPr>
        <w:pStyle w:val="Pamatteksts"/>
        <w:spacing w:before="0"/>
        <w:ind w:left="0" w:firstLine="0"/>
        <w:jc w:val="both"/>
        <w:rPr>
          <w:noProof/>
          <w:color w:val="231F20"/>
          <w:sz w:val="24"/>
        </w:rPr>
      </w:pPr>
      <w:r>
        <w:rPr>
          <w:color w:val="231F20"/>
          <w:sz w:val="24"/>
        </w:rPr>
        <w:lastRenderedPageBreak/>
        <w:t>Turpmāk AG20.–AG23. punktā ir sniegta papildu informācija par strukturētām institūcijām.</w:t>
      </w:r>
    </w:p>
    <w:p w14:paraId="14B639E0" w14:textId="77777777" w:rsidR="00CB3453" w:rsidRDefault="00CB3453" w:rsidP="008851D3">
      <w:pPr>
        <w:jc w:val="both"/>
        <w:rPr>
          <w:rFonts w:ascii="Times New Roman" w:hAnsi="Times New Roman"/>
          <w:b/>
          <w:noProof/>
          <w:color w:val="231F20"/>
          <w:sz w:val="24"/>
        </w:rPr>
      </w:pPr>
    </w:p>
    <w:p w14:paraId="07AB17DD" w14:textId="25D9198F" w:rsidR="006A159E" w:rsidRPr="001023AD" w:rsidRDefault="006A159E" w:rsidP="008851D3">
      <w:pPr>
        <w:jc w:val="both"/>
        <w:rPr>
          <w:rFonts w:ascii="Times New Roman" w:eastAsia="Times New Roman" w:hAnsi="Times New Roman" w:cs="Times New Roman"/>
          <w:noProof/>
          <w:sz w:val="24"/>
          <w:szCs w:val="20"/>
        </w:rPr>
      </w:pPr>
      <w:r>
        <w:rPr>
          <w:rFonts w:ascii="Times New Roman" w:hAnsi="Times New Roman"/>
          <w:b/>
          <w:color w:val="231F20"/>
          <w:sz w:val="24"/>
        </w:rPr>
        <w:t xml:space="preserve">Citos </w:t>
      </w:r>
      <w:r>
        <w:rPr>
          <w:rFonts w:ascii="Times New Roman" w:hAnsi="Times New Roman"/>
          <w:b/>
          <w:i/>
          <w:iCs/>
          <w:color w:val="231F20"/>
          <w:sz w:val="24"/>
        </w:rPr>
        <w:t>IPSAS</w:t>
      </w:r>
      <w:r>
        <w:rPr>
          <w:rFonts w:ascii="Times New Roman" w:hAnsi="Times New Roman"/>
          <w:b/>
          <w:color w:val="231F20"/>
          <w:sz w:val="24"/>
        </w:rPr>
        <w:t xml:space="preserve"> definētie termini šajā standartā tiek lietoti tādā pašā nozīmē kā minētajos standartos, un tie ir norādīti definēto terminu skaidrojumā, kuru publicē atsevišķi. </w:t>
      </w:r>
      <w:r>
        <w:rPr>
          <w:rFonts w:ascii="Times New Roman" w:hAnsi="Times New Roman"/>
          <w:b/>
          <w:i/>
          <w:iCs/>
          <w:color w:val="231F20"/>
          <w:sz w:val="24"/>
        </w:rPr>
        <w:t>IPSAS</w:t>
      </w:r>
      <w:r>
        <w:rPr>
          <w:rFonts w:ascii="Times New Roman" w:hAnsi="Times New Roman"/>
          <w:b/>
          <w:color w:val="231F20"/>
          <w:sz w:val="24"/>
        </w:rPr>
        <w:t> 34 “Atsevišķie finanšu pārskati”</w:t>
      </w:r>
      <w:r>
        <w:rPr>
          <w:rFonts w:ascii="Times New Roman" w:hAnsi="Times New Roman"/>
          <w:color w:val="231F20"/>
          <w:sz w:val="24"/>
        </w:rPr>
        <w:t xml:space="preserve">, </w:t>
      </w:r>
      <w:r>
        <w:rPr>
          <w:rFonts w:ascii="Times New Roman" w:hAnsi="Times New Roman"/>
          <w:b/>
          <w:i/>
          <w:iCs/>
          <w:color w:val="231F20"/>
          <w:sz w:val="24"/>
        </w:rPr>
        <w:t>IPSAS</w:t>
      </w:r>
      <w:r>
        <w:rPr>
          <w:rFonts w:ascii="Times New Roman" w:hAnsi="Times New Roman"/>
          <w:b/>
          <w:color w:val="231F20"/>
          <w:sz w:val="24"/>
        </w:rPr>
        <w:t> 35 “Konsolidētie finanšu pārskati”</w:t>
      </w:r>
      <w:r>
        <w:rPr>
          <w:rFonts w:ascii="Times New Roman" w:hAnsi="Times New Roman"/>
          <w:color w:val="231F20"/>
          <w:sz w:val="24"/>
        </w:rPr>
        <w:t xml:space="preserve">, </w:t>
      </w:r>
      <w:r>
        <w:rPr>
          <w:rFonts w:ascii="Times New Roman" w:hAnsi="Times New Roman"/>
          <w:b/>
          <w:i/>
          <w:iCs/>
          <w:color w:val="231F20"/>
          <w:sz w:val="24"/>
        </w:rPr>
        <w:t>IPSAS</w:t>
      </w:r>
      <w:r>
        <w:rPr>
          <w:rFonts w:ascii="Times New Roman" w:hAnsi="Times New Roman"/>
          <w:b/>
          <w:color w:val="231F20"/>
          <w:sz w:val="24"/>
        </w:rPr>
        <w:t xml:space="preserve"> 36 “Ieguldījumi asociētajos uzņēmumos vai kopuzņēmumos” un </w:t>
      </w:r>
      <w:r>
        <w:rPr>
          <w:rFonts w:ascii="Times New Roman" w:hAnsi="Times New Roman"/>
          <w:b/>
          <w:i/>
          <w:iCs/>
          <w:color w:val="231F20"/>
          <w:sz w:val="24"/>
        </w:rPr>
        <w:t>IPSAS</w:t>
      </w:r>
      <w:r>
        <w:rPr>
          <w:rFonts w:ascii="Times New Roman" w:hAnsi="Times New Roman"/>
          <w:b/>
          <w:color w:val="231F20"/>
          <w:sz w:val="24"/>
        </w:rPr>
        <w:t> 37 “Kopīgas struktūras” ir sniegtas šādu terminu definīcijas: asociētais uzņēmums, konsolidētie finanšu pārskati, kontrole, kontrolēta institūcija, kontrolējoša institūcija, saimnieciskā institūcija, pašu kapitāla metode, ieguldījumu institūcija, kopīga struktūra, kopīga kontrole, kopdarbības sabiedrība, kopuzņēmums, nekontrolējoša līdzdalība, būtiskie pasākumi, atsevišķie finanšu pārskati, atsevišķa instrumentsabiedrība un būtiska ietekme.</w:t>
      </w:r>
    </w:p>
    <w:p w14:paraId="49BF3ED1" w14:textId="77777777" w:rsidR="006A159E" w:rsidRPr="001023AD" w:rsidRDefault="006A159E" w:rsidP="008851D3">
      <w:pPr>
        <w:jc w:val="both"/>
        <w:rPr>
          <w:rFonts w:ascii="Times New Roman" w:eastAsia="Times New Roman" w:hAnsi="Times New Roman" w:cs="Times New Roman"/>
          <w:b/>
          <w:bCs/>
          <w:noProof/>
          <w:sz w:val="24"/>
          <w:szCs w:val="15"/>
        </w:rPr>
      </w:pPr>
    </w:p>
    <w:p w14:paraId="48D9C758" w14:textId="77777777" w:rsidR="006A159E" w:rsidRPr="001023AD" w:rsidRDefault="006A159E" w:rsidP="008851D3">
      <w:pPr>
        <w:pStyle w:val="Virsraksts2"/>
        <w:spacing w:before="0"/>
        <w:ind w:left="0" w:firstLine="0"/>
        <w:jc w:val="both"/>
        <w:rPr>
          <w:noProof/>
          <w:color w:val="231F20"/>
          <w:sz w:val="24"/>
        </w:rPr>
      </w:pPr>
      <w:r>
        <w:rPr>
          <w:color w:val="231F20"/>
          <w:sz w:val="24"/>
        </w:rPr>
        <w:t>Saistoša vienošanās</w:t>
      </w:r>
      <w:bookmarkStart w:id="3" w:name="_bookmark3"/>
      <w:bookmarkEnd w:id="3"/>
    </w:p>
    <w:p w14:paraId="2C0DC86E" w14:textId="77777777" w:rsidR="00CB3453" w:rsidRDefault="00CB3453" w:rsidP="00CB3453">
      <w:pPr>
        <w:pStyle w:val="Pamatteksts"/>
        <w:tabs>
          <w:tab w:val="left" w:pos="821"/>
        </w:tabs>
        <w:spacing w:before="0"/>
        <w:ind w:left="0" w:firstLine="0"/>
        <w:jc w:val="both"/>
        <w:rPr>
          <w:noProof/>
          <w:color w:val="231F20"/>
          <w:sz w:val="24"/>
        </w:rPr>
      </w:pPr>
    </w:p>
    <w:p w14:paraId="65C158A1" w14:textId="077A699D" w:rsidR="006A159E" w:rsidRPr="001023AD" w:rsidRDefault="00CB3453" w:rsidP="00CB3453">
      <w:pPr>
        <w:pStyle w:val="Pamatteksts"/>
        <w:tabs>
          <w:tab w:val="left" w:pos="821"/>
        </w:tabs>
        <w:spacing w:before="0"/>
        <w:ind w:left="0" w:firstLine="0"/>
        <w:jc w:val="both"/>
        <w:rPr>
          <w:noProof/>
          <w:color w:val="231F20"/>
          <w:sz w:val="24"/>
        </w:rPr>
      </w:pPr>
      <w:r>
        <w:rPr>
          <w:color w:val="231F20"/>
          <w:sz w:val="24"/>
        </w:rPr>
        <w:t>8. Par saistošu vienošanos pastāvēšanu var liecināt vairāki apstākļi. Saistoša vienošanās bieži, bet ne vienmēr ir sagatavota rakstiski pušu savstarpēja līguma vai pušu apspriedes protokola formā. Izpildāmas saistības, kas līdzinās līgumiskām saistībām un tiek noteiktas atsevišķi vai kopā ar pušu savstarpējiem līgumiem, var radīt arī likumā noteikti mehānismi, piemēram, likumdevēja varas vai izpildvaras mehānismi.</w:t>
      </w:r>
    </w:p>
    <w:p w14:paraId="3FB50ED3" w14:textId="77777777" w:rsidR="006A159E" w:rsidRPr="001023AD" w:rsidRDefault="006A159E" w:rsidP="008851D3">
      <w:pPr>
        <w:jc w:val="both"/>
        <w:rPr>
          <w:rFonts w:ascii="Times New Roman" w:eastAsia="Times New Roman" w:hAnsi="Times New Roman" w:cs="Times New Roman"/>
          <w:noProof/>
          <w:sz w:val="24"/>
          <w:szCs w:val="20"/>
        </w:rPr>
      </w:pPr>
    </w:p>
    <w:p w14:paraId="200695FD" w14:textId="77777777" w:rsidR="006A159E" w:rsidRPr="001023AD" w:rsidRDefault="006A159E" w:rsidP="008851D3">
      <w:pPr>
        <w:pStyle w:val="Virsraksts1"/>
        <w:ind w:left="0"/>
        <w:jc w:val="both"/>
        <w:rPr>
          <w:noProof/>
          <w:color w:val="231F20"/>
        </w:rPr>
      </w:pPr>
      <w:r>
        <w:rPr>
          <w:color w:val="231F20"/>
        </w:rPr>
        <w:t>Informācijas atklāšana par līdzdalību citās institūcijās</w:t>
      </w:r>
      <w:bookmarkStart w:id="4" w:name="_bookmark4"/>
      <w:bookmarkEnd w:id="4"/>
    </w:p>
    <w:p w14:paraId="35335451" w14:textId="77777777" w:rsidR="00CB3453" w:rsidRDefault="00CB3453" w:rsidP="00CB3453">
      <w:pPr>
        <w:pStyle w:val="Virsraksts2"/>
        <w:tabs>
          <w:tab w:val="left" w:pos="820"/>
        </w:tabs>
        <w:spacing w:before="0"/>
        <w:ind w:left="0" w:firstLine="0"/>
        <w:jc w:val="both"/>
        <w:rPr>
          <w:noProof/>
          <w:color w:val="231F20"/>
          <w:sz w:val="24"/>
        </w:rPr>
      </w:pPr>
    </w:p>
    <w:p w14:paraId="37B4BC83" w14:textId="1DAE51F2" w:rsidR="006A159E" w:rsidRPr="001023AD" w:rsidRDefault="00CB3453" w:rsidP="00CB3453">
      <w:pPr>
        <w:pStyle w:val="Virsraksts2"/>
        <w:tabs>
          <w:tab w:val="left" w:pos="820"/>
        </w:tabs>
        <w:spacing w:before="0"/>
        <w:ind w:left="0" w:firstLine="0"/>
        <w:jc w:val="both"/>
        <w:rPr>
          <w:noProof/>
          <w:color w:val="231F20"/>
          <w:sz w:val="24"/>
        </w:rPr>
      </w:pPr>
      <w:r>
        <w:rPr>
          <w:color w:val="231F20"/>
          <w:sz w:val="24"/>
        </w:rPr>
        <w:t>9. Lai izpildītu 1. punkta mērķi, institūcija atklāj šādu informāciju:</w:t>
      </w:r>
    </w:p>
    <w:p w14:paraId="2291E377" w14:textId="77777777" w:rsidR="00CB3453" w:rsidRDefault="00CB3453" w:rsidP="00CB3453">
      <w:pPr>
        <w:tabs>
          <w:tab w:val="left" w:pos="1340"/>
        </w:tabs>
        <w:jc w:val="both"/>
        <w:rPr>
          <w:rFonts w:ascii="Times New Roman" w:hAnsi="Times New Roman"/>
          <w:b/>
          <w:noProof/>
          <w:color w:val="231F20"/>
          <w:sz w:val="24"/>
        </w:rPr>
      </w:pPr>
    </w:p>
    <w:p w14:paraId="3949C857" w14:textId="2F41BAD2" w:rsidR="006A159E" w:rsidRPr="001023AD" w:rsidRDefault="00CB3453" w:rsidP="00CB3453">
      <w:pPr>
        <w:tabs>
          <w:tab w:val="left" w:pos="1340"/>
        </w:tabs>
        <w:jc w:val="both"/>
        <w:rPr>
          <w:rFonts w:ascii="Times New Roman" w:hAnsi="Times New Roman"/>
          <w:b/>
          <w:noProof/>
          <w:color w:val="231F20"/>
          <w:sz w:val="24"/>
        </w:rPr>
      </w:pPr>
      <w:r>
        <w:rPr>
          <w:rFonts w:ascii="Times New Roman" w:hAnsi="Times New Roman"/>
          <w:b/>
          <w:color w:val="231F20"/>
          <w:sz w:val="24"/>
        </w:rPr>
        <w:t>a) būtiskos spriedumus un pieņēmumus, ko tā ir izmantojusi, lai noteiktu:</w:t>
      </w:r>
    </w:p>
    <w:p w14:paraId="7CB5AC36" w14:textId="77777777" w:rsidR="002A03F6" w:rsidRDefault="002A03F6" w:rsidP="002A03F6">
      <w:pPr>
        <w:tabs>
          <w:tab w:val="left" w:pos="1920"/>
        </w:tabs>
        <w:jc w:val="both"/>
        <w:rPr>
          <w:rFonts w:ascii="Times New Roman" w:hAnsi="Times New Roman"/>
          <w:b/>
          <w:noProof/>
          <w:color w:val="231F20"/>
          <w:sz w:val="24"/>
        </w:rPr>
      </w:pPr>
    </w:p>
    <w:p w14:paraId="5E977677" w14:textId="685EC45A" w:rsidR="006A159E" w:rsidRPr="001023AD" w:rsidRDefault="002A03F6" w:rsidP="002A03F6">
      <w:pPr>
        <w:tabs>
          <w:tab w:val="left" w:pos="1920"/>
        </w:tabs>
        <w:jc w:val="both"/>
        <w:rPr>
          <w:rFonts w:ascii="Times New Roman" w:hAnsi="Times New Roman"/>
          <w:b/>
          <w:noProof/>
          <w:color w:val="231F20"/>
          <w:sz w:val="24"/>
        </w:rPr>
      </w:pPr>
      <w:r>
        <w:rPr>
          <w:rFonts w:ascii="Times New Roman" w:hAnsi="Times New Roman"/>
          <w:b/>
          <w:color w:val="231F20"/>
          <w:sz w:val="24"/>
        </w:rPr>
        <w:t>i) savas līdzdalības būtību citā institūcijā vai struktūrā;</w:t>
      </w:r>
    </w:p>
    <w:p w14:paraId="23CE61FF" w14:textId="7E911E80" w:rsidR="006A159E" w:rsidRPr="002A03F6" w:rsidRDefault="002A03F6" w:rsidP="002A03F6">
      <w:pPr>
        <w:tabs>
          <w:tab w:val="left" w:pos="1920"/>
        </w:tabs>
        <w:jc w:val="both"/>
        <w:rPr>
          <w:rFonts w:ascii="Times New Roman" w:hAnsi="Times New Roman"/>
          <w:b/>
          <w:noProof/>
          <w:color w:val="231F20"/>
          <w:sz w:val="24"/>
        </w:rPr>
      </w:pPr>
      <w:r>
        <w:rPr>
          <w:rFonts w:ascii="Times New Roman" w:hAnsi="Times New Roman"/>
          <w:b/>
          <w:color w:val="231F20"/>
          <w:sz w:val="24"/>
        </w:rPr>
        <w:t xml:space="preserve">ii) tās kopīgās struktūras veidu, kurā tai ir līdzdalība </w:t>
      </w:r>
      <w:r>
        <w:rPr>
          <w:rFonts w:ascii="Times New Roman" w:hAnsi="Times New Roman"/>
          <w:b/>
          <w:bCs/>
          <w:color w:val="231F20"/>
          <w:sz w:val="24"/>
          <w:szCs w:val="20"/>
        </w:rPr>
        <w:t>(12.–14. punkts), un</w:t>
      </w:r>
    </w:p>
    <w:p w14:paraId="6A7F5551" w14:textId="0B9E313B" w:rsidR="006A159E" w:rsidRPr="001023AD" w:rsidRDefault="002A03F6" w:rsidP="002A03F6">
      <w:pPr>
        <w:tabs>
          <w:tab w:val="left" w:pos="1920"/>
        </w:tabs>
        <w:jc w:val="both"/>
        <w:rPr>
          <w:rFonts w:ascii="Times New Roman" w:hAnsi="Times New Roman"/>
          <w:b/>
          <w:noProof/>
          <w:color w:val="231F20"/>
          <w:sz w:val="24"/>
        </w:rPr>
      </w:pPr>
      <w:r>
        <w:rPr>
          <w:rFonts w:ascii="Times New Roman" w:hAnsi="Times New Roman"/>
          <w:b/>
          <w:color w:val="231F20"/>
          <w:sz w:val="24"/>
        </w:rPr>
        <w:t>iii) to, vai attiecīgā gadījumā tā atbilst ieguldījumu institūcijas definīcijai (15. punkts), un</w:t>
      </w:r>
    </w:p>
    <w:p w14:paraId="1FF3F3E2" w14:textId="77777777" w:rsidR="002A03F6" w:rsidRDefault="002A03F6" w:rsidP="002A03F6">
      <w:pPr>
        <w:tabs>
          <w:tab w:val="left" w:pos="1340"/>
        </w:tabs>
        <w:jc w:val="both"/>
        <w:rPr>
          <w:rFonts w:ascii="Times New Roman" w:hAnsi="Times New Roman"/>
          <w:b/>
          <w:noProof/>
          <w:color w:val="231F20"/>
          <w:sz w:val="24"/>
        </w:rPr>
      </w:pPr>
    </w:p>
    <w:p w14:paraId="31F901A2" w14:textId="726ACFD1" w:rsidR="006A159E" w:rsidRPr="001023AD" w:rsidRDefault="002A03F6" w:rsidP="002A03F6">
      <w:pPr>
        <w:tabs>
          <w:tab w:val="left" w:pos="1340"/>
        </w:tabs>
        <w:jc w:val="both"/>
        <w:rPr>
          <w:rFonts w:ascii="Times New Roman" w:hAnsi="Times New Roman"/>
          <w:b/>
          <w:noProof/>
          <w:color w:val="231F20"/>
          <w:sz w:val="24"/>
        </w:rPr>
      </w:pPr>
      <w:r>
        <w:rPr>
          <w:rFonts w:ascii="Times New Roman" w:hAnsi="Times New Roman"/>
          <w:b/>
          <w:color w:val="231F20"/>
          <w:sz w:val="24"/>
        </w:rPr>
        <w:t>b) informāciju par tās līdzdalību:</w:t>
      </w:r>
    </w:p>
    <w:p w14:paraId="219E0352" w14:textId="77777777" w:rsidR="002A03F6" w:rsidRDefault="002A03F6" w:rsidP="002A03F6">
      <w:pPr>
        <w:tabs>
          <w:tab w:val="left" w:pos="1920"/>
        </w:tabs>
        <w:jc w:val="both"/>
        <w:rPr>
          <w:rFonts w:ascii="Times New Roman" w:eastAsia="Times New Roman" w:hAnsi="Times New Roman" w:cs="Times New Roman"/>
          <w:b/>
          <w:bCs/>
          <w:noProof/>
          <w:color w:val="231F20"/>
          <w:sz w:val="24"/>
          <w:szCs w:val="20"/>
        </w:rPr>
      </w:pPr>
    </w:p>
    <w:p w14:paraId="38C06B55" w14:textId="0FDE8D3F" w:rsidR="006A159E" w:rsidRPr="001023AD" w:rsidRDefault="002A03F6" w:rsidP="002A03F6">
      <w:pPr>
        <w:tabs>
          <w:tab w:val="left" w:pos="19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i) kontrolētās institūcijās (17.–26. punkts);</w:t>
      </w:r>
    </w:p>
    <w:p w14:paraId="48E280A8" w14:textId="18A42B5A" w:rsidR="006A159E" w:rsidRPr="001023AD" w:rsidRDefault="002A03F6" w:rsidP="002A03F6">
      <w:pPr>
        <w:tabs>
          <w:tab w:val="left" w:pos="19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ii) kopīgās struktūrās un asociētos uzņēmumos (35.–39. punkts);</w:t>
      </w:r>
    </w:p>
    <w:p w14:paraId="346E92A3" w14:textId="481558FF" w:rsidR="006A159E" w:rsidRPr="001023AD" w:rsidRDefault="002A03F6" w:rsidP="002A03F6">
      <w:pPr>
        <w:tabs>
          <w:tab w:val="left" w:pos="1920"/>
        </w:tabs>
        <w:jc w:val="both"/>
        <w:rPr>
          <w:rFonts w:ascii="Times New Roman" w:hAnsi="Times New Roman"/>
          <w:b/>
          <w:noProof/>
          <w:color w:val="231F20"/>
          <w:sz w:val="24"/>
        </w:rPr>
      </w:pPr>
      <w:r>
        <w:rPr>
          <w:rFonts w:ascii="Times New Roman" w:hAnsi="Times New Roman"/>
          <w:b/>
          <w:color w:val="231F20"/>
          <w:sz w:val="24"/>
        </w:rPr>
        <w:t>iii) nekonsolidētās strukturētās institūcijās</w:t>
      </w:r>
    </w:p>
    <w:p w14:paraId="10FC3662" w14:textId="77777777" w:rsidR="006A159E" w:rsidRPr="001023AD" w:rsidRDefault="006A159E" w:rsidP="008851D3">
      <w:pPr>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(40.–48. punkts);</w:t>
      </w:r>
    </w:p>
    <w:p w14:paraId="594E45CA" w14:textId="38122956" w:rsidR="006A159E" w:rsidRPr="002A03F6" w:rsidRDefault="002A03F6" w:rsidP="002A03F6">
      <w:pPr>
        <w:tabs>
          <w:tab w:val="left" w:pos="19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iv) skaitliski neizsakāmā līdzdalībā (49. un 50. punkts) un</w:t>
      </w:r>
    </w:p>
    <w:p w14:paraId="2AD838B1" w14:textId="504EAB27" w:rsidR="006A159E" w:rsidRPr="001023AD" w:rsidRDefault="002A03F6" w:rsidP="002A03F6">
      <w:pPr>
        <w:tabs>
          <w:tab w:val="left" w:pos="19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v) kontrolējošā līdzdalībā, kas iegūta ar nodomu veikt atsavināšanu (51.–57. punkts).</w:t>
      </w:r>
    </w:p>
    <w:p w14:paraId="3A1B8486" w14:textId="77777777" w:rsidR="002A03F6" w:rsidRDefault="002A03F6" w:rsidP="002A03F6">
      <w:pPr>
        <w:tabs>
          <w:tab w:val="left" w:pos="820"/>
        </w:tabs>
        <w:jc w:val="both"/>
        <w:rPr>
          <w:rFonts w:ascii="Times New Roman" w:hAnsi="Times New Roman"/>
          <w:b/>
          <w:noProof/>
          <w:color w:val="231F20"/>
          <w:sz w:val="24"/>
        </w:rPr>
      </w:pPr>
    </w:p>
    <w:p w14:paraId="44039DC4" w14:textId="21B4EAF7" w:rsidR="006A159E" w:rsidRPr="001023AD" w:rsidRDefault="002A03F6" w:rsidP="002A03F6">
      <w:pPr>
        <w:tabs>
          <w:tab w:val="left" w:pos="820"/>
        </w:tabs>
        <w:jc w:val="both"/>
        <w:rPr>
          <w:rFonts w:ascii="Times New Roman" w:hAnsi="Times New Roman"/>
          <w:b/>
          <w:noProof/>
          <w:color w:val="231F20"/>
          <w:sz w:val="24"/>
        </w:rPr>
      </w:pPr>
      <w:r>
        <w:rPr>
          <w:rFonts w:ascii="Times New Roman" w:hAnsi="Times New Roman"/>
          <w:b/>
          <w:color w:val="231F20"/>
          <w:sz w:val="24"/>
        </w:rPr>
        <w:t xml:space="preserve">10. Ja atklājamā informācija, kas noteikta šajā standartā, kopā ar atklājamo informāciju, kas noteikta citos </w:t>
      </w:r>
      <w:r>
        <w:rPr>
          <w:rFonts w:ascii="Times New Roman" w:hAnsi="Times New Roman"/>
          <w:b/>
          <w:i/>
          <w:iCs/>
          <w:color w:val="231F20"/>
          <w:sz w:val="24"/>
        </w:rPr>
        <w:t>IPSAS</w:t>
      </w:r>
      <w:r>
        <w:rPr>
          <w:rFonts w:ascii="Times New Roman" w:hAnsi="Times New Roman"/>
          <w:b/>
          <w:color w:val="231F20"/>
          <w:sz w:val="24"/>
        </w:rPr>
        <w:t>, nenodrošina 1. punktā noteiktā mērķa sasniegšanu, institūcija atklāj visu papildu informāciju, kas nepieciešama minētā mērķa sasniegšanai.</w:t>
      </w:r>
    </w:p>
    <w:p w14:paraId="7762173B" w14:textId="77777777" w:rsidR="002A03F6" w:rsidRDefault="002A03F6" w:rsidP="002A03F6">
      <w:pPr>
        <w:tabs>
          <w:tab w:val="left" w:pos="820"/>
        </w:tabs>
        <w:jc w:val="both"/>
        <w:rPr>
          <w:rFonts w:ascii="Times New Roman" w:eastAsia="Times New Roman" w:hAnsi="Times New Roman" w:cs="Times New Roman"/>
          <w:b/>
          <w:bCs/>
          <w:noProof/>
          <w:color w:val="231F20"/>
          <w:sz w:val="24"/>
          <w:szCs w:val="20"/>
        </w:rPr>
      </w:pPr>
    </w:p>
    <w:p w14:paraId="59C83C45" w14:textId="5D169D14" w:rsidR="006A159E" w:rsidRPr="001023AD" w:rsidRDefault="002A03F6" w:rsidP="002A03F6">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11. Institūcija apsver detalizācijas pakāpi, kas nepieciešama, lai sasniegtu 1. punktā noteikto informācijas atklāšanas mērķi, un to, cik liels uzsvars jāpiešķir katrai šā standarta prasībai. Tā apkopo vai sagrupē atklājamo informāciju tā, lai noderīgā informācija netiktu apslēpta, iekļaujot lielu nesvarīgas informācijas apjomu vai apkopojot tādus posteņus, kuriem ir atšķirīgas pazīmes (sk. AG2.–AG6. punktu).</w:t>
      </w:r>
    </w:p>
    <w:p w14:paraId="71BD1BA0" w14:textId="77777777" w:rsidR="006A159E" w:rsidRPr="001023AD" w:rsidRDefault="006A159E" w:rsidP="008851D3">
      <w:pPr>
        <w:jc w:val="both"/>
        <w:rPr>
          <w:rFonts w:ascii="Times New Roman" w:eastAsia="Times New Roman" w:hAnsi="Times New Roman" w:cs="Times New Roman"/>
          <w:b/>
          <w:bCs/>
          <w:noProof/>
          <w:sz w:val="24"/>
          <w:szCs w:val="15"/>
        </w:rPr>
      </w:pPr>
    </w:p>
    <w:p w14:paraId="7ED9ACED" w14:textId="77777777" w:rsidR="006A159E" w:rsidRPr="001023AD" w:rsidRDefault="006A159E" w:rsidP="008851D3">
      <w:pPr>
        <w:pStyle w:val="Virsraksts1"/>
        <w:ind w:left="0"/>
        <w:jc w:val="both"/>
        <w:rPr>
          <w:noProof/>
          <w:color w:val="231F20"/>
        </w:rPr>
      </w:pPr>
      <w:r>
        <w:rPr>
          <w:color w:val="231F20"/>
        </w:rPr>
        <w:t>Būtiski spriedumi un pieņēmumi</w:t>
      </w:r>
      <w:bookmarkStart w:id="5" w:name="_bookmark5"/>
      <w:bookmarkEnd w:id="5"/>
    </w:p>
    <w:p w14:paraId="3423F10B" w14:textId="77777777" w:rsidR="002A03F6" w:rsidRDefault="002A03F6" w:rsidP="002A03F6">
      <w:pPr>
        <w:tabs>
          <w:tab w:val="left" w:pos="820"/>
        </w:tabs>
        <w:jc w:val="both"/>
        <w:rPr>
          <w:rFonts w:ascii="Times New Roman" w:hAnsi="Times New Roman"/>
          <w:b/>
          <w:noProof/>
          <w:color w:val="231F20"/>
          <w:sz w:val="24"/>
        </w:rPr>
      </w:pPr>
    </w:p>
    <w:p w14:paraId="7FCBFE33" w14:textId="58682D67" w:rsidR="006A159E" w:rsidRPr="001023AD" w:rsidRDefault="002A03F6" w:rsidP="002A03F6">
      <w:pPr>
        <w:tabs>
          <w:tab w:val="left" w:pos="820"/>
        </w:tabs>
        <w:jc w:val="both"/>
        <w:rPr>
          <w:rFonts w:ascii="Times New Roman" w:hAnsi="Times New Roman"/>
          <w:b/>
          <w:noProof/>
          <w:color w:val="231F20"/>
          <w:sz w:val="24"/>
        </w:rPr>
      </w:pPr>
      <w:r>
        <w:rPr>
          <w:rFonts w:ascii="Times New Roman" w:hAnsi="Times New Roman"/>
          <w:b/>
          <w:color w:val="231F20"/>
          <w:sz w:val="24"/>
        </w:rPr>
        <w:t>12. Institūcija atklāj informāciju par metodiku, kas izmantota, lai noteiktu:</w:t>
      </w:r>
    </w:p>
    <w:p w14:paraId="6FF9C827" w14:textId="77777777" w:rsidR="002A03F6" w:rsidRDefault="002A03F6" w:rsidP="002A03F6">
      <w:pPr>
        <w:tabs>
          <w:tab w:val="left" w:pos="1340"/>
        </w:tabs>
        <w:jc w:val="both"/>
        <w:rPr>
          <w:rFonts w:ascii="Times New Roman" w:hAnsi="Times New Roman"/>
          <w:b/>
          <w:noProof/>
          <w:color w:val="231F20"/>
          <w:sz w:val="24"/>
        </w:rPr>
      </w:pPr>
    </w:p>
    <w:p w14:paraId="4FE3DF57" w14:textId="163C965A" w:rsidR="006A159E" w:rsidRPr="001023AD" w:rsidRDefault="002A03F6" w:rsidP="002A03F6">
      <w:pPr>
        <w:tabs>
          <w:tab w:val="left" w:pos="1340"/>
        </w:tabs>
        <w:jc w:val="both"/>
        <w:rPr>
          <w:rFonts w:ascii="Times New Roman" w:hAnsi="Times New Roman"/>
          <w:b/>
          <w:noProof/>
          <w:color w:val="231F20"/>
          <w:sz w:val="24"/>
        </w:rPr>
      </w:pPr>
      <w:r>
        <w:rPr>
          <w:rFonts w:ascii="Times New Roman" w:hAnsi="Times New Roman"/>
          <w:b/>
          <w:color w:val="231F20"/>
          <w:sz w:val="24"/>
        </w:rPr>
        <w:t xml:space="preserve">a) vai tā kontrolē citu institūciju atbilstoši tam, kā noteikts </w:t>
      </w:r>
      <w:r>
        <w:rPr>
          <w:rFonts w:ascii="Times New Roman" w:hAnsi="Times New Roman"/>
          <w:b/>
          <w:i/>
          <w:iCs/>
          <w:color w:val="231F20"/>
          <w:sz w:val="24"/>
        </w:rPr>
        <w:t>IPSAS</w:t>
      </w:r>
      <w:r>
        <w:rPr>
          <w:rFonts w:ascii="Times New Roman" w:hAnsi="Times New Roman"/>
          <w:b/>
          <w:color w:val="231F20"/>
          <w:sz w:val="24"/>
        </w:rPr>
        <w:t> 35 18. un 20. punktā;</w:t>
      </w:r>
    </w:p>
    <w:p w14:paraId="204D8980" w14:textId="7BBF5C5E" w:rsidR="006A159E" w:rsidRPr="002A03F6" w:rsidRDefault="002A03F6" w:rsidP="002A03F6">
      <w:pPr>
        <w:tabs>
          <w:tab w:val="left" w:pos="1340"/>
        </w:tabs>
        <w:jc w:val="both"/>
        <w:rPr>
          <w:rFonts w:ascii="Times New Roman" w:hAnsi="Times New Roman"/>
          <w:b/>
          <w:noProof/>
          <w:color w:val="231F20"/>
          <w:sz w:val="24"/>
        </w:rPr>
      </w:pPr>
      <w:r>
        <w:rPr>
          <w:rFonts w:ascii="Times New Roman" w:hAnsi="Times New Roman"/>
          <w:b/>
          <w:color w:val="231F20"/>
          <w:sz w:val="24"/>
        </w:rPr>
        <w:t>b) vai tai ir kopīga kontrole pār struktūru vai būtiska ietekme attiecībā uz citu institūcijā, un</w:t>
      </w:r>
    </w:p>
    <w:p w14:paraId="59A0B057" w14:textId="4F0E9D90" w:rsidR="006A159E" w:rsidRPr="001023AD" w:rsidRDefault="002A03F6" w:rsidP="002A03F6">
      <w:pPr>
        <w:tabs>
          <w:tab w:val="left" w:pos="1340"/>
        </w:tabs>
        <w:jc w:val="both"/>
        <w:rPr>
          <w:rFonts w:ascii="Times New Roman" w:hAnsi="Times New Roman"/>
          <w:b/>
          <w:noProof/>
          <w:color w:val="231F20"/>
          <w:sz w:val="24"/>
        </w:rPr>
      </w:pPr>
      <w:r>
        <w:rPr>
          <w:rFonts w:ascii="Times New Roman" w:hAnsi="Times New Roman"/>
          <w:b/>
          <w:color w:val="231F20"/>
          <w:sz w:val="24"/>
        </w:rPr>
        <w:t>c) kopīgās struktūras veidu (t. i., vai tā ir kopdarbības sabiedrība vai kopuzņēmums), ja struktūra ir strukturēta, izmantojot atsevišķu instrumentsabiedrību.</w:t>
      </w:r>
    </w:p>
    <w:p w14:paraId="04E37692" w14:textId="77777777" w:rsidR="002A03F6" w:rsidRDefault="002A03F6" w:rsidP="002A03F6">
      <w:pPr>
        <w:tabs>
          <w:tab w:val="left" w:pos="820"/>
        </w:tabs>
        <w:jc w:val="both"/>
        <w:rPr>
          <w:rFonts w:ascii="Times New Roman" w:hAnsi="Times New Roman"/>
          <w:b/>
          <w:noProof/>
          <w:color w:val="231F20"/>
          <w:sz w:val="24"/>
        </w:rPr>
      </w:pPr>
    </w:p>
    <w:p w14:paraId="0499E655" w14:textId="7B0F8CC8" w:rsidR="006A159E" w:rsidRPr="001023AD" w:rsidRDefault="002A03F6" w:rsidP="002A03F6">
      <w:pPr>
        <w:tabs>
          <w:tab w:val="left" w:pos="820"/>
        </w:tabs>
        <w:jc w:val="both"/>
        <w:rPr>
          <w:rFonts w:ascii="Times New Roman" w:hAnsi="Times New Roman"/>
          <w:b/>
          <w:noProof/>
          <w:color w:val="231F20"/>
          <w:sz w:val="24"/>
        </w:rPr>
      </w:pPr>
      <w:r>
        <w:rPr>
          <w:rFonts w:ascii="Times New Roman" w:hAnsi="Times New Roman"/>
          <w:b/>
          <w:color w:val="231F20"/>
          <w:sz w:val="24"/>
        </w:rPr>
        <w:t>13. Atklājamo informāciju, kas noteikta 12. punktā, sniedz finanšu pārskatos vai iekļauj ar savstarpēju norādi no finanšu pārskatiem kādā citā pārskatā, kas ir pieejams finanšu pārskatu lietotājiem saskaņā ar tādiem pašiem noteikumiem kā finanšu pārskati un tajā pašā laikā. Bez informācijas, kas ir iekļauta ar savstarpēju norādi, finanšu pārskati ir nepilnīgi. Jurisdikcijās var būt noteikti ierobežojumi attiecībā uz šādu savstarpēju norāžu izmantošanu.</w:t>
      </w:r>
    </w:p>
    <w:p w14:paraId="22BC581E" w14:textId="77777777" w:rsidR="002A03F6" w:rsidRDefault="002A03F6" w:rsidP="002A03F6">
      <w:pPr>
        <w:tabs>
          <w:tab w:val="left" w:pos="820"/>
        </w:tabs>
        <w:jc w:val="both"/>
        <w:rPr>
          <w:rFonts w:ascii="Times New Roman" w:hAnsi="Times New Roman"/>
          <w:b/>
          <w:noProof/>
          <w:color w:val="231F20"/>
          <w:sz w:val="24"/>
        </w:rPr>
      </w:pPr>
    </w:p>
    <w:p w14:paraId="1F25ED80" w14:textId="5BDCC514" w:rsidR="006A159E" w:rsidRPr="001023AD" w:rsidRDefault="002A03F6" w:rsidP="002A03F6">
      <w:pPr>
        <w:tabs>
          <w:tab w:val="left" w:pos="820"/>
        </w:tabs>
        <w:jc w:val="both"/>
        <w:rPr>
          <w:rFonts w:ascii="Times New Roman" w:hAnsi="Times New Roman"/>
          <w:b/>
          <w:noProof/>
          <w:color w:val="231F20"/>
          <w:sz w:val="24"/>
        </w:rPr>
      </w:pPr>
      <w:r>
        <w:rPr>
          <w:rFonts w:ascii="Times New Roman" w:hAnsi="Times New Roman"/>
          <w:b/>
          <w:color w:val="231F20"/>
          <w:sz w:val="24"/>
        </w:rPr>
        <w:t>14. Lai izpildītu 12. punktu, institūcija atklāj, piemēram, tos faktorus, kas ņemti vērā, nosakot, ka:</w:t>
      </w:r>
    </w:p>
    <w:p w14:paraId="5DE23430" w14:textId="77777777" w:rsidR="002A03F6" w:rsidRDefault="002A03F6" w:rsidP="002A03F6">
      <w:pPr>
        <w:tabs>
          <w:tab w:val="left" w:pos="1340"/>
        </w:tabs>
        <w:jc w:val="both"/>
        <w:rPr>
          <w:rFonts w:ascii="Times New Roman" w:hAnsi="Times New Roman"/>
          <w:b/>
          <w:noProof/>
          <w:color w:val="231F20"/>
          <w:sz w:val="24"/>
        </w:rPr>
      </w:pPr>
    </w:p>
    <w:p w14:paraId="0D14F7D5" w14:textId="3D609724" w:rsidR="006A159E" w:rsidRPr="001023AD" w:rsidRDefault="002A03F6" w:rsidP="002A03F6">
      <w:pPr>
        <w:tabs>
          <w:tab w:val="left" w:pos="1340"/>
        </w:tabs>
        <w:jc w:val="both"/>
        <w:rPr>
          <w:rFonts w:ascii="Times New Roman" w:hAnsi="Times New Roman"/>
          <w:b/>
          <w:noProof/>
          <w:color w:val="231F20"/>
          <w:sz w:val="24"/>
        </w:rPr>
      </w:pPr>
      <w:r>
        <w:rPr>
          <w:rFonts w:ascii="Times New Roman" w:hAnsi="Times New Roman"/>
          <w:b/>
          <w:color w:val="231F20"/>
          <w:sz w:val="24"/>
        </w:rPr>
        <w:t>a) tā kontrolē noteiktu institūciju (vai līdzīgu institūciju kategoriju), ja par līdzdalību otrā institūcijā neliecina institūcijai piederošs pašu kapitāls vai parāda instrumenti;</w:t>
      </w:r>
    </w:p>
    <w:p w14:paraId="78745FEC" w14:textId="0ED709B1" w:rsidR="006A159E" w:rsidRPr="001023AD" w:rsidRDefault="002A03F6" w:rsidP="002A03F6">
      <w:pPr>
        <w:tabs>
          <w:tab w:val="left" w:pos="1340"/>
        </w:tabs>
        <w:jc w:val="both"/>
        <w:rPr>
          <w:rFonts w:ascii="Times New Roman" w:hAnsi="Times New Roman"/>
          <w:b/>
          <w:noProof/>
          <w:color w:val="231F20"/>
          <w:sz w:val="24"/>
        </w:rPr>
      </w:pPr>
      <w:r>
        <w:rPr>
          <w:rFonts w:ascii="Times New Roman" w:hAnsi="Times New Roman"/>
          <w:b/>
          <w:color w:val="231F20"/>
          <w:sz w:val="24"/>
        </w:rPr>
        <w:t>b) tā nekontrolē citu institūciju (vai institūciju kategoriju), lai gan tai pieder vairāk nekā puse balsstiesību šajā citā institūcijā (vai institūcijās);</w:t>
      </w:r>
    </w:p>
    <w:p w14:paraId="2390CDC2" w14:textId="79D43210" w:rsidR="006A159E" w:rsidRPr="001023AD" w:rsidRDefault="002A03F6" w:rsidP="002A03F6">
      <w:pPr>
        <w:tabs>
          <w:tab w:val="left" w:pos="1340"/>
        </w:tabs>
        <w:jc w:val="both"/>
        <w:rPr>
          <w:rFonts w:ascii="Times New Roman" w:hAnsi="Times New Roman"/>
          <w:b/>
          <w:noProof/>
          <w:color w:val="231F20"/>
          <w:sz w:val="24"/>
        </w:rPr>
      </w:pPr>
      <w:r>
        <w:rPr>
          <w:rFonts w:ascii="Times New Roman" w:hAnsi="Times New Roman"/>
          <w:b/>
          <w:color w:val="231F20"/>
          <w:sz w:val="24"/>
        </w:rPr>
        <w:t>c) tā kontrolē citu institūciju (vai institūciju kategoriju), lai gan tai pieder mazāk nekā puse balsstiesību šajā citā institūcijā (vai institūcijās);</w:t>
      </w:r>
    </w:p>
    <w:p w14:paraId="754F552B" w14:textId="0DCC9518" w:rsidR="006A159E" w:rsidRPr="002A03F6" w:rsidRDefault="002A03F6" w:rsidP="002A03F6">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 xml:space="preserve">d) tā ir pārstāvis vai vadītājs (pārvaldnieks) (sk. </w:t>
      </w:r>
      <w:r>
        <w:rPr>
          <w:rFonts w:ascii="Times New Roman" w:hAnsi="Times New Roman"/>
          <w:b/>
          <w:bCs/>
          <w:i/>
          <w:iCs/>
          <w:color w:val="231F20"/>
          <w:sz w:val="24"/>
          <w:szCs w:val="20"/>
        </w:rPr>
        <w:t>IPSAS</w:t>
      </w:r>
      <w:r>
        <w:rPr>
          <w:rFonts w:ascii="Times New Roman" w:hAnsi="Times New Roman"/>
          <w:b/>
          <w:bCs/>
          <w:color w:val="231F20"/>
          <w:sz w:val="24"/>
          <w:szCs w:val="20"/>
        </w:rPr>
        <w:t> 35 AG60.–AG74. punktu</w:t>
      </w:r>
      <w:r>
        <w:rPr>
          <w:rFonts w:ascii="Times New Roman" w:hAnsi="Times New Roman"/>
          <w:b/>
          <w:color w:val="231F20"/>
          <w:sz w:val="24"/>
        </w:rPr>
        <w:t>);</w:t>
      </w:r>
    </w:p>
    <w:p w14:paraId="6C917473" w14:textId="5BB2FBA9" w:rsidR="006A159E" w:rsidRPr="001023AD" w:rsidRDefault="002A03F6" w:rsidP="002A03F6">
      <w:pPr>
        <w:tabs>
          <w:tab w:val="left" w:pos="1340"/>
        </w:tabs>
        <w:jc w:val="both"/>
        <w:rPr>
          <w:rFonts w:ascii="Times New Roman" w:hAnsi="Times New Roman"/>
          <w:b/>
          <w:noProof/>
          <w:color w:val="231F20"/>
          <w:sz w:val="24"/>
        </w:rPr>
      </w:pPr>
      <w:r>
        <w:rPr>
          <w:rFonts w:ascii="Times New Roman" w:hAnsi="Times New Roman"/>
          <w:b/>
          <w:color w:val="231F20"/>
          <w:sz w:val="24"/>
        </w:rPr>
        <w:t>e) tai nav būtiskas ietekmes, lai gan tai pieder 20 procenti vai vairāk balsstiesību citā institūcijā, un</w:t>
      </w:r>
    </w:p>
    <w:p w14:paraId="1A5B64E3" w14:textId="23F26D87" w:rsidR="006A159E" w:rsidRPr="001023AD" w:rsidRDefault="002A03F6" w:rsidP="002A03F6">
      <w:pPr>
        <w:tabs>
          <w:tab w:val="left" w:pos="1340"/>
        </w:tabs>
        <w:jc w:val="both"/>
        <w:rPr>
          <w:rFonts w:ascii="Times New Roman" w:hAnsi="Times New Roman"/>
          <w:b/>
          <w:noProof/>
          <w:color w:val="231F20"/>
          <w:sz w:val="24"/>
        </w:rPr>
      </w:pPr>
      <w:r>
        <w:rPr>
          <w:rFonts w:ascii="Times New Roman" w:hAnsi="Times New Roman"/>
          <w:b/>
          <w:color w:val="231F20"/>
          <w:sz w:val="24"/>
        </w:rPr>
        <w:t>f) tai ir būtiska ietekme, lai gan tai pieder mazāk par 20 procentiem balsstiesību citā institūcijā.</w:t>
      </w:r>
    </w:p>
    <w:p w14:paraId="3F3A1EE6" w14:textId="77777777" w:rsidR="006A159E" w:rsidRPr="001023AD" w:rsidRDefault="006A159E" w:rsidP="008851D3">
      <w:pPr>
        <w:jc w:val="both"/>
        <w:rPr>
          <w:rFonts w:ascii="Times New Roman" w:eastAsia="Times New Roman" w:hAnsi="Times New Roman" w:cs="Times New Roman"/>
          <w:b/>
          <w:bCs/>
          <w:noProof/>
          <w:sz w:val="24"/>
          <w:szCs w:val="16"/>
        </w:rPr>
      </w:pPr>
    </w:p>
    <w:p w14:paraId="33C02D81" w14:textId="77777777" w:rsidR="006A159E" w:rsidRPr="001023AD" w:rsidRDefault="006A159E" w:rsidP="008851D3">
      <w:pPr>
        <w:pStyle w:val="Virsraksts1"/>
        <w:ind w:left="0"/>
        <w:jc w:val="both"/>
        <w:rPr>
          <w:noProof/>
          <w:color w:val="231F20"/>
        </w:rPr>
      </w:pPr>
      <w:r>
        <w:rPr>
          <w:color w:val="231F20"/>
        </w:rPr>
        <w:t>Ieguldījumu institūcijas statuss</w:t>
      </w:r>
      <w:bookmarkStart w:id="6" w:name="_bookmark6"/>
      <w:bookmarkEnd w:id="6"/>
    </w:p>
    <w:p w14:paraId="6488B974" w14:textId="77777777" w:rsidR="002A03F6" w:rsidRDefault="002A03F6" w:rsidP="002A03F6">
      <w:pPr>
        <w:tabs>
          <w:tab w:val="left" w:pos="820"/>
        </w:tabs>
        <w:jc w:val="both"/>
        <w:rPr>
          <w:rFonts w:ascii="Times New Roman" w:hAnsi="Times New Roman"/>
          <w:b/>
          <w:noProof/>
          <w:color w:val="231F20"/>
          <w:sz w:val="24"/>
        </w:rPr>
      </w:pPr>
    </w:p>
    <w:p w14:paraId="6E9E806F" w14:textId="7AA6102B" w:rsidR="006A159E" w:rsidRPr="001023AD" w:rsidRDefault="002A03F6" w:rsidP="002A03F6">
      <w:pPr>
        <w:tabs>
          <w:tab w:val="left" w:pos="820"/>
        </w:tabs>
        <w:jc w:val="both"/>
        <w:rPr>
          <w:rFonts w:ascii="Times New Roman" w:hAnsi="Times New Roman"/>
          <w:b/>
          <w:noProof/>
          <w:color w:val="231F20"/>
          <w:sz w:val="24"/>
        </w:rPr>
      </w:pPr>
      <w:r>
        <w:rPr>
          <w:rFonts w:ascii="Times New Roman" w:hAnsi="Times New Roman"/>
          <w:b/>
          <w:color w:val="231F20"/>
          <w:sz w:val="24"/>
        </w:rPr>
        <w:t xml:space="preserve">15. Ja kontrolējoša institūcija nosaka, ka tā ir ieguldījumu institūcija atbilstoši </w:t>
      </w:r>
      <w:r>
        <w:rPr>
          <w:rFonts w:ascii="Times New Roman" w:hAnsi="Times New Roman"/>
          <w:b/>
          <w:i/>
          <w:iCs/>
          <w:color w:val="231F20"/>
          <w:sz w:val="24"/>
        </w:rPr>
        <w:t>IPSAS</w:t>
      </w:r>
      <w:r>
        <w:rPr>
          <w:rFonts w:ascii="Times New Roman" w:hAnsi="Times New Roman"/>
          <w:b/>
          <w:color w:val="231F20"/>
          <w:sz w:val="24"/>
        </w:rPr>
        <w:t xml:space="preserve"> 35, ieguldījumu institūcija atklāj informāciju par būtiskajiem spriedumiem un pieņēmumiem, kurus tā ir izdarījusi, nosakot, vai tā ir ieguldījumu institūcija. Ieguldījumu institūcijai nav pienākuma atklāt šo informāciju, ja tai piemīt visas </w:t>
      </w:r>
      <w:r>
        <w:rPr>
          <w:rFonts w:ascii="Times New Roman" w:hAnsi="Times New Roman"/>
          <w:b/>
          <w:i/>
          <w:iCs/>
          <w:color w:val="231F20"/>
          <w:sz w:val="24"/>
        </w:rPr>
        <w:t>IPSAS</w:t>
      </w:r>
      <w:r>
        <w:rPr>
          <w:rFonts w:ascii="Times New Roman" w:hAnsi="Times New Roman"/>
          <w:b/>
          <w:color w:val="231F20"/>
          <w:sz w:val="24"/>
        </w:rPr>
        <w:t> 35 61. punktā noteiktās pazīmes.</w:t>
      </w:r>
    </w:p>
    <w:p w14:paraId="52774AA5" w14:textId="77777777" w:rsidR="002A03F6" w:rsidRDefault="002A03F6" w:rsidP="002A03F6">
      <w:pPr>
        <w:tabs>
          <w:tab w:val="left" w:pos="820"/>
        </w:tabs>
        <w:jc w:val="both"/>
        <w:rPr>
          <w:rFonts w:ascii="Times New Roman" w:hAnsi="Times New Roman"/>
          <w:b/>
          <w:noProof/>
          <w:color w:val="231F20"/>
          <w:sz w:val="24"/>
        </w:rPr>
      </w:pPr>
    </w:p>
    <w:p w14:paraId="51B2029B" w14:textId="544BE5B4" w:rsidR="006A159E" w:rsidRPr="001023AD" w:rsidRDefault="002A03F6" w:rsidP="002A03F6">
      <w:pPr>
        <w:tabs>
          <w:tab w:val="left" w:pos="820"/>
        </w:tabs>
        <w:jc w:val="both"/>
        <w:rPr>
          <w:rFonts w:ascii="Times New Roman" w:hAnsi="Times New Roman"/>
          <w:b/>
          <w:noProof/>
          <w:color w:val="231F20"/>
          <w:sz w:val="24"/>
        </w:rPr>
      </w:pPr>
      <w:r>
        <w:rPr>
          <w:rFonts w:ascii="Times New Roman" w:hAnsi="Times New Roman"/>
          <w:b/>
          <w:color w:val="231F20"/>
          <w:sz w:val="24"/>
        </w:rPr>
        <w:t>16. Kad institūcija kļūst par ieguldījumu institūciju vai pārstāj būt ieguldījumu institūcija, tā atklāj informāciju par ieguldījumu institūcijas statusa maiņu un par šīs maiņas iemeslu. Turklāt institūcija, kas kļūst par ieguldījumu institūciju, atklāj informāciju par statusa maiņas ietekmi uz uzrādītā perioda finanšu pārskatiem, tostarp šādu informāciju:</w:t>
      </w:r>
    </w:p>
    <w:p w14:paraId="542F53C0" w14:textId="77777777" w:rsidR="006A159E" w:rsidRPr="001023AD" w:rsidRDefault="006A159E" w:rsidP="008851D3">
      <w:pPr>
        <w:jc w:val="both"/>
        <w:rPr>
          <w:rFonts w:ascii="Times New Roman" w:eastAsia="Times New Roman" w:hAnsi="Times New Roman" w:cs="Times New Roman"/>
          <w:b/>
          <w:bCs/>
          <w:noProof/>
          <w:sz w:val="24"/>
          <w:szCs w:val="19"/>
        </w:rPr>
      </w:pPr>
    </w:p>
    <w:p w14:paraId="36ACBCED" w14:textId="2BFAD2E2" w:rsidR="006A159E" w:rsidRPr="001023AD" w:rsidRDefault="002A03F6" w:rsidP="002A03F6">
      <w:pPr>
        <w:tabs>
          <w:tab w:val="left" w:pos="1340"/>
        </w:tabs>
        <w:jc w:val="both"/>
        <w:rPr>
          <w:rFonts w:ascii="Times New Roman" w:hAnsi="Times New Roman"/>
          <w:b/>
          <w:noProof/>
          <w:color w:val="231F20"/>
          <w:sz w:val="24"/>
        </w:rPr>
      </w:pPr>
      <w:r>
        <w:rPr>
          <w:rFonts w:ascii="Times New Roman" w:hAnsi="Times New Roman"/>
          <w:b/>
          <w:color w:val="231F20"/>
          <w:sz w:val="24"/>
        </w:rPr>
        <w:t>a) to kontrolēto institūciju kopējo patieso vērtību atbilstoši situācijai statusa maiņas dienā, kuras pārtrauc būt konsolidētas institūcijas;</w:t>
      </w:r>
    </w:p>
    <w:p w14:paraId="5E479889" w14:textId="42629DFB" w:rsidR="006A159E" w:rsidRPr="001023AD" w:rsidRDefault="002A03F6" w:rsidP="002A03F6">
      <w:pPr>
        <w:tabs>
          <w:tab w:val="left" w:pos="1340"/>
        </w:tabs>
        <w:jc w:val="both"/>
        <w:rPr>
          <w:rFonts w:ascii="Times New Roman" w:hAnsi="Times New Roman"/>
          <w:b/>
          <w:noProof/>
          <w:color w:val="231F20"/>
          <w:sz w:val="24"/>
        </w:rPr>
      </w:pPr>
      <w:r>
        <w:rPr>
          <w:rFonts w:ascii="Times New Roman" w:hAnsi="Times New Roman"/>
          <w:b/>
          <w:color w:val="231F20"/>
          <w:sz w:val="24"/>
        </w:rPr>
        <w:t xml:space="preserve">b) kopējo guvumu vai zaudējumu, ja tāds pastāv, aprēķinātu saskaņā ar </w:t>
      </w:r>
      <w:r>
        <w:rPr>
          <w:rFonts w:ascii="Times New Roman" w:hAnsi="Times New Roman"/>
          <w:b/>
          <w:i/>
          <w:iCs/>
          <w:color w:val="231F20"/>
          <w:sz w:val="24"/>
        </w:rPr>
        <w:t>IPSAS</w:t>
      </w:r>
      <w:r>
        <w:rPr>
          <w:rFonts w:ascii="Times New Roman" w:hAnsi="Times New Roman"/>
          <w:b/>
          <w:color w:val="231F20"/>
          <w:sz w:val="24"/>
        </w:rPr>
        <w:t> 35 64. punktu, un</w:t>
      </w:r>
    </w:p>
    <w:p w14:paraId="369CAA60" w14:textId="35DA4624" w:rsidR="006A159E" w:rsidRPr="001023AD" w:rsidRDefault="002A03F6" w:rsidP="002A03F6">
      <w:pPr>
        <w:tabs>
          <w:tab w:val="left" w:pos="1340"/>
        </w:tabs>
        <w:jc w:val="both"/>
        <w:rPr>
          <w:rFonts w:ascii="Times New Roman" w:hAnsi="Times New Roman"/>
          <w:b/>
          <w:noProof/>
          <w:color w:val="231F20"/>
          <w:sz w:val="24"/>
        </w:rPr>
      </w:pPr>
      <w:r>
        <w:rPr>
          <w:rFonts w:ascii="Times New Roman" w:hAnsi="Times New Roman"/>
          <w:b/>
          <w:color w:val="231F20"/>
          <w:sz w:val="24"/>
        </w:rPr>
        <w:lastRenderedPageBreak/>
        <w:t>c) posteni(-ņus) pārsniegumā vai iztrūkumā, kurā ir atzīts guvums vai zaudējums (ja nav norādīts atsevišķi).</w:t>
      </w:r>
    </w:p>
    <w:p w14:paraId="3340FC05" w14:textId="77777777" w:rsidR="006A159E" w:rsidRPr="001023AD" w:rsidRDefault="006A159E" w:rsidP="008851D3">
      <w:pPr>
        <w:jc w:val="both"/>
        <w:rPr>
          <w:rFonts w:ascii="Times New Roman" w:eastAsia="Times New Roman" w:hAnsi="Times New Roman" w:cs="Times New Roman"/>
          <w:b/>
          <w:bCs/>
          <w:noProof/>
          <w:sz w:val="24"/>
          <w:szCs w:val="16"/>
        </w:rPr>
      </w:pPr>
    </w:p>
    <w:p w14:paraId="5F1108CE" w14:textId="77777777" w:rsidR="006A159E" w:rsidRPr="001023AD" w:rsidRDefault="006A159E" w:rsidP="008851D3">
      <w:pPr>
        <w:pStyle w:val="Virsraksts1"/>
        <w:ind w:left="0"/>
        <w:jc w:val="both"/>
        <w:rPr>
          <w:noProof/>
          <w:color w:val="231F20"/>
        </w:rPr>
      </w:pPr>
      <w:r>
        <w:rPr>
          <w:color w:val="231F20"/>
        </w:rPr>
        <w:t>Līdzdalība kontrolētās institūcijās</w:t>
      </w:r>
      <w:bookmarkStart w:id="7" w:name="_bookmark7"/>
      <w:bookmarkEnd w:id="7"/>
    </w:p>
    <w:p w14:paraId="4AD7AA4A" w14:textId="77777777" w:rsidR="002A03F6" w:rsidRDefault="002A03F6" w:rsidP="002A03F6">
      <w:pPr>
        <w:tabs>
          <w:tab w:val="left" w:pos="820"/>
        </w:tabs>
        <w:jc w:val="both"/>
        <w:rPr>
          <w:rFonts w:ascii="Times New Roman" w:hAnsi="Times New Roman"/>
          <w:b/>
          <w:noProof/>
          <w:color w:val="231F20"/>
          <w:sz w:val="24"/>
        </w:rPr>
      </w:pPr>
    </w:p>
    <w:p w14:paraId="2B8AE5E0" w14:textId="7095C194" w:rsidR="006A159E" w:rsidRPr="001023AD" w:rsidRDefault="002A03F6" w:rsidP="002A03F6">
      <w:pPr>
        <w:tabs>
          <w:tab w:val="left" w:pos="820"/>
        </w:tabs>
        <w:jc w:val="both"/>
        <w:rPr>
          <w:rFonts w:ascii="Times New Roman" w:hAnsi="Times New Roman"/>
          <w:b/>
          <w:noProof/>
          <w:color w:val="231F20"/>
          <w:sz w:val="24"/>
        </w:rPr>
      </w:pPr>
      <w:r>
        <w:rPr>
          <w:rFonts w:ascii="Times New Roman" w:hAnsi="Times New Roman"/>
          <w:b/>
          <w:color w:val="231F20"/>
          <w:sz w:val="24"/>
        </w:rPr>
        <w:t>17. Institūcija atklāj informāciju, kas ļauj tās konsolidēto finanšu pārskatu lietotājiem:</w:t>
      </w:r>
    </w:p>
    <w:p w14:paraId="22D00865" w14:textId="77777777" w:rsidR="002A03F6" w:rsidRDefault="002A03F6" w:rsidP="002A03F6">
      <w:pPr>
        <w:tabs>
          <w:tab w:val="left" w:pos="1340"/>
        </w:tabs>
        <w:jc w:val="both"/>
        <w:rPr>
          <w:rFonts w:ascii="Times New Roman" w:hAnsi="Times New Roman"/>
          <w:b/>
          <w:noProof/>
          <w:color w:val="231F20"/>
          <w:sz w:val="24"/>
        </w:rPr>
      </w:pPr>
    </w:p>
    <w:p w14:paraId="0AA199D2" w14:textId="1E95FFEB" w:rsidR="006A159E" w:rsidRPr="001023AD" w:rsidRDefault="002A03F6" w:rsidP="002A03F6">
      <w:pPr>
        <w:tabs>
          <w:tab w:val="left" w:pos="1340"/>
        </w:tabs>
        <w:jc w:val="both"/>
        <w:rPr>
          <w:rFonts w:ascii="Times New Roman" w:hAnsi="Times New Roman"/>
          <w:b/>
          <w:noProof/>
          <w:color w:val="231F20"/>
          <w:sz w:val="24"/>
        </w:rPr>
      </w:pPr>
      <w:r>
        <w:rPr>
          <w:rFonts w:ascii="Times New Roman" w:hAnsi="Times New Roman"/>
          <w:b/>
          <w:color w:val="231F20"/>
          <w:sz w:val="24"/>
        </w:rPr>
        <w:t>a) saprast:</w:t>
      </w:r>
    </w:p>
    <w:p w14:paraId="7393B0D6" w14:textId="77777777" w:rsidR="002A03F6" w:rsidRDefault="002A03F6" w:rsidP="002A03F6">
      <w:pPr>
        <w:tabs>
          <w:tab w:val="left" w:pos="1920"/>
        </w:tabs>
        <w:jc w:val="both"/>
        <w:rPr>
          <w:rFonts w:ascii="Times New Roman" w:hAnsi="Times New Roman"/>
          <w:b/>
          <w:noProof/>
          <w:color w:val="231F20"/>
          <w:sz w:val="24"/>
        </w:rPr>
      </w:pPr>
    </w:p>
    <w:p w14:paraId="7496BFCA" w14:textId="27C00641" w:rsidR="006A159E" w:rsidRPr="001023AD" w:rsidRDefault="002A03F6" w:rsidP="002A03F6">
      <w:pPr>
        <w:tabs>
          <w:tab w:val="left" w:pos="1920"/>
        </w:tabs>
        <w:jc w:val="both"/>
        <w:rPr>
          <w:rFonts w:ascii="Times New Roman" w:hAnsi="Times New Roman"/>
          <w:b/>
          <w:noProof/>
          <w:color w:val="231F20"/>
          <w:sz w:val="24"/>
        </w:rPr>
      </w:pPr>
      <w:r>
        <w:rPr>
          <w:rFonts w:ascii="Times New Roman" w:hAnsi="Times New Roman"/>
          <w:b/>
          <w:color w:val="231F20"/>
          <w:sz w:val="24"/>
        </w:rPr>
        <w:t>i) saimnieciskās institūcijas sastāvu un</w:t>
      </w:r>
    </w:p>
    <w:p w14:paraId="5648928E" w14:textId="3C93188C" w:rsidR="006A159E" w:rsidRPr="001023AD" w:rsidRDefault="002A03F6" w:rsidP="002A03F6">
      <w:pPr>
        <w:tabs>
          <w:tab w:val="left" w:pos="19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ii) līdzdalību, kas nekontrolējošās līdzdalības īpašniekiem pieder saimnieciskās institūcijas pasākumos un naudas plūsmās (19. punkts), un</w:t>
      </w:r>
    </w:p>
    <w:p w14:paraId="5B50279E" w14:textId="77777777" w:rsidR="002A03F6" w:rsidRDefault="002A03F6" w:rsidP="002A03F6">
      <w:pPr>
        <w:tabs>
          <w:tab w:val="left" w:pos="1340"/>
        </w:tabs>
        <w:jc w:val="both"/>
        <w:rPr>
          <w:rFonts w:ascii="Times New Roman" w:hAnsi="Times New Roman"/>
          <w:b/>
          <w:noProof/>
          <w:color w:val="231F20"/>
          <w:sz w:val="24"/>
        </w:rPr>
      </w:pPr>
    </w:p>
    <w:p w14:paraId="392B3A43" w14:textId="218591DF" w:rsidR="006A159E" w:rsidRPr="001023AD" w:rsidRDefault="002A03F6" w:rsidP="002A03F6">
      <w:pPr>
        <w:tabs>
          <w:tab w:val="left" w:pos="1340"/>
        </w:tabs>
        <w:jc w:val="both"/>
        <w:rPr>
          <w:rFonts w:ascii="Times New Roman" w:hAnsi="Times New Roman"/>
          <w:b/>
          <w:noProof/>
          <w:color w:val="231F20"/>
          <w:sz w:val="24"/>
        </w:rPr>
      </w:pPr>
      <w:r>
        <w:rPr>
          <w:rFonts w:ascii="Times New Roman" w:hAnsi="Times New Roman"/>
          <w:b/>
          <w:color w:val="231F20"/>
          <w:sz w:val="24"/>
        </w:rPr>
        <w:t>b) novērtēt:</w:t>
      </w:r>
    </w:p>
    <w:p w14:paraId="7DA46A33" w14:textId="77777777" w:rsidR="002A03F6" w:rsidRDefault="002A03F6" w:rsidP="002A03F6">
      <w:pPr>
        <w:tabs>
          <w:tab w:val="left" w:pos="1920"/>
        </w:tabs>
        <w:jc w:val="both"/>
        <w:rPr>
          <w:rFonts w:ascii="Times New Roman" w:hAnsi="Times New Roman"/>
          <w:b/>
          <w:noProof/>
          <w:color w:val="231F20"/>
          <w:sz w:val="24"/>
        </w:rPr>
      </w:pPr>
    </w:p>
    <w:p w14:paraId="4A66ECAA" w14:textId="3E45F0D0" w:rsidR="006A159E" w:rsidRPr="001023AD" w:rsidRDefault="002A03F6" w:rsidP="002A03F6">
      <w:pPr>
        <w:tabs>
          <w:tab w:val="left" w:pos="1920"/>
        </w:tabs>
        <w:jc w:val="both"/>
        <w:rPr>
          <w:rFonts w:ascii="Times New Roman" w:hAnsi="Times New Roman"/>
          <w:b/>
          <w:noProof/>
          <w:color w:val="231F20"/>
          <w:sz w:val="24"/>
        </w:rPr>
      </w:pPr>
      <w:r>
        <w:rPr>
          <w:rFonts w:ascii="Times New Roman" w:hAnsi="Times New Roman"/>
          <w:b/>
          <w:color w:val="231F20"/>
          <w:sz w:val="24"/>
        </w:rPr>
        <w:t>i) to būtisko ierobežojumu būtību un apmēru, kas ir noteikti attiecībā uz tās spēju piekļūt saimnieciskās institūcijas aktīviem un izmantot tos, kā arī nokārtot saimnieciskās institūcijas saistības (20. punkts);</w:t>
      </w:r>
    </w:p>
    <w:p w14:paraId="699204CE" w14:textId="71E1827B" w:rsidR="006A159E" w:rsidRPr="001023AD" w:rsidRDefault="00E33098" w:rsidP="00E33098">
      <w:pPr>
        <w:tabs>
          <w:tab w:val="left" w:pos="19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ii) to risku būtību, kuri pastāv saistībā ar tās līdzdalību konsolidētās strukturētās institūcijās, un šādu risku izmaiņas (21.–24. punkts);</w:t>
      </w:r>
    </w:p>
    <w:p w14:paraId="21CF44E1" w14:textId="77F382C8" w:rsidR="006A159E" w:rsidRPr="001023AD" w:rsidRDefault="00E33098" w:rsidP="00E33098">
      <w:pPr>
        <w:tabs>
          <w:tab w:val="left" w:pos="1920"/>
        </w:tabs>
        <w:jc w:val="both"/>
        <w:rPr>
          <w:rFonts w:ascii="Times New Roman" w:hAnsi="Times New Roman"/>
          <w:b/>
          <w:noProof/>
          <w:color w:val="231F20"/>
          <w:sz w:val="24"/>
        </w:rPr>
      </w:pPr>
      <w:r>
        <w:rPr>
          <w:rFonts w:ascii="Times New Roman" w:hAnsi="Times New Roman"/>
          <w:b/>
          <w:color w:val="231F20"/>
          <w:sz w:val="24"/>
        </w:rPr>
        <w:t>iii) sekas tādām izmaiņām institūcijas līdzdalībā kontrolētā institūcijā, kuras neizraisa kontroles zaudēšanu (25. punkts), un</w:t>
      </w:r>
    </w:p>
    <w:p w14:paraId="279230C0" w14:textId="65B2B6D2" w:rsidR="006A159E" w:rsidRPr="001023AD" w:rsidRDefault="00E33098" w:rsidP="00E33098">
      <w:pPr>
        <w:tabs>
          <w:tab w:val="left" w:pos="1920"/>
        </w:tabs>
        <w:jc w:val="both"/>
        <w:rPr>
          <w:rFonts w:ascii="Times New Roman" w:hAnsi="Times New Roman"/>
          <w:b/>
          <w:noProof/>
          <w:color w:val="231F20"/>
          <w:sz w:val="24"/>
        </w:rPr>
      </w:pPr>
      <w:r>
        <w:rPr>
          <w:rFonts w:ascii="Times New Roman" w:hAnsi="Times New Roman"/>
          <w:b/>
          <w:color w:val="231F20"/>
          <w:sz w:val="24"/>
        </w:rPr>
        <w:t>iv) sekas kontroles zaudēšanai pār kontrolēto institūciju pārskata periodā (26. punkts).</w:t>
      </w:r>
    </w:p>
    <w:p w14:paraId="42F19E16" w14:textId="77777777" w:rsidR="00E33098" w:rsidRDefault="00E33098" w:rsidP="00E33098">
      <w:pPr>
        <w:tabs>
          <w:tab w:val="left" w:pos="820"/>
        </w:tabs>
        <w:jc w:val="both"/>
        <w:rPr>
          <w:rFonts w:ascii="Times New Roman" w:hAnsi="Times New Roman"/>
          <w:b/>
          <w:noProof/>
          <w:color w:val="231F20"/>
          <w:sz w:val="24"/>
        </w:rPr>
      </w:pPr>
    </w:p>
    <w:p w14:paraId="2E64F464" w14:textId="1221E463" w:rsidR="006A159E" w:rsidRPr="001023AD" w:rsidRDefault="00E33098" w:rsidP="00E33098">
      <w:pPr>
        <w:tabs>
          <w:tab w:val="left" w:pos="820"/>
        </w:tabs>
        <w:jc w:val="both"/>
        <w:rPr>
          <w:rFonts w:ascii="Times New Roman" w:hAnsi="Times New Roman"/>
          <w:b/>
          <w:noProof/>
          <w:color w:val="231F20"/>
          <w:sz w:val="24"/>
        </w:rPr>
      </w:pPr>
      <w:r>
        <w:rPr>
          <w:rFonts w:ascii="Times New Roman" w:hAnsi="Times New Roman"/>
          <w:b/>
          <w:color w:val="231F20"/>
          <w:sz w:val="24"/>
        </w:rPr>
        <w:t xml:space="preserve">18. Ja konsolidēto finanšu pārskatu sagatavošanā kontrolētā institūcija ir izmantojusi finanšu pārskatus, kuros atspoguļota situācija dienā vai periodā, kas atšķiras no dienas vai perioda, uz kuru attiecas konsolidētie finanšu pārskati (sk. </w:t>
      </w:r>
      <w:r>
        <w:rPr>
          <w:rFonts w:ascii="Times New Roman" w:hAnsi="Times New Roman"/>
          <w:b/>
          <w:i/>
          <w:iCs/>
          <w:color w:val="231F20"/>
          <w:sz w:val="24"/>
        </w:rPr>
        <w:t>IPSAS</w:t>
      </w:r>
      <w:r>
        <w:rPr>
          <w:rFonts w:ascii="Times New Roman" w:hAnsi="Times New Roman"/>
          <w:b/>
          <w:color w:val="231F20"/>
          <w:sz w:val="24"/>
        </w:rPr>
        <w:t> 35 46. punktu), institūcija atklāj šādu informāciju:</w:t>
      </w:r>
    </w:p>
    <w:p w14:paraId="77C0732A" w14:textId="77777777" w:rsidR="00E33098" w:rsidRDefault="00E33098" w:rsidP="00E33098">
      <w:pPr>
        <w:tabs>
          <w:tab w:val="left" w:pos="1340"/>
        </w:tabs>
        <w:jc w:val="both"/>
        <w:rPr>
          <w:rFonts w:ascii="Times New Roman" w:hAnsi="Times New Roman"/>
          <w:b/>
          <w:noProof/>
          <w:color w:val="231F20"/>
          <w:sz w:val="24"/>
        </w:rPr>
      </w:pPr>
    </w:p>
    <w:p w14:paraId="16811F20" w14:textId="0FDE3AC8"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a) šīs kontrolētās institūcijas finanšu pārskatu perioda beigu datumu un</w:t>
      </w:r>
    </w:p>
    <w:p w14:paraId="7293C818" w14:textId="1FDB6EE0"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b) iemeslu, kādēļ izmantots atšķirīgs datums vai periods.</w:t>
      </w:r>
    </w:p>
    <w:p w14:paraId="3E012612" w14:textId="77777777" w:rsidR="006A159E" w:rsidRPr="001023AD" w:rsidRDefault="006A159E" w:rsidP="008851D3">
      <w:pPr>
        <w:jc w:val="both"/>
        <w:rPr>
          <w:rFonts w:ascii="Times New Roman" w:eastAsia="Times New Roman" w:hAnsi="Times New Roman" w:cs="Times New Roman"/>
          <w:b/>
          <w:bCs/>
          <w:noProof/>
          <w:sz w:val="24"/>
          <w:szCs w:val="19"/>
        </w:rPr>
      </w:pPr>
    </w:p>
    <w:p w14:paraId="4D1E5D3A" w14:textId="1577B93D" w:rsidR="006A159E" w:rsidRPr="001023AD" w:rsidRDefault="006A159E" w:rsidP="008851D3">
      <w:pPr>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Nekontrolējošās līdzdalības īpašnieku līdzdalība saimnieciskās institūcijas pasākumos un naudas plūsmās</w:t>
      </w:r>
      <w:bookmarkStart w:id="8" w:name="_bookmark8"/>
      <w:bookmarkEnd w:id="8"/>
    </w:p>
    <w:p w14:paraId="4A55CA82" w14:textId="77777777" w:rsidR="00E33098" w:rsidRDefault="00E33098" w:rsidP="00E33098">
      <w:pPr>
        <w:tabs>
          <w:tab w:val="left" w:pos="820"/>
        </w:tabs>
        <w:jc w:val="both"/>
        <w:rPr>
          <w:rFonts w:ascii="Times New Roman" w:hAnsi="Times New Roman"/>
          <w:b/>
          <w:noProof/>
          <w:color w:val="231F20"/>
          <w:sz w:val="24"/>
        </w:rPr>
      </w:pPr>
    </w:p>
    <w:p w14:paraId="20EB47FF" w14:textId="783EE657" w:rsidR="006A159E" w:rsidRPr="001023AD" w:rsidRDefault="00E33098" w:rsidP="00E33098">
      <w:pPr>
        <w:tabs>
          <w:tab w:val="left" w:pos="820"/>
        </w:tabs>
        <w:jc w:val="both"/>
        <w:rPr>
          <w:rFonts w:ascii="Times New Roman" w:hAnsi="Times New Roman"/>
          <w:b/>
          <w:noProof/>
          <w:color w:val="231F20"/>
          <w:sz w:val="24"/>
        </w:rPr>
      </w:pPr>
      <w:r>
        <w:rPr>
          <w:rFonts w:ascii="Times New Roman" w:hAnsi="Times New Roman"/>
          <w:b/>
          <w:color w:val="231F20"/>
          <w:sz w:val="24"/>
        </w:rPr>
        <w:t>19. Institūcija attiecībā uz katru tās kontrolētu institūciju, kurai ir nekontrolējoša līdzdalība, kas ir būtiska pārskatu sniedzošajai institūcijai, atklāj šādu informāciju:</w:t>
      </w:r>
    </w:p>
    <w:p w14:paraId="5E7B4444" w14:textId="77777777" w:rsidR="00E33098" w:rsidRDefault="00E33098" w:rsidP="00E33098">
      <w:pPr>
        <w:tabs>
          <w:tab w:val="left" w:pos="1340"/>
        </w:tabs>
        <w:jc w:val="both"/>
        <w:rPr>
          <w:rFonts w:ascii="Times New Roman" w:hAnsi="Times New Roman"/>
          <w:b/>
          <w:noProof/>
          <w:color w:val="231F20"/>
          <w:sz w:val="24"/>
        </w:rPr>
      </w:pPr>
    </w:p>
    <w:p w14:paraId="7D35D7E0" w14:textId="5299843E"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a) kontrolētās institūcijas nosaukumu;</w:t>
      </w:r>
    </w:p>
    <w:p w14:paraId="15A7AF34" w14:textId="6ADFD911"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b) kontrolētās institūcijas atrašanās vietu un juridisko formu, kā arī jurisdikciju, kurā šī kontrolētā institūcija darbojas;</w:t>
      </w:r>
    </w:p>
    <w:p w14:paraId="5CF9170F" w14:textId="216EFEB0"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c) nekontrolējošās līdzdalības īpašniekiem piederošās līdzdalības proporcionālo daļu;</w:t>
      </w:r>
    </w:p>
    <w:p w14:paraId="5AF68AFD" w14:textId="3194F90D"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d) nekontrolējošās līdzdalības īpašniekiem piederošo balsstiesību proporcionālo daļu, ja tā atšķiras no tiem piederošās līdzdalības proporcionālās daļas;</w:t>
      </w:r>
    </w:p>
    <w:p w14:paraId="6FBDD1D8" w14:textId="4325DD0F"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e) kontrolētās institūcijas nekontrolējošajai līdzdalībai pārskata periodā piešķirto pārsniegumu vai iztrūkumu;</w:t>
      </w:r>
    </w:p>
    <w:p w14:paraId="60283E7B" w14:textId="168F6609"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f) uzkrāto kontrolētās institūcijas nekontrolējošo līdzdalību pārskata periodā beigās un</w:t>
      </w:r>
    </w:p>
    <w:p w14:paraId="1644060A" w14:textId="793D570C"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g) finanšu informācijas kopsavilkumu par kontrolēto institūciju (sk. AG10. punktu).</w:t>
      </w:r>
    </w:p>
    <w:p w14:paraId="4AA85C2A" w14:textId="77777777" w:rsidR="006A159E" w:rsidRPr="001023AD" w:rsidRDefault="006A159E" w:rsidP="008851D3">
      <w:pPr>
        <w:jc w:val="both"/>
        <w:rPr>
          <w:rFonts w:ascii="Times New Roman" w:eastAsia="Times New Roman" w:hAnsi="Times New Roman" w:cs="Times New Roman"/>
          <w:b/>
          <w:bCs/>
          <w:noProof/>
          <w:sz w:val="24"/>
          <w:szCs w:val="16"/>
        </w:rPr>
      </w:pPr>
    </w:p>
    <w:p w14:paraId="37E4A062" w14:textId="77777777" w:rsidR="006A159E" w:rsidRPr="001023AD" w:rsidRDefault="006A159E" w:rsidP="008851D3">
      <w:pPr>
        <w:pStyle w:val="Virsraksts2"/>
        <w:spacing w:before="0"/>
        <w:ind w:left="0" w:firstLine="0"/>
        <w:jc w:val="both"/>
        <w:rPr>
          <w:noProof/>
          <w:color w:val="231F20"/>
          <w:sz w:val="24"/>
        </w:rPr>
      </w:pPr>
      <w:r>
        <w:rPr>
          <w:color w:val="231F20"/>
          <w:sz w:val="24"/>
        </w:rPr>
        <w:t>Būtisku ierobežojumu būtība un apmērs</w:t>
      </w:r>
      <w:bookmarkStart w:id="9" w:name="_bookmark9"/>
      <w:bookmarkEnd w:id="9"/>
    </w:p>
    <w:p w14:paraId="0631856C" w14:textId="77777777" w:rsidR="00E33098" w:rsidRDefault="00E33098" w:rsidP="00E33098">
      <w:pPr>
        <w:tabs>
          <w:tab w:val="left" w:pos="820"/>
        </w:tabs>
        <w:jc w:val="both"/>
        <w:rPr>
          <w:rFonts w:ascii="Times New Roman" w:hAnsi="Times New Roman"/>
          <w:b/>
          <w:noProof/>
          <w:color w:val="231F20"/>
          <w:sz w:val="24"/>
        </w:rPr>
      </w:pPr>
    </w:p>
    <w:p w14:paraId="58E9A35F" w14:textId="3D6AF244" w:rsidR="006A159E" w:rsidRPr="001023AD" w:rsidRDefault="00E33098" w:rsidP="00E33098">
      <w:pPr>
        <w:tabs>
          <w:tab w:val="left" w:pos="820"/>
        </w:tabs>
        <w:jc w:val="both"/>
        <w:rPr>
          <w:rFonts w:ascii="Times New Roman" w:hAnsi="Times New Roman"/>
          <w:b/>
          <w:noProof/>
          <w:color w:val="231F20"/>
          <w:sz w:val="24"/>
        </w:rPr>
      </w:pPr>
      <w:r>
        <w:rPr>
          <w:rFonts w:ascii="Times New Roman" w:hAnsi="Times New Roman"/>
          <w:b/>
          <w:color w:val="231F20"/>
          <w:sz w:val="24"/>
        </w:rPr>
        <w:lastRenderedPageBreak/>
        <w:t>20. Institūcija atklāj šādu informāciju:</w:t>
      </w:r>
    </w:p>
    <w:p w14:paraId="7CEA4B25" w14:textId="77777777" w:rsidR="00E33098" w:rsidRDefault="00E33098" w:rsidP="00E33098">
      <w:pPr>
        <w:tabs>
          <w:tab w:val="left" w:pos="1340"/>
        </w:tabs>
        <w:jc w:val="both"/>
        <w:rPr>
          <w:rFonts w:ascii="Times New Roman" w:hAnsi="Times New Roman"/>
          <w:b/>
          <w:noProof/>
          <w:color w:val="231F20"/>
          <w:sz w:val="24"/>
        </w:rPr>
      </w:pPr>
    </w:p>
    <w:p w14:paraId="162D5033" w14:textId="6A1D3D12"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a) saistošajās vienošanās paredzētos būtiskos ierobežojumus (piemēram, normatīvos vai līgumiskos ierobežojumus) attiecībā uz tās spēju piekļūt saimnieciskās institūcijas aktīviem un izmantot tos vai nokārtot saimnieciskās institūcijas saistības, piemēram:</w:t>
      </w:r>
    </w:p>
    <w:p w14:paraId="32365679" w14:textId="77777777" w:rsidR="00E33098" w:rsidRDefault="00E33098" w:rsidP="00E33098">
      <w:pPr>
        <w:tabs>
          <w:tab w:val="left" w:pos="1920"/>
        </w:tabs>
        <w:jc w:val="both"/>
        <w:rPr>
          <w:rFonts w:ascii="Times New Roman" w:hAnsi="Times New Roman"/>
          <w:b/>
          <w:noProof/>
          <w:color w:val="231F20"/>
          <w:sz w:val="24"/>
        </w:rPr>
      </w:pPr>
    </w:p>
    <w:p w14:paraId="636A8273" w14:textId="269543CB" w:rsidR="006A159E" w:rsidRPr="001023AD" w:rsidRDefault="00E33098" w:rsidP="00E33098">
      <w:pPr>
        <w:tabs>
          <w:tab w:val="left" w:pos="1920"/>
        </w:tabs>
        <w:jc w:val="both"/>
        <w:rPr>
          <w:rFonts w:ascii="Times New Roman" w:hAnsi="Times New Roman"/>
          <w:b/>
          <w:noProof/>
          <w:color w:val="231F20"/>
          <w:sz w:val="24"/>
        </w:rPr>
      </w:pPr>
      <w:r>
        <w:rPr>
          <w:rFonts w:ascii="Times New Roman" w:hAnsi="Times New Roman"/>
          <w:b/>
          <w:color w:val="231F20"/>
          <w:sz w:val="24"/>
        </w:rPr>
        <w:t>i) ierobežojumus, kas ierobežo kontrolējošās institūcijas vai tās kontrolēto institūciju spēju veikt naudas pārvedumu vai nodot citus aktīvus citām saimnieciskajā institūcijā ietilpstošām institūcijām (vai saņemt tos no šādām institūcijām);</w:t>
      </w:r>
    </w:p>
    <w:p w14:paraId="081B7263" w14:textId="6DC32DCD" w:rsidR="006A159E" w:rsidRPr="001023AD" w:rsidRDefault="00E33098" w:rsidP="00E33098">
      <w:pPr>
        <w:tabs>
          <w:tab w:val="left" w:pos="1920"/>
        </w:tabs>
        <w:jc w:val="both"/>
        <w:rPr>
          <w:rFonts w:ascii="Times New Roman" w:hAnsi="Times New Roman"/>
          <w:b/>
          <w:noProof/>
          <w:color w:val="231F20"/>
          <w:sz w:val="24"/>
        </w:rPr>
      </w:pPr>
      <w:r>
        <w:rPr>
          <w:rFonts w:ascii="Times New Roman" w:hAnsi="Times New Roman"/>
          <w:b/>
          <w:color w:val="231F20"/>
          <w:sz w:val="24"/>
        </w:rPr>
        <w:t>ii) garantijas vai citas prasības, kas var ierobežot dividenžu un citas kapitāla sadales izmaksāšanu vai aizņēmumu un avansu ņemšanu vai atmaksāšanu citām saimnieciskajā institūcijā ietilpstošām institūcijām (vai no šādām institūcijām);</w:t>
      </w:r>
    </w:p>
    <w:p w14:paraId="04C147D0" w14:textId="77777777" w:rsidR="00E33098" w:rsidRDefault="00E33098" w:rsidP="00E33098">
      <w:pPr>
        <w:tabs>
          <w:tab w:val="left" w:pos="1340"/>
        </w:tabs>
        <w:jc w:val="both"/>
        <w:rPr>
          <w:rFonts w:ascii="Times New Roman" w:eastAsia="Times New Roman" w:hAnsi="Times New Roman" w:cs="Times New Roman"/>
          <w:b/>
          <w:bCs/>
          <w:noProof/>
          <w:color w:val="231F20"/>
          <w:sz w:val="24"/>
          <w:szCs w:val="20"/>
        </w:rPr>
      </w:pPr>
    </w:p>
    <w:p w14:paraId="51EF3BE7" w14:textId="48DFED14" w:rsidR="006A159E" w:rsidRPr="00E33098" w:rsidRDefault="00E33098" w:rsidP="00E33098">
      <w:pPr>
        <w:tabs>
          <w:tab w:val="left" w:pos="1340"/>
        </w:tabs>
        <w:jc w:val="both"/>
        <w:rPr>
          <w:rFonts w:ascii="Times New Roman" w:eastAsia="Times New Roman" w:hAnsi="Times New Roman" w:cs="Times New Roman"/>
          <w:noProof/>
          <w:sz w:val="24"/>
          <w:szCs w:val="20"/>
        </w:rPr>
      </w:pPr>
      <w:r>
        <w:rPr>
          <w:rFonts w:ascii="Times New Roman" w:hAnsi="Times New Roman"/>
          <w:b/>
          <w:bCs/>
          <w:color w:val="231F20"/>
          <w:sz w:val="24"/>
          <w:szCs w:val="20"/>
        </w:rPr>
        <w:t xml:space="preserve">b) to, kā un cik lielā mērā nekontrolējošo līdzdalību aizsargājošās tiesības var būtiski ierobežot institūcijas spēju piekļūt </w:t>
      </w:r>
      <w:r>
        <w:rPr>
          <w:rFonts w:ascii="Times New Roman" w:hAnsi="Times New Roman"/>
          <w:color w:val="231F20"/>
          <w:sz w:val="24"/>
          <w:szCs w:val="20"/>
        </w:rPr>
        <w:t xml:space="preserve">saimnieciskās institūcijas </w:t>
      </w:r>
      <w:r>
        <w:rPr>
          <w:rFonts w:ascii="Times New Roman" w:hAnsi="Times New Roman"/>
          <w:b/>
          <w:bCs/>
          <w:color w:val="231F20"/>
          <w:sz w:val="24"/>
          <w:szCs w:val="20"/>
        </w:rPr>
        <w:t>aktīviem un tos izmantot, un nokārtot tās saistības (piemēram, gadījumā, kad kontrolējošajai institūcijai ir pienākums nokārtot kontrolētās institūcijas saistības pirms savu saistību nokārtošanas vai kad ir nepieciešama nekontrolējošās līdzdalības īpašnieku piekrišana, lai piekļūtu kontrolētās institūcijas aktīviem vai nokārtotu tās saistības);</w:t>
      </w:r>
    </w:p>
    <w:p w14:paraId="01E07659" w14:textId="70367EFD"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c) uzskaites vērtību tiem aktīviem un saistībām konsolidētajos finanšu pārskatos, uz kuriem šie ierobežojumi attiecas.</w:t>
      </w:r>
    </w:p>
    <w:p w14:paraId="1B28E3B0" w14:textId="77777777" w:rsidR="006A159E" w:rsidRPr="001023AD" w:rsidRDefault="006A159E" w:rsidP="008851D3">
      <w:pPr>
        <w:jc w:val="both"/>
        <w:rPr>
          <w:rFonts w:ascii="Times New Roman" w:eastAsia="Times New Roman" w:hAnsi="Times New Roman" w:cs="Times New Roman"/>
          <w:b/>
          <w:bCs/>
          <w:noProof/>
          <w:sz w:val="24"/>
          <w:szCs w:val="16"/>
        </w:rPr>
      </w:pPr>
    </w:p>
    <w:p w14:paraId="0AB3A8FD" w14:textId="4E039673" w:rsidR="006A159E" w:rsidRPr="001023AD" w:rsidRDefault="006A159E" w:rsidP="008851D3">
      <w:pPr>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To risku būtība, kas saistīti ar institūcijas līdzdalību konsolidētās strukturētās institūcijās</w:t>
      </w:r>
      <w:bookmarkStart w:id="10" w:name="_bookmark10"/>
      <w:bookmarkEnd w:id="10"/>
    </w:p>
    <w:p w14:paraId="61634E24" w14:textId="77777777" w:rsidR="00E33098" w:rsidRDefault="00E33098" w:rsidP="00E33098">
      <w:pPr>
        <w:tabs>
          <w:tab w:val="left" w:pos="820"/>
        </w:tabs>
        <w:jc w:val="both"/>
        <w:rPr>
          <w:rFonts w:ascii="Times New Roman" w:hAnsi="Times New Roman"/>
          <w:b/>
          <w:noProof/>
          <w:color w:val="231F20"/>
          <w:sz w:val="24"/>
        </w:rPr>
      </w:pPr>
    </w:p>
    <w:p w14:paraId="2966B86B" w14:textId="69444E1B" w:rsidR="006A159E" w:rsidRPr="001023AD" w:rsidRDefault="00E33098" w:rsidP="00E33098">
      <w:pPr>
        <w:tabs>
          <w:tab w:val="left" w:pos="820"/>
        </w:tabs>
        <w:jc w:val="both"/>
        <w:rPr>
          <w:rFonts w:ascii="Times New Roman" w:hAnsi="Times New Roman"/>
          <w:b/>
          <w:noProof/>
          <w:color w:val="231F20"/>
          <w:sz w:val="24"/>
        </w:rPr>
      </w:pPr>
      <w:r>
        <w:rPr>
          <w:rFonts w:ascii="Times New Roman" w:hAnsi="Times New Roman"/>
          <w:b/>
          <w:color w:val="231F20"/>
          <w:sz w:val="24"/>
        </w:rPr>
        <w:t>21. Institūcija atklāj visus saistošo vienošanos noteikumus, kas varētu paredzēt pienākumu kontrolējošajai institūcijai vai tās kontrolētajām institūcijām sniegt finansiālu atbalstu konsolidētai strukturētai institūcijai, tostarp notikumus un apstākļus, kuru rezultātā pārskatu sniedzošajai institūcijai var rasties zaudējumi (piemēram, likviditātes nodrošināšanas pasākumus vai kredītvērtējuma sliekšņus, kas saistīti ar pienākumu pirkt strukturētās institūcijas aktīvus vai sniegt finansiālu atbalstu).</w:t>
      </w:r>
    </w:p>
    <w:p w14:paraId="0FCD5D72" w14:textId="77777777" w:rsidR="00E33098" w:rsidRDefault="00E33098" w:rsidP="00E33098">
      <w:pPr>
        <w:tabs>
          <w:tab w:val="left" w:pos="820"/>
        </w:tabs>
        <w:jc w:val="both"/>
        <w:rPr>
          <w:rFonts w:ascii="Times New Roman" w:hAnsi="Times New Roman"/>
          <w:b/>
          <w:noProof/>
          <w:color w:val="231F20"/>
          <w:sz w:val="24"/>
        </w:rPr>
      </w:pPr>
    </w:p>
    <w:p w14:paraId="64BDB7C9" w14:textId="5502A9B3" w:rsidR="006A159E" w:rsidRPr="001023AD" w:rsidRDefault="00E33098" w:rsidP="00E33098">
      <w:pPr>
        <w:tabs>
          <w:tab w:val="left" w:pos="820"/>
        </w:tabs>
        <w:jc w:val="both"/>
        <w:rPr>
          <w:rFonts w:ascii="Times New Roman" w:hAnsi="Times New Roman"/>
          <w:b/>
          <w:noProof/>
          <w:color w:val="231F20"/>
          <w:sz w:val="24"/>
        </w:rPr>
      </w:pPr>
      <w:r>
        <w:rPr>
          <w:rFonts w:ascii="Times New Roman" w:hAnsi="Times New Roman"/>
          <w:b/>
          <w:color w:val="231F20"/>
          <w:sz w:val="24"/>
        </w:rPr>
        <w:t>22. Ja pārskata periodā kontrolējošā institūcija vai kāda tās kontrolētā institūcija ir sniegusi finansiālu atbalstu vai citu atbalstu konsolidētai strukturētai institūcijai (piemēram, pirkusi strukturētās institūcijas aktīvus vai emitētos instrumentus), lai gan saistošā vienošanās nav paredzējusi tai pienākumu šādi rīkoties, institūcija atklāj šādu informāciju:</w:t>
      </w:r>
    </w:p>
    <w:p w14:paraId="64F2EF0C" w14:textId="77777777" w:rsidR="00E33098" w:rsidRDefault="00E33098" w:rsidP="00E33098">
      <w:pPr>
        <w:tabs>
          <w:tab w:val="left" w:pos="1340"/>
        </w:tabs>
        <w:jc w:val="both"/>
        <w:rPr>
          <w:rFonts w:ascii="Times New Roman" w:hAnsi="Times New Roman"/>
          <w:b/>
          <w:noProof/>
          <w:color w:val="231F20"/>
          <w:sz w:val="24"/>
        </w:rPr>
      </w:pPr>
    </w:p>
    <w:p w14:paraId="5D408ED5" w14:textId="1BB0D62C"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a) sniegtā atbalsta veidu un apmēru, tostarp situācijas, kurās kontrolējošā institūcija un tās kontrolētās institūcijas ir palīdzējušas strukturētajai institūcijai iegūt finansiālu atbalstu, un</w:t>
      </w:r>
    </w:p>
    <w:p w14:paraId="10B4620A" w14:textId="77110677"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b) atbalsta sniegšanas iemeslus.</w:t>
      </w:r>
    </w:p>
    <w:p w14:paraId="78B64506" w14:textId="77777777" w:rsidR="00E33098" w:rsidRDefault="00E33098" w:rsidP="00E33098">
      <w:pPr>
        <w:tabs>
          <w:tab w:val="left" w:pos="820"/>
        </w:tabs>
        <w:jc w:val="both"/>
        <w:rPr>
          <w:rFonts w:ascii="Times New Roman" w:hAnsi="Times New Roman"/>
          <w:b/>
          <w:noProof/>
          <w:color w:val="231F20"/>
          <w:sz w:val="24"/>
        </w:rPr>
      </w:pPr>
    </w:p>
    <w:p w14:paraId="7321D93E" w14:textId="28F99284" w:rsidR="006A159E" w:rsidRPr="001023AD" w:rsidRDefault="00E33098" w:rsidP="00E33098">
      <w:pPr>
        <w:tabs>
          <w:tab w:val="left" w:pos="820"/>
        </w:tabs>
        <w:jc w:val="both"/>
        <w:rPr>
          <w:rFonts w:ascii="Times New Roman" w:hAnsi="Times New Roman"/>
          <w:b/>
          <w:noProof/>
          <w:color w:val="231F20"/>
          <w:sz w:val="24"/>
        </w:rPr>
      </w:pPr>
      <w:r>
        <w:rPr>
          <w:rFonts w:ascii="Times New Roman" w:hAnsi="Times New Roman"/>
          <w:b/>
          <w:color w:val="231F20"/>
          <w:sz w:val="24"/>
        </w:rPr>
        <w:t>23. Ja pārskata periodā kontrolējošā institūcija vai kāda tās kontrolētā institūcija ir sniegusi finansiālu atbalstu vai citu atbalstu iepriekš nekonsolidētai strukturētai institūcijai, lai gan saistošā vienošanās nav paredzējusi tai pienākumu šādi rīkoties, un šā atbalsta sniegšanas rezultātā šī institūcija ir ieguvusi kontroli pār šo strukturēto institūciju, tad institūcija sniedz paskaidrojumu par būtiskajiem faktoriem, kas noteica šāda lēmuma pieņemšanu.</w:t>
      </w:r>
    </w:p>
    <w:p w14:paraId="154BCA59" w14:textId="77777777" w:rsidR="00E33098" w:rsidRDefault="00E33098" w:rsidP="00E33098">
      <w:pPr>
        <w:tabs>
          <w:tab w:val="left" w:pos="820"/>
        </w:tabs>
        <w:jc w:val="both"/>
        <w:rPr>
          <w:rFonts w:ascii="Times New Roman" w:hAnsi="Times New Roman"/>
          <w:b/>
          <w:noProof/>
          <w:color w:val="231F20"/>
          <w:sz w:val="24"/>
        </w:rPr>
      </w:pPr>
    </w:p>
    <w:p w14:paraId="749827E4" w14:textId="34FB2703" w:rsidR="006A159E" w:rsidRPr="001023AD" w:rsidRDefault="00E33098" w:rsidP="00E33098">
      <w:pPr>
        <w:tabs>
          <w:tab w:val="left" w:pos="820"/>
        </w:tabs>
        <w:jc w:val="both"/>
        <w:rPr>
          <w:rFonts w:ascii="Times New Roman" w:hAnsi="Times New Roman"/>
          <w:b/>
          <w:noProof/>
          <w:color w:val="231F20"/>
          <w:sz w:val="24"/>
        </w:rPr>
      </w:pPr>
      <w:r>
        <w:rPr>
          <w:rFonts w:ascii="Times New Roman" w:hAnsi="Times New Roman"/>
          <w:b/>
          <w:color w:val="231F20"/>
          <w:sz w:val="24"/>
        </w:rPr>
        <w:lastRenderedPageBreak/>
        <w:t>24. Institūcija atklāj informāciju par visiem pastāvošajiem nodomiem sniegt finansiālu atbalstu vai citu atbalstu konsolidētai strukturētai institūcijai, tostarp nodomu palīdzēt strukturētajai institūcijai saņemt finansiālu atbalstu.</w:t>
      </w:r>
    </w:p>
    <w:p w14:paraId="0C3F4626" w14:textId="77777777" w:rsidR="006A159E" w:rsidRPr="001023AD" w:rsidRDefault="006A159E" w:rsidP="008851D3">
      <w:pPr>
        <w:jc w:val="both"/>
        <w:rPr>
          <w:rFonts w:ascii="Times New Roman" w:eastAsia="Times New Roman" w:hAnsi="Times New Roman" w:cs="Times New Roman"/>
          <w:b/>
          <w:bCs/>
          <w:noProof/>
          <w:sz w:val="24"/>
          <w:szCs w:val="15"/>
        </w:rPr>
      </w:pPr>
    </w:p>
    <w:p w14:paraId="3BBE3035" w14:textId="0FC71ADB" w:rsidR="006A159E" w:rsidRPr="00E33098" w:rsidRDefault="006A159E" w:rsidP="008851D3">
      <w:pPr>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Sekas tādām izmaiņām kontrolējošās institūcijas līdzdalībā</w:t>
      </w:r>
      <w:bookmarkStart w:id="11" w:name="_bookmark11"/>
      <w:bookmarkEnd w:id="11"/>
      <w:r>
        <w:rPr>
          <w:rFonts w:ascii="Times New Roman" w:hAnsi="Times New Roman"/>
          <w:b/>
          <w:bCs/>
          <w:color w:val="231F20"/>
          <w:sz w:val="24"/>
          <w:szCs w:val="20"/>
        </w:rPr>
        <w:t xml:space="preserve"> </w:t>
      </w:r>
      <w:r>
        <w:rPr>
          <w:rFonts w:ascii="Times New Roman" w:hAnsi="Times New Roman"/>
          <w:b/>
          <w:color w:val="231F20"/>
          <w:sz w:val="24"/>
        </w:rPr>
        <w:t>kontrolētajā institūcijā, kas neizraisa kontroles zaudēšanu</w:t>
      </w:r>
    </w:p>
    <w:p w14:paraId="029054D1" w14:textId="77777777" w:rsidR="00E33098" w:rsidRDefault="00E33098" w:rsidP="00E33098">
      <w:pPr>
        <w:tabs>
          <w:tab w:val="left" w:pos="820"/>
        </w:tabs>
        <w:jc w:val="both"/>
        <w:rPr>
          <w:rFonts w:ascii="Times New Roman" w:hAnsi="Times New Roman"/>
          <w:b/>
          <w:noProof/>
          <w:color w:val="231F20"/>
          <w:sz w:val="24"/>
        </w:rPr>
      </w:pPr>
    </w:p>
    <w:p w14:paraId="0A4C28D0" w14:textId="7864AE64" w:rsidR="006A159E" w:rsidRPr="001023AD" w:rsidRDefault="00E33098" w:rsidP="00E33098">
      <w:pPr>
        <w:tabs>
          <w:tab w:val="left" w:pos="820"/>
        </w:tabs>
        <w:jc w:val="both"/>
        <w:rPr>
          <w:rFonts w:ascii="Times New Roman" w:hAnsi="Times New Roman"/>
          <w:b/>
          <w:noProof/>
          <w:color w:val="231F20"/>
          <w:sz w:val="24"/>
        </w:rPr>
      </w:pPr>
      <w:r>
        <w:rPr>
          <w:rFonts w:ascii="Times New Roman" w:hAnsi="Times New Roman"/>
          <w:b/>
          <w:color w:val="231F20"/>
          <w:sz w:val="24"/>
        </w:rPr>
        <w:t>25. Institūcija sniedz sarakstu, kurā atspoguļots tas, kā tādas izmaiņas kontrolējošās institūcijas līdzdalībā kontrolētajā institūcijā, kuras neizraisa kontroles zaudēšanu, ietekmē neto aktīvus / pašu kapitālu, kas ir attiecināms uz kontrolējošās institūcijas īpašniekiem.</w:t>
      </w:r>
    </w:p>
    <w:p w14:paraId="47E0B198" w14:textId="77777777" w:rsidR="006A159E" w:rsidRPr="001023AD" w:rsidRDefault="006A159E" w:rsidP="008851D3">
      <w:pPr>
        <w:jc w:val="both"/>
        <w:rPr>
          <w:rFonts w:ascii="Times New Roman" w:eastAsia="Times New Roman" w:hAnsi="Times New Roman" w:cs="Times New Roman"/>
          <w:b/>
          <w:bCs/>
          <w:noProof/>
          <w:sz w:val="24"/>
          <w:szCs w:val="19"/>
        </w:rPr>
      </w:pPr>
    </w:p>
    <w:p w14:paraId="222C850E" w14:textId="690A7B38" w:rsidR="006A159E" w:rsidRPr="001023AD" w:rsidRDefault="006A159E" w:rsidP="008851D3">
      <w:pPr>
        <w:jc w:val="both"/>
        <w:rPr>
          <w:rFonts w:ascii="Times New Roman" w:hAnsi="Times New Roman"/>
          <w:b/>
          <w:noProof/>
          <w:color w:val="231F20"/>
          <w:sz w:val="24"/>
        </w:rPr>
      </w:pPr>
      <w:r>
        <w:rPr>
          <w:rFonts w:ascii="Times New Roman" w:hAnsi="Times New Roman"/>
          <w:b/>
          <w:color w:val="231F20"/>
          <w:sz w:val="24"/>
        </w:rPr>
        <w:t>Sekas kontroles zaudēšanai pār kontrolēto institūciju pārskata</w:t>
      </w:r>
      <w:bookmarkStart w:id="12" w:name="_bookmark12"/>
      <w:bookmarkEnd w:id="12"/>
      <w:r>
        <w:rPr>
          <w:rFonts w:ascii="Times New Roman" w:hAnsi="Times New Roman"/>
          <w:b/>
          <w:color w:val="231F20"/>
          <w:sz w:val="24"/>
        </w:rPr>
        <w:t xml:space="preserve"> periodā</w:t>
      </w:r>
    </w:p>
    <w:p w14:paraId="18924180" w14:textId="77777777" w:rsidR="00E33098" w:rsidRDefault="00E33098" w:rsidP="00E33098">
      <w:pPr>
        <w:tabs>
          <w:tab w:val="left" w:pos="840"/>
        </w:tabs>
        <w:jc w:val="both"/>
        <w:rPr>
          <w:rFonts w:ascii="Times New Roman" w:hAnsi="Times New Roman"/>
          <w:b/>
          <w:noProof/>
          <w:color w:val="231F20"/>
          <w:sz w:val="24"/>
        </w:rPr>
      </w:pPr>
    </w:p>
    <w:p w14:paraId="69CDE90B" w14:textId="77777777" w:rsidR="00E33098" w:rsidRDefault="00E33098" w:rsidP="00E33098">
      <w:pPr>
        <w:tabs>
          <w:tab w:val="left" w:pos="840"/>
        </w:tabs>
        <w:jc w:val="both"/>
        <w:rPr>
          <w:rFonts w:ascii="Times New Roman" w:hAnsi="Times New Roman"/>
          <w:b/>
          <w:noProof/>
          <w:color w:val="231F20"/>
          <w:sz w:val="24"/>
        </w:rPr>
      </w:pPr>
      <w:r>
        <w:rPr>
          <w:rFonts w:ascii="Times New Roman" w:hAnsi="Times New Roman"/>
          <w:b/>
          <w:color w:val="231F20"/>
          <w:sz w:val="24"/>
        </w:rPr>
        <w:t xml:space="preserve">26. Institūcija atklāj informāciju par guvumu vai zaudējumu, ja tāds pastāv, kas aprēķināts saskaņā ar </w:t>
      </w:r>
      <w:r>
        <w:rPr>
          <w:rFonts w:ascii="Times New Roman" w:hAnsi="Times New Roman"/>
          <w:b/>
          <w:i/>
          <w:iCs/>
          <w:color w:val="231F20"/>
          <w:sz w:val="24"/>
        </w:rPr>
        <w:t>IPSAS</w:t>
      </w:r>
      <w:r>
        <w:rPr>
          <w:rFonts w:ascii="Times New Roman" w:hAnsi="Times New Roman"/>
          <w:b/>
          <w:color w:val="231F20"/>
          <w:sz w:val="24"/>
        </w:rPr>
        <w:t> 35 52. punktu, un:</w:t>
      </w:r>
    </w:p>
    <w:p w14:paraId="065D8783" w14:textId="77777777" w:rsidR="00E33098" w:rsidRDefault="00E33098" w:rsidP="00E33098">
      <w:pPr>
        <w:tabs>
          <w:tab w:val="left" w:pos="840"/>
        </w:tabs>
        <w:jc w:val="both"/>
        <w:rPr>
          <w:rFonts w:ascii="Times New Roman" w:hAnsi="Times New Roman"/>
          <w:b/>
          <w:noProof/>
          <w:color w:val="231F20"/>
          <w:sz w:val="24"/>
        </w:rPr>
      </w:pPr>
    </w:p>
    <w:p w14:paraId="117C9D24" w14:textId="41AB5C9D" w:rsidR="006A159E" w:rsidRPr="001023AD" w:rsidRDefault="00E33098" w:rsidP="00E33098">
      <w:pPr>
        <w:tabs>
          <w:tab w:val="left" w:pos="840"/>
        </w:tabs>
        <w:jc w:val="both"/>
        <w:rPr>
          <w:rFonts w:ascii="Times New Roman" w:hAnsi="Times New Roman"/>
          <w:b/>
          <w:noProof/>
          <w:color w:val="231F20"/>
          <w:sz w:val="24"/>
        </w:rPr>
      </w:pPr>
      <w:r>
        <w:rPr>
          <w:rFonts w:ascii="Times New Roman" w:hAnsi="Times New Roman"/>
          <w:b/>
          <w:color w:val="231F20"/>
          <w:sz w:val="24"/>
        </w:rPr>
        <w:t>a) par šāda guvuma vai zaudējuma daļu, kura ir attiecināma uz jebkāda bijušajā kontrolētajā institūcijā saglabāta ieguldījuma novērtēšanu tā patiesajā vērtībā kontroles zaudēšanas dienā, un</w:t>
      </w:r>
    </w:p>
    <w:p w14:paraId="7EF68B64" w14:textId="4D2C96AD" w:rsidR="006A159E" w:rsidRPr="001023AD" w:rsidRDefault="00E33098" w:rsidP="00E33098">
      <w:pPr>
        <w:tabs>
          <w:tab w:val="left" w:pos="1360"/>
        </w:tabs>
        <w:jc w:val="both"/>
        <w:rPr>
          <w:rFonts w:ascii="Times New Roman" w:hAnsi="Times New Roman"/>
          <w:b/>
          <w:noProof/>
          <w:color w:val="231F20"/>
          <w:sz w:val="24"/>
        </w:rPr>
      </w:pPr>
      <w:r>
        <w:rPr>
          <w:rFonts w:ascii="Times New Roman" w:hAnsi="Times New Roman"/>
          <w:b/>
          <w:color w:val="231F20"/>
          <w:sz w:val="24"/>
        </w:rPr>
        <w:t>b) par posteni(-ņiem) pārsniegumā vai iztrūkumā, kurā ir atzīts guvums vai zaudējums (ja nav norādīts atsevišķi).</w:t>
      </w:r>
    </w:p>
    <w:p w14:paraId="534E7A55" w14:textId="77777777" w:rsidR="006A159E" w:rsidRPr="001023AD" w:rsidRDefault="006A159E" w:rsidP="008851D3">
      <w:pPr>
        <w:jc w:val="both"/>
        <w:rPr>
          <w:rFonts w:ascii="Times New Roman" w:eastAsia="Times New Roman" w:hAnsi="Times New Roman" w:cs="Times New Roman"/>
          <w:b/>
          <w:bCs/>
          <w:noProof/>
          <w:sz w:val="24"/>
          <w:szCs w:val="16"/>
        </w:rPr>
      </w:pPr>
    </w:p>
    <w:p w14:paraId="04B7E43A" w14:textId="77777777" w:rsidR="006A159E" w:rsidRPr="001023AD" w:rsidRDefault="006A159E" w:rsidP="008851D3">
      <w:pPr>
        <w:pStyle w:val="Virsraksts1"/>
        <w:ind w:left="0"/>
        <w:jc w:val="both"/>
        <w:rPr>
          <w:noProof/>
          <w:color w:val="231F20"/>
        </w:rPr>
      </w:pPr>
      <w:r>
        <w:rPr>
          <w:color w:val="231F20"/>
        </w:rPr>
        <w:t>Līdzdalība nekonsolidētās kontrolētās institūcijās (ieguldījumu institūcijās)</w:t>
      </w:r>
      <w:bookmarkStart w:id="13" w:name="_bookmark13"/>
      <w:bookmarkEnd w:id="13"/>
    </w:p>
    <w:p w14:paraId="28AB4B3B" w14:textId="77777777" w:rsidR="00E33098" w:rsidRDefault="00E33098" w:rsidP="00E33098">
      <w:pPr>
        <w:tabs>
          <w:tab w:val="left" w:pos="667"/>
        </w:tabs>
        <w:jc w:val="both"/>
        <w:rPr>
          <w:rFonts w:ascii="Times New Roman" w:hAnsi="Times New Roman"/>
          <w:b/>
          <w:noProof/>
          <w:color w:val="231F20"/>
          <w:sz w:val="24"/>
        </w:rPr>
      </w:pPr>
    </w:p>
    <w:p w14:paraId="1DBB3447" w14:textId="18831CEF" w:rsidR="006A159E" w:rsidRPr="001023AD" w:rsidRDefault="00E33098" w:rsidP="00E33098">
      <w:pPr>
        <w:tabs>
          <w:tab w:val="left" w:pos="667"/>
        </w:tabs>
        <w:jc w:val="both"/>
        <w:rPr>
          <w:rFonts w:ascii="Times New Roman" w:hAnsi="Times New Roman"/>
          <w:b/>
          <w:noProof/>
          <w:color w:val="231F20"/>
          <w:sz w:val="24"/>
        </w:rPr>
      </w:pPr>
      <w:r>
        <w:rPr>
          <w:rFonts w:ascii="Times New Roman" w:hAnsi="Times New Roman"/>
          <w:b/>
          <w:color w:val="231F20"/>
          <w:sz w:val="24"/>
        </w:rPr>
        <w:t xml:space="preserve">27. Ieguldījumu institūcija, kam saskaņā ar </w:t>
      </w:r>
      <w:r>
        <w:rPr>
          <w:rFonts w:ascii="Times New Roman" w:hAnsi="Times New Roman"/>
          <w:b/>
          <w:i/>
          <w:iCs/>
          <w:color w:val="231F20"/>
          <w:sz w:val="24"/>
        </w:rPr>
        <w:t>IPSAS</w:t>
      </w:r>
      <w:r>
        <w:rPr>
          <w:rFonts w:ascii="Times New Roman" w:hAnsi="Times New Roman"/>
          <w:b/>
          <w:color w:val="231F20"/>
          <w:sz w:val="24"/>
        </w:rPr>
        <w:t> 35 ir jāpiemēro izņēmums attiecībā uz konsolidāciju un kam tā vietā savs ieguldījums kontrolētā institūcijā ir jāuzskaita patiesajā vērtībā, uzrādot pārsniegumu vai iztrūkumu, atklāj informāciju par šo faktu.</w:t>
      </w:r>
    </w:p>
    <w:p w14:paraId="2EE6E74E" w14:textId="77777777" w:rsidR="00E33098" w:rsidRDefault="00E33098" w:rsidP="00E33098">
      <w:pPr>
        <w:tabs>
          <w:tab w:val="left" w:pos="840"/>
        </w:tabs>
        <w:jc w:val="both"/>
        <w:rPr>
          <w:rFonts w:ascii="Times New Roman" w:hAnsi="Times New Roman"/>
          <w:b/>
          <w:noProof/>
          <w:color w:val="231F20"/>
          <w:sz w:val="24"/>
        </w:rPr>
      </w:pPr>
    </w:p>
    <w:p w14:paraId="31D14BE7" w14:textId="6382E261" w:rsidR="006A159E" w:rsidRPr="001023AD" w:rsidRDefault="00E33098" w:rsidP="00E33098">
      <w:pPr>
        <w:tabs>
          <w:tab w:val="left" w:pos="840"/>
        </w:tabs>
        <w:jc w:val="both"/>
        <w:rPr>
          <w:rFonts w:ascii="Times New Roman" w:hAnsi="Times New Roman"/>
          <w:b/>
          <w:noProof/>
          <w:color w:val="231F20"/>
          <w:sz w:val="24"/>
        </w:rPr>
      </w:pPr>
      <w:r>
        <w:rPr>
          <w:rFonts w:ascii="Times New Roman" w:hAnsi="Times New Roman"/>
          <w:b/>
          <w:color w:val="231F20"/>
          <w:sz w:val="24"/>
        </w:rPr>
        <w:t>28. Par katru nekonsolidētu kontrolētu institūciju ieguldījumu institūcija atklāj šādu informāciju:</w:t>
      </w:r>
    </w:p>
    <w:p w14:paraId="7B42D5E7" w14:textId="77777777" w:rsidR="00E33098" w:rsidRDefault="00E33098" w:rsidP="00E33098">
      <w:pPr>
        <w:tabs>
          <w:tab w:val="left" w:pos="1360"/>
        </w:tabs>
        <w:jc w:val="both"/>
        <w:rPr>
          <w:rFonts w:ascii="Times New Roman" w:eastAsia="Times New Roman" w:hAnsi="Times New Roman" w:cs="Times New Roman"/>
          <w:b/>
          <w:bCs/>
          <w:noProof/>
          <w:color w:val="231F20"/>
          <w:sz w:val="24"/>
          <w:szCs w:val="20"/>
        </w:rPr>
      </w:pPr>
    </w:p>
    <w:p w14:paraId="4559BB07" w14:textId="625FE93E" w:rsidR="006A159E" w:rsidRPr="001023AD" w:rsidRDefault="00E33098" w:rsidP="00E33098">
      <w:pPr>
        <w:tabs>
          <w:tab w:val="left" w:pos="136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a) kontrolētās institūcijas nosaukumu;</w:t>
      </w:r>
    </w:p>
    <w:p w14:paraId="1E68DAC7" w14:textId="0C6362E0" w:rsidR="006A159E" w:rsidRPr="001023AD" w:rsidRDefault="00E33098" w:rsidP="00E33098">
      <w:pPr>
        <w:tabs>
          <w:tab w:val="left" w:pos="1360"/>
        </w:tabs>
        <w:jc w:val="both"/>
        <w:rPr>
          <w:rFonts w:ascii="Times New Roman" w:hAnsi="Times New Roman"/>
          <w:b/>
          <w:noProof/>
          <w:color w:val="231F20"/>
          <w:sz w:val="24"/>
        </w:rPr>
      </w:pPr>
      <w:r>
        <w:rPr>
          <w:rFonts w:ascii="Times New Roman" w:hAnsi="Times New Roman"/>
          <w:b/>
          <w:color w:val="231F20"/>
          <w:sz w:val="24"/>
        </w:rPr>
        <w:t>b) kontrolētās institūcijas atrašanās vietu un juridisko formu, kā arī jurisdikciju, kurā šī kontrolētā institūcija darbojas, un</w:t>
      </w:r>
    </w:p>
    <w:p w14:paraId="379DD8F6" w14:textId="2A8737F6" w:rsidR="006A159E" w:rsidRPr="001023AD" w:rsidRDefault="00E33098" w:rsidP="00E33098">
      <w:pPr>
        <w:tabs>
          <w:tab w:val="left" w:pos="1360"/>
        </w:tabs>
        <w:jc w:val="both"/>
        <w:rPr>
          <w:rFonts w:ascii="Times New Roman" w:hAnsi="Times New Roman"/>
          <w:b/>
          <w:noProof/>
          <w:color w:val="231F20"/>
          <w:sz w:val="24"/>
        </w:rPr>
      </w:pPr>
      <w:r>
        <w:rPr>
          <w:rFonts w:ascii="Times New Roman" w:hAnsi="Times New Roman"/>
          <w:b/>
          <w:color w:val="231F20"/>
          <w:sz w:val="24"/>
        </w:rPr>
        <w:t>c) ieguldījumu institūcijas līdzdalības proporcionālo daļu, kā arī balsstiesību proporcionālo daļu, ja tā atšķiras no līdzdalības daļas.</w:t>
      </w:r>
    </w:p>
    <w:p w14:paraId="00B9CF44" w14:textId="77777777" w:rsidR="00E33098" w:rsidRDefault="00E33098" w:rsidP="00E33098">
      <w:pPr>
        <w:tabs>
          <w:tab w:val="left" w:pos="840"/>
        </w:tabs>
        <w:jc w:val="both"/>
        <w:rPr>
          <w:rFonts w:ascii="Times New Roman" w:eastAsia="Times New Roman" w:hAnsi="Times New Roman" w:cs="Times New Roman"/>
          <w:b/>
          <w:bCs/>
          <w:noProof/>
          <w:color w:val="231F20"/>
          <w:sz w:val="24"/>
          <w:szCs w:val="20"/>
        </w:rPr>
      </w:pPr>
    </w:p>
    <w:p w14:paraId="3D9938F3" w14:textId="7C5FA0DA" w:rsidR="006A159E" w:rsidRPr="001023AD" w:rsidRDefault="00E33098" w:rsidP="00E33098">
      <w:pPr>
        <w:tabs>
          <w:tab w:val="left" w:pos="8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29. Ja ieguldījumu institūcija ir citas ieguldījumu institūcijas kontrolējošā institūcija, tā atklāj arī 28. punkta a)–c) apakšpunktā noteikto informāciju par ieguldījumiem, ko kontrolē tās kontrolētā ieguldījumu sabiedrība. Šādu informāciju var sniegt, kontrolējošās institūcijas finanšu pārskatos iekļaujot kontrolētās institūcijas (vai kontrolēto institūciju) finanšu pārskatus, kuros ir iekļauta iepriekš minētā informācija.</w:t>
      </w:r>
    </w:p>
    <w:p w14:paraId="5AB7DF91" w14:textId="77777777" w:rsidR="00E33098" w:rsidRDefault="00E33098" w:rsidP="00E33098">
      <w:pPr>
        <w:tabs>
          <w:tab w:val="left" w:pos="840"/>
        </w:tabs>
        <w:jc w:val="both"/>
        <w:rPr>
          <w:rFonts w:ascii="Times New Roman" w:hAnsi="Times New Roman"/>
          <w:b/>
          <w:noProof/>
          <w:color w:val="231F20"/>
          <w:sz w:val="24"/>
        </w:rPr>
      </w:pPr>
    </w:p>
    <w:p w14:paraId="3A2A851D" w14:textId="21812CE3" w:rsidR="006A159E" w:rsidRPr="001023AD" w:rsidRDefault="00E33098" w:rsidP="00E33098">
      <w:pPr>
        <w:tabs>
          <w:tab w:val="left" w:pos="840"/>
        </w:tabs>
        <w:jc w:val="both"/>
        <w:rPr>
          <w:rFonts w:ascii="Times New Roman" w:hAnsi="Times New Roman"/>
          <w:b/>
          <w:noProof/>
          <w:color w:val="231F20"/>
          <w:sz w:val="24"/>
        </w:rPr>
      </w:pPr>
      <w:r>
        <w:rPr>
          <w:rFonts w:ascii="Times New Roman" w:hAnsi="Times New Roman"/>
          <w:b/>
          <w:color w:val="231F20"/>
          <w:sz w:val="24"/>
        </w:rPr>
        <w:t>30. Ieguldījumu institūcija atklāj šādu informāciju:</w:t>
      </w:r>
    </w:p>
    <w:p w14:paraId="758FE4D4" w14:textId="77777777" w:rsidR="00E33098" w:rsidRDefault="00E33098" w:rsidP="00E33098">
      <w:pPr>
        <w:tabs>
          <w:tab w:val="left" w:pos="1360"/>
        </w:tabs>
        <w:jc w:val="both"/>
        <w:rPr>
          <w:rFonts w:ascii="Times New Roman" w:hAnsi="Times New Roman"/>
          <w:b/>
          <w:noProof/>
          <w:color w:val="231F20"/>
          <w:sz w:val="24"/>
        </w:rPr>
      </w:pPr>
    </w:p>
    <w:p w14:paraId="31CB8EE9" w14:textId="703575A3" w:rsidR="006A159E" w:rsidRPr="00E33098" w:rsidRDefault="00E33098" w:rsidP="00E33098">
      <w:pPr>
        <w:tabs>
          <w:tab w:val="left" w:pos="1360"/>
        </w:tabs>
        <w:jc w:val="both"/>
        <w:rPr>
          <w:rFonts w:ascii="Times New Roman" w:hAnsi="Times New Roman"/>
          <w:b/>
          <w:noProof/>
          <w:color w:val="231F20"/>
          <w:sz w:val="24"/>
        </w:rPr>
      </w:pPr>
      <w:r>
        <w:rPr>
          <w:rFonts w:ascii="Times New Roman" w:hAnsi="Times New Roman"/>
          <w:b/>
          <w:color w:val="231F20"/>
          <w:sz w:val="24"/>
        </w:rPr>
        <w:t xml:space="preserve">a) tādu būtisku ierobežojumu veidu un apmēru, kuri izriet no saistošas vienošanās (piemēram, aizņēmuma līgumiem, normatīvajām prasībām vai līgumiskas vienošanās) un kuri attiecas uz nekonsolidētas kontrolētas institūcijas spēju nodot līdzekļus ieguldījumu institūcijai naudas dividenžu vai līdzīgas peļņas sadales veidā vai atmaksāt aizdevumus vai avansus, ko ieguldījumu institūcija ir izsniegusi nekonsolidētajai </w:t>
      </w:r>
      <w:r>
        <w:rPr>
          <w:rFonts w:ascii="Times New Roman" w:hAnsi="Times New Roman"/>
          <w:b/>
          <w:color w:val="231F20"/>
          <w:sz w:val="24"/>
        </w:rPr>
        <w:lastRenderedPageBreak/>
        <w:t>kontrolētajai institūcijai, un</w:t>
      </w:r>
    </w:p>
    <w:p w14:paraId="69364880" w14:textId="1108DF18"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b) jebkādas spēkā esošas saistības vai nodomus sniegt finansiālu vai citu atbalstu nekonsolidētai kontrolētai institūcijai, tostarp saistības vai nodomus palīdzēt kontrolētajai institūcijai saņemt finansiālu atbalstu.</w:t>
      </w:r>
    </w:p>
    <w:p w14:paraId="669FD21E" w14:textId="77777777" w:rsidR="00E33098" w:rsidRDefault="00E33098" w:rsidP="00E33098">
      <w:pPr>
        <w:tabs>
          <w:tab w:val="left" w:pos="820"/>
        </w:tabs>
        <w:jc w:val="both"/>
        <w:rPr>
          <w:rFonts w:ascii="Times New Roman" w:hAnsi="Times New Roman"/>
          <w:b/>
          <w:noProof/>
          <w:color w:val="231F20"/>
          <w:sz w:val="24"/>
        </w:rPr>
      </w:pPr>
    </w:p>
    <w:p w14:paraId="628837C1" w14:textId="45C40938" w:rsidR="006A159E" w:rsidRPr="001023AD" w:rsidRDefault="00E33098" w:rsidP="00E33098">
      <w:pPr>
        <w:tabs>
          <w:tab w:val="left" w:pos="820"/>
        </w:tabs>
        <w:jc w:val="both"/>
        <w:rPr>
          <w:rFonts w:ascii="Times New Roman" w:hAnsi="Times New Roman"/>
          <w:b/>
          <w:noProof/>
          <w:color w:val="231F20"/>
          <w:sz w:val="24"/>
        </w:rPr>
      </w:pPr>
      <w:r>
        <w:rPr>
          <w:rFonts w:ascii="Times New Roman" w:hAnsi="Times New Roman"/>
          <w:b/>
          <w:color w:val="231F20"/>
          <w:sz w:val="24"/>
        </w:rPr>
        <w:t>31. Ja pārskata periodā ieguldījumu institūcija vai kāda tās kontrolētā institūcija ir sniegusi finansiālu atbalstu vai citu atbalstu nekonsolidētai kontrolētai institūcijai (piemēram, pirkusi kontrolētās institūcijas aktīvus vai emitētos instrumentus vai palīdzējusi kontrolētajai institūcijai saņemt finansiālu atbalstu), lai gan saistošā vienošanās nav paredzējusi tai pienākumu šādi rīkoties, institūcija atklāj šādu informāciju:</w:t>
      </w:r>
    </w:p>
    <w:p w14:paraId="53837A9D" w14:textId="77777777" w:rsidR="00E33098" w:rsidRDefault="00E33098" w:rsidP="00E33098">
      <w:pPr>
        <w:tabs>
          <w:tab w:val="left" w:pos="1340"/>
        </w:tabs>
        <w:jc w:val="both"/>
        <w:rPr>
          <w:rFonts w:ascii="Times New Roman" w:hAnsi="Times New Roman"/>
          <w:b/>
          <w:noProof/>
          <w:color w:val="231F20"/>
          <w:sz w:val="24"/>
        </w:rPr>
      </w:pPr>
    </w:p>
    <w:p w14:paraId="1ECFDE7A" w14:textId="413C5EB2"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a) katrai nekonsolidētai kontrolētai institūcijai sniegtā atbalsta veidu un apmēru un</w:t>
      </w:r>
    </w:p>
    <w:p w14:paraId="2796AF5C" w14:textId="4780F37F"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b) atbalsta sniegšanas iemeslus.</w:t>
      </w:r>
    </w:p>
    <w:p w14:paraId="71A78D9E" w14:textId="77777777" w:rsidR="00E33098" w:rsidRDefault="00E33098" w:rsidP="00E33098">
      <w:pPr>
        <w:tabs>
          <w:tab w:val="left" w:pos="820"/>
        </w:tabs>
        <w:jc w:val="both"/>
        <w:rPr>
          <w:rFonts w:ascii="Times New Roman" w:hAnsi="Times New Roman"/>
          <w:b/>
          <w:noProof/>
          <w:color w:val="231F20"/>
          <w:sz w:val="24"/>
        </w:rPr>
      </w:pPr>
    </w:p>
    <w:p w14:paraId="5AD2295F" w14:textId="7472F7DA" w:rsidR="006A159E" w:rsidRPr="001023AD" w:rsidRDefault="00E33098" w:rsidP="00E33098">
      <w:pPr>
        <w:tabs>
          <w:tab w:val="left" w:pos="820"/>
        </w:tabs>
        <w:jc w:val="both"/>
        <w:rPr>
          <w:rFonts w:ascii="Times New Roman" w:hAnsi="Times New Roman"/>
          <w:b/>
          <w:noProof/>
          <w:color w:val="231F20"/>
          <w:sz w:val="24"/>
        </w:rPr>
      </w:pPr>
      <w:r>
        <w:rPr>
          <w:rFonts w:ascii="Times New Roman" w:hAnsi="Times New Roman"/>
          <w:b/>
          <w:color w:val="231F20"/>
          <w:sz w:val="24"/>
        </w:rPr>
        <w:t>32. Ieguldījumu institūcija atklāj visus saistošo vienošanos noteikumus, kas varētu paredzēt pienākumu institūcijai vai tās nekonsolidētajām kontrolētajām institūcijām sniegt finansiālu atbalstu nekonsolidētai, kontrolētai, strukturētai institūcijai, tostarp notikumus un apstākļus, kuru rezultātā pārskatu sniedzošajai institūcijai var rasties zaudējumi (piemēram, likviditātes nodrošināšanas pasākumus vai kredītvērtējuma sliekšņus, kas ir saistīti ar pienākumu pirkt strukturētās institūcijas aktīvus vai sniegt finansiālu atbalstu).</w:t>
      </w:r>
    </w:p>
    <w:p w14:paraId="2C75A940" w14:textId="77777777" w:rsidR="00E33098" w:rsidRDefault="00E33098" w:rsidP="00E33098">
      <w:pPr>
        <w:tabs>
          <w:tab w:val="left" w:pos="820"/>
        </w:tabs>
        <w:jc w:val="both"/>
        <w:rPr>
          <w:rFonts w:ascii="Times New Roman" w:hAnsi="Times New Roman"/>
          <w:b/>
          <w:noProof/>
          <w:color w:val="231F20"/>
          <w:sz w:val="24"/>
        </w:rPr>
      </w:pPr>
    </w:p>
    <w:p w14:paraId="4B8A1041" w14:textId="4CD24818" w:rsidR="006A159E" w:rsidRPr="001023AD" w:rsidRDefault="00E33098" w:rsidP="00E33098">
      <w:pPr>
        <w:tabs>
          <w:tab w:val="left" w:pos="820"/>
        </w:tabs>
        <w:jc w:val="both"/>
        <w:rPr>
          <w:rFonts w:ascii="Times New Roman" w:hAnsi="Times New Roman"/>
          <w:b/>
          <w:noProof/>
          <w:color w:val="231F20"/>
          <w:sz w:val="24"/>
        </w:rPr>
      </w:pPr>
      <w:r>
        <w:rPr>
          <w:rFonts w:ascii="Times New Roman" w:hAnsi="Times New Roman"/>
          <w:b/>
          <w:color w:val="231F20"/>
          <w:sz w:val="24"/>
        </w:rPr>
        <w:t>33. Ja pārskata periodā ieguldījumu institūcija vai kāda tās nekonsolidētā kontrolētā institūcija ir sniegusi finansiālu atbalstu vai citu atbalstu nekonsolidētai strukturētai institūcijai, kuru nekontrolē ieguldījumu sabiedrība, lai gan saistošā vienošanās nav paredzējusi tai pienākumu šādi rīkoties, un ja šā atbalsta sniegšanas rezultātā šī ieguldījumu institūcija ir ieguvusi kontroli pār šo strukturēto institūciju, tad ieguldījumu institūcija sniedz paskaidrojumu par būtiskajiem faktoriem, kas ir noteikuši lēmuma pieņemšanu par atbalsta sniegšanu.</w:t>
      </w:r>
    </w:p>
    <w:p w14:paraId="7FE106A9" w14:textId="77777777" w:rsidR="00E33098" w:rsidRDefault="00E33098" w:rsidP="00E33098">
      <w:pPr>
        <w:tabs>
          <w:tab w:val="left" w:pos="820"/>
        </w:tabs>
        <w:jc w:val="both"/>
        <w:rPr>
          <w:rFonts w:ascii="Times New Roman" w:hAnsi="Times New Roman"/>
          <w:b/>
          <w:noProof/>
          <w:color w:val="231F20"/>
          <w:sz w:val="24"/>
        </w:rPr>
      </w:pPr>
    </w:p>
    <w:p w14:paraId="0A9E794A" w14:textId="439B3659" w:rsidR="006A159E" w:rsidRPr="001023AD" w:rsidRDefault="00E33098" w:rsidP="00E33098">
      <w:pPr>
        <w:tabs>
          <w:tab w:val="left" w:pos="820"/>
        </w:tabs>
        <w:jc w:val="both"/>
        <w:rPr>
          <w:rFonts w:ascii="Times New Roman" w:hAnsi="Times New Roman"/>
          <w:b/>
          <w:noProof/>
          <w:color w:val="231F20"/>
          <w:sz w:val="24"/>
        </w:rPr>
      </w:pPr>
      <w:r>
        <w:rPr>
          <w:rFonts w:ascii="Times New Roman" w:hAnsi="Times New Roman"/>
          <w:b/>
          <w:color w:val="231F20"/>
          <w:sz w:val="24"/>
        </w:rPr>
        <w:t>34. Kontrolējoša institūcija, kas kontrolē ieguldījumu institūciju un pati nav ieguldījumu institūcija, savos konsolidētajos finanšu pārskatos sniedz informāciju, kas ir noteikta 27.–33. punktā attiecībā uz šādām nekonsolidētām kontrolētām institūcijām.</w:t>
      </w:r>
    </w:p>
    <w:p w14:paraId="7C9FC008" w14:textId="77777777" w:rsidR="006A159E" w:rsidRPr="001023AD" w:rsidRDefault="006A159E" w:rsidP="008851D3">
      <w:pPr>
        <w:jc w:val="both"/>
        <w:rPr>
          <w:rFonts w:ascii="Times New Roman" w:eastAsia="Times New Roman" w:hAnsi="Times New Roman" w:cs="Times New Roman"/>
          <w:b/>
          <w:bCs/>
          <w:noProof/>
          <w:sz w:val="24"/>
          <w:szCs w:val="15"/>
        </w:rPr>
      </w:pPr>
    </w:p>
    <w:p w14:paraId="1796DCEF" w14:textId="77777777" w:rsidR="006A159E" w:rsidRPr="001023AD" w:rsidRDefault="006A159E" w:rsidP="008851D3">
      <w:pPr>
        <w:pStyle w:val="Virsraksts1"/>
        <w:ind w:left="0"/>
        <w:jc w:val="both"/>
        <w:rPr>
          <w:noProof/>
          <w:color w:val="231F20"/>
        </w:rPr>
      </w:pPr>
      <w:r>
        <w:rPr>
          <w:color w:val="231F20"/>
        </w:rPr>
        <w:t>Līdzdalība kopīgās struktūrās un asociētajos uzņēmumos</w:t>
      </w:r>
      <w:bookmarkStart w:id="14" w:name="_bookmark14"/>
      <w:bookmarkEnd w:id="14"/>
    </w:p>
    <w:p w14:paraId="13373D7D" w14:textId="77777777" w:rsidR="00E33098" w:rsidRDefault="00E33098" w:rsidP="00E33098">
      <w:pPr>
        <w:tabs>
          <w:tab w:val="left" w:pos="820"/>
        </w:tabs>
        <w:jc w:val="both"/>
        <w:rPr>
          <w:rFonts w:ascii="Times New Roman" w:hAnsi="Times New Roman"/>
          <w:b/>
          <w:noProof/>
          <w:color w:val="231F20"/>
          <w:sz w:val="24"/>
        </w:rPr>
      </w:pPr>
    </w:p>
    <w:p w14:paraId="39518A18" w14:textId="2212D818" w:rsidR="006A159E" w:rsidRPr="001023AD" w:rsidRDefault="00E33098" w:rsidP="00E33098">
      <w:pPr>
        <w:tabs>
          <w:tab w:val="left" w:pos="820"/>
        </w:tabs>
        <w:jc w:val="both"/>
        <w:rPr>
          <w:rFonts w:ascii="Times New Roman" w:hAnsi="Times New Roman"/>
          <w:b/>
          <w:noProof/>
          <w:color w:val="231F20"/>
          <w:sz w:val="24"/>
        </w:rPr>
      </w:pPr>
      <w:r>
        <w:rPr>
          <w:rFonts w:ascii="Times New Roman" w:hAnsi="Times New Roman"/>
          <w:b/>
          <w:color w:val="231F20"/>
          <w:sz w:val="24"/>
        </w:rPr>
        <w:t>35. Institūcija atklāj informāciju, kas ļauj tās finanšu pārskatu lietotājiem novērtēt:</w:t>
      </w:r>
    </w:p>
    <w:p w14:paraId="3114FB19" w14:textId="77777777" w:rsidR="00E33098" w:rsidRDefault="00E33098" w:rsidP="00E33098">
      <w:pPr>
        <w:tabs>
          <w:tab w:val="left" w:pos="1340"/>
        </w:tabs>
        <w:jc w:val="both"/>
        <w:rPr>
          <w:rFonts w:ascii="Times New Roman" w:hAnsi="Times New Roman"/>
          <w:b/>
          <w:noProof/>
          <w:color w:val="231F20"/>
          <w:sz w:val="24"/>
        </w:rPr>
      </w:pPr>
    </w:p>
    <w:p w14:paraId="350B9B2B" w14:textId="77CC5948" w:rsidR="006A159E" w:rsidRPr="00E33098"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a) tās līdzdalības kopīgajās struktūrās un asociētajos uzņēmumos būtību, apmēru un finansiālo ietekmi, tostarp būtību un ietekmi attiecībām ar citiem ieguldītājiem, kuriem ir kopīga kontrole pār kopīgām struktūrām un asociētajiem uzņēmumiem vai būtiska ietekme šādās struktūrās un uzņēmumos (36. un 38. punkts), un</w:t>
      </w:r>
    </w:p>
    <w:p w14:paraId="194C919F" w14:textId="6232D665" w:rsidR="006A159E" w:rsidRPr="001023AD" w:rsidRDefault="00E33098" w:rsidP="00E33098">
      <w:pPr>
        <w:tabs>
          <w:tab w:val="left" w:pos="1360"/>
        </w:tabs>
        <w:jc w:val="both"/>
        <w:rPr>
          <w:rFonts w:ascii="Times New Roman" w:eastAsia="Times New Roman" w:hAnsi="Times New Roman" w:cs="Times New Roman"/>
          <w:noProof/>
          <w:sz w:val="24"/>
          <w:szCs w:val="20"/>
        </w:rPr>
      </w:pPr>
      <w:r>
        <w:rPr>
          <w:rFonts w:ascii="Times New Roman" w:hAnsi="Times New Roman"/>
          <w:b/>
          <w:color w:val="231F20"/>
          <w:sz w:val="24"/>
        </w:rPr>
        <w:t>b) to risku būtību, kuri pastāv saistībā ar tās līdzdalību kopuzņēmumos un asociētajos uzņēmumos, un šādu risku izmaiņas</w:t>
      </w:r>
      <w:r>
        <w:rPr>
          <w:rFonts w:ascii="Times New Roman" w:hAnsi="Times New Roman"/>
          <w:color w:val="231F20"/>
          <w:sz w:val="24"/>
        </w:rPr>
        <w:t xml:space="preserve"> (39. punkts).</w:t>
      </w:r>
    </w:p>
    <w:p w14:paraId="297B41CD" w14:textId="77777777" w:rsidR="006A159E" w:rsidRPr="001023AD" w:rsidRDefault="006A159E" w:rsidP="008851D3">
      <w:pPr>
        <w:jc w:val="both"/>
        <w:rPr>
          <w:rFonts w:ascii="Times New Roman" w:eastAsia="Times New Roman" w:hAnsi="Times New Roman" w:cs="Times New Roman"/>
          <w:noProof/>
          <w:sz w:val="24"/>
          <w:szCs w:val="15"/>
        </w:rPr>
      </w:pPr>
    </w:p>
    <w:p w14:paraId="7898226C" w14:textId="77777777" w:rsidR="006A159E" w:rsidRPr="001023AD" w:rsidRDefault="006A159E" w:rsidP="008851D3">
      <w:pPr>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Institūcijas līdzdalības kopīgās struktūrās un asociētajos uzņēmumos būtība, apmērs un finansiālā ietekme</w:t>
      </w:r>
      <w:bookmarkStart w:id="15" w:name="_bookmark15"/>
      <w:bookmarkEnd w:id="15"/>
    </w:p>
    <w:p w14:paraId="0A674866" w14:textId="77777777" w:rsidR="00E33098" w:rsidRDefault="00E33098" w:rsidP="00E33098">
      <w:pPr>
        <w:tabs>
          <w:tab w:val="left" w:pos="840"/>
        </w:tabs>
        <w:jc w:val="both"/>
        <w:rPr>
          <w:rFonts w:ascii="Times New Roman" w:hAnsi="Times New Roman"/>
          <w:b/>
          <w:noProof/>
          <w:color w:val="231F20"/>
          <w:sz w:val="24"/>
        </w:rPr>
      </w:pPr>
    </w:p>
    <w:p w14:paraId="7F6D77FA" w14:textId="55BF221C" w:rsidR="006A159E" w:rsidRPr="001023AD" w:rsidRDefault="00E33098" w:rsidP="00CA2606">
      <w:pPr>
        <w:keepNext/>
        <w:tabs>
          <w:tab w:val="left" w:pos="840"/>
        </w:tabs>
        <w:jc w:val="both"/>
        <w:rPr>
          <w:rFonts w:ascii="Times New Roman" w:hAnsi="Times New Roman"/>
          <w:b/>
          <w:noProof/>
          <w:color w:val="231F20"/>
          <w:sz w:val="24"/>
        </w:rPr>
      </w:pPr>
      <w:r>
        <w:rPr>
          <w:rFonts w:ascii="Times New Roman" w:hAnsi="Times New Roman"/>
          <w:b/>
          <w:color w:val="231F20"/>
          <w:sz w:val="24"/>
        </w:rPr>
        <w:lastRenderedPageBreak/>
        <w:t>36. Institūcija atklāj šādu informāciju:</w:t>
      </w:r>
    </w:p>
    <w:p w14:paraId="38652213" w14:textId="77777777" w:rsidR="00E33098" w:rsidRDefault="00E33098" w:rsidP="00CA2606">
      <w:pPr>
        <w:keepNext/>
        <w:tabs>
          <w:tab w:val="left" w:pos="1360"/>
        </w:tabs>
        <w:jc w:val="both"/>
        <w:rPr>
          <w:rFonts w:ascii="Times New Roman" w:hAnsi="Times New Roman"/>
          <w:b/>
          <w:noProof/>
          <w:color w:val="231F20"/>
          <w:sz w:val="24"/>
        </w:rPr>
      </w:pPr>
    </w:p>
    <w:p w14:paraId="25A09DA5" w14:textId="33F1E8E6" w:rsidR="006A159E" w:rsidRPr="001023AD" w:rsidRDefault="00E33098" w:rsidP="00CA2606">
      <w:pPr>
        <w:keepNext/>
        <w:tabs>
          <w:tab w:val="left" w:pos="1360"/>
        </w:tabs>
        <w:jc w:val="both"/>
        <w:rPr>
          <w:rFonts w:ascii="Times New Roman" w:hAnsi="Times New Roman"/>
          <w:b/>
          <w:noProof/>
          <w:color w:val="231F20"/>
          <w:sz w:val="24"/>
        </w:rPr>
      </w:pPr>
      <w:r>
        <w:rPr>
          <w:rFonts w:ascii="Times New Roman" w:hAnsi="Times New Roman"/>
          <w:b/>
          <w:color w:val="231F20"/>
          <w:sz w:val="24"/>
        </w:rPr>
        <w:t>a) par katru tādu kopīgo struktūru un asociēto uzņēmumu, kas ir būtisks pārskatu sniedzošajai institūcijai:</w:t>
      </w:r>
    </w:p>
    <w:p w14:paraId="341E4EB4" w14:textId="77777777" w:rsidR="00E33098" w:rsidRDefault="00E33098" w:rsidP="00E33098">
      <w:pPr>
        <w:tabs>
          <w:tab w:val="left" w:pos="1940"/>
        </w:tabs>
        <w:jc w:val="both"/>
        <w:rPr>
          <w:rFonts w:ascii="Times New Roman" w:hAnsi="Times New Roman"/>
          <w:b/>
          <w:noProof/>
          <w:color w:val="231F20"/>
          <w:sz w:val="24"/>
        </w:rPr>
      </w:pPr>
    </w:p>
    <w:p w14:paraId="1DCC851B" w14:textId="238CFFA7" w:rsidR="006A159E" w:rsidRPr="001023AD" w:rsidRDefault="00E33098" w:rsidP="00E33098">
      <w:pPr>
        <w:tabs>
          <w:tab w:val="left" w:pos="1940"/>
        </w:tabs>
        <w:jc w:val="both"/>
        <w:rPr>
          <w:rFonts w:ascii="Times New Roman" w:hAnsi="Times New Roman"/>
          <w:b/>
          <w:noProof/>
          <w:color w:val="231F20"/>
          <w:sz w:val="24"/>
        </w:rPr>
      </w:pPr>
      <w:r>
        <w:rPr>
          <w:rFonts w:ascii="Times New Roman" w:hAnsi="Times New Roman"/>
          <w:b/>
          <w:color w:val="231F20"/>
          <w:sz w:val="24"/>
        </w:rPr>
        <w:t>i) kopīgās struktūras vai asociētā uzņēmuma nosaukumu;</w:t>
      </w:r>
    </w:p>
    <w:p w14:paraId="4A1B1F32" w14:textId="525C4B08" w:rsidR="006A159E" w:rsidRPr="001023AD" w:rsidRDefault="00E33098" w:rsidP="00E33098">
      <w:pPr>
        <w:tabs>
          <w:tab w:val="left" w:pos="19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ii) būtību institūcijas attiecībām ar kopīgo struktūru vai asociēto uzņēmumu (aprakstot, piemēram, kopīgās struktūras vai asociētā uzņēmuma pasākumu būtību un to, vai tiem ir stratēģiska nozīme saistībā ar institūcijas pasākumiem);</w:t>
      </w:r>
    </w:p>
    <w:p w14:paraId="0D889875" w14:textId="1ED3C38C" w:rsidR="006A159E" w:rsidRPr="001023AD" w:rsidRDefault="00E33098" w:rsidP="00E33098">
      <w:pPr>
        <w:tabs>
          <w:tab w:val="left" w:pos="1940"/>
        </w:tabs>
        <w:jc w:val="both"/>
        <w:rPr>
          <w:rFonts w:ascii="Times New Roman" w:hAnsi="Times New Roman"/>
          <w:b/>
          <w:noProof/>
          <w:color w:val="231F20"/>
          <w:sz w:val="24"/>
        </w:rPr>
      </w:pPr>
      <w:r>
        <w:rPr>
          <w:rFonts w:ascii="Times New Roman" w:hAnsi="Times New Roman"/>
          <w:b/>
          <w:color w:val="231F20"/>
          <w:sz w:val="24"/>
        </w:rPr>
        <w:t>iii) kopīgās struktūras vai asociētā uzņēmuma atrašanās vietu un juridisko formu, kā arī jurisdikciju, kurā šī struktūra vai uzņēmums darbojas, un</w:t>
      </w:r>
    </w:p>
    <w:p w14:paraId="4C4D8B6F" w14:textId="05AC8C3D" w:rsidR="006A159E" w:rsidRPr="001023AD" w:rsidRDefault="00E33098" w:rsidP="00E33098">
      <w:pPr>
        <w:tabs>
          <w:tab w:val="left" w:pos="1940"/>
        </w:tabs>
        <w:jc w:val="both"/>
        <w:rPr>
          <w:rFonts w:ascii="Times New Roman" w:hAnsi="Times New Roman"/>
          <w:b/>
          <w:noProof/>
          <w:color w:val="231F20"/>
          <w:sz w:val="24"/>
        </w:rPr>
      </w:pPr>
      <w:r>
        <w:rPr>
          <w:rFonts w:ascii="Times New Roman" w:hAnsi="Times New Roman"/>
          <w:b/>
          <w:color w:val="231F20"/>
          <w:sz w:val="24"/>
        </w:rPr>
        <w:t>iv) institūcijas līdzdalības proporcionālo daļu, kā arī balsstiesību proporcionālo daļu, ja tā atšķiras no līdzdalības daļas (attiecīgā gadījumā);</w:t>
      </w:r>
    </w:p>
    <w:p w14:paraId="1DECFFA1" w14:textId="77777777" w:rsidR="00E33098" w:rsidRDefault="00E33098" w:rsidP="00E33098">
      <w:pPr>
        <w:tabs>
          <w:tab w:val="left" w:pos="1360"/>
        </w:tabs>
        <w:jc w:val="both"/>
        <w:rPr>
          <w:rFonts w:ascii="Times New Roman" w:hAnsi="Times New Roman"/>
          <w:b/>
          <w:noProof/>
          <w:color w:val="231F20"/>
          <w:sz w:val="24"/>
        </w:rPr>
      </w:pPr>
    </w:p>
    <w:p w14:paraId="55EAED60" w14:textId="55DE5AAA" w:rsidR="006A159E" w:rsidRPr="001023AD" w:rsidRDefault="00E33098" w:rsidP="00E33098">
      <w:pPr>
        <w:tabs>
          <w:tab w:val="left" w:pos="1360"/>
        </w:tabs>
        <w:jc w:val="both"/>
        <w:rPr>
          <w:rFonts w:ascii="Times New Roman" w:hAnsi="Times New Roman"/>
          <w:b/>
          <w:noProof/>
          <w:color w:val="231F20"/>
          <w:sz w:val="24"/>
        </w:rPr>
      </w:pPr>
      <w:r>
        <w:rPr>
          <w:rFonts w:ascii="Times New Roman" w:hAnsi="Times New Roman"/>
          <w:b/>
          <w:color w:val="231F20"/>
          <w:sz w:val="24"/>
        </w:rPr>
        <w:t>b) par katru kopuzņēmumu un asociēto uzņēmumu, kas ir būtisks pārskatu sniedzošajai institūcijai:</w:t>
      </w:r>
    </w:p>
    <w:p w14:paraId="4E50A49A" w14:textId="77777777" w:rsidR="00E33098" w:rsidRDefault="00E33098" w:rsidP="00E33098">
      <w:pPr>
        <w:tabs>
          <w:tab w:val="left" w:pos="1940"/>
        </w:tabs>
        <w:jc w:val="both"/>
        <w:rPr>
          <w:rFonts w:ascii="Times New Roman" w:hAnsi="Times New Roman"/>
          <w:b/>
          <w:noProof/>
          <w:color w:val="231F20"/>
          <w:sz w:val="24"/>
        </w:rPr>
      </w:pPr>
    </w:p>
    <w:p w14:paraId="3A7BA6F8" w14:textId="03D448F2" w:rsidR="006A159E" w:rsidRPr="001023AD" w:rsidRDefault="00E33098" w:rsidP="00E33098">
      <w:pPr>
        <w:tabs>
          <w:tab w:val="left" w:pos="1940"/>
        </w:tabs>
        <w:jc w:val="both"/>
        <w:rPr>
          <w:rFonts w:ascii="Times New Roman" w:hAnsi="Times New Roman"/>
          <w:b/>
          <w:noProof/>
          <w:color w:val="231F20"/>
          <w:sz w:val="24"/>
        </w:rPr>
      </w:pPr>
      <w:r>
        <w:rPr>
          <w:rFonts w:ascii="Times New Roman" w:hAnsi="Times New Roman"/>
          <w:b/>
          <w:color w:val="231F20"/>
          <w:sz w:val="24"/>
        </w:rPr>
        <w:t>i) to, vai ieguldījums kopuzņēmumā vai asociētajā uzņēmumā ir novērtēts, izmantojot pašu kapitāla metodi vai patieso vērtību;</w:t>
      </w:r>
    </w:p>
    <w:p w14:paraId="34C14E1D" w14:textId="4AFE0995" w:rsidR="006A159E" w:rsidRPr="001023AD" w:rsidRDefault="00E33098" w:rsidP="00E33098">
      <w:pPr>
        <w:tabs>
          <w:tab w:val="left" w:pos="1940"/>
        </w:tabs>
        <w:jc w:val="both"/>
        <w:rPr>
          <w:rFonts w:ascii="Times New Roman" w:hAnsi="Times New Roman"/>
          <w:b/>
          <w:noProof/>
          <w:color w:val="231F20"/>
          <w:sz w:val="24"/>
        </w:rPr>
      </w:pPr>
      <w:r>
        <w:rPr>
          <w:rFonts w:ascii="Times New Roman" w:hAnsi="Times New Roman"/>
          <w:b/>
          <w:color w:val="231F20"/>
          <w:sz w:val="24"/>
        </w:rPr>
        <w:t>ii) apkopoto finanšu informāciju par kopuzņēmumu vai asociēto uzņēmumu, kā norādīts AG12. un AG13. punktā, un,</w:t>
      </w:r>
    </w:p>
    <w:p w14:paraId="76DE7617" w14:textId="737A48D9" w:rsidR="006A159E" w:rsidRPr="001023AD" w:rsidRDefault="00E33098" w:rsidP="00E33098">
      <w:pPr>
        <w:tabs>
          <w:tab w:val="left" w:pos="1940"/>
        </w:tabs>
        <w:jc w:val="both"/>
        <w:rPr>
          <w:rFonts w:ascii="Times New Roman" w:hAnsi="Times New Roman"/>
          <w:b/>
          <w:noProof/>
          <w:color w:val="231F20"/>
          <w:sz w:val="24"/>
        </w:rPr>
      </w:pPr>
      <w:r>
        <w:rPr>
          <w:rFonts w:ascii="Times New Roman" w:hAnsi="Times New Roman"/>
          <w:b/>
          <w:color w:val="231F20"/>
          <w:sz w:val="24"/>
        </w:rPr>
        <w:t>iii) ja kopuzņēmums vai asociētais uzņēmums ir uzskaitīts, izmantojot pašu kapitāla metodi, patieso vērtību tā ieguldījumam kopuzņēmumā vai asociētajā uzņēmumā, ja attiecībā uz šo ieguldījumu pastāv kotēta tirgus cena;</w:t>
      </w:r>
    </w:p>
    <w:p w14:paraId="233B71E1" w14:textId="77777777" w:rsidR="00E33098" w:rsidRDefault="00E33098" w:rsidP="00E33098">
      <w:pPr>
        <w:tabs>
          <w:tab w:val="left" w:pos="1360"/>
        </w:tabs>
        <w:jc w:val="both"/>
        <w:rPr>
          <w:rFonts w:ascii="Times New Roman" w:eastAsia="Times New Roman" w:hAnsi="Times New Roman" w:cs="Times New Roman"/>
          <w:b/>
          <w:bCs/>
          <w:noProof/>
          <w:color w:val="231F20"/>
          <w:sz w:val="24"/>
          <w:szCs w:val="20"/>
        </w:rPr>
      </w:pPr>
    </w:p>
    <w:p w14:paraId="4F653C1A" w14:textId="6019AE7F" w:rsidR="006A159E" w:rsidRPr="001023AD" w:rsidRDefault="00E33098" w:rsidP="00E33098">
      <w:pPr>
        <w:tabs>
          <w:tab w:val="left" w:pos="136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c) AG16. punktā noteikto finanšu informāciju par institūcijas ieguldījumiem tādos kopuzņēmumos un asociētajos uzņēmumos, kas atsevišķi nav būtiski uzņēmumi:</w:t>
      </w:r>
    </w:p>
    <w:p w14:paraId="5670522F" w14:textId="77777777" w:rsidR="00E33098" w:rsidRDefault="00E33098" w:rsidP="00E33098">
      <w:pPr>
        <w:tabs>
          <w:tab w:val="left" w:pos="1940"/>
        </w:tabs>
        <w:jc w:val="both"/>
        <w:rPr>
          <w:rFonts w:ascii="Times New Roman" w:hAnsi="Times New Roman"/>
          <w:b/>
          <w:noProof/>
          <w:color w:val="231F20"/>
          <w:sz w:val="24"/>
        </w:rPr>
      </w:pPr>
    </w:p>
    <w:p w14:paraId="79BF9313" w14:textId="4BF451BA" w:rsidR="006A159E" w:rsidRPr="001023AD" w:rsidRDefault="00E33098" w:rsidP="00E33098">
      <w:pPr>
        <w:tabs>
          <w:tab w:val="left" w:pos="1940"/>
        </w:tabs>
        <w:jc w:val="both"/>
        <w:rPr>
          <w:rFonts w:ascii="Times New Roman" w:hAnsi="Times New Roman"/>
          <w:b/>
          <w:noProof/>
          <w:color w:val="231F20"/>
          <w:sz w:val="24"/>
        </w:rPr>
      </w:pPr>
      <w:r>
        <w:rPr>
          <w:rFonts w:ascii="Times New Roman" w:hAnsi="Times New Roman"/>
          <w:b/>
          <w:color w:val="231F20"/>
          <w:sz w:val="24"/>
        </w:rPr>
        <w:t>i) apkopotu par visiem atsevišķi nebūtiskajiem kopuzņēmumiem un</w:t>
      </w:r>
    </w:p>
    <w:p w14:paraId="457A33BE" w14:textId="1C8C922C" w:rsidR="006A159E" w:rsidRPr="001023AD" w:rsidRDefault="00E33098" w:rsidP="00E33098">
      <w:pPr>
        <w:tabs>
          <w:tab w:val="left" w:pos="1940"/>
        </w:tabs>
        <w:jc w:val="both"/>
        <w:rPr>
          <w:rFonts w:ascii="Times New Roman" w:hAnsi="Times New Roman"/>
          <w:b/>
          <w:noProof/>
          <w:color w:val="231F20"/>
          <w:sz w:val="24"/>
        </w:rPr>
      </w:pPr>
      <w:r>
        <w:rPr>
          <w:rFonts w:ascii="Times New Roman" w:hAnsi="Times New Roman"/>
          <w:b/>
          <w:color w:val="231F20"/>
          <w:sz w:val="24"/>
        </w:rPr>
        <w:t>ii) apkopotu par visiem atsevišķi nebūtiskajiem asociētajiem uzņēmumiem. Šo apkopoto informāciju atklāj atsevišķi no apkopotās informācijas par kopuzņēmumiem.</w:t>
      </w:r>
    </w:p>
    <w:p w14:paraId="0F34E632" w14:textId="77777777" w:rsidR="00E33098" w:rsidRDefault="00E33098" w:rsidP="00E33098">
      <w:pPr>
        <w:pStyle w:val="Pamatteksts"/>
        <w:tabs>
          <w:tab w:val="left" w:pos="840"/>
        </w:tabs>
        <w:spacing w:before="0"/>
        <w:ind w:left="0" w:firstLine="0"/>
        <w:jc w:val="both"/>
        <w:rPr>
          <w:noProof/>
          <w:color w:val="231F20"/>
          <w:sz w:val="24"/>
        </w:rPr>
      </w:pPr>
    </w:p>
    <w:p w14:paraId="7C1FD2F7" w14:textId="1ACFE009" w:rsidR="006A159E" w:rsidRPr="001023AD" w:rsidRDefault="00E33098" w:rsidP="00E33098">
      <w:pPr>
        <w:pStyle w:val="Pamatteksts"/>
        <w:tabs>
          <w:tab w:val="left" w:pos="840"/>
        </w:tabs>
        <w:spacing w:before="0"/>
        <w:ind w:left="0" w:firstLine="0"/>
        <w:jc w:val="both"/>
        <w:rPr>
          <w:noProof/>
          <w:color w:val="231F20"/>
          <w:sz w:val="24"/>
        </w:rPr>
      </w:pPr>
      <w:r>
        <w:rPr>
          <w:color w:val="231F20"/>
          <w:sz w:val="24"/>
        </w:rPr>
        <w:t>37. Ieguldījumu institūcijai nav jāatklāj informācija, kas ir noteikta 36. punkta b) un c) apakšpunktā.</w:t>
      </w:r>
    </w:p>
    <w:p w14:paraId="62C11214" w14:textId="77777777" w:rsidR="006A159E" w:rsidRPr="001023AD" w:rsidRDefault="006A159E" w:rsidP="008851D3">
      <w:pPr>
        <w:jc w:val="both"/>
        <w:rPr>
          <w:rFonts w:ascii="Times New Roman" w:eastAsia="Times New Roman" w:hAnsi="Times New Roman" w:cs="Times New Roman"/>
          <w:noProof/>
          <w:sz w:val="24"/>
          <w:szCs w:val="19"/>
        </w:rPr>
      </w:pPr>
    </w:p>
    <w:p w14:paraId="23DF64D4" w14:textId="47F32AA0" w:rsidR="006A159E" w:rsidRPr="001023AD" w:rsidRDefault="00E33098" w:rsidP="00E33098">
      <w:pPr>
        <w:pStyle w:val="Virsraksts2"/>
        <w:tabs>
          <w:tab w:val="left" w:pos="820"/>
        </w:tabs>
        <w:spacing w:before="0"/>
        <w:ind w:left="0" w:firstLine="0"/>
        <w:jc w:val="both"/>
        <w:rPr>
          <w:noProof/>
          <w:color w:val="231F20"/>
          <w:sz w:val="24"/>
        </w:rPr>
      </w:pPr>
      <w:r>
        <w:rPr>
          <w:color w:val="231F20"/>
          <w:sz w:val="24"/>
        </w:rPr>
        <w:t>38. Institūcija atklāj arī šādu informāciju:</w:t>
      </w:r>
    </w:p>
    <w:p w14:paraId="0148771E" w14:textId="77777777" w:rsidR="00E33098" w:rsidRDefault="00E33098" w:rsidP="00E33098">
      <w:pPr>
        <w:tabs>
          <w:tab w:val="left" w:pos="1340"/>
        </w:tabs>
        <w:jc w:val="both"/>
        <w:rPr>
          <w:rFonts w:ascii="Times New Roman" w:hAnsi="Times New Roman"/>
          <w:b/>
          <w:noProof/>
          <w:color w:val="231F20"/>
          <w:sz w:val="24"/>
        </w:rPr>
      </w:pPr>
    </w:p>
    <w:p w14:paraId="4C2BF181" w14:textId="18C3DE7D"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a) tādu būtisku ierobežojumu (kas izriet, piemēram, no aizņēmuma līgumiem, normatīvajām prasībām vai saistošas vienošanās starp ieguldītājiem ar kopīgu kontroli pār kopuzņēmumu vai asociēto uzņēmumu vai ar būtisku ietekmi šādos uzņēmumos) būtību un apmēru, kuri attiecas uz kopuzņēmumu vai asociēto uzņēmumu spēju nodot līdzekļus institūcijai naudas dividenžu vai līdzīgas peļņas sadales veidā vai atmaksāt institūcijas izsniegtos aizdevumus vai avansus;</w:t>
      </w:r>
    </w:p>
    <w:p w14:paraId="4CDCCF8F" w14:textId="02588F08"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b) ja pašu kapitāla metodes piemērošanai kopuzņēmums vai asociētais uzņēmums izmanto finanšu pārskatus, kas atspoguļo situāciju dienā vai periodā, kuri atšķiras no institūcijas finanšu pārskatu dienas vai perioda:</w:t>
      </w:r>
    </w:p>
    <w:p w14:paraId="6F15926B" w14:textId="77777777" w:rsidR="00E33098" w:rsidRDefault="00E33098" w:rsidP="00E33098">
      <w:pPr>
        <w:tabs>
          <w:tab w:val="left" w:pos="1920"/>
        </w:tabs>
        <w:jc w:val="both"/>
        <w:rPr>
          <w:rFonts w:ascii="Times New Roman" w:hAnsi="Times New Roman"/>
          <w:b/>
          <w:noProof/>
          <w:color w:val="231F20"/>
          <w:sz w:val="24"/>
        </w:rPr>
      </w:pPr>
    </w:p>
    <w:p w14:paraId="5BE76E3A" w14:textId="16313ED0" w:rsidR="006A159E" w:rsidRPr="001023AD" w:rsidRDefault="00E33098" w:rsidP="00E33098">
      <w:pPr>
        <w:tabs>
          <w:tab w:val="left" w:pos="1920"/>
        </w:tabs>
        <w:jc w:val="both"/>
        <w:rPr>
          <w:rFonts w:ascii="Times New Roman" w:hAnsi="Times New Roman"/>
          <w:b/>
          <w:noProof/>
          <w:color w:val="231F20"/>
          <w:sz w:val="24"/>
        </w:rPr>
      </w:pPr>
      <w:r>
        <w:rPr>
          <w:rFonts w:ascii="Times New Roman" w:hAnsi="Times New Roman"/>
          <w:b/>
          <w:color w:val="231F20"/>
          <w:sz w:val="24"/>
        </w:rPr>
        <w:t>i) šā kopuzņēmuma vai asociētā uzņēmuma finanšu pārskatu perioda beigu datumu un</w:t>
      </w:r>
    </w:p>
    <w:p w14:paraId="587C8BD9" w14:textId="4D51D12B" w:rsidR="006A159E" w:rsidRPr="001023AD" w:rsidRDefault="00E33098" w:rsidP="00E33098">
      <w:pPr>
        <w:tabs>
          <w:tab w:val="left" w:pos="1920"/>
        </w:tabs>
        <w:jc w:val="both"/>
        <w:rPr>
          <w:rFonts w:ascii="Times New Roman" w:hAnsi="Times New Roman"/>
          <w:b/>
          <w:noProof/>
          <w:color w:val="231F20"/>
          <w:sz w:val="24"/>
        </w:rPr>
      </w:pPr>
      <w:r>
        <w:rPr>
          <w:rFonts w:ascii="Times New Roman" w:hAnsi="Times New Roman"/>
          <w:b/>
          <w:color w:val="231F20"/>
          <w:sz w:val="24"/>
        </w:rPr>
        <w:t>ii) iemeslu, kādēļ izmantots cits datums vai periods;</w:t>
      </w:r>
    </w:p>
    <w:p w14:paraId="45300406" w14:textId="77777777" w:rsidR="00E33098" w:rsidRDefault="00E33098" w:rsidP="00E33098">
      <w:pPr>
        <w:tabs>
          <w:tab w:val="left" w:pos="1340"/>
        </w:tabs>
        <w:jc w:val="both"/>
        <w:rPr>
          <w:rFonts w:ascii="Times New Roman" w:hAnsi="Times New Roman"/>
          <w:b/>
          <w:noProof/>
          <w:color w:val="231F20"/>
          <w:sz w:val="24"/>
        </w:rPr>
      </w:pPr>
    </w:p>
    <w:p w14:paraId="3D0DE96F" w14:textId="12C2BE63"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 xml:space="preserve">c) kopuzņēmuma vai asociētā uzņēmuma zaudējumu neatzīto daļu gan attiecībā uz </w:t>
      </w:r>
      <w:r>
        <w:rPr>
          <w:rFonts w:ascii="Times New Roman" w:hAnsi="Times New Roman"/>
          <w:b/>
          <w:color w:val="231F20"/>
          <w:sz w:val="24"/>
        </w:rPr>
        <w:lastRenderedPageBreak/>
        <w:t>pārskata periodu, gan kopumā, ja institūcija pārstāja atzīt savu kopuzņēmuma vai asociētā uzņēmuma zaudējumu daļu, kad piemēroja pašu kapitāla metodi.</w:t>
      </w:r>
    </w:p>
    <w:p w14:paraId="59C12CDA" w14:textId="77777777" w:rsidR="006A159E" w:rsidRPr="001023AD" w:rsidRDefault="006A159E" w:rsidP="008851D3">
      <w:pPr>
        <w:jc w:val="both"/>
        <w:rPr>
          <w:rFonts w:ascii="Times New Roman" w:eastAsia="Times New Roman" w:hAnsi="Times New Roman" w:cs="Times New Roman"/>
          <w:b/>
          <w:bCs/>
          <w:noProof/>
          <w:sz w:val="24"/>
          <w:szCs w:val="15"/>
        </w:rPr>
      </w:pPr>
    </w:p>
    <w:p w14:paraId="62E285C1" w14:textId="77777777" w:rsidR="006A159E" w:rsidRPr="001023AD" w:rsidRDefault="006A159E" w:rsidP="008851D3">
      <w:pPr>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Riski, kas ir saistīti ar institūcijas līdzdalību kopuzņēmumos un asociētajos uzņēmumos</w:t>
      </w:r>
      <w:bookmarkStart w:id="16" w:name="_bookmark16"/>
      <w:bookmarkEnd w:id="16"/>
    </w:p>
    <w:p w14:paraId="7067CED5" w14:textId="77777777" w:rsidR="00E33098" w:rsidRDefault="00E33098" w:rsidP="00E33098">
      <w:pPr>
        <w:tabs>
          <w:tab w:val="left" w:pos="820"/>
        </w:tabs>
        <w:jc w:val="both"/>
        <w:rPr>
          <w:rFonts w:ascii="Times New Roman" w:hAnsi="Times New Roman"/>
          <w:b/>
          <w:noProof/>
          <w:color w:val="231F20"/>
          <w:sz w:val="24"/>
        </w:rPr>
      </w:pPr>
    </w:p>
    <w:p w14:paraId="27321FCC" w14:textId="3BAEC398" w:rsidR="006A159E" w:rsidRPr="001023AD" w:rsidRDefault="00E33098" w:rsidP="00E33098">
      <w:pPr>
        <w:tabs>
          <w:tab w:val="left" w:pos="820"/>
        </w:tabs>
        <w:jc w:val="both"/>
        <w:rPr>
          <w:rFonts w:ascii="Times New Roman" w:hAnsi="Times New Roman"/>
          <w:b/>
          <w:noProof/>
          <w:color w:val="231F20"/>
          <w:sz w:val="24"/>
        </w:rPr>
      </w:pPr>
      <w:r>
        <w:rPr>
          <w:rFonts w:ascii="Times New Roman" w:hAnsi="Times New Roman"/>
          <w:b/>
          <w:color w:val="231F20"/>
          <w:sz w:val="24"/>
        </w:rPr>
        <w:t>39. Institūcija atklāj šādu informāciju:</w:t>
      </w:r>
    </w:p>
    <w:p w14:paraId="657771D8" w14:textId="77777777" w:rsidR="00E33098" w:rsidRDefault="00E33098" w:rsidP="00E33098">
      <w:pPr>
        <w:tabs>
          <w:tab w:val="left" w:pos="1340"/>
        </w:tabs>
        <w:jc w:val="both"/>
        <w:rPr>
          <w:rFonts w:ascii="Times New Roman" w:eastAsia="Times New Roman" w:hAnsi="Times New Roman" w:cs="Times New Roman"/>
          <w:b/>
          <w:bCs/>
          <w:noProof/>
          <w:color w:val="231F20"/>
          <w:sz w:val="24"/>
          <w:szCs w:val="20"/>
        </w:rPr>
      </w:pPr>
    </w:p>
    <w:p w14:paraId="48FA910D" w14:textId="5539854B" w:rsidR="006A159E" w:rsidRPr="001023AD" w:rsidRDefault="00E33098" w:rsidP="00E33098">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a) saistības, ko tā ir uzņēmusies attiecībā uz saviem kopuzņēmumiem, atsevišķi no citu tādu saistību summas, kas noteiktas AG17.–AG19. punktā, un</w:t>
      </w:r>
    </w:p>
    <w:p w14:paraId="4F9B858D" w14:textId="59AF84F1" w:rsidR="006A159E" w:rsidRPr="001023AD" w:rsidRDefault="00E33098" w:rsidP="00E33098">
      <w:pPr>
        <w:tabs>
          <w:tab w:val="left" w:pos="1340"/>
        </w:tabs>
        <w:jc w:val="both"/>
        <w:rPr>
          <w:rFonts w:ascii="Times New Roman" w:eastAsia="Times New Roman" w:hAnsi="Times New Roman" w:cs="Times New Roman"/>
          <w:noProof/>
          <w:sz w:val="24"/>
          <w:szCs w:val="20"/>
        </w:rPr>
      </w:pPr>
      <w:r>
        <w:rPr>
          <w:rFonts w:ascii="Times New Roman" w:hAnsi="Times New Roman"/>
          <w:b/>
          <w:color w:val="231F20"/>
          <w:sz w:val="24"/>
        </w:rPr>
        <w:t xml:space="preserve">b) saskaņā ar </w:t>
      </w:r>
      <w:r>
        <w:rPr>
          <w:rFonts w:ascii="Times New Roman" w:hAnsi="Times New Roman"/>
          <w:b/>
          <w:i/>
          <w:iCs/>
          <w:color w:val="231F20"/>
          <w:sz w:val="24"/>
        </w:rPr>
        <w:t>IPSAS</w:t>
      </w:r>
      <w:r>
        <w:rPr>
          <w:rFonts w:ascii="Times New Roman" w:hAnsi="Times New Roman"/>
          <w:b/>
          <w:color w:val="231F20"/>
          <w:sz w:val="24"/>
        </w:rPr>
        <w:t> 19 “Uzkrājumi, iespējamās saistības un iespējamie aktīvi”</w:t>
      </w:r>
      <w:r>
        <w:rPr>
          <w:rFonts w:ascii="Times New Roman" w:hAnsi="Times New Roman"/>
          <w:color w:val="231F20"/>
          <w:sz w:val="24"/>
        </w:rPr>
        <w:t>,</w:t>
      </w:r>
      <w:r>
        <w:rPr>
          <w:rFonts w:ascii="Times New Roman" w:hAnsi="Times New Roman"/>
          <w:b/>
          <w:color w:val="231F20"/>
          <w:sz w:val="24"/>
        </w:rPr>
        <w:t xml:space="preserve"> ja vien zaudējumu iespējamība nav neliela, iespējamās saistības, kas radušās saistībā ar tās līdzdalību kopuzņēmumos vai asociētajos uzņēmumos (tostarp institūcijas daļu iespējamajās saistībās, kuras tā uzņēmusies kopā ar citiem ieguldītājiem, kam ir kopīga kontrole pār attiecīgajiem kopuzņēmumiem vai asociētajiem uzņēmumiem vai būtiska ietekme šādos uzņēmumos), atsevišķi no citu iespējamo saistību summas.</w:t>
      </w:r>
    </w:p>
    <w:p w14:paraId="1C5F464B" w14:textId="77777777" w:rsidR="006A159E" w:rsidRPr="001023AD" w:rsidRDefault="006A159E" w:rsidP="008851D3">
      <w:pPr>
        <w:jc w:val="both"/>
        <w:rPr>
          <w:rFonts w:ascii="Times New Roman" w:eastAsia="Times New Roman" w:hAnsi="Times New Roman" w:cs="Times New Roman"/>
          <w:b/>
          <w:bCs/>
          <w:noProof/>
          <w:sz w:val="24"/>
          <w:szCs w:val="15"/>
        </w:rPr>
      </w:pPr>
    </w:p>
    <w:p w14:paraId="0E187D72" w14:textId="77777777" w:rsidR="006A159E" w:rsidRPr="001023AD" w:rsidRDefault="006A159E" w:rsidP="008851D3">
      <w:pPr>
        <w:pStyle w:val="Virsraksts1"/>
        <w:ind w:left="0"/>
        <w:jc w:val="both"/>
        <w:rPr>
          <w:noProof/>
          <w:color w:val="231F20"/>
        </w:rPr>
      </w:pPr>
      <w:r>
        <w:rPr>
          <w:color w:val="231F20"/>
        </w:rPr>
        <w:t>Līdzdalība nekonsolidētās strukturētās institūcijās</w:t>
      </w:r>
      <w:bookmarkStart w:id="17" w:name="_bookmark17"/>
      <w:bookmarkEnd w:id="17"/>
    </w:p>
    <w:p w14:paraId="13D50B6A" w14:textId="77777777" w:rsidR="00E33098" w:rsidRDefault="00E33098" w:rsidP="00E33098">
      <w:pPr>
        <w:tabs>
          <w:tab w:val="left" w:pos="820"/>
        </w:tabs>
        <w:jc w:val="both"/>
        <w:rPr>
          <w:rFonts w:ascii="Times New Roman" w:hAnsi="Times New Roman"/>
          <w:b/>
          <w:noProof/>
          <w:color w:val="231F20"/>
          <w:sz w:val="24"/>
        </w:rPr>
      </w:pPr>
    </w:p>
    <w:p w14:paraId="4AB2184D" w14:textId="4ED57F95" w:rsidR="006A159E" w:rsidRPr="00E33098" w:rsidRDefault="00E33098" w:rsidP="00E33098">
      <w:pPr>
        <w:tabs>
          <w:tab w:val="left" w:pos="820"/>
        </w:tabs>
        <w:jc w:val="both"/>
        <w:rPr>
          <w:rFonts w:ascii="Times New Roman" w:hAnsi="Times New Roman"/>
          <w:b/>
          <w:noProof/>
          <w:color w:val="231F20"/>
          <w:sz w:val="24"/>
        </w:rPr>
      </w:pPr>
      <w:r>
        <w:rPr>
          <w:rFonts w:ascii="Times New Roman" w:hAnsi="Times New Roman"/>
          <w:b/>
          <w:color w:val="231F20"/>
          <w:sz w:val="24"/>
        </w:rPr>
        <w:t>40. Institūcija atklāj informāciju, kas ļauj tās finanšu pārskatu lietotājiem</w:t>
      </w:r>
      <w:r>
        <w:rPr>
          <w:rFonts w:ascii="Times New Roman" w:hAnsi="Times New Roman"/>
          <w:color w:val="231F20"/>
          <w:sz w:val="24"/>
        </w:rPr>
        <w:t>:</w:t>
      </w:r>
    </w:p>
    <w:p w14:paraId="764A1D68" w14:textId="77777777" w:rsidR="00E33098" w:rsidRDefault="00E33098" w:rsidP="00E33098">
      <w:pPr>
        <w:tabs>
          <w:tab w:val="left" w:pos="1340"/>
        </w:tabs>
        <w:jc w:val="both"/>
        <w:rPr>
          <w:rFonts w:ascii="Times New Roman" w:hAnsi="Times New Roman"/>
          <w:b/>
          <w:noProof/>
          <w:color w:val="231F20"/>
          <w:sz w:val="24"/>
        </w:rPr>
      </w:pPr>
    </w:p>
    <w:p w14:paraId="198F0006" w14:textId="7A7CC670" w:rsidR="006A159E" w:rsidRPr="00E33098"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 xml:space="preserve">a) izprast tās līdzdalības būtību un apmēru nekonsolidētās strukturētās </w:t>
      </w:r>
      <w:r>
        <w:rPr>
          <w:rFonts w:ascii="Times New Roman" w:hAnsi="Times New Roman"/>
          <w:b/>
          <w:bCs/>
          <w:color w:val="231F20"/>
          <w:sz w:val="24"/>
          <w:szCs w:val="20"/>
        </w:rPr>
        <w:t>institūcijās (43.–45. punkts) un</w:t>
      </w:r>
    </w:p>
    <w:p w14:paraId="1E00A9EB" w14:textId="151967E7" w:rsidR="006A159E" w:rsidRPr="001023AD" w:rsidRDefault="00E33098" w:rsidP="00E33098">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b) novērtēt to risku būtību, kas pastāv saistībā ar tās līdzdalību nekonsolidētās strukturētās institūcijās, un šādu risku izmaiņas (46.–48. punkts).</w:t>
      </w:r>
    </w:p>
    <w:p w14:paraId="356377E2" w14:textId="77777777" w:rsidR="006A159E" w:rsidRPr="001023AD" w:rsidRDefault="006A159E" w:rsidP="008851D3">
      <w:pPr>
        <w:jc w:val="both"/>
        <w:rPr>
          <w:rFonts w:ascii="Times New Roman" w:eastAsia="Times New Roman" w:hAnsi="Times New Roman" w:cs="Times New Roman"/>
          <w:b/>
          <w:bCs/>
          <w:noProof/>
          <w:sz w:val="24"/>
          <w:szCs w:val="19"/>
        </w:rPr>
      </w:pPr>
    </w:p>
    <w:p w14:paraId="43FAE7ED" w14:textId="7D12E013" w:rsidR="006A159E" w:rsidRPr="001023AD" w:rsidRDefault="00E33098" w:rsidP="00E33098">
      <w:pPr>
        <w:pStyle w:val="Pamatteksts"/>
        <w:tabs>
          <w:tab w:val="left" w:pos="820"/>
        </w:tabs>
        <w:spacing w:before="0"/>
        <w:ind w:left="0" w:firstLine="0"/>
        <w:jc w:val="both"/>
        <w:rPr>
          <w:noProof/>
          <w:color w:val="231F20"/>
          <w:sz w:val="24"/>
        </w:rPr>
      </w:pPr>
      <w:r>
        <w:rPr>
          <w:color w:val="231F20"/>
          <w:sz w:val="24"/>
        </w:rPr>
        <w:t>41. Informācija, kas ir noteikta 40. punkta b) apakšpunktā, ietver informāciju par institūcijas pakļautību riskam, kas pastāv saistībā ar tās iesaistīšanos strukturētās institūcijās, kuras nav konsolidētas iepriekšējos periodos (piemēram, riskam, kas pastāv saistībā ar strukturētās institūcijas finansēšanu), pat ja pārskata sniegšanas dienā institūcija vairs nav iesaistīta strukturētajā institūcijā saskaņā ar saistošu vienošanos.</w:t>
      </w:r>
    </w:p>
    <w:p w14:paraId="00238850" w14:textId="77777777" w:rsidR="00E33098" w:rsidRDefault="00E33098" w:rsidP="00E33098">
      <w:pPr>
        <w:pStyle w:val="Pamatteksts"/>
        <w:tabs>
          <w:tab w:val="left" w:pos="820"/>
        </w:tabs>
        <w:spacing w:before="0"/>
        <w:ind w:left="0" w:firstLine="0"/>
        <w:jc w:val="both"/>
        <w:rPr>
          <w:noProof/>
          <w:color w:val="231F20"/>
          <w:sz w:val="24"/>
        </w:rPr>
      </w:pPr>
    </w:p>
    <w:p w14:paraId="0BA04C3D" w14:textId="7B41DD34" w:rsidR="006A159E" w:rsidRPr="001023AD" w:rsidRDefault="00E33098" w:rsidP="00E33098">
      <w:pPr>
        <w:pStyle w:val="Pamatteksts"/>
        <w:tabs>
          <w:tab w:val="left" w:pos="820"/>
        </w:tabs>
        <w:spacing w:before="0"/>
        <w:ind w:left="0" w:firstLine="0"/>
        <w:jc w:val="both"/>
        <w:rPr>
          <w:noProof/>
          <w:color w:val="231F20"/>
          <w:sz w:val="24"/>
        </w:rPr>
      </w:pPr>
      <w:r>
        <w:rPr>
          <w:color w:val="231F20"/>
          <w:sz w:val="24"/>
        </w:rPr>
        <w:t>42. Ieguldījumu institūcijai nav jāsniedz 40. punktā noteiktā informācija par tās kontrolētu nekonsolidētu strukturēto institūciju, par kuru tā sniedz 27.–33. punktā noteikto informāciju.</w:t>
      </w:r>
    </w:p>
    <w:p w14:paraId="1F996B2C" w14:textId="77777777" w:rsidR="006A159E" w:rsidRPr="001023AD" w:rsidRDefault="006A159E" w:rsidP="008851D3">
      <w:pPr>
        <w:jc w:val="both"/>
        <w:rPr>
          <w:rFonts w:ascii="Times New Roman" w:eastAsia="Times New Roman" w:hAnsi="Times New Roman" w:cs="Times New Roman"/>
          <w:noProof/>
          <w:sz w:val="24"/>
          <w:szCs w:val="15"/>
        </w:rPr>
      </w:pPr>
    </w:p>
    <w:p w14:paraId="5BB13480" w14:textId="77777777" w:rsidR="006A159E" w:rsidRPr="001023AD" w:rsidRDefault="006A159E" w:rsidP="008851D3">
      <w:pPr>
        <w:pStyle w:val="Virsraksts2"/>
        <w:spacing w:before="0"/>
        <w:ind w:left="0" w:firstLine="0"/>
        <w:jc w:val="both"/>
        <w:rPr>
          <w:noProof/>
          <w:color w:val="231F20"/>
          <w:sz w:val="24"/>
        </w:rPr>
      </w:pPr>
      <w:r>
        <w:rPr>
          <w:color w:val="231F20"/>
          <w:sz w:val="24"/>
        </w:rPr>
        <w:t>Līdzdalības būtība</w:t>
      </w:r>
      <w:bookmarkStart w:id="18" w:name="_bookmark18"/>
      <w:bookmarkEnd w:id="18"/>
    </w:p>
    <w:p w14:paraId="2FB51E28" w14:textId="77777777" w:rsidR="00E33098" w:rsidRDefault="00E33098" w:rsidP="00E33098">
      <w:pPr>
        <w:tabs>
          <w:tab w:val="left" w:pos="820"/>
        </w:tabs>
        <w:jc w:val="both"/>
        <w:rPr>
          <w:rFonts w:ascii="Times New Roman" w:hAnsi="Times New Roman"/>
          <w:b/>
          <w:noProof/>
          <w:color w:val="231F20"/>
          <w:sz w:val="24"/>
        </w:rPr>
      </w:pPr>
    </w:p>
    <w:p w14:paraId="3837F136" w14:textId="10D76E9C" w:rsidR="006A159E" w:rsidRPr="001023AD" w:rsidRDefault="00E33098" w:rsidP="00E33098">
      <w:pPr>
        <w:tabs>
          <w:tab w:val="left" w:pos="820"/>
        </w:tabs>
        <w:jc w:val="both"/>
        <w:rPr>
          <w:rFonts w:ascii="Times New Roman" w:hAnsi="Times New Roman"/>
          <w:b/>
          <w:noProof/>
          <w:color w:val="231F20"/>
          <w:sz w:val="24"/>
        </w:rPr>
      </w:pPr>
      <w:r>
        <w:rPr>
          <w:rFonts w:ascii="Times New Roman" w:hAnsi="Times New Roman"/>
          <w:b/>
          <w:color w:val="231F20"/>
          <w:sz w:val="24"/>
        </w:rPr>
        <w:t>43. Institūcija atklāj kvalitatīvu un kvantitatīvu informāciju par savu līdzdalību nekonsolidētās strukturētās institūcijās, tostarp informāciju par strukturētās institūcijas būtību, mērķi, lielumu un pasākumiem un to, kā strukturētā institūcija tiek finansēta.</w:t>
      </w:r>
    </w:p>
    <w:p w14:paraId="62E7D8E6" w14:textId="77777777" w:rsidR="00E33098" w:rsidRDefault="00E33098" w:rsidP="00E33098">
      <w:pPr>
        <w:tabs>
          <w:tab w:val="left" w:pos="820"/>
        </w:tabs>
        <w:jc w:val="both"/>
        <w:rPr>
          <w:rFonts w:ascii="Times New Roman" w:hAnsi="Times New Roman"/>
          <w:b/>
          <w:noProof/>
          <w:color w:val="231F20"/>
          <w:sz w:val="24"/>
        </w:rPr>
      </w:pPr>
    </w:p>
    <w:p w14:paraId="552D6EDF" w14:textId="14C250C5" w:rsidR="006A159E" w:rsidRPr="001023AD" w:rsidRDefault="00E33098" w:rsidP="00E33098">
      <w:pPr>
        <w:tabs>
          <w:tab w:val="left" w:pos="820"/>
        </w:tabs>
        <w:jc w:val="both"/>
        <w:rPr>
          <w:rFonts w:ascii="Times New Roman" w:hAnsi="Times New Roman"/>
          <w:b/>
          <w:noProof/>
          <w:color w:val="231F20"/>
          <w:sz w:val="24"/>
        </w:rPr>
      </w:pPr>
      <w:r>
        <w:rPr>
          <w:rFonts w:ascii="Times New Roman" w:hAnsi="Times New Roman"/>
          <w:b/>
          <w:color w:val="231F20"/>
          <w:sz w:val="24"/>
        </w:rPr>
        <w:t>44. Ja institūcija ir piešķīrusi finansējumu nekonsolidētai strukturētai institūcijai, par kuru tā nesniedz 46. punktā noteikto informāciju (piemēram, tādēļ, ka pārskata sniegšanas dienā tai nav līdzdalības institūcijā), institūcija atklāj šādu informāciju:</w:t>
      </w:r>
    </w:p>
    <w:p w14:paraId="5B5D040C" w14:textId="77777777" w:rsidR="00E33098" w:rsidRDefault="00E33098" w:rsidP="00E33098">
      <w:pPr>
        <w:tabs>
          <w:tab w:val="left" w:pos="1340"/>
        </w:tabs>
        <w:jc w:val="both"/>
        <w:rPr>
          <w:rFonts w:ascii="Times New Roman" w:hAnsi="Times New Roman"/>
          <w:b/>
          <w:noProof/>
          <w:color w:val="231F20"/>
          <w:sz w:val="24"/>
        </w:rPr>
      </w:pPr>
    </w:p>
    <w:p w14:paraId="4B033B13" w14:textId="2B7F85A0"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a) to, kā institūcija ir noteikusi, kurām strukturētajām institūcijām tā ir piešķīrusi finansējumu;</w:t>
      </w:r>
    </w:p>
    <w:p w14:paraId="55FE2E7A" w14:textId="579806A9"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b) ieņēmumus no šīm strukturētajām institūcijām pārskata periodā, tostarp aprakstu par uzrādīto ieņēmumu veidiem, un</w:t>
      </w:r>
    </w:p>
    <w:p w14:paraId="1349F1B7" w14:textId="24DC7875" w:rsidR="006A159E" w:rsidRPr="001023AD" w:rsidRDefault="00E33098" w:rsidP="00E33098">
      <w:pPr>
        <w:tabs>
          <w:tab w:val="left" w:pos="1340"/>
        </w:tabs>
        <w:jc w:val="both"/>
        <w:rPr>
          <w:rFonts w:ascii="Times New Roman" w:hAnsi="Times New Roman"/>
          <w:b/>
          <w:noProof/>
          <w:color w:val="231F20"/>
          <w:sz w:val="24"/>
        </w:rPr>
      </w:pPr>
      <w:r>
        <w:rPr>
          <w:rFonts w:ascii="Times New Roman" w:hAnsi="Times New Roman"/>
          <w:b/>
          <w:color w:val="231F20"/>
          <w:sz w:val="24"/>
        </w:rPr>
        <w:t>c) visu to aktīvu uzskaites vērtību (nodošanas brīdī), kas ir nodoti šīm strukturētajām institūcijām pārskata periodā.</w:t>
      </w:r>
    </w:p>
    <w:p w14:paraId="2DE82580" w14:textId="77777777" w:rsidR="00E33098" w:rsidRDefault="00E33098" w:rsidP="00E33098">
      <w:pPr>
        <w:tabs>
          <w:tab w:val="left" w:pos="820"/>
        </w:tabs>
        <w:jc w:val="both"/>
        <w:rPr>
          <w:rFonts w:ascii="Times New Roman" w:eastAsia="Times New Roman" w:hAnsi="Times New Roman" w:cs="Times New Roman"/>
          <w:b/>
          <w:bCs/>
          <w:noProof/>
          <w:color w:val="231F20"/>
          <w:sz w:val="24"/>
          <w:szCs w:val="20"/>
        </w:rPr>
      </w:pPr>
    </w:p>
    <w:p w14:paraId="16CAA278" w14:textId="55830A30" w:rsidR="006A159E" w:rsidRPr="001023AD" w:rsidRDefault="00E33098" w:rsidP="00E33098">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lastRenderedPageBreak/>
        <w:t>45. Institūcija 44. punkta b) un c) apakšpunktā noteikto informāciju sniedz tabulā, ja vien nav kādas piemērotākas informācijas sniegšanas formas, un klasificē tās finansējuma piešķiršanas pasākumus attiecīgajās kategorijās (sk. AG2.–AG6. punktu).</w:t>
      </w:r>
    </w:p>
    <w:p w14:paraId="76C796C7" w14:textId="77777777" w:rsidR="006A159E" w:rsidRPr="001023AD" w:rsidRDefault="006A159E" w:rsidP="008851D3">
      <w:pPr>
        <w:jc w:val="both"/>
        <w:rPr>
          <w:rFonts w:ascii="Times New Roman" w:eastAsia="Times New Roman" w:hAnsi="Times New Roman" w:cs="Times New Roman"/>
          <w:b/>
          <w:bCs/>
          <w:noProof/>
          <w:sz w:val="24"/>
          <w:szCs w:val="15"/>
        </w:rPr>
      </w:pPr>
    </w:p>
    <w:p w14:paraId="61F0518B" w14:textId="77777777" w:rsidR="006A159E" w:rsidRPr="001023AD" w:rsidRDefault="006A159E" w:rsidP="008851D3">
      <w:pPr>
        <w:pStyle w:val="Virsraksts2"/>
        <w:spacing w:before="0"/>
        <w:ind w:left="0" w:firstLine="0"/>
        <w:jc w:val="both"/>
        <w:rPr>
          <w:noProof/>
          <w:color w:val="231F20"/>
          <w:sz w:val="24"/>
        </w:rPr>
      </w:pPr>
      <w:r>
        <w:rPr>
          <w:color w:val="231F20"/>
          <w:sz w:val="24"/>
        </w:rPr>
        <w:t>Risku būtība</w:t>
      </w:r>
      <w:bookmarkStart w:id="19" w:name="_bookmark19"/>
      <w:bookmarkEnd w:id="19"/>
    </w:p>
    <w:p w14:paraId="35824F3A" w14:textId="77777777" w:rsidR="00054727" w:rsidRDefault="00054727" w:rsidP="00054727">
      <w:pPr>
        <w:tabs>
          <w:tab w:val="left" w:pos="820"/>
        </w:tabs>
        <w:jc w:val="both"/>
        <w:rPr>
          <w:rFonts w:ascii="Times New Roman" w:hAnsi="Times New Roman"/>
          <w:b/>
          <w:noProof/>
          <w:color w:val="231F20"/>
          <w:sz w:val="24"/>
        </w:rPr>
      </w:pPr>
    </w:p>
    <w:p w14:paraId="5B752812" w14:textId="575F3518" w:rsidR="006A159E" w:rsidRPr="001023AD" w:rsidRDefault="00054727" w:rsidP="00054727">
      <w:pPr>
        <w:tabs>
          <w:tab w:val="left" w:pos="820"/>
        </w:tabs>
        <w:jc w:val="both"/>
        <w:rPr>
          <w:rFonts w:ascii="Times New Roman" w:hAnsi="Times New Roman"/>
          <w:b/>
          <w:noProof/>
          <w:color w:val="231F20"/>
          <w:sz w:val="24"/>
        </w:rPr>
      </w:pPr>
      <w:r>
        <w:rPr>
          <w:rFonts w:ascii="Times New Roman" w:hAnsi="Times New Roman"/>
          <w:b/>
          <w:color w:val="231F20"/>
          <w:sz w:val="24"/>
        </w:rPr>
        <w:t>46. Institūcija sniedz tabulā (ja vien nav kādas piemērotākas informācijas sniegšanas formas) kopsavilkumu par:</w:t>
      </w:r>
    </w:p>
    <w:p w14:paraId="083B3EF5" w14:textId="77777777" w:rsidR="00054727" w:rsidRDefault="00054727" w:rsidP="00054727">
      <w:pPr>
        <w:tabs>
          <w:tab w:val="left" w:pos="1340"/>
        </w:tabs>
        <w:jc w:val="both"/>
        <w:rPr>
          <w:rFonts w:ascii="Times New Roman" w:hAnsi="Times New Roman"/>
          <w:b/>
          <w:noProof/>
          <w:color w:val="231F20"/>
          <w:sz w:val="24"/>
        </w:rPr>
      </w:pPr>
    </w:p>
    <w:p w14:paraId="388F2DEE" w14:textId="0BA31979" w:rsidR="006A159E" w:rsidRPr="001023AD" w:rsidRDefault="00054727" w:rsidP="00054727">
      <w:pPr>
        <w:tabs>
          <w:tab w:val="left" w:pos="1340"/>
        </w:tabs>
        <w:jc w:val="both"/>
        <w:rPr>
          <w:rFonts w:ascii="Times New Roman" w:hAnsi="Times New Roman"/>
          <w:b/>
          <w:noProof/>
          <w:color w:val="231F20"/>
          <w:sz w:val="24"/>
        </w:rPr>
      </w:pPr>
      <w:r>
        <w:rPr>
          <w:rFonts w:ascii="Times New Roman" w:hAnsi="Times New Roman"/>
          <w:b/>
          <w:color w:val="231F20"/>
          <w:sz w:val="24"/>
        </w:rPr>
        <w:t>a) to aktīvu un saistību uzskaites vērtībām, kas ir atzīti tās finanšu pārskatos saistībā ar tās līdzdalību nekonsolidētās strukturētās institūcijās;</w:t>
      </w:r>
    </w:p>
    <w:p w14:paraId="37EE2DE7" w14:textId="011A308E" w:rsidR="006A159E" w:rsidRPr="00054727" w:rsidRDefault="00054727" w:rsidP="00054727">
      <w:pPr>
        <w:tabs>
          <w:tab w:val="left" w:pos="1340"/>
        </w:tabs>
        <w:jc w:val="both"/>
        <w:rPr>
          <w:rFonts w:ascii="Times New Roman" w:hAnsi="Times New Roman"/>
          <w:b/>
          <w:noProof/>
          <w:color w:val="231F20"/>
          <w:sz w:val="24"/>
        </w:rPr>
      </w:pPr>
      <w:r>
        <w:rPr>
          <w:rFonts w:ascii="Times New Roman" w:hAnsi="Times New Roman"/>
          <w:b/>
          <w:color w:val="231F20"/>
          <w:sz w:val="24"/>
        </w:rPr>
        <w:t>b) tiem posteņiem pārskatā par finansiālo stāvokli, kuros ir atzīti šie aktīvi un saistības;</w:t>
      </w:r>
    </w:p>
    <w:p w14:paraId="4763CA63" w14:textId="3C5D6B9C" w:rsidR="006A159E" w:rsidRPr="001023AD" w:rsidRDefault="00054727" w:rsidP="00054727">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c) summu, kas vislabāk atspoguļo institūcijas maksimālo pakļautību zaudējumiem saistībā ar tās līdzdalību nekonsolidētās strukturētās institūcijās, tostarp informāciju par to, kā tika noteikta šī maksimālā pakļautība zaudējumiem. Ja institūcija nespēj skaitliski novērtēt savu maksimālo pakļautību zaudējumiem saistībā ar līdzdalību nekonsolidētās strukturētās institūcijās, tā norāda šo faktu un iemeslus, un</w:t>
      </w:r>
    </w:p>
    <w:p w14:paraId="5A581F24" w14:textId="12622317" w:rsidR="006A159E" w:rsidRPr="001023AD" w:rsidRDefault="00054727" w:rsidP="00054727">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d) salīdzinājumu starp institūcijas aktīvu un saistību uzskaites vērtībām, kas ir saistītas ar tās līdzdalību nekonsolidētās strukturētās institūcijās, un institūcijas maksimālo pakļautību zaudējumiem šo institūciju rezultātā.</w:t>
      </w:r>
    </w:p>
    <w:p w14:paraId="4F438AE0" w14:textId="77777777" w:rsidR="00DD4454" w:rsidRDefault="00DD4454" w:rsidP="00DD4454">
      <w:pPr>
        <w:tabs>
          <w:tab w:val="left" w:pos="820"/>
        </w:tabs>
        <w:jc w:val="both"/>
        <w:rPr>
          <w:rFonts w:ascii="Times New Roman" w:hAnsi="Times New Roman"/>
          <w:b/>
          <w:noProof/>
          <w:color w:val="231F20"/>
          <w:sz w:val="24"/>
        </w:rPr>
      </w:pPr>
    </w:p>
    <w:p w14:paraId="01AF867E" w14:textId="5640F660" w:rsidR="006A159E" w:rsidRPr="001023AD" w:rsidRDefault="00DD4454" w:rsidP="00DD4454">
      <w:pPr>
        <w:tabs>
          <w:tab w:val="left" w:pos="820"/>
        </w:tabs>
        <w:jc w:val="both"/>
        <w:rPr>
          <w:rFonts w:ascii="Times New Roman" w:hAnsi="Times New Roman"/>
          <w:b/>
          <w:noProof/>
          <w:color w:val="231F20"/>
          <w:sz w:val="24"/>
        </w:rPr>
      </w:pPr>
      <w:r>
        <w:rPr>
          <w:rFonts w:ascii="Times New Roman" w:hAnsi="Times New Roman"/>
          <w:b/>
          <w:color w:val="231F20"/>
          <w:sz w:val="24"/>
        </w:rPr>
        <w:t>47. Ja pārskata periodā institūcija ir sniegusi finansiālu atbalstu vai citu atbalstu (piemēram, pirkusi strukturētās institūcijas aktīvus vai emitētos instrumentus) nekonsolidētai strukturētai institūcijai, kurā tai iepriekš ir bijusi vai joprojām ir līdzdalība, lai gan saistošā vienošanās nav paredzējusi tai pienākumu šādi rīkoties, institūcija atklāj šādu informāciju:</w:t>
      </w:r>
    </w:p>
    <w:p w14:paraId="56086505" w14:textId="77777777" w:rsidR="00DD4454" w:rsidRDefault="00DD4454" w:rsidP="00DD4454">
      <w:pPr>
        <w:tabs>
          <w:tab w:val="left" w:pos="1340"/>
        </w:tabs>
        <w:jc w:val="both"/>
        <w:rPr>
          <w:rFonts w:ascii="Times New Roman" w:hAnsi="Times New Roman"/>
          <w:b/>
          <w:noProof/>
          <w:color w:val="231F20"/>
          <w:sz w:val="24"/>
        </w:rPr>
      </w:pPr>
    </w:p>
    <w:p w14:paraId="45C73E27" w14:textId="7BA45BDD" w:rsidR="006A159E" w:rsidRPr="001023AD" w:rsidRDefault="00DD4454" w:rsidP="00DD4454">
      <w:pPr>
        <w:tabs>
          <w:tab w:val="left" w:pos="1340"/>
        </w:tabs>
        <w:jc w:val="both"/>
        <w:rPr>
          <w:rFonts w:ascii="Times New Roman" w:hAnsi="Times New Roman"/>
          <w:b/>
          <w:noProof/>
          <w:color w:val="231F20"/>
          <w:sz w:val="24"/>
        </w:rPr>
      </w:pPr>
      <w:r>
        <w:rPr>
          <w:rFonts w:ascii="Times New Roman" w:hAnsi="Times New Roman"/>
          <w:b/>
          <w:color w:val="231F20"/>
          <w:sz w:val="24"/>
        </w:rPr>
        <w:t>a) sniegtā atbalsta veidu un apmēru, tostarp situācijas, kurās institūcija ir palīdzējusi strukturētajai institūcijai saņemt finansiālu atbalstu, un</w:t>
      </w:r>
    </w:p>
    <w:p w14:paraId="07A848B9" w14:textId="173DC029" w:rsidR="006A159E" w:rsidRPr="001023AD" w:rsidRDefault="00DD4454" w:rsidP="00DD4454">
      <w:pPr>
        <w:tabs>
          <w:tab w:val="left" w:pos="1340"/>
        </w:tabs>
        <w:jc w:val="both"/>
        <w:rPr>
          <w:rFonts w:ascii="Times New Roman" w:hAnsi="Times New Roman"/>
          <w:b/>
          <w:noProof/>
          <w:color w:val="231F20"/>
          <w:sz w:val="24"/>
        </w:rPr>
      </w:pPr>
      <w:r>
        <w:rPr>
          <w:rFonts w:ascii="Times New Roman" w:hAnsi="Times New Roman"/>
          <w:b/>
          <w:color w:val="231F20"/>
          <w:sz w:val="24"/>
        </w:rPr>
        <w:t>b) atbalsta sniegšanas iemeslus.</w:t>
      </w:r>
    </w:p>
    <w:p w14:paraId="37B98204" w14:textId="77777777" w:rsidR="00DD4454" w:rsidRDefault="00DD4454" w:rsidP="00DD4454">
      <w:pPr>
        <w:tabs>
          <w:tab w:val="left" w:pos="820"/>
        </w:tabs>
        <w:jc w:val="both"/>
        <w:rPr>
          <w:rFonts w:ascii="Times New Roman" w:hAnsi="Times New Roman"/>
          <w:b/>
          <w:noProof/>
          <w:color w:val="231F20"/>
          <w:sz w:val="24"/>
        </w:rPr>
      </w:pPr>
    </w:p>
    <w:p w14:paraId="5DFA908F" w14:textId="5BF28F2B" w:rsidR="006A159E" w:rsidRPr="001023AD" w:rsidRDefault="00DD4454" w:rsidP="00DD4454">
      <w:pPr>
        <w:tabs>
          <w:tab w:val="left" w:pos="820"/>
        </w:tabs>
        <w:jc w:val="both"/>
        <w:rPr>
          <w:rFonts w:ascii="Times New Roman" w:hAnsi="Times New Roman"/>
          <w:b/>
          <w:noProof/>
          <w:color w:val="231F20"/>
          <w:sz w:val="24"/>
        </w:rPr>
      </w:pPr>
      <w:r>
        <w:rPr>
          <w:rFonts w:ascii="Times New Roman" w:hAnsi="Times New Roman"/>
          <w:b/>
          <w:color w:val="231F20"/>
          <w:sz w:val="24"/>
        </w:rPr>
        <w:t>48. Institūcija atklāj informāciju par visiem pastāvošajiem nodomiem sniegt finansiālu atbalstu vai citu atbalstu nekonsolidētai strukturētai institūcijai, tostarp par nodomu palīdzēt strukturētajai institūcijai saņemt finansiālu atbalstu. Šādi pastāvoši nodomi ietver arī nodomus sniegt atbalstu, lai izpildītu pienākumu, ko paredz saistoša vienošanās, un nodomus sniegt atbalstu gadījumā, kad saistošā vienošanās neparedz institūcijai pienākuma šādi rīkoties.</w:t>
      </w:r>
    </w:p>
    <w:p w14:paraId="7088B65B" w14:textId="77777777" w:rsidR="006A159E" w:rsidRPr="001023AD" w:rsidRDefault="006A159E" w:rsidP="008851D3">
      <w:pPr>
        <w:jc w:val="both"/>
        <w:rPr>
          <w:rFonts w:ascii="Times New Roman" w:eastAsia="Times New Roman" w:hAnsi="Times New Roman" w:cs="Times New Roman"/>
          <w:b/>
          <w:bCs/>
          <w:noProof/>
          <w:sz w:val="24"/>
          <w:szCs w:val="15"/>
        </w:rPr>
      </w:pPr>
    </w:p>
    <w:p w14:paraId="47C8BD4A" w14:textId="77777777" w:rsidR="006A159E" w:rsidRPr="001023AD" w:rsidRDefault="006A159E" w:rsidP="008851D3">
      <w:pPr>
        <w:jc w:val="both"/>
        <w:rPr>
          <w:rFonts w:ascii="Times New Roman" w:hAnsi="Times New Roman"/>
          <w:b/>
          <w:noProof/>
          <w:color w:val="231F20"/>
          <w:sz w:val="24"/>
        </w:rPr>
      </w:pPr>
      <w:r>
        <w:rPr>
          <w:rFonts w:ascii="Times New Roman" w:hAnsi="Times New Roman"/>
          <w:b/>
          <w:color w:val="231F20"/>
          <w:sz w:val="24"/>
        </w:rPr>
        <w:t>Skaitļos neizsakāma līdzdalība</w:t>
      </w:r>
      <w:bookmarkStart w:id="20" w:name="_bookmark20"/>
      <w:bookmarkEnd w:id="20"/>
    </w:p>
    <w:p w14:paraId="05638AB4" w14:textId="77777777" w:rsidR="00DD4454" w:rsidRDefault="00DD4454" w:rsidP="00DD4454">
      <w:pPr>
        <w:tabs>
          <w:tab w:val="left" w:pos="820"/>
        </w:tabs>
        <w:jc w:val="both"/>
        <w:rPr>
          <w:rFonts w:ascii="Times New Roman" w:hAnsi="Times New Roman"/>
          <w:b/>
          <w:noProof/>
          <w:color w:val="231F20"/>
          <w:sz w:val="24"/>
        </w:rPr>
      </w:pPr>
    </w:p>
    <w:p w14:paraId="7B12A003" w14:textId="0701F2B9" w:rsidR="006A159E" w:rsidRPr="001023AD" w:rsidRDefault="00DD4454" w:rsidP="00DD4454">
      <w:pPr>
        <w:tabs>
          <w:tab w:val="left" w:pos="820"/>
        </w:tabs>
        <w:jc w:val="both"/>
        <w:rPr>
          <w:rFonts w:ascii="Times New Roman" w:hAnsi="Times New Roman"/>
          <w:b/>
          <w:noProof/>
          <w:color w:val="231F20"/>
          <w:sz w:val="24"/>
        </w:rPr>
      </w:pPr>
      <w:r>
        <w:rPr>
          <w:rFonts w:ascii="Times New Roman" w:hAnsi="Times New Roman"/>
          <w:b/>
          <w:color w:val="231F20"/>
          <w:sz w:val="24"/>
        </w:rPr>
        <w:t>49. Institūcija atklāj informāciju, kas ļauj tās finanšu pārskatu lietotājiem izprast visas skaitliski neizsakāmās līdzdalības citās institūcijās būtību un apmēru.</w:t>
      </w:r>
    </w:p>
    <w:p w14:paraId="707A110D" w14:textId="77777777" w:rsidR="00DD4454" w:rsidRDefault="00DD4454" w:rsidP="00DD4454">
      <w:pPr>
        <w:tabs>
          <w:tab w:val="left" w:pos="820"/>
        </w:tabs>
        <w:jc w:val="both"/>
        <w:rPr>
          <w:rFonts w:ascii="Times New Roman" w:hAnsi="Times New Roman"/>
          <w:b/>
          <w:noProof/>
          <w:color w:val="231F20"/>
          <w:sz w:val="24"/>
        </w:rPr>
      </w:pPr>
    </w:p>
    <w:p w14:paraId="14919505" w14:textId="42A54488" w:rsidR="006A159E" w:rsidRPr="001023AD" w:rsidRDefault="00DD4454" w:rsidP="00DD4454">
      <w:pPr>
        <w:tabs>
          <w:tab w:val="left" w:pos="820"/>
        </w:tabs>
        <w:jc w:val="both"/>
        <w:rPr>
          <w:rFonts w:ascii="Times New Roman" w:hAnsi="Times New Roman"/>
          <w:b/>
          <w:noProof/>
          <w:color w:val="231F20"/>
          <w:sz w:val="24"/>
        </w:rPr>
      </w:pPr>
      <w:r>
        <w:rPr>
          <w:rFonts w:ascii="Times New Roman" w:hAnsi="Times New Roman"/>
          <w:b/>
          <w:color w:val="231F20"/>
          <w:sz w:val="24"/>
        </w:rPr>
        <w:t>50. Institūcija attiecībā uz katru skaitliski neizsakāmu līdzdalību, kas ir būtiska pārskatu sniedzošajai institūcijai, atklāj šādu informāciju, ciktāl šī informācija jau nav sniegta saskaņā ar šo standartu:</w:t>
      </w:r>
    </w:p>
    <w:p w14:paraId="0C98E616" w14:textId="77777777" w:rsidR="00DD4454" w:rsidRDefault="00DD4454" w:rsidP="00DD4454">
      <w:pPr>
        <w:tabs>
          <w:tab w:val="left" w:pos="1340"/>
        </w:tabs>
        <w:jc w:val="both"/>
        <w:rPr>
          <w:rFonts w:ascii="Times New Roman" w:hAnsi="Times New Roman"/>
          <w:b/>
          <w:noProof/>
          <w:color w:val="231F20"/>
          <w:sz w:val="24"/>
        </w:rPr>
      </w:pPr>
    </w:p>
    <w:p w14:paraId="300E9318" w14:textId="01ABAC63" w:rsidR="006A159E" w:rsidRPr="001023AD" w:rsidRDefault="00DD4454" w:rsidP="00DD4454">
      <w:pPr>
        <w:tabs>
          <w:tab w:val="left" w:pos="1340"/>
        </w:tabs>
        <w:jc w:val="both"/>
        <w:rPr>
          <w:rFonts w:ascii="Times New Roman" w:hAnsi="Times New Roman"/>
          <w:b/>
          <w:noProof/>
          <w:color w:val="231F20"/>
          <w:sz w:val="24"/>
        </w:rPr>
      </w:pPr>
      <w:r>
        <w:rPr>
          <w:rFonts w:ascii="Times New Roman" w:hAnsi="Times New Roman"/>
          <w:b/>
          <w:color w:val="231F20"/>
          <w:sz w:val="24"/>
        </w:rPr>
        <w:t>a) tās institūcijas nosaukumu, kurā tai ir līdzdalība, un</w:t>
      </w:r>
    </w:p>
    <w:p w14:paraId="3A2DD4FD" w14:textId="7F87A62F" w:rsidR="006A159E" w:rsidRPr="001023AD" w:rsidRDefault="00DD4454" w:rsidP="00DD4454">
      <w:pPr>
        <w:tabs>
          <w:tab w:val="left" w:pos="1340"/>
        </w:tabs>
        <w:jc w:val="both"/>
        <w:rPr>
          <w:rFonts w:ascii="Times New Roman" w:hAnsi="Times New Roman"/>
          <w:b/>
          <w:noProof/>
          <w:color w:val="231F20"/>
          <w:sz w:val="24"/>
        </w:rPr>
      </w:pPr>
      <w:r>
        <w:rPr>
          <w:rFonts w:ascii="Times New Roman" w:hAnsi="Times New Roman"/>
          <w:b/>
          <w:color w:val="231F20"/>
          <w:sz w:val="24"/>
        </w:rPr>
        <w:t>b) tās līdzdalības institūcijā būtību.</w:t>
      </w:r>
    </w:p>
    <w:p w14:paraId="335CB5D2" w14:textId="77777777" w:rsidR="006A159E" w:rsidRPr="001023AD" w:rsidRDefault="006A159E" w:rsidP="008851D3">
      <w:pPr>
        <w:jc w:val="both"/>
        <w:rPr>
          <w:rFonts w:ascii="Times New Roman" w:eastAsia="Times New Roman" w:hAnsi="Times New Roman" w:cs="Times New Roman"/>
          <w:b/>
          <w:bCs/>
          <w:noProof/>
          <w:sz w:val="24"/>
          <w:szCs w:val="20"/>
        </w:rPr>
      </w:pPr>
    </w:p>
    <w:p w14:paraId="06B81707" w14:textId="77777777" w:rsidR="006A159E" w:rsidRPr="001023AD" w:rsidRDefault="006A159E" w:rsidP="00B756E6">
      <w:pPr>
        <w:keepNext/>
        <w:jc w:val="both"/>
        <w:rPr>
          <w:rFonts w:ascii="Times New Roman" w:hAnsi="Times New Roman"/>
          <w:b/>
          <w:noProof/>
          <w:color w:val="231F20"/>
          <w:sz w:val="24"/>
        </w:rPr>
      </w:pPr>
      <w:r>
        <w:rPr>
          <w:rFonts w:ascii="Times New Roman" w:hAnsi="Times New Roman"/>
          <w:b/>
          <w:color w:val="231F20"/>
          <w:sz w:val="24"/>
        </w:rPr>
        <w:lastRenderedPageBreak/>
        <w:t>Kontrolējošā līdzdalība, kas iegūta ar nodomu veikt atsavināšanu</w:t>
      </w:r>
      <w:bookmarkStart w:id="21" w:name="_bookmark21"/>
      <w:bookmarkEnd w:id="21"/>
    </w:p>
    <w:p w14:paraId="1737F1F7" w14:textId="77777777" w:rsidR="00DD4454" w:rsidRDefault="00DD4454" w:rsidP="00B756E6">
      <w:pPr>
        <w:keepNext/>
        <w:tabs>
          <w:tab w:val="left" w:pos="820"/>
        </w:tabs>
        <w:jc w:val="both"/>
        <w:rPr>
          <w:rFonts w:ascii="Times New Roman" w:hAnsi="Times New Roman"/>
          <w:b/>
          <w:noProof/>
          <w:color w:val="231F20"/>
          <w:sz w:val="24"/>
        </w:rPr>
      </w:pPr>
    </w:p>
    <w:p w14:paraId="5F5823EF" w14:textId="5B6C309E" w:rsidR="006A159E" w:rsidRPr="001023AD" w:rsidRDefault="00DD4454" w:rsidP="00DD4454">
      <w:pPr>
        <w:tabs>
          <w:tab w:val="left" w:pos="820"/>
        </w:tabs>
        <w:jc w:val="both"/>
        <w:rPr>
          <w:rFonts w:ascii="Times New Roman" w:hAnsi="Times New Roman"/>
          <w:b/>
          <w:noProof/>
          <w:color w:val="231F20"/>
          <w:sz w:val="24"/>
        </w:rPr>
      </w:pPr>
      <w:r>
        <w:rPr>
          <w:rFonts w:ascii="Times New Roman" w:hAnsi="Times New Roman"/>
          <w:b/>
          <w:color w:val="231F20"/>
          <w:sz w:val="24"/>
        </w:rPr>
        <w:t>51. Institūcija, kas nav ieguldījumu institūcija, atklāj informāciju par savu līdzdalību kontrolētā institūcijā, ja kontroles iegūšanas brīdī institūcijai nav bijis nodoma atsavināt šo līdzdalību un pārskata sniegšanas dienā tai ir aktīvs nodoms atsavināt šo līdzdalību.</w:t>
      </w:r>
    </w:p>
    <w:p w14:paraId="006BAAFA" w14:textId="77777777" w:rsidR="00DD4454" w:rsidRDefault="00DD4454" w:rsidP="00DD4454">
      <w:pPr>
        <w:pStyle w:val="Pamatteksts"/>
        <w:tabs>
          <w:tab w:val="left" w:pos="820"/>
        </w:tabs>
        <w:spacing w:before="0"/>
        <w:ind w:left="0" w:firstLine="0"/>
        <w:jc w:val="both"/>
        <w:rPr>
          <w:noProof/>
          <w:color w:val="231F20"/>
          <w:sz w:val="24"/>
        </w:rPr>
      </w:pPr>
    </w:p>
    <w:p w14:paraId="53677119" w14:textId="0695B783" w:rsidR="006A159E" w:rsidRPr="001023AD" w:rsidRDefault="00DD4454" w:rsidP="00DD4454">
      <w:pPr>
        <w:pStyle w:val="Pamatteksts"/>
        <w:tabs>
          <w:tab w:val="left" w:pos="820"/>
        </w:tabs>
        <w:spacing w:before="0"/>
        <w:ind w:left="0" w:firstLine="0"/>
        <w:jc w:val="both"/>
        <w:rPr>
          <w:noProof/>
          <w:color w:val="231F20"/>
          <w:sz w:val="24"/>
        </w:rPr>
      </w:pPr>
      <w:r>
        <w:rPr>
          <w:color w:val="231F20"/>
          <w:sz w:val="24"/>
        </w:rPr>
        <w:t>52. Iespējama virkne situāciju, kurā publiskā sektora institūcija var iegūt kontroli pār citu institūciju, bet kurā institūcijai ir aktīvs nodoms visdrīzākā laikā atsavināt visu savu kontrolējošo līdzdalību vai tās daļu.</w:t>
      </w:r>
    </w:p>
    <w:p w14:paraId="438B4392" w14:textId="77777777" w:rsidR="00DD4454" w:rsidRDefault="00DD4454" w:rsidP="00DD4454">
      <w:pPr>
        <w:pStyle w:val="Pamatteksts"/>
        <w:tabs>
          <w:tab w:val="left" w:pos="820"/>
        </w:tabs>
        <w:spacing w:before="0"/>
        <w:ind w:left="0" w:firstLine="0"/>
        <w:jc w:val="both"/>
        <w:rPr>
          <w:noProof/>
          <w:color w:val="231F20"/>
          <w:sz w:val="24"/>
        </w:rPr>
      </w:pPr>
    </w:p>
    <w:p w14:paraId="426AADCA" w14:textId="051CDC22" w:rsidR="006A159E" w:rsidRPr="001023AD" w:rsidRDefault="00DD4454" w:rsidP="00DD4454">
      <w:pPr>
        <w:pStyle w:val="Pamatteksts"/>
        <w:tabs>
          <w:tab w:val="left" w:pos="820"/>
        </w:tabs>
        <w:spacing w:before="0"/>
        <w:ind w:left="0" w:firstLine="0"/>
        <w:jc w:val="both"/>
        <w:rPr>
          <w:noProof/>
          <w:color w:val="231F20"/>
          <w:sz w:val="24"/>
        </w:rPr>
      </w:pPr>
      <w:r>
        <w:rPr>
          <w:color w:val="231F20"/>
          <w:sz w:val="24"/>
        </w:rPr>
        <w:t xml:space="preserve">53. Ņemot vērā valdības plašo atbildību par jurisdikcijas saimniecisko labklājību, tā var iejaukties, lai novērstu institūcijas, piemēram, finanšu institūcijas, bankrota sekas. Šādos iejaukšanās pasākumos valdība var iegūt kontroli pār citu </w:t>
      </w:r>
      <w:r w:rsidRPr="00C5543B">
        <w:rPr>
          <w:caps/>
          <w:color w:val="231F20"/>
          <w:sz w:val="24"/>
        </w:rPr>
        <w:t>institūciju</w:t>
      </w:r>
      <w:r>
        <w:rPr>
          <w:color w:val="231F20"/>
          <w:sz w:val="24"/>
        </w:rPr>
        <w:t>, lai gan tai nav nodoma saglabāt kontroli pār šo institūciju. Tā vietā tai var būt nodoms pārdot vai citādi atsavināt savu līdzdalību kontrolētajā institūcijā. Ja šī cita institūcija ir jāpārstrukturē, lai veicinātu atsavināšanu, pārstrukturēšana var notikt viena vai vairāku gadu laikā un šā procesa beigās valdība var paturēt atsevišķus atlikušos aktīvus vai saistības. Šādu kontrolētu institūciju konsolidācija pārskata periodos, kuros pastāv kontrole, var ievērojami ietekmēt konsolidētos finanšu pārskatus. Kontroles iegūšana iejaukšanās pasākumos, kas tiek īstenoti ar mērķi novērst bankrotu, visvairāk ir iespējama saistībā ar valdībām, bet var notikt arī atsevišķu publiskā sektora institūciju gadījumā.</w:t>
      </w:r>
    </w:p>
    <w:p w14:paraId="72E46DB3" w14:textId="77777777" w:rsidR="00DD4454" w:rsidRDefault="00DD4454" w:rsidP="00DD4454">
      <w:pPr>
        <w:pStyle w:val="Pamatteksts"/>
        <w:tabs>
          <w:tab w:val="left" w:pos="820"/>
        </w:tabs>
        <w:spacing w:before="0"/>
        <w:ind w:left="0" w:firstLine="0"/>
        <w:jc w:val="both"/>
        <w:rPr>
          <w:noProof/>
          <w:color w:val="231F20"/>
          <w:sz w:val="24"/>
        </w:rPr>
      </w:pPr>
    </w:p>
    <w:p w14:paraId="1199F2D5" w14:textId="0E33D280" w:rsidR="006A159E" w:rsidRPr="001023AD" w:rsidRDefault="00DD4454" w:rsidP="00DD4454">
      <w:pPr>
        <w:pStyle w:val="Pamatteksts"/>
        <w:tabs>
          <w:tab w:val="left" w:pos="820"/>
        </w:tabs>
        <w:spacing w:before="0"/>
        <w:ind w:left="0" w:firstLine="0"/>
        <w:jc w:val="both"/>
        <w:rPr>
          <w:noProof/>
          <w:color w:val="231F20"/>
          <w:sz w:val="24"/>
        </w:rPr>
      </w:pPr>
      <w:r>
        <w:rPr>
          <w:color w:val="231F20"/>
          <w:sz w:val="24"/>
        </w:rPr>
        <w:t>54. Publiskā sektora institūcija var iegūt kontrolējošu līdzdalību citā institūcijā arī ar nolūku atsavināt visu šo līdzdalību vai tās daļu, īstenojot valdības politikas mērķus. Piemēram, valdība var uzdot institūcijai iegūt noteiktu līdzdalību citās institūcijās ar mērķi veikt pārdali.</w:t>
      </w:r>
    </w:p>
    <w:p w14:paraId="2C429E97" w14:textId="77777777" w:rsidR="00DD4454" w:rsidRDefault="00DD4454" w:rsidP="00DD4454">
      <w:pPr>
        <w:pStyle w:val="Virsraksts2"/>
        <w:tabs>
          <w:tab w:val="left" w:pos="820"/>
        </w:tabs>
        <w:spacing w:before="0"/>
        <w:ind w:left="0" w:firstLine="0"/>
        <w:jc w:val="both"/>
        <w:rPr>
          <w:noProof/>
          <w:color w:val="231F20"/>
          <w:sz w:val="24"/>
        </w:rPr>
      </w:pPr>
    </w:p>
    <w:p w14:paraId="5A057DB0" w14:textId="2015A559" w:rsidR="006A159E" w:rsidRPr="001023AD" w:rsidRDefault="00DD4454" w:rsidP="00DD4454">
      <w:pPr>
        <w:pStyle w:val="Virsraksts2"/>
        <w:tabs>
          <w:tab w:val="left" w:pos="820"/>
        </w:tabs>
        <w:spacing w:before="0"/>
        <w:ind w:left="0" w:firstLine="0"/>
        <w:jc w:val="both"/>
        <w:rPr>
          <w:noProof/>
          <w:color w:val="231F20"/>
          <w:sz w:val="24"/>
        </w:rPr>
      </w:pPr>
      <w:r>
        <w:rPr>
          <w:color w:val="231F20"/>
          <w:sz w:val="24"/>
        </w:rPr>
        <w:t>55. Institūcija piezīmēs par katru kontrolēto institūciju, kas ir minēta 51. punktā, atklāj šādu informāciju:</w:t>
      </w:r>
    </w:p>
    <w:p w14:paraId="3F64C130" w14:textId="77777777" w:rsidR="00DD4454" w:rsidRDefault="00DD4454" w:rsidP="00DD4454">
      <w:pPr>
        <w:tabs>
          <w:tab w:val="left" w:pos="1340"/>
        </w:tabs>
        <w:jc w:val="both"/>
        <w:rPr>
          <w:rFonts w:ascii="Times New Roman" w:hAnsi="Times New Roman"/>
          <w:b/>
          <w:noProof/>
          <w:color w:val="231F20"/>
          <w:sz w:val="24"/>
        </w:rPr>
      </w:pPr>
    </w:p>
    <w:p w14:paraId="1FB3BE81" w14:textId="3C7A0032" w:rsidR="006A159E" w:rsidRPr="001023AD" w:rsidRDefault="00DD4454" w:rsidP="00DD4454">
      <w:pPr>
        <w:tabs>
          <w:tab w:val="left" w:pos="1340"/>
        </w:tabs>
        <w:jc w:val="both"/>
        <w:rPr>
          <w:rFonts w:ascii="Times New Roman" w:hAnsi="Times New Roman"/>
          <w:b/>
          <w:noProof/>
          <w:color w:val="231F20"/>
          <w:sz w:val="24"/>
        </w:rPr>
      </w:pPr>
      <w:r>
        <w:rPr>
          <w:rFonts w:ascii="Times New Roman" w:hAnsi="Times New Roman"/>
          <w:b/>
          <w:color w:val="231F20"/>
          <w:sz w:val="24"/>
        </w:rPr>
        <w:t>a) kontrolētās institūcijas nosaukumu un tās galveno pasākumu aprakstu;</w:t>
      </w:r>
    </w:p>
    <w:p w14:paraId="104A51AB" w14:textId="69D7075E" w:rsidR="006A159E" w:rsidRPr="001023AD" w:rsidRDefault="00DD4454" w:rsidP="00DD4454">
      <w:pPr>
        <w:tabs>
          <w:tab w:val="left" w:pos="1340"/>
        </w:tabs>
        <w:jc w:val="both"/>
        <w:rPr>
          <w:rFonts w:ascii="Times New Roman" w:hAnsi="Times New Roman"/>
          <w:b/>
          <w:noProof/>
          <w:color w:val="231F20"/>
          <w:sz w:val="24"/>
        </w:rPr>
      </w:pPr>
      <w:r>
        <w:rPr>
          <w:rFonts w:ascii="Times New Roman" w:hAnsi="Times New Roman"/>
          <w:b/>
          <w:color w:val="231F20"/>
          <w:sz w:val="24"/>
        </w:rPr>
        <w:t>b) kontrolējošās līdzdalības iegūšanas pamatojumu un faktorus, kas tika ņemti vērā, nosakot, ka kontrole pastāv;</w:t>
      </w:r>
    </w:p>
    <w:p w14:paraId="0E2BCC84" w14:textId="5BFCEEF7" w:rsidR="006A159E" w:rsidRPr="001023AD" w:rsidRDefault="00DD4454" w:rsidP="00DD4454">
      <w:pPr>
        <w:tabs>
          <w:tab w:val="left" w:pos="1340"/>
        </w:tabs>
        <w:jc w:val="both"/>
        <w:rPr>
          <w:rFonts w:ascii="Times New Roman" w:hAnsi="Times New Roman"/>
          <w:b/>
          <w:noProof/>
          <w:color w:val="231F20"/>
          <w:sz w:val="24"/>
        </w:rPr>
      </w:pPr>
      <w:r>
        <w:rPr>
          <w:rFonts w:ascii="Times New Roman" w:hAnsi="Times New Roman"/>
          <w:b/>
          <w:color w:val="231F20"/>
          <w:sz w:val="24"/>
        </w:rPr>
        <w:t>c) kontrolētās institūcijas konsolidēšanas ietekmi uz konsolidētajiem finanšu pārskatiem, tostarp ietekmi uz aktīviem, saistībām, ieņēmumiem, izdevumiem un neto aktīviem / pašu kapitālu, un</w:t>
      </w:r>
    </w:p>
    <w:p w14:paraId="41518AB1" w14:textId="16C19844" w:rsidR="006A159E" w:rsidRPr="001023AD" w:rsidRDefault="00DD4454" w:rsidP="00DD4454">
      <w:pPr>
        <w:tabs>
          <w:tab w:val="left" w:pos="1340"/>
        </w:tabs>
        <w:jc w:val="both"/>
        <w:rPr>
          <w:rFonts w:ascii="Times New Roman" w:hAnsi="Times New Roman"/>
          <w:b/>
          <w:noProof/>
          <w:color w:val="231F20"/>
          <w:sz w:val="24"/>
        </w:rPr>
      </w:pPr>
      <w:r>
        <w:rPr>
          <w:rFonts w:ascii="Times New Roman" w:hAnsi="Times New Roman"/>
          <w:b/>
          <w:color w:val="231F20"/>
          <w:sz w:val="24"/>
        </w:rPr>
        <w:t>d) atsavināšanas pieejas pašreizējo statusu, tostarp paredzamo atsavināšanas metodi un laiku.</w:t>
      </w:r>
    </w:p>
    <w:p w14:paraId="220FDE5B" w14:textId="77777777" w:rsidR="006A159E" w:rsidRPr="001023AD" w:rsidRDefault="006A159E" w:rsidP="008851D3">
      <w:pPr>
        <w:jc w:val="both"/>
        <w:rPr>
          <w:rFonts w:ascii="Times New Roman" w:eastAsia="Times New Roman" w:hAnsi="Times New Roman" w:cs="Times New Roman"/>
          <w:b/>
          <w:bCs/>
          <w:noProof/>
          <w:sz w:val="24"/>
          <w:szCs w:val="19"/>
        </w:rPr>
      </w:pPr>
    </w:p>
    <w:p w14:paraId="55D20CA5" w14:textId="3D3BFF1E" w:rsidR="006A159E" w:rsidRPr="001023AD" w:rsidRDefault="00DD4454" w:rsidP="00DD4454">
      <w:pPr>
        <w:tabs>
          <w:tab w:val="left" w:pos="820"/>
        </w:tabs>
        <w:jc w:val="both"/>
        <w:rPr>
          <w:rFonts w:ascii="Times New Roman" w:hAnsi="Times New Roman"/>
          <w:b/>
          <w:noProof/>
          <w:color w:val="231F20"/>
          <w:sz w:val="24"/>
        </w:rPr>
      </w:pPr>
      <w:r>
        <w:rPr>
          <w:rFonts w:ascii="Times New Roman" w:hAnsi="Times New Roman"/>
          <w:b/>
          <w:color w:val="231F20"/>
          <w:sz w:val="24"/>
        </w:rPr>
        <w:t>56. Iepriekš 55. punktā noteikto informāciju sniedz katrā pārskata sniegšanas dienā līdz brīdim, kad institūcija atsavina kontrolējošo līdzdalību vai atsakās no nodoma atsavināt šādu līdzdalību. Periodā, kurā institūcija atsavina kontrolējošo līdzdalību vai atsakās no nodoma atsavināt kontrolējošo līdzdalību, institūcija atklāj šādu informāciju:</w:t>
      </w:r>
    </w:p>
    <w:p w14:paraId="7E2118BA" w14:textId="77777777" w:rsidR="00DD4454" w:rsidRDefault="00DD4454" w:rsidP="00DD4454">
      <w:pPr>
        <w:tabs>
          <w:tab w:val="left" w:pos="1340"/>
        </w:tabs>
        <w:jc w:val="both"/>
        <w:rPr>
          <w:rFonts w:ascii="Times New Roman" w:hAnsi="Times New Roman"/>
          <w:b/>
          <w:noProof/>
          <w:color w:val="231F20"/>
          <w:sz w:val="24"/>
        </w:rPr>
      </w:pPr>
    </w:p>
    <w:p w14:paraId="763BE9A2" w14:textId="65C57E9B" w:rsidR="006A159E" w:rsidRPr="001023AD" w:rsidRDefault="00DD4454" w:rsidP="00DD4454">
      <w:pPr>
        <w:tabs>
          <w:tab w:val="left" w:pos="1340"/>
        </w:tabs>
        <w:jc w:val="both"/>
        <w:rPr>
          <w:rFonts w:ascii="Times New Roman" w:hAnsi="Times New Roman"/>
          <w:b/>
          <w:noProof/>
          <w:color w:val="231F20"/>
          <w:sz w:val="24"/>
        </w:rPr>
      </w:pPr>
      <w:r>
        <w:rPr>
          <w:rFonts w:ascii="Times New Roman" w:hAnsi="Times New Roman"/>
          <w:b/>
          <w:color w:val="231F20"/>
          <w:sz w:val="24"/>
        </w:rPr>
        <w:t>a) informāciju par faktu, ka ir notikusi atsavināšana vai mainījies nodoms, un</w:t>
      </w:r>
    </w:p>
    <w:p w14:paraId="66948DDE" w14:textId="7D90CD5D" w:rsidR="006A159E" w:rsidRPr="001023AD" w:rsidRDefault="00DD4454" w:rsidP="00DD4454">
      <w:pPr>
        <w:tabs>
          <w:tab w:val="left" w:pos="1340"/>
        </w:tabs>
        <w:jc w:val="both"/>
        <w:rPr>
          <w:rFonts w:ascii="Times New Roman" w:hAnsi="Times New Roman"/>
          <w:b/>
          <w:noProof/>
          <w:color w:val="231F20"/>
          <w:sz w:val="24"/>
        </w:rPr>
      </w:pPr>
      <w:r>
        <w:rPr>
          <w:rFonts w:ascii="Times New Roman" w:hAnsi="Times New Roman"/>
          <w:b/>
          <w:color w:val="231F20"/>
          <w:sz w:val="24"/>
        </w:rPr>
        <w:t>b) atsavināšanas vai nodoma maiņas ietekmi uz konsolidētajiem finanšu pārskatiem.</w:t>
      </w:r>
    </w:p>
    <w:p w14:paraId="63AACD3A" w14:textId="77777777" w:rsidR="00DD4454" w:rsidRDefault="00DD4454" w:rsidP="00DD4454">
      <w:pPr>
        <w:tabs>
          <w:tab w:val="left" w:pos="820"/>
        </w:tabs>
        <w:jc w:val="both"/>
        <w:rPr>
          <w:rFonts w:ascii="Times New Roman" w:hAnsi="Times New Roman"/>
          <w:b/>
          <w:noProof/>
          <w:color w:val="231F20"/>
          <w:sz w:val="24"/>
        </w:rPr>
      </w:pPr>
    </w:p>
    <w:p w14:paraId="6C1379F4" w14:textId="1C4573AC" w:rsidR="006A159E" w:rsidRPr="001023AD" w:rsidRDefault="00DD4454" w:rsidP="00DD4454">
      <w:pPr>
        <w:tabs>
          <w:tab w:val="left" w:pos="820"/>
        </w:tabs>
        <w:jc w:val="both"/>
        <w:rPr>
          <w:rFonts w:ascii="Times New Roman" w:hAnsi="Times New Roman"/>
          <w:b/>
          <w:noProof/>
          <w:color w:val="231F20"/>
          <w:sz w:val="24"/>
        </w:rPr>
      </w:pPr>
      <w:r>
        <w:rPr>
          <w:rFonts w:ascii="Times New Roman" w:hAnsi="Times New Roman"/>
          <w:b/>
          <w:color w:val="231F20"/>
          <w:sz w:val="24"/>
        </w:rPr>
        <w:t xml:space="preserve">57. Ja citas informācijas atklāšanā, kas noteikta šajā standartā vai citos </w:t>
      </w:r>
      <w:r>
        <w:rPr>
          <w:rFonts w:ascii="Times New Roman" w:hAnsi="Times New Roman"/>
          <w:b/>
          <w:i/>
          <w:iCs/>
          <w:color w:val="231F20"/>
          <w:sz w:val="24"/>
        </w:rPr>
        <w:t>IPSAS</w:t>
      </w:r>
      <w:r>
        <w:rPr>
          <w:rFonts w:ascii="Times New Roman" w:hAnsi="Times New Roman"/>
          <w:b/>
          <w:color w:val="231F20"/>
          <w:sz w:val="24"/>
        </w:rPr>
        <w:t>, tiek nodrošināta 55. vai 56. punktā minētā informācija, iekļauj savstarpējas norādes uz šādu citu informāciju.</w:t>
      </w:r>
    </w:p>
    <w:p w14:paraId="423A6C98" w14:textId="77777777" w:rsidR="006A159E" w:rsidRPr="001023AD" w:rsidRDefault="006A159E" w:rsidP="008851D3">
      <w:pPr>
        <w:jc w:val="both"/>
        <w:rPr>
          <w:rFonts w:ascii="Times New Roman" w:eastAsia="Times New Roman" w:hAnsi="Times New Roman" w:cs="Times New Roman"/>
          <w:b/>
          <w:bCs/>
          <w:noProof/>
          <w:sz w:val="24"/>
          <w:szCs w:val="15"/>
        </w:rPr>
      </w:pPr>
    </w:p>
    <w:p w14:paraId="5664CCDF" w14:textId="77777777" w:rsidR="006A159E" w:rsidRPr="001023AD" w:rsidRDefault="006A159E" w:rsidP="008851D3">
      <w:pPr>
        <w:jc w:val="both"/>
        <w:rPr>
          <w:rFonts w:ascii="Times New Roman" w:hAnsi="Times New Roman"/>
          <w:b/>
          <w:noProof/>
          <w:color w:val="231F20"/>
          <w:sz w:val="24"/>
        </w:rPr>
      </w:pPr>
      <w:r>
        <w:rPr>
          <w:rFonts w:ascii="Times New Roman" w:hAnsi="Times New Roman"/>
          <w:b/>
          <w:color w:val="231F20"/>
          <w:sz w:val="24"/>
        </w:rPr>
        <w:lastRenderedPageBreak/>
        <w:t>Pārejas noteikumi</w:t>
      </w:r>
      <w:bookmarkStart w:id="22" w:name="_bookmark22"/>
      <w:bookmarkEnd w:id="22"/>
    </w:p>
    <w:p w14:paraId="191F04D8" w14:textId="77777777" w:rsidR="00DD4454" w:rsidRDefault="00DD4454" w:rsidP="00DD4454">
      <w:pPr>
        <w:pStyle w:val="Pamatteksts"/>
        <w:tabs>
          <w:tab w:val="left" w:pos="820"/>
        </w:tabs>
        <w:spacing w:before="0"/>
        <w:ind w:left="0" w:firstLine="0"/>
        <w:jc w:val="both"/>
        <w:rPr>
          <w:noProof/>
          <w:color w:val="231F20"/>
          <w:sz w:val="24"/>
        </w:rPr>
      </w:pPr>
    </w:p>
    <w:p w14:paraId="7414760D" w14:textId="5E018AA2" w:rsidR="006A159E" w:rsidRPr="001023AD" w:rsidRDefault="00DD4454" w:rsidP="00DD4454">
      <w:pPr>
        <w:pStyle w:val="Pamatteksts"/>
        <w:tabs>
          <w:tab w:val="left" w:pos="820"/>
        </w:tabs>
        <w:spacing w:before="0"/>
        <w:ind w:left="0" w:firstLine="0"/>
        <w:jc w:val="both"/>
        <w:rPr>
          <w:noProof/>
          <w:color w:val="231F20"/>
          <w:sz w:val="24"/>
        </w:rPr>
      </w:pPr>
      <w:r>
        <w:rPr>
          <w:color w:val="231F20"/>
          <w:sz w:val="24"/>
        </w:rPr>
        <w:t xml:space="preserve">58. Institūcija ir aicināta sniegt šajā standartā noteikto informāciju pirms gada periodiem, kuri sākas 2017. gada 1. janvārī vai pēc šā datuma. Tas, ka institūcija atklāj kādu šajā standartā noteiktu informāciju, nenozīmē, ka institūcijai jau iepriekš ir jāizpilda visas šā standarta prasības vai jāpiemēro </w:t>
      </w:r>
      <w:r>
        <w:rPr>
          <w:i/>
          <w:iCs/>
          <w:color w:val="231F20"/>
          <w:sz w:val="24"/>
        </w:rPr>
        <w:t>IPSAS</w:t>
      </w:r>
      <w:r>
        <w:rPr>
          <w:color w:val="231F20"/>
          <w:sz w:val="24"/>
        </w:rPr>
        <w:t xml:space="preserve"> 34, </w:t>
      </w:r>
      <w:r>
        <w:rPr>
          <w:i/>
          <w:iCs/>
          <w:color w:val="231F20"/>
          <w:sz w:val="24"/>
        </w:rPr>
        <w:t>IPSAS</w:t>
      </w:r>
      <w:r>
        <w:rPr>
          <w:color w:val="231F20"/>
          <w:sz w:val="24"/>
        </w:rPr>
        <w:t xml:space="preserve"> 35, </w:t>
      </w:r>
      <w:r>
        <w:rPr>
          <w:i/>
          <w:iCs/>
          <w:color w:val="231F20"/>
          <w:sz w:val="24"/>
        </w:rPr>
        <w:t>IPSAS</w:t>
      </w:r>
      <w:r>
        <w:rPr>
          <w:color w:val="231F20"/>
          <w:sz w:val="24"/>
        </w:rPr>
        <w:t xml:space="preserve"> 36 un </w:t>
      </w:r>
      <w:r>
        <w:rPr>
          <w:i/>
          <w:iCs/>
          <w:color w:val="231F20"/>
          <w:sz w:val="24"/>
        </w:rPr>
        <w:t>IPSAS</w:t>
      </w:r>
      <w:r>
        <w:rPr>
          <w:color w:val="231F20"/>
          <w:sz w:val="24"/>
        </w:rPr>
        <w:t> 37.</w:t>
      </w:r>
    </w:p>
    <w:p w14:paraId="12ECE699" w14:textId="77777777" w:rsidR="00DD4454" w:rsidRDefault="00DD4454" w:rsidP="00DD4454">
      <w:pPr>
        <w:pStyle w:val="Pamatteksts"/>
        <w:tabs>
          <w:tab w:val="left" w:pos="820"/>
        </w:tabs>
        <w:spacing w:before="0"/>
        <w:ind w:left="0" w:firstLine="0"/>
        <w:jc w:val="both"/>
        <w:rPr>
          <w:noProof/>
          <w:color w:val="231F20"/>
          <w:sz w:val="24"/>
        </w:rPr>
      </w:pPr>
    </w:p>
    <w:p w14:paraId="5001D844" w14:textId="7F2B2305" w:rsidR="006A159E" w:rsidRPr="001023AD" w:rsidRDefault="00DD4454" w:rsidP="00DD4454">
      <w:pPr>
        <w:pStyle w:val="Pamatteksts"/>
        <w:tabs>
          <w:tab w:val="left" w:pos="820"/>
        </w:tabs>
        <w:spacing w:before="0"/>
        <w:ind w:left="0" w:firstLine="0"/>
        <w:jc w:val="both"/>
        <w:rPr>
          <w:noProof/>
          <w:color w:val="231F20"/>
          <w:sz w:val="24"/>
        </w:rPr>
      </w:pPr>
      <w:r>
        <w:rPr>
          <w:color w:val="231F20"/>
          <w:sz w:val="24"/>
        </w:rPr>
        <w:t>59. Šajā standartā noteiktās informācijas atklāšanas prasības var nepiemērot attiecībā uz uzrādīto periodu, kurš sākas pirms tā gada perioda, kas beidzas tieši pirms pirmā gada perioda, attiecībā uz kuru ir piemērots šis standarts.</w:t>
      </w:r>
    </w:p>
    <w:p w14:paraId="698C51B4" w14:textId="77777777" w:rsidR="00DD4454" w:rsidRDefault="00DD4454" w:rsidP="00DD4454">
      <w:pPr>
        <w:pStyle w:val="Pamatteksts"/>
        <w:tabs>
          <w:tab w:val="left" w:pos="820"/>
        </w:tabs>
        <w:spacing w:before="0"/>
        <w:ind w:left="0" w:firstLine="0"/>
        <w:jc w:val="both"/>
        <w:rPr>
          <w:noProof/>
          <w:color w:val="231F20"/>
          <w:sz w:val="24"/>
        </w:rPr>
      </w:pPr>
    </w:p>
    <w:p w14:paraId="71D2992B" w14:textId="52875742" w:rsidR="006A159E" w:rsidRPr="001023AD" w:rsidRDefault="00DD4454" w:rsidP="00DD4454">
      <w:pPr>
        <w:pStyle w:val="Pamatteksts"/>
        <w:tabs>
          <w:tab w:val="left" w:pos="820"/>
        </w:tabs>
        <w:spacing w:before="0"/>
        <w:ind w:left="0" w:firstLine="0"/>
        <w:jc w:val="both"/>
        <w:rPr>
          <w:noProof/>
          <w:color w:val="231F20"/>
          <w:sz w:val="24"/>
        </w:rPr>
      </w:pPr>
      <w:r>
        <w:rPr>
          <w:color w:val="231F20"/>
          <w:sz w:val="24"/>
        </w:rPr>
        <w:t>60. Informācijas atklāšanas prasības, kas ir noteiktas šā standarta 40.–56. punktā, un atbilstošos norādījumus AG20.–AG25. punktā var nepiemērot attiecībā uz uzrādītajiem periodiem, kas sākas pirms pirmā gada perioda, attiecībā uz kuru ir piemērots šīs standarts.</w:t>
      </w:r>
    </w:p>
    <w:p w14:paraId="374AF91D" w14:textId="77777777" w:rsidR="006A159E" w:rsidRPr="001023AD" w:rsidRDefault="006A159E" w:rsidP="008851D3">
      <w:pPr>
        <w:jc w:val="both"/>
        <w:rPr>
          <w:rFonts w:ascii="Times New Roman" w:eastAsia="Times New Roman" w:hAnsi="Times New Roman" w:cs="Times New Roman"/>
          <w:noProof/>
          <w:sz w:val="24"/>
          <w:szCs w:val="15"/>
        </w:rPr>
      </w:pPr>
    </w:p>
    <w:p w14:paraId="524395FD" w14:textId="558614BA" w:rsidR="006A159E" w:rsidRPr="001023AD" w:rsidRDefault="006A159E" w:rsidP="008851D3">
      <w:pPr>
        <w:pStyle w:val="Virsraksts1"/>
        <w:ind w:left="0"/>
        <w:jc w:val="both"/>
        <w:rPr>
          <w:noProof/>
          <w:color w:val="231F20"/>
        </w:rPr>
      </w:pPr>
      <w:r>
        <w:rPr>
          <w:color w:val="231F20"/>
        </w:rPr>
        <w:t>Spēkā stāšanās diena</w:t>
      </w:r>
      <w:bookmarkStart w:id="23" w:name="_bookmark23"/>
      <w:bookmarkEnd w:id="23"/>
    </w:p>
    <w:p w14:paraId="7AB19034" w14:textId="77777777" w:rsidR="00DD4454" w:rsidRDefault="00DD4454" w:rsidP="00DD4454">
      <w:pPr>
        <w:pStyle w:val="Virsraksts2"/>
        <w:tabs>
          <w:tab w:val="left" w:pos="820"/>
        </w:tabs>
        <w:spacing w:before="0"/>
        <w:ind w:left="0" w:firstLine="0"/>
        <w:jc w:val="both"/>
        <w:rPr>
          <w:noProof/>
          <w:color w:val="231F20"/>
          <w:sz w:val="24"/>
        </w:rPr>
      </w:pPr>
    </w:p>
    <w:p w14:paraId="05DDFD8E" w14:textId="13A55194" w:rsidR="006A159E" w:rsidRPr="00DD4454" w:rsidRDefault="00DD4454" w:rsidP="00DD4454">
      <w:pPr>
        <w:pStyle w:val="Virsraksts2"/>
        <w:tabs>
          <w:tab w:val="left" w:pos="820"/>
        </w:tabs>
        <w:spacing w:before="0"/>
        <w:ind w:left="0" w:firstLine="0"/>
        <w:jc w:val="both"/>
        <w:rPr>
          <w:noProof/>
          <w:color w:val="231F20"/>
          <w:sz w:val="24"/>
        </w:rPr>
      </w:pPr>
      <w:r>
        <w:rPr>
          <w:color w:val="231F20"/>
          <w:sz w:val="24"/>
        </w:rPr>
        <w:t>61. Institūcija šo standartu piemēro gada finanšu pārskatiem, kas attiecas uz periodiem, kuri sākas 2017. gada 1. janvārī vai pēc šā datuma. Tiek ieteikts standartu piemērot agrāk.</w:t>
      </w:r>
    </w:p>
    <w:p w14:paraId="0E623F72" w14:textId="77777777" w:rsidR="00DD4454" w:rsidRDefault="00DD4454" w:rsidP="008851D3">
      <w:pPr>
        <w:jc w:val="both"/>
        <w:rPr>
          <w:rFonts w:ascii="Times New Roman" w:hAnsi="Times New Roman"/>
          <w:noProof/>
          <w:color w:val="231F20"/>
          <w:sz w:val="24"/>
        </w:rPr>
      </w:pPr>
    </w:p>
    <w:p w14:paraId="3054E09E" w14:textId="4837591B" w:rsidR="006A159E" w:rsidRPr="001023AD" w:rsidRDefault="006A159E" w:rsidP="008851D3">
      <w:pPr>
        <w:jc w:val="both"/>
        <w:rPr>
          <w:rFonts w:ascii="Times New Roman" w:hAnsi="Times New Roman"/>
          <w:b/>
          <w:noProof/>
          <w:color w:val="231F20"/>
          <w:sz w:val="24"/>
        </w:rPr>
      </w:pPr>
      <w:r>
        <w:rPr>
          <w:rFonts w:ascii="Times New Roman" w:hAnsi="Times New Roman"/>
          <w:color w:val="231F20"/>
          <w:sz w:val="24"/>
        </w:rPr>
        <w:t xml:space="preserve">61.A </w:t>
      </w:r>
      <w:r>
        <w:rPr>
          <w:rFonts w:ascii="Times New Roman" w:hAnsi="Times New Roman"/>
          <w:b/>
          <w:color w:val="231F20"/>
          <w:sz w:val="24"/>
        </w:rPr>
        <w:t>Ar 2016. gada aprīlī izdoto dokumentu “</w:t>
      </w:r>
      <w:r>
        <w:rPr>
          <w:rFonts w:ascii="Times New Roman" w:hAnsi="Times New Roman"/>
          <w:b/>
          <w:i/>
          <w:iCs/>
          <w:color w:val="231F20"/>
          <w:sz w:val="24"/>
        </w:rPr>
        <w:t>IPSAS</w:t>
      </w:r>
      <w:r>
        <w:rPr>
          <w:rFonts w:ascii="Times New Roman" w:hAnsi="Times New Roman"/>
          <w:b/>
          <w:color w:val="231F20"/>
          <w:sz w:val="24"/>
        </w:rPr>
        <w:t xml:space="preserve"> piemērojamība” tiek svītrots 5. un 6. punkts. Institūcija šos grozījumus piemēro gada finanšu pārskatiem, kas attiecas uz periodiem, kuri sākas 2018. gada 1. janvārī vai pēc šā datuma. Tiek ieteikts standartu piemērot agrāk. Ja institūcija šos grozījumus piemēro attiecībā uz periodu, kas sākas pirms 2018. gada 1. janvāra, tas atklāj šo faktu.</w:t>
      </w:r>
    </w:p>
    <w:p w14:paraId="37B5A037" w14:textId="77777777" w:rsidR="00DD4454" w:rsidRDefault="00DD4454" w:rsidP="008851D3">
      <w:pPr>
        <w:jc w:val="both"/>
        <w:rPr>
          <w:rFonts w:ascii="Times New Roman" w:hAnsi="Times New Roman"/>
          <w:noProof/>
          <w:color w:val="231F20"/>
          <w:sz w:val="24"/>
        </w:rPr>
      </w:pPr>
    </w:p>
    <w:p w14:paraId="7BFFC6B3" w14:textId="687FAC57" w:rsidR="006A159E" w:rsidRPr="001023AD" w:rsidRDefault="006A159E" w:rsidP="008851D3">
      <w:pPr>
        <w:jc w:val="both"/>
        <w:rPr>
          <w:rFonts w:ascii="Times New Roman" w:hAnsi="Times New Roman"/>
          <w:b/>
          <w:noProof/>
          <w:color w:val="231F20"/>
          <w:sz w:val="24"/>
        </w:rPr>
      </w:pPr>
      <w:r>
        <w:rPr>
          <w:rFonts w:ascii="Times New Roman" w:hAnsi="Times New Roman"/>
          <w:color w:val="231F20"/>
          <w:sz w:val="24"/>
        </w:rPr>
        <w:t xml:space="preserve">61.B </w:t>
      </w:r>
      <w:r>
        <w:rPr>
          <w:rFonts w:ascii="Times New Roman" w:hAnsi="Times New Roman"/>
          <w:b/>
          <w:color w:val="231F20"/>
          <w:sz w:val="24"/>
        </w:rPr>
        <w:t xml:space="preserve">Standarta 4. punkts tika grozīts ar </w:t>
      </w:r>
      <w:r>
        <w:rPr>
          <w:rFonts w:ascii="Times New Roman" w:hAnsi="Times New Roman"/>
          <w:b/>
          <w:i/>
          <w:iCs/>
          <w:color w:val="231F20"/>
          <w:sz w:val="24"/>
        </w:rPr>
        <w:t>IPSAS</w:t>
      </w:r>
      <w:r>
        <w:rPr>
          <w:rFonts w:ascii="Times New Roman" w:hAnsi="Times New Roman"/>
          <w:b/>
          <w:color w:val="231F20"/>
          <w:sz w:val="24"/>
        </w:rPr>
        <w:t xml:space="preserve"> 39 “Darbinieku pabalsti”, kas izdots 2016. gada jūlijā. Institūcija šo grozījumu piemēro gada finanšu pārskatiem, kas attiecas uz periodiem, kuri sākas 2018. gada 1. janvārī vai pēc šā datuma. Tiek ieteikts standartu piemērot agrāk. Ja institūcija šos grozījumus piemēro attiecībā uz periodu, kas sākas pirms 2018. gada 1. janvāra, tā atklāj šo faktu un vienlaikus piemēro </w:t>
      </w:r>
      <w:r>
        <w:rPr>
          <w:rFonts w:ascii="Times New Roman" w:hAnsi="Times New Roman"/>
          <w:b/>
          <w:i/>
          <w:iCs/>
          <w:color w:val="231F20"/>
          <w:sz w:val="24"/>
        </w:rPr>
        <w:t>IPSAS</w:t>
      </w:r>
      <w:r>
        <w:rPr>
          <w:rFonts w:ascii="Times New Roman" w:hAnsi="Times New Roman"/>
          <w:b/>
          <w:color w:val="231F20"/>
          <w:sz w:val="24"/>
        </w:rPr>
        <w:t> 39.</w:t>
      </w:r>
    </w:p>
    <w:p w14:paraId="704009C0" w14:textId="77777777" w:rsidR="00DD4454" w:rsidRDefault="00DD4454" w:rsidP="008851D3">
      <w:pPr>
        <w:jc w:val="both"/>
        <w:rPr>
          <w:rFonts w:ascii="Times New Roman" w:hAnsi="Times New Roman"/>
          <w:noProof/>
          <w:color w:val="231F20"/>
          <w:sz w:val="24"/>
        </w:rPr>
      </w:pPr>
    </w:p>
    <w:p w14:paraId="1E76C042" w14:textId="0503722E" w:rsidR="006A159E" w:rsidRPr="001023AD" w:rsidRDefault="006A159E" w:rsidP="008851D3">
      <w:pPr>
        <w:jc w:val="both"/>
        <w:rPr>
          <w:rFonts w:ascii="Times New Roman" w:hAnsi="Times New Roman"/>
          <w:b/>
          <w:noProof/>
          <w:color w:val="231F20"/>
          <w:sz w:val="24"/>
        </w:rPr>
      </w:pPr>
      <w:r>
        <w:rPr>
          <w:rFonts w:ascii="Times New Roman" w:hAnsi="Times New Roman"/>
          <w:color w:val="231F20"/>
          <w:sz w:val="24"/>
        </w:rPr>
        <w:t xml:space="preserve">61.C </w:t>
      </w:r>
      <w:r>
        <w:rPr>
          <w:rFonts w:ascii="Times New Roman" w:hAnsi="Times New Roman"/>
          <w:b/>
          <w:color w:val="231F20"/>
          <w:sz w:val="24"/>
        </w:rPr>
        <w:t xml:space="preserve">Šā standarta 4. punkts tika grozīts ar </w:t>
      </w:r>
      <w:r>
        <w:rPr>
          <w:rFonts w:ascii="Times New Roman" w:hAnsi="Times New Roman"/>
          <w:b/>
          <w:i/>
          <w:iCs/>
          <w:color w:val="231F20"/>
          <w:sz w:val="24"/>
        </w:rPr>
        <w:t>IPSAS</w:t>
      </w:r>
      <w:r>
        <w:rPr>
          <w:rFonts w:ascii="Times New Roman" w:hAnsi="Times New Roman"/>
          <w:b/>
          <w:color w:val="231F20"/>
          <w:sz w:val="24"/>
        </w:rPr>
        <w:t xml:space="preserve"> 41, kas izdots 2018. gada augustā. Institūcija šo grozījumu piemēro gada finanšu pārskatiem, kas attiecas uz periodiem, kuri sākas 2022. gada 1. janvārī vai pēc šā datuma. Tiek ieteikts standartu piemērot agrāk. Ja institūcija šos grozījumus piemēro attiecībā uz periodu, kas sākas pirms 2022. gada 1. janvāra, tā atklāj šo faktu un vienlaikus piemēro </w:t>
      </w:r>
      <w:r>
        <w:rPr>
          <w:rFonts w:ascii="Times New Roman" w:hAnsi="Times New Roman"/>
          <w:b/>
          <w:i/>
          <w:iCs/>
          <w:color w:val="231F20"/>
          <w:sz w:val="24"/>
        </w:rPr>
        <w:t>IPSAS</w:t>
      </w:r>
      <w:r>
        <w:rPr>
          <w:rFonts w:ascii="Times New Roman" w:hAnsi="Times New Roman"/>
          <w:b/>
          <w:color w:val="231F20"/>
          <w:sz w:val="24"/>
        </w:rPr>
        <w:t> 41.</w:t>
      </w:r>
    </w:p>
    <w:p w14:paraId="4D4B7B98" w14:textId="77777777" w:rsidR="00DD4454" w:rsidRDefault="00DD4454" w:rsidP="00DD4454">
      <w:pPr>
        <w:tabs>
          <w:tab w:val="left" w:pos="820"/>
        </w:tabs>
        <w:jc w:val="both"/>
        <w:rPr>
          <w:rFonts w:ascii="Times New Roman" w:eastAsia="Times New Roman" w:hAnsi="Times New Roman" w:cs="Times New Roman"/>
          <w:noProof/>
          <w:color w:val="231F20"/>
          <w:sz w:val="24"/>
          <w:szCs w:val="20"/>
        </w:rPr>
      </w:pPr>
    </w:p>
    <w:p w14:paraId="4CBA67F0" w14:textId="32900E59" w:rsidR="006A159E" w:rsidRPr="001023AD" w:rsidRDefault="00DD4454" w:rsidP="00DD4454">
      <w:pPr>
        <w:tabs>
          <w:tab w:val="left" w:pos="820"/>
        </w:tabs>
        <w:jc w:val="both"/>
        <w:rPr>
          <w:rFonts w:ascii="Times New Roman" w:eastAsia="Times New Roman" w:hAnsi="Times New Roman" w:cs="Times New Roman"/>
          <w:noProof/>
          <w:sz w:val="24"/>
          <w:szCs w:val="20"/>
        </w:rPr>
      </w:pPr>
      <w:r>
        <w:rPr>
          <w:rFonts w:ascii="Times New Roman" w:hAnsi="Times New Roman"/>
          <w:color w:val="231F20"/>
          <w:sz w:val="24"/>
          <w:szCs w:val="20"/>
        </w:rPr>
        <w:t xml:space="preserve">62. Kad institūcija pieņem </w:t>
      </w:r>
      <w:r>
        <w:rPr>
          <w:rFonts w:ascii="Times New Roman" w:hAnsi="Times New Roman"/>
          <w:i/>
          <w:iCs/>
          <w:color w:val="231F20"/>
          <w:sz w:val="24"/>
          <w:szCs w:val="20"/>
        </w:rPr>
        <w:t>IPSAS</w:t>
      </w:r>
      <w:r>
        <w:rPr>
          <w:rFonts w:ascii="Times New Roman" w:hAnsi="Times New Roman"/>
          <w:color w:val="231F20"/>
          <w:sz w:val="24"/>
          <w:szCs w:val="20"/>
        </w:rPr>
        <w:t xml:space="preserve"> standartu uzkrāšanas principu grāmatvedībā, kas noteikts </w:t>
      </w:r>
      <w:r>
        <w:rPr>
          <w:rFonts w:ascii="Times New Roman" w:hAnsi="Times New Roman"/>
          <w:i/>
          <w:iCs/>
          <w:color w:val="231F20"/>
          <w:sz w:val="24"/>
          <w:szCs w:val="20"/>
        </w:rPr>
        <w:t>IPSAS</w:t>
      </w:r>
      <w:r>
        <w:rPr>
          <w:rFonts w:ascii="Times New Roman" w:hAnsi="Times New Roman"/>
          <w:color w:val="231F20"/>
          <w:sz w:val="24"/>
          <w:szCs w:val="20"/>
        </w:rPr>
        <w:t> 33 “Starptautisko publiskā sektora grāmatvedības standartu (</w:t>
      </w:r>
      <w:r>
        <w:rPr>
          <w:rFonts w:ascii="Times New Roman" w:hAnsi="Times New Roman"/>
          <w:i/>
          <w:iCs/>
          <w:color w:val="231F20"/>
          <w:sz w:val="24"/>
          <w:szCs w:val="20"/>
        </w:rPr>
        <w:t>IPSAS</w:t>
      </w:r>
      <w:r>
        <w:rPr>
          <w:rFonts w:ascii="Times New Roman" w:hAnsi="Times New Roman"/>
          <w:color w:val="231F20"/>
          <w:sz w:val="24"/>
          <w:szCs w:val="20"/>
        </w:rPr>
        <w:t xml:space="preserve">) uzkrāšanas principa grāmatvedībā pirmreizēja pieņemšana”, finanšu pārskatu sniegšanai pēc šā spēkā stāšanās datuma, šo standartu piemēro attiecībā uz institūcijas gada finanšu pārskatiem par periodiem, kas sākas </w:t>
      </w:r>
      <w:r>
        <w:rPr>
          <w:rFonts w:ascii="Times New Roman" w:hAnsi="Times New Roman"/>
          <w:i/>
          <w:iCs/>
          <w:color w:val="231F20"/>
          <w:sz w:val="24"/>
          <w:szCs w:val="20"/>
        </w:rPr>
        <w:t>IPSAS</w:t>
      </w:r>
      <w:r>
        <w:rPr>
          <w:rFonts w:ascii="Times New Roman" w:hAnsi="Times New Roman"/>
          <w:color w:val="231F20"/>
          <w:sz w:val="24"/>
          <w:szCs w:val="20"/>
        </w:rPr>
        <w:t xml:space="preserve"> standartu pieņemšanas dienā vai pēc tās.</w:t>
      </w:r>
    </w:p>
    <w:p w14:paraId="04690863" w14:textId="19F02279" w:rsidR="00DD4454" w:rsidRDefault="00DD4454">
      <w:pPr>
        <w:rPr>
          <w:rFonts w:ascii="Times New Roman" w:eastAsia="Times New Roman" w:hAnsi="Times New Roman" w:cs="Times New Roman"/>
          <w:noProof/>
          <w:sz w:val="24"/>
          <w:szCs w:val="20"/>
        </w:rPr>
      </w:pPr>
      <w:r>
        <w:br w:type="page"/>
      </w:r>
    </w:p>
    <w:p w14:paraId="2C673055" w14:textId="77777777" w:rsidR="001023AD" w:rsidRPr="001023AD" w:rsidRDefault="001023AD" w:rsidP="008851D3">
      <w:pPr>
        <w:jc w:val="both"/>
        <w:rPr>
          <w:rFonts w:ascii="Times New Roman" w:eastAsia="Times New Roman" w:hAnsi="Times New Roman" w:cs="Times New Roman"/>
          <w:noProof/>
          <w:sz w:val="24"/>
          <w:szCs w:val="20"/>
        </w:rPr>
      </w:pPr>
    </w:p>
    <w:p w14:paraId="4AA42155" w14:textId="77777777" w:rsidR="00DD4454" w:rsidRPr="001023AD" w:rsidRDefault="00DD4454" w:rsidP="00DD4454">
      <w:pPr>
        <w:pStyle w:val="Virsraksts1"/>
        <w:ind w:left="0"/>
        <w:jc w:val="right"/>
        <w:rPr>
          <w:noProof/>
          <w:color w:val="231F20"/>
        </w:rPr>
      </w:pPr>
      <w:r>
        <w:rPr>
          <w:color w:val="231F20"/>
        </w:rPr>
        <w:t>A pielikums</w:t>
      </w:r>
    </w:p>
    <w:p w14:paraId="5AD19AD0" w14:textId="77777777" w:rsidR="006A159E" w:rsidRPr="001023AD" w:rsidRDefault="006A159E" w:rsidP="008851D3">
      <w:pPr>
        <w:jc w:val="both"/>
        <w:rPr>
          <w:rFonts w:ascii="Times New Roman" w:eastAsia="Times New Roman" w:hAnsi="Times New Roman" w:cs="Times New Roman"/>
          <w:noProof/>
          <w:sz w:val="24"/>
          <w:szCs w:val="34"/>
        </w:rPr>
      </w:pPr>
    </w:p>
    <w:p w14:paraId="362CF4B4" w14:textId="77777777" w:rsidR="006A159E" w:rsidRPr="001023AD" w:rsidRDefault="006A159E" w:rsidP="008851D3">
      <w:pPr>
        <w:pStyle w:val="Virsraksts1"/>
        <w:ind w:left="0"/>
        <w:jc w:val="both"/>
        <w:rPr>
          <w:noProof/>
          <w:color w:val="231F20"/>
        </w:rPr>
      </w:pPr>
      <w:r>
        <w:rPr>
          <w:color w:val="231F20"/>
        </w:rPr>
        <w:t>Piemērošanas norādījumi</w:t>
      </w:r>
      <w:bookmarkStart w:id="24" w:name="_bookmark24"/>
      <w:bookmarkEnd w:id="24"/>
    </w:p>
    <w:p w14:paraId="262F28CD" w14:textId="77777777" w:rsidR="00DD4454" w:rsidRDefault="00DD4454" w:rsidP="008851D3">
      <w:pPr>
        <w:jc w:val="both"/>
        <w:rPr>
          <w:rFonts w:ascii="Times New Roman" w:hAnsi="Times New Roman"/>
          <w:i/>
          <w:noProof/>
          <w:color w:val="231F20"/>
          <w:sz w:val="24"/>
        </w:rPr>
      </w:pPr>
    </w:p>
    <w:p w14:paraId="75B480BE" w14:textId="159F954B" w:rsidR="006A159E" w:rsidRPr="001023AD" w:rsidRDefault="006A159E" w:rsidP="008851D3">
      <w:pPr>
        <w:jc w:val="both"/>
        <w:rPr>
          <w:rFonts w:ascii="Times New Roman" w:hAnsi="Times New Roman"/>
          <w:i/>
          <w:noProof/>
          <w:color w:val="231F20"/>
          <w:sz w:val="24"/>
        </w:rPr>
      </w:pPr>
      <w:r>
        <w:rPr>
          <w:rFonts w:ascii="Times New Roman" w:hAnsi="Times New Roman"/>
          <w:i/>
          <w:color w:val="231F20"/>
          <w:sz w:val="24"/>
        </w:rPr>
        <w:t>Šis pielikums ir IPSAS 38 neatņemama daļa.</w:t>
      </w:r>
    </w:p>
    <w:p w14:paraId="019207B9" w14:textId="77777777" w:rsidR="001023AD" w:rsidRPr="001023AD" w:rsidRDefault="001023AD" w:rsidP="008851D3">
      <w:pPr>
        <w:jc w:val="both"/>
        <w:rPr>
          <w:rFonts w:ascii="Times New Roman" w:hAnsi="Times New Roman"/>
          <w:noProof/>
          <w:sz w:val="24"/>
        </w:rPr>
      </w:pPr>
    </w:p>
    <w:p w14:paraId="4C595160" w14:textId="77777777" w:rsidR="006A159E" w:rsidRPr="001023AD" w:rsidRDefault="006A159E" w:rsidP="008851D3">
      <w:pPr>
        <w:pStyle w:val="Pamatteksts"/>
        <w:spacing w:before="0"/>
        <w:ind w:left="0" w:firstLine="0"/>
        <w:jc w:val="both"/>
        <w:rPr>
          <w:noProof/>
          <w:color w:val="231F20"/>
          <w:sz w:val="24"/>
        </w:rPr>
      </w:pPr>
      <w:r>
        <w:rPr>
          <w:color w:val="231F20"/>
          <w:sz w:val="24"/>
        </w:rPr>
        <w:t>AG1. Šajā pielikumā sniegtajos piemēros ilustrētas hipotētiskas situācijas. Lai gan daži piemēru aspekti var pastāvēt reālos faktu modeļos, tomēr, kad tiek piemērots šis standarts, ir jāizvērtē visi konkrētā faktu modeļa būtiskie fakti un apstākļi.</w:t>
      </w:r>
    </w:p>
    <w:p w14:paraId="1993A49F" w14:textId="77777777" w:rsidR="006A159E" w:rsidRPr="001023AD" w:rsidRDefault="006A159E" w:rsidP="008851D3">
      <w:pPr>
        <w:jc w:val="both"/>
        <w:rPr>
          <w:rFonts w:ascii="Times New Roman" w:eastAsia="Times New Roman" w:hAnsi="Times New Roman" w:cs="Times New Roman"/>
          <w:noProof/>
          <w:sz w:val="24"/>
          <w:szCs w:val="15"/>
        </w:rPr>
      </w:pPr>
    </w:p>
    <w:p w14:paraId="501F2BF2" w14:textId="77777777" w:rsidR="006A159E" w:rsidRPr="001023AD" w:rsidRDefault="006A159E" w:rsidP="008851D3">
      <w:pPr>
        <w:pStyle w:val="Virsraksts1"/>
        <w:ind w:left="0"/>
        <w:jc w:val="both"/>
        <w:rPr>
          <w:noProof/>
          <w:color w:val="231F20"/>
        </w:rPr>
      </w:pPr>
      <w:r>
        <w:rPr>
          <w:color w:val="231F20"/>
        </w:rPr>
        <w:t>Apkopošana (11. punkts)</w:t>
      </w:r>
    </w:p>
    <w:p w14:paraId="139D7274" w14:textId="77777777" w:rsidR="00DD4454" w:rsidRDefault="00DD4454" w:rsidP="008851D3">
      <w:pPr>
        <w:pStyle w:val="Pamatteksts"/>
        <w:spacing w:before="0"/>
        <w:ind w:left="0" w:firstLine="0"/>
        <w:jc w:val="both"/>
        <w:rPr>
          <w:noProof/>
          <w:color w:val="231F20"/>
          <w:sz w:val="24"/>
        </w:rPr>
      </w:pPr>
    </w:p>
    <w:p w14:paraId="56E5C7FE" w14:textId="7A3D100B" w:rsidR="006A159E" w:rsidRPr="001023AD" w:rsidRDefault="006A159E" w:rsidP="008851D3">
      <w:pPr>
        <w:pStyle w:val="Pamatteksts"/>
        <w:spacing w:before="0"/>
        <w:ind w:left="0" w:firstLine="0"/>
        <w:jc w:val="both"/>
        <w:rPr>
          <w:noProof/>
          <w:color w:val="231F20"/>
          <w:sz w:val="24"/>
        </w:rPr>
      </w:pPr>
      <w:r>
        <w:rPr>
          <w:color w:val="231F20"/>
          <w:sz w:val="24"/>
        </w:rPr>
        <w:t>AG2. Institūcija, ņemot vērā savus apstākļus, nolemj, cik augstā detalizācijas pakāpē tā sniegs informāciju, lai nodrošinātu lietotājiem nepieciešamo informāciju, cik lielu uzvaru tā piešķirs dažādiem prasību aspektiem un kā tā apkopos informāciju. Svarīgi panākt līdzsvaru starp apgrūtinošiem finanšu pārskatiem ar pārmērīgi augstu informācijas detalizācijas pakāpi, kas var nebūt noderīga finanšu pārskatu lietotājiem, no vienas puses, un derīgas informācijas neatklāšanu, kas var notikt pārmērīgi augstas apkopojuma pakāpes gadījumā, no otras puses.</w:t>
      </w:r>
    </w:p>
    <w:p w14:paraId="22093342" w14:textId="77777777" w:rsidR="00DD4454" w:rsidRDefault="00DD4454" w:rsidP="008851D3">
      <w:pPr>
        <w:pStyle w:val="Pamatteksts"/>
        <w:spacing w:before="0"/>
        <w:ind w:left="0" w:firstLine="0"/>
        <w:jc w:val="both"/>
        <w:rPr>
          <w:noProof/>
          <w:color w:val="231F20"/>
          <w:sz w:val="24"/>
        </w:rPr>
      </w:pPr>
    </w:p>
    <w:p w14:paraId="48363663" w14:textId="1A3C9ABE" w:rsidR="006A159E" w:rsidRPr="001023AD" w:rsidRDefault="006A159E" w:rsidP="008851D3">
      <w:pPr>
        <w:pStyle w:val="Pamatteksts"/>
        <w:spacing w:before="0"/>
        <w:ind w:left="0" w:firstLine="0"/>
        <w:jc w:val="both"/>
        <w:rPr>
          <w:noProof/>
          <w:color w:val="231F20"/>
          <w:sz w:val="24"/>
        </w:rPr>
      </w:pPr>
      <w:r>
        <w:rPr>
          <w:color w:val="231F20"/>
          <w:sz w:val="24"/>
        </w:rPr>
        <w:t>AG3. Institūcija var apkopot šajā standartā noteikto informāciju attiecībā uz līdzdalību līdzīgās institūcijās, ja šāds apkopojums nav pretrunā informācijas atklāšanas mērķim un AG4. punktā noteiktajai prasībai un ja šāda apkopojuma dēļ netiek noklusēta nodrošinātā informācija. Institūcija atklāj informāciju par to, kā tā ir apkopojusi informāciju par līdzdalību līdzīgās institūcijās.</w:t>
      </w:r>
    </w:p>
    <w:p w14:paraId="5E329316" w14:textId="77777777" w:rsidR="00DD4454" w:rsidRDefault="00DD4454" w:rsidP="008851D3">
      <w:pPr>
        <w:pStyle w:val="Pamatteksts"/>
        <w:tabs>
          <w:tab w:val="left" w:pos="839"/>
        </w:tabs>
        <w:spacing w:before="0"/>
        <w:ind w:left="0" w:firstLine="0"/>
        <w:jc w:val="both"/>
        <w:rPr>
          <w:noProof/>
          <w:color w:val="231F20"/>
          <w:sz w:val="24"/>
        </w:rPr>
      </w:pPr>
    </w:p>
    <w:p w14:paraId="62D14902" w14:textId="5114BE69" w:rsidR="006A159E" w:rsidRPr="001023AD" w:rsidRDefault="006A159E" w:rsidP="008851D3">
      <w:pPr>
        <w:pStyle w:val="Pamatteksts"/>
        <w:tabs>
          <w:tab w:val="left" w:pos="839"/>
        </w:tabs>
        <w:spacing w:before="0"/>
        <w:ind w:left="0" w:firstLine="0"/>
        <w:jc w:val="both"/>
        <w:rPr>
          <w:noProof/>
          <w:color w:val="231F20"/>
          <w:sz w:val="24"/>
        </w:rPr>
      </w:pPr>
      <w:r>
        <w:rPr>
          <w:color w:val="231F20"/>
          <w:sz w:val="24"/>
        </w:rPr>
        <w:t>AG4. Institūcija atsevišķi sniedz informāciju par līdzdalību:</w:t>
      </w:r>
    </w:p>
    <w:p w14:paraId="6D72ED87" w14:textId="77777777" w:rsidR="00DD4454" w:rsidRDefault="00DD4454" w:rsidP="00DD4454">
      <w:pPr>
        <w:pStyle w:val="Pamatteksts"/>
        <w:tabs>
          <w:tab w:val="left" w:pos="1360"/>
        </w:tabs>
        <w:spacing w:before="0"/>
        <w:ind w:left="0" w:firstLine="0"/>
        <w:jc w:val="both"/>
        <w:rPr>
          <w:noProof/>
          <w:color w:val="231F20"/>
          <w:sz w:val="24"/>
        </w:rPr>
      </w:pPr>
    </w:p>
    <w:p w14:paraId="11EAB1CA" w14:textId="6F2CE5DF" w:rsidR="006A159E" w:rsidRPr="001023AD" w:rsidRDefault="00DD4454" w:rsidP="00DD4454">
      <w:pPr>
        <w:pStyle w:val="Pamatteksts"/>
        <w:tabs>
          <w:tab w:val="left" w:pos="1360"/>
        </w:tabs>
        <w:spacing w:before="0"/>
        <w:ind w:left="0" w:firstLine="0"/>
        <w:jc w:val="both"/>
        <w:rPr>
          <w:noProof/>
          <w:color w:val="231F20"/>
          <w:sz w:val="24"/>
        </w:rPr>
      </w:pPr>
      <w:r>
        <w:rPr>
          <w:color w:val="231F20"/>
          <w:sz w:val="24"/>
        </w:rPr>
        <w:t>a) kontrolētās institūcijās;</w:t>
      </w:r>
    </w:p>
    <w:p w14:paraId="73B3409C" w14:textId="088DEFE0" w:rsidR="006A159E" w:rsidRPr="001023AD" w:rsidRDefault="00DD4454" w:rsidP="00DD4454">
      <w:pPr>
        <w:pStyle w:val="Pamatteksts"/>
        <w:tabs>
          <w:tab w:val="left" w:pos="1360"/>
        </w:tabs>
        <w:spacing w:before="0"/>
        <w:ind w:left="0" w:firstLine="0"/>
        <w:jc w:val="both"/>
        <w:rPr>
          <w:noProof/>
          <w:color w:val="231F20"/>
          <w:sz w:val="24"/>
        </w:rPr>
      </w:pPr>
      <w:r>
        <w:rPr>
          <w:color w:val="231F20"/>
          <w:sz w:val="24"/>
        </w:rPr>
        <w:t>b) kopuzņēmumos;</w:t>
      </w:r>
    </w:p>
    <w:p w14:paraId="3EC2A3A6" w14:textId="008E88C5" w:rsidR="006A159E" w:rsidRPr="001023AD" w:rsidRDefault="00DD4454" w:rsidP="00DD4454">
      <w:pPr>
        <w:pStyle w:val="Pamatteksts"/>
        <w:tabs>
          <w:tab w:val="left" w:pos="1360"/>
        </w:tabs>
        <w:spacing w:before="0"/>
        <w:ind w:left="0" w:firstLine="0"/>
        <w:jc w:val="both"/>
        <w:rPr>
          <w:noProof/>
          <w:color w:val="231F20"/>
          <w:sz w:val="24"/>
        </w:rPr>
      </w:pPr>
      <w:r>
        <w:rPr>
          <w:color w:val="231F20"/>
          <w:sz w:val="24"/>
        </w:rPr>
        <w:t>c) kopdarbības sabiedrībās;</w:t>
      </w:r>
    </w:p>
    <w:p w14:paraId="4C0CDE43" w14:textId="5F906BB3" w:rsidR="006A159E" w:rsidRPr="001023AD" w:rsidRDefault="00DD4454" w:rsidP="00DD4454">
      <w:pPr>
        <w:pStyle w:val="Pamatteksts"/>
        <w:tabs>
          <w:tab w:val="left" w:pos="1360"/>
        </w:tabs>
        <w:spacing w:before="0"/>
        <w:ind w:left="0" w:firstLine="0"/>
        <w:jc w:val="both"/>
        <w:rPr>
          <w:noProof/>
          <w:color w:val="231F20"/>
          <w:sz w:val="24"/>
        </w:rPr>
      </w:pPr>
      <w:r>
        <w:rPr>
          <w:color w:val="231F20"/>
          <w:sz w:val="24"/>
        </w:rPr>
        <w:t>d) asociētajos uzņēmumos un</w:t>
      </w:r>
    </w:p>
    <w:p w14:paraId="24B78AB5" w14:textId="2A7B87B6" w:rsidR="006A159E" w:rsidRPr="001023AD" w:rsidRDefault="00DD4454" w:rsidP="00DD4454">
      <w:pPr>
        <w:pStyle w:val="Pamatteksts"/>
        <w:tabs>
          <w:tab w:val="left" w:pos="1360"/>
        </w:tabs>
        <w:spacing w:before="0"/>
        <w:ind w:left="0" w:firstLine="0"/>
        <w:jc w:val="both"/>
        <w:rPr>
          <w:noProof/>
          <w:color w:val="231F20"/>
          <w:sz w:val="24"/>
        </w:rPr>
      </w:pPr>
      <w:r>
        <w:rPr>
          <w:color w:val="231F20"/>
          <w:sz w:val="24"/>
        </w:rPr>
        <w:t>e) nekonsolidētās strukturētās institūcijās.</w:t>
      </w:r>
    </w:p>
    <w:p w14:paraId="18DB5647" w14:textId="77777777" w:rsidR="00DD4454" w:rsidRDefault="00DD4454" w:rsidP="008851D3">
      <w:pPr>
        <w:pStyle w:val="Pamatteksts"/>
        <w:spacing w:before="0"/>
        <w:ind w:left="0" w:firstLine="0"/>
        <w:jc w:val="both"/>
        <w:rPr>
          <w:noProof/>
          <w:color w:val="231F20"/>
          <w:sz w:val="24"/>
        </w:rPr>
      </w:pPr>
    </w:p>
    <w:p w14:paraId="3050F77B" w14:textId="7733CA0D" w:rsidR="006A159E" w:rsidRPr="001023AD" w:rsidRDefault="006A159E" w:rsidP="008851D3">
      <w:pPr>
        <w:pStyle w:val="Pamatteksts"/>
        <w:spacing w:before="0"/>
        <w:ind w:left="0" w:firstLine="0"/>
        <w:jc w:val="both"/>
        <w:rPr>
          <w:noProof/>
          <w:color w:val="231F20"/>
          <w:sz w:val="24"/>
        </w:rPr>
      </w:pPr>
      <w:r>
        <w:rPr>
          <w:color w:val="231F20"/>
          <w:sz w:val="24"/>
        </w:rPr>
        <w:t>AG5. Lai pieņemtu lēmumu par informācijas apkopošanu, institūcijai ir jāizskata kvantitatīvā un kvalitatīvā informācija par dažādām riska un labuma iezīmēm, kas piemīt katrai institūcijai, par kuru tā vēlas apkopot informāciju, un to, cik katra šāda institūcija ir būtiska pārskatu sniedzošajai institūcijai. Institūcija atklāj informāciju tā, lai skaidri atspoguļotu finanšu pārskatu lietotājiem tās līdzdalības būtību un apmēru šajās citās institūcijās.</w:t>
      </w:r>
    </w:p>
    <w:p w14:paraId="068685DD" w14:textId="77777777" w:rsidR="00DD4454" w:rsidRDefault="00DD4454" w:rsidP="008851D3">
      <w:pPr>
        <w:pStyle w:val="Pamatteksts"/>
        <w:spacing w:before="0"/>
        <w:ind w:left="0" w:firstLine="0"/>
        <w:jc w:val="both"/>
        <w:rPr>
          <w:noProof/>
          <w:color w:val="231F20"/>
          <w:sz w:val="24"/>
        </w:rPr>
      </w:pPr>
    </w:p>
    <w:p w14:paraId="2D32E63A" w14:textId="31899785" w:rsidR="006A159E" w:rsidRPr="001023AD" w:rsidRDefault="006A159E" w:rsidP="008851D3">
      <w:pPr>
        <w:pStyle w:val="Pamatteksts"/>
        <w:spacing w:before="0"/>
        <w:ind w:left="0" w:firstLine="0"/>
        <w:jc w:val="both"/>
        <w:rPr>
          <w:noProof/>
          <w:color w:val="231F20"/>
          <w:sz w:val="24"/>
        </w:rPr>
      </w:pPr>
      <w:r>
        <w:rPr>
          <w:color w:val="231F20"/>
          <w:sz w:val="24"/>
        </w:rPr>
        <w:t>AG6. Iespējami atbilstoši apkopojuma līmeņi AG4. punktā noteiktajās institūciju klasēs ir, piemēram, šādi:</w:t>
      </w:r>
    </w:p>
    <w:p w14:paraId="714B7407" w14:textId="77777777" w:rsidR="00DD4454" w:rsidRDefault="00DD4454" w:rsidP="00DD4454">
      <w:pPr>
        <w:pStyle w:val="Pamatteksts"/>
        <w:tabs>
          <w:tab w:val="left" w:pos="1360"/>
        </w:tabs>
        <w:spacing w:before="0"/>
        <w:ind w:left="0" w:firstLine="0"/>
        <w:jc w:val="both"/>
        <w:rPr>
          <w:noProof/>
          <w:color w:val="231F20"/>
          <w:sz w:val="24"/>
        </w:rPr>
      </w:pPr>
    </w:p>
    <w:p w14:paraId="317C27D2" w14:textId="1E4CB089" w:rsidR="006A159E" w:rsidRPr="00DD4454" w:rsidRDefault="00DD4454" w:rsidP="00DD4454">
      <w:pPr>
        <w:pStyle w:val="Pamatteksts"/>
        <w:tabs>
          <w:tab w:val="left" w:pos="1360"/>
        </w:tabs>
        <w:spacing w:before="0"/>
        <w:ind w:left="0" w:firstLine="0"/>
        <w:jc w:val="both"/>
        <w:rPr>
          <w:noProof/>
          <w:color w:val="231F20"/>
          <w:sz w:val="24"/>
        </w:rPr>
      </w:pPr>
      <w:r>
        <w:rPr>
          <w:color w:val="231F20"/>
          <w:sz w:val="24"/>
        </w:rPr>
        <w:t>a) pasākumu būtība (piemēram, pētniecības un attīstības institūcija, atjaunojamu kredītkaršu vērtspapirizācijas institūcija);</w:t>
      </w:r>
    </w:p>
    <w:p w14:paraId="03106FA5" w14:textId="03A29071" w:rsidR="006A159E" w:rsidRPr="001023AD" w:rsidRDefault="00DD4454" w:rsidP="00DD4454">
      <w:pPr>
        <w:pStyle w:val="Pamatteksts"/>
        <w:tabs>
          <w:tab w:val="left" w:pos="1340"/>
        </w:tabs>
        <w:spacing w:before="0"/>
        <w:ind w:left="0" w:firstLine="0"/>
        <w:jc w:val="both"/>
        <w:rPr>
          <w:noProof/>
          <w:color w:val="231F20"/>
          <w:sz w:val="24"/>
        </w:rPr>
      </w:pPr>
      <w:r>
        <w:rPr>
          <w:color w:val="231F20"/>
          <w:sz w:val="24"/>
        </w:rPr>
        <w:t>b) nozares klasifikācija;</w:t>
      </w:r>
    </w:p>
    <w:p w14:paraId="2897C3F1" w14:textId="626EB29E" w:rsidR="006A159E" w:rsidRPr="001023AD" w:rsidRDefault="00DD4454" w:rsidP="00DD4454">
      <w:pPr>
        <w:pStyle w:val="Pamatteksts"/>
        <w:tabs>
          <w:tab w:val="left" w:pos="1340"/>
        </w:tabs>
        <w:spacing w:before="0"/>
        <w:ind w:left="0" w:firstLine="0"/>
        <w:jc w:val="both"/>
        <w:rPr>
          <w:noProof/>
          <w:color w:val="231F20"/>
          <w:sz w:val="24"/>
        </w:rPr>
      </w:pPr>
      <w:r>
        <w:rPr>
          <w:color w:val="231F20"/>
          <w:sz w:val="24"/>
        </w:rPr>
        <w:t>c) ģeogrāfija (piemēram, valsts vai reģions).</w:t>
      </w:r>
    </w:p>
    <w:p w14:paraId="6144B477" w14:textId="77777777" w:rsidR="006A159E" w:rsidRPr="001023AD" w:rsidRDefault="006A159E" w:rsidP="008851D3">
      <w:pPr>
        <w:jc w:val="both"/>
        <w:rPr>
          <w:rFonts w:ascii="Times New Roman" w:eastAsia="Times New Roman" w:hAnsi="Times New Roman" w:cs="Times New Roman"/>
          <w:noProof/>
          <w:sz w:val="24"/>
          <w:szCs w:val="16"/>
        </w:rPr>
      </w:pPr>
    </w:p>
    <w:p w14:paraId="23CC27C0" w14:textId="77777777" w:rsidR="006A159E" w:rsidRPr="001023AD" w:rsidRDefault="006A159E" w:rsidP="008851D3">
      <w:pPr>
        <w:pStyle w:val="Virsraksts1"/>
        <w:ind w:left="0"/>
        <w:jc w:val="both"/>
        <w:rPr>
          <w:noProof/>
          <w:color w:val="231F20"/>
        </w:rPr>
      </w:pPr>
      <w:r>
        <w:rPr>
          <w:color w:val="231F20"/>
        </w:rPr>
        <w:t>Līdzdalība citās institūcijās</w:t>
      </w:r>
    </w:p>
    <w:p w14:paraId="01349E53" w14:textId="77777777" w:rsidR="00DD4454" w:rsidRDefault="00DD4454" w:rsidP="008851D3">
      <w:pPr>
        <w:pStyle w:val="Pamatteksts"/>
        <w:spacing w:before="0"/>
        <w:ind w:left="0" w:firstLine="0"/>
        <w:jc w:val="both"/>
        <w:rPr>
          <w:noProof/>
          <w:color w:val="231F20"/>
          <w:sz w:val="24"/>
        </w:rPr>
      </w:pPr>
    </w:p>
    <w:p w14:paraId="6A1DC784" w14:textId="72A363B2" w:rsidR="006A159E" w:rsidRPr="001023AD" w:rsidRDefault="006A159E" w:rsidP="008851D3">
      <w:pPr>
        <w:pStyle w:val="Pamatteksts"/>
        <w:spacing w:before="0"/>
        <w:ind w:left="0" w:firstLine="0"/>
        <w:jc w:val="both"/>
        <w:rPr>
          <w:noProof/>
          <w:color w:val="231F20"/>
          <w:sz w:val="24"/>
        </w:rPr>
      </w:pPr>
      <w:r>
        <w:rPr>
          <w:color w:val="231F20"/>
          <w:sz w:val="24"/>
        </w:rPr>
        <w:t xml:space="preserve">AG7. Līdzdalība citā institūcijā nozīmē iesaistīšanos, noslēdzot saistošu vienošanos vai </w:t>
      </w:r>
      <w:r>
        <w:rPr>
          <w:color w:val="231F20"/>
          <w:sz w:val="24"/>
        </w:rPr>
        <w:lastRenderedPageBreak/>
        <w:t>izmantojot citu līdzekli, kas pakļauj pārskatu sniedzošo institūciju šīs citas institūcijas darbībā gūto labumu mainīguma riskam. Šīs citas institūcijas mērķa un koncepcijas izskatīšana var palīdzēt pārskatu sniedzošajai institūcijai novērtēt, vai tai ir līdzdalība šajā institūcijā un vai tāpēc tai ir jāatklāj šajā standartā noteiktā informācija. Šādā novērtēšanā ir jāizskata riski, kuru radīšana ir paredzēta šīs cita institūcijas koncepcijā, un riski, kuru nodošana pārskatu sniedzošajai institūcijai un citām pusēm ir paredzēta šīs citas institūcijas koncepcijā.</w:t>
      </w:r>
    </w:p>
    <w:p w14:paraId="5D6E6024" w14:textId="77777777" w:rsidR="00DD4454" w:rsidRDefault="00DD4454" w:rsidP="008851D3">
      <w:pPr>
        <w:pStyle w:val="Pamatteksts"/>
        <w:spacing w:before="0"/>
        <w:ind w:left="0" w:firstLine="0"/>
        <w:jc w:val="both"/>
        <w:rPr>
          <w:noProof/>
          <w:color w:val="231F20"/>
          <w:sz w:val="24"/>
        </w:rPr>
      </w:pPr>
    </w:p>
    <w:p w14:paraId="137BF9D5" w14:textId="5AAA96F7" w:rsidR="006A159E" w:rsidRPr="001023AD" w:rsidRDefault="006A159E" w:rsidP="008851D3">
      <w:pPr>
        <w:pStyle w:val="Pamatteksts"/>
        <w:spacing w:before="0"/>
        <w:ind w:left="0" w:firstLine="0"/>
        <w:jc w:val="both"/>
        <w:rPr>
          <w:noProof/>
          <w:color w:val="231F20"/>
          <w:sz w:val="24"/>
        </w:rPr>
      </w:pPr>
      <w:r>
        <w:rPr>
          <w:color w:val="231F20"/>
          <w:sz w:val="24"/>
        </w:rPr>
        <w:t>AG8. Pārskatu sniedzošā institūcija parasti ir pakļauta citas institūcijas darbībā gūto labumu mainīguma riskam tādēļ, ka tai pieder instrumenti (piemēram, šīs citas institūcijas emitēti pašu kapitāla vai parāda instrumenti) vai ka tai ir cita iesaiste, kas absorbē mainīgumu. Piemēram, pieņemsim, ka strukturētai institūcijai pieder aizdevumu portfelis. Strukturētā institūcija saņem kredītsaistību nepildīšanas mijmaiņas līgumu no citas institūcijas (pārskatu sniedzošās institūcijas), lai aizsargātu sevi pret aizdevuma procentu un pamatsummas maksājuma kavējumu. Pārskatu sniedzošajai institūcijai ir iesaiste, kas pakļauj to strukturētās institūcijas darbībā gūto labumu mainīguma riskam, jo kredītsaistību nepildīšanas mijmaiņas līgums absorbē strukturētās institūcijas labumu mainīgumu apgrozījuma veidā.</w:t>
      </w:r>
    </w:p>
    <w:p w14:paraId="1F82440D" w14:textId="77777777" w:rsidR="00DD4454" w:rsidRDefault="00DD4454" w:rsidP="008851D3">
      <w:pPr>
        <w:pStyle w:val="Pamatteksts"/>
        <w:spacing w:before="0"/>
        <w:ind w:left="0" w:firstLine="0"/>
        <w:jc w:val="both"/>
        <w:rPr>
          <w:noProof/>
          <w:color w:val="231F20"/>
          <w:sz w:val="24"/>
        </w:rPr>
      </w:pPr>
    </w:p>
    <w:p w14:paraId="162C22EB" w14:textId="6E6B2549" w:rsidR="006A159E" w:rsidRPr="001023AD" w:rsidRDefault="006A159E" w:rsidP="008851D3">
      <w:pPr>
        <w:pStyle w:val="Pamatteksts"/>
        <w:spacing w:before="0"/>
        <w:ind w:left="0" w:firstLine="0"/>
        <w:jc w:val="both"/>
        <w:rPr>
          <w:noProof/>
          <w:color w:val="231F20"/>
          <w:sz w:val="24"/>
        </w:rPr>
      </w:pPr>
      <w:r>
        <w:rPr>
          <w:color w:val="231F20"/>
          <w:sz w:val="24"/>
        </w:rPr>
        <w:t>AG9. Daži instrumenti ir paredzēti riska pārvietošanai no pārskatu sniedzošās institūcijas uz citu institūciju. Šādi instrumenti rada labumu mainīgumu šai citai institūcijai, taču parasti tie nepakļauj pārskatu sniedzošo institūciju šīs citas institūcijas darbībā radīto labumu mainīguma riskam. Piemēram, pieņemsim, ka strukturēta institūcija ir izveidota ar mērķi nodrošināt ieguldīšanas iespējas ieguldītājiem, kuri vēlas iegūt institūcijas Z kredītriska darījumu (institūcija Z nav saistīta ar šādas vienošanās pusēm). Strukturētā institūcija saņem finansējumu, emitējot šiem ieguldītājiem parādzīmes, kas ir saistītas ar institūcijas Z kredītrisku (ar kredītrisku saistītas parādzīmes), un ieņēmumus iegulda bezriska finanšu aktīvu portfelī. Strukturētā institūcija iegūst institūcijas Z kredītriska darījumu, noslēdzot kredītsaistību nepildīšanas mijmaiņas līgumu ar mijmaiņas darījuma partneri. Kredītsaistību nepildīšanas mijmaiņas līgums nodod institūcijas Z kredītrisku strukturētajai institūcijai apmaiņā pret mijmaiņas darījuma partnera veiktu maksājumu. Ieguldītāji strukturētajā institūcijā saņem lielākus labumus, kas atspoguļo strukturētās institūcijas ieņēmumus no tās aktīvu portfeļa un no kredītsaistību nepildīšanas mijmaiņas līguma maksājuma. Mijmaiņas darījuma partneris nav iesaistīts strukturētajā institūcijā un tādēļ ir pakļauts strukturētās institūcijas darbībā gūto labumu mainīguma riskam, jo kredītsaistību nepildīšanas mijmaiņas līgums nodod mainīgumu strukturētajai institūcijai, nevis absorbē strukturētās institūcijas labumu mainīgumu.</w:t>
      </w:r>
    </w:p>
    <w:p w14:paraId="75C6F6D8" w14:textId="77777777" w:rsidR="006A159E" w:rsidRPr="001023AD" w:rsidRDefault="006A159E" w:rsidP="008851D3">
      <w:pPr>
        <w:jc w:val="both"/>
        <w:rPr>
          <w:rFonts w:ascii="Times New Roman" w:eastAsia="Times New Roman" w:hAnsi="Times New Roman" w:cs="Times New Roman"/>
          <w:noProof/>
          <w:sz w:val="24"/>
          <w:szCs w:val="20"/>
        </w:rPr>
      </w:pPr>
    </w:p>
    <w:p w14:paraId="1B76BABD" w14:textId="4676EF4C" w:rsidR="006A159E" w:rsidRPr="00DD4454" w:rsidRDefault="006A159E" w:rsidP="00DD4454">
      <w:pPr>
        <w:pStyle w:val="Virsraksts1"/>
        <w:ind w:left="0"/>
        <w:jc w:val="both"/>
        <w:rPr>
          <w:bCs w:val="0"/>
          <w:noProof/>
          <w:color w:val="231F20"/>
        </w:rPr>
      </w:pPr>
      <w:r>
        <w:rPr>
          <w:color w:val="231F20"/>
        </w:rPr>
        <w:t>Finanšu informācijas kopsavilkums par kontrolētajām institūcijām, kopuzņēmumiem un asociētajiem uzņēmumiem (19. un 36. punkts)</w:t>
      </w:r>
    </w:p>
    <w:p w14:paraId="7D36AFCF" w14:textId="77777777" w:rsidR="00DD4454" w:rsidRDefault="00DD4454" w:rsidP="008851D3">
      <w:pPr>
        <w:pStyle w:val="Pamatteksts"/>
        <w:spacing w:before="0"/>
        <w:ind w:left="0" w:firstLine="0"/>
        <w:jc w:val="both"/>
        <w:rPr>
          <w:noProof/>
          <w:color w:val="231F20"/>
          <w:sz w:val="24"/>
        </w:rPr>
      </w:pPr>
    </w:p>
    <w:p w14:paraId="34E692E4" w14:textId="5BC705CF" w:rsidR="006A159E" w:rsidRPr="001023AD" w:rsidRDefault="006A159E" w:rsidP="008851D3">
      <w:pPr>
        <w:pStyle w:val="Pamatteksts"/>
        <w:spacing w:before="0"/>
        <w:ind w:left="0" w:firstLine="0"/>
        <w:jc w:val="both"/>
        <w:rPr>
          <w:noProof/>
          <w:color w:val="231F20"/>
          <w:sz w:val="24"/>
        </w:rPr>
      </w:pPr>
      <w:r>
        <w:rPr>
          <w:color w:val="231F20"/>
          <w:sz w:val="24"/>
        </w:rPr>
        <w:t>AG10. Attiecībā uz katru kontrolētu institūciju, kurai ir nekontrolējoša līdzdalība, kas ir būtiska pārskatu sniedzošajai institūcijai, institūcija atklāj šādu informāciju:</w:t>
      </w:r>
    </w:p>
    <w:p w14:paraId="445EE921" w14:textId="77777777" w:rsidR="00DD4454" w:rsidRDefault="00DD4454" w:rsidP="00DD4454">
      <w:pPr>
        <w:pStyle w:val="Pamatteksts"/>
        <w:tabs>
          <w:tab w:val="left" w:pos="1340"/>
        </w:tabs>
        <w:spacing w:before="0"/>
        <w:ind w:left="0" w:firstLine="0"/>
        <w:jc w:val="both"/>
        <w:rPr>
          <w:noProof/>
          <w:color w:val="231F20"/>
          <w:sz w:val="24"/>
        </w:rPr>
      </w:pPr>
    </w:p>
    <w:p w14:paraId="0C9E1171" w14:textId="57C6F020" w:rsidR="006A159E" w:rsidRPr="001023AD" w:rsidRDefault="00DD4454" w:rsidP="00DD4454">
      <w:pPr>
        <w:pStyle w:val="Pamatteksts"/>
        <w:tabs>
          <w:tab w:val="left" w:pos="1340"/>
        </w:tabs>
        <w:spacing w:before="0"/>
        <w:ind w:left="0" w:firstLine="0"/>
        <w:jc w:val="both"/>
        <w:rPr>
          <w:noProof/>
          <w:color w:val="231F20"/>
          <w:sz w:val="24"/>
        </w:rPr>
      </w:pPr>
      <w:r>
        <w:rPr>
          <w:color w:val="231F20"/>
          <w:sz w:val="24"/>
        </w:rPr>
        <w:t>a) dividendes vai līdzīgu peļņas sadali, kas tiek maksāta nekontrolējošās līdzdalības īpašniekiem;</w:t>
      </w:r>
    </w:p>
    <w:p w14:paraId="270FE302" w14:textId="74378449" w:rsidR="006A159E" w:rsidRPr="001023AD" w:rsidRDefault="00DD4454" w:rsidP="00DD4454">
      <w:pPr>
        <w:pStyle w:val="Pamatteksts"/>
        <w:tabs>
          <w:tab w:val="left" w:pos="1340"/>
          <w:tab w:val="left" w:pos="3146"/>
        </w:tabs>
        <w:spacing w:before="0"/>
        <w:ind w:left="0" w:firstLine="0"/>
        <w:jc w:val="both"/>
        <w:rPr>
          <w:noProof/>
          <w:color w:val="231F20"/>
          <w:sz w:val="24"/>
        </w:rPr>
      </w:pPr>
      <w:r>
        <w:rPr>
          <w:color w:val="231F20"/>
          <w:sz w:val="24"/>
        </w:rPr>
        <w:t>b) finanšu informācijas kopsavilkumu par kontrolētās institūcijas aktīviem, saistībām, pārsniegumu vai iztrūkumu un naudas plūsmu, kas ļauj lietotājiem izprast nekontrolējošās līdzdalības īpašnieku līdzdalību saimnieciskās institūcijas pasākumos un naudas plūsmā. Šāda informācija cita starpā var ietvert, piemēram, informāciju par apgrozāmiem līdzekļiem, ilgtermiņa aktīviem, īstermiņa saistībām, ilgtermiņa saistībām, ieņēmumiem un pārsniegumu vai iztrūkumu.</w:t>
      </w:r>
    </w:p>
    <w:p w14:paraId="38A7DD67" w14:textId="77777777" w:rsidR="00DD4454" w:rsidRDefault="00DD4454" w:rsidP="008851D3">
      <w:pPr>
        <w:pStyle w:val="Pamatteksts"/>
        <w:spacing w:before="0"/>
        <w:ind w:left="0" w:firstLine="0"/>
        <w:jc w:val="both"/>
        <w:rPr>
          <w:noProof/>
          <w:color w:val="231F20"/>
          <w:sz w:val="24"/>
        </w:rPr>
      </w:pPr>
    </w:p>
    <w:p w14:paraId="25B1B472" w14:textId="73796789" w:rsidR="006A159E" w:rsidRPr="001023AD" w:rsidRDefault="006A159E" w:rsidP="008851D3">
      <w:pPr>
        <w:pStyle w:val="Pamatteksts"/>
        <w:spacing w:before="0"/>
        <w:ind w:left="0" w:firstLine="0"/>
        <w:jc w:val="both"/>
        <w:rPr>
          <w:noProof/>
          <w:color w:val="231F20"/>
          <w:sz w:val="24"/>
        </w:rPr>
      </w:pPr>
      <w:r>
        <w:rPr>
          <w:color w:val="231F20"/>
          <w:sz w:val="24"/>
        </w:rPr>
        <w:lastRenderedPageBreak/>
        <w:t>AG11. Finanšu informācijas kopsavilkumā, kas ir noteikts AG10. punkta b) apakšpunktā, iekļauj summas pirms starpinstitūciju izslēgšanas.</w:t>
      </w:r>
    </w:p>
    <w:p w14:paraId="12238A86" w14:textId="77777777" w:rsidR="00DD4454" w:rsidRDefault="00DD4454" w:rsidP="008851D3">
      <w:pPr>
        <w:pStyle w:val="Pamatteksts"/>
        <w:spacing w:before="0"/>
        <w:ind w:left="0" w:firstLine="0"/>
        <w:jc w:val="both"/>
        <w:rPr>
          <w:noProof/>
          <w:color w:val="231F20"/>
          <w:sz w:val="24"/>
        </w:rPr>
      </w:pPr>
    </w:p>
    <w:p w14:paraId="2D6435F5" w14:textId="1385E15E" w:rsidR="006A159E" w:rsidRPr="001023AD" w:rsidRDefault="006A159E" w:rsidP="008851D3">
      <w:pPr>
        <w:pStyle w:val="Pamatteksts"/>
        <w:spacing w:before="0"/>
        <w:ind w:left="0" w:firstLine="0"/>
        <w:jc w:val="both"/>
        <w:rPr>
          <w:noProof/>
          <w:color w:val="231F20"/>
          <w:sz w:val="24"/>
        </w:rPr>
      </w:pPr>
      <w:r>
        <w:rPr>
          <w:color w:val="231F20"/>
          <w:sz w:val="24"/>
        </w:rPr>
        <w:t>AG12. Par katru kopuzņēmumu un asociēto uzņēmumu, kas ir būtisks pārskatu sniedzošajai institūcijai, institūcija atklāj šādu informāciju:</w:t>
      </w:r>
    </w:p>
    <w:p w14:paraId="45CAE2D0" w14:textId="77777777" w:rsidR="00DD4454" w:rsidRDefault="00DD4454" w:rsidP="00DD4454">
      <w:pPr>
        <w:pStyle w:val="Pamatteksts"/>
        <w:tabs>
          <w:tab w:val="left" w:pos="1340"/>
        </w:tabs>
        <w:spacing w:before="0"/>
        <w:ind w:left="0" w:firstLine="0"/>
        <w:jc w:val="both"/>
        <w:rPr>
          <w:noProof/>
          <w:color w:val="231F20"/>
          <w:sz w:val="24"/>
        </w:rPr>
      </w:pPr>
    </w:p>
    <w:p w14:paraId="7876C8D9" w14:textId="4350861B" w:rsidR="006A159E" w:rsidRPr="001023AD" w:rsidRDefault="00DD4454" w:rsidP="00DD4454">
      <w:pPr>
        <w:pStyle w:val="Pamatteksts"/>
        <w:tabs>
          <w:tab w:val="left" w:pos="1340"/>
        </w:tabs>
        <w:spacing w:before="0"/>
        <w:ind w:left="0" w:firstLine="0"/>
        <w:jc w:val="both"/>
        <w:rPr>
          <w:noProof/>
          <w:color w:val="231F20"/>
          <w:sz w:val="24"/>
        </w:rPr>
      </w:pPr>
      <w:r>
        <w:rPr>
          <w:color w:val="231F20"/>
          <w:sz w:val="24"/>
        </w:rPr>
        <w:t>a) dividendes vai līdzīgu peļņas sadali, kas saņemta no kopuzņēmuma vai asociētā uzņēmuma, un</w:t>
      </w:r>
    </w:p>
    <w:p w14:paraId="00042CAA" w14:textId="2156E9FE" w:rsidR="006A159E" w:rsidRPr="001023AD" w:rsidRDefault="00DD4454" w:rsidP="00DD4454">
      <w:pPr>
        <w:pStyle w:val="Pamatteksts"/>
        <w:tabs>
          <w:tab w:val="left" w:pos="1340"/>
        </w:tabs>
        <w:spacing w:before="0"/>
        <w:ind w:left="0" w:firstLine="0"/>
        <w:jc w:val="both"/>
        <w:rPr>
          <w:noProof/>
          <w:color w:val="231F20"/>
          <w:sz w:val="24"/>
        </w:rPr>
      </w:pPr>
      <w:r>
        <w:rPr>
          <w:color w:val="231F20"/>
          <w:sz w:val="24"/>
        </w:rPr>
        <w:t>b) finanšu informācijas kopsavilkumu attiecībā uz kopuzņēmumu vai asociēto uzņēmumu (sk. AG14. un AG15. punktu), kurā cita starpā sniedz informāciju par:</w:t>
      </w:r>
    </w:p>
    <w:p w14:paraId="0A330E2B" w14:textId="77777777" w:rsidR="00DD4454" w:rsidRDefault="00DD4454" w:rsidP="00DD4454">
      <w:pPr>
        <w:pStyle w:val="Pamatteksts"/>
        <w:tabs>
          <w:tab w:val="left" w:pos="1920"/>
        </w:tabs>
        <w:spacing w:before="0"/>
        <w:ind w:left="0" w:firstLine="0"/>
        <w:jc w:val="both"/>
        <w:rPr>
          <w:noProof/>
          <w:color w:val="231F20"/>
          <w:sz w:val="24"/>
        </w:rPr>
      </w:pPr>
    </w:p>
    <w:p w14:paraId="3B3224BD" w14:textId="45A974DC" w:rsidR="006A159E" w:rsidRPr="001023AD" w:rsidRDefault="00DD4454" w:rsidP="00DD4454">
      <w:pPr>
        <w:pStyle w:val="Pamatteksts"/>
        <w:tabs>
          <w:tab w:val="left" w:pos="1920"/>
        </w:tabs>
        <w:spacing w:before="0"/>
        <w:ind w:left="0" w:firstLine="0"/>
        <w:jc w:val="both"/>
        <w:rPr>
          <w:noProof/>
          <w:color w:val="231F20"/>
          <w:sz w:val="24"/>
        </w:rPr>
      </w:pPr>
      <w:r>
        <w:rPr>
          <w:color w:val="231F20"/>
          <w:sz w:val="24"/>
        </w:rPr>
        <w:t>i) apgrozāmajiem līdzekļiem;</w:t>
      </w:r>
    </w:p>
    <w:p w14:paraId="0DB83C3C" w14:textId="312E44A4" w:rsidR="006A159E" w:rsidRPr="001023AD" w:rsidRDefault="00DD4454" w:rsidP="00DD4454">
      <w:pPr>
        <w:pStyle w:val="Pamatteksts"/>
        <w:tabs>
          <w:tab w:val="left" w:pos="1920"/>
        </w:tabs>
        <w:spacing w:before="0"/>
        <w:ind w:left="0" w:firstLine="0"/>
        <w:jc w:val="both"/>
        <w:rPr>
          <w:noProof/>
          <w:color w:val="231F20"/>
          <w:sz w:val="24"/>
        </w:rPr>
      </w:pPr>
      <w:r>
        <w:rPr>
          <w:color w:val="231F20"/>
          <w:sz w:val="24"/>
        </w:rPr>
        <w:t>ii) ilgtermiņa aktīviem;</w:t>
      </w:r>
    </w:p>
    <w:p w14:paraId="6FEB7567" w14:textId="79DEFB9A" w:rsidR="006A159E" w:rsidRPr="001023AD" w:rsidRDefault="00DD4454" w:rsidP="00DD4454">
      <w:pPr>
        <w:pStyle w:val="Pamatteksts"/>
        <w:tabs>
          <w:tab w:val="left" w:pos="1920"/>
        </w:tabs>
        <w:spacing w:before="0"/>
        <w:ind w:left="0" w:firstLine="0"/>
        <w:jc w:val="both"/>
        <w:rPr>
          <w:noProof/>
          <w:color w:val="231F20"/>
          <w:sz w:val="24"/>
        </w:rPr>
      </w:pPr>
      <w:r>
        <w:rPr>
          <w:color w:val="231F20"/>
          <w:sz w:val="24"/>
        </w:rPr>
        <w:t>iii) īstermiņa saistībām;</w:t>
      </w:r>
    </w:p>
    <w:p w14:paraId="3703E5AE" w14:textId="1E74B490" w:rsidR="006A159E" w:rsidRPr="001023AD" w:rsidRDefault="00DD4454" w:rsidP="00DD4454">
      <w:pPr>
        <w:pStyle w:val="Pamatteksts"/>
        <w:tabs>
          <w:tab w:val="left" w:pos="1920"/>
        </w:tabs>
        <w:spacing w:before="0"/>
        <w:ind w:left="0" w:firstLine="0"/>
        <w:jc w:val="both"/>
        <w:rPr>
          <w:noProof/>
          <w:color w:val="231F20"/>
          <w:sz w:val="24"/>
        </w:rPr>
      </w:pPr>
      <w:r>
        <w:rPr>
          <w:color w:val="231F20"/>
          <w:sz w:val="24"/>
        </w:rPr>
        <w:t>iv) ilgtermiņa saistībām;</w:t>
      </w:r>
    </w:p>
    <w:p w14:paraId="2B8F2864" w14:textId="4D63C430" w:rsidR="006A159E" w:rsidRPr="001023AD" w:rsidRDefault="00DD4454" w:rsidP="00DD4454">
      <w:pPr>
        <w:pStyle w:val="Pamatteksts"/>
        <w:tabs>
          <w:tab w:val="left" w:pos="1920"/>
        </w:tabs>
        <w:spacing w:before="0"/>
        <w:ind w:left="0" w:firstLine="0"/>
        <w:jc w:val="both"/>
        <w:rPr>
          <w:noProof/>
          <w:color w:val="231F20"/>
          <w:sz w:val="24"/>
        </w:rPr>
      </w:pPr>
      <w:r>
        <w:rPr>
          <w:color w:val="231F20"/>
          <w:sz w:val="24"/>
        </w:rPr>
        <w:t>v) ieņēmumiem;</w:t>
      </w:r>
    </w:p>
    <w:p w14:paraId="2E0D588D" w14:textId="04D11F14" w:rsidR="006A159E" w:rsidRPr="001023AD" w:rsidRDefault="00DD4454" w:rsidP="00DD4454">
      <w:pPr>
        <w:pStyle w:val="Pamatteksts"/>
        <w:tabs>
          <w:tab w:val="left" w:pos="1920"/>
        </w:tabs>
        <w:spacing w:before="0"/>
        <w:ind w:left="0" w:firstLine="0"/>
        <w:jc w:val="both"/>
        <w:rPr>
          <w:noProof/>
          <w:color w:val="231F20"/>
          <w:sz w:val="24"/>
        </w:rPr>
      </w:pPr>
      <w:r>
        <w:rPr>
          <w:color w:val="231F20"/>
          <w:sz w:val="24"/>
        </w:rPr>
        <w:t>vi) nodokļa izdevumiem;</w:t>
      </w:r>
    </w:p>
    <w:p w14:paraId="510AD2FE" w14:textId="6534B0D8" w:rsidR="006A159E" w:rsidRPr="001023AD" w:rsidRDefault="00DD4454" w:rsidP="00DD4454">
      <w:pPr>
        <w:pStyle w:val="Pamatteksts"/>
        <w:tabs>
          <w:tab w:val="left" w:pos="1920"/>
        </w:tabs>
        <w:spacing w:before="0"/>
        <w:ind w:left="0" w:firstLine="0"/>
        <w:jc w:val="both"/>
        <w:rPr>
          <w:noProof/>
          <w:color w:val="231F20"/>
          <w:sz w:val="24"/>
        </w:rPr>
      </w:pPr>
      <w:r>
        <w:rPr>
          <w:color w:val="231F20"/>
          <w:sz w:val="24"/>
        </w:rPr>
        <w:t>vii) tiem guvumiem vai zaudējumiem pirms nodokļu nomaksas, kas atzīti saistībā ar tādu aktīvu atsavināšanu vai tādu saistību nokārtošanu, kuri attiecināmi uz pārtraucamām darbībām, un</w:t>
      </w:r>
    </w:p>
    <w:p w14:paraId="274D35D6" w14:textId="0D17CC08" w:rsidR="006A159E" w:rsidRPr="001023AD" w:rsidRDefault="00DD4454" w:rsidP="00DD4454">
      <w:pPr>
        <w:pStyle w:val="Pamatteksts"/>
        <w:tabs>
          <w:tab w:val="left" w:pos="1920"/>
        </w:tabs>
        <w:spacing w:before="0"/>
        <w:ind w:left="0" w:firstLine="0"/>
        <w:jc w:val="both"/>
        <w:rPr>
          <w:noProof/>
          <w:color w:val="231F20"/>
          <w:sz w:val="24"/>
        </w:rPr>
      </w:pPr>
      <w:r>
        <w:rPr>
          <w:color w:val="231F20"/>
          <w:sz w:val="24"/>
        </w:rPr>
        <w:t>viii) pārsniegumu vai iztrūkumu.</w:t>
      </w:r>
    </w:p>
    <w:p w14:paraId="30E8FB41" w14:textId="77777777" w:rsidR="00DD4454" w:rsidRDefault="00DD4454" w:rsidP="008851D3">
      <w:pPr>
        <w:pStyle w:val="Pamatteksts"/>
        <w:spacing w:before="0"/>
        <w:ind w:left="0" w:firstLine="0"/>
        <w:jc w:val="both"/>
        <w:rPr>
          <w:noProof/>
          <w:color w:val="231F20"/>
          <w:sz w:val="24"/>
        </w:rPr>
      </w:pPr>
    </w:p>
    <w:p w14:paraId="58172B3B" w14:textId="25906E6C" w:rsidR="006A159E" w:rsidRPr="001023AD" w:rsidRDefault="006A159E" w:rsidP="008851D3">
      <w:pPr>
        <w:pStyle w:val="Pamatteksts"/>
        <w:spacing w:before="0"/>
        <w:ind w:left="0" w:firstLine="0"/>
        <w:jc w:val="both"/>
        <w:rPr>
          <w:noProof/>
          <w:color w:val="231F20"/>
          <w:sz w:val="24"/>
        </w:rPr>
      </w:pPr>
      <w:r>
        <w:rPr>
          <w:color w:val="231F20"/>
          <w:sz w:val="24"/>
        </w:rPr>
        <w:t>AG13. Papildus finanšu informācijas kopsavilkumam, kas ir noteikts AG12. punktā, institūcija attiecībā uz katru kopuzņēmumu, kas ir būtisks pārskatu sniedzošajai institūcijai, atklāj informāciju par šādām summām:</w:t>
      </w:r>
    </w:p>
    <w:p w14:paraId="773BC15D" w14:textId="77777777" w:rsidR="00DD4454" w:rsidRDefault="00DD4454" w:rsidP="00DD4454">
      <w:pPr>
        <w:pStyle w:val="Pamatteksts"/>
        <w:tabs>
          <w:tab w:val="left" w:pos="1340"/>
        </w:tabs>
        <w:spacing w:before="0"/>
        <w:ind w:left="0" w:firstLine="0"/>
        <w:jc w:val="both"/>
        <w:rPr>
          <w:noProof/>
          <w:color w:val="231F20"/>
          <w:sz w:val="24"/>
        </w:rPr>
      </w:pPr>
    </w:p>
    <w:p w14:paraId="0BE26422" w14:textId="5A6F2385" w:rsidR="006A159E" w:rsidRPr="001023AD" w:rsidRDefault="00DD4454" w:rsidP="00DD4454">
      <w:pPr>
        <w:pStyle w:val="Pamatteksts"/>
        <w:tabs>
          <w:tab w:val="left" w:pos="1340"/>
        </w:tabs>
        <w:spacing w:before="0"/>
        <w:ind w:left="0" w:firstLine="0"/>
        <w:jc w:val="both"/>
        <w:rPr>
          <w:noProof/>
          <w:color w:val="231F20"/>
          <w:sz w:val="24"/>
        </w:rPr>
      </w:pPr>
      <w:r>
        <w:rPr>
          <w:color w:val="231F20"/>
          <w:sz w:val="24"/>
        </w:rPr>
        <w:t>a) naudu un naudas ekvivalentiem, kas ir norādīti AG12. punkta b) apakšpunkta i) punktā;</w:t>
      </w:r>
    </w:p>
    <w:p w14:paraId="7AA2F2A0" w14:textId="2785ABDB" w:rsidR="006A159E" w:rsidRPr="00DD4454" w:rsidRDefault="00DD4454" w:rsidP="00DD4454">
      <w:pPr>
        <w:pStyle w:val="Pamatteksts"/>
        <w:tabs>
          <w:tab w:val="left" w:pos="1340"/>
        </w:tabs>
        <w:spacing w:before="0"/>
        <w:ind w:left="0" w:firstLine="0"/>
        <w:jc w:val="both"/>
        <w:rPr>
          <w:noProof/>
          <w:color w:val="231F20"/>
          <w:sz w:val="24"/>
        </w:rPr>
      </w:pPr>
      <w:r>
        <w:rPr>
          <w:color w:val="231F20"/>
          <w:sz w:val="24"/>
        </w:rPr>
        <w:t>b) īstermiņa finansiālām saistībām (izņemot nodokļus un maksājamus pārvedumus, saistības pret kreditoriem saskaņā ar valūtas maiņas darījumiem un uzkrājumus), kas ir norādītas AG12. punkta b) apakšpunkta iii) punktā;</w:t>
      </w:r>
    </w:p>
    <w:p w14:paraId="5842F004" w14:textId="5E8EB2FE" w:rsidR="006A159E" w:rsidRPr="001023AD" w:rsidRDefault="00DD4454" w:rsidP="00DD4454">
      <w:pPr>
        <w:pStyle w:val="Pamatteksts"/>
        <w:tabs>
          <w:tab w:val="left" w:pos="1360"/>
        </w:tabs>
        <w:spacing w:before="0"/>
        <w:ind w:left="0" w:firstLine="0"/>
        <w:jc w:val="both"/>
        <w:rPr>
          <w:noProof/>
          <w:color w:val="231F20"/>
          <w:sz w:val="24"/>
        </w:rPr>
      </w:pPr>
      <w:r>
        <w:rPr>
          <w:color w:val="231F20"/>
          <w:sz w:val="24"/>
        </w:rPr>
        <w:t>c) ilgtermiņa finansiālām saistībām (izņemot nodokļus un maksājamus pārvedumus, saistības pret kreditoriem saskaņā ar valūtas maiņas darījumiem un uzkrājumus), kas ir norādītas AG12. punkta b) apakšpunkta iv) punktā;</w:t>
      </w:r>
    </w:p>
    <w:p w14:paraId="1AFEA817" w14:textId="747659F2" w:rsidR="006A159E" w:rsidRPr="001023AD" w:rsidRDefault="00DD4454" w:rsidP="00DD4454">
      <w:pPr>
        <w:pStyle w:val="Pamatteksts"/>
        <w:tabs>
          <w:tab w:val="left" w:pos="1360"/>
        </w:tabs>
        <w:spacing w:before="0"/>
        <w:ind w:left="0" w:firstLine="0"/>
        <w:jc w:val="both"/>
        <w:rPr>
          <w:noProof/>
          <w:color w:val="231F20"/>
          <w:sz w:val="24"/>
        </w:rPr>
      </w:pPr>
      <w:r>
        <w:rPr>
          <w:color w:val="231F20"/>
          <w:sz w:val="24"/>
        </w:rPr>
        <w:t>d) nolietojumu un amortizācijas izmaksām;</w:t>
      </w:r>
    </w:p>
    <w:p w14:paraId="36833DA4" w14:textId="27B59CFA" w:rsidR="006A159E" w:rsidRPr="001023AD" w:rsidRDefault="00DD4454" w:rsidP="00DD4454">
      <w:pPr>
        <w:pStyle w:val="Pamatteksts"/>
        <w:tabs>
          <w:tab w:val="left" w:pos="1360"/>
        </w:tabs>
        <w:spacing w:before="0"/>
        <w:ind w:left="0" w:firstLine="0"/>
        <w:jc w:val="both"/>
        <w:rPr>
          <w:noProof/>
          <w:color w:val="231F20"/>
          <w:sz w:val="24"/>
        </w:rPr>
      </w:pPr>
      <w:r>
        <w:rPr>
          <w:color w:val="231F20"/>
          <w:sz w:val="24"/>
        </w:rPr>
        <w:t>e) procentu ieņēmumiem;</w:t>
      </w:r>
    </w:p>
    <w:p w14:paraId="63E09AC3" w14:textId="1F016BA1" w:rsidR="006A159E" w:rsidRPr="001023AD" w:rsidRDefault="00DD4454" w:rsidP="00DD4454">
      <w:pPr>
        <w:pStyle w:val="Pamatteksts"/>
        <w:tabs>
          <w:tab w:val="left" w:pos="1360"/>
        </w:tabs>
        <w:spacing w:before="0"/>
        <w:ind w:left="0" w:firstLine="0"/>
        <w:jc w:val="both"/>
        <w:rPr>
          <w:noProof/>
          <w:color w:val="231F20"/>
          <w:sz w:val="24"/>
        </w:rPr>
      </w:pPr>
      <w:r>
        <w:rPr>
          <w:color w:val="231F20"/>
          <w:sz w:val="24"/>
        </w:rPr>
        <w:t>f) procentu izdevumiem un</w:t>
      </w:r>
    </w:p>
    <w:p w14:paraId="3A9E110B" w14:textId="05670791" w:rsidR="006A159E" w:rsidRPr="001023AD" w:rsidRDefault="00DD4454" w:rsidP="00DD4454">
      <w:pPr>
        <w:pStyle w:val="Pamatteksts"/>
        <w:tabs>
          <w:tab w:val="left" w:pos="1360"/>
        </w:tabs>
        <w:spacing w:before="0"/>
        <w:ind w:left="0" w:firstLine="0"/>
        <w:jc w:val="both"/>
        <w:rPr>
          <w:noProof/>
          <w:color w:val="231F20"/>
          <w:sz w:val="24"/>
        </w:rPr>
      </w:pPr>
      <w:r>
        <w:rPr>
          <w:color w:val="231F20"/>
          <w:sz w:val="24"/>
        </w:rPr>
        <w:t>g) ienākuma nodokļa izdevumiem.</w:t>
      </w:r>
    </w:p>
    <w:p w14:paraId="4C3BA248" w14:textId="77777777" w:rsidR="00DD4454" w:rsidRDefault="00DD4454" w:rsidP="008851D3">
      <w:pPr>
        <w:pStyle w:val="Pamatteksts"/>
        <w:spacing w:before="0"/>
        <w:ind w:left="0" w:firstLine="0"/>
        <w:jc w:val="both"/>
        <w:rPr>
          <w:noProof/>
          <w:color w:val="231F20"/>
          <w:sz w:val="24"/>
        </w:rPr>
      </w:pPr>
    </w:p>
    <w:p w14:paraId="5D00A38B" w14:textId="5C588D90" w:rsidR="006A159E" w:rsidRPr="001023AD" w:rsidRDefault="006A159E" w:rsidP="008851D3">
      <w:pPr>
        <w:pStyle w:val="Pamatteksts"/>
        <w:spacing w:before="0"/>
        <w:ind w:left="0" w:firstLine="0"/>
        <w:jc w:val="both"/>
        <w:rPr>
          <w:noProof/>
          <w:color w:val="231F20"/>
          <w:sz w:val="24"/>
        </w:rPr>
      </w:pPr>
      <w:r>
        <w:rPr>
          <w:color w:val="231F20"/>
          <w:sz w:val="24"/>
        </w:rPr>
        <w:t xml:space="preserve">AG14. Finanšu informācijas kopsavilkumā, kas ir sniegts saskaņā ar AG12. un AG13. punktu, norāda summas, kas ir iekļautas kopuzņēmuma vai asociētā uzņēmuma </w:t>
      </w:r>
      <w:r>
        <w:rPr>
          <w:i/>
          <w:iCs/>
          <w:color w:val="231F20"/>
          <w:sz w:val="24"/>
        </w:rPr>
        <w:t>IPSAS</w:t>
      </w:r>
      <w:r>
        <w:rPr>
          <w:color w:val="231F20"/>
          <w:sz w:val="24"/>
        </w:rPr>
        <w:t xml:space="preserve"> finanšu pārskatos (nevis institūcijas daļu no šīm summām). Ja institūcija uzskaita savu līdzdalību kopuzņēmumā vai asociētajā uzņēmumā, izmantojot pašu kapitāla metodi:</w:t>
      </w:r>
    </w:p>
    <w:p w14:paraId="344AB29A" w14:textId="77777777" w:rsidR="00DD4454" w:rsidRDefault="00DD4454" w:rsidP="00DD4454">
      <w:pPr>
        <w:pStyle w:val="Pamatteksts"/>
        <w:tabs>
          <w:tab w:val="left" w:pos="1360"/>
        </w:tabs>
        <w:spacing w:before="0"/>
        <w:ind w:left="0" w:firstLine="0"/>
        <w:jc w:val="both"/>
        <w:rPr>
          <w:noProof/>
          <w:color w:val="231F20"/>
          <w:sz w:val="24"/>
        </w:rPr>
      </w:pPr>
    </w:p>
    <w:p w14:paraId="7C8EEF72" w14:textId="40744104" w:rsidR="006A159E" w:rsidRPr="001023AD" w:rsidRDefault="00DD4454" w:rsidP="00DD4454">
      <w:pPr>
        <w:pStyle w:val="Pamatteksts"/>
        <w:tabs>
          <w:tab w:val="left" w:pos="1360"/>
        </w:tabs>
        <w:spacing w:before="0"/>
        <w:ind w:left="0" w:firstLine="0"/>
        <w:jc w:val="both"/>
        <w:rPr>
          <w:noProof/>
          <w:color w:val="231F20"/>
          <w:sz w:val="24"/>
        </w:rPr>
      </w:pPr>
      <w:r>
        <w:rPr>
          <w:color w:val="231F20"/>
          <w:sz w:val="24"/>
        </w:rPr>
        <w:t xml:space="preserve">a) summas, kas ir iekļautas kopuzņēmuma vai asociētā uzņēmuma </w:t>
      </w:r>
      <w:r>
        <w:rPr>
          <w:i/>
          <w:iCs/>
          <w:color w:val="231F20"/>
          <w:sz w:val="24"/>
        </w:rPr>
        <w:t>IPSAS</w:t>
      </w:r>
      <w:r>
        <w:rPr>
          <w:color w:val="231F20"/>
          <w:sz w:val="24"/>
        </w:rPr>
        <w:t xml:space="preserve"> finanšu pārskatos, koriģē, lai atspoguļotu korekcijas, ko institūcija ir veikusi, kad tā izmantoja pašu kapitāla metodi, piemēram, patiesās vērtības korekcijas, kas veiktas iegūšanas laikā, un korekcijas, kas veiktas saistībā ar grāmatvedības politikas atšķirībām;</w:t>
      </w:r>
    </w:p>
    <w:p w14:paraId="1284F475" w14:textId="4E62774F" w:rsidR="006A159E" w:rsidRPr="001023AD" w:rsidRDefault="00DD4454" w:rsidP="00DD4454">
      <w:pPr>
        <w:pStyle w:val="Pamatteksts"/>
        <w:tabs>
          <w:tab w:val="left" w:pos="1360"/>
        </w:tabs>
        <w:spacing w:before="0"/>
        <w:ind w:left="0" w:firstLine="0"/>
        <w:jc w:val="both"/>
        <w:rPr>
          <w:noProof/>
          <w:color w:val="231F20"/>
          <w:sz w:val="24"/>
        </w:rPr>
      </w:pPr>
      <w:r>
        <w:rPr>
          <w:color w:val="231F20"/>
          <w:sz w:val="24"/>
        </w:rPr>
        <w:t>b) institūcija saskaņo sniegto finanšu informācijas kopsavilkumu ar tās līdzdalības uzskaites vērtību kopuzņēmumā vai asociētajā uzņēmumā.</w:t>
      </w:r>
    </w:p>
    <w:p w14:paraId="09EF06BC" w14:textId="77777777" w:rsidR="00DD4454" w:rsidRDefault="00DD4454" w:rsidP="008851D3">
      <w:pPr>
        <w:pStyle w:val="Pamatteksts"/>
        <w:spacing w:before="0"/>
        <w:ind w:left="0" w:firstLine="0"/>
        <w:jc w:val="both"/>
        <w:rPr>
          <w:noProof/>
          <w:color w:val="231F20"/>
          <w:sz w:val="24"/>
        </w:rPr>
      </w:pPr>
    </w:p>
    <w:p w14:paraId="11A2F2B7" w14:textId="3E276F8B" w:rsidR="006A159E" w:rsidRPr="001023AD" w:rsidRDefault="006A159E" w:rsidP="008851D3">
      <w:pPr>
        <w:pStyle w:val="Pamatteksts"/>
        <w:spacing w:before="0"/>
        <w:ind w:left="0" w:firstLine="0"/>
        <w:jc w:val="both"/>
        <w:rPr>
          <w:noProof/>
          <w:color w:val="231F20"/>
          <w:sz w:val="24"/>
        </w:rPr>
      </w:pPr>
      <w:r>
        <w:rPr>
          <w:color w:val="231F20"/>
          <w:sz w:val="24"/>
        </w:rPr>
        <w:t xml:space="preserve">AG15. Institūcija var sniegt AG12. un AG13. punktā noteikto finanšu informācijas </w:t>
      </w:r>
      <w:r>
        <w:rPr>
          <w:color w:val="231F20"/>
          <w:sz w:val="24"/>
        </w:rPr>
        <w:lastRenderedPageBreak/>
        <w:t>kopsavilkumu, pamatojoties uz kopuzņēmuma vai asociētā uzņēmuma finanšu pārskatiem, ja:</w:t>
      </w:r>
    </w:p>
    <w:p w14:paraId="4770DF86" w14:textId="77777777" w:rsidR="00DD4454" w:rsidRDefault="00DD4454" w:rsidP="00DD4454">
      <w:pPr>
        <w:pStyle w:val="Pamatteksts"/>
        <w:tabs>
          <w:tab w:val="left" w:pos="1360"/>
        </w:tabs>
        <w:spacing w:before="0"/>
        <w:ind w:left="0" w:firstLine="0"/>
        <w:jc w:val="both"/>
        <w:rPr>
          <w:noProof/>
          <w:color w:val="231F20"/>
          <w:sz w:val="24"/>
        </w:rPr>
      </w:pPr>
    </w:p>
    <w:p w14:paraId="33461186" w14:textId="2CC414C4" w:rsidR="006A159E" w:rsidRPr="001023AD" w:rsidRDefault="00DD4454" w:rsidP="00DD4454">
      <w:pPr>
        <w:pStyle w:val="Pamatteksts"/>
        <w:tabs>
          <w:tab w:val="left" w:pos="1360"/>
        </w:tabs>
        <w:spacing w:before="0"/>
        <w:ind w:left="0" w:firstLine="0"/>
        <w:jc w:val="both"/>
        <w:rPr>
          <w:noProof/>
          <w:color w:val="231F20"/>
          <w:sz w:val="24"/>
        </w:rPr>
      </w:pPr>
      <w:r>
        <w:rPr>
          <w:color w:val="231F20"/>
          <w:sz w:val="24"/>
        </w:rPr>
        <w:t xml:space="preserve">a) institūcija novērtē savu līdzdalību kopuzņēmumā vai asociētajā uzņēmumā patiesajā vērtībā atbilstoši </w:t>
      </w:r>
      <w:r>
        <w:rPr>
          <w:i/>
          <w:iCs/>
          <w:color w:val="231F20"/>
          <w:sz w:val="24"/>
        </w:rPr>
        <w:t>IPSAS</w:t>
      </w:r>
      <w:r>
        <w:rPr>
          <w:color w:val="231F20"/>
          <w:sz w:val="24"/>
        </w:rPr>
        <w:t> 36 un</w:t>
      </w:r>
    </w:p>
    <w:p w14:paraId="221B209E" w14:textId="7C1C2DA6" w:rsidR="006A159E" w:rsidRPr="001023AD" w:rsidRDefault="00DD4454" w:rsidP="00DD4454">
      <w:pPr>
        <w:pStyle w:val="Pamatteksts"/>
        <w:tabs>
          <w:tab w:val="left" w:pos="1360"/>
        </w:tabs>
        <w:spacing w:before="0"/>
        <w:ind w:left="0" w:firstLine="0"/>
        <w:jc w:val="both"/>
        <w:rPr>
          <w:noProof/>
          <w:color w:val="231F20"/>
          <w:sz w:val="24"/>
        </w:rPr>
      </w:pPr>
      <w:r>
        <w:rPr>
          <w:color w:val="231F20"/>
          <w:sz w:val="24"/>
        </w:rPr>
        <w:t xml:space="preserve">b) kopuzņēmums vai asociētais uzņēmums nesagatavo </w:t>
      </w:r>
      <w:r>
        <w:rPr>
          <w:i/>
          <w:iCs/>
          <w:color w:val="231F20"/>
          <w:sz w:val="24"/>
        </w:rPr>
        <w:t>IPSAS</w:t>
      </w:r>
      <w:r>
        <w:rPr>
          <w:color w:val="231F20"/>
          <w:sz w:val="24"/>
        </w:rPr>
        <w:t xml:space="preserve"> finanšu pārskatus, un sagatavošana uz šāda pamata nebūtu praktiski lietderīga vai radītu pārmērīgi augstas izmaksas.</w:t>
      </w:r>
    </w:p>
    <w:p w14:paraId="15A5F1B0" w14:textId="77777777" w:rsidR="00DD4454" w:rsidRDefault="00DD4454" w:rsidP="008851D3">
      <w:pPr>
        <w:pStyle w:val="Pamatteksts"/>
        <w:spacing w:before="0"/>
        <w:ind w:left="0" w:firstLine="0"/>
        <w:jc w:val="both"/>
        <w:rPr>
          <w:noProof/>
          <w:color w:val="231F20"/>
          <w:sz w:val="24"/>
        </w:rPr>
      </w:pPr>
    </w:p>
    <w:p w14:paraId="0C5D79DE" w14:textId="19E9EB0F" w:rsidR="006A159E" w:rsidRPr="001023AD" w:rsidRDefault="006A159E" w:rsidP="008851D3">
      <w:pPr>
        <w:pStyle w:val="Pamatteksts"/>
        <w:spacing w:before="0"/>
        <w:ind w:left="0" w:firstLine="0"/>
        <w:jc w:val="both"/>
        <w:rPr>
          <w:noProof/>
          <w:color w:val="231F20"/>
          <w:sz w:val="24"/>
        </w:rPr>
      </w:pPr>
      <w:r>
        <w:rPr>
          <w:color w:val="231F20"/>
          <w:sz w:val="24"/>
        </w:rPr>
        <w:t>Šādā gadījumā institūcija atklāj to, uz kāda pamata tā ir sagatavojusi finanšu informācijas kopsavilkumu.</w:t>
      </w:r>
    </w:p>
    <w:p w14:paraId="06B5CE27" w14:textId="77777777" w:rsidR="00DD4454" w:rsidRDefault="00DD4454" w:rsidP="008851D3">
      <w:pPr>
        <w:pStyle w:val="Pamatteksts"/>
        <w:spacing w:before="0"/>
        <w:ind w:left="0" w:firstLine="0"/>
        <w:jc w:val="both"/>
        <w:rPr>
          <w:noProof/>
          <w:color w:val="231F20"/>
          <w:sz w:val="24"/>
        </w:rPr>
      </w:pPr>
    </w:p>
    <w:p w14:paraId="7918FAFC" w14:textId="3DEB4B55" w:rsidR="006A159E" w:rsidRPr="001023AD" w:rsidRDefault="006A159E" w:rsidP="008851D3">
      <w:pPr>
        <w:pStyle w:val="Pamatteksts"/>
        <w:spacing w:before="0"/>
        <w:ind w:left="0" w:firstLine="0"/>
        <w:jc w:val="both"/>
        <w:rPr>
          <w:noProof/>
          <w:color w:val="231F20"/>
          <w:sz w:val="24"/>
        </w:rPr>
      </w:pPr>
      <w:r>
        <w:rPr>
          <w:color w:val="231F20"/>
          <w:sz w:val="24"/>
        </w:rPr>
        <w:t>AG16. Institūcija atklāj apkopotu informāciju par savas līdzdalības uzskaites vērtību visos atsevišķi nebūtiskajos kopuzņēmumos un asociētajos uzņēmumos, kas ir uzskaitīti, izmantojot pašu kapitāla metodi. Institūcija atsevišķi norāda arī tai piederošās daļas kopsummu no šo kopuzņēmumu vai asociēto uzņēmumu:</w:t>
      </w:r>
    </w:p>
    <w:p w14:paraId="63E26B62" w14:textId="77777777" w:rsidR="00DD4454" w:rsidRDefault="00DD4454" w:rsidP="00DD4454">
      <w:pPr>
        <w:pStyle w:val="Pamatteksts"/>
        <w:tabs>
          <w:tab w:val="left" w:pos="1360"/>
        </w:tabs>
        <w:spacing w:before="0"/>
        <w:ind w:left="0" w:firstLine="0"/>
        <w:jc w:val="both"/>
        <w:rPr>
          <w:noProof/>
          <w:color w:val="231F20"/>
          <w:sz w:val="24"/>
        </w:rPr>
      </w:pPr>
    </w:p>
    <w:p w14:paraId="4E617E5F" w14:textId="2AA2A614" w:rsidR="006A159E" w:rsidRPr="001023AD" w:rsidRDefault="00DD4454" w:rsidP="00DD4454">
      <w:pPr>
        <w:pStyle w:val="Pamatteksts"/>
        <w:tabs>
          <w:tab w:val="left" w:pos="1360"/>
        </w:tabs>
        <w:spacing w:before="0"/>
        <w:ind w:left="0" w:firstLine="0"/>
        <w:jc w:val="both"/>
        <w:rPr>
          <w:noProof/>
          <w:color w:val="231F20"/>
          <w:sz w:val="24"/>
        </w:rPr>
      </w:pPr>
      <w:r>
        <w:rPr>
          <w:color w:val="231F20"/>
          <w:sz w:val="24"/>
        </w:rPr>
        <w:t>a) ieņēmumiem;</w:t>
      </w:r>
    </w:p>
    <w:p w14:paraId="0D39E0DA" w14:textId="29900F38" w:rsidR="006A159E" w:rsidRPr="001023AD" w:rsidRDefault="00DD4454" w:rsidP="00DD4454">
      <w:pPr>
        <w:pStyle w:val="Pamatteksts"/>
        <w:tabs>
          <w:tab w:val="left" w:pos="1360"/>
        </w:tabs>
        <w:spacing w:before="0"/>
        <w:ind w:left="0" w:firstLine="0"/>
        <w:jc w:val="both"/>
        <w:rPr>
          <w:noProof/>
          <w:color w:val="231F20"/>
          <w:sz w:val="24"/>
        </w:rPr>
      </w:pPr>
      <w:r>
        <w:rPr>
          <w:color w:val="231F20"/>
          <w:sz w:val="24"/>
        </w:rPr>
        <w:t>b) nodokļa izdevumiem;</w:t>
      </w:r>
    </w:p>
    <w:p w14:paraId="6A2BEFDA" w14:textId="028E2FB1" w:rsidR="006A159E" w:rsidRPr="00DD4454" w:rsidRDefault="00DD4454" w:rsidP="00DD4454">
      <w:pPr>
        <w:pStyle w:val="Pamatteksts"/>
        <w:tabs>
          <w:tab w:val="left" w:pos="1360"/>
        </w:tabs>
        <w:spacing w:before="0"/>
        <w:ind w:left="0" w:firstLine="0"/>
        <w:jc w:val="both"/>
        <w:rPr>
          <w:noProof/>
          <w:color w:val="231F20"/>
          <w:sz w:val="24"/>
        </w:rPr>
      </w:pPr>
      <w:r>
        <w:rPr>
          <w:color w:val="231F20"/>
          <w:sz w:val="24"/>
        </w:rPr>
        <w:t>c) tiem guvumiem vai zaudējumiem pirms nodokļu nomaksas, kas atzīti saistībā ar tādu aktīvu atsavināšanu vai tādu saistību nokārtošanu, kuri ir attiecināmi uz pārtraucamām darbībām;</w:t>
      </w:r>
    </w:p>
    <w:p w14:paraId="329D66CC" w14:textId="35073CCC" w:rsidR="006A159E" w:rsidRPr="001023AD" w:rsidRDefault="00DD4454" w:rsidP="00DD4454">
      <w:pPr>
        <w:pStyle w:val="Pamatteksts"/>
        <w:tabs>
          <w:tab w:val="left" w:pos="1340"/>
        </w:tabs>
        <w:spacing w:before="0"/>
        <w:ind w:left="0" w:firstLine="0"/>
        <w:jc w:val="both"/>
        <w:rPr>
          <w:noProof/>
          <w:color w:val="231F20"/>
          <w:sz w:val="24"/>
        </w:rPr>
      </w:pPr>
      <w:r>
        <w:rPr>
          <w:color w:val="231F20"/>
          <w:sz w:val="24"/>
        </w:rPr>
        <w:t>d) pārsnieguma vai iztrūkuma;</w:t>
      </w:r>
    </w:p>
    <w:p w14:paraId="5B7D6976" w14:textId="7C00693A" w:rsidR="006A159E" w:rsidRPr="001023AD" w:rsidRDefault="00DD4454" w:rsidP="00DD4454">
      <w:pPr>
        <w:pStyle w:val="Pamatteksts"/>
        <w:tabs>
          <w:tab w:val="left" w:pos="1340"/>
        </w:tabs>
        <w:spacing w:before="0"/>
        <w:ind w:left="0" w:firstLine="0"/>
        <w:jc w:val="both"/>
        <w:rPr>
          <w:noProof/>
          <w:color w:val="231F20"/>
          <w:sz w:val="24"/>
        </w:rPr>
      </w:pPr>
      <w:r>
        <w:rPr>
          <w:color w:val="231F20"/>
          <w:sz w:val="24"/>
        </w:rPr>
        <w:t>e) institūcija atklāj informāciju atsevišķi par kopuzņēmumiem un par asociētajiem uzņēmumiem.</w:t>
      </w:r>
    </w:p>
    <w:p w14:paraId="7543CD66" w14:textId="77777777" w:rsidR="006A159E" w:rsidRPr="001023AD" w:rsidRDefault="006A159E" w:rsidP="008851D3">
      <w:pPr>
        <w:jc w:val="both"/>
        <w:rPr>
          <w:rFonts w:ascii="Times New Roman" w:eastAsia="Times New Roman" w:hAnsi="Times New Roman" w:cs="Times New Roman"/>
          <w:noProof/>
          <w:sz w:val="24"/>
          <w:szCs w:val="15"/>
        </w:rPr>
      </w:pPr>
    </w:p>
    <w:p w14:paraId="452BB3B9" w14:textId="77777777" w:rsidR="006A159E" w:rsidRPr="001023AD" w:rsidRDefault="006A159E" w:rsidP="008851D3">
      <w:pPr>
        <w:pStyle w:val="Virsraksts1"/>
        <w:ind w:left="0"/>
        <w:jc w:val="both"/>
        <w:rPr>
          <w:noProof/>
          <w:color w:val="231F20"/>
        </w:rPr>
      </w:pPr>
      <w:r>
        <w:rPr>
          <w:color w:val="231F20"/>
        </w:rPr>
        <w:t>Saistības attiecībā uz kopuzņēmumiem (39. punkta a) apakšpunkts)</w:t>
      </w:r>
    </w:p>
    <w:p w14:paraId="18567608" w14:textId="77777777" w:rsidR="00DD4454" w:rsidRDefault="00DD4454" w:rsidP="008851D3">
      <w:pPr>
        <w:pStyle w:val="Pamatteksts"/>
        <w:spacing w:before="0"/>
        <w:ind w:left="0" w:firstLine="0"/>
        <w:jc w:val="both"/>
        <w:rPr>
          <w:noProof/>
          <w:color w:val="231F20"/>
          <w:sz w:val="24"/>
        </w:rPr>
      </w:pPr>
    </w:p>
    <w:p w14:paraId="389A88D0" w14:textId="0B8C16E1" w:rsidR="006A159E" w:rsidRPr="001023AD" w:rsidRDefault="006A159E" w:rsidP="008851D3">
      <w:pPr>
        <w:pStyle w:val="Pamatteksts"/>
        <w:spacing w:before="0"/>
        <w:ind w:left="0" w:firstLine="0"/>
        <w:jc w:val="both"/>
        <w:rPr>
          <w:noProof/>
          <w:color w:val="231F20"/>
          <w:sz w:val="24"/>
        </w:rPr>
      </w:pPr>
      <w:r>
        <w:rPr>
          <w:color w:val="231F20"/>
          <w:sz w:val="24"/>
        </w:rPr>
        <w:t>AG17. Institūcija atklāj informāciju par kopējām saistībām, ko tā ir uzņēmusies, taču nav atzinusi pārskata sniegšanas dienā (tostarp par tās daļu saistībās, ko tā uzņēmusies kopā ar citiem ieguldītājiem, kuriem ir kopīga kontrole pār kopuzņēmumu), saistībā ar tās līdzdalību kopuzņēmumos. Par saistībām uzskata tās saistības, kas turpmāk var radīt naudas vai citu līdzekļu izlietojumu.</w:t>
      </w:r>
    </w:p>
    <w:p w14:paraId="796C7F5C" w14:textId="77777777" w:rsidR="00DD4454" w:rsidRDefault="00DD4454" w:rsidP="008851D3">
      <w:pPr>
        <w:pStyle w:val="Pamatteksts"/>
        <w:spacing w:before="0"/>
        <w:ind w:left="0" w:firstLine="0"/>
        <w:jc w:val="both"/>
        <w:rPr>
          <w:noProof/>
          <w:color w:val="231F20"/>
          <w:sz w:val="24"/>
        </w:rPr>
      </w:pPr>
    </w:p>
    <w:p w14:paraId="02A33972" w14:textId="1B0531C7" w:rsidR="006A159E" w:rsidRPr="001023AD" w:rsidRDefault="006A159E" w:rsidP="008851D3">
      <w:pPr>
        <w:pStyle w:val="Pamatteksts"/>
        <w:spacing w:before="0"/>
        <w:ind w:left="0" w:firstLine="0"/>
        <w:jc w:val="both"/>
        <w:rPr>
          <w:noProof/>
          <w:color w:val="231F20"/>
          <w:sz w:val="24"/>
        </w:rPr>
      </w:pPr>
      <w:r>
        <w:rPr>
          <w:color w:val="231F20"/>
          <w:sz w:val="24"/>
        </w:rPr>
        <w:t>AG18. Neatzītas saistības, kas var radīt turpmāku naudas vai citu līdzekļu izlietojumu, cita starpā ir šādas:</w:t>
      </w:r>
    </w:p>
    <w:p w14:paraId="6475C2EB" w14:textId="77777777" w:rsidR="00DD4454" w:rsidRDefault="00DD4454" w:rsidP="00DD4454">
      <w:pPr>
        <w:pStyle w:val="Pamatteksts"/>
        <w:tabs>
          <w:tab w:val="left" w:pos="1340"/>
        </w:tabs>
        <w:spacing w:before="0"/>
        <w:ind w:left="0" w:firstLine="0"/>
        <w:jc w:val="both"/>
        <w:rPr>
          <w:noProof/>
          <w:color w:val="231F20"/>
          <w:sz w:val="24"/>
        </w:rPr>
      </w:pPr>
    </w:p>
    <w:p w14:paraId="4ADF8F33" w14:textId="51FCDB99" w:rsidR="006A159E" w:rsidRPr="001023AD" w:rsidRDefault="00DD4454" w:rsidP="00DD4454">
      <w:pPr>
        <w:pStyle w:val="Pamatteksts"/>
        <w:tabs>
          <w:tab w:val="left" w:pos="1340"/>
        </w:tabs>
        <w:spacing w:before="0"/>
        <w:ind w:left="0" w:firstLine="0"/>
        <w:jc w:val="both"/>
        <w:rPr>
          <w:noProof/>
          <w:color w:val="231F20"/>
          <w:sz w:val="24"/>
        </w:rPr>
      </w:pPr>
      <w:r>
        <w:rPr>
          <w:color w:val="231F20"/>
          <w:sz w:val="24"/>
        </w:rPr>
        <w:t>a) neatzītas saistības nodrošināt finansējumu vai resursus, kas izriet no, piemēram:</w:t>
      </w:r>
    </w:p>
    <w:p w14:paraId="30E89A55" w14:textId="77777777" w:rsidR="00DD4454" w:rsidRDefault="00DD4454" w:rsidP="00DD4454">
      <w:pPr>
        <w:pStyle w:val="Pamatteksts"/>
        <w:tabs>
          <w:tab w:val="left" w:pos="1920"/>
        </w:tabs>
        <w:spacing w:before="0"/>
        <w:ind w:left="0" w:firstLine="0"/>
        <w:jc w:val="both"/>
        <w:rPr>
          <w:noProof/>
          <w:color w:val="231F20"/>
          <w:sz w:val="24"/>
        </w:rPr>
      </w:pPr>
    </w:p>
    <w:p w14:paraId="7D8567A0" w14:textId="0A64E172" w:rsidR="006A159E" w:rsidRPr="001023AD" w:rsidRDefault="00DD4454" w:rsidP="00DD4454">
      <w:pPr>
        <w:pStyle w:val="Pamatteksts"/>
        <w:tabs>
          <w:tab w:val="left" w:pos="1920"/>
        </w:tabs>
        <w:spacing w:before="0"/>
        <w:ind w:left="0" w:firstLine="0"/>
        <w:jc w:val="both"/>
        <w:rPr>
          <w:noProof/>
          <w:color w:val="231F20"/>
          <w:sz w:val="24"/>
        </w:rPr>
      </w:pPr>
      <w:r>
        <w:rPr>
          <w:color w:val="231F20"/>
          <w:sz w:val="24"/>
        </w:rPr>
        <w:t>i) kopuzņēmuma statūtiem vai iegūšanas līgumiem (kuros, piemēram, ir noteikts, ka institūcija piešķir finansējumu noteiktā periodā);</w:t>
      </w:r>
    </w:p>
    <w:p w14:paraId="01E55CA4" w14:textId="22EB323B" w:rsidR="006A159E" w:rsidRPr="001023AD" w:rsidRDefault="00DD4454" w:rsidP="00DD4454">
      <w:pPr>
        <w:pStyle w:val="Pamatteksts"/>
        <w:tabs>
          <w:tab w:val="left" w:pos="1920"/>
        </w:tabs>
        <w:spacing w:before="0"/>
        <w:ind w:left="0" w:firstLine="0"/>
        <w:jc w:val="both"/>
        <w:rPr>
          <w:noProof/>
          <w:color w:val="231F20"/>
          <w:sz w:val="24"/>
        </w:rPr>
      </w:pPr>
      <w:r>
        <w:rPr>
          <w:color w:val="231F20"/>
          <w:sz w:val="24"/>
        </w:rPr>
        <w:t>ii) kapitālietilpīgiem projektiem, kurus kopuzņēmums ir sācis;</w:t>
      </w:r>
    </w:p>
    <w:p w14:paraId="571FA843" w14:textId="67A5255E" w:rsidR="006A159E" w:rsidRPr="001023AD" w:rsidRDefault="00DD4454" w:rsidP="00DD4454">
      <w:pPr>
        <w:pStyle w:val="Pamatteksts"/>
        <w:tabs>
          <w:tab w:val="left" w:pos="1920"/>
        </w:tabs>
        <w:spacing w:before="0"/>
        <w:ind w:left="0" w:firstLine="0"/>
        <w:jc w:val="both"/>
        <w:rPr>
          <w:noProof/>
          <w:color w:val="231F20"/>
          <w:sz w:val="24"/>
        </w:rPr>
      </w:pPr>
      <w:r>
        <w:rPr>
          <w:color w:val="231F20"/>
          <w:sz w:val="24"/>
        </w:rPr>
        <w:t>iii) bezierunu pirkšanas saistībām, kuras paredz aprīkojuma, inventāra vai pakalpojumu iegādi, pamatojoties uz institūcijas apņemšanos veikt šādu pirkumu no kopuzņēmuma vai kopuzņēmuma labā;</w:t>
      </w:r>
    </w:p>
    <w:p w14:paraId="7ABFFF9C" w14:textId="349BD9E1" w:rsidR="006A159E" w:rsidRPr="001023AD" w:rsidRDefault="00DD4454" w:rsidP="00DD4454">
      <w:pPr>
        <w:pStyle w:val="Pamatteksts"/>
        <w:tabs>
          <w:tab w:val="left" w:pos="1920"/>
        </w:tabs>
        <w:spacing w:before="0"/>
        <w:ind w:left="0" w:firstLine="0"/>
        <w:jc w:val="both"/>
        <w:rPr>
          <w:noProof/>
          <w:color w:val="231F20"/>
          <w:sz w:val="24"/>
        </w:rPr>
      </w:pPr>
      <w:r>
        <w:rPr>
          <w:color w:val="231F20"/>
          <w:sz w:val="24"/>
        </w:rPr>
        <w:t>iv) neatzītām saistībām sniegt aizdevumus vai citu finansiālu atbalstu kopuzņēmumam;</w:t>
      </w:r>
    </w:p>
    <w:p w14:paraId="32BE05F9" w14:textId="5609D2C2" w:rsidR="006A159E" w:rsidRPr="001023AD" w:rsidRDefault="00DD4454" w:rsidP="00DD4454">
      <w:pPr>
        <w:pStyle w:val="Pamatteksts"/>
        <w:tabs>
          <w:tab w:val="left" w:pos="1920"/>
        </w:tabs>
        <w:spacing w:before="0"/>
        <w:ind w:left="0" w:firstLine="0"/>
        <w:jc w:val="both"/>
        <w:rPr>
          <w:noProof/>
          <w:color w:val="231F20"/>
          <w:sz w:val="24"/>
        </w:rPr>
      </w:pPr>
      <w:r>
        <w:rPr>
          <w:color w:val="231F20"/>
          <w:sz w:val="24"/>
        </w:rPr>
        <w:t>v) neatzītām saistībām nodrošināt resursus kopuzņēmumam, piemēram, aktīvus vai pakalpojumus;</w:t>
      </w:r>
    </w:p>
    <w:p w14:paraId="3EF7F680" w14:textId="6FEA5248" w:rsidR="006A159E" w:rsidRPr="001023AD" w:rsidRDefault="00DD4454" w:rsidP="00DD4454">
      <w:pPr>
        <w:pStyle w:val="Pamatteksts"/>
        <w:tabs>
          <w:tab w:val="left" w:pos="1920"/>
        </w:tabs>
        <w:spacing w:before="0"/>
        <w:ind w:left="0" w:firstLine="0"/>
        <w:jc w:val="both"/>
        <w:rPr>
          <w:noProof/>
          <w:color w:val="231F20"/>
          <w:sz w:val="24"/>
        </w:rPr>
      </w:pPr>
      <w:r>
        <w:rPr>
          <w:color w:val="231F20"/>
          <w:sz w:val="24"/>
        </w:rPr>
        <w:t>vi) citām neatceļamām neatzītām saistībām attiecībā uz kopuzņēmumu;</w:t>
      </w:r>
    </w:p>
    <w:p w14:paraId="6608FA57" w14:textId="77777777" w:rsidR="00DD4454" w:rsidRDefault="00DD4454" w:rsidP="00DD4454">
      <w:pPr>
        <w:pStyle w:val="Pamatteksts"/>
        <w:tabs>
          <w:tab w:val="left" w:pos="1340"/>
        </w:tabs>
        <w:spacing w:before="0"/>
        <w:ind w:left="0" w:firstLine="0"/>
        <w:jc w:val="both"/>
        <w:rPr>
          <w:noProof/>
          <w:color w:val="231F20"/>
          <w:sz w:val="24"/>
        </w:rPr>
      </w:pPr>
    </w:p>
    <w:p w14:paraId="49B86C8F" w14:textId="349823B9" w:rsidR="006A159E" w:rsidRPr="001023AD" w:rsidRDefault="00DD4454" w:rsidP="00DD4454">
      <w:pPr>
        <w:pStyle w:val="Pamatteksts"/>
        <w:tabs>
          <w:tab w:val="left" w:pos="1340"/>
        </w:tabs>
        <w:spacing w:before="0"/>
        <w:ind w:left="0" w:firstLine="0"/>
        <w:jc w:val="both"/>
        <w:rPr>
          <w:noProof/>
          <w:color w:val="231F20"/>
          <w:sz w:val="24"/>
        </w:rPr>
      </w:pPr>
      <w:r>
        <w:rPr>
          <w:color w:val="231F20"/>
          <w:sz w:val="24"/>
        </w:rPr>
        <w:t>b) neatzītas saistības iegādāties citas puses līdzdalību (vai šādas līdzdalības daļu) kopuzņēmumā gadījumā, ja notiek vai nenotiek kāds konkrēts notikums.</w:t>
      </w:r>
    </w:p>
    <w:p w14:paraId="35CCB75E" w14:textId="77777777" w:rsidR="00DD4454" w:rsidRDefault="00DD4454" w:rsidP="008851D3">
      <w:pPr>
        <w:pStyle w:val="Pamatteksts"/>
        <w:spacing w:before="0"/>
        <w:ind w:left="0" w:firstLine="0"/>
        <w:jc w:val="both"/>
        <w:rPr>
          <w:noProof/>
          <w:color w:val="231F20"/>
          <w:sz w:val="24"/>
        </w:rPr>
      </w:pPr>
    </w:p>
    <w:p w14:paraId="43297E8B" w14:textId="0072239C" w:rsidR="006A159E" w:rsidRPr="001023AD" w:rsidRDefault="006A159E" w:rsidP="008851D3">
      <w:pPr>
        <w:pStyle w:val="Pamatteksts"/>
        <w:spacing w:before="0"/>
        <w:ind w:left="0" w:firstLine="0"/>
        <w:jc w:val="both"/>
        <w:rPr>
          <w:noProof/>
          <w:sz w:val="24"/>
        </w:rPr>
      </w:pPr>
      <w:r>
        <w:rPr>
          <w:color w:val="231F20"/>
          <w:sz w:val="24"/>
        </w:rPr>
        <w:lastRenderedPageBreak/>
        <w:t xml:space="preserve">AG19. Šā standarta AG17. un AG18. punktā izklāstītajās prasībās un piemēros ir ilustrēti daži tādas informācijas veidi, kas ir jāatklāj saskaņā ar </w:t>
      </w:r>
      <w:r>
        <w:rPr>
          <w:i/>
          <w:iCs/>
          <w:color w:val="231F20"/>
          <w:sz w:val="24"/>
        </w:rPr>
        <w:t>IPSAS</w:t>
      </w:r>
      <w:r>
        <w:rPr>
          <w:color w:val="231F20"/>
          <w:sz w:val="24"/>
        </w:rPr>
        <w:t> 20 “Informācijas atklāšana par saistītajām pusēm” 27. punktu.</w:t>
      </w:r>
    </w:p>
    <w:p w14:paraId="29E8771C" w14:textId="77777777" w:rsidR="006A159E" w:rsidRPr="001023AD" w:rsidRDefault="006A159E" w:rsidP="008851D3">
      <w:pPr>
        <w:jc w:val="both"/>
        <w:rPr>
          <w:rFonts w:ascii="Times New Roman" w:eastAsia="Times New Roman" w:hAnsi="Times New Roman" w:cs="Times New Roman"/>
          <w:noProof/>
          <w:sz w:val="24"/>
          <w:szCs w:val="15"/>
        </w:rPr>
      </w:pPr>
    </w:p>
    <w:p w14:paraId="562E3421" w14:textId="77777777" w:rsidR="006A159E" w:rsidRPr="001023AD" w:rsidRDefault="006A159E" w:rsidP="008851D3">
      <w:pPr>
        <w:pStyle w:val="Virsraksts1"/>
        <w:ind w:left="0"/>
        <w:jc w:val="both"/>
        <w:rPr>
          <w:noProof/>
          <w:color w:val="231F20"/>
        </w:rPr>
      </w:pPr>
      <w:r>
        <w:rPr>
          <w:color w:val="231F20"/>
        </w:rPr>
        <w:t>Līdzdalība nekonsolidētās strukturētās institūcijās</w:t>
      </w:r>
    </w:p>
    <w:p w14:paraId="4592B05A" w14:textId="77777777" w:rsidR="006A159E" w:rsidRPr="001023AD" w:rsidRDefault="006A159E" w:rsidP="008851D3">
      <w:pPr>
        <w:jc w:val="both"/>
        <w:rPr>
          <w:rFonts w:ascii="Times New Roman" w:eastAsia="Times New Roman" w:hAnsi="Times New Roman" w:cs="Times New Roman"/>
          <w:b/>
          <w:bCs/>
          <w:noProof/>
          <w:color w:val="231F20"/>
          <w:sz w:val="24"/>
          <w:szCs w:val="24"/>
        </w:rPr>
      </w:pPr>
      <w:r>
        <w:rPr>
          <w:rFonts w:ascii="Times New Roman" w:hAnsi="Times New Roman"/>
          <w:b/>
          <w:bCs/>
          <w:color w:val="231F20"/>
          <w:sz w:val="24"/>
          <w:szCs w:val="24"/>
        </w:rPr>
        <w:t>(40.–48. punkts)</w:t>
      </w:r>
    </w:p>
    <w:p w14:paraId="5C57F40A" w14:textId="77777777" w:rsidR="00DD4454" w:rsidRDefault="00DD4454" w:rsidP="008851D3">
      <w:pPr>
        <w:pStyle w:val="Virsraksts2"/>
        <w:spacing w:before="0"/>
        <w:ind w:left="0" w:firstLine="0"/>
        <w:jc w:val="both"/>
        <w:rPr>
          <w:noProof/>
          <w:color w:val="231F20"/>
          <w:sz w:val="24"/>
        </w:rPr>
      </w:pPr>
    </w:p>
    <w:p w14:paraId="278448C9" w14:textId="09A364A0" w:rsidR="006A159E" w:rsidRPr="001023AD" w:rsidRDefault="006A159E" w:rsidP="008851D3">
      <w:pPr>
        <w:pStyle w:val="Virsraksts2"/>
        <w:spacing w:before="0"/>
        <w:ind w:left="0" w:firstLine="0"/>
        <w:jc w:val="both"/>
        <w:rPr>
          <w:noProof/>
          <w:color w:val="231F20"/>
          <w:sz w:val="24"/>
        </w:rPr>
      </w:pPr>
      <w:r>
        <w:rPr>
          <w:color w:val="231F20"/>
          <w:sz w:val="24"/>
        </w:rPr>
        <w:t>Strukturētas institūcijas</w:t>
      </w:r>
    </w:p>
    <w:p w14:paraId="0C39A295" w14:textId="77777777" w:rsidR="00DD4454" w:rsidRDefault="00DD4454" w:rsidP="008851D3">
      <w:pPr>
        <w:pStyle w:val="Pamatteksts"/>
        <w:spacing w:before="0"/>
        <w:ind w:left="0" w:firstLine="0"/>
        <w:jc w:val="both"/>
        <w:rPr>
          <w:noProof/>
          <w:color w:val="231F20"/>
          <w:sz w:val="24"/>
        </w:rPr>
      </w:pPr>
    </w:p>
    <w:p w14:paraId="4CB7B508" w14:textId="2D5A4DA3" w:rsidR="006A159E" w:rsidRPr="001023AD" w:rsidRDefault="006A159E" w:rsidP="008851D3">
      <w:pPr>
        <w:pStyle w:val="Pamatteksts"/>
        <w:spacing w:before="0"/>
        <w:ind w:left="0" w:firstLine="0"/>
        <w:jc w:val="both"/>
        <w:rPr>
          <w:noProof/>
          <w:color w:val="231F20"/>
          <w:sz w:val="24"/>
        </w:rPr>
      </w:pPr>
      <w:r>
        <w:rPr>
          <w:color w:val="231F20"/>
          <w:sz w:val="24"/>
        </w:rPr>
        <w:t>AG20. Strukturēta institūcija ir institūcija, kas ir veidota tā, lai parastie paņēmieni, ar kuriem institūcija tiek kontrolēta, nebūtu noteicošie faktori, lai izlemtu, kurš kontrolē institūciju. Tādu institūciju gadījumā kā departamenti vai ministrijas, kad lēmuma pieņemšanā par to, kam ir kontrole pār institūciju, noteicošie faktori bieži vien ir administratīvās vienošanās vai normatīvie akti, strukturēta institūcija ir institūcija, kas ir veidota tā, lai administratīvās vienošanās vai normatīvie akti nebūtu noteicošais faktors lēmuma pieņemšanā par to, kam ir kontrole pār institūciju. Tādu institūciju gadījumā, kad noteicošais faktors lēmuma pieņemšanā par to, kam ir kontrole pār institūciju, parasti ir balsstiesības vai līdzīgas tiesības (kā tas var būt dažām institūcijām ar peļņas mērķiem), strukturēta institūcija ir institūcija, kas ir veidota tā, lai balsstiesības vai līdzīgas tiesības nebūtu noteicošais faktors lēmumu pieņemšanā par to, kam ir kontrole pār institūciju. Lai gan saistošas vienošanās bieži tiek noslēgtas starp publiskā sektora institūcijām, tās parasti nav noteicošais faktors lēmuma pieņemšanā par to, kam ir kontrole pār institūciju. Tāpēc saistošās vienošanās izmantošana tam, lai noteiktu institūcijas būtiskos pasākumus, var liecināt par strukturētas institūcijas pastāvēšanu. Atkarībā no konteksta strukturētā institūcija var būt i) institūcija, kurā lielākā daļa pasākumu ir iepriekšnoteikta, būtisko pasākumu tvērums ir ierobežots un to virzību nosaka, pamatojoties uz saistošu vienošanos, vai ii) institūcija, kurā balsstiesības attiecas vienīgi uz administratīviem uzdevumiem un būtisko pasākumu virzību nosaka, izmantojot saistošas vienošanās.</w:t>
      </w:r>
    </w:p>
    <w:p w14:paraId="390E7454" w14:textId="77777777" w:rsidR="00DD4454" w:rsidRDefault="00DD4454" w:rsidP="008851D3">
      <w:pPr>
        <w:pStyle w:val="Pamatteksts"/>
        <w:spacing w:before="0"/>
        <w:ind w:left="0" w:firstLine="0"/>
        <w:jc w:val="both"/>
        <w:rPr>
          <w:noProof/>
          <w:color w:val="231F20"/>
          <w:sz w:val="24"/>
        </w:rPr>
      </w:pPr>
    </w:p>
    <w:p w14:paraId="3EA8C042" w14:textId="7C613A81" w:rsidR="006A159E" w:rsidRPr="001023AD" w:rsidRDefault="006A159E" w:rsidP="008851D3">
      <w:pPr>
        <w:pStyle w:val="Pamatteksts"/>
        <w:spacing w:before="0"/>
        <w:ind w:left="0" w:firstLine="0"/>
        <w:jc w:val="both"/>
        <w:rPr>
          <w:noProof/>
          <w:color w:val="231F20"/>
          <w:sz w:val="24"/>
        </w:rPr>
      </w:pPr>
      <w:r>
        <w:rPr>
          <w:color w:val="231F20"/>
          <w:sz w:val="24"/>
        </w:rPr>
        <w:t>AG21. Strukturētai institūcijai bieži vien ir šādas iezīmes:</w:t>
      </w:r>
    </w:p>
    <w:p w14:paraId="1404A492" w14:textId="77777777" w:rsidR="00B42E19" w:rsidRDefault="00B42E19" w:rsidP="00B42E19">
      <w:pPr>
        <w:pStyle w:val="Pamatteksts"/>
        <w:tabs>
          <w:tab w:val="left" w:pos="1340"/>
        </w:tabs>
        <w:spacing w:before="0"/>
        <w:ind w:left="0" w:firstLine="0"/>
        <w:jc w:val="both"/>
        <w:rPr>
          <w:noProof/>
          <w:color w:val="231F20"/>
          <w:sz w:val="24"/>
        </w:rPr>
      </w:pPr>
    </w:p>
    <w:p w14:paraId="6AE48156" w14:textId="674409CF" w:rsidR="006A159E" w:rsidRPr="001023AD" w:rsidRDefault="00B42E19" w:rsidP="00B42E19">
      <w:pPr>
        <w:pStyle w:val="Pamatteksts"/>
        <w:tabs>
          <w:tab w:val="left" w:pos="1340"/>
        </w:tabs>
        <w:spacing w:before="0"/>
        <w:ind w:left="0" w:firstLine="0"/>
        <w:jc w:val="both"/>
        <w:rPr>
          <w:noProof/>
          <w:color w:val="231F20"/>
          <w:sz w:val="24"/>
        </w:rPr>
      </w:pPr>
      <w:r>
        <w:rPr>
          <w:color w:val="231F20"/>
          <w:sz w:val="24"/>
        </w:rPr>
        <w:t>a) ierobežoti pasākumi;</w:t>
      </w:r>
    </w:p>
    <w:p w14:paraId="5B42A685" w14:textId="3E032BEB" w:rsidR="006A159E" w:rsidRPr="001023AD" w:rsidRDefault="00B42E19" w:rsidP="00B42E19">
      <w:pPr>
        <w:pStyle w:val="Pamatteksts"/>
        <w:tabs>
          <w:tab w:val="left" w:pos="1340"/>
        </w:tabs>
        <w:spacing w:before="0"/>
        <w:ind w:left="0" w:firstLine="0"/>
        <w:jc w:val="both"/>
        <w:rPr>
          <w:noProof/>
          <w:color w:val="231F20"/>
          <w:sz w:val="24"/>
        </w:rPr>
      </w:pPr>
      <w:r>
        <w:rPr>
          <w:color w:val="231F20"/>
          <w:sz w:val="24"/>
        </w:rPr>
        <w:t>b) šaurs un skaidri noteikts mērķis, piemēram, īstenot pētniecības un attīstības pasākumus, nodrošināt kapitāla vai finansējuma avotu institūcijai vai sniegt ieguldījuma iespējas ieguldītājiem, nododot ieguldītājiem ar strukturētās institūcijas aktīviem saistītos riskus un atlīdzību;</w:t>
      </w:r>
    </w:p>
    <w:p w14:paraId="26FB13E9" w14:textId="68E62BA0" w:rsidR="006A159E" w:rsidRPr="001023AD" w:rsidRDefault="00B42E19" w:rsidP="00B42E19">
      <w:pPr>
        <w:pStyle w:val="Pamatteksts"/>
        <w:tabs>
          <w:tab w:val="left" w:pos="1340"/>
        </w:tabs>
        <w:spacing w:before="0"/>
        <w:ind w:left="0" w:firstLine="0"/>
        <w:jc w:val="both"/>
        <w:rPr>
          <w:noProof/>
          <w:color w:val="231F20"/>
          <w:sz w:val="24"/>
        </w:rPr>
      </w:pPr>
      <w:r>
        <w:rPr>
          <w:color w:val="231F20"/>
          <w:sz w:val="24"/>
        </w:rPr>
        <w:t>c) nepietiekami neto aktīvi / pašu kapitāls, lai strukturētā institūcija spētu finansēt savus pasākumus bez subordinēta finansiāla atbalsta;</w:t>
      </w:r>
    </w:p>
    <w:p w14:paraId="09379216" w14:textId="3696E33A" w:rsidR="006A159E" w:rsidRPr="001023AD" w:rsidRDefault="00B42E19" w:rsidP="00B42E19">
      <w:pPr>
        <w:pStyle w:val="Pamatteksts"/>
        <w:tabs>
          <w:tab w:val="left" w:pos="1340"/>
        </w:tabs>
        <w:spacing w:before="0"/>
        <w:ind w:left="0" w:firstLine="0"/>
        <w:jc w:val="both"/>
        <w:rPr>
          <w:noProof/>
          <w:color w:val="231F20"/>
          <w:sz w:val="24"/>
        </w:rPr>
      </w:pPr>
      <w:r>
        <w:rPr>
          <w:color w:val="231F20"/>
          <w:sz w:val="24"/>
        </w:rPr>
        <w:t>d) finansējums vairāku tādu līgumiski saistītu instrumentu formā ieguldītājiem, kuri rada kredīta vai citu risku (aizdevuma daļu) koncentrāciju.</w:t>
      </w:r>
    </w:p>
    <w:p w14:paraId="07A1BFA7" w14:textId="77777777" w:rsidR="00B42E19" w:rsidRDefault="00B42E19" w:rsidP="008851D3">
      <w:pPr>
        <w:pStyle w:val="Pamatteksts"/>
        <w:spacing w:before="0"/>
        <w:ind w:left="0" w:firstLine="0"/>
        <w:jc w:val="both"/>
        <w:rPr>
          <w:noProof/>
          <w:color w:val="231F20"/>
          <w:sz w:val="24"/>
        </w:rPr>
      </w:pPr>
    </w:p>
    <w:p w14:paraId="33EC1190" w14:textId="1EFDBF54" w:rsidR="006A159E" w:rsidRPr="001023AD" w:rsidRDefault="006A159E" w:rsidP="008851D3">
      <w:pPr>
        <w:pStyle w:val="Pamatteksts"/>
        <w:spacing w:before="0"/>
        <w:ind w:left="0" w:firstLine="0"/>
        <w:jc w:val="both"/>
        <w:rPr>
          <w:noProof/>
          <w:color w:val="231F20"/>
          <w:sz w:val="24"/>
        </w:rPr>
      </w:pPr>
      <w:r>
        <w:rPr>
          <w:color w:val="231F20"/>
          <w:sz w:val="24"/>
        </w:rPr>
        <w:t>AG22. Turpmāk ir sniegti daži tādu institūciju piemēri, kas ir uzskatītas par strukturētām institūcijām:</w:t>
      </w:r>
    </w:p>
    <w:p w14:paraId="7A7BE513" w14:textId="77777777" w:rsidR="00B42E19" w:rsidRDefault="00B42E19" w:rsidP="00B42E19">
      <w:pPr>
        <w:pStyle w:val="Pamatteksts"/>
        <w:tabs>
          <w:tab w:val="left" w:pos="1340"/>
        </w:tabs>
        <w:spacing w:before="0"/>
        <w:ind w:left="0" w:firstLine="0"/>
        <w:jc w:val="both"/>
        <w:rPr>
          <w:noProof/>
          <w:color w:val="231F20"/>
          <w:sz w:val="24"/>
        </w:rPr>
      </w:pPr>
    </w:p>
    <w:p w14:paraId="026A844D" w14:textId="34997D46" w:rsidR="006A159E" w:rsidRPr="001023AD" w:rsidRDefault="00B42E19" w:rsidP="00B42E19">
      <w:pPr>
        <w:pStyle w:val="Pamatteksts"/>
        <w:tabs>
          <w:tab w:val="left" w:pos="1340"/>
        </w:tabs>
        <w:spacing w:before="0"/>
        <w:ind w:left="0" w:firstLine="0"/>
        <w:jc w:val="both"/>
        <w:rPr>
          <w:noProof/>
          <w:color w:val="231F20"/>
          <w:sz w:val="24"/>
        </w:rPr>
      </w:pPr>
      <w:r>
        <w:rPr>
          <w:color w:val="231F20"/>
          <w:sz w:val="24"/>
        </w:rPr>
        <w:t>a) valdības un privātā sektora institūcijas partnerība, kas nav kopuzņēmums un kas ir izveidota un virzīta, pamatojoties uz saistošu vienošanos;</w:t>
      </w:r>
    </w:p>
    <w:p w14:paraId="4B624049" w14:textId="4D13E97D" w:rsidR="006A159E" w:rsidRPr="001023AD" w:rsidRDefault="00B42E19" w:rsidP="00B42E19">
      <w:pPr>
        <w:pStyle w:val="Pamatteksts"/>
        <w:tabs>
          <w:tab w:val="left" w:pos="1340"/>
        </w:tabs>
        <w:spacing w:before="0"/>
        <w:ind w:left="0" w:firstLine="0"/>
        <w:jc w:val="both"/>
        <w:rPr>
          <w:noProof/>
          <w:color w:val="231F20"/>
          <w:sz w:val="24"/>
        </w:rPr>
      </w:pPr>
      <w:r>
        <w:rPr>
          <w:color w:val="231F20"/>
          <w:sz w:val="24"/>
        </w:rPr>
        <w:t>b) vērtspapirizācijas instrumentsabiedrības;</w:t>
      </w:r>
    </w:p>
    <w:p w14:paraId="134900D9" w14:textId="29D03CF9" w:rsidR="006A159E" w:rsidRPr="001023AD" w:rsidRDefault="00B42E19" w:rsidP="00B42E19">
      <w:pPr>
        <w:pStyle w:val="Pamatteksts"/>
        <w:tabs>
          <w:tab w:val="left" w:pos="1340"/>
        </w:tabs>
        <w:spacing w:before="0"/>
        <w:ind w:left="0" w:firstLine="0"/>
        <w:jc w:val="both"/>
        <w:rPr>
          <w:noProof/>
          <w:color w:val="231F20"/>
          <w:sz w:val="24"/>
        </w:rPr>
      </w:pPr>
      <w:r>
        <w:rPr>
          <w:color w:val="231F20"/>
          <w:sz w:val="24"/>
        </w:rPr>
        <w:t>c) ar aktīviem nodrošināti finansējumi;</w:t>
      </w:r>
    </w:p>
    <w:p w14:paraId="72B24485" w14:textId="72DAA5C2" w:rsidR="006A159E" w:rsidRPr="001023AD" w:rsidRDefault="00B42E19" w:rsidP="00B42E19">
      <w:pPr>
        <w:pStyle w:val="Pamatteksts"/>
        <w:tabs>
          <w:tab w:val="left" w:pos="1340"/>
        </w:tabs>
        <w:spacing w:before="0"/>
        <w:ind w:left="0" w:firstLine="0"/>
        <w:jc w:val="both"/>
        <w:rPr>
          <w:noProof/>
          <w:color w:val="231F20"/>
          <w:sz w:val="24"/>
        </w:rPr>
      </w:pPr>
      <w:r>
        <w:rPr>
          <w:color w:val="231F20"/>
          <w:sz w:val="24"/>
        </w:rPr>
        <w:t>d) daži ieguldījumu fondi.</w:t>
      </w:r>
    </w:p>
    <w:p w14:paraId="71D301FB" w14:textId="77777777" w:rsidR="00B42E19" w:rsidRDefault="00B42E19" w:rsidP="008851D3">
      <w:pPr>
        <w:pStyle w:val="Pamatteksts"/>
        <w:spacing w:before="0"/>
        <w:ind w:left="0" w:firstLine="0"/>
        <w:jc w:val="both"/>
        <w:rPr>
          <w:noProof/>
          <w:color w:val="231F20"/>
          <w:sz w:val="24"/>
        </w:rPr>
      </w:pPr>
    </w:p>
    <w:p w14:paraId="3BFB8B4B" w14:textId="66B611BA" w:rsidR="006A159E" w:rsidRPr="001023AD" w:rsidRDefault="006A159E" w:rsidP="008851D3">
      <w:pPr>
        <w:pStyle w:val="Pamatteksts"/>
        <w:spacing w:before="0"/>
        <w:ind w:left="0" w:firstLine="0"/>
        <w:jc w:val="both"/>
        <w:rPr>
          <w:noProof/>
          <w:color w:val="231F20"/>
          <w:sz w:val="24"/>
        </w:rPr>
      </w:pPr>
      <w:r>
        <w:rPr>
          <w:color w:val="231F20"/>
          <w:sz w:val="24"/>
        </w:rPr>
        <w:t xml:space="preserve">AG23. Tas, ka valdība nodrošina finansējumu citai institūcijai, nenozīmē, ka institūcija ir </w:t>
      </w:r>
      <w:r>
        <w:rPr>
          <w:color w:val="231F20"/>
          <w:sz w:val="24"/>
        </w:rPr>
        <w:lastRenderedPageBreak/>
        <w:t>strukturēta institūcija. Tāpat arī institūciju, kas tiek kontrolēta ar balsstiesībām, nevar uzskatīt par strukturētu institūciju, pamatojoties vienīgi uz to, ka pēc pārstrukturēšanas tā, piemēram, saņem finansējumu no trešām personām.</w:t>
      </w:r>
    </w:p>
    <w:p w14:paraId="065CFE12" w14:textId="77777777" w:rsidR="006A159E" w:rsidRPr="001023AD" w:rsidRDefault="006A159E" w:rsidP="008851D3">
      <w:pPr>
        <w:jc w:val="both"/>
        <w:rPr>
          <w:rFonts w:ascii="Times New Roman" w:eastAsia="Times New Roman" w:hAnsi="Times New Roman" w:cs="Times New Roman"/>
          <w:noProof/>
          <w:sz w:val="24"/>
          <w:szCs w:val="20"/>
        </w:rPr>
      </w:pPr>
    </w:p>
    <w:p w14:paraId="5ECF0418" w14:textId="6316323A" w:rsidR="006A159E" w:rsidRPr="00B42E19" w:rsidRDefault="006A159E" w:rsidP="00B42E19">
      <w:pPr>
        <w:pStyle w:val="Virsraksts1"/>
        <w:ind w:left="0"/>
        <w:jc w:val="both"/>
        <w:rPr>
          <w:noProof/>
          <w:color w:val="231F20"/>
        </w:rPr>
      </w:pPr>
      <w:r>
        <w:rPr>
          <w:color w:val="231F20"/>
        </w:rPr>
        <w:t>Tādu risku būtība, kas izriet no līdzdalības nekonsolidētās strukturētās institūcijās (46.–48. punkts)</w:t>
      </w:r>
    </w:p>
    <w:p w14:paraId="259914FF" w14:textId="77777777" w:rsidR="00B42E19" w:rsidRDefault="00B42E19" w:rsidP="008851D3">
      <w:pPr>
        <w:pStyle w:val="Pamatteksts"/>
        <w:spacing w:before="0"/>
        <w:ind w:left="0" w:firstLine="0"/>
        <w:jc w:val="both"/>
        <w:rPr>
          <w:noProof/>
          <w:color w:val="231F20"/>
          <w:sz w:val="24"/>
        </w:rPr>
      </w:pPr>
    </w:p>
    <w:p w14:paraId="46DCE881" w14:textId="6591CE02" w:rsidR="006A159E" w:rsidRPr="001023AD" w:rsidRDefault="006A159E" w:rsidP="008851D3">
      <w:pPr>
        <w:pStyle w:val="Pamatteksts"/>
        <w:spacing w:before="0"/>
        <w:ind w:left="0" w:firstLine="0"/>
        <w:jc w:val="both"/>
        <w:rPr>
          <w:noProof/>
          <w:color w:val="231F20"/>
          <w:sz w:val="24"/>
        </w:rPr>
      </w:pPr>
      <w:r>
        <w:rPr>
          <w:color w:val="231F20"/>
          <w:sz w:val="24"/>
        </w:rPr>
        <w:t>AG24. Papildus informācijai, kas ir noteikta 46.–48. punktā, institūcija atklāj papildu informāciju, kas ir nepieciešama 40. punkta b) apakšpunktā noteiktā informācijas atklāšanas mērķa sasniegšanai.</w:t>
      </w:r>
    </w:p>
    <w:p w14:paraId="0043C015" w14:textId="77777777" w:rsidR="00B42E19" w:rsidRDefault="00B42E19" w:rsidP="008851D3">
      <w:pPr>
        <w:pStyle w:val="Pamatteksts"/>
        <w:spacing w:before="0"/>
        <w:ind w:left="0" w:firstLine="0"/>
        <w:jc w:val="both"/>
        <w:rPr>
          <w:noProof/>
          <w:color w:val="231F20"/>
          <w:sz w:val="24"/>
        </w:rPr>
      </w:pPr>
    </w:p>
    <w:p w14:paraId="23D08A43" w14:textId="7CC72E2F" w:rsidR="006A159E" w:rsidRPr="001023AD" w:rsidRDefault="006A159E" w:rsidP="008851D3">
      <w:pPr>
        <w:pStyle w:val="Pamatteksts"/>
        <w:spacing w:before="0"/>
        <w:ind w:left="0" w:firstLine="0"/>
        <w:jc w:val="both"/>
        <w:rPr>
          <w:noProof/>
          <w:color w:val="231F20"/>
          <w:sz w:val="24"/>
        </w:rPr>
      </w:pPr>
      <w:r>
        <w:rPr>
          <w:color w:val="231F20"/>
          <w:sz w:val="24"/>
        </w:rPr>
        <w:t>AG25. Turpmāk ir sniegti tādas papildu informācijas piemēri, kas atkarībā no apstākļiem var būt būtiska to risku novērtēšanai, kuriem institūcija ir pakļauta gadījumā, ja tai ir līdzdalība nekonsolidētā strukturētā institūcijā.</w:t>
      </w:r>
    </w:p>
    <w:p w14:paraId="434DFA3E" w14:textId="77777777" w:rsidR="00B42E19" w:rsidRDefault="00B42E19" w:rsidP="00B42E19">
      <w:pPr>
        <w:pStyle w:val="Pamatteksts"/>
        <w:tabs>
          <w:tab w:val="left" w:pos="1340"/>
        </w:tabs>
        <w:spacing w:before="0"/>
        <w:ind w:left="0" w:firstLine="0"/>
        <w:jc w:val="both"/>
        <w:rPr>
          <w:noProof/>
          <w:color w:val="231F20"/>
          <w:sz w:val="24"/>
        </w:rPr>
      </w:pPr>
    </w:p>
    <w:p w14:paraId="1254E750" w14:textId="4DB3FF8C" w:rsidR="006A159E" w:rsidRPr="001023AD" w:rsidRDefault="00B42E19" w:rsidP="00B42E19">
      <w:pPr>
        <w:pStyle w:val="Pamatteksts"/>
        <w:tabs>
          <w:tab w:val="left" w:pos="1340"/>
        </w:tabs>
        <w:spacing w:before="0"/>
        <w:ind w:left="0" w:firstLine="0"/>
        <w:jc w:val="both"/>
        <w:rPr>
          <w:noProof/>
          <w:color w:val="231F20"/>
          <w:sz w:val="24"/>
        </w:rPr>
      </w:pPr>
      <w:r>
        <w:rPr>
          <w:color w:val="231F20"/>
          <w:sz w:val="24"/>
        </w:rPr>
        <w:t>a) Vienošanās noteikumi, kas varētu paredzēt pienākumu institūcijai sniegt finansiālu atbalstu nekonsolidētai strukturētai institūcijai (piemēram, likviditātes nodrošināšanas pasākumi vai kredītvērtējuma sliekšņi, kas saistīti ar pienākumiem pirkt strukturētās institūcijas aktīvus vai sniegt finansiālu atbalstu), tostarp:</w:t>
      </w:r>
    </w:p>
    <w:p w14:paraId="4D48B8ED" w14:textId="77777777" w:rsidR="00B42E19" w:rsidRDefault="00B42E19" w:rsidP="00B42E19">
      <w:pPr>
        <w:pStyle w:val="Pamatteksts"/>
        <w:tabs>
          <w:tab w:val="left" w:pos="1920"/>
        </w:tabs>
        <w:spacing w:before="0"/>
        <w:ind w:left="0" w:firstLine="0"/>
        <w:jc w:val="both"/>
        <w:rPr>
          <w:noProof/>
          <w:color w:val="231F20"/>
          <w:sz w:val="24"/>
        </w:rPr>
      </w:pPr>
    </w:p>
    <w:p w14:paraId="5E3A99AA" w14:textId="2FF9391B" w:rsidR="006A159E" w:rsidRPr="001023AD" w:rsidRDefault="00B42E19" w:rsidP="00B42E19">
      <w:pPr>
        <w:pStyle w:val="Pamatteksts"/>
        <w:tabs>
          <w:tab w:val="left" w:pos="1920"/>
        </w:tabs>
        <w:spacing w:before="0"/>
        <w:ind w:left="0" w:firstLine="0"/>
        <w:jc w:val="both"/>
        <w:rPr>
          <w:noProof/>
          <w:color w:val="231F20"/>
          <w:sz w:val="24"/>
        </w:rPr>
      </w:pPr>
      <w:r>
        <w:rPr>
          <w:color w:val="231F20"/>
          <w:sz w:val="24"/>
        </w:rPr>
        <w:t>i) tādu notikumu vai apstākļu apraksts, kuri varētu pakļaut pārskatu sniedzošo institūciju zaudējumam;</w:t>
      </w:r>
    </w:p>
    <w:p w14:paraId="0925F20B" w14:textId="5C88125B" w:rsidR="006A159E" w:rsidRPr="001023AD" w:rsidRDefault="00B42E19" w:rsidP="00B42E19">
      <w:pPr>
        <w:pStyle w:val="Pamatteksts"/>
        <w:tabs>
          <w:tab w:val="left" w:pos="1920"/>
        </w:tabs>
        <w:spacing w:before="0"/>
        <w:ind w:left="0" w:firstLine="0"/>
        <w:jc w:val="both"/>
        <w:rPr>
          <w:noProof/>
          <w:color w:val="231F20"/>
          <w:sz w:val="24"/>
        </w:rPr>
      </w:pPr>
      <w:r>
        <w:rPr>
          <w:color w:val="231F20"/>
          <w:sz w:val="24"/>
        </w:rPr>
        <w:t>ii) vai pastāv tādi noteikumi, kas ierobežotu minēto pienākumu;</w:t>
      </w:r>
    </w:p>
    <w:p w14:paraId="0FC336F6" w14:textId="3D8487EC" w:rsidR="006A159E" w:rsidRPr="001023AD" w:rsidRDefault="00B42E19" w:rsidP="00B42E19">
      <w:pPr>
        <w:pStyle w:val="Pamatteksts"/>
        <w:tabs>
          <w:tab w:val="left" w:pos="1920"/>
        </w:tabs>
        <w:spacing w:before="0"/>
        <w:ind w:left="0" w:firstLine="0"/>
        <w:jc w:val="both"/>
        <w:rPr>
          <w:noProof/>
          <w:color w:val="231F20"/>
          <w:sz w:val="24"/>
        </w:rPr>
      </w:pPr>
      <w:r>
        <w:rPr>
          <w:color w:val="231F20"/>
          <w:sz w:val="24"/>
        </w:rPr>
        <w:t>iii) vai pastāv citas puses, kas sniedz finansiālu atbalstu, un, ja pastāv, cik līdzvērtīgs ir pārskatu sniedzošās institūcijas pienākums salīdzinājumā ar citu pušu pienākumiem.</w:t>
      </w:r>
    </w:p>
    <w:p w14:paraId="0C0391EA" w14:textId="77777777" w:rsidR="00B42E19" w:rsidRDefault="00B42E19" w:rsidP="00B42E19">
      <w:pPr>
        <w:pStyle w:val="Pamatteksts"/>
        <w:tabs>
          <w:tab w:val="left" w:pos="1340"/>
        </w:tabs>
        <w:spacing w:before="0"/>
        <w:ind w:left="0" w:firstLine="0"/>
        <w:jc w:val="both"/>
        <w:rPr>
          <w:noProof/>
          <w:color w:val="231F20"/>
          <w:sz w:val="24"/>
        </w:rPr>
      </w:pPr>
    </w:p>
    <w:p w14:paraId="4F20403A" w14:textId="61A4290C" w:rsidR="006A159E" w:rsidRPr="001023AD" w:rsidRDefault="00B42E19" w:rsidP="00B42E19">
      <w:pPr>
        <w:pStyle w:val="Pamatteksts"/>
        <w:tabs>
          <w:tab w:val="left" w:pos="1340"/>
        </w:tabs>
        <w:spacing w:before="0"/>
        <w:ind w:left="0" w:firstLine="0"/>
        <w:jc w:val="both"/>
        <w:rPr>
          <w:noProof/>
          <w:color w:val="231F20"/>
          <w:sz w:val="24"/>
        </w:rPr>
      </w:pPr>
      <w:r>
        <w:rPr>
          <w:color w:val="231F20"/>
          <w:sz w:val="24"/>
        </w:rPr>
        <w:t>b) Zaudējumi, kas institūcijai radušies pārskata periodā saistībā ar tās līdzdalību nekonsolidētās strukturētās institūcijās.</w:t>
      </w:r>
    </w:p>
    <w:p w14:paraId="234CC824" w14:textId="39E17B68" w:rsidR="006A159E" w:rsidRPr="001023AD" w:rsidRDefault="00B42E19" w:rsidP="00B42E19">
      <w:pPr>
        <w:pStyle w:val="Pamatteksts"/>
        <w:tabs>
          <w:tab w:val="left" w:pos="1340"/>
        </w:tabs>
        <w:spacing w:before="0"/>
        <w:ind w:left="0" w:firstLine="0"/>
        <w:jc w:val="both"/>
        <w:rPr>
          <w:noProof/>
          <w:color w:val="231F20"/>
          <w:sz w:val="24"/>
        </w:rPr>
      </w:pPr>
      <w:r>
        <w:rPr>
          <w:color w:val="231F20"/>
          <w:sz w:val="24"/>
        </w:rPr>
        <w:t>c) To ieņēmumu veidi, kurus institūcija ir saņēmusi pārskata periodā saistībā ar savu līdzdalību nekonsolidētās strukturētās institūcijās.</w:t>
      </w:r>
    </w:p>
    <w:p w14:paraId="53A6C31A" w14:textId="6EB9B2CD" w:rsidR="006A159E" w:rsidRPr="001023AD" w:rsidRDefault="00B42E19" w:rsidP="00B42E19">
      <w:pPr>
        <w:pStyle w:val="Pamatteksts"/>
        <w:tabs>
          <w:tab w:val="left" w:pos="1340"/>
        </w:tabs>
        <w:spacing w:before="0"/>
        <w:ind w:left="0" w:firstLine="0"/>
        <w:jc w:val="both"/>
        <w:rPr>
          <w:noProof/>
          <w:color w:val="231F20"/>
          <w:sz w:val="24"/>
        </w:rPr>
      </w:pPr>
      <w:r>
        <w:rPr>
          <w:color w:val="231F20"/>
          <w:sz w:val="24"/>
        </w:rPr>
        <w:t>d) Vai institūcijai ir pienākums pirms citām pusēm absorbēt nekonsolidētas strukturētas institūcijas zaudējumus, kāds ir šādu zaudējumu maksimālais pieļaujamais apmērs institūcijai, un (attiecīgā gadījumā) cik līdzvērtīgi un apjomīgi ir potenciālie zaudējumi, ko uzņemas citas puses, kuru līdzdalība ir zemāka par institūcijas līdzdalību nekonsolidētā strukturētā institūcijā.</w:t>
      </w:r>
    </w:p>
    <w:p w14:paraId="3F9794DC" w14:textId="495A03D5" w:rsidR="006A159E" w:rsidRPr="001023AD" w:rsidRDefault="00B42E19" w:rsidP="00B42E19">
      <w:pPr>
        <w:pStyle w:val="Pamatteksts"/>
        <w:tabs>
          <w:tab w:val="left" w:pos="1340"/>
        </w:tabs>
        <w:spacing w:before="0"/>
        <w:ind w:left="0" w:firstLine="0"/>
        <w:jc w:val="both"/>
        <w:rPr>
          <w:noProof/>
          <w:color w:val="231F20"/>
          <w:sz w:val="24"/>
        </w:rPr>
      </w:pPr>
      <w:r>
        <w:rPr>
          <w:color w:val="231F20"/>
          <w:sz w:val="24"/>
        </w:rPr>
        <w:t>e) Informācija par tādiem likviditātes nodrošināšanas pasākumiem, garantijām un citām saistībām ar trešām personām, kuri var ietekmēt institūcijas līdzdalības nekonsolidētā strukturētā institūcijā patieso vērtību vai risku.</w:t>
      </w:r>
    </w:p>
    <w:p w14:paraId="3536A2A6" w14:textId="2342016C" w:rsidR="006A159E" w:rsidRPr="001023AD" w:rsidRDefault="00B42E19" w:rsidP="00B42E19">
      <w:pPr>
        <w:pStyle w:val="Pamatteksts"/>
        <w:tabs>
          <w:tab w:val="left" w:pos="1340"/>
        </w:tabs>
        <w:spacing w:before="0"/>
        <w:ind w:left="0" w:firstLine="0"/>
        <w:jc w:val="both"/>
        <w:rPr>
          <w:noProof/>
          <w:color w:val="231F20"/>
          <w:sz w:val="24"/>
        </w:rPr>
      </w:pPr>
      <w:r>
        <w:rPr>
          <w:color w:val="231F20"/>
          <w:sz w:val="24"/>
        </w:rPr>
        <w:t>f) Visas grūtības, ar kurām nekonsolidēta strukturēta institūcija ir saskārusies, finansējot savus pasākumus pārskata periodā.</w:t>
      </w:r>
    </w:p>
    <w:p w14:paraId="503D6349" w14:textId="0E1E4FFA" w:rsidR="006A159E" w:rsidRPr="00B42E19" w:rsidRDefault="00B42E19" w:rsidP="00B42E19">
      <w:pPr>
        <w:pStyle w:val="Pamatteksts"/>
        <w:tabs>
          <w:tab w:val="left" w:pos="1340"/>
        </w:tabs>
        <w:spacing w:before="0"/>
        <w:ind w:left="0" w:firstLine="0"/>
        <w:jc w:val="both"/>
        <w:rPr>
          <w:noProof/>
          <w:color w:val="231F20"/>
          <w:sz w:val="24"/>
        </w:rPr>
      </w:pPr>
      <w:r>
        <w:rPr>
          <w:color w:val="231F20"/>
          <w:sz w:val="24"/>
        </w:rPr>
        <w:t>g) Nekonsolidētas strukturētas institūcijas finansējuma veidi (piemēram, īstermiņa parāda vērtspapīrs vai vidēja termiņa parādzīmes) un to svērtais vidējais termiņš. Šāda informācija var ietvert strukturētās institūcijas aktīvu un finansējuma termiņu analīzi, ja strukturētajai institūcijai ir ilgāka termiņa aktīvi, kas tiek finansēti ar īsāka termiņa finansējumu.</w:t>
      </w:r>
    </w:p>
    <w:sectPr w:rsidR="006A159E" w:rsidRPr="00B42E19" w:rsidSect="001023AD">
      <w:headerReference w:type="default" r:id="rId12"/>
      <w:footerReference w:type="even" r:id="rId13"/>
      <w:footerReference w:type="default" r:id="rId14"/>
      <w:headerReference w:type="first" r:id="rId15"/>
      <w:footerReference w:type="first" r:id="rId16"/>
      <w:pgSz w:w="11907" w:h="16840" w:code="9"/>
      <w:pgMar w:top="1134" w:right="1134" w:bottom="1134" w:left="1701" w:header="567" w:footer="567" w:gutter="0"/>
      <w:pgNumType w:start="16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195B8" w14:textId="77777777" w:rsidR="001B1836" w:rsidRPr="006A159E" w:rsidRDefault="001B1836">
      <w:pPr>
        <w:rPr>
          <w:noProof/>
        </w:rPr>
      </w:pPr>
      <w:r w:rsidRPr="006A159E">
        <w:rPr>
          <w:noProof/>
        </w:rPr>
        <w:separator/>
      </w:r>
    </w:p>
  </w:endnote>
  <w:endnote w:type="continuationSeparator" w:id="0">
    <w:p w14:paraId="1C83EC32" w14:textId="77777777" w:rsidR="001B1836" w:rsidRPr="006A159E" w:rsidRDefault="001B1836">
      <w:pPr>
        <w:rPr>
          <w:noProof/>
        </w:rPr>
      </w:pPr>
      <w:r w:rsidRPr="006A159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D0865" w14:textId="56FFF8C2" w:rsidR="001B1836" w:rsidRPr="006A159E" w:rsidRDefault="001B1836">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7DAA9" w14:textId="77777777" w:rsidR="00FA617B" w:rsidRPr="00D568E1" w:rsidRDefault="00FA617B" w:rsidP="00FA617B">
    <w:pPr>
      <w:pStyle w:val="Galvene"/>
      <w:tabs>
        <w:tab w:val="left" w:pos="9072"/>
      </w:tabs>
      <w:rPr>
        <w:rStyle w:val="Lappusesnumurs"/>
        <w:rFonts w:ascii="Times New Roman" w:hAnsi="Times New Roman" w:cs="Times New Roman"/>
        <w:sz w:val="20"/>
        <w:szCs w:val="18"/>
      </w:rPr>
    </w:pPr>
  </w:p>
  <w:p w14:paraId="37AC4A2E" w14:textId="77777777" w:rsidR="00FA617B" w:rsidRPr="00D568E1" w:rsidRDefault="00FA617B" w:rsidP="00FA617B">
    <w:pPr>
      <w:pStyle w:val="Galvene"/>
      <w:tabs>
        <w:tab w:val="clear" w:pos="4513"/>
        <w:tab w:val="clear" w:pos="9026"/>
        <w:tab w:val="right" w:leader="underscore" w:pos="9072"/>
      </w:tabs>
      <w:rPr>
        <w:rStyle w:val="Lappusesnumurs"/>
        <w:rFonts w:ascii="Times New Roman" w:hAnsi="Times New Roman" w:cs="Times New Roman"/>
        <w:sz w:val="20"/>
        <w:szCs w:val="18"/>
      </w:rPr>
    </w:pPr>
    <w:r w:rsidRPr="00D568E1">
      <w:rPr>
        <w:rStyle w:val="Lappusesnumurs"/>
        <w:rFonts w:ascii="Times New Roman" w:hAnsi="Times New Roman" w:cs="Times New Roman"/>
        <w:sz w:val="20"/>
        <w:szCs w:val="18"/>
      </w:rPr>
      <w:tab/>
    </w:r>
  </w:p>
  <w:p w14:paraId="67A696CF" w14:textId="77777777" w:rsidR="00FA617B" w:rsidRPr="00D568E1" w:rsidRDefault="00FA617B" w:rsidP="00FA617B">
    <w:pPr>
      <w:pStyle w:val="Galvene"/>
      <w:tabs>
        <w:tab w:val="right" w:pos="9072"/>
      </w:tabs>
      <w:rPr>
        <w:rStyle w:val="Lappusesnumurs"/>
        <w:rFonts w:ascii="Times New Roman" w:hAnsi="Times New Roman" w:cs="Times New Roman"/>
        <w:sz w:val="20"/>
        <w:szCs w:val="18"/>
      </w:rPr>
    </w:pPr>
  </w:p>
  <w:p w14:paraId="7CF463B4" w14:textId="77777777" w:rsidR="00FA617B" w:rsidRPr="00D568E1" w:rsidRDefault="00FA617B" w:rsidP="00FA617B">
    <w:pPr>
      <w:pStyle w:val="Kjene"/>
      <w:tabs>
        <w:tab w:val="clear" w:pos="4513"/>
        <w:tab w:val="clear" w:pos="9026"/>
        <w:tab w:val="center" w:pos="9072"/>
      </w:tabs>
      <w:rPr>
        <w:rFonts w:ascii="Times New Roman" w:hAnsi="Times New Roman" w:cs="Times New Roman"/>
        <w:sz w:val="20"/>
        <w:szCs w:val="18"/>
      </w:rPr>
    </w:pPr>
    <w:r w:rsidRPr="00D568E1">
      <w:rPr>
        <w:rFonts w:ascii="Times New Roman" w:hAnsi="Times New Roman" w:cs="Times New Roman"/>
        <w:noProof/>
        <w:sz w:val="20"/>
        <w:szCs w:val="18"/>
      </w:rPr>
      <w:t xml:space="preserve">Tulkojums </w:t>
    </w:r>
    <w:r w:rsidRPr="00D568E1">
      <w:rPr>
        <w:rFonts w:ascii="Times New Roman" w:hAnsi="Times New Roman" w:cs="Times New Roman"/>
        <w:noProof/>
        <w:sz w:val="20"/>
        <w:szCs w:val="18"/>
      </w:rPr>
      <w:fldChar w:fldCharType="begin"/>
    </w:r>
    <w:r w:rsidRPr="00D568E1">
      <w:rPr>
        <w:rFonts w:ascii="Times New Roman" w:hAnsi="Times New Roman" w:cs="Times New Roman"/>
        <w:noProof/>
        <w:sz w:val="20"/>
        <w:szCs w:val="18"/>
      </w:rPr>
      <w:instrText>symbol 211 \f "Symbol" \s 9</w:instrText>
    </w:r>
    <w:r w:rsidRPr="00D568E1">
      <w:rPr>
        <w:rFonts w:ascii="Times New Roman" w:hAnsi="Times New Roman" w:cs="Times New Roman"/>
        <w:noProof/>
        <w:sz w:val="20"/>
        <w:szCs w:val="18"/>
      </w:rPr>
      <w:fldChar w:fldCharType="separate"/>
    </w:r>
    <w:r w:rsidRPr="00D568E1">
      <w:rPr>
        <w:rFonts w:ascii="Times New Roman" w:hAnsi="Times New Roman" w:cs="Times New Roman"/>
        <w:noProof/>
        <w:sz w:val="20"/>
        <w:szCs w:val="18"/>
      </w:rPr>
      <w:t>Ó</w:t>
    </w:r>
    <w:r w:rsidRPr="00D568E1">
      <w:rPr>
        <w:rFonts w:ascii="Times New Roman" w:hAnsi="Times New Roman" w:cs="Times New Roman"/>
        <w:noProof/>
        <w:sz w:val="20"/>
        <w:szCs w:val="18"/>
      </w:rPr>
      <w:fldChar w:fldCharType="end"/>
    </w:r>
    <w:r w:rsidRPr="00D568E1">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1</w:t>
    </w:r>
    <w:r w:rsidRPr="00D568E1">
      <w:rPr>
        <w:rFonts w:ascii="Times New Roman" w:hAnsi="Times New Roman" w:cs="Times New Roman"/>
        <w:sz w:val="20"/>
        <w:szCs w:val="18"/>
      </w:rPr>
      <w:tab/>
    </w:r>
    <w:r w:rsidRPr="00D568E1">
      <w:rPr>
        <w:rStyle w:val="Lappusesnumurs"/>
        <w:rFonts w:ascii="Times New Roman" w:hAnsi="Times New Roman" w:cs="Times New Roman"/>
        <w:sz w:val="20"/>
        <w:szCs w:val="18"/>
      </w:rPr>
      <w:fldChar w:fldCharType="begin"/>
    </w:r>
    <w:r w:rsidRPr="00D568E1">
      <w:rPr>
        <w:rStyle w:val="Lappusesnumurs"/>
        <w:rFonts w:ascii="Times New Roman" w:hAnsi="Times New Roman" w:cs="Times New Roman"/>
        <w:sz w:val="20"/>
        <w:szCs w:val="18"/>
      </w:rPr>
      <w:instrText xml:space="preserve">page </w:instrText>
    </w:r>
    <w:r w:rsidRPr="00D568E1">
      <w:rPr>
        <w:rStyle w:val="Lappusesnumurs"/>
        <w:rFonts w:ascii="Times New Roman" w:hAnsi="Times New Roman" w:cs="Times New Roman"/>
        <w:sz w:val="20"/>
        <w:szCs w:val="18"/>
      </w:rPr>
      <w:fldChar w:fldCharType="separate"/>
    </w:r>
    <w:r>
      <w:rPr>
        <w:rStyle w:val="Lappusesnumurs"/>
        <w:rFonts w:ascii="Times New Roman" w:hAnsi="Times New Roman" w:cs="Times New Roman"/>
        <w:sz w:val="20"/>
        <w:szCs w:val="18"/>
      </w:rPr>
      <w:t>2</w:t>
    </w:r>
    <w:r w:rsidRPr="00D568E1">
      <w:rPr>
        <w:rStyle w:val="Lappusesnumurs"/>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78329" w14:textId="77777777" w:rsidR="005F0C36" w:rsidRPr="00D568E1" w:rsidRDefault="005F0C36" w:rsidP="005F0C36">
    <w:pPr>
      <w:pStyle w:val="Galvene"/>
      <w:tabs>
        <w:tab w:val="left" w:pos="9072"/>
      </w:tabs>
      <w:rPr>
        <w:rStyle w:val="Lappusesnumurs"/>
        <w:rFonts w:ascii="Times New Roman" w:hAnsi="Times New Roman" w:cs="Times New Roman"/>
        <w:sz w:val="20"/>
        <w:szCs w:val="18"/>
      </w:rPr>
    </w:pPr>
    <w:bookmarkStart w:id="39" w:name="_Hlk496261764"/>
    <w:bookmarkStart w:id="40" w:name="_Hlk496261765"/>
    <w:bookmarkStart w:id="41" w:name="_Hlk496261766"/>
    <w:bookmarkStart w:id="42" w:name="_Hlk30491075"/>
    <w:bookmarkStart w:id="43" w:name="_Hlk30491076"/>
  </w:p>
  <w:p w14:paraId="752F84A6" w14:textId="77777777" w:rsidR="005F0C36" w:rsidRPr="00D568E1" w:rsidRDefault="005F0C36" w:rsidP="005F0C36">
    <w:pPr>
      <w:pStyle w:val="Galvene"/>
      <w:tabs>
        <w:tab w:val="clear" w:pos="4513"/>
        <w:tab w:val="clear" w:pos="9026"/>
        <w:tab w:val="left" w:leader="underscore" w:pos="9072"/>
      </w:tabs>
      <w:rPr>
        <w:rStyle w:val="Lappusesnumurs"/>
        <w:rFonts w:ascii="Times New Roman" w:hAnsi="Times New Roman" w:cs="Times New Roman"/>
        <w:sz w:val="20"/>
        <w:szCs w:val="18"/>
      </w:rPr>
    </w:pPr>
    <w:r w:rsidRPr="00D568E1">
      <w:rPr>
        <w:rStyle w:val="Lappusesnumurs"/>
        <w:rFonts w:ascii="Times New Roman" w:hAnsi="Times New Roman" w:cs="Times New Roman"/>
        <w:sz w:val="20"/>
        <w:szCs w:val="18"/>
      </w:rPr>
      <w:tab/>
    </w:r>
  </w:p>
  <w:p w14:paraId="3B00BC75" w14:textId="77777777" w:rsidR="005F0C36" w:rsidRPr="00D568E1" w:rsidRDefault="005F0C36" w:rsidP="005F0C36">
    <w:pPr>
      <w:pStyle w:val="Galvene"/>
      <w:tabs>
        <w:tab w:val="left" w:pos="9072"/>
      </w:tabs>
      <w:rPr>
        <w:rStyle w:val="Lappusesnumurs"/>
        <w:rFonts w:ascii="Times New Roman" w:hAnsi="Times New Roman" w:cs="Times New Roman"/>
        <w:sz w:val="20"/>
        <w:szCs w:val="18"/>
      </w:rPr>
    </w:pPr>
  </w:p>
  <w:p w14:paraId="264A9A90" w14:textId="77777777" w:rsidR="005F0C36" w:rsidRPr="00D568E1" w:rsidRDefault="005F0C36" w:rsidP="005F0C36">
    <w:pPr>
      <w:pStyle w:val="Kjene"/>
      <w:rPr>
        <w:rFonts w:ascii="Times New Roman" w:hAnsi="Times New Roman" w:cs="Times New Roman"/>
        <w:sz w:val="20"/>
        <w:szCs w:val="18"/>
      </w:rPr>
    </w:pPr>
    <w:r w:rsidRPr="00D568E1">
      <w:rPr>
        <w:rFonts w:ascii="Times New Roman" w:hAnsi="Times New Roman" w:cs="Times New Roman"/>
        <w:noProof/>
        <w:sz w:val="20"/>
        <w:szCs w:val="18"/>
      </w:rPr>
      <w:t xml:space="preserve">Tulkojums </w:t>
    </w:r>
    <w:r w:rsidRPr="00D568E1">
      <w:rPr>
        <w:rFonts w:ascii="Times New Roman" w:hAnsi="Times New Roman" w:cs="Times New Roman"/>
        <w:noProof/>
        <w:sz w:val="20"/>
        <w:szCs w:val="18"/>
      </w:rPr>
      <w:fldChar w:fldCharType="begin"/>
    </w:r>
    <w:r w:rsidRPr="00D568E1">
      <w:rPr>
        <w:rFonts w:ascii="Times New Roman" w:hAnsi="Times New Roman" w:cs="Times New Roman"/>
        <w:noProof/>
        <w:sz w:val="20"/>
        <w:szCs w:val="18"/>
      </w:rPr>
      <w:instrText>symbol 211 \f "Symbol" \s 9</w:instrText>
    </w:r>
    <w:r w:rsidRPr="00D568E1">
      <w:rPr>
        <w:rFonts w:ascii="Times New Roman" w:hAnsi="Times New Roman" w:cs="Times New Roman"/>
        <w:noProof/>
        <w:sz w:val="20"/>
        <w:szCs w:val="18"/>
      </w:rPr>
      <w:fldChar w:fldCharType="separate"/>
    </w:r>
    <w:r w:rsidRPr="00D568E1">
      <w:rPr>
        <w:rFonts w:ascii="Times New Roman" w:hAnsi="Times New Roman" w:cs="Times New Roman"/>
        <w:noProof/>
        <w:sz w:val="20"/>
        <w:szCs w:val="18"/>
      </w:rPr>
      <w:t>Ó</w:t>
    </w:r>
    <w:r w:rsidRPr="00D568E1">
      <w:rPr>
        <w:rFonts w:ascii="Times New Roman" w:hAnsi="Times New Roman" w:cs="Times New Roman"/>
        <w:noProof/>
        <w:sz w:val="20"/>
        <w:szCs w:val="18"/>
      </w:rPr>
      <w:fldChar w:fldCharType="end"/>
    </w:r>
    <w:r w:rsidRPr="00D568E1">
      <w:rPr>
        <w:rFonts w:ascii="Times New Roman" w:hAnsi="Times New Roman" w:cs="Times New Roman"/>
        <w:noProof/>
        <w:sz w:val="20"/>
        <w:szCs w:val="18"/>
      </w:rPr>
      <w:t xml:space="preserve"> Valsts valodas centrs, 20</w:t>
    </w:r>
    <w:bookmarkEnd w:id="39"/>
    <w:bookmarkEnd w:id="40"/>
    <w:bookmarkEnd w:id="41"/>
    <w:r w:rsidRPr="00D568E1">
      <w:rPr>
        <w:rFonts w:ascii="Times New Roman" w:hAnsi="Times New Roman" w:cs="Times New Roman"/>
        <w:noProof/>
        <w:sz w:val="20"/>
        <w:szCs w:val="18"/>
      </w:rPr>
      <w:t>2</w:t>
    </w:r>
    <w:bookmarkEnd w:id="42"/>
    <w:bookmarkEnd w:id="43"/>
    <w:r>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6F95E" w14:textId="77777777" w:rsidR="001B1836" w:rsidRPr="006A159E" w:rsidRDefault="001B1836">
      <w:pPr>
        <w:rPr>
          <w:noProof/>
        </w:rPr>
      </w:pPr>
      <w:r w:rsidRPr="006A159E">
        <w:rPr>
          <w:noProof/>
        </w:rPr>
        <w:separator/>
      </w:r>
    </w:p>
  </w:footnote>
  <w:footnote w:type="continuationSeparator" w:id="0">
    <w:p w14:paraId="474BBC96" w14:textId="77777777" w:rsidR="001B1836" w:rsidRPr="006A159E" w:rsidRDefault="001B1836">
      <w:pPr>
        <w:rPr>
          <w:noProof/>
        </w:rPr>
      </w:pPr>
      <w:r w:rsidRPr="006A159E">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AD64D" w14:textId="77777777" w:rsidR="00721ADF" w:rsidRPr="00D568E1" w:rsidRDefault="00721ADF" w:rsidP="00721ADF">
    <w:pPr>
      <w:pStyle w:val="Galvene"/>
      <w:rPr>
        <w:rStyle w:val="Lappusesnumurs"/>
        <w:rFonts w:ascii="Times New Roman" w:hAnsi="Times New Roman" w:cs="Times New Roman"/>
        <w:sz w:val="20"/>
        <w:szCs w:val="20"/>
      </w:rPr>
    </w:pPr>
    <w:bookmarkStart w:id="25" w:name="_Hlk496261784"/>
    <w:bookmarkStart w:id="26" w:name="_Hlk496261785"/>
    <w:bookmarkStart w:id="27" w:name="_Hlk496261786"/>
    <w:bookmarkStart w:id="28" w:name="_Hlk502757728"/>
    <w:bookmarkStart w:id="29" w:name="_Hlk502757729"/>
    <w:bookmarkStart w:id="30" w:name="_Hlk502757738"/>
    <w:bookmarkStart w:id="31" w:name="_Hlk502757739"/>
    <w:bookmarkStart w:id="32" w:name="_Hlk30491084"/>
    <w:bookmarkStart w:id="33" w:name="_Hlk30491085"/>
  </w:p>
  <w:p w14:paraId="48BBF39E" w14:textId="77777777" w:rsidR="00721ADF" w:rsidRPr="00D568E1" w:rsidRDefault="00721ADF" w:rsidP="00721ADF">
    <w:pPr>
      <w:pStyle w:val="Galvene"/>
      <w:tabs>
        <w:tab w:val="clear" w:pos="4513"/>
        <w:tab w:val="clear" w:pos="9026"/>
        <w:tab w:val="right" w:leader="underscore" w:pos="9072"/>
      </w:tabs>
      <w:rPr>
        <w:rStyle w:val="Lappusesnumurs"/>
        <w:rFonts w:ascii="Times New Roman" w:hAnsi="Times New Roman" w:cs="Times New Roman"/>
        <w:sz w:val="20"/>
        <w:szCs w:val="20"/>
      </w:rPr>
    </w:pPr>
    <w:r w:rsidRPr="00D568E1">
      <w:rPr>
        <w:rStyle w:val="Lappusesnumurs"/>
        <w:rFonts w:ascii="Times New Roman" w:hAnsi="Times New Roman" w:cs="Times New Roman"/>
        <w:sz w:val="20"/>
        <w:szCs w:val="20"/>
      </w:rPr>
      <w:tab/>
    </w:r>
  </w:p>
  <w:bookmarkEnd w:id="25"/>
  <w:bookmarkEnd w:id="26"/>
  <w:bookmarkEnd w:id="27"/>
  <w:bookmarkEnd w:id="28"/>
  <w:bookmarkEnd w:id="29"/>
  <w:bookmarkEnd w:id="30"/>
  <w:bookmarkEnd w:id="31"/>
  <w:bookmarkEnd w:id="32"/>
  <w:bookmarkEnd w:id="33"/>
  <w:p w14:paraId="6D7DD9F6" w14:textId="77777777" w:rsidR="00721ADF" w:rsidRPr="00D568E1" w:rsidRDefault="00721ADF" w:rsidP="00721ADF">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A440B" w14:textId="77777777" w:rsidR="00283C02" w:rsidRPr="00D568E1" w:rsidRDefault="00283C02" w:rsidP="00283C02">
    <w:pPr>
      <w:pBdr>
        <w:bottom w:val="single" w:sz="12" w:space="5" w:color="auto"/>
      </w:pBdr>
      <w:rPr>
        <w:rFonts w:ascii="Times New Roman" w:hAnsi="Times New Roman" w:cs="Times New Roman"/>
        <w:spacing w:val="-2"/>
        <w:sz w:val="20"/>
        <w:szCs w:val="20"/>
      </w:rPr>
    </w:pPr>
    <w:bookmarkStart w:id="34" w:name="_Hlk496261745"/>
    <w:bookmarkStart w:id="35" w:name="_Hlk496261746"/>
    <w:bookmarkStart w:id="36" w:name="_Hlk496261747"/>
    <w:bookmarkStart w:id="37" w:name="_Hlk30491063"/>
    <w:bookmarkStart w:id="38" w:name="_Hlk30491064"/>
  </w:p>
  <w:bookmarkEnd w:id="34"/>
  <w:bookmarkEnd w:id="35"/>
  <w:bookmarkEnd w:id="36"/>
  <w:bookmarkEnd w:id="37"/>
  <w:bookmarkEnd w:id="38"/>
  <w:p w14:paraId="61811364" w14:textId="77777777" w:rsidR="00283C02" w:rsidRPr="00D568E1" w:rsidRDefault="00283C02" w:rsidP="00283C02">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87283"/>
    <w:multiLevelType w:val="hybridMultilevel"/>
    <w:tmpl w:val="CF7A153C"/>
    <w:lvl w:ilvl="0" w:tplc="10D2C72A">
      <w:start w:val="1"/>
      <w:numFmt w:val="lowerLetter"/>
      <w:lvlText w:val="(%1)"/>
      <w:lvlJc w:val="left"/>
      <w:pPr>
        <w:ind w:left="1360" w:hanging="500"/>
      </w:pPr>
      <w:rPr>
        <w:rFonts w:ascii="Times New Roman" w:eastAsia="Times New Roman" w:hAnsi="Times New Roman" w:hint="default"/>
        <w:color w:val="231F20"/>
        <w:w w:val="99"/>
        <w:sz w:val="20"/>
        <w:szCs w:val="20"/>
      </w:rPr>
    </w:lvl>
    <w:lvl w:ilvl="1" w:tplc="29B2F714">
      <w:start w:val="1"/>
      <w:numFmt w:val="bullet"/>
      <w:lvlText w:val="•"/>
      <w:lvlJc w:val="left"/>
      <w:pPr>
        <w:ind w:left="1932" w:hanging="500"/>
      </w:pPr>
      <w:rPr>
        <w:rFonts w:hint="default"/>
      </w:rPr>
    </w:lvl>
    <w:lvl w:ilvl="2" w:tplc="602CF880">
      <w:start w:val="1"/>
      <w:numFmt w:val="bullet"/>
      <w:lvlText w:val="•"/>
      <w:lvlJc w:val="left"/>
      <w:pPr>
        <w:ind w:left="2504" w:hanging="500"/>
      </w:pPr>
      <w:rPr>
        <w:rFonts w:hint="default"/>
      </w:rPr>
    </w:lvl>
    <w:lvl w:ilvl="3" w:tplc="E3D0339E">
      <w:start w:val="1"/>
      <w:numFmt w:val="bullet"/>
      <w:lvlText w:val="•"/>
      <w:lvlJc w:val="left"/>
      <w:pPr>
        <w:ind w:left="3076" w:hanging="500"/>
      </w:pPr>
      <w:rPr>
        <w:rFonts w:hint="default"/>
      </w:rPr>
    </w:lvl>
    <w:lvl w:ilvl="4" w:tplc="BC72F60A">
      <w:start w:val="1"/>
      <w:numFmt w:val="bullet"/>
      <w:lvlText w:val="•"/>
      <w:lvlJc w:val="left"/>
      <w:pPr>
        <w:ind w:left="3648" w:hanging="500"/>
      </w:pPr>
      <w:rPr>
        <w:rFonts w:hint="default"/>
      </w:rPr>
    </w:lvl>
    <w:lvl w:ilvl="5" w:tplc="887689EE">
      <w:start w:val="1"/>
      <w:numFmt w:val="bullet"/>
      <w:lvlText w:val="•"/>
      <w:lvlJc w:val="left"/>
      <w:pPr>
        <w:ind w:left="4220" w:hanging="500"/>
      </w:pPr>
      <w:rPr>
        <w:rFonts w:hint="default"/>
      </w:rPr>
    </w:lvl>
    <w:lvl w:ilvl="6" w:tplc="EA461F10">
      <w:start w:val="1"/>
      <w:numFmt w:val="bullet"/>
      <w:lvlText w:val="•"/>
      <w:lvlJc w:val="left"/>
      <w:pPr>
        <w:ind w:left="4792" w:hanging="500"/>
      </w:pPr>
      <w:rPr>
        <w:rFonts w:hint="default"/>
      </w:rPr>
    </w:lvl>
    <w:lvl w:ilvl="7" w:tplc="2A7C1A12">
      <w:start w:val="1"/>
      <w:numFmt w:val="bullet"/>
      <w:lvlText w:val="•"/>
      <w:lvlJc w:val="left"/>
      <w:pPr>
        <w:ind w:left="5364" w:hanging="500"/>
      </w:pPr>
      <w:rPr>
        <w:rFonts w:hint="default"/>
      </w:rPr>
    </w:lvl>
    <w:lvl w:ilvl="8" w:tplc="6F50AAB8">
      <w:start w:val="1"/>
      <w:numFmt w:val="bullet"/>
      <w:lvlText w:val="•"/>
      <w:lvlJc w:val="left"/>
      <w:pPr>
        <w:ind w:left="5936" w:hanging="500"/>
      </w:pPr>
      <w:rPr>
        <w:rFonts w:hint="default"/>
      </w:rPr>
    </w:lvl>
  </w:abstractNum>
  <w:abstractNum w:abstractNumId="1" w15:restartNumberingAfterBreak="0">
    <w:nsid w:val="1FD61E06"/>
    <w:multiLevelType w:val="hybridMultilevel"/>
    <w:tmpl w:val="F17E2E98"/>
    <w:lvl w:ilvl="0" w:tplc="D2242DFC">
      <w:start w:val="1"/>
      <w:numFmt w:val="lowerLetter"/>
      <w:lvlText w:val="(%1)"/>
      <w:lvlJc w:val="left"/>
      <w:pPr>
        <w:ind w:left="1340" w:hanging="500"/>
      </w:pPr>
      <w:rPr>
        <w:rFonts w:ascii="Times New Roman" w:eastAsia="Times New Roman" w:hAnsi="Times New Roman" w:hint="default"/>
        <w:color w:val="231F20"/>
        <w:spacing w:val="-4"/>
        <w:w w:val="99"/>
        <w:sz w:val="20"/>
        <w:szCs w:val="20"/>
      </w:rPr>
    </w:lvl>
    <w:lvl w:ilvl="1" w:tplc="997E00CA">
      <w:start w:val="1"/>
      <w:numFmt w:val="bullet"/>
      <w:lvlText w:val="•"/>
      <w:lvlJc w:val="left"/>
      <w:pPr>
        <w:ind w:left="1912" w:hanging="500"/>
      </w:pPr>
      <w:rPr>
        <w:rFonts w:hint="default"/>
      </w:rPr>
    </w:lvl>
    <w:lvl w:ilvl="2" w:tplc="86F6FFE8">
      <w:start w:val="1"/>
      <w:numFmt w:val="bullet"/>
      <w:lvlText w:val="•"/>
      <w:lvlJc w:val="left"/>
      <w:pPr>
        <w:ind w:left="2484" w:hanging="500"/>
      </w:pPr>
      <w:rPr>
        <w:rFonts w:hint="default"/>
      </w:rPr>
    </w:lvl>
    <w:lvl w:ilvl="3" w:tplc="FB0EF3BA">
      <w:start w:val="1"/>
      <w:numFmt w:val="bullet"/>
      <w:lvlText w:val="•"/>
      <w:lvlJc w:val="left"/>
      <w:pPr>
        <w:ind w:left="3056" w:hanging="500"/>
      </w:pPr>
      <w:rPr>
        <w:rFonts w:hint="default"/>
      </w:rPr>
    </w:lvl>
    <w:lvl w:ilvl="4" w:tplc="D2709E46">
      <w:start w:val="1"/>
      <w:numFmt w:val="bullet"/>
      <w:lvlText w:val="•"/>
      <w:lvlJc w:val="left"/>
      <w:pPr>
        <w:ind w:left="3628" w:hanging="500"/>
      </w:pPr>
      <w:rPr>
        <w:rFonts w:hint="default"/>
      </w:rPr>
    </w:lvl>
    <w:lvl w:ilvl="5" w:tplc="7C3CA3C0">
      <w:start w:val="1"/>
      <w:numFmt w:val="bullet"/>
      <w:lvlText w:val="•"/>
      <w:lvlJc w:val="left"/>
      <w:pPr>
        <w:ind w:left="4200" w:hanging="500"/>
      </w:pPr>
      <w:rPr>
        <w:rFonts w:hint="default"/>
      </w:rPr>
    </w:lvl>
    <w:lvl w:ilvl="6" w:tplc="A73422D8">
      <w:start w:val="1"/>
      <w:numFmt w:val="bullet"/>
      <w:lvlText w:val="•"/>
      <w:lvlJc w:val="left"/>
      <w:pPr>
        <w:ind w:left="4772" w:hanging="500"/>
      </w:pPr>
      <w:rPr>
        <w:rFonts w:hint="default"/>
      </w:rPr>
    </w:lvl>
    <w:lvl w:ilvl="7" w:tplc="2D2A1E7C">
      <w:start w:val="1"/>
      <w:numFmt w:val="bullet"/>
      <w:lvlText w:val="•"/>
      <w:lvlJc w:val="left"/>
      <w:pPr>
        <w:ind w:left="5344" w:hanging="500"/>
      </w:pPr>
      <w:rPr>
        <w:rFonts w:hint="default"/>
      </w:rPr>
    </w:lvl>
    <w:lvl w:ilvl="8" w:tplc="C6B0F334">
      <w:start w:val="1"/>
      <w:numFmt w:val="bullet"/>
      <w:lvlText w:val="•"/>
      <w:lvlJc w:val="left"/>
      <w:pPr>
        <w:ind w:left="5916" w:hanging="500"/>
      </w:pPr>
      <w:rPr>
        <w:rFonts w:hint="default"/>
      </w:rPr>
    </w:lvl>
  </w:abstractNum>
  <w:abstractNum w:abstractNumId="2" w15:restartNumberingAfterBreak="0">
    <w:nsid w:val="22E97BA0"/>
    <w:multiLevelType w:val="hybridMultilevel"/>
    <w:tmpl w:val="EA7C1CD6"/>
    <w:lvl w:ilvl="0" w:tplc="AAF87FD8">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21AE8722">
      <w:start w:val="1"/>
      <w:numFmt w:val="lowerRoman"/>
      <w:lvlText w:val="(%2)"/>
      <w:lvlJc w:val="left"/>
      <w:pPr>
        <w:ind w:left="1920" w:hanging="540"/>
      </w:pPr>
      <w:rPr>
        <w:rFonts w:ascii="Times New Roman" w:eastAsia="Times New Roman" w:hAnsi="Times New Roman" w:hint="default"/>
        <w:color w:val="231F20"/>
        <w:w w:val="99"/>
        <w:sz w:val="20"/>
        <w:szCs w:val="20"/>
      </w:rPr>
    </w:lvl>
    <w:lvl w:ilvl="2" w:tplc="A146936A">
      <w:start w:val="1"/>
      <w:numFmt w:val="bullet"/>
      <w:lvlText w:val="•"/>
      <w:lvlJc w:val="left"/>
      <w:pPr>
        <w:ind w:left="2491" w:hanging="540"/>
      </w:pPr>
      <w:rPr>
        <w:rFonts w:hint="default"/>
      </w:rPr>
    </w:lvl>
    <w:lvl w:ilvl="3" w:tplc="E45E70AE">
      <w:start w:val="1"/>
      <w:numFmt w:val="bullet"/>
      <w:lvlText w:val="•"/>
      <w:lvlJc w:val="left"/>
      <w:pPr>
        <w:ind w:left="3062" w:hanging="540"/>
      </w:pPr>
      <w:rPr>
        <w:rFonts w:hint="default"/>
      </w:rPr>
    </w:lvl>
    <w:lvl w:ilvl="4" w:tplc="6418466A">
      <w:start w:val="1"/>
      <w:numFmt w:val="bullet"/>
      <w:lvlText w:val="•"/>
      <w:lvlJc w:val="left"/>
      <w:pPr>
        <w:ind w:left="3633" w:hanging="540"/>
      </w:pPr>
      <w:rPr>
        <w:rFonts w:hint="default"/>
      </w:rPr>
    </w:lvl>
    <w:lvl w:ilvl="5" w:tplc="A5EAA36C">
      <w:start w:val="1"/>
      <w:numFmt w:val="bullet"/>
      <w:lvlText w:val="•"/>
      <w:lvlJc w:val="left"/>
      <w:pPr>
        <w:ind w:left="4204" w:hanging="540"/>
      </w:pPr>
      <w:rPr>
        <w:rFonts w:hint="default"/>
      </w:rPr>
    </w:lvl>
    <w:lvl w:ilvl="6" w:tplc="06A09D86">
      <w:start w:val="1"/>
      <w:numFmt w:val="bullet"/>
      <w:lvlText w:val="•"/>
      <w:lvlJc w:val="left"/>
      <w:pPr>
        <w:ind w:left="4775" w:hanging="540"/>
      </w:pPr>
      <w:rPr>
        <w:rFonts w:hint="default"/>
      </w:rPr>
    </w:lvl>
    <w:lvl w:ilvl="7" w:tplc="A23A311C">
      <w:start w:val="1"/>
      <w:numFmt w:val="bullet"/>
      <w:lvlText w:val="•"/>
      <w:lvlJc w:val="left"/>
      <w:pPr>
        <w:ind w:left="5346" w:hanging="540"/>
      </w:pPr>
      <w:rPr>
        <w:rFonts w:hint="default"/>
      </w:rPr>
    </w:lvl>
    <w:lvl w:ilvl="8" w:tplc="45D0CD2C">
      <w:start w:val="1"/>
      <w:numFmt w:val="bullet"/>
      <w:lvlText w:val="•"/>
      <w:lvlJc w:val="left"/>
      <w:pPr>
        <w:ind w:left="5917" w:hanging="540"/>
      </w:pPr>
      <w:rPr>
        <w:rFonts w:hint="default"/>
      </w:rPr>
    </w:lvl>
  </w:abstractNum>
  <w:abstractNum w:abstractNumId="3" w15:restartNumberingAfterBreak="0">
    <w:nsid w:val="2B841328"/>
    <w:multiLevelType w:val="hybridMultilevel"/>
    <w:tmpl w:val="1054DA14"/>
    <w:lvl w:ilvl="0" w:tplc="E00E2B4A">
      <w:start w:val="1"/>
      <w:numFmt w:val="decimal"/>
      <w:lvlText w:val="%1."/>
      <w:lvlJc w:val="left"/>
      <w:pPr>
        <w:ind w:left="820" w:hanging="720"/>
      </w:pPr>
      <w:rPr>
        <w:rFonts w:ascii="Times New Roman" w:eastAsia="Times New Roman" w:hAnsi="Times New Roman" w:hint="default"/>
        <w:color w:val="231F20"/>
        <w:sz w:val="20"/>
        <w:szCs w:val="20"/>
      </w:rPr>
    </w:lvl>
    <w:lvl w:ilvl="1" w:tplc="30B4BCC4">
      <w:start w:val="1"/>
      <w:numFmt w:val="lowerLetter"/>
      <w:lvlText w:val="(%2)"/>
      <w:lvlJc w:val="left"/>
      <w:pPr>
        <w:ind w:left="1340" w:hanging="500"/>
      </w:pPr>
      <w:rPr>
        <w:rFonts w:ascii="Times New Roman" w:eastAsia="Times New Roman" w:hAnsi="Times New Roman" w:hint="default"/>
        <w:color w:val="231F20"/>
        <w:w w:val="99"/>
        <w:sz w:val="20"/>
        <w:szCs w:val="20"/>
      </w:rPr>
    </w:lvl>
    <w:lvl w:ilvl="2" w:tplc="48D464AC">
      <w:start w:val="1"/>
      <w:numFmt w:val="lowerRoman"/>
      <w:lvlText w:val="(%3)"/>
      <w:lvlJc w:val="left"/>
      <w:pPr>
        <w:ind w:left="1920" w:hanging="540"/>
      </w:pPr>
      <w:rPr>
        <w:rFonts w:ascii="Times New Roman" w:eastAsia="Times New Roman" w:hAnsi="Times New Roman" w:hint="default"/>
        <w:color w:val="231F20"/>
        <w:w w:val="99"/>
        <w:sz w:val="20"/>
        <w:szCs w:val="20"/>
      </w:rPr>
    </w:lvl>
    <w:lvl w:ilvl="3" w:tplc="9B5206E4">
      <w:start w:val="1"/>
      <w:numFmt w:val="bullet"/>
      <w:lvlText w:val="•"/>
      <w:lvlJc w:val="left"/>
      <w:pPr>
        <w:ind w:left="1340" w:hanging="540"/>
      </w:pPr>
      <w:rPr>
        <w:rFonts w:hint="default"/>
      </w:rPr>
    </w:lvl>
    <w:lvl w:ilvl="4" w:tplc="A0B81B0E">
      <w:start w:val="1"/>
      <w:numFmt w:val="bullet"/>
      <w:lvlText w:val="•"/>
      <w:lvlJc w:val="left"/>
      <w:pPr>
        <w:ind w:left="1360" w:hanging="540"/>
      </w:pPr>
      <w:rPr>
        <w:rFonts w:hint="default"/>
      </w:rPr>
    </w:lvl>
    <w:lvl w:ilvl="5" w:tplc="62CA482A">
      <w:start w:val="1"/>
      <w:numFmt w:val="bullet"/>
      <w:lvlText w:val="•"/>
      <w:lvlJc w:val="left"/>
      <w:pPr>
        <w:ind w:left="1360" w:hanging="540"/>
      </w:pPr>
      <w:rPr>
        <w:rFonts w:hint="default"/>
      </w:rPr>
    </w:lvl>
    <w:lvl w:ilvl="6" w:tplc="E37E0D56">
      <w:start w:val="1"/>
      <w:numFmt w:val="bullet"/>
      <w:lvlText w:val="•"/>
      <w:lvlJc w:val="left"/>
      <w:pPr>
        <w:ind w:left="1360" w:hanging="540"/>
      </w:pPr>
      <w:rPr>
        <w:rFonts w:hint="default"/>
      </w:rPr>
    </w:lvl>
    <w:lvl w:ilvl="7" w:tplc="03343AC0">
      <w:start w:val="1"/>
      <w:numFmt w:val="bullet"/>
      <w:lvlText w:val="•"/>
      <w:lvlJc w:val="left"/>
      <w:pPr>
        <w:ind w:left="1920" w:hanging="540"/>
      </w:pPr>
      <w:rPr>
        <w:rFonts w:hint="default"/>
      </w:rPr>
    </w:lvl>
    <w:lvl w:ilvl="8" w:tplc="5734F306">
      <w:start w:val="1"/>
      <w:numFmt w:val="bullet"/>
      <w:lvlText w:val="•"/>
      <w:lvlJc w:val="left"/>
      <w:pPr>
        <w:ind w:left="1920" w:hanging="540"/>
      </w:pPr>
      <w:rPr>
        <w:rFonts w:hint="default"/>
      </w:rPr>
    </w:lvl>
  </w:abstractNum>
  <w:abstractNum w:abstractNumId="4" w15:restartNumberingAfterBreak="0">
    <w:nsid w:val="36360504"/>
    <w:multiLevelType w:val="hybridMultilevel"/>
    <w:tmpl w:val="444C9B40"/>
    <w:lvl w:ilvl="0" w:tplc="90F215B2">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99582DC2">
      <w:start w:val="1"/>
      <w:numFmt w:val="lowerRoman"/>
      <w:lvlText w:val="(%2)"/>
      <w:lvlJc w:val="left"/>
      <w:pPr>
        <w:ind w:left="1920" w:hanging="540"/>
      </w:pPr>
      <w:rPr>
        <w:rFonts w:ascii="Times New Roman" w:eastAsia="Times New Roman" w:hAnsi="Times New Roman" w:hint="default"/>
        <w:color w:val="231F20"/>
        <w:w w:val="99"/>
        <w:sz w:val="20"/>
        <w:szCs w:val="20"/>
      </w:rPr>
    </w:lvl>
    <w:lvl w:ilvl="2" w:tplc="F9AE27AA">
      <w:start w:val="1"/>
      <w:numFmt w:val="bullet"/>
      <w:lvlText w:val="•"/>
      <w:lvlJc w:val="left"/>
      <w:pPr>
        <w:ind w:left="2491" w:hanging="540"/>
      </w:pPr>
      <w:rPr>
        <w:rFonts w:hint="default"/>
      </w:rPr>
    </w:lvl>
    <w:lvl w:ilvl="3" w:tplc="19AA0A2A">
      <w:start w:val="1"/>
      <w:numFmt w:val="bullet"/>
      <w:lvlText w:val="•"/>
      <w:lvlJc w:val="left"/>
      <w:pPr>
        <w:ind w:left="3062" w:hanging="540"/>
      </w:pPr>
      <w:rPr>
        <w:rFonts w:hint="default"/>
      </w:rPr>
    </w:lvl>
    <w:lvl w:ilvl="4" w:tplc="722CA448">
      <w:start w:val="1"/>
      <w:numFmt w:val="bullet"/>
      <w:lvlText w:val="•"/>
      <w:lvlJc w:val="left"/>
      <w:pPr>
        <w:ind w:left="3633" w:hanging="540"/>
      </w:pPr>
      <w:rPr>
        <w:rFonts w:hint="default"/>
      </w:rPr>
    </w:lvl>
    <w:lvl w:ilvl="5" w:tplc="FAE848A0">
      <w:start w:val="1"/>
      <w:numFmt w:val="bullet"/>
      <w:lvlText w:val="•"/>
      <w:lvlJc w:val="left"/>
      <w:pPr>
        <w:ind w:left="4204" w:hanging="540"/>
      </w:pPr>
      <w:rPr>
        <w:rFonts w:hint="default"/>
      </w:rPr>
    </w:lvl>
    <w:lvl w:ilvl="6" w:tplc="8F1CBB24">
      <w:start w:val="1"/>
      <w:numFmt w:val="bullet"/>
      <w:lvlText w:val="•"/>
      <w:lvlJc w:val="left"/>
      <w:pPr>
        <w:ind w:left="4775" w:hanging="540"/>
      </w:pPr>
      <w:rPr>
        <w:rFonts w:hint="default"/>
      </w:rPr>
    </w:lvl>
    <w:lvl w:ilvl="7" w:tplc="CA8C0DCE">
      <w:start w:val="1"/>
      <w:numFmt w:val="bullet"/>
      <w:lvlText w:val="•"/>
      <w:lvlJc w:val="left"/>
      <w:pPr>
        <w:ind w:left="5346" w:hanging="540"/>
      </w:pPr>
      <w:rPr>
        <w:rFonts w:hint="default"/>
      </w:rPr>
    </w:lvl>
    <w:lvl w:ilvl="8" w:tplc="FDCC3FF6">
      <w:start w:val="1"/>
      <w:numFmt w:val="bullet"/>
      <w:lvlText w:val="•"/>
      <w:lvlJc w:val="left"/>
      <w:pPr>
        <w:ind w:left="5917" w:hanging="540"/>
      </w:pPr>
      <w:rPr>
        <w:rFonts w:hint="default"/>
      </w:rPr>
    </w:lvl>
  </w:abstractNum>
  <w:abstractNum w:abstractNumId="5" w15:restartNumberingAfterBreak="0">
    <w:nsid w:val="50CC69A5"/>
    <w:multiLevelType w:val="hybridMultilevel"/>
    <w:tmpl w:val="6A98BD74"/>
    <w:lvl w:ilvl="0" w:tplc="A3600E76">
      <w:start w:val="1"/>
      <w:numFmt w:val="lowerLetter"/>
      <w:lvlText w:val="(%1)"/>
      <w:lvlJc w:val="left"/>
      <w:pPr>
        <w:ind w:left="1360" w:hanging="500"/>
      </w:pPr>
      <w:rPr>
        <w:rFonts w:ascii="Times New Roman" w:eastAsia="Times New Roman" w:hAnsi="Times New Roman" w:hint="default"/>
        <w:color w:val="231F20"/>
        <w:w w:val="99"/>
        <w:sz w:val="20"/>
        <w:szCs w:val="20"/>
      </w:rPr>
    </w:lvl>
    <w:lvl w:ilvl="1" w:tplc="3C90C67C">
      <w:start w:val="1"/>
      <w:numFmt w:val="bullet"/>
      <w:lvlText w:val="•"/>
      <w:lvlJc w:val="left"/>
      <w:pPr>
        <w:ind w:left="1932" w:hanging="500"/>
      </w:pPr>
      <w:rPr>
        <w:rFonts w:hint="default"/>
      </w:rPr>
    </w:lvl>
    <w:lvl w:ilvl="2" w:tplc="3B8CBD22">
      <w:start w:val="1"/>
      <w:numFmt w:val="bullet"/>
      <w:lvlText w:val="•"/>
      <w:lvlJc w:val="left"/>
      <w:pPr>
        <w:ind w:left="2504" w:hanging="500"/>
      </w:pPr>
      <w:rPr>
        <w:rFonts w:hint="default"/>
      </w:rPr>
    </w:lvl>
    <w:lvl w:ilvl="3" w:tplc="30826B30">
      <w:start w:val="1"/>
      <w:numFmt w:val="bullet"/>
      <w:lvlText w:val="•"/>
      <w:lvlJc w:val="left"/>
      <w:pPr>
        <w:ind w:left="3076" w:hanging="500"/>
      </w:pPr>
      <w:rPr>
        <w:rFonts w:hint="default"/>
      </w:rPr>
    </w:lvl>
    <w:lvl w:ilvl="4" w:tplc="9D6A8914">
      <w:start w:val="1"/>
      <w:numFmt w:val="bullet"/>
      <w:lvlText w:val="•"/>
      <w:lvlJc w:val="left"/>
      <w:pPr>
        <w:ind w:left="3648" w:hanging="500"/>
      </w:pPr>
      <w:rPr>
        <w:rFonts w:hint="default"/>
      </w:rPr>
    </w:lvl>
    <w:lvl w:ilvl="5" w:tplc="4E2A08E8">
      <w:start w:val="1"/>
      <w:numFmt w:val="bullet"/>
      <w:lvlText w:val="•"/>
      <w:lvlJc w:val="left"/>
      <w:pPr>
        <w:ind w:left="4220" w:hanging="500"/>
      </w:pPr>
      <w:rPr>
        <w:rFonts w:hint="default"/>
      </w:rPr>
    </w:lvl>
    <w:lvl w:ilvl="6" w:tplc="E9DC1A8C">
      <w:start w:val="1"/>
      <w:numFmt w:val="bullet"/>
      <w:lvlText w:val="•"/>
      <w:lvlJc w:val="left"/>
      <w:pPr>
        <w:ind w:left="4792" w:hanging="500"/>
      </w:pPr>
      <w:rPr>
        <w:rFonts w:hint="default"/>
      </w:rPr>
    </w:lvl>
    <w:lvl w:ilvl="7" w:tplc="D116E8F0">
      <w:start w:val="1"/>
      <w:numFmt w:val="bullet"/>
      <w:lvlText w:val="•"/>
      <w:lvlJc w:val="left"/>
      <w:pPr>
        <w:ind w:left="5364" w:hanging="500"/>
      </w:pPr>
      <w:rPr>
        <w:rFonts w:hint="default"/>
      </w:rPr>
    </w:lvl>
    <w:lvl w:ilvl="8" w:tplc="EFAEAB20">
      <w:start w:val="1"/>
      <w:numFmt w:val="bullet"/>
      <w:lvlText w:val="•"/>
      <w:lvlJc w:val="left"/>
      <w:pPr>
        <w:ind w:left="5936" w:hanging="500"/>
      </w:pPr>
      <w:rPr>
        <w:rFonts w:hint="default"/>
      </w:rPr>
    </w:lvl>
  </w:abstractNum>
  <w:abstractNum w:abstractNumId="6" w15:restartNumberingAfterBreak="0">
    <w:nsid w:val="533D01D5"/>
    <w:multiLevelType w:val="hybridMultilevel"/>
    <w:tmpl w:val="12E2E274"/>
    <w:lvl w:ilvl="0" w:tplc="288AB8AC">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224E51CC">
      <w:start w:val="1"/>
      <w:numFmt w:val="lowerRoman"/>
      <w:lvlText w:val="(%2)"/>
      <w:lvlJc w:val="left"/>
      <w:pPr>
        <w:ind w:left="1920" w:hanging="540"/>
      </w:pPr>
      <w:rPr>
        <w:rFonts w:ascii="Times New Roman" w:eastAsia="Times New Roman" w:hAnsi="Times New Roman" w:hint="default"/>
        <w:color w:val="231F20"/>
        <w:w w:val="99"/>
        <w:sz w:val="20"/>
        <w:szCs w:val="20"/>
      </w:rPr>
    </w:lvl>
    <w:lvl w:ilvl="2" w:tplc="8D1E2586">
      <w:start w:val="1"/>
      <w:numFmt w:val="bullet"/>
      <w:lvlText w:val="•"/>
      <w:lvlJc w:val="left"/>
      <w:pPr>
        <w:ind w:left="2491" w:hanging="540"/>
      </w:pPr>
      <w:rPr>
        <w:rFonts w:hint="default"/>
      </w:rPr>
    </w:lvl>
    <w:lvl w:ilvl="3" w:tplc="D5D27920">
      <w:start w:val="1"/>
      <w:numFmt w:val="bullet"/>
      <w:lvlText w:val="•"/>
      <w:lvlJc w:val="left"/>
      <w:pPr>
        <w:ind w:left="3062" w:hanging="540"/>
      </w:pPr>
      <w:rPr>
        <w:rFonts w:hint="default"/>
      </w:rPr>
    </w:lvl>
    <w:lvl w:ilvl="4" w:tplc="4C68A668">
      <w:start w:val="1"/>
      <w:numFmt w:val="bullet"/>
      <w:lvlText w:val="•"/>
      <w:lvlJc w:val="left"/>
      <w:pPr>
        <w:ind w:left="3633" w:hanging="540"/>
      </w:pPr>
      <w:rPr>
        <w:rFonts w:hint="default"/>
      </w:rPr>
    </w:lvl>
    <w:lvl w:ilvl="5" w:tplc="8A52E0A2">
      <w:start w:val="1"/>
      <w:numFmt w:val="bullet"/>
      <w:lvlText w:val="•"/>
      <w:lvlJc w:val="left"/>
      <w:pPr>
        <w:ind w:left="4204" w:hanging="540"/>
      </w:pPr>
      <w:rPr>
        <w:rFonts w:hint="default"/>
      </w:rPr>
    </w:lvl>
    <w:lvl w:ilvl="6" w:tplc="5D96BCC6">
      <w:start w:val="1"/>
      <w:numFmt w:val="bullet"/>
      <w:lvlText w:val="•"/>
      <w:lvlJc w:val="left"/>
      <w:pPr>
        <w:ind w:left="4775" w:hanging="540"/>
      </w:pPr>
      <w:rPr>
        <w:rFonts w:hint="default"/>
      </w:rPr>
    </w:lvl>
    <w:lvl w:ilvl="7" w:tplc="94C0F6F4">
      <w:start w:val="1"/>
      <w:numFmt w:val="bullet"/>
      <w:lvlText w:val="•"/>
      <w:lvlJc w:val="left"/>
      <w:pPr>
        <w:ind w:left="5346" w:hanging="540"/>
      </w:pPr>
      <w:rPr>
        <w:rFonts w:hint="default"/>
      </w:rPr>
    </w:lvl>
    <w:lvl w:ilvl="8" w:tplc="B3926764">
      <w:start w:val="1"/>
      <w:numFmt w:val="bullet"/>
      <w:lvlText w:val="•"/>
      <w:lvlJc w:val="left"/>
      <w:pPr>
        <w:ind w:left="5917" w:hanging="540"/>
      </w:pPr>
      <w:rPr>
        <w:rFonts w:hint="default"/>
      </w:rPr>
    </w:lvl>
  </w:abstractNum>
  <w:abstractNum w:abstractNumId="7" w15:restartNumberingAfterBreak="0">
    <w:nsid w:val="543E23BA"/>
    <w:multiLevelType w:val="hybridMultilevel"/>
    <w:tmpl w:val="81003D62"/>
    <w:lvl w:ilvl="0" w:tplc="32CC3C2E">
      <w:start w:val="1"/>
      <w:numFmt w:val="lowerLetter"/>
      <w:lvlText w:val="(%1)"/>
      <w:lvlJc w:val="left"/>
      <w:pPr>
        <w:ind w:left="1360" w:hanging="500"/>
      </w:pPr>
      <w:rPr>
        <w:rFonts w:ascii="Times New Roman" w:eastAsia="Times New Roman" w:hAnsi="Times New Roman" w:hint="default"/>
        <w:color w:val="231F20"/>
        <w:w w:val="99"/>
        <w:sz w:val="20"/>
        <w:szCs w:val="20"/>
      </w:rPr>
    </w:lvl>
    <w:lvl w:ilvl="1" w:tplc="1E784892">
      <w:start w:val="1"/>
      <w:numFmt w:val="bullet"/>
      <w:lvlText w:val="•"/>
      <w:lvlJc w:val="left"/>
      <w:pPr>
        <w:ind w:left="1932" w:hanging="500"/>
      </w:pPr>
      <w:rPr>
        <w:rFonts w:hint="default"/>
      </w:rPr>
    </w:lvl>
    <w:lvl w:ilvl="2" w:tplc="972E6D26">
      <w:start w:val="1"/>
      <w:numFmt w:val="bullet"/>
      <w:lvlText w:val="•"/>
      <w:lvlJc w:val="left"/>
      <w:pPr>
        <w:ind w:left="2504" w:hanging="500"/>
      </w:pPr>
      <w:rPr>
        <w:rFonts w:hint="default"/>
      </w:rPr>
    </w:lvl>
    <w:lvl w:ilvl="3" w:tplc="D2606584">
      <w:start w:val="1"/>
      <w:numFmt w:val="bullet"/>
      <w:lvlText w:val="•"/>
      <w:lvlJc w:val="left"/>
      <w:pPr>
        <w:ind w:left="3076" w:hanging="500"/>
      </w:pPr>
      <w:rPr>
        <w:rFonts w:hint="default"/>
      </w:rPr>
    </w:lvl>
    <w:lvl w:ilvl="4" w:tplc="052480EE">
      <w:start w:val="1"/>
      <w:numFmt w:val="bullet"/>
      <w:lvlText w:val="•"/>
      <w:lvlJc w:val="left"/>
      <w:pPr>
        <w:ind w:left="3648" w:hanging="500"/>
      </w:pPr>
      <w:rPr>
        <w:rFonts w:hint="default"/>
      </w:rPr>
    </w:lvl>
    <w:lvl w:ilvl="5" w:tplc="C2A6E99A">
      <w:start w:val="1"/>
      <w:numFmt w:val="bullet"/>
      <w:lvlText w:val="•"/>
      <w:lvlJc w:val="left"/>
      <w:pPr>
        <w:ind w:left="4220" w:hanging="500"/>
      </w:pPr>
      <w:rPr>
        <w:rFonts w:hint="default"/>
      </w:rPr>
    </w:lvl>
    <w:lvl w:ilvl="6" w:tplc="5E486366">
      <w:start w:val="1"/>
      <w:numFmt w:val="bullet"/>
      <w:lvlText w:val="•"/>
      <w:lvlJc w:val="left"/>
      <w:pPr>
        <w:ind w:left="4792" w:hanging="500"/>
      </w:pPr>
      <w:rPr>
        <w:rFonts w:hint="default"/>
      </w:rPr>
    </w:lvl>
    <w:lvl w:ilvl="7" w:tplc="C4209348">
      <w:start w:val="1"/>
      <w:numFmt w:val="bullet"/>
      <w:lvlText w:val="•"/>
      <w:lvlJc w:val="left"/>
      <w:pPr>
        <w:ind w:left="5364" w:hanging="500"/>
      </w:pPr>
      <w:rPr>
        <w:rFonts w:hint="default"/>
      </w:rPr>
    </w:lvl>
    <w:lvl w:ilvl="8" w:tplc="9CF4DB26">
      <w:start w:val="1"/>
      <w:numFmt w:val="bullet"/>
      <w:lvlText w:val="•"/>
      <w:lvlJc w:val="left"/>
      <w:pPr>
        <w:ind w:left="5936" w:hanging="500"/>
      </w:pPr>
      <w:rPr>
        <w:rFonts w:hint="default"/>
      </w:rPr>
    </w:lvl>
  </w:abstractNum>
  <w:abstractNum w:abstractNumId="8" w15:restartNumberingAfterBreak="0">
    <w:nsid w:val="5CF32732"/>
    <w:multiLevelType w:val="hybridMultilevel"/>
    <w:tmpl w:val="CDDAD32C"/>
    <w:lvl w:ilvl="0" w:tplc="DAAC9FF8">
      <w:start w:val="1"/>
      <w:numFmt w:val="lowerLetter"/>
      <w:lvlText w:val="(%1)"/>
      <w:lvlJc w:val="left"/>
      <w:pPr>
        <w:ind w:left="1360" w:hanging="500"/>
      </w:pPr>
      <w:rPr>
        <w:rFonts w:ascii="Times New Roman" w:eastAsia="Times New Roman" w:hAnsi="Times New Roman" w:hint="default"/>
        <w:color w:val="231F20"/>
        <w:w w:val="99"/>
        <w:sz w:val="20"/>
        <w:szCs w:val="20"/>
      </w:rPr>
    </w:lvl>
    <w:lvl w:ilvl="1" w:tplc="8876BD5A">
      <w:start w:val="1"/>
      <w:numFmt w:val="bullet"/>
      <w:lvlText w:val="•"/>
      <w:lvlJc w:val="left"/>
      <w:pPr>
        <w:ind w:left="1932" w:hanging="500"/>
      </w:pPr>
      <w:rPr>
        <w:rFonts w:hint="default"/>
      </w:rPr>
    </w:lvl>
    <w:lvl w:ilvl="2" w:tplc="E0C47FB2">
      <w:start w:val="1"/>
      <w:numFmt w:val="bullet"/>
      <w:lvlText w:val="•"/>
      <w:lvlJc w:val="left"/>
      <w:pPr>
        <w:ind w:left="2504" w:hanging="500"/>
      </w:pPr>
      <w:rPr>
        <w:rFonts w:hint="default"/>
      </w:rPr>
    </w:lvl>
    <w:lvl w:ilvl="3" w:tplc="43DC9CCC">
      <w:start w:val="1"/>
      <w:numFmt w:val="bullet"/>
      <w:lvlText w:val="•"/>
      <w:lvlJc w:val="left"/>
      <w:pPr>
        <w:ind w:left="3076" w:hanging="500"/>
      </w:pPr>
      <w:rPr>
        <w:rFonts w:hint="default"/>
      </w:rPr>
    </w:lvl>
    <w:lvl w:ilvl="4" w:tplc="DD1871EE">
      <w:start w:val="1"/>
      <w:numFmt w:val="bullet"/>
      <w:lvlText w:val="•"/>
      <w:lvlJc w:val="left"/>
      <w:pPr>
        <w:ind w:left="3648" w:hanging="500"/>
      </w:pPr>
      <w:rPr>
        <w:rFonts w:hint="default"/>
      </w:rPr>
    </w:lvl>
    <w:lvl w:ilvl="5" w:tplc="550625FA">
      <w:start w:val="1"/>
      <w:numFmt w:val="bullet"/>
      <w:lvlText w:val="•"/>
      <w:lvlJc w:val="left"/>
      <w:pPr>
        <w:ind w:left="4220" w:hanging="500"/>
      </w:pPr>
      <w:rPr>
        <w:rFonts w:hint="default"/>
      </w:rPr>
    </w:lvl>
    <w:lvl w:ilvl="6" w:tplc="381C0852">
      <w:start w:val="1"/>
      <w:numFmt w:val="bullet"/>
      <w:lvlText w:val="•"/>
      <w:lvlJc w:val="left"/>
      <w:pPr>
        <w:ind w:left="4792" w:hanging="500"/>
      </w:pPr>
      <w:rPr>
        <w:rFonts w:hint="default"/>
      </w:rPr>
    </w:lvl>
    <w:lvl w:ilvl="7" w:tplc="77AEAAF6">
      <w:start w:val="1"/>
      <w:numFmt w:val="bullet"/>
      <w:lvlText w:val="•"/>
      <w:lvlJc w:val="left"/>
      <w:pPr>
        <w:ind w:left="5364" w:hanging="500"/>
      </w:pPr>
      <w:rPr>
        <w:rFonts w:hint="default"/>
      </w:rPr>
    </w:lvl>
    <w:lvl w:ilvl="8" w:tplc="22B6FCAE">
      <w:start w:val="1"/>
      <w:numFmt w:val="bullet"/>
      <w:lvlText w:val="•"/>
      <w:lvlJc w:val="left"/>
      <w:pPr>
        <w:ind w:left="5936" w:hanging="500"/>
      </w:pPr>
      <w:rPr>
        <w:rFonts w:hint="default"/>
      </w:rPr>
    </w:lvl>
  </w:abstractNum>
  <w:abstractNum w:abstractNumId="9" w15:restartNumberingAfterBreak="0">
    <w:nsid w:val="6863654B"/>
    <w:multiLevelType w:val="hybridMultilevel"/>
    <w:tmpl w:val="917CC30E"/>
    <w:lvl w:ilvl="0" w:tplc="6478AB90">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52FE6D76">
      <w:start w:val="1"/>
      <w:numFmt w:val="bullet"/>
      <w:lvlText w:val="•"/>
      <w:lvlJc w:val="left"/>
      <w:pPr>
        <w:ind w:left="1912" w:hanging="500"/>
      </w:pPr>
      <w:rPr>
        <w:rFonts w:hint="default"/>
      </w:rPr>
    </w:lvl>
    <w:lvl w:ilvl="2" w:tplc="EAC07542">
      <w:start w:val="1"/>
      <w:numFmt w:val="bullet"/>
      <w:lvlText w:val="•"/>
      <w:lvlJc w:val="left"/>
      <w:pPr>
        <w:ind w:left="2484" w:hanging="500"/>
      </w:pPr>
      <w:rPr>
        <w:rFonts w:hint="default"/>
      </w:rPr>
    </w:lvl>
    <w:lvl w:ilvl="3" w:tplc="E17E37F2">
      <w:start w:val="1"/>
      <w:numFmt w:val="bullet"/>
      <w:lvlText w:val="•"/>
      <w:lvlJc w:val="left"/>
      <w:pPr>
        <w:ind w:left="3056" w:hanging="500"/>
      </w:pPr>
      <w:rPr>
        <w:rFonts w:hint="default"/>
      </w:rPr>
    </w:lvl>
    <w:lvl w:ilvl="4" w:tplc="9A7AE740">
      <w:start w:val="1"/>
      <w:numFmt w:val="bullet"/>
      <w:lvlText w:val="•"/>
      <w:lvlJc w:val="left"/>
      <w:pPr>
        <w:ind w:left="3628" w:hanging="500"/>
      </w:pPr>
      <w:rPr>
        <w:rFonts w:hint="default"/>
      </w:rPr>
    </w:lvl>
    <w:lvl w:ilvl="5" w:tplc="41D61EDC">
      <w:start w:val="1"/>
      <w:numFmt w:val="bullet"/>
      <w:lvlText w:val="•"/>
      <w:lvlJc w:val="left"/>
      <w:pPr>
        <w:ind w:left="4200" w:hanging="500"/>
      </w:pPr>
      <w:rPr>
        <w:rFonts w:hint="default"/>
      </w:rPr>
    </w:lvl>
    <w:lvl w:ilvl="6" w:tplc="60285A5C">
      <w:start w:val="1"/>
      <w:numFmt w:val="bullet"/>
      <w:lvlText w:val="•"/>
      <w:lvlJc w:val="left"/>
      <w:pPr>
        <w:ind w:left="4772" w:hanging="500"/>
      </w:pPr>
      <w:rPr>
        <w:rFonts w:hint="default"/>
      </w:rPr>
    </w:lvl>
    <w:lvl w:ilvl="7" w:tplc="05862C46">
      <w:start w:val="1"/>
      <w:numFmt w:val="bullet"/>
      <w:lvlText w:val="•"/>
      <w:lvlJc w:val="left"/>
      <w:pPr>
        <w:ind w:left="5344" w:hanging="500"/>
      </w:pPr>
      <w:rPr>
        <w:rFonts w:hint="default"/>
      </w:rPr>
    </w:lvl>
    <w:lvl w:ilvl="8" w:tplc="F992E226">
      <w:start w:val="1"/>
      <w:numFmt w:val="bullet"/>
      <w:lvlText w:val="•"/>
      <w:lvlJc w:val="left"/>
      <w:pPr>
        <w:ind w:left="5916" w:hanging="500"/>
      </w:pPr>
      <w:rPr>
        <w:rFonts w:hint="default"/>
      </w:rPr>
    </w:lvl>
  </w:abstractNum>
  <w:abstractNum w:abstractNumId="10" w15:restartNumberingAfterBreak="0">
    <w:nsid w:val="6E022036"/>
    <w:multiLevelType w:val="hybridMultilevel"/>
    <w:tmpl w:val="EFC87988"/>
    <w:lvl w:ilvl="0" w:tplc="F89AB454">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74F2C5CC">
      <w:start w:val="1"/>
      <w:numFmt w:val="bullet"/>
      <w:lvlText w:val="•"/>
      <w:lvlJc w:val="left"/>
      <w:pPr>
        <w:ind w:left="1912" w:hanging="500"/>
      </w:pPr>
      <w:rPr>
        <w:rFonts w:hint="default"/>
      </w:rPr>
    </w:lvl>
    <w:lvl w:ilvl="2" w:tplc="D8C6AE6C">
      <w:start w:val="1"/>
      <w:numFmt w:val="bullet"/>
      <w:lvlText w:val="•"/>
      <w:lvlJc w:val="left"/>
      <w:pPr>
        <w:ind w:left="2484" w:hanging="500"/>
      </w:pPr>
      <w:rPr>
        <w:rFonts w:hint="default"/>
      </w:rPr>
    </w:lvl>
    <w:lvl w:ilvl="3" w:tplc="E15C3FCC">
      <w:start w:val="1"/>
      <w:numFmt w:val="bullet"/>
      <w:lvlText w:val="•"/>
      <w:lvlJc w:val="left"/>
      <w:pPr>
        <w:ind w:left="3056" w:hanging="500"/>
      </w:pPr>
      <w:rPr>
        <w:rFonts w:hint="default"/>
      </w:rPr>
    </w:lvl>
    <w:lvl w:ilvl="4" w:tplc="D674BF0E">
      <w:start w:val="1"/>
      <w:numFmt w:val="bullet"/>
      <w:lvlText w:val="•"/>
      <w:lvlJc w:val="left"/>
      <w:pPr>
        <w:ind w:left="3628" w:hanging="500"/>
      </w:pPr>
      <w:rPr>
        <w:rFonts w:hint="default"/>
      </w:rPr>
    </w:lvl>
    <w:lvl w:ilvl="5" w:tplc="1B5CEEB0">
      <w:start w:val="1"/>
      <w:numFmt w:val="bullet"/>
      <w:lvlText w:val="•"/>
      <w:lvlJc w:val="left"/>
      <w:pPr>
        <w:ind w:left="4200" w:hanging="500"/>
      </w:pPr>
      <w:rPr>
        <w:rFonts w:hint="default"/>
      </w:rPr>
    </w:lvl>
    <w:lvl w:ilvl="6" w:tplc="82346D64">
      <w:start w:val="1"/>
      <w:numFmt w:val="bullet"/>
      <w:lvlText w:val="•"/>
      <w:lvlJc w:val="left"/>
      <w:pPr>
        <w:ind w:left="4772" w:hanging="500"/>
      </w:pPr>
      <w:rPr>
        <w:rFonts w:hint="default"/>
      </w:rPr>
    </w:lvl>
    <w:lvl w:ilvl="7" w:tplc="F5A2F260">
      <w:start w:val="1"/>
      <w:numFmt w:val="bullet"/>
      <w:lvlText w:val="•"/>
      <w:lvlJc w:val="left"/>
      <w:pPr>
        <w:ind w:left="5344" w:hanging="500"/>
      </w:pPr>
      <w:rPr>
        <w:rFonts w:hint="default"/>
      </w:rPr>
    </w:lvl>
    <w:lvl w:ilvl="8" w:tplc="D2EC2D0C">
      <w:start w:val="1"/>
      <w:numFmt w:val="bullet"/>
      <w:lvlText w:val="•"/>
      <w:lvlJc w:val="left"/>
      <w:pPr>
        <w:ind w:left="5916" w:hanging="500"/>
      </w:pPr>
      <w:rPr>
        <w:rFonts w:hint="default"/>
      </w:rPr>
    </w:lvl>
  </w:abstractNum>
  <w:abstractNum w:abstractNumId="11" w15:restartNumberingAfterBreak="0">
    <w:nsid w:val="6E3D6E36"/>
    <w:multiLevelType w:val="hybridMultilevel"/>
    <w:tmpl w:val="D744FE96"/>
    <w:lvl w:ilvl="0" w:tplc="5BBC970A">
      <w:start w:val="1"/>
      <w:numFmt w:val="bullet"/>
      <w:lvlText w:val=""/>
      <w:lvlJc w:val="left"/>
      <w:pPr>
        <w:ind w:left="662" w:hanging="548"/>
      </w:pPr>
      <w:rPr>
        <w:rFonts w:ascii="Symbol" w:eastAsia="Symbol" w:hAnsi="Symbol" w:hint="default"/>
        <w:color w:val="231F20"/>
        <w:sz w:val="20"/>
        <w:szCs w:val="20"/>
      </w:rPr>
    </w:lvl>
    <w:lvl w:ilvl="1" w:tplc="F300E15A">
      <w:start w:val="1"/>
      <w:numFmt w:val="bullet"/>
      <w:lvlText w:val="•"/>
      <w:lvlJc w:val="left"/>
      <w:pPr>
        <w:ind w:left="1278" w:hanging="548"/>
      </w:pPr>
      <w:rPr>
        <w:rFonts w:hint="default"/>
      </w:rPr>
    </w:lvl>
    <w:lvl w:ilvl="2" w:tplc="C90EAB20">
      <w:start w:val="1"/>
      <w:numFmt w:val="bullet"/>
      <w:lvlText w:val="•"/>
      <w:lvlJc w:val="left"/>
      <w:pPr>
        <w:ind w:left="1893" w:hanging="548"/>
      </w:pPr>
      <w:rPr>
        <w:rFonts w:hint="default"/>
      </w:rPr>
    </w:lvl>
    <w:lvl w:ilvl="3" w:tplc="79C88264">
      <w:start w:val="1"/>
      <w:numFmt w:val="bullet"/>
      <w:lvlText w:val="•"/>
      <w:lvlJc w:val="left"/>
      <w:pPr>
        <w:ind w:left="2509" w:hanging="548"/>
      </w:pPr>
      <w:rPr>
        <w:rFonts w:hint="default"/>
      </w:rPr>
    </w:lvl>
    <w:lvl w:ilvl="4" w:tplc="B840FF8E">
      <w:start w:val="1"/>
      <w:numFmt w:val="bullet"/>
      <w:lvlText w:val="•"/>
      <w:lvlJc w:val="left"/>
      <w:pPr>
        <w:ind w:left="3125" w:hanging="548"/>
      </w:pPr>
      <w:rPr>
        <w:rFonts w:hint="default"/>
      </w:rPr>
    </w:lvl>
    <w:lvl w:ilvl="5" w:tplc="A11C4F4A">
      <w:start w:val="1"/>
      <w:numFmt w:val="bullet"/>
      <w:lvlText w:val="•"/>
      <w:lvlJc w:val="left"/>
      <w:pPr>
        <w:ind w:left="3741" w:hanging="548"/>
      </w:pPr>
      <w:rPr>
        <w:rFonts w:hint="default"/>
      </w:rPr>
    </w:lvl>
    <w:lvl w:ilvl="6" w:tplc="484AACF8">
      <w:start w:val="1"/>
      <w:numFmt w:val="bullet"/>
      <w:lvlText w:val="•"/>
      <w:lvlJc w:val="left"/>
      <w:pPr>
        <w:ind w:left="4356" w:hanging="548"/>
      </w:pPr>
      <w:rPr>
        <w:rFonts w:hint="default"/>
      </w:rPr>
    </w:lvl>
    <w:lvl w:ilvl="7" w:tplc="46F6CC8A">
      <w:start w:val="1"/>
      <w:numFmt w:val="bullet"/>
      <w:lvlText w:val="•"/>
      <w:lvlJc w:val="left"/>
      <w:pPr>
        <w:ind w:left="4972" w:hanging="548"/>
      </w:pPr>
      <w:rPr>
        <w:rFonts w:hint="default"/>
      </w:rPr>
    </w:lvl>
    <w:lvl w:ilvl="8" w:tplc="6792DE22">
      <w:start w:val="1"/>
      <w:numFmt w:val="bullet"/>
      <w:lvlText w:val="•"/>
      <w:lvlJc w:val="left"/>
      <w:pPr>
        <w:ind w:left="5588" w:hanging="548"/>
      </w:pPr>
      <w:rPr>
        <w:rFonts w:hint="default"/>
      </w:rPr>
    </w:lvl>
  </w:abstractNum>
  <w:abstractNum w:abstractNumId="12" w15:restartNumberingAfterBreak="0">
    <w:nsid w:val="72EE6B04"/>
    <w:multiLevelType w:val="hybridMultilevel"/>
    <w:tmpl w:val="8F30C874"/>
    <w:lvl w:ilvl="0" w:tplc="C5F4972C">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DB084EF2">
      <w:start w:val="1"/>
      <w:numFmt w:val="bullet"/>
      <w:lvlText w:val="•"/>
      <w:lvlJc w:val="left"/>
      <w:pPr>
        <w:ind w:left="1912" w:hanging="500"/>
      </w:pPr>
      <w:rPr>
        <w:rFonts w:hint="default"/>
      </w:rPr>
    </w:lvl>
    <w:lvl w:ilvl="2" w:tplc="1C461ABC">
      <w:start w:val="1"/>
      <w:numFmt w:val="bullet"/>
      <w:lvlText w:val="•"/>
      <w:lvlJc w:val="left"/>
      <w:pPr>
        <w:ind w:left="2484" w:hanging="500"/>
      </w:pPr>
      <w:rPr>
        <w:rFonts w:hint="default"/>
      </w:rPr>
    </w:lvl>
    <w:lvl w:ilvl="3" w:tplc="2812BE5A">
      <w:start w:val="1"/>
      <w:numFmt w:val="bullet"/>
      <w:lvlText w:val="•"/>
      <w:lvlJc w:val="left"/>
      <w:pPr>
        <w:ind w:left="3056" w:hanging="500"/>
      </w:pPr>
      <w:rPr>
        <w:rFonts w:hint="default"/>
      </w:rPr>
    </w:lvl>
    <w:lvl w:ilvl="4" w:tplc="28686730">
      <w:start w:val="1"/>
      <w:numFmt w:val="bullet"/>
      <w:lvlText w:val="•"/>
      <w:lvlJc w:val="left"/>
      <w:pPr>
        <w:ind w:left="3628" w:hanging="500"/>
      </w:pPr>
      <w:rPr>
        <w:rFonts w:hint="default"/>
      </w:rPr>
    </w:lvl>
    <w:lvl w:ilvl="5" w:tplc="3AD44362">
      <w:start w:val="1"/>
      <w:numFmt w:val="bullet"/>
      <w:lvlText w:val="•"/>
      <w:lvlJc w:val="left"/>
      <w:pPr>
        <w:ind w:left="4200" w:hanging="500"/>
      </w:pPr>
      <w:rPr>
        <w:rFonts w:hint="default"/>
      </w:rPr>
    </w:lvl>
    <w:lvl w:ilvl="6" w:tplc="693EF038">
      <w:start w:val="1"/>
      <w:numFmt w:val="bullet"/>
      <w:lvlText w:val="•"/>
      <w:lvlJc w:val="left"/>
      <w:pPr>
        <w:ind w:left="4772" w:hanging="500"/>
      </w:pPr>
      <w:rPr>
        <w:rFonts w:hint="default"/>
      </w:rPr>
    </w:lvl>
    <w:lvl w:ilvl="7" w:tplc="2D1018AC">
      <w:start w:val="1"/>
      <w:numFmt w:val="bullet"/>
      <w:lvlText w:val="•"/>
      <w:lvlJc w:val="left"/>
      <w:pPr>
        <w:ind w:left="5344" w:hanging="500"/>
      </w:pPr>
      <w:rPr>
        <w:rFonts w:hint="default"/>
      </w:rPr>
    </w:lvl>
    <w:lvl w:ilvl="8" w:tplc="E04C5986">
      <w:start w:val="1"/>
      <w:numFmt w:val="bullet"/>
      <w:lvlText w:val="•"/>
      <w:lvlJc w:val="left"/>
      <w:pPr>
        <w:ind w:left="5916" w:hanging="500"/>
      </w:pPr>
      <w:rPr>
        <w:rFonts w:hint="default"/>
      </w:rPr>
    </w:lvl>
  </w:abstractNum>
  <w:abstractNum w:abstractNumId="13" w15:restartNumberingAfterBreak="0">
    <w:nsid w:val="77333BD4"/>
    <w:multiLevelType w:val="hybridMultilevel"/>
    <w:tmpl w:val="DD268AA4"/>
    <w:lvl w:ilvl="0" w:tplc="48F67D46">
      <w:start w:val="1"/>
      <w:numFmt w:val="bullet"/>
      <w:lvlText w:val=""/>
      <w:lvlJc w:val="left"/>
      <w:pPr>
        <w:ind w:left="792" w:hanging="548"/>
      </w:pPr>
      <w:rPr>
        <w:rFonts w:ascii="Symbol" w:eastAsia="Symbol" w:hAnsi="Symbol" w:hint="default"/>
        <w:color w:val="231F20"/>
        <w:sz w:val="20"/>
        <w:szCs w:val="20"/>
      </w:rPr>
    </w:lvl>
    <w:lvl w:ilvl="1" w:tplc="55F29F1C">
      <w:start w:val="1"/>
      <w:numFmt w:val="bullet"/>
      <w:lvlText w:val="•"/>
      <w:lvlJc w:val="left"/>
      <w:pPr>
        <w:ind w:left="1420" w:hanging="548"/>
      </w:pPr>
      <w:rPr>
        <w:rFonts w:hint="default"/>
      </w:rPr>
    </w:lvl>
    <w:lvl w:ilvl="2" w:tplc="9DB0D00A">
      <w:start w:val="1"/>
      <w:numFmt w:val="bullet"/>
      <w:lvlText w:val="•"/>
      <w:lvlJc w:val="left"/>
      <w:pPr>
        <w:ind w:left="2049" w:hanging="548"/>
      </w:pPr>
      <w:rPr>
        <w:rFonts w:hint="default"/>
      </w:rPr>
    </w:lvl>
    <w:lvl w:ilvl="3" w:tplc="D084E80E">
      <w:start w:val="1"/>
      <w:numFmt w:val="bullet"/>
      <w:lvlText w:val="•"/>
      <w:lvlJc w:val="left"/>
      <w:pPr>
        <w:ind w:left="2678" w:hanging="548"/>
      </w:pPr>
      <w:rPr>
        <w:rFonts w:hint="default"/>
      </w:rPr>
    </w:lvl>
    <w:lvl w:ilvl="4" w:tplc="F7A412C2">
      <w:start w:val="1"/>
      <w:numFmt w:val="bullet"/>
      <w:lvlText w:val="•"/>
      <w:lvlJc w:val="left"/>
      <w:pPr>
        <w:ind w:left="3307" w:hanging="548"/>
      </w:pPr>
      <w:rPr>
        <w:rFonts w:hint="default"/>
      </w:rPr>
    </w:lvl>
    <w:lvl w:ilvl="5" w:tplc="E7F67F72">
      <w:start w:val="1"/>
      <w:numFmt w:val="bullet"/>
      <w:lvlText w:val="•"/>
      <w:lvlJc w:val="left"/>
      <w:pPr>
        <w:ind w:left="3936" w:hanging="548"/>
      </w:pPr>
      <w:rPr>
        <w:rFonts w:hint="default"/>
      </w:rPr>
    </w:lvl>
    <w:lvl w:ilvl="6" w:tplc="A1522DE6">
      <w:start w:val="1"/>
      <w:numFmt w:val="bullet"/>
      <w:lvlText w:val="•"/>
      <w:lvlJc w:val="left"/>
      <w:pPr>
        <w:ind w:left="4564" w:hanging="548"/>
      </w:pPr>
      <w:rPr>
        <w:rFonts w:hint="default"/>
      </w:rPr>
    </w:lvl>
    <w:lvl w:ilvl="7" w:tplc="48D80F72">
      <w:start w:val="1"/>
      <w:numFmt w:val="bullet"/>
      <w:lvlText w:val="•"/>
      <w:lvlJc w:val="left"/>
      <w:pPr>
        <w:ind w:left="5193" w:hanging="548"/>
      </w:pPr>
      <w:rPr>
        <w:rFonts w:hint="default"/>
      </w:rPr>
    </w:lvl>
    <w:lvl w:ilvl="8" w:tplc="DA9AEEF0">
      <w:start w:val="1"/>
      <w:numFmt w:val="bullet"/>
      <w:lvlText w:val="•"/>
      <w:lvlJc w:val="left"/>
      <w:pPr>
        <w:ind w:left="5822" w:hanging="548"/>
      </w:pPr>
      <w:rPr>
        <w:rFonts w:hint="default"/>
      </w:rPr>
    </w:lvl>
  </w:abstractNum>
  <w:abstractNum w:abstractNumId="14" w15:restartNumberingAfterBreak="0">
    <w:nsid w:val="7AE16D84"/>
    <w:multiLevelType w:val="hybridMultilevel"/>
    <w:tmpl w:val="56B6FF68"/>
    <w:lvl w:ilvl="0" w:tplc="BEC65384">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61D8F80E">
      <w:start w:val="1"/>
      <w:numFmt w:val="bullet"/>
      <w:lvlText w:val="•"/>
      <w:lvlJc w:val="left"/>
      <w:pPr>
        <w:ind w:left="1912" w:hanging="500"/>
      </w:pPr>
      <w:rPr>
        <w:rFonts w:hint="default"/>
      </w:rPr>
    </w:lvl>
    <w:lvl w:ilvl="2" w:tplc="F922293C">
      <w:start w:val="1"/>
      <w:numFmt w:val="bullet"/>
      <w:lvlText w:val="•"/>
      <w:lvlJc w:val="left"/>
      <w:pPr>
        <w:ind w:left="2484" w:hanging="500"/>
      </w:pPr>
      <w:rPr>
        <w:rFonts w:hint="default"/>
      </w:rPr>
    </w:lvl>
    <w:lvl w:ilvl="3" w:tplc="5C629138">
      <w:start w:val="1"/>
      <w:numFmt w:val="bullet"/>
      <w:lvlText w:val="•"/>
      <w:lvlJc w:val="left"/>
      <w:pPr>
        <w:ind w:left="3056" w:hanging="500"/>
      </w:pPr>
      <w:rPr>
        <w:rFonts w:hint="default"/>
      </w:rPr>
    </w:lvl>
    <w:lvl w:ilvl="4" w:tplc="BD501546">
      <w:start w:val="1"/>
      <w:numFmt w:val="bullet"/>
      <w:lvlText w:val="•"/>
      <w:lvlJc w:val="left"/>
      <w:pPr>
        <w:ind w:left="3628" w:hanging="500"/>
      </w:pPr>
      <w:rPr>
        <w:rFonts w:hint="default"/>
      </w:rPr>
    </w:lvl>
    <w:lvl w:ilvl="5" w:tplc="79E0EC30">
      <w:start w:val="1"/>
      <w:numFmt w:val="bullet"/>
      <w:lvlText w:val="•"/>
      <w:lvlJc w:val="left"/>
      <w:pPr>
        <w:ind w:left="4200" w:hanging="500"/>
      </w:pPr>
      <w:rPr>
        <w:rFonts w:hint="default"/>
      </w:rPr>
    </w:lvl>
    <w:lvl w:ilvl="6" w:tplc="85E081C0">
      <w:start w:val="1"/>
      <w:numFmt w:val="bullet"/>
      <w:lvlText w:val="•"/>
      <w:lvlJc w:val="left"/>
      <w:pPr>
        <w:ind w:left="4772" w:hanging="500"/>
      </w:pPr>
      <w:rPr>
        <w:rFonts w:hint="default"/>
      </w:rPr>
    </w:lvl>
    <w:lvl w:ilvl="7" w:tplc="1D4665B4">
      <w:start w:val="1"/>
      <w:numFmt w:val="bullet"/>
      <w:lvlText w:val="•"/>
      <w:lvlJc w:val="left"/>
      <w:pPr>
        <w:ind w:left="5344" w:hanging="500"/>
      </w:pPr>
      <w:rPr>
        <w:rFonts w:hint="default"/>
      </w:rPr>
    </w:lvl>
    <w:lvl w:ilvl="8" w:tplc="43D0D610">
      <w:start w:val="1"/>
      <w:numFmt w:val="bullet"/>
      <w:lvlText w:val="•"/>
      <w:lvlJc w:val="left"/>
      <w:pPr>
        <w:ind w:left="5916" w:hanging="500"/>
      </w:pPr>
      <w:rPr>
        <w:rFonts w:hint="default"/>
      </w:rPr>
    </w:lvl>
  </w:abstractNum>
  <w:num w:numId="1">
    <w:abstractNumId w:val="13"/>
  </w:num>
  <w:num w:numId="2">
    <w:abstractNumId w:val="14"/>
  </w:num>
  <w:num w:numId="3">
    <w:abstractNumId w:val="6"/>
  </w:num>
  <w:num w:numId="4">
    <w:abstractNumId w:val="12"/>
  </w:num>
  <w:num w:numId="5">
    <w:abstractNumId w:val="9"/>
  </w:num>
  <w:num w:numId="6">
    <w:abstractNumId w:val="2"/>
  </w:num>
  <w:num w:numId="7">
    <w:abstractNumId w:val="7"/>
  </w:num>
  <w:num w:numId="8">
    <w:abstractNumId w:val="8"/>
  </w:num>
  <w:num w:numId="9">
    <w:abstractNumId w:val="0"/>
  </w:num>
  <w:num w:numId="10">
    <w:abstractNumId w:val="10"/>
  </w:num>
  <w:num w:numId="11">
    <w:abstractNumId w:val="4"/>
  </w:num>
  <w:num w:numId="12">
    <w:abstractNumId w:val="1"/>
  </w:num>
  <w:num w:numId="13">
    <w:abstractNumId w:val="5"/>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30D20"/>
    <w:rsid w:val="00030D20"/>
    <w:rsid w:val="00054727"/>
    <w:rsid w:val="001023AD"/>
    <w:rsid w:val="001B1836"/>
    <w:rsid w:val="001E4088"/>
    <w:rsid w:val="00283C02"/>
    <w:rsid w:val="002A03F6"/>
    <w:rsid w:val="0032179E"/>
    <w:rsid w:val="00355A77"/>
    <w:rsid w:val="005F0C36"/>
    <w:rsid w:val="006770F6"/>
    <w:rsid w:val="006A159E"/>
    <w:rsid w:val="00721ADF"/>
    <w:rsid w:val="008851D3"/>
    <w:rsid w:val="009C3641"/>
    <w:rsid w:val="00B16B60"/>
    <w:rsid w:val="00B42E19"/>
    <w:rsid w:val="00B756E6"/>
    <w:rsid w:val="00C13CD7"/>
    <w:rsid w:val="00C5543B"/>
    <w:rsid w:val="00C633AB"/>
    <w:rsid w:val="00C860FD"/>
    <w:rsid w:val="00CA2606"/>
    <w:rsid w:val="00CB3453"/>
    <w:rsid w:val="00DD3FBC"/>
    <w:rsid w:val="00DD4454"/>
    <w:rsid w:val="00E33098"/>
    <w:rsid w:val="00FA61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36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ind w:left="100"/>
      <w:outlineLvl w:val="0"/>
    </w:pPr>
    <w:rPr>
      <w:rFonts w:ascii="Times New Roman" w:eastAsia="Times New Roman" w:hAnsi="Times New Roman"/>
      <w:b/>
      <w:bCs/>
      <w:sz w:val="24"/>
      <w:szCs w:val="24"/>
    </w:rPr>
  </w:style>
  <w:style w:type="paragraph" w:styleId="Virsraksts2">
    <w:name w:val="heading 2"/>
    <w:basedOn w:val="Parasts"/>
    <w:uiPriority w:val="9"/>
    <w:unhideWhenUsed/>
    <w:qFormat/>
    <w:pPr>
      <w:spacing w:before="120"/>
      <w:ind w:left="1340" w:hanging="500"/>
      <w:outlineLvl w:val="1"/>
    </w:pPr>
    <w:rPr>
      <w:rFonts w:ascii="Times New Roman" w:eastAsia="Times New Roman" w:hAnsi="Times New Roman"/>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1"/>
    <w:qFormat/>
    <w:pPr>
      <w:spacing w:before="130"/>
    </w:pPr>
    <w:rPr>
      <w:rFonts w:ascii="Times New Roman" w:eastAsia="Times New Roman" w:hAnsi="Times New Roman"/>
      <w:sz w:val="20"/>
      <w:szCs w:val="20"/>
    </w:rPr>
  </w:style>
  <w:style w:type="paragraph" w:styleId="Saturs2">
    <w:name w:val="toc 2"/>
    <w:basedOn w:val="Parasts"/>
    <w:uiPriority w:val="1"/>
    <w:qFormat/>
    <w:pPr>
      <w:spacing w:before="130"/>
      <w:ind w:left="460"/>
    </w:pPr>
    <w:rPr>
      <w:rFonts w:ascii="Times New Roman" w:eastAsia="Times New Roman" w:hAnsi="Times New Roman"/>
      <w:sz w:val="20"/>
      <w:szCs w:val="20"/>
    </w:rPr>
  </w:style>
  <w:style w:type="paragraph" w:styleId="Saturs3">
    <w:name w:val="toc 3"/>
    <w:basedOn w:val="Parasts"/>
    <w:uiPriority w:val="1"/>
    <w:qFormat/>
    <w:pPr>
      <w:spacing w:before="10"/>
      <w:ind w:left="820"/>
    </w:pPr>
    <w:rPr>
      <w:rFonts w:ascii="Times New Roman" w:eastAsia="Times New Roman" w:hAnsi="Times New Roman"/>
      <w:sz w:val="20"/>
      <w:szCs w:val="20"/>
    </w:rPr>
  </w:style>
  <w:style w:type="paragraph" w:styleId="Saturs4">
    <w:name w:val="toc 4"/>
    <w:basedOn w:val="Parasts"/>
    <w:uiPriority w:val="1"/>
    <w:qFormat/>
    <w:pPr>
      <w:spacing w:before="61"/>
      <w:ind w:left="100" w:firstLine="6029"/>
    </w:pPr>
    <w:rPr>
      <w:rFonts w:ascii="Times New Roman" w:eastAsia="Times New Roman" w:hAnsi="Times New Roman"/>
      <w:sz w:val="20"/>
      <w:szCs w:val="20"/>
    </w:rPr>
  </w:style>
  <w:style w:type="paragraph" w:styleId="Pamatteksts">
    <w:name w:val="Body Text"/>
    <w:basedOn w:val="Parasts"/>
    <w:uiPriority w:val="1"/>
    <w:qFormat/>
    <w:pPr>
      <w:spacing w:before="120"/>
      <w:ind w:left="820" w:hanging="500"/>
    </w:pPr>
    <w:rPr>
      <w:rFonts w:ascii="Times New Roman" w:eastAsia="Times New Roman" w:hAnsi="Times New Roman"/>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6A159E"/>
    <w:pPr>
      <w:tabs>
        <w:tab w:val="center" w:pos="4513"/>
        <w:tab w:val="right" w:pos="9026"/>
      </w:tabs>
    </w:pPr>
  </w:style>
  <w:style w:type="character" w:customStyle="1" w:styleId="GalveneRakstz">
    <w:name w:val="Galvene Rakstz."/>
    <w:basedOn w:val="Noklusjumarindkopasfonts"/>
    <w:link w:val="Galvene"/>
    <w:uiPriority w:val="99"/>
    <w:rsid w:val="006A159E"/>
  </w:style>
  <w:style w:type="paragraph" w:styleId="Kjene">
    <w:name w:val="footer"/>
    <w:basedOn w:val="Parasts"/>
    <w:link w:val="KjeneRakstz"/>
    <w:unhideWhenUsed/>
    <w:rsid w:val="006A159E"/>
    <w:pPr>
      <w:tabs>
        <w:tab w:val="center" w:pos="4513"/>
        <w:tab w:val="right" w:pos="9026"/>
      </w:tabs>
    </w:pPr>
  </w:style>
  <w:style w:type="character" w:customStyle="1" w:styleId="KjeneRakstz">
    <w:name w:val="Kājene Rakstz."/>
    <w:basedOn w:val="Noklusjumarindkopasfonts"/>
    <w:link w:val="Kjene"/>
    <w:uiPriority w:val="99"/>
    <w:rsid w:val="006A159E"/>
  </w:style>
  <w:style w:type="paragraph" w:styleId="Balonteksts">
    <w:name w:val="Balloon Text"/>
    <w:basedOn w:val="Parasts"/>
    <w:link w:val="BalontekstsRakstz"/>
    <w:uiPriority w:val="99"/>
    <w:semiHidden/>
    <w:unhideWhenUsed/>
    <w:rsid w:val="00DD3FB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D3FBC"/>
    <w:rPr>
      <w:rFonts w:ascii="Segoe UI" w:hAnsi="Segoe UI" w:cs="Segoe UI"/>
      <w:sz w:val="18"/>
      <w:szCs w:val="18"/>
    </w:rPr>
  </w:style>
  <w:style w:type="table" w:styleId="Reatabula">
    <w:name w:val="Table Grid"/>
    <w:basedOn w:val="Parastatabula"/>
    <w:uiPriority w:val="39"/>
    <w:rsid w:val="00677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770F6"/>
    <w:rPr>
      <w:color w:val="0000FF" w:themeColor="hyperlink"/>
      <w:u w:val="single"/>
    </w:rPr>
  </w:style>
  <w:style w:type="character" w:styleId="Neatrisintapieminana">
    <w:name w:val="Unresolved Mention"/>
    <w:basedOn w:val="Noklusjumarindkopasfonts"/>
    <w:uiPriority w:val="99"/>
    <w:semiHidden/>
    <w:unhideWhenUsed/>
    <w:rsid w:val="006770F6"/>
    <w:rPr>
      <w:color w:val="605E5C"/>
      <w:shd w:val="clear" w:color="auto" w:fill="E1DFDD"/>
    </w:rPr>
  </w:style>
  <w:style w:type="character" w:styleId="Lappusesnumurs">
    <w:name w:val="page number"/>
    <w:basedOn w:val="Noklusjumarindkopasfonts"/>
    <w:semiHidden/>
    <w:rsid w:val="005F0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DE6D2-D383-4F9B-A15C-07AF1259D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D51A72-5528-4CBD-8A14-0BCFDD121FCB}">
  <ds:schemaRefs>
    <ds:schemaRef ds:uri="http://schemas.microsoft.com/sharepoint/v3/contenttype/forms"/>
  </ds:schemaRefs>
</ds:datastoreItem>
</file>

<file path=customXml/itemProps3.xml><?xml version="1.0" encoding="utf-8"?>
<ds:datastoreItem xmlns:ds="http://schemas.openxmlformats.org/officeDocument/2006/customXml" ds:itemID="{84AD8D06-B523-4C49-8604-F68BCD55B0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38145</Words>
  <Characters>21743</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2020-06-02T05:44:00Z</dcterms:created>
  <dcterms:modified xsi:type="dcterms:W3CDTF">2021-04-08T12:28:00Z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798400</vt:r8>
  </property>
  <property fmtid="{D5CDD505-2E9C-101B-9397-08002B2CF9AE}" pid="3" name="ContentTypeId">
    <vt:lpwstr>0x0101006747409639620A48BB08F713A1AC624B</vt:lpwstr>
  </property>
</Properties>
</file>