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E8" w:rsidRPr="00682FE8" w:rsidRDefault="00682FE8" w:rsidP="00682FE8">
      <w:pPr>
        <w:pStyle w:val="Heading121"/>
        <w:shd w:val="clear" w:color="auto" w:fill="auto"/>
        <w:spacing w:before="0" w:after="0" w:line="240" w:lineRule="auto"/>
        <w:ind w:firstLine="0"/>
        <w:jc w:val="center"/>
        <w:outlineLvl w:val="9"/>
        <w:rPr>
          <w:rStyle w:val="Heading1228"/>
          <w:rFonts w:ascii="Times New Roman" w:hAnsi="Times New Roman"/>
          <w:b/>
          <w:sz w:val="24"/>
        </w:rPr>
      </w:pPr>
      <w:bookmarkStart w:id="0" w:name="bookmark395"/>
      <w:bookmarkStart w:id="1" w:name="bookmark396"/>
      <w:r>
        <w:rPr>
          <w:rStyle w:val="Heading1228"/>
          <w:rFonts w:ascii="Times New Roman" w:hAnsi="Times New Roman"/>
          <w:b/>
          <w:sz w:val="24"/>
        </w:rPr>
        <w:t>Lēmuma 2016/009/R pielikums “Pieņemami atbilstības nodrošināšanas līdzekļi (</w:t>
      </w:r>
      <w:r w:rsidRPr="00682FE8">
        <w:rPr>
          <w:rStyle w:val="Heading1228"/>
          <w:rFonts w:ascii="Times New Roman" w:hAnsi="Times New Roman"/>
          <w:b/>
          <w:i/>
          <w:sz w:val="24"/>
        </w:rPr>
        <w:t>AMC</w:t>
      </w:r>
      <w:r>
        <w:rPr>
          <w:rStyle w:val="Heading1228"/>
          <w:rFonts w:ascii="Times New Roman" w:hAnsi="Times New Roman"/>
          <w:b/>
          <w:sz w:val="24"/>
        </w:rPr>
        <w:t>) un norādījumi (</w:t>
      </w:r>
      <w:r w:rsidRPr="00682FE8">
        <w:rPr>
          <w:rStyle w:val="Heading1228"/>
          <w:rFonts w:ascii="Times New Roman" w:hAnsi="Times New Roman"/>
          <w:b/>
          <w:i/>
          <w:sz w:val="24"/>
        </w:rPr>
        <w:t>GM</w:t>
      </w:r>
      <w:r>
        <w:rPr>
          <w:rStyle w:val="Heading1228"/>
          <w:rFonts w:ascii="Times New Roman" w:hAnsi="Times New Roman"/>
          <w:b/>
          <w:sz w:val="24"/>
        </w:rPr>
        <w:t>) attiecībā uz lidlauku pārvaldību, organizāciju un ekspluatācijas prasībām”</w:t>
      </w:r>
    </w:p>
    <w:p w:rsidR="00682FE8" w:rsidRDefault="00682FE8" w:rsidP="006279E9">
      <w:pPr>
        <w:pStyle w:val="Heading121"/>
        <w:shd w:val="clear" w:color="auto" w:fill="auto"/>
        <w:spacing w:before="0" w:after="0" w:line="240" w:lineRule="auto"/>
        <w:ind w:firstLine="0"/>
        <w:outlineLvl w:val="9"/>
        <w:rPr>
          <w:rStyle w:val="Heading1228"/>
          <w:rFonts w:ascii="Times New Roman" w:hAnsi="Times New Roman"/>
          <w:b/>
          <w:i/>
          <w:sz w:val="24"/>
        </w:rPr>
      </w:pPr>
      <w:bookmarkStart w:id="2" w:name="_GoBack"/>
      <w:bookmarkEnd w:id="2"/>
    </w:p>
    <w:p w:rsidR="006279E9" w:rsidRDefault="006279E9" w:rsidP="006279E9">
      <w:pPr>
        <w:pStyle w:val="Heading121"/>
        <w:shd w:val="clear" w:color="auto" w:fill="auto"/>
        <w:spacing w:before="0" w:after="0" w:line="240" w:lineRule="auto"/>
        <w:ind w:firstLine="0"/>
        <w:outlineLvl w:val="9"/>
        <w:rPr>
          <w:rStyle w:val="Heading1228"/>
          <w:rFonts w:ascii="Times New Roman" w:hAnsi="Times New Roman" w:cs="Times New Roman"/>
          <w:b/>
          <w:bCs/>
          <w:sz w:val="24"/>
          <w:szCs w:val="24"/>
        </w:rPr>
      </w:pPr>
      <w:r>
        <w:rPr>
          <w:rStyle w:val="Heading1228"/>
          <w:rFonts w:ascii="Times New Roman" w:hAnsi="Times New Roman"/>
          <w:b/>
          <w:i/>
          <w:sz w:val="24"/>
        </w:rPr>
        <w:t>GM1</w:t>
      </w:r>
      <w:r>
        <w:rPr>
          <w:rStyle w:val="Heading1228"/>
          <w:rFonts w:ascii="Times New Roman" w:hAnsi="Times New Roman"/>
          <w:b/>
          <w:sz w:val="24"/>
        </w:rPr>
        <w:t> </w:t>
      </w:r>
      <w:r>
        <w:rPr>
          <w:rStyle w:val="Heading1228"/>
          <w:rFonts w:ascii="Times New Roman" w:hAnsi="Times New Roman"/>
          <w:b/>
          <w:i/>
          <w:sz w:val="24"/>
        </w:rPr>
        <w:t>ADR</w:t>
      </w:r>
      <w:r>
        <w:rPr>
          <w:rStyle w:val="Heading1228"/>
          <w:rFonts w:ascii="Times New Roman" w:hAnsi="Times New Roman"/>
          <w:b/>
          <w:sz w:val="24"/>
        </w:rPr>
        <w:t>.</w:t>
      </w:r>
      <w:r>
        <w:rPr>
          <w:rStyle w:val="Heading1228"/>
          <w:rFonts w:ascii="Times New Roman" w:hAnsi="Times New Roman"/>
          <w:b/>
          <w:i/>
          <w:sz w:val="24"/>
        </w:rPr>
        <w:t>OPS</w:t>
      </w:r>
      <w:r>
        <w:rPr>
          <w:rStyle w:val="Heading1228"/>
          <w:rFonts w:ascii="Times New Roman" w:hAnsi="Times New Roman"/>
          <w:b/>
          <w:sz w:val="24"/>
        </w:rPr>
        <w:t>.</w:t>
      </w:r>
      <w:r>
        <w:rPr>
          <w:rStyle w:val="Heading1228"/>
          <w:rFonts w:ascii="Times New Roman" w:hAnsi="Times New Roman"/>
          <w:b/>
          <w:i/>
          <w:sz w:val="24"/>
        </w:rPr>
        <w:t>B</w:t>
      </w:r>
      <w:r>
        <w:rPr>
          <w:rStyle w:val="Heading1228"/>
          <w:rFonts w:ascii="Times New Roman" w:hAnsi="Times New Roman"/>
          <w:b/>
          <w:sz w:val="24"/>
        </w:rPr>
        <w:t>.010. punkta a) apakšpunkta 1. daļa. Glābšanas un ugunsdzēsības dienesti</w:t>
      </w:r>
      <w:bookmarkEnd w:id="0"/>
      <w:bookmarkEnd w:id="1"/>
    </w:p>
    <w:p w:rsidR="006279E9" w:rsidRPr="00601A37" w:rsidRDefault="006279E9" w:rsidP="006279E9">
      <w:pPr>
        <w:pStyle w:val="Bodytext1"/>
        <w:shd w:val="clear" w:color="auto" w:fill="auto"/>
        <w:spacing w:before="0" w:line="240" w:lineRule="auto"/>
        <w:ind w:firstLine="0"/>
        <w:jc w:val="both"/>
        <w:rPr>
          <w:rFonts w:ascii="Times New Roman" w:hAnsi="Times New Roman" w:cs="Times New Roman"/>
          <w:sz w:val="24"/>
          <w:szCs w:val="24"/>
        </w:rPr>
      </w:pPr>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bookmarkStart w:id="3" w:name="bookmark397"/>
      <w:r>
        <w:rPr>
          <w:rStyle w:val="BodyText10"/>
          <w:rFonts w:ascii="Times New Roman" w:hAnsi="Times New Roman"/>
          <w:sz w:val="24"/>
        </w:rPr>
        <w:t>Glābšanas un ugunsdzēsības pakalpojumu sniegšanu var uzticēt publiskām vai privātām organizācijām, kuras atrodas piemērotā vietā un kurām ir pieejams atbilstīgs aprīkojums. Ugunsdzēsēju depo, kurā izvietotas šīs organizācijas, parasti jābūt lidostā, taču tās var būt izvietotas arī ārpus lidostas, ja vien šādā gadījumā ir iespējams nodrošināt ierašanos notikuma vietā noteiktajā laikā. Galvenais glābšanas un ugunsdzēsības dienestu uzdevums ir glābt cilvēku dzīvības gadījumos, kad lidlaukā vai tiešā lidlauka tuvumā noticis ar gaisa kuģi saistīts negadījums vai incidents. Glābšanas un ugunsdzēsības pakalpojums tiek sniegts ar mērķi radīt un uzturēt tādus apstākļus, kuros cilvēki var izdzīvot, lai cilvēkiem radītu iespēju izkļūt no avārijā cietušā objekta un sākt to cilvēku glābšanu, kas bez tiešas palīdzības paši nespēj glābties.</w:t>
      </w:r>
      <w:bookmarkEnd w:id="3"/>
      <w:r>
        <w:rPr>
          <w:rStyle w:val="BodyText10"/>
          <w:rFonts w:ascii="Times New Roman" w:hAnsi="Times New Roman"/>
          <w:sz w:val="24"/>
        </w:rPr>
        <w:t xml:space="preserve"> Glābšanā var būt jāizmanto aprīkojums un personāls, kas paredzēts galvenokārt citām vajadzībām, nevis glābšanai un ugunsdzēsībai. Neatliekamās medicīniskās palīdzības un medicīniskās aprūpes dienestus neuzskata par </w:t>
      </w:r>
      <w:r>
        <w:rPr>
          <w:rStyle w:val="BodyText10"/>
          <w:rFonts w:ascii="Times New Roman" w:hAnsi="Times New Roman"/>
          <w:i/>
          <w:sz w:val="24"/>
        </w:rPr>
        <w:t>ADR</w:t>
      </w:r>
      <w:r>
        <w:rPr>
          <w:rStyle w:val="BodyText10"/>
          <w:rFonts w:ascii="Times New Roman" w:hAnsi="Times New Roman"/>
          <w:sz w:val="24"/>
        </w:rPr>
        <w:t>.</w:t>
      </w:r>
      <w:r>
        <w:rPr>
          <w:rStyle w:val="BodyText10"/>
          <w:rFonts w:ascii="Times New Roman" w:hAnsi="Times New Roman"/>
          <w:i/>
          <w:sz w:val="24"/>
        </w:rPr>
        <w:t>OPS</w:t>
      </w:r>
      <w:r>
        <w:rPr>
          <w:rStyle w:val="BodyText10"/>
          <w:rFonts w:ascii="Times New Roman" w:hAnsi="Times New Roman"/>
          <w:sz w:val="24"/>
        </w:rPr>
        <w:t>.</w:t>
      </w:r>
      <w:r>
        <w:rPr>
          <w:rStyle w:val="BodyText10"/>
          <w:rFonts w:ascii="Times New Roman" w:hAnsi="Times New Roman"/>
          <w:i/>
          <w:sz w:val="24"/>
        </w:rPr>
        <w:t>B</w:t>
      </w:r>
      <w:r>
        <w:rPr>
          <w:rStyle w:val="BodyText10"/>
          <w:rFonts w:ascii="Times New Roman" w:hAnsi="Times New Roman"/>
          <w:sz w:val="24"/>
        </w:rPr>
        <w:t>.010. punktā noteiktajiem glābšanas un ugunsdzēsības dienestiem. Neatliekamās medicīniskās palīdzības un medicīniskās aprūpes dienestu uzdevumi un pienākumi avārijas situācijā ir jānosaka lidlauka avārijas situāciju pasākumu plānā (</w:t>
      </w:r>
      <w:r>
        <w:rPr>
          <w:rStyle w:val="BodyText10"/>
          <w:rFonts w:ascii="Times New Roman" w:hAnsi="Times New Roman"/>
          <w:i/>
          <w:sz w:val="24"/>
        </w:rPr>
        <w:t>AEP</w:t>
      </w:r>
      <w:r>
        <w:rPr>
          <w:rStyle w:val="BodyText10"/>
          <w:rFonts w:ascii="Times New Roman" w:hAnsi="Times New Roman"/>
          <w:sz w:val="24"/>
        </w:rPr>
        <w:t xml:space="preserve">) saskaņā ar </w:t>
      </w:r>
      <w:r>
        <w:rPr>
          <w:rStyle w:val="BodyText10"/>
          <w:rFonts w:ascii="Times New Roman" w:hAnsi="Times New Roman"/>
          <w:i/>
          <w:sz w:val="24"/>
        </w:rPr>
        <w:t>GM3</w:t>
      </w:r>
      <w:r>
        <w:rPr>
          <w:rStyle w:val="BodyText10"/>
          <w:rFonts w:ascii="Times New Roman" w:hAnsi="Times New Roman"/>
          <w:sz w:val="24"/>
        </w:rPr>
        <w:t> </w:t>
      </w:r>
      <w:r>
        <w:rPr>
          <w:rStyle w:val="BodyText10"/>
          <w:rFonts w:ascii="Times New Roman" w:hAnsi="Times New Roman"/>
          <w:i/>
          <w:sz w:val="24"/>
        </w:rPr>
        <w:t>ADR</w:t>
      </w:r>
      <w:r>
        <w:rPr>
          <w:rStyle w:val="BodyText10"/>
          <w:rFonts w:ascii="Times New Roman" w:hAnsi="Times New Roman"/>
          <w:sz w:val="24"/>
        </w:rPr>
        <w:t>.</w:t>
      </w:r>
      <w:r>
        <w:rPr>
          <w:rStyle w:val="BodyText10"/>
          <w:rFonts w:ascii="Times New Roman" w:hAnsi="Times New Roman"/>
          <w:i/>
          <w:sz w:val="24"/>
        </w:rPr>
        <w:t>OPS</w:t>
      </w:r>
      <w:r>
        <w:rPr>
          <w:rStyle w:val="BodyText10"/>
          <w:rFonts w:ascii="Times New Roman" w:hAnsi="Times New Roman"/>
          <w:sz w:val="24"/>
        </w:rPr>
        <w:t>.</w:t>
      </w:r>
      <w:r>
        <w:rPr>
          <w:rStyle w:val="BodyText10"/>
          <w:rFonts w:ascii="Times New Roman" w:hAnsi="Times New Roman"/>
          <w:i/>
          <w:sz w:val="24"/>
        </w:rPr>
        <w:t>B</w:t>
      </w:r>
      <w:r>
        <w:rPr>
          <w:rStyle w:val="BodyText10"/>
          <w:rFonts w:ascii="Times New Roman" w:hAnsi="Times New Roman"/>
          <w:sz w:val="24"/>
        </w:rPr>
        <w:t>.005. punkta a) apakšpunktu.</w:t>
      </w:r>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279E9" w:rsidRDefault="006279E9" w:rsidP="006279E9">
      <w:pPr>
        <w:pStyle w:val="Heading121"/>
        <w:shd w:val="clear" w:color="auto" w:fill="auto"/>
        <w:spacing w:before="0" w:after="0" w:line="240" w:lineRule="auto"/>
        <w:ind w:firstLine="0"/>
        <w:outlineLvl w:val="9"/>
        <w:rPr>
          <w:rStyle w:val="Heading1228"/>
          <w:rFonts w:ascii="Times New Roman" w:hAnsi="Times New Roman" w:cs="Times New Roman"/>
          <w:b/>
          <w:bCs/>
          <w:sz w:val="24"/>
          <w:szCs w:val="24"/>
        </w:rPr>
      </w:pPr>
      <w:bookmarkStart w:id="4" w:name="bookmark400"/>
      <w:r>
        <w:rPr>
          <w:rStyle w:val="Heading1228"/>
          <w:rFonts w:ascii="Times New Roman" w:hAnsi="Times New Roman"/>
          <w:b/>
          <w:i/>
          <w:sz w:val="24"/>
        </w:rPr>
        <w:t>AMC2</w:t>
      </w:r>
      <w:r>
        <w:rPr>
          <w:rStyle w:val="Heading1228"/>
          <w:rFonts w:ascii="Times New Roman" w:hAnsi="Times New Roman"/>
          <w:b/>
          <w:sz w:val="24"/>
        </w:rPr>
        <w:t> </w:t>
      </w:r>
      <w:r>
        <w:rPr>
          <w:rStyle w:val="Heading1228"/>
          <w:rFonts w:ascii="Times New Roman" w:hAnsi="Times New Roman"/>
          <w:b/>
          <w:i/>
          <w:sz w:val="24"/>
        </w:rPr>
        <w:t>ADR</w:t>
      </w:r>
      <w:r>
        <w:rPr>
          <w:rStyle w:val="Heading1228"/>
          <w:rFonts w:ascii="Times New Roman" w:hAnsi="Times New Roman"/>
          <w:b/>
          <w:sz w:val="24"/>
        </w:rPr>
        <w:t>.</w:t>
      </w:r>
      <w:r>
        <w:rPr>
          <w:rStyle w:val="Heading1228"/>
          <w:rFonts w:ascii="Times New Roman" w:hAnsi="Times New Roman"/>
          <w:b/>
          <w:i/>
          <w:sz w:val="24"/>
        </w:rPr>
        <w:t>OPS</w:t>
      </w:r>
      <w:r>
        <w:rPr>
          <w:rStyle w:val="Heading1228"/>
          <w:rFonts w:ascii="Times New Roman" w:hAnsi="Times New Roman"/>
          <w:b/>
          <w:sz w:val="24"/>
        </w:rPr>
        <w:t>.</w:t>
      </w:r>
      <w:r>
        <w:rPr>
          <w:rStyle w:val="Heading1228"/>
          <w:rFonts w:ascii="Times New Roman" w:hAnsi="Times New Roman"/>
          <w:b/>
          <w:i/>
          <w:sz w:val="24"/>
        </w:rPr>
        <w:t>B</w:t>
      </w:r>
      <w:r>
        <w:rPr>
          <w:rStyle w:val="Heading1228"/>
          <w:rFonts w:ascii="Times New Roman" w:hAnsi="Times New Roman"/>
          <w:b/>
          <w:sz w:val="24"/>
        </w:rPr>
        <w:t>.010. punkta a) apakšpunkta 2. daļa. Glābšanas un ugunsdzēsības dienesti</w:t>
      </w:r>
      <w:bookmarkEnd w:id="4"/>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279E9" w:rsidRDefault="006279E9" w:rsidP="006279E9">
      <w:pPr>
        <w:pStyle w:val="Bodytext1"/>
        <w:shd w:val="clear" w:color="auto" w:fill="auto"/>
        <w:tabs>
          <w:tab w:val="left" w:pos="1132"/>
        </w:tabs>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2. Lidlauka glābšanas un ugunsdzēsības kategorija ir noteikta saskaņā ar 1. tabulu, pamatojoties uz garākajām lidmašīnām, kādas parasti tiek uzņemtas lidlaukā, un to fizelāžas platumu. Ja pēc tam, kad ir noteikta kategorija, kas atbilst garākās lidmašīnas kopgarumam, konstatēts, ka attiecīgās lidmašīnas fizelāžas platums ir lielāks par maksimālo platumu, kāds 1. tabulas 3. ailē norādīts attiecībā uz šo kategoriju, tad šīs lidmašīnas kategorija faktiski ir par vienu pakāpi augstāka.</w:t>
      </w:r>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3. Glābšanas un ugunsdzēsības aizsardzības līmenis atbilst lidlauka kategorijai, kas noteikta, izmantojot iepriekš 2. apakšpunktā minētos principus; ja trīs secīgos noslogotākajos mēnešos lidmašīnas, kuras veic pasažieru pārvadājumus augstākajā kategorijā un parasti izmanto attiecīgo lidlauku, lidlaukā veic mazāk par 700 operācijām (nosēšanās un pacelšanās), tad aizsardzības līmeni, kas noteikts saskaņā ar 2. apakšpunktu, var pazemināt par ne vairāk kā vienu kategoriju, salīdzinot ar noteikto kategoriju.</w:t>
      </w:r>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29CD" w:rsidRDefault="009829CD" w:rsidP="009829CD">
      <w:pPr>
        <w:pStyle w:val="Bodytext1"/>
        <w:shd w:val="clear" w:color="auto" w:fill="auto"/>
        <w:tabs>
          <w:tab w:val="left" w:pos="558"/>
        </w:tabs>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b) Atkāpjoties no a) punkta, lidlauka ekspluatants paredzamajos samazinātas darbības posmos (piemēram, noteiktos gada vai diennakts posmos) var pazemināt lidlaukā pieejamo glābšanas un ugunsdzēsības aizsardzības līmeni. Šādā gadījumā:</w:t>
      </w:r>
    </w:p>
    <w:p w:rsidR="009829CD" w:rsidRDefault="009829CD" w:rsidP="009829CD">
      <w:pPr>
        <w:pStyle w:val="Bodytext1"/>
        <w:shd w:val="clear" w:color="auto" w:fill="auto"/>
        <w:tabs>
          <w:tab w:val="left" w:pos="558"/>
        </w:tabs>
        <w:spacing w:before="0" w:line="240" w:lineRule="auto"/>
        <w:ind w:firstLine="0"/>
        <w:jc w:val="both"/>
        <w:rPr>
          <w:rStyle w:val="BodyText10"/>
          <w:rFonts w:ascii="Times New Roman" w:hAnsi="Times New Roman" w:cs="Times New Roman"/>
          <w:sz w:val="24"/>
          <w:szCs w:val="24"/>
        </w:rPr>
      </w:pPr>
    </w:p>
    <w:p w:rsidR="009829CD" w:rsidRDefault="009829CD" w:rsidP="009829CD">
      <w:pPr>
        <w:pStyle w:val="Bodytext1"/>
        <w:shd w:val="clear" w:color="auto" w:fill="auto"/>
        <w:tabs>
          <w:tab w:val="left" w:pos="558"/>
        </w:tabs>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1. neatkarīgi no operāciju skaita aizsardzības līmenis nedrīkst būt zemāks par to, kas nepieciešams augstākās kategorijas lidmašīnai, kādu plānots uzņemt lidlaukā šajā laika posmā, un</w:t>
      </w:r>
    </w:p>
    <w:p w:rsidR="009829CD" w:rsidRDefault="009829CD" w:rsidP="009829CD">
      <w:pPr>
        <w:pStyle w:val="Bodytext1"/>
        <w:shd w:val="clear" w:color="auto" w:fill="auto"/>
        <w:tabs>
          <w:tab w:val="left" w:pos="558"/>
        </w:tabs>
        <w:spacing w:before="0" w:line="240" w:lineRule="auto"/>
        <w:ind w:firstLine="0"/>
        <w:jc w:val="both"/>
        <w:rPr>
          <w:rStyle w:val="BodyText10"/>
          <w:rFonts w:ascii="Times New Roman" w:hAnsi="Times New Roman" w:cs="Times New Roman"/>
          <w:sz w:val="24"/>
          <w:szCs w:val="24"/>
        </w:rPr>
      </w:pPr>
    </w:p>
    <w:p w:rsidR="009829CD" w:rsidRDefault="009829CD" w:rsidP="009829CD">
      <w:pPr>
        <w:pStyle w:val="Bodytext1"/>
        <w:shd w:val="clear" w:color="auto" w:fill="auto"/>
        <w:tabs>
          <w:tab w:val="left" w:pos="558"/>
        </w:tabs>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lastRenderedPageBreak/>
        <w:t>2. lidlauka darbības laika posmi, kad pastāv pazemināts glābšanas un ugunsdzēsības aizsardzības līmenis, ir jāpublicē aeronavigācijas informācijas publikācijā (</w:t>
      </w:r>
      <w:r>
        <w:rPr>
          <w:rStyle w:val="BodyText10"/>
          <w:rFonts w:ascii="Times New Roman" w:hAnsi="Times New Roman"/>
          <w:i/>
          <w:sz w:val="24"/>
        </w:rPr>
        <w:t>AIP</w:t>
      </w:r>
      <w:r>
        <w:rPr>
          <w:rStyle w:val="BodyText10"/>
          <w:rFonts w:ascii="Times New Roman" w:hAnsi="Times New Roman"/>
          <w:sz w:val="24"/>
        </w:rPr>
        <w:t>) vai paziņojumā pilotiem (</w:t>
      </w:r>
      <w:r>
        <w:rPr>
          <w:rStyle w:val="BodyText10"/>
          <w:rFonts w:ascii="Times New Roman" w:hAnsi="Times New Roman"/>
          <w:i/>
          <w:sz w:val="24"/>
        </w:rPr>
        <w:t>NOTAM</w:t>
      </w:r>
      <w:r>
        <w:rPr>
          <w:rStyle w:val="BodyText10"/>
          <w:rFonts w:ascii="Times New Roman" w:hAnsi="Times New Roman"/>
          <w:sz w:val="24"/>
        </w:rPr>
        <w:t>).</w:t>
      </w:r>
    </w:p>
    <w:p w:rsidR="009829CD" w:rsidRPr="00601A37" w:rsidRDefault="009829CD" w:rsidP="009829CD">
      <w:pPr>
        <w:pStyle w:val="Bodytext1"/>
        <w:shd w:val="clear" w:color="auto" w:fill="auto"/>
        <w:tabs>
          <w:tab w:val="left" w:pos="558"/>
        </w:tabs>
        <w:spacing w:before="0" w:line="240" w:lineRule="auto"/>
        <w:ind w:firstLine="0"/>
        <w:jc w:val="both"/>
        <w:rPr>
          <w:rFonts w:ascii="Times New Roman" w:hAnsi="Times New Roman" w:cs="Times New Roman"/>
          <w:sz w:val="24"/>
          <w:szCs w:val="24"/>
        </w:rPr>
      </w:pPr>
    </w:p>
    <w:p w:rsidR="009829CD" w:rsidRDefault="009829CD" w:rsidP="009829CD">
      <w:pPr>
        <w:pStyle w:val="Bodytext1"/>
        <w:shd w:val="clear" w:color="auto" w:fill="auto"/>
        <w:tabs>
          <w:tab w:val="left" w:pos="578"/>
        </w:tabs>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c) Aizsardzības līmeni, kas nepieciešams lidojumiem, kuros pārvadā vienīgi kravu, un pasta pārvadājumu, pārvietošanas, apmācības, testēšanas, pozicionēšanas un ar ekspluatācijas laika beigām saistītajiem lidojumiem, tostarp lidojumiem, kuros tiek pārvadāta bīstama krava, var pazemināt atbilstīgi tam, kā turpmāk norādīts 2. tabulā, neatkarīgi no operāciju skaita.</w:t>
      </w:r>
    </w:p>
    <w:p w:rsidR="006279E9" w:rsidRDefault="006279E9" w:rsidP="006279E9">
      <w:pPr>
        <w:pStyle w:val="Bodytext1"/>
        <w:shd w:val="clear" w:color="auto" w:fill="auto"/>
        <w:spacing w:before="0" w:line="240" w:lineRule="auto"/>
        <w:ind w:firstLine="0"/>
        <w:jc w:val="both"/>
        <w:rPr>
          <w:rStyle w:val="BodyText10"/>
          <w:rFonts w:ascii="Times New Roman" w:hAnsi="Times New Roman" w:cs="Times New Roman"/>
          <w:sz w:val="24"/>
          <w:szCs w:val="24"/>
        </w:rPr>
      </w:pPr>
    </w:p>
    <w:tbl>
      <w:tblPr>
        <w:tblStyle w:val="TableGrid"/>
        <w:tblW w:w="4994" w:type="pct"/>
        <w:tblCellMar>
          <w:top w:w="28" w:type="dxa"/>
          <w:left w:w="28" w:type="dxa"/>
          <w:bottom w:w="28" w:type="dxa"/>
          <w:right w:w="28" w:type="dxa"/>
        </w:tblCellMar>
        <w:tblLook w:val="04A0" w:firstRow="1" w:lastRow="0" w:firstColumn="1" w:lastColumn="0" w:noHBand="0" w:noVBand="1"/>
      </w:tblPr>
      <w:tblGrid>
        <w:gridCol w:w="4525"/>
        <w:gridCol w:w="4525"/>
      </w:tblGrid>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Lidlauka kategorija</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 xml:space="preserve">Nepieciešamais </w:t>
            </w:r>
            <w:r>
              <w:rPr>
                <w:rFonts w:ascii="Times New Roman" w:hAnsi="Times New Roman"/>
                <w:i/>
                <w:sz w:val="24"/>
              </w:rPr>
              <w:t>RFF</w:t>
            </w:r>
            <w:r>
              <w:rPr>
                <w:rFonts w:ascii="Times New Roman" w:hAnsi="Times New Roman"/>
                <w:sz w:val="24"/>
              </w:rPr>
              <w:t xml:space="preserve"> aizsardzības līmenis</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1</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1</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2</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2</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3</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3</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4</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4</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5</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5</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6</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5</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7</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6</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8</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6</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9</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7</w:t>
            </w:r>
          </w:p>
        </w:tc>
      </w:tr>
      <w:tr w:rsidR="009829CD" w:rsidTr="009829CD">
        <w:tc>
          <w:tcPr>
            <w:tcW w:w="2500" w:type="pct"/>
          </w:tcPr>
          <w:p w:rsidR="009829CD" w:rsidRDefault="009829CD" w:rsidP="009829CD">
            <w:pPr>
              <w:jc w:val="center"/>
              <w:rPr>
                <w:rFonts w:ascii="Times New Roman" w:hAnsi="Times New Roman"/>
                <w:sz w:val="24"/>
              </w:rPr>
            </w:pPr>
            <w:r>
              <w:rPr>
                <w:rFonts w:ascii="Times New Roman" w:hAnsi="Times New Roman"/>
                <w:sz w:val="24"/>
              </w:rPr>
              <w:t>10</w:t>
            </w:r>
          </w:p>
        </w:tc>
        <w:tc>
          <w:tcPr>
            <w:tcW w:w="2500" w:type="pct"/>
          </w:tcPr>
          <w:p w:rsidR="009829CD" w:rsidRDefault="009829CD" w:rsidP="009829CD">
            <w:pPr>
              <w:jc w:val="center"/>
              <w:rPr>
                <w:rFonts w:ascii="Times New Roman" w:hAnsi="Times New Roman"/>
                <w:sz w:val="24"/>
              </w:rPr>
            </w:pPr>
            <w:r>
              <w:rPr>
                <w:rFonts w:ascii="Times New Roman" w:hAnsi="Times New Roman"/>
                <w:sz w:val="24"/>
              </w:rPr>
              <w:t>7</w:t>
            </w:r>
          </w:p>
        </w:tc>
      </w:tr>
    </w:tbl>
    <w:p w:rsidR="00C663F0" w:rsidRDefault="00C663F0" w:rsidP="006279E9">
      <w:pPr>
        <w:spacing w:after="0" w:line="240" w:lineRule="auto"/>
        <w:jc w:val="both"/>
        <w:rPr>
          <w:rFonts w:ascii="Times New Roman" w:hAnsi="Times New Roman"/>
          <w:sz w:val="24"/>
        </w:rPr>
      </w:pPr>
    </w:p>
    <w:p w:rsidR="009829CD" w:rsidRDefault="009829CD" w:rsidP="009829CD">
      <w:pPr>
        <w:spacing w:after="0" w:line="240" w:lineRule="auto"/>
        <w:jc w:val="center"/>
        <w:rPr>
          <w:rFonts w:ascii="Times New Roman" w:hAnsi="Times New Roman"/>
          <w:sz w:val="24"/>
        </w:rPr>
      </w:pPr>
      <w:r>
        <w:rPr>
          <w:rFonts w:ascii="Times New Roman" w:hAnsi="Times New Roman"/>
          <w:sz w:val="24"/>
        </w:rPr>
        <w:t>2. tabula</w:t>
      </w:r>
    </w:p>
    <w:p w:rsidR="009829CD" w:rsidRDefault="009829CD" w:rsidP="006279E9">
      <w:pPr>
        <w:spacing w:after="0" w:line="240" w:lineRule="auto"/>
        <w:jc w:val="both"/>
        <w:rPr>
          <w:rFonts w:ascii="Times New Roman" w:hAnsi="Times New Roman"/>
          <w:sz w:val="24"/>
        </w:rPr>
      </w:pPr>
    </w:p>
    <w:p w:rsidR="009829CD" w:rsidRDefault="009829CD" w:rsidP="006279E9">
      <w:pPr>
        <w:spacing w:after="0" w:line="240" w:lineRule="auto"/>
        <w:jc w:val="both"/>
        <w:rPr>
          <w:rFonts w:ascii="Times New Roman" w:hAnsi="Times New Roman"/>
          <w:sz w:val="24"/>
        </w:rPr>
      </w:pPr>
      <w:r>
        <w:rPr>
          <w:rFonts w:ascii="Times New Roman" w:hAnsi="Times New Roman"/>
          <w:sz w:val="24"/>
        </w:rPr>
        <w:t>d) Lai novērtētu, vai glābšanas un ugunsdzēsības aizsardzības līmenis, ko paredzēts nodrošināt lidlaukā, atbilst lidlauka glābšanas un ugunsdzēsības kategorijai, lidlauka ekspluatantam vismaz vienu reizi gadā jāprognozē lidmašīnu satiksme lidlaukā turpmākajos divpadsmit mēnešos. Zinot plānotās satiksmes apjoma un struktūras izmaiņas, var būt nepieciešami papildu novērtējumi. Tam lidlauka ekspluatants var izmantot visu informāciju, kas pieejama no lidmašīnu ekspluatantiem, kā arī statistiku par lidmašīnu operācijām iepriekšējā gadā pirms dienas, kad tiek veikta pārskatīšana.</w:t>
      </w:r>
    </w:p>
    <w:p w:rsidR="009829CD" w:rsidRDefault="009829CD" w:rsidP="006279E9">
      <w:pPr>
        <w:spacing w:after="0" w:line="240" w:lineRule="auto"/>
        <w:jc w:val="both"/>
        <w:rPr>
          <w:rFonts w:ascii="Times New Roman" w:hAnsi="Times New Roman"/>
          <w:sz w:val="24"/>
        </w:rPr>
      </w:pPr>
    </w:p>
    <w:p w:rsidR="009829CD" w:rsidRDefault="009829CD" w:rsidP="006279E9">
      <w:pPr>
        <w:spacing w:after="0" w:line="240" w:lineRule="auto"/>
        <w:jc w:val="both"/>
        <w:rPr>
          <w:rFonts w:ascii="Times New Roman" w:hAnsi="Times New Roman"/>
          <w:sz w:val="24"/>
        </w:rPr>
      </w:pPr>
      <w:r>
        <w:rPr>
          <w:rFonts w:ascii="Times New Roman" w:hAnsi="Times New Roman"/>
          <w:sz w:val="24"/>
        </w:rPr>
        <w:t>e) Par neparedzētiem apstākļiem, kad uz laiku jāsamazina lidlauka glābšanas un ugunsdzēsības līmenis, uzskata neplānotus notikumus, kad nav pieejamas iekārtas, aprīkojums un resursi.</w:t>
      </w:r>
    </w:p>
    <w:p w:rsidR="009829CD" w:rsidRDefault="009829CD" w:rsidP="006279E9">
      <w:pPr>
        <w:spacing w:after="0" w:line="240" w:lineRule="auto"/>
        <w:jc w:val="both"/>
        <w:rPr>
          <w:rFonts w:ascii="Times New Roman" w:hAnsi="Times New Roman"/>
          <w:sz w:val="24"/>
        </w:rPr>
      </w:pPr>
    </w:p>
    <w:p w:rsidR="009829CD" w:rsidRDefault="009829CD" w:rsidP="006279E9">
      <w:pPr>
        <w:spacing w:after="0" w:line="240" w:lineRule="auto"/>
        <w:jc w:val="both"/>
        <w:rPr>
          <w:rFonts w:ascii="Times New Roman" w:hAnsi="Times New Roman"/>
          <w:sz w:val="24"/>
        </w:rPr>
      </w:pPr>
      <w:r>
        <w:rPr>
          <w:rFonts w:ascii="Times New Roman" w:hAnsi="Times New Roman"/>
          <w:sz w:val="24"/>
        </w:rPr>
        <w:t>f) Avārijas nosēšanās gadījumā vai gadījumā, ja gaisa kuģa kapteinis uzskata, ka novirzīšana vai gaidīšana var palielināt bīstamību, darbības ar lidmašīnām, kurām nepieciešamā kategorija ir augstāka par lidlauka nodrošināto aizsardzības līmeni, ir jāatļauj neatkarīgi no pieejamā glābšanas un ugunsdzēsības aizsardzības līmeņa.</w:t>
      </w:r>
    </w:p>
    <w:p w:rsidR="009829CD" w:rsidRDefault="009829CD" w:rsidP="006279E9">
      <w:pPr>
        <w:spacing w:after="0" w:line="240" w:lineRule="auto"/>
        <w:jc w:val="both"/>
        <w:rPr>
          <w:rFonts w:ascii="Times New Roman" w:hAnsi="Times New Roman"/>
          <w:sz w:val="24"/>
        </w:rPr>
      </w:pPr>
    </w:p>
    <w:p w:rsidR="006E63BD" w:rsidRDefault="006E63BD" w:rsidP="006E63BD">
      <w:pPr>
        <w:pStyle w:val="Heading121"/>
        <w:shd w:val="clear" w:color="auto" w:fill="auto"/>
        <w:spacing w:before="0" w:after="0" w:line="240" w:lineRule="auto"/>
        <w:ind w:firstLine="0"/>
        <w:outlineLvl w:val="9"/>
        <w:rPr>
          <w:rStyle w:val="Heading1227"/>
          <w:rFonts w:ascii="Times New Roman" w:hAnsi="Times New Roman" w:cs="Times New Roman"/>
          <w:b/>
          <w:bCs/>
          <w:sz w:val="24"/>
          <w:szCs w:val="24"/>
        </w:rPr>
      </w:pPr>
      <w:bookmarkStart w:id="5" w:name="bookmark401"/>
      <w:bookmarkStart w:id="6" w:name="bookmark402"/>
      <w:r>
        <w:rPr>
          <w:rStyle w:val="Heading1227"/>
          <w:rFonts w:ascii="Times New Roman" w:hAnsi="Times New Roman"/>
          <w:b/>
          <w:i/>
          <w:sz w:val="24"/>
        </w:rPr>
        <w:t>AMC3</w:t>
      </w:r>
      <w:r>
        <w:rPr>
          <w:rStyle w:val="Heading1227"/>
          <w:rFonts w:ascii="Times New Roman" w:hAnsi="Times New Roman"/>
          <w:b/>
          <w:sz w:val="24"/>
        </w:rPr>
        <w:t> </w:t>
      </w:r>
      <w:r>
        <w:rPr>
          <w:rStyle w:val="Heading1227"/>
          <w:rFonts w:ascii="Times New Roman" w:hAnsi="Times New Roman"/>
          <w:b/>
          <w:i/>
          <w:sz w:val="24"/>
        </w:rPr>
        <w:t>ADR</w:t>
      </w:r>
      <w:r>
        <w:rPr>
          <w:rStyle w:val="Heading1227"/>
          <w:rFonts w:ascii="Times New Roman" w:hAnsi="Times New Roman"/>
          <w:b/>
          <w:sz w:val="24"/>
        </w:rPr>
        <w:t>.</w:t>
      </w:r>
      <w:r>
        <w:rPr>
          <w:rStyle w:val="Heading1227"/>
          <w:rFonts w:ascii="Times New Roman" w:hAnsi="Times New Roman"/>
          <w:b/>
          <w:i/>
          <w:sz w:val="24"/>
        </w:rPr>
        <w:t>OPS</w:t>
      </w:r>
      <w:r>
        <w:rPr>
          <w:rStyle w:val="Heading1227"/>
          <w:rFonts w:ascii="Times New Roman" w:hAnsi="Times New Roman"/>
          <w:b/>
          <w:sz w:val="24"/>
        </w:rPr>
        <w:t>.</w:t>
      </w:r>
      <w:r>
        <w:rPr>
          <w:rStyle w:val="Heading1227"/>
          <w:rFonts w:ascii="Times New Roman" w:hAnsi="Times New Roman"/>
          <w:b/>
          <w:i/>
          <w:sz w:val="24"/>
        </w:rPr>
        <w:t>B</w:t>
      </w:r>
      <w:r>
        <w:rPr>
          <w:rStyle w:val="Heading1227"/>
          <w:rFonts w:ascii="Times New Roman" w:hAnsi="Times New Roman"/>
          <w:b/>
          <w:sz w:val="24"/>
        </w:rPr>
        <w:t>.010. punkta a) apakšpunkta 2. daļa. Glābšanas un ugunsdzēsības dienesti</w:t>
      </w:r>
      <w:bookmarkEnd w:id="5"/>
      <w:bookmarkEnd w:id="6"/>
    </w:p>
    <w:p w:rsidR="009829CD" w:rsidRDefault="009829CD" w:rsidP="006279E9">
      <w:pPr>
        <w:spacing w:after="0" w:line="240" w:lineRule="auto"/>
        <w:jc w:val="both"/>
        <w:rPr>
          <w:rFonts w:ascii="Times New Roman" w:hAnsi="Times New Roman"/>
          <w:sz w:val="24"/>
        </w:rPr>
      </w:pP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1. minimālais glābšanas un ugunsdzēsības transportlīdzekļu skaits lidlaukā, kas nepieciešams lidlauka kategorijai atbilstošu ugunsdzēsības līdzekļu efektīvai piegādei un izmantošanai, atbilst tam, kas norādīts turpmākajā tabulā, un</w:t>
      </w:r>
    </w:p>
    <w:p w:rsidR="006E63BD" w:rsidRDefault="006E63BD" w:rsidP="006279E9">
      <w:pPr>
        <w:spacing w:after="0" w:line="240" w:lineRule="auto"/>
        <w:jc w:val="both"/>
        <w:rPr>
          <w:rFonts w:ascii="Times New Roman" w:hAnsi="Times New Roman"/>
          <w:sz w:val="24"/>
        </w:rPr>
      </w:pPr>
    </w:p>
    <w:p w:rsidR="006E63BD" w:rsidRDefault="006E63BD" w:rsidP="006E63BD">
      <w:pPr>
        <w:pStyle w:val="Heading121"/>
        <w:shd w:val="clear" w:color="auto" w:fill="auto"/>
        <w:spacing w:before="0" w:after="0" w:line="240" w:lineRule="auto"/>
        <w:ind w:firstLine="0"/>
        <w:outlineLvl w:val="9"/>
        <w:rPr>
          <w:rStyle w:val="Heading1226"/>
          <w:rFonts w:ascii="Times New Roman" w:hAnsi="Times New Roman" w:cs="Times New Roman"/>
          <w:b/>
          <w:bCs/>
          <w:sz w:val="24"/>
          <w:szCs w:val="24"/>
        </w:rPr>
      </w:pPr>
      <w:bookmarkStart w:id="7" w:name="bookmark403"/>
      <w:bookmarkStart w:id="8" w:name="bookmark404"/>
      <w:r>
        <w:rPr>
          <w:rStyle w:val="Heading1226"/>
          <w:rFonts w:ascii="Times New Roman" w:hAnsi="Times New Roman"/>
          <w:b/>
          <w:i/>
          <w:sz w:val="24"/>
        </w:rPr>
        <w:t>AMC4</w:t>
      </w:r>
      <w:r>
        <w:rPr>
          <w:rStyle w:val="Heading1226"/>
          <w:rFonts w:ascii="Times New Roman" w:hAnsi="Times New Roman"/>
          <w:b/>
          <w:sz w:val="24"/>
        </w:rPr>
        <w:t> </w:t>
      </w:r>
      <w:r>
        <w:rPr>
          <w:rStyle w:val="Heading1226"/>
          <w:rFonts w:ascii="Times New Roman" w:hAnsi="Times New Roman"/>
          <w:b/>
          <w:i/>
          <w:sz w:val="24"/>
        </w:rPr>
        <w:t>ADR</w:t>
      </w:r>
      <w:r>
        <w:rPr>
          <w:rStyle w:val="Heading1226"/>
          <w:rFonts w:ascii="Times New Roman" w:hAnsi="Times New Roman"/>
          <w:b/>
          <w:sz w:val="24"/>
        </w:rPr>
        <w:t>.</w:t>
      </w:r>
      <w:r>
        <w:rPr>
          <w:rStyle w:val="Heading1226"/>
          <w:rFonts w:ascii="Times New Roman" w:hAnsi="Times New Roman"/>
          <w:b/>
          <w:i/>
          <w:sz w:val="24"/>
        </w:rPr>
        <w:t>OPS</w:t>
      </w:r>
      <w:r>
        <w:rPr>
          <w:rStyle w:val="Heading1226"/>
          <w:rFonts w:ascii="Times New Roman" w:hAnsi="Times New Roman"/>
          <w:b/>
          <w:sz w:val="24"/>
        </w:rPr>
        <w:t>.</w:t>
      </w:r>
      <w:r>
        <w:rPr>
          <w:rStyle w:val="Heading1226"/>
          <w:rFonts w:ascii="Times New Roman" w:hAnsi="Times New Roman"/>
          <w:b/>
          <w:i/>
          <w:sz w:val="24"/>
        </w:rPr>
        <w:t>B</w:t>
      </w:r>
      <w:r>
        <w:rPr>
          <w:rStyle w:val="Heading1226"/>
          <w:rFonts w:ascii="Times New Roman" w:hAnsi="Times New Roman"/>
          <w:b/>
          <w:sz w:val="24"/>
        </w:rPr>
        <w:t>.010. punkta a) apakšpunkta 2. daļa. Glābšanas un ugunsdzēsības dienesti</w:t>
      </w:r>
      <w:bookmarkEnd w:id="7"/>
      <w:bookmarkEnd w:id="8"/>
    </w:p>
    <w:p w:rsidR="006E63BD" w:rsidRDefault="006E63BD" w:rsidP="006279E9">
      <w:pPr>
        <w:spacing w:after="0" w:line="240" w:lineRule="auto"/>
        <w:jc w:val="both"/>
        <w:rPr>
          <w:rFonts w:ascii="Times New Roman" w:hAnsi="Times New Roman"/>
          <w:sz w:val="24"/>
        </w:rPr>
      </w:pPr>
    </w:p>
    <w:p w:rsidR="006E63BD" w:rsidRDefault="006E63BD" w:rsidP="006279E9">
      <w:pPr>
        <w:spacing w:after="0" w:line="240" w:lineRule="auto"/>
        <w:jc w:val="both"/>
        <w:rPr>
          <w:rFonts w:ascii="Times New Roman" w:hAnsi="Times New Roman"/>
          <w:sz w:val="24"/>
        </w:rPr>
      </w:pPr>
      <w:r>
        <w:rPr>
          <w:rFonts w:ascii="Times New Roman" w:hAnsi="Times New Roman"/>
          <w:sz w:val="24"/>
        </w:rPr>
        <w:t>da) tāds putu koncentrātu daudzums, kas tiek atsevišķi nodrošināts transportlīdzekļos putu veidošanai, ir proporcionāls nodrošinātā ūdens daudzumam un izraudzītajam putu koncentrātam;</w:t>
      </w:r>
    </w:p>
    <w:p w:rsidR="006E63BD" w:rsidRDefault="006E63BD" w:rsidP="006279E9">
      <w:pPr>
        <w:spacing w:after="0" w:line="240" w:lineRule="auto"/>
        <w:jc w:val="both"/>
        <w:rPr>
          <w:rFonts w:ascii="Times New Roman" w:hAnsi="Times New Roman"/>
          <w:sz w:val="24"/>
        </w:rPr>
      </w:pP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k) transportlīdzekļu atkārtotai uzpildīšanai lidlaukā tiek glabāta papildvielas rezerve, kas līdzvērtīga 100 % no 1. tabulā norādītā daudzuma, un ir nodrošināts pietiekams dzinējgāzes daudzums, kas paredzēts šīs papildvielas rezerves izmantošanai. Rezervē var ieskaitīt to ugunsdzēsības transportlīdzekļos pieejamo papildvielas(-u) daļu, kas pārsniedz 1. tabulā norādīto daudzumu;</w:t>
      </w: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o) gadījumos, kad tiek plānotas darbības ar lidmašīnām, kas pārsniedz attiecīgās kategorijas vidējo lielumu, ūdens un putu koncentrāta daudzums tiek pārrēķināts un tiek atbilstīgi palielināts putu sagatavošanai nepieciešamais ūdens un putu koncentrāta daudzums un putu šķīduma padeves ātrums;</w:t>
      </w: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 xml:space="preserve">oa) ja aizsardzības līmenis tiek pazemināts atbilstīgi </w:t>
      </w:r>
      <w:r>
        <w:rPr>
          <w:rStyle w:val="BodyText10"/>
          <w:rFonts w:ascii="Times New Roman" w:hAnsi="Times New Roman"/>
          <w:i/>
          <w:sz w:val="24"/>
        </w:rPr>
        <w:t>AMC2</w:t>
      </w:r>
      <w:r>
        <w:rPr>
          <w:rStyle w:val="BodyText10"/>
          <w:rFonts w:ascii="Times New Roman" w:hAnsi="Times New Roman"/>
          <w:sz w:val="24"/>
        </w:rPr>
        <w:t> </w:t>
      </w:r>
      <w:r>
        <w:rPr>
          <w:rStyle w:val="BodyText10"/>
          <w:rFonts w:ascii="Times New Roman" w:hAnsi="Times New Roman"/>
          <w:i/>
          <w:sz w:val="24"/>
        </w:rPr>
        <w:t>ADR</w:t>
      </w:r>
      <w:r>
        <w:rPr>
          <w:rStyle w:val="BodyText10"/>
          <w:rFonts w:ascii="Times New Roman" w:hAnsi="Times New Roman"/>
          <w:sz w:val="24"/>
        </w:rPr>
        <w:t>.</w:t>
      </w:r>
      <w:r>
        <w:rPr>
          <w:rStyle w:val="BodyText10"/>
          <w:rFonts w:ascii="Times New Roman" w:hAnsi="Times New Roman"/>
          <w:i/>
          <w:sz w:val="24"/>
        </w:rPr>
        <w:t>OPS</w:t>
      </w:r>
      <w:r>
        <w:rPr>
          <w:rStyle w:val="BodyText10"/>
          <w:rFonts w:ascii="Times New Roman" w:hAnsi="Times New Roman"/>
          <w:sz w:val="24"/>
        </w:rPr>
        <w:t>.</w:t>
      </w:r>
      <w:r>
        <w:rPr>
          <w:rStyle w:val="BodyText10"/>
          <w:rFonts w:ascii="Times New Roman" w:hAnsi="Times New Roman"/>
          <w:i/>
          <w:sz w:val="24"/>
        </w:rPr>
        <w:t>B</w:t>
      </w:r>
      <w:r>
        <w:rPr>
          <w:rStyle w:val="BodyText10"/>
          <w:rFonts w:ascii="Times New Roman" w:hAnsi="Times New Roman"/>
          <w:sz w:val="24"/>
        </w:rPr>
        <w:t>.010. punkta a) apakšpunkta 2. daļai, ugunsdzēsības līdzekļu daudzuma pārrēķināšana jāveic, pamatojoties uz lielāko lidmašīnu pazeminātajā kategorijā;</w:t>
      </w: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 xml:space="preserve">ob) attiecībā uz lidojumiem, kuros tiek pārvadāta vienīgi krava, un pasta pārvadājumu, apmācības, testēšanas, pozicionēšanas un ar ekspluatācijas laika beigām saistītajiem lidojumiem, tostarp lidojumiem, kuros tiek pārvadāta bīstama krava, ugunsdzēsības līdzekļu daudzuma pārrēķināšana jāveic, pamatojoties uz lielāko lidmašīnu kategorijā, kas norādīta </w:t>
      </w:r>
      <w:r>
        <w:rPr>
          <w:rStyle w:val="BodyText10"/>
          <w:rFonts w:ascii="Times New Roman" w:hAnsi="Times New Roman"/>
          <w:i/>
          <w:sz w:val="24"/>
        </w:rPr>
        <w:t>AMC2</w:t>
      </w:r>
      <w:r>
        <w:rPr>
          <w:rStyle w:val="BodyText10"/>
          <w:rFonts w:ascii="Times New Roman" w:hAnsi="Times New Roman"/>
          <w:sz w:val="24"/>
        </w:rPr>
        <w:t> </w:t>
      </w:r>
      <w:r>
        <w:rPr>
          <w:rStyle w:val="BodyText10"/>
          <w:rFonts w:ascii="Times New Roman" w:hAnsi="Times New Roman"/>
          <w:i/>
          <w:sz w:val="24"/>
        </w:rPr>
        <w:t>ADR</w:t>
      </w:r>
      <w:r>
        <w:rPr>
          <w:rStyle w:val="BodyText10"/>
          <w:rFonts w:ascii="Times New Roman" w:hAnsi="Times New Roman"/>
          <w:sz w:val="24"/>
        </w:rPr>
        <w:t>.</w:t>
      </w:r>
      <w:r>
        <w:rPr>
          <w:rStyle w:val="BodyText10"/>
          <w:rFonts w:ascii="Times New Roman" w:hAnsi="Times New Roman"/>
          <w:i/>
          <w:sz w:val="24"/>
        </w:rPr>
        <w:t>OPS</w:t>
      </w:r>
      <w:r>
        <w:rPr>
          <w:rStyle w:val="BodyText10"/>
          <w:rFonts w:ascii="Times New Roman" w:hAnsi="Times New Roman"/>
          <w:sz w:val="24"/>
        </w:rPr>
        <w:t>.</w:t>
      </w:r>
      <w:r>
        <w:rPr>
          <w:rStyle w:val="BodyText10"/>
          <w:rFonts w:ascii="Times New Roman" w:hAnsi="Times New Roman"/>
          <w:i/>
          <w:sz w:val="24"/>
        </w:rPr>
        <w:t>B</w:t>
      </w:r>
      <w:r>
        <w:rPr>
          <w:rStyle w:val="BodyText10"/>
          <w:rFonts w:ascii="Times New Roman" w:hAnsi="Times New Roman"/>
          <w:sz w:val="24"/>
        </w:rPr>
        <w:t>.010. punkta a) apakšpunkta 2. daļas 2. tabulā, un</w:t>
      </w: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987C71" w:rsidP="00987C71">
      <w:pPr>
        <w:pStyle w:val="Heading121"/>
        <w:shd w:val="clear" w:color="auto" w:fill="auto"/>
        <w:spacing w:before="0" w:after="0" w:line="240" w:lineRule="auto"/>
        <w:ind w:firstLine="0"/>
        <w:outlineLvl w:val="9"/>
        <w:rPr>
          <w:rStyle w:val="Heading1225"/>
          <w:rFonts w:ascii="Times New Roman" w:hAnsi="Times New Roman" w:cs="Times New Roman"/>
          <w:b/>
          <w:bCs/>
          <w:sz w:val="24"/>
          <w:szCs w:val="24"/>
        </w:rPr>
      </w:pPr>
      <w:bookmarkStart w:id="9" w:name="bookmark405"/>
      <w:bookmarkStart w:id="10" w:name="bookmark406"/>
      <w:r w:rsidRPr="00B31C99">
        <w:rPr>
          <w:rStyle w:val="Heading1225"/>
          <w:rFonts w:ascii="Times New Roman" w:hAnsi="Times New Roman"/>
          <w:b/>
          <w:i/>
          <w:sz w:val="24"/>
        </w:rPr>
        <w:t>AMC5</w:t>
      </w:r>
      <w:r w:rsidRPr="00B31C99">
        <w:rPr>
          <w:rStyle w:val="Heading1225"/>
          <w:rFonts w:ascii="Times New Roman" w:hAnsi="Times New Roman"/>
          <w:b/>
          <w:sz w:val="24"/>
        </w:rPr>
        <w:t> </w:t>
      </w:r>
      <w:r w:rsidRPr="00B31C99">
        <w:rPr>
          <w:rStyle w:val="Heading1225"/>
          <w:rFonts w:ascii="Times New Roman" w:hAnsi="Times New Roman"/>
          <w:b/>
          <w:i/>
          <w:sz w:val="24"/>
        </w:rPr>
        <w:t>ADR</w:t>
      </w:r>
      <w:r w:rsidRPr="00B31C99">
        <w:rPr>
          <w:rStyle w:val="Heading1225"/>
          <w:rFonts w:ascii="Times New Roman" w:hAnsi="Times New Roman"/>
          <w:b/>
          <w:sz w:val="24"/>
        </w:rPr>
        <w:t>.</w:t>
      </w:r>
      <w:r w:rsidRPr="00B31C99">
        <w:rPr>
          <w:rStyle w:val="Heading1225"/>
          <w:rFonts w:ascii="Times New Roman" w:hAnsi="Times New Roman"/>
          <w:b/>
          <w:i/>
          <w:sz w:val="24"/>
        </w:rPr>
        <w:t>OPS</w:t>
      </w:r>
      <w:r w:rsidRPr="00B31C99">
        <w:rPr>
          <w:rStyle w:val="Heading1225"/>
          <w:rFonts w:ascii="Times New Roman" w:hAnsi="Times New Roman"/>
          <w:b/>
          <w:sz w:val="24"/>
        </w:rPr>
        <w:t>.</w:t>
      </w:r>
      <w:r w:rsidRPr="00B31C99">
        <w:rPr>
          <w:rStyle w:val="Heading1225"/>
          <w:rFonts w:ascii="Times New Roman" w:hAnsi="Times New Roman"/>
          <w:b/>
          <w:i/>
          <w:sz w:val="24"/>
        </w:rPr>
        <w:t>B</w:t>
      </w:r>
      <w:r w:rsidRPr="00B31C99">
        <w:rPr>
          <w:rStyle w:val="Heading1225"/>
          <w:rFonts w:ascii="Times New Roman" w:hAnsi="Times New Roman"/>
          <w:b/>
          <w:sz w:val="24"/>
        </w:rPr>
        <w:t>.010. punkta a) apakšpunkta 2. daļa. Glābšanas un ugunsdzēsības dienesti</w:t>
      </w:r>
      <w:bookmarkEnd w:id="9"/>
      <w:bookmarkEnd w:id="10"/>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987C71" w:rsidP="00987C71">
      <w:pPr>
        <w:pStyle w:val="Bodytext1"/>
        <w:shd w:val="clear" w:color="auto" w:fill="auto"/>
        <w:tabs>
          <w:tab w:val="left" w:pos="586"/>
        </w:tabs>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 xml:space="preserve">a) glābšanas un ugunsdzēsības dienesta gatavības laiks attiecībā uz jebkuru ekspluatējama skrejceļa punktu optimālas redzamības un virsmas stāvokļa apstākļos nepārsniedz trīs minūtes, operatīvajam mērķim nepārsniedzot divas minūtes, no brīža, kad glābšanas un ugunsdzēsības dienests saņēmis sākotnējo izsaukumu, un ka tas spēj nodrošināt tādu putu padeves ātrumu, kas atbilst vismaz 50 % no </w:t>
      </w:r>
      <w:r>
        <w:rPr>
          <w:rStyle w:val="BodyText10"/>
          <w:rFonts w:ascii="Times New Roman" w:hAnsi="Times New Roman"/>
          <w:i/>
          <w:sz w:val="24"/>
        </w:rPr>
        <w:t>AMC4</w:t>
      </w:r>
      <w:r>
        <w:rPr>
          <w:rStyle w:val="BodyText10"/>
          <w:rFonts w:ascii="Times New Roman" w:hAnsi="Times New Roman"/>
          <w:sz w:val="24"/>
        </w:rPr>
        <w:t> </w:t>
      </w:r>
      <w:r>
        <w:rPr>
          <w:rStyle w:val="BodyText10"/>
          <w:rFonts w:ascii="Times New Roman" w:hAnsi="Times New Roman"/>
          <w:i/>
          <w:sz w:val="24"/>
        </w:rPr>
        <w:t>ADR</w:t>
      </w:r>
      <w:r>
        <w:rPr>
          <w:rStyle w:val="BodyText10"/>
          <w:rFonts w:ascii="Times New Roman" w:hAnsi="Times New Roman"/>
          <w:sz w:val="24"/>
        </w:rPr>
        <w:t>.</w:t>
      </w:r>
      <w:r>
        <w:rPr>
          <w:rStyle w:val="BodyText10"/>
          <w:rFonts w:ascii="Times New Roman" w:hAnsi="Times New Roman"/>
          <w:i/>
          <w:sz w:val="24"/>
        </w:rPr>
        <w:t>OPS</w:t>
      </w:r>
      <w:r>
        <w:rPr>
          <w:rStyle w:val="BodyText10"/>
          <w:rFonts w:ascii="Times New Roman" w:hAnsi="Times New Roman"/>
          <w:sz w:val="24"/>
        </w:rPr>
        <w:t>.</w:t>
      </w:r>
      <w:r>
        <w:rPr>
          <w:rStyle w:val="BodyText10"/>
          <w:rFonts w:ascii="Times New Roman" w:hAnsi="Times New Roman"/>
          <w:i/>
          <w:sz w:val="24"/>
        </w:rPr>
        <w:t>B</w:t>
      </w:r>
      <w:r>
        <w:rPr>
          <w:rStyle w:val="BodyText10"/>
          <w:rFonts w:ascii="Times New Roman" w:hAnsi="Times New Roman"/>
          <w:sz w:val="24"/>
        </w:rPr>
        <w:t>.010. punkta 1. tabulā noteiktā padeves ātruma;</w:t>
      </w:r>
    </w:p>
    <w:p w:rsidR="00987C71" w:rsidRDefault="00987C71"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987C71" w:rsidP="00987C71">
      <w:pPr>
        <w:pStyle w:val="Heading121"/>
        <w:shd w:val="clear" w:color="auto" w:fill="auto"/>
        <w:spacing w:before="0" w:after="0" w:line="240" w:lineRule="auto"/>
        <w:ind w:firstLine="0"/>
        <w:outlineLvl w:val="9"/>
        <w:rPr>
          <w:rStyle w:val="Heading1224"/>
          <w:rFonts w:ascii="Times New Roman" w:hAnsi="Times New Roman" w:cs="Times New Roman"/>
          <w:b/>
          <w:bCs/>
          <w:sz w:val="24"/>
          <w:szCs w:val="24"/>
        </w:rPr>
      </w:pPr>
      <w:bookmarkStart w:id="11" w:name="bookmark416"/>
      <w:r>
        <w:rPr>
          <w:rStyle w:val="Heading1224"/>
          <w:rFonts w:ascii="Times New Roman" w:hAnsi="Times New Roman"/>
          <w:b/>
          <w:i/>
          <w:sz w:val="24"/>
        </w:rPr>
        <w:t>GM4</w:t>
      </w:r>
      <w:r>
        <w:rPr>
          <w:rStyle w:val="Heading1224"/>
          <w:rFonts w:ascii="Times New Roman" w:hAnsi="Times New Roman"/>
          <w:b/>
          <w:sz w:val="24"/>
        </w:rPr>
        <w:t> </w:t>
      </w:r>
      <w:r>
        <w:rPr>
          <w:rStyle w:val="Heading1224"/>
          <w:rFonts w:ascii="Times New Roman" w:hAnsi="Times New Roman"/>
          <w:b/>
          <w:i/>
          <w:sz w:val="24"/>
        </w:rPr>
        <w:t>ADR</w:t>
      </w:r>
      <w:r>
        <w:rPr>
          <w:rStyle w:val="Heading1224"/>
          <w:rFonts w:ascii="Times New Roman" w:hAnsi="Times New Roman"/>
          <w:b/>
          <w:sz w:val="24"/>
        </w:rPr>
        <w:t>.</w:t>
      </w:r>
      <w:r>
        <w:rPr>
          <w:rStyle w:val="Heading1224"/>
          <w:rFonts w:ascii="Times New Roman" w:hAnsi="Times New Roman"/>
          <w:b/>
          <w:i/>
          <w:sz w:val="24"/>
        </w:rPr>
        <w:t>OPS</w:t>
      </w:r>
      <w:r>
        <w:rPr>
          <w:rStyle w:val="Heading1224"/>
          <w:rFonts w:ascii="Times New Roman" w:hAnsi="Times New Roman"/>
          <w:b/>
          <w:sz w:val="24"/>
        </w:rPr>
        <w:t>.</w:t>
      </w:r>
      <w:r>
        <w:rPr>
          <w:rStyle w:val="Heading1224"/>
          <w:rFonts w:ascii="Times New Roman" w:hAnsi="Times New Roman"/>
          <w:b/>
          <w:i/>
          <w:sz w:val="24"/>
        </w:rPr>
        <w:t>B</w:t>
      </w:r>
      <w:r>
        <w:rPr>
          <w:rStyle w:val="Heading1224"/>
          <w:rFonts w:ascii="Times New Roman" w:hAnsi="Times New Roman"/>
          <w:b/>
          <w:sz w:val="24"/>
        </w:rPr>
        <w:t>.010. punkta a) apakšpunkta 2. daļa. Glābšanas un ugunsdzēsības dienesti</w:t>
      </w:r>
      <w:bookmarkEnd w:id="11"/>
    </w:p>
    <w:p w:rsidR="00987C71" w:rsidRPr="00601A37" w:rsidRDefault="00987C71" w:rsidP="00987C71">
      <w:pPr>
        <w:pStyle w:val="Heading121"/>
        <w:shd w:val="clear" w:color="auto" w:fill="auto"/>
        <w:spacing w:before="0" w:after="0" w:line="240" w:lineRule="auto"/>
        <w:ind w:firstLine="0"/>
        <w:outlineLvl w:val="9"/>
        <w:rPr>
          <w:rFonts w:ascii="Times New Roman" w:hAnsi="Times New Roman" w:cs="Times New Roman"/>
          <w:sz w:val="24"/>
          <w:szCs w:val="24"/>
        </w:rPr>
      </w:pP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i/>
          <w:sz w:val="24"/>
        </w:rPr>
        <w:t>RFFS</w:t>
      </w:r>
      <w:r>
        <w:rPr>
          <w:rStyle w:val="BodyText10"/>
          <w:rFonts w:ascii="Times New Roman" w:hAnsi="Times New Roman"/>
          <w:sz w:val="24"/>
        </w:rPr>
        <w:t xml:space="preserve"> AIZSARDZĪBAS LĪMEŅA SAMAZINĀŠANA</w:t>
      </w: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Jāizstrādā darbnepārtrauces pasākumi, lai samazinātu nepieciešamību veikt izmaiņas noteiktajā glābšanas un ugunsdzēsības aizsardzības līmenī. Tie var būt, piemēram, tehniskās apkopes plāns, lai nodrošinātu glābšanas un ugunsdzēsības aprīkojuma un transportlīdzekļu mehānisko efektivitāti, un kārtība, kā rīkoties minimālā personāla, tostarp uzraudzības līmeņa, neplānota trūkuma gadījumā.</w:t>
      </w: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Par neparedzētiem apstākļiem, kas uz laiku pazemina lidlauka glābšanas un ugunsdzēsības aizsardzības līmeni, var uzskatīt:</w:t>
      </w: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987C71"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Šādas izmaiņas, tostarp paredzamais pazemināta līmeņa laiks, ir nekavējoties jāpaziņo attiecīgajām gaisa satiksmes pakalpojumu (</w:t>
      </w:r>
      <w:r>
        <w:rPr>
          <w:rStyle w:val="BodyText10"/>
          <w:rFonts w:ascii="Times New Roman" w:hAnsi="Times New Roman"/>
          <w:i/>
          <w:sz w:val="24"/>
        </w:rPr>
        <w:t>ATS</w:t>
      </w:r>
      <w:r>
        <w:rPr>
          <w:rStyle w:val="BodyText10"/>
          <w:rFonts w:ascii="Times New Roman" w:hAnsi="Times New Roman"/>
          <w:sz w:val="24"/>
        </w:rPr>
        <w:t xml:space="preserve">) struktūrvienībām un aeronavigācijas </w:t>
      </w:r>
      <w:r>
        <w:rPr>
          <w:rStyle w:val="BodyText10"/>
          <w:rFonts w:ascii="Times New Roman" w:hAnsi="Times New Roman"/>
          <w:sz w:val="24"/>
        </w:rPr>
        <w:lastRenderedPageBreak/>
        <w:t>informācijas pakalpojumu (</w:t>
      </w:r>
      <w:r>
        <w:rPr>
          <w:rStyle w:val="BodyText10"/>
          <w:rFonts w:ascii="Times New Roman" w:hAnsi="Times New Roman"/>
          <w:i/>
          <w:sz w:val="24"/>
        </w:rPr>
        <w:t>AIS</w:t>
      </w:r>
      <w:r>
        <w:rPr>
          <w:rStyle w:val="BodyText10"/>
          <w:rFonts w:ascii="Times New Roman" w:hAnsi="Times New Roman"/>
          <w:sz w:val="24"/>
        </w:rPr>
        <w:t xml:space="preserve">) struktūrvienībām (sk. </w:t>
      </w:r>
      <w:r>
        <w:rPr>
          <w:rStyle w:val="BodyText10"/>
          <w:rFonts w:ascii="Times New Roman" w:hAnsi="Times New Roman"/>
          <w:i/>
          <w:sz w:val="24"/>
        </w:rPr>
        <w:t>GM1</w:t>
      </w:r>
      <w:r>
        <w:rPr>
          <w:rStyle w:val="BodyText10"/>
          <w:rFonts w:ascii="Times New Roman" w:hAnsi="Times New Roman"/>
          <w:sz w:val="24"/>
        </w:rPr>
        <w:t> </w:t>
      </w:r>
      <w:r>
        <w:rPr>
          <w:rStyle w:val="BodyText10"/>
          <w:rFonts w:ascii="Times New Roman" w:hAnsi="Times New Roman"/>
          <w:i/>
          <w:sz w:val="24"/>
        </w:rPr>
        <w:t>ADR</w:t>
      </w:r>
      <w:r>
        <w:rPr>
          <w:rStyle w:val="BodyText10"/>
          <w:rFonts w:ascii="Times New Roman" w:hAnsi="Times New Roman"/>
          <w:sz w:val="24"/>
        </w:rPr>
        <w:t>.</w:t>
      </w:r>
      <w:r>
        <w:rPr>
          <w:rStyle w:val="BodyText10"/>
          <w:rFonts w:ascii="Times New Roman" w:hAnsi="Times New Roman"/>
          <w:i/>
          <w:sz w:val="24"/>
        </w:rPr>
        <w:t>OPS</w:t>
      </w:r>
      <w:r>
        <w:rPr>
          <w:rStyle w:val="BodyText10"/>
          <w:rFonts w:ascii="Times New Roman" w:hAnsi="Times New Roman"/>
          <w:sz w:val="24"/>
        </w:rPr>
        <w:t>.</w:t>
      </w:r>
      <w:r>
        <w:rPr>
          <w:rStyle w:val="BodyText10"/>
          <w:rFonts w:ascii="Times New Roman" w:hAnsi="Times New Roman"/>
          <w:i/>
          <w:sz w:val="24"/>
        </w:rPr>
        <w:t>A</w:t>
      </w:r>
      <w:r>
        <w:rPr>
          <w:rStyle w:val="BodyText10"/>
          <w:rFonts w:ascii="Times New Roman" w:hAnsi="Times New Roman"/>
          <w:sz w:val="24"/>
        </w:rPr>
        <w:t>.005. punktu “Lidlauka dati”), lai šīs struktūrvienības varētu sniegt nepieciešamo informāciju ielidojošajiem un izlidojošajiem gaisa kuģiem.</w:t>
      </w:r>
    </w:p>
    <w:p w:rsidR="00237744" w:rsidRDefault="00237744" w:rsidP="00987C71">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987C71" w:rsidRDefault="00237744"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r>
        <w:rPr>
          <w:rStyle w:val="BodyText10"/>
          <w:rFonts w:ascii="Times New Roman" w:hAnsi="Times New Roman"/>
          <w:sz w:val="24"/>
        </w:rPr>
        <w:t xml:space="preserve">Aizsardzības līmeņa pagaidu pazemināšana jānorāda, izmantojot jauno lidlaukā pieejamo glābšanas un ugunsdzēsības dienestu kategoriju. Ja aizsardzības līmeņa pagaidu pazemināšana ir saistīta ar resursiem, kas netiek izmantoti lidlauka </w:t>
      </w:r>
      <w:r>
        <w:rPr>
          <w:rStyle w:val="BodyText10"/>
          <w:rFonts w:ascii="Times New Roman" w:hAnsi="Times New Roman"/>
          <w:i/>
          <w:sz w:val="24"/>
        </w:rPr>
        <w:t>RFF</w:t>
      </w:r>
      <w:r>
        <w:rPr>
          <w:rStyle w:val="BodyText10"/>
          <w:rFonts w:ascii="Times New Roman" w:hAnsi="Times New Roman"/>
          <w:sz w:val="24"/>
        </w:rPr>
        <w:t xml:space="preserve"> kategorijas aprēķināšanai (piemēram, ar specializētu glābšanas aprīkojumu, kas paredzēts izmantošanai sarežģītos apstākļos), jāsniedz precizējoša informācija. Kad šāda pagaidu pazemināšana vairs nav spēkā, par to attiecīgi jāinformē iepriekš minētās struktūrvienības.</w:t>
      </w:r>
    </w:p>
    <w:p w:rsidR="00237744" w:rsidRDefault="00237744"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237744" w:rsidRPr="00237744" w:rsidRDefault="00237744" w:rsidP="006E63BD">
      <w:pPr>
        <w:pStyle w:val="Bodytext1"/>
        <w:shd w:val="clear" w:color="auto" w:fill="auto"/>
        <w:spacing w:before="0" w:line="240" w:lineRule="auto"/>
        <w:ind w:firstLine="0"/>
        <w:jc w:val="both"/>
        <w:rPr>
          <w:rStyle w:val="BodyText10"/>
          <w:rFonts w:ascii="Times New Roman" w:hAnsi="Times New Roman" w:cs="Times New Roman"/>
          <w:b/>
          <w:sz w:val="24"/>
          <w:szCs w:val="24"/>
        </w:rPr>
      </w:pPr>
      <w:r>
        <w:rPr>
          <w:rStyle w:val="BodyText10"/>
          <w:rFonts w:ascii="Times New Roman" w:hAnsi="Times New Roman"/>
          <w:b/>
          <w:i/>
          <w:sz w:val="24"/>
        </w:rPr>
        <w:t>GM5</w:t>
      </w:r>
      <w:r>
        <w:rPr>
          <w:rStyle w:val="BodyText10"/>
          <w:rFonts w:ascii="Times New Roman" w:hAnsi="Times New Roman"/>
          <w:b/>
          <w:sz w:val="24"/>
        </w:rPr>
        <w:t> </w:t>
      </w:r>
      <w:r>
        <w:rPr>
          <w:rStyle w:val="BodyText10"/>
          <w:rFonts w:ascii="Times New Roman" w:hAnsi="Times New Roman"/>
          <w:b/>
          <w:i/>
          <w:sz w:val="24"/>
        </w:rPr>
        <w:t>ADR</w:t>
      </w:r>
      <w:r>
        <w:rPr>
          <w:rStyle w:val="BodyText10"/>
          <w:rFonts w:ascii="Times New Roman" w:hAnsi="Times New Roman"/>
          <w:b/>
          <w:sz w:val="24"/>
        </w:rPr>
        <w:t>.</w:t>
      </w:r>
      <w:r>
        <w:rPr>
          <w:rStyle w:val="BodyText10"/>
          <w:rFonts w:ascii="Times New Roman" w:hAnsi="Times New Roman"/>
          <w:b/>
          <w:i/>
          <w:sz w:val="24"/>
        </w:rPr>
        <w:t>OPS</w:t>
      </w:r>
      <w:r>
        <w:rPr>
          <w:rStyle w:val="BodyText10"/>
          <w:rFonts w:ascii="Times New Roman" w:hAnsi="Times New Roman"/>
          <w:b/>
          <w:sz w:val="24"/>
        </w:rPr>
        <w:t>.</w:t>
      </w:r>
      <w:r>
        <w:rPr>
          <w:rStyle w:val="BodyText10"/>
          <w:rFonts w:ascii="Times New Roman" w:hAnsi="Times New Roman"/>
          <w:b/>
          <w:i/>
          <w:sz w:val="24"/>
        </w:rPr>
        <w:t>B</w:t>
      </w:r>
      <w:r>
        <w:rPr>
          <w:rStyle w:val="BodyText10"/>
          <w:rFonts w:ascii="Times New Roman" w:hAnsi="Times New Roman"/>
          <w:b/>
          <w:sz w:val="24"/>
        </w:rPr>
        <w:t>.010. punkta a) apakšpunkta 2. daļa. Glābšanas un ugunsdzēsības dienesti</w:t>
      </w:r>
    </w:p>
    <w:p w:rsidR="006E63BD" w:rsidRDefault="006E63BD" w:rsidP="006E63BD">
      <w:pPr>
        <w:pStyle w:val="Bodytext1"/>
        <w:shd w:val="clear" w:color="auto" w:fill="auto"/>
        <w:spacing w:before="0" w:line="240" w:lineRule="auto"/>
        <w:ind w:firstLine="0"/>
        <w:jc w:val="both"/>
        <w:rPr>
          <w:rStyle w:val="BodyText10"/>
          <w:rFonts w:ascii="Times New Roman" w:hAnsi="Times New Roman" w:cs="Times New Roman"/>
          <w:sz w:val="24"/>
          <w:szCs w:val="24"/>
        </w:rPr>
      </w:pPr>
    </w:p>
    <w:p w:rsidR="006E63BD" w:rsidRDefault="00237744" w:rsidP="006279E9">
      <w:pPr>
        <w:spacing w:after="0" w:line="240" w:lineRule="auto"/>
        <w:jc w:val="both"/>
        <w:rPr>
          <w:rFonts w:ascii="Times New Roman" w:hAnsi="Times New Roman"/>
          <w:sz w:val="24"/>
        </w:rPr>
      </w:pPr>
      <w:r>
        <w:rPr>
          <w:rFonts w:ascii="Times New Roman" w:hAnsi="Times New Roman"/>
          <w:sz w:val="24"/>
        </w:rPr>
        <w:t>GLĀBŠANAS UN UGUNSDZĒSĪBAS AIZSARDZĪBAS LĪMENIS</w:t>
      </w:r>
    </w:p>
    <w:p w:rsidR="00237744" w:rsidRDefault="00237744" w:rsidP="006279E9">
      <w:pPr>
        <w:spacing w:after="0" w:line="240" w:lineRule="auto"/>
        <w:jc w:val="both"/>
        <w:rPr>
          <w:rFonts w:ascii="Times New Roman" w:hAnsi="Times New Roman"/>
          <w:sz w:val="24"/>
        </w:rPr>
      </w:pPr>
    </w:p>
    <w:p w:rsidR="00237744" w:rsidRDefault="00237744" w:rsidP="006279E9">
      <w:pPr>
        <w:spacing w:after="0" w:line="240" w:lineRule="auto"/>
        <w:jc w:val="both"/>
        <w:rPr>
          <w:rFonts w:ascii="Times New Roman" w:hAnsi="Times New Roman"/>
          <w:sz w:val="24"/>
        </w:rPr>
      </w:pPr>
      <w:r>
        <w:rPr>
          <w:rFonts w:ascii="Times New Roman" w:hAnsi="Times New Roman"/>
          <w:sz w:val="24"/>
        </w:rPr>
        <w:t>Turpmākie piemēri sniegti ar mērķi ilustrēt to, kā piemērojami dažādie faktori, kuri jāņem vērā, aprēķinot aizsardzības līmeņus.</w:t>
      </w:r>
    </w:p>
    <w:p w:rsidR="00237744" w:rsidRDefault="00237744" w:rsidP="006279E9">
      <w:pPr>
        <w:spacing w:after="0" w:line="240" w:lineRule="auto"/>
        <w:jc w:val="both"/>
        <w:rPr>
          <w:rFonts w:ascii="Times New Roman" w:hAnsi="Times New Roman"/>
          <w:sz w:val="24"/>
        </w:rPr>
      </w:pPr>
    </w:p>
    <w:p w:rsidR="00237744" w:rsidRPr="00745B6A" w:rsidRDefault="00237744" w:rsidP="006279E9">
      <w:pPr>
        <w:spacing w:after="0" w:line="240" w:lineRule="auto"/>
        <w:jc w:val="both"/>
        <w:rPr>
          <w:rFonts w:ascii="Times New Roman" w:hAnsi="Times New Roman"/>
          <w:sz w:val="24"/>
          <w:u w:val="single"/>
        </w:rPr>
      </w:pPr>
      <w:r>
        <w:rPr>
          <w:rFonts w:ascii="Times New Roman" w:hAnsi="Times New Roman"/>
          <w:sz w:val="24"/>
          <w:u w:val="single"/>
        </w:rPr>
        <w:t>1. piemērs. Platāka lidmašīnas fizelāža</w:t>
      </w:r>
    </w:p>
    <w:p w:rsidR="00237744" w:rsidRDefault="00237744" w:rsidP="006279E9">
      <w:pPr>
        <w:spacing w:after="0" w:line="240" w:lineRule="auto"/>
        <w:jc w:val="both"/>
        <w:rPr>
          <w:rFonts w:ascii="Times New Roman" w:hAnsi="Times New Roman"/>
          <w:sz w:val="24"/>
        </w:rPr>
      </w:pPr>
    </w:p>
    <w:p w:rsidR="00237744" w:rsidRDefault="00237744" w:rsidP="006279E9">
      <w:pPr>
        <w:spacing w:after="0" w:line="240" w:lineRule="auto"/>
        <w:jc w:val="both"/>
        <w:rPr>
          <w:rFonts w:ascii="Times New Roman" w:hAnsi="Times New Roman"/>
          <w:sz w:val="24"/>
        </w:rPr>
      </w:pPr>
      <w:r>
        <w:rPr>
          <w:rFonts w:ascii="Times New Roman" w:hAnsi="Times New Roman"/>
          <w:sz w:val="24"/>
        </w:rPr>
        <w:t xml:space="preserve">Ja lidmašīnas fizelāža ir 47,5 m, </w:t>
      </w:r>
      <w:r>
        <w:rPr>
          <w:rFonts w:ascii="Times New Roman" w:hAnsi="Times New Roman"/>
          <w:i/>
          <w:sz w:val="24"/>
        </w:rPr>
        <w:t>AMC2</w:t>
      </w:r>
      <w:r>
        <w:rPr>
          <w:rFonts w:ascii="Times New Roman" w:hAnsi="Times New Roman"/>
          <w:sz w:val="24"/>
        </w:rPr>
        <w:t> </w:t>
      </w:r>
      <w:r>
        <w:rPr>
          <w:rFonts w:ascii="Times New Roman" w:hAnsi="Times New Roman"/>
          <w:i/>
          <w:sz w:val="24"/>
        </w:rPr>
        <w:t>ADR</w:t>
      </w:r>
      <w:r>
        <w:rPr>
          <w:rFonts w:ascii="Times New Roman" w:hAnsi="Times New Roman"/>
          <w:sz w:val="24"/>
        </w:rPr>
        <w:t>.</w:t>
      </w:r>
      <w:r>
        <w:rPr>
          <w:rFonts w:ascii="Times New Roman" w:hAnsi="Times New Roman"/>
          <w:i/>
          <w:sz w:val="24"/>
        </w:rPr>
        <w:t>OPS</w:t>
      </w:r>
      <w:r>
        <w:rPr>
          <w:rFonts w:ascii="Times New Roman" w:hAnsi="Times New Roman"/>
          <w:sz w:val="24"/>
        </w:rPr>
        <w:t>.</w:t>
      </w:r>
      <w:r>
        <w:rPr>
          <w:rFonts w:ascii="Times New Roman" w:hAnsi="Times New Roman"/>
          <w:i/>
          <w:sz w:val="24"/>
        </w:rPr>
        <w:t>B</w:t>
      </w:r>
      <w:r>
        <w:rPr>
          <w:rFonts w:ascii="Times New Roman" w:hAnsi="Times New Roman"/>
          <w:sz w:val="24"/>
        </w:rPr>
        <w:t xml:space="preserve">.010. punkta a) apakšpunkta 2. daļā sniegtās 1. tabulas 2. slejā norādīta </w:t>
      </w:r>
      <w:r>
        <w:rPr>
          <w:rFonts w:ascii="Times New Roman" w:hAnsi="Times New Roman"/>
          <w:i/>
          <w:sz w:val="24"/>
        </w:rPr>
        <w:t>RFF</w:t>
      </w:r>
      <w:r>
        <w:rPr>
          <w:rFonts w:ascii="Times New Roman" w:hAnsi="Times New Roman"/>
          <w:sz w:val="24"/>
        </w:rPr>
        <w:t xml:space="preserve"> 7. kategorija. Tomēr piemērā minētās lidmašīnas fizelāžas platums ir 5,5 m, tāpēc atbilstīgi </w:t>
      </w:r>
      <w:r>
        <w:rPr>
          <w:rFonts w:ascii="Times New Roman" w:hAnsi="Times New Roman"/>
          <w:i/>
          <w:sz w:val="24"/>
        </w:rPr>
        <w:t>AMC2</w:t>
      </w:r>
      <w:r>
        <w:rPr>
          <w:rFonts w:ascii="Times New Roman" w:hAnsi="Times New Roman"/>
          <w:sz w:val="24"/>
        </w:rPr>
        <w:t> </w:t>
      </w:r>
      <w:r>
        <w:rPr>
          <w:rFonts w:ascii="Times New Roman" w:hAnsi="Times New Roman"/>
          <w:i/>
          <w:sz w:val="24"/>
        </w:rPr>
        <w:t>ADR</w:t>
      </w:r>
      <w:r>
        <w:rPr>
          <w:rFonts w:ascii="Times New Roman" w:hAnsi="Times New Roman"/>
          <w:sz w:val="24"/>
        </w:rPr>
        <w:t>.</w:t>
      </w:r>
      <w:r>
        <w:rPr>
          <w:rFonts w:ascii="Times New Roman" w:hAnsi="Times New Roman"/>
          <w:i/>
          <w:sz w:val="24"/>
        </w:rPr>
        <w:t>OPS</w:t>
      </w:r>
      <w:r>
        <w:rPr>
          <w:rFonts w:ascii="Times New Roman" w:hAnsi="Times New Roman"/>
          <w:sz w:val="24"/>
        </w:rPr>
        <w:t>.</w:t>
      </w:r>
      <w:r>
        <w:rPr>
          <w:rFonts w:ascii="Times New Roman" w:hAnsi="Times New Roman"/>
          <w:i/>
          <w:sz w:val="24"/>
        </w:rPr>
        <w:t>B</w:t>
      </w:r>
      <w:r>
        <w:rPr>
          <w:rFonts w:ascii="Times New Roman" w:hAnsi="Times New Roman"/>
          <w:sz w:val="24"/>
        </w:rPr>
        <w:t xml:space="preserve">.010. punkta a) apakšpunkta 2. daļas a) punkta 2. apakšpunktam atbilstīgais aizsardzības līmenis ir </w:t>
      </w:r>
      <w:r>
        <w:rPr>
          <w:rFonts w:ascii="Times New Roman" w:hAnsi="Times New Roman"/>
          <w:i/>
          <w:sz w:val="24"/>
        </w:rPr>
        <w:t>RFF</w:t>
      </w:r>
      <w:r>
        <w:rPr>
          <w:rFonts w:ascii="Times New Roman" w:hAnsi="Times New Roman"/>
          <w:sz w:val="24"/>
        </w:rPr>
        <w:t xml:space="preserve"> 8. kategorija.</w:t>
      </w:r>
    </w:p>
    <w:p w:rsidR="00745B6A" w:rsidRDefault="00745B6A" w:rsidP="006279E9">
      <w:pPr>
        <w:spacing w:after="0" w:line="240" w:lineRule="auto"/>
        <w:jc w:val="both"/>
        <w:rPr>
          <w:rFonts w:ascii="Times New Roman" w:hAnsi="Times New Roman"/>
          <w:sz w:val="24"/>
        </w:rPr>
      </w:pPr>
    </w:p>
    <w:p w:rsidR="00745B6A" w:rsidRPr="00745B6A" w:rsidRDefault="00745B6A" w:rsidP="006279E9">
      <w:pPr>
        <w:spacing w:after="0" w:line="240" w:lineRule="auto"/>
        <w:jc w:val="both"/>
        <w:rPr>
          <w:rFonts w:ascii="Times New Roman" w:hAnsi="Times New Roman"/>
          <w:sz w:val="24"/>
          <w:u w:val="single"/>
        </w:rPr>
      </w:pPr>
      <w:r>
        <w:rPr>
          <w:rFonts w:ascii="Times New Roman" w:hAnsi="Times New Roman"/>
          <w:sz w:val="24"/>
          <w:u w:val="single"/>
        </w:rPr>
        <w:t>2. piemērs. Garums lielāks par vidējo lidmašīnas garumu</w:t>
      </w:r>
    </w:p>
    <w:p w:rsidR="00745B6A" w:rsidRDefault="00745B6A" w:rsidP="006279E9">
      <w:pPr>
        <w:spacing w:after="0" w:line="240" w:lineRule="auto"/>
        <w:jc w:val="both"/>
        <w:rPr>
          <w:rFonts w:ascii="Times New Roman" w:hAnsi="Times New Roman"/>
          <w:sz w:val="24"/>
        </w:rPr>
      </w:pPr>
    </w:p>
    <w:p w:rsidR="00745B6A" w:rsidRDefault="00745B6A" w:rsidP="006279E9">
      <w:pPr>
        <w:spacing w:after="0" w:line="240" w:lineRule="auto"/>
        <w:jc w:val="both"/>
        <w:rPr>
          <w:rFonts w:ascii="Times New Roman" w:hAnsi="Times New Roman"/>
          <w:sz w:val="24"/>
        </w:rPr>
      </w:pPr>
      <w:r>
        <w:rPr>
          <w:rFonts w:ascii="Times New Roman" w:hAnsi="Times New Roman"/>
          <w:sz w:val="24"/>
        </w:rPr>
        <w:t xml:space="preserve">Ja tiek plānotas darbības ar lidmašīnām, kuras ir lielākas par lidmašīnu vidējo izmēru attiecīgajā kategorijā, ir jāpārrēķina ūdens daudzums un attiecīgi jāpalielina putu sagatavošanai nepieciešamā ūdens daudzums, kā arī putu šķīduma padeves ātrums. Turpmāk sniegtajā piemērā izmantota lidmašīna, kuras kopgarums ir 48 m un maksimālais fizelāžas platums ir 5 m. Ūdens daudzums un putu šķīduma padeves ātrums ir aprēķināts, izmantojot </w:t>
      </w:r>
      <w:r>
        <w:rPr>
          <w:rFonts w:ascii="Times New Roman" w:hAnsi="Times New Roman"/>
          <w:i/>
          <w:sz w:val="24"/>
        </w:rPr>
        <w:t>ICAO</w:t>
      </w:r>
      <w:r>
        <w:rPr>
          <w:rFonts w:ascii="Times New Roman" w:hAnsi="Times New Roman"/>
          <w:sz w:val="24"/>
        </w:rPr>
        <w:t xml:space="preserve"> kritiskās zonas jēdzienu, un palielināts, lai atbilstu lielākai praktiskajai kritiskajai zonai.</w:t>
      </w:r>
    </w:p>
    <w:p w:rsidR="00745B6A" w:rsidRDefault="00745B6A" w:rsidP="006279E9">
      <w:pPr>
        <w:spacing w:after="0" w:line="240" w:lineRule="auto"/>
        <w:jc w:val="both"/>
        <w:rPr>
          <w:rFonts w:ascii="Times New Roman" w:hAnsi="Times New Roman"/>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265"/>
        <w:gridCol w:w="2265"/>
        <w:gridCol w:w="2265"/>
        <w:gridCol w:w="2266"/>
      </w:tblGrid>
      <w:tr w:rsidR="00745B6A" w:rsidTr="00472C8B">
        <w:tc>
          <w:tcPr>
            <w:tcW w:w="9061" w:type="dxa"/>
            <w:gridSpan w:val="4"/>
          </w:tcPr>
          <w:p w:rsidR="00745B6A" w:rsidRDefault="00745B6A" w:rsidP="00745B6A">
            <w:pPr>
              <w:jc w:val="center"/>
              <w:rPr>
                <w:rFonts w:ascii="Times New Roman" w:hAnsi="Times New Roman"/>
                <w:sz w:val="24"/>
              </w:rPr>
            </w:pPr>
            <w:r>
              <w:rPr>
                <w:rFonts w:ascii="Times New Roman" w:hAnsi="Times New Roman"/>
                <w:sz w:val="24"/>
              </w:rPr>
              <w:t>Ugunsdzēsības līdzekļu minimālais izmantojamais daudzums (noteikts attiecībā uz putām, kas atbilst B iedarbības līmenim)</w:t>
            </w:r>
          </w:p>
        </w:tc>
      </w:tr>
      <w:tr w:rsidR="00745B6A" w:rsidTr="00745B6A">
        <w:tc>
          <w:tcPr>
            <w:tcW w:w="2265" w:type="dxa"/>
          </w:tcPr>
          <w:p w:rsidR="00745B6A" w:rsidRDefault="00745B6A" w:rsidP="00745B6A">
            <w:pPr>
              <w:jc w:val="center"/>
              <w:rPr>
                <w:rFonts w:ascii="Times New Roman" w:hAnsi="Times New Roman"/>
                <w:sz w:val="24"/>
              </w:rPr>
            </w:pPr>
            <w:r>
              <w:rPr>
                <w:rFonts w:ascii="Times New Roman" w:hAnsi="Times New Roman"/>
                <w:sz w:val="24"/>
              </w:rPr>
              <w:t>Lidlauka kategorija</w:t>
            </w:r>
          </w:p>
        </w:tc>
        <w:tc>
          <w:tcPr>
            <w:tcW w:w="2265" w:type="dxa"/>
          </w:tcPr>
          <w:p w:rsidR="00745B6A" w:rsidRDefault="00745B6A" w:rsidP="00745B6A">
            <w:pPr>
              <w:jc w:val="center"/>
              <w:rPr>
                <w:rFonts w:ascii="Times New Roman" w:hAnsi="Times New Roman"/>
                <w:sz w:val="24"/>
              </w:rPr>
            </w:pPr>
            <w:r>
              <w:rPr>
                <w:rFonts w:ascii="Times New Roman" w:hAnsi="Times New Roman"/>
                <w:sz w:val="24"/>
              </w:rPr>
              <w:t>Ūdens (l)</w:t>
            </w:r>
          </w:p>
        </w:tc>
        <w:tc>
          <w:tcPr>
            <w:tcW w:w="2265" w:type="dxa"/>
          </w:tcPr>
          <w:p w:rsidR="00745B6A" w:rsidRDefault="00745B6A" w:rsidP="00745B6A">
            <w:pPr>
              <w:jc w:val="center"/>
              <w:rPr>
                <w:rFonts w:ascii="Times New Roman" w:hAnsi="Times New Roman"/>
                <w:sz w:val="24"/>
              </w:rPr>
            </w:pPr>
            <w:r>
              <w:rPr>
                <w:rFonts w:ascii="Times New Roman" w:hAnsi="Times New Roman"/>
                <w:sz w:val="24"/>
              </w:rPr>
              <w:t>Putu šķīduma padeves ātrums (l/min)</w:t>
            </w:r>
          </w:p>
        </w:tc>
        <w:tc>
          <w:tcPr>
            <w:tcW w:w="2266" w:type="dxa"/>
          </w:tcPr>
          <w:p w:rsidR="00745B6A" w:rsidRDefault="00745B6A" w:rsidP="00745B6A">
            <w:pPr>
              <w:jc w:val="center"/>
              <w:rPr>
                <w:rFonts w:ascii="Times New Roman" w:hAnsi="Times New Roman"/>
                <w:sz w:val="24"/>
              </w:rPr>
            </w:pPr>
            <w:r>
              <w:rPr>
                <w:rFonts w:ascii="Times New Roman" w:hAnsi="Times New Roman"/>
                <w:sz w:val="24"/>
              </w:rPr>
              <w:t>Sauss ķimikāliju pulveris (kg)</w:t>
            </w:r>
          </w:p>
        </w:tc>
      </w:tr>
      <w:tr w:rsidR="00745B6A" w:rsidTr="00745B6A">
        <w:tc>
          <w:tcPr>
            <w:tcW w:w="2265" w:type="dxa"/>
          </w:tcPr>
          <w:p w:rsidR="00745B6A" w:rsidRDefault="00745B6A" w:rsidP="00745B6A">
            <w:pPr>
              <w:jc w:val="center"/>
              <w:rPr>
                <w:rFonts w:ascii="Times New Roman" w:hAnsi="Times New Roman"/>
                <w:sz w:val="24"/>
              </w:rPr>
            </w:pPr>
            <w:r>
              <w:rPr>
                <w:rFonts w:ascii="Times New Roman" w:hAnsi="Times New Roman"/>
                <w:sz w:val="24"/>
              </w:rPr>
              <w:t>Minimālā 7. kategorijas prasība</w:t>
            </w:r>
          </w:p>
        </w:tc>
        <w:tc>
          <w:tcPr>
            <w:tcW w:w="2265" w:type="dxa"/>
          </w:tcPr>
          <w:p w:rsidR="00745B6A" w:rsidRDefault="00745B6A" w:rsidP="00745B6A">
            <w:pPr>
              <w:jc w:val="center"/>
              <w:rPr>
                <w:rFonts w:ascii="Times New Roman" w:hAnsi="Times New Roman"/>
                <w:sz w:val="24"/>
              </w:rPr>
            </w:pPr>
            <w:r>
              <w:rPr>
                <w:rFonts w:ascii="Times New Roman" w:hAnsi="Times New Roman"/>
                <w:sz w:val="24"/>
              </w:rPr>
              <w:t>12100</w:t>
            </w:r>
          </w:p>
        </w:tc>
        <w:tc>
          <w:tcPr>
            <w:tcW w:w="2265" w:type="dxa"/>
          </w:tcPr>
          <w:p w:rsidR="00745B6A" w:rsidRDefault="00745B6A" w:rsidP="00745B6A">
            <w:pPr>
              <w:jc w:val="center"/>
              <w:rPr>
                <w:rFonts w:ascii="Times New Roman" w:hAnsi="Times New Roman"/>
                <w:sz w:val="24"/>
              </w:rPr>
            </w:pPr>
            <w:r>
              <w:rPr>
                <w:rFonts w:ascii="Times New Roman" w:hAnsi="Times New Roman"/>
                <w:sz w:val="24"/>
              </w:rPr>
              <w:t>5300</w:t>
            </w:r>
          </w:p>
        </w:tc>
        <w:tc>
          <w:tcPr>
            <w:tcW w:w="2266" w:type="dxa"/>
          </w:tcPr>
          <w:p w:rsidR="00745B6A" w:rsidRDefault="00745B6A" w:rsidP="00745B6A">
            <w:pPr>
              <w:jc w:val="center"/>
              <w:rPr>
                <w:rFonts w:ascii="Times New Roman" w:hAnsi="Times New Roman"/>
                <w:sz w:val="24"/>
              </w:rPr>
            </w:pPr>
            <w:r>
              <w:rPr>
                <w:rFonts w:ascii="Times New Roman" w:hAnsi="Times New Roman"/>
                <w:sz w:val="24"/>
              </w:rPr>
              <w:t>225</w:t>
            </w:r>
          </w:p>
        </w:tc>
      </w:tr>
      <w:tr w:rsidR="00745B6A" w:rsidTr="00745B6A">
        <w:tc>
          <w:tcPr>
            <w:tcW w:w="2265" w:type="dxa"/>
          </w:tcPr>
          <w:p w:rsidR="00745B6A" w:rsidRDefault="00745B6A" w:rsidP="00745B6A">
            <w:pPr>
              <w:jc w:val="center"/>
              <w:rPr>
                <w:rFonts w:ascii="Times New Roman" w:hAnsi="Times New Roman"/>
                <w:sz w:val="24"/>
              </w:rPr>
            </w:pPr>
            <w:r>
              <w:rPr>
                <w:rFonts w:ascii="Times New Roman" w:hAnsi="Times New Roman"/>
                <w:sz w:val="24"/>
              </w:rPr>
              <w:t>Prasība pēc pārrēķināšanas</w:t>
            </w:r>
          </w:p>
        </w:tc>
        <w:tc>
          <w:tcPr>
            <w:tcW w:w="2265" w:type="dxa"/>
          </w:tcPr>
          <w:p w:rsidR="00745B6A" w:rsidRDefault="00745B6A" w:rsidP="00745B6A">
            <w:pPr>
              <w:jc w:val="center"/>
              <w:rPr>
                <w:rFonts w:ascii="Times New Roman" w:hAnsi="Times New Roman"/>
                <w:sz w:val="24"/>
              </w:rPr>
            </w:pPr>
            <w:r>
              <w:rPr>
                <w:rFonts w:ascii="Times New Roman" w:hAnsi="Times New Roman"/>
                <w:sz w:val="24"/>
              </w:rPr>
              <w:t>14113</w:t>
            </w:r>
          </w:p>
        </w:tc>
        <w:tc>
          <w:tcPr>
            <w:tcW w:w="2265" w:type="dxa"/>
          </w:tcPr>
          <w:p w:rsidR="00745B6A" w:rsidRDefault="00745B6A" w:rsidP="00745B6A">
            <w:pPr>
              <w:jc w:val="center"/>
              <w:rPr>
                <w:rFonts w:ascii="Times New Roman" w:hAnsi="Times New Roman"/>
                <w:sz w:val="24"/>
              </w:rPr>
            </w:pPr>
            <w:r>
              <w:rPr>
                <w:rFonts w:ascii="Times New Roman" w:hAnsi="Times New Roman"/>
                <w:sz w:val="24"/>
              </w:rPr>
              <w:t>6163</w:t>
            </w:r>
          </w:p>
        </w:tc>
        <w:tc>
          <w:tcPr>
            <w:tcW w:w="2266" w:type="dxa"/>
          </w:tcPr>
          <w:p w:rsidR="00745B6A" w:rsidRDefault="00745B6A" w:rsidP="00745B6A">
            <w:pPr>
              <w:jc w:val="center"/>
              <w:rPr>
                <w:rFonts w:ascii="Times New Roman" w:hAnsi="Times New Roman"/>
                <w:sz w:val="24"/>
              </w:rPr>
            </w:pPr>
            <w:r>
              <w:rPr>
                <w:rFonts w:ascii="Times New Roman" w:hAnsi="Times New Roman"/>
                <w:sz w:val="24"/>
              </w:rPr>
              <w:t>225</w:t>
            </w:r>
          </w:p>
        </w:tc>
      </w:tr>
    </w:tbl>
    <w:p w:rsidR="00745B6A" w:rsidRDefault="00745B6A" w:rsidP="006279E9">
      <w:pPr>
        <w:spacing w:after="0" w:line="240" w:lineRule="auto"/>
        <w:jc w:val="both"/>
        <w:rPr>
          <w:rFonts w:ascii="Times New Roman" w:hAnsi="Times New Roman"/>
          <w:sz w:val="24"/>
        </w:rPr>
      </w:pPr>
    </w:p>
    <w:p w:rsidR="006E63BD" w:rsidRPr="00745B6A" w:rsidRDefault="00745B6A" w:rsidP="006279E9">
      <w:pPr>
        <w:spacing w:after="0" w:line="240" w:lineRule="auto"/>
        <w:jc w:val="both"/>
        <w:rPr>
          <w:rFonts w:ascii="Times New Roman" w:hAnsi="Times New Roman"/>
          <w:sz w:val="24"/>
          <w:u w:val="single"/>
        </w:rPr>
      </w:pPr>
      <w:r>
        <w:rPr>
          <w:rFonts w:ascii="Times New Roman" w:hAnsi="Times New Roman"/>
          <w:sz w:val="24"/>
          <w:u w:val="single"/>
        </w:rPr>
        <w:t>3. piemērs. Mazāk par 700 operācijām trīs secīgos noslogotākajos mēnešos</w:t>
      </w:r>
    </w:p>
    <w:p w:rsidR="00745B6A" w:rsidRDefault="00745B6A" w:rsidP="006279E9">
      <w:pPr>
        <w:spacing w:after="0" w:line="240" w:lineRule="auto"/>
        <w:jc w:val="both"/>
        <w:rPr>
          <w:rFonts w:ascii="Times New Roman" w:hAnsi="Times New Roman"/>
          <w:sz w:val="24"/>
        </w:rPr>
      </w:pPr>
    </w:p>
    <w:p w:rsidR="00745B6A" w:rsidRDefault="00745B6A" w:rsidP="006279E9">
      <w:pPr>
        <w:spacing w:after="0" w:line="240" w:lineRule="auto"/>
        <w:jc w:val="both"/>
        <w:rPr>
          <w:rFonts w:ascii="Times New Roman" w:hAnsi="Times New Roman"/>
          <w:sz w:val="24"/>
        </w:rPr>
      </w:pPr>
      <w:r>
        <w:rPr>
          <w:rFonts w:ascii="Times New Roman" w:hAnsi="Times New Roman"/>
          <w:sz w:val="24"/>
        </w:rPr>
        <w:t>Turpmāk sniegtajos piemēros attēlots paņēmiens, kā noteikt lidlauka glābšanas un ugunsdzēsības aizsardzības līmeni, ņemot vērā operāciju skaitu.</w:t>
      </w:r>
    </w:p>
    <w:p w:rsidR="00745B6A" w:rsidRPr="00745B6A" w:rsidRDefault="00745B6A" w:rsidP="006279E9">
      <w:pPr>
        <w:spacing w:after="0" w:line="240" w:lineRule="auto"/>
        <w:jc w:val="both"/>
        <w:rPr>
          <w:rFonts w:ascii="Times New Roman" w:hAnsi="Times New Roman"/>
          <w:b/>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111"/>
        <w:gridCol w:w="1751"/>
        <w:gridCol w:w="1719"/>
        <w:gridCol w:w="1739"/>
        <w:gridCol w:w="1741"/>
      </w:tblGrid>
      <w:tr w:rsidR="00745B6A" w:rsidRPr="00745B6A" w:rsidTr="00745B6A">
        <w:tc>
          <w:tcPr>
            <w:tcW w:w="1812" w:type="dxa"/>
          </w:tcPr>
          <w:p w:rsidR="00745B6A" w:rsidRPr="00745B6A" w:rsidRDefault="00745B6A" w:rsidP="00745B6A">
            <w:pPr>
              <w:jc w:val="center"/>
              <w:rPr>
                <w:rFonts w:ascii="Times New Roman" w:hAnsi="Times New Roman"/>
                <w:b/>
                <w:sz w:val="24"/>
              </w:rPr>
            </w:pPr>
            <w:r>
              <w:rPr>
                <w:rFonts w:ascii="Times New Roman" w:hAnsi="Times New Roman"/>
                <w:b/>
                <w:sz w:val="24"/>
              </w:rPr>
              <w:lastRenderedPageBreak/>
              <w:t>Lidmašīna</w:t>
            </w:r>
          </w:p>
        </w:tc>
        <w:tc>
          <w:tcPr>
            <w:tcW w:w="1812" w:type="dxa"/>
          </w:tcPr>
          <w:p w:rsidR="00745B6A" w:rsidRPr="00745B6A" w:rsidRDefault="00745B6A" w:rsidP="00745B6A">
            <w:pPr>
              <w:jc w:val="center"/>
              <w:rPr>
                <w:rFonts w:ascii="Times New Roman" w:hAnsi="Times New Roman"/>
                <w:b/>
                <w:sz w:val="24"/>
              </w:rPr>
            </w:pPr>
            <w:r>
              <w:rPr>
                <w:rFonts w:ascii="Times New Roman" w:hAnsi="Times New Roman"/>
                <w:b/>
                <w:sz w:val="24"/>
              </w:rPr>
              <w:t>Kopgarums</w:t>
            </w:r>
          </w:p>
        </w:tc>
        <w:tc>
          <w:tcPr>
            <w:tcW w:w="1812" w:type="dxa"/>
          </w:tcPr>
          <w:p w:rsidR="00745B6A" w:rsidRPr="00745B6A" w:rsidRDefault="00745B6A" w:rsidP="00745B6A">
            <w:pPr>
              <w:jc w:val="center"/>
              <w:rPr>
                <w:rFonts w:ascii="Times New Roman" w:hAnsi="Times New Roman"/>
                <w:b/>
                <w:sz w:val="24"/>
              </w:rPr>
            </w:pPr>
            <w:r>
              <w:rPr>
                <w:rFonts w:ascii="Times New Roman" w:hAnsi="Times New Roman"/>
                <w:b/>
                <w:sz w:val="24"/>
              </w:rPr>
              <w:t>Fizelāžas platums</w:t>
            </w:r>
          </w:p>
        </w:tc>
        <w:tc>
          <w:tcPr>
            <w:tcW w:w="1812" w:type="dxa"/>
          </w:tcPr>
          <w:p w:rsidR="00745B6A" w:rsidRPr="00745B6A" w:rsidRDefault="00745B6A" w:rsidP="00745B6A">
            <w:pPr>
              <w:jc w:val="center"/>
              <w:rPr>
                <w:rFonts w:ascii="Times New Roman" w:hAnsi="Times New Roman"/>
                <w:b/>
                <w:sz w:val="24"/>
              </w:rPr>
            </w:pPr>
            <w:r>
              <w:rPr>
                <w:rFonts w:ascii="Times New Roman" w:hAnsi="Times New Roman"/>
                <w:b/>
                <w:sz w:val="24"/>
              </w:rPr>
              <w:t>Kategorija</w:t>
            </w:r>
          </w:p>
        </w:tc>
        <w:tc>
          <w:tcPr>
            <w:tcW w:w="1813" w:type="dxa"/>
          </w:tcPr>
          <w:p w:rsidR="00745B6A" w:rsidRPr="00745B6A" w:rsidRDefault="00745B6A" w:rsidP="00745B6A">
            <w:pPr>
              <w:jc w:val="center"/>
              <w:rPr>
                <w:rFonts w:ascii="Times New Roman" w:hAnsi="Times New Roman"/>
                <w:b/>
                <w:sz w:val="24"/>
              </w:rPr>
            </w:pPr>
            <w:r>
              <w:rPr>
                <w:rFonts w:ascii="Times New Roman" w:hAnsi="Times New Roman"/>
                <w:b/>
                <w:sz w:val="24"/>
              </w:rPr>
              <w:t>Operācijas</w:t>
            </w:r>
          </w:p>
        </w:tc>
      </w:tr>
      <w:tr w:rsidR="00745B6A" w:rsidTr="00745B6A">
        <w:tc>
          <w:tcPr>
            <w:tcW w:w="1812" w:type="dxa"/>
          </w:tcPr>
          <w:p w:rsidR="00745B6A" w:rsidRDefault="00745B6A" w:rsidP="00745B6A">
            <w:pPr>
              <w:jc w:val="center"/>
              <w:rPr>
                <w:rFonts w:ascii="Times New Roman" w:hAnsi="Times New Roman"/>
                <w:sz w:val="24"/>
              </w:rPr>
            </w:pPr>
            <w:r>
              <w:rPr>
                <w:rFonts w:ascii="Times New Roman" w:hAnsi="Times New Roman"/>
                <w:i/>
                <w:sz w:val="24"/>
              </w:rPr>
              <w:t>Airbus A320</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37,6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4,0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6</w:t>
            </w:r>
          </w:p>
        </w:tc>
        <w:tc>
          <w:tcPr>
            <w:tcW w:w="1813" w:type="dxa"/>
          </w:tcPr>
          <w:p w:rsidR="00745B6A" w:rsidRDefault="00745B6A" w:rsidP="00745B6A">
            <w:pPr>
              <w:jc w:val="center"/>
              <w:rPr>
                <w:rFonts w:ascii="Times New Roman" w:hAnsi="Times New Roman"/>
                <w:sz w:val="24"/>
              </w:rPr>
            </w:pPr>
            <w:r>
              <w:rPr>
                <w:rFonts w:ascii="Times New Roman" w:hAnsi="Times New Roman"/>
                <w:sz w:val="24"/>
              </w:rPr>
              <w:t>600</w:t>
            </w:r>
          </w:p>
        </w:tc>
      </w:tr>
      <w:tr w:rsidR="00745B6A" w:rsidTr="00745B6A">
        <w:tc>
          <w:tcPr>
            <w:tcW w:w="1812" w:type="dxa"/>
          </w:tcPr>
          <w:p w:rsidR="00745B6A" w:rsidRDefault="00745B6A" w:rsidP="00745B6A">
            <w:pPr>
              <w:jc w:val="center"/>
              <w:rPr>
                <w:rFonts w:ascii="Times New Roman" w:hAnsi="Times New Roman"/>
                <w:sz w:val="24"/>
              </w:rPr>
            </w:pPr>
            <w:r>
              <w:rPr>
                <w:rFonts w:ascii="Times New Roman" w:hAnsi="Times New Roman"/>
                <w:i/>
                <w:sz w:val="24"/>
              </w:rPr>
              <w:t>Bombardier CRJ 900</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36,4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2,7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6</w:t>
            </w:r>
          </w:p>
        </w:tc>
        <w:tc>
          <w:tcPr>
            <w:tcW w:w="1813" w:type="dxa"/>
          </w:tcPr>
          <w:p w:rsidR="00745B6A" w:rsidRDefault="00745B6A" w:rsidP="00745B6A">
            <w:pPr>
              <w:jc w:val="center"/>
              <w:rPr>
                <w:rFonts w:ascii="Times New Roman" w:hAnsi="Times New Roman"/>
                <w:sz w:val="24"/>
              </w:rPr>
            </w:pPr>
            <w:r>
              <w:rPr>
                <w:rFonts w:ascii="Times New Roman" w:hAnsi="Times New Roman"/>
                <w:sz w:val="24"/>
              </w:rPr>
              <w:t>300</w:t>
            </w:r>
          </w:p>
        </w:tc>
      </w:tr>
      <w:tr w:rsidR="00745B6A" w:rsidTr="00745B6A">
        <w:tc>
          <w:tcPr>
            <w:tcW w:w="1812" w:type="dxa"/>
          </w:tcPr>
          <w:p w:rsidR="00745B6A" w:rsidRDefault="00745B6A" w:rsidP="00745B6A">
            <w:pPr>
              <w:jc w:val="center"/>
              <w:rPr>
                <w:rFonts w:ascii="Times New Roman" w:hAnsi="Times New Roman"/>
                <w:sz w:val="24"/>
              </w:rPr>
            </w:pPr>
            <w:r>
              <w:rPr>
                <w:rFonts w:ascii="Times New Roman" w:hAnsi="Times New Roman"/>
                <w:i/>
                <w:sz w:val="24"/>
              </w:rPr>
              <w:t>Embraer 190</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36,2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3,0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6</w:t>
            </w:r>
          </w:p>
        </w:tc>
        <w:tc>
          <w:tcPr>
            <w:tcW w:w="1813" w:type="dxa"/>
          </w:tcPr>
          <w:p w:rsidR="00745B6A" w:rsidRDefault="00745B6A" w:rsidP="00745B6A">
            <w:pPr>
              <w:jc w:val="center"/>
              <w:rPr>
                <w:rFonts w:ascii="Times New Roman" w:hAnsi="Times New Roman"/>
                <w:sz w:val="24"/>
              </w:rPr>
            </w:pPr>
            <w:r>
              <w:rPr>
                <w:rFonts w:ascii="Times New Roman" w:hAnsi="Times New Roman"/>
                <w:sz w:val="24"/>
              </w:rPr>
              <w:t>500</w:t>
            </w:r>
          </w:p>
        </w:tc>
      </w:tr>
      <w:tr w:rsidR="00745B6A" w:rsidTr="00745B6A">
        <w:tc>
          <w:tcPr>
            <w:tcW w:w="1812" w:type="dxa"/>
          </w:tcPr>
          <w:p w:rsidR="00745B6A" w:rsidRDefault="00745B6A" w:rsidP="00745B6A">
            <w:pPr>
              <w:jc w:val="center"/>
              <w:rPr>
                <w:rFonts w:ascii="Times New Roman" w:hAnsi="Times New Roman"/>
                <w:sz w:val="24"/>
              </w:rPr>
            </w:pPr>
            <w:r>
              <w:rPr>
                <w:rFonts w:ascii="Times New Roman" w:hAnsi="Times New Roman"/>
                <w:i/>
                <w:sz w:val="24"/>
              </w:rPr>
              <w:t>ATR 72</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27,2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2,8 m</w:t>
            </w:r>
          </w:p>
        </w:tc>
        <w:tc>
          <w:tcPr>
            <w:tcW w:w="1812" w:type="dxa"/>
          </w:tcPr>
          <w:p w:rsidR="00745B6A" w:rsidRDefault="00745B6A" w:rsidP="00745B6A">
            <w:pPr>
              <w:jc w:val="center"/>
              <w:rPr>
                <w:rFonts w:ascii="Times New Roman" w:hAnsi="Times New Roman"/>
                <w:sz w:val="24"/>
              </w:rPr>
            </w:pPr>
            <w:r>
              <w:rPr>
                <w:rFonts w:ascii="Times New Roman" w:hAnsi="Times New Roman"/>
                <w:sz w:val="24"/>
              </w:rPr>
              <w:t>5</w:t>
            </w:r>
          </w:p>
        </w:tc>
        <w:tc>
          <w:tcPr>
            <w:tcW w:w="1813" w:type="dxa"/>
          </w:tcPr>
          <w:p w:rsidR="00745B6A" w:rsidRDefault="00745B6A" w:rsidP="00745B6A">
            <w:pPr>
              <w:jc w:val="center"/>
              <w:rPr>
                <w:rFonts w:ascii="Times New Roman" w:hAnsi="Times New Roman"/>
                <w:sz w:val="24"/>
              </w:rPr>
            </w:pPr>
            <w:r>
              <w:rPr>
                <w:rFonts w:ascii="Times New Roman" w:hAnsi="Times New Roman"/>
                <w:sz w:val="24"/>
              </w:rPr>
              <w:t>200</w:t>
            </w:r>
          </w:p>
        </w:tc>
      </w:tr>
    </w:tbl>
    <w:p w:rsidR="00745B6A" w:rsidRDefault="00745B6A" w:rsidP="006279E9">
      <w:pPr>
        <w:spacing w:after="0" w:line="240" w:lineRule="auto"/>
        <w:jc w:val="both"/>
        <w:rPr>
          <w:rFonts w:ascii="Times New Roman" w:hAnsi="Times New Roman"/>
          <w:sz w:val="24"/>
        </w:rPr>
      </w:pPr>
    </w:p>
    <w:p w:rsidR="00745B6A" w:rsidRDefault="00745B6A" w:rsidP="006279E9">
      <w:pPr>
        <w:spacing w:after="0" w:line="240" w:lineRule="auto"/>
        <w:jc w:val="both"/>
        <w:rPr>
          <w:rFonts w:ascii="Times New Roman" w:hAnsi="Times New Roman"/>
          <w:sz w:val="24"/>
        </w:rPr>
      </w:pPr>
      <w:r>
        <w:rPr>
          <w:rFonts w:ascii="Times New Roman" w:hAnsi="Times New Roman"/>
          <w:sz w:val="24"/>
        </w:rPr>
        <w:t xml:space="preserve">Visgarākās lidmašīnas klasificē, atbilstīgi </w:t>
      </w:r>
      <w:r>
        <w:rPr>
          <w:rFonts w:ascii="Times New Roman" w:hAnsi="Times New Roman"/>
          <w:i/>
          <w:sz w:val="24"/>
        </w:rPr>
        <w:t>AMC2</w:t>
      </w:r>
      <w:r>
        <w:rPr>
          <w:rFonts w:ascii="Times New Roman" w:hAnsi="Times New Roman"/>
          <w:sz w:val="24"/>
        </w:rPr>
        <w:t> </w:t>
      </w:r>
      <w:r>
        <w:rPr>
          <w:rFonts w:ascii="Times New Roman" w:hAnsi="Times New Roman"/>
          <w:i/>
          <w:sz w:val="24"/>
        </w:rPr>
        <w:t>ADR</w:t>
      </w:r>
      <w:r>
        <w:rPr>
          <w:rFonts w:ascii="Times New Roman" w:hAnsi="Times New Roman"/>
          <w:sz w:val="24"/>
        </w:rPr>
        <w:t>.</w:t>
      </w:r>
      <w:r>
        <w:rPr>
          <w:rFonts w:ascii="Times New Roman" w:hAnsi="Times New Roman"/>
          <w:i/>
          <w:sz w:val="24"/>
        </w:rPr>
        <w:t>OPS</w:t>
      </w:r>
      <w:r>
        <w:rPr>
          <w:rFonts w:ascii="Times New Roman" w:hAnsi="Times New Roman"/>
          <w:sz w:val="24"/>
        </w:rPr>
        <w:t>.</w:t>
      </w:r>
      <w:r>
        <w:rPr>
          <w:rFonts w:ascii="Times New Roman" w:hAnsi="Times New Roman"/>
          <w:i/>
          <w:sz w:val="24"/>
        </w:rPr>
        <w:t>B</w:t>
      </w:r>
      <w:r>
        <w:rPr>
          <w:rFonts w:ascii="Times New Roman" w:hAnsi="Times New Roman"/>
          <w:sz w:val="24"/>
        </w:rPr>
        <w:t>.010. punkta a) apakšpunkta 2. daļā sniegtajai 1. tabulai novērtējot, pirmkārt, lidmašīnas kopgarumu un, otrkārt, tās fizelāžas platumu, līdz sasniegtas 700 operācijas. Redzams, ka visgarāko lidmašīnu operāciju kopējais skaits augstākajā kategorijā ir lielāks par 700. Šajā gadījumā lidlauks atbilst 6. kategorijai.</w:t>
      </w:r>
    </w:p>
    <w:p w:rsidR="00745B6A" w:rsidRDefault="00745B6A" w:rsidP="006279E9">
      <w:pPr>
        <w:spacing w:after="0" w:line="240" w:lineRule="auto"/>
        <w:jc w:val="both"/>
        <w:rPr>
          <w:rFonts w:ascii="Times New Roman" w:hAnsi="Times New Roman"/>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12"/>
        <w:gridCol w:w="1812"/>
        <w:gridCol w:w="1812"/>
        <w:gridCol w:w="1812"/>
        <w:gridCol w:w="1813"/>
      </w:tblGrid>
      <w:tr w:rsidR="0094381D" w:rsidRPr="00745B6A" w:rsidTr="00DB28A5">
        <w:tc>
          <w:tcPr>
            <w:tcW w:w="1812" w:type="dxa"/>
          </w:tcPr>
          <w:p w:rsidR="0094381D" w:rsidRPr="00745B6A" w:rsidRDefault="0094381D" w:rsidP="0094381D">
            <w:pPr>
              <w:jc w:val="center"/>
              <w:rPr>
                <w:rFonts w:ascii="Times New Roman" w:hAnsi="Times New Roman"/>
                <w:b/>
                <w:sz w:val="24"/>
              </w:rPr>
            </w:pPr>
            <w:r>
              <w:rPr>
                <w:rFonts w:ascii="Times New Roman" w:hAnsi="Times New Roman"/>
                <w:b/>
                <w:sz w:val="24"/>
              </w:rPr>
              <w:t>Lidmašīna</w:t>
            </w:r>
          </w:p>
        </w:tc>
        <w:tc>
          <w:tcPr>
            <w:tcW w:w="1812" w:type="dxa"/>
          </w:tcPr>
          <w:p w:rsidR="0094381D" w:rsidRPr="00745B6A" w:rsidRDefault="0094381D" w:rsidP="0094381D">
            <w:pPr>
              <w:jc w:val="center"/>
              <w:rPr>
                <w:rFonts w:ascii="Times New Roman" w:hAnsi="Times New Roman"/>
                <w:b/>
                <w:sz w:val="24"/>
              </w:rPr>
            </w:pPr>
            <w:r>
              <w:rPr>
                <w:rFonts w:ascii="Times New Roman" w:hAnsi="Times New Roman"/>
                <w:b/>
                <w:sz w:val="24"/>
              </w:rPr>
              <w:t>Kopgarums</w:t>
            </w:r>
          </w:p>
        </w:tc>
        <w:tc>
          <w:tcPr>
            <w:tcW w:w="1812" w:type="dxa"/>
          </w:tcPr>
          <w:p w:rsidR="0094381D" w:rsidRPr="00745B6A" w:rsidRDefault="0094381D" w:rsidP="0094381D">
            <w:pPr>
              <w:jc w:val="center"/>
              <w:rPr>
                <w:rFonts w:ascii="Times New Roman" w:hAnsi="Times New Roman"/>
                <w:b/>
                <w:sz w:val="24"/>
              </w:rPr>
            </w:pPr>
            <w:r>
              <w:rPr>
                <w:rFonts w:ascii="Times New Roman" w:hAnsi="Times New Roman"/>
                <w:b/>
                <w:sz w:val="24"/>
              </w:rPr>
              <w:t>Fizelāžas platums</w:t>
            </w:r>
          </w:p>
        </w:tc>
        <w:tc>
          <w:tcPr>
            <w:tcW w:w="1812" w:type="dxa"/>
          </w:tcPr>
          <w:p w:rsidR="0094381D" w:rsidRPr="00745B6A" w:rsidRDefault="0094381D" w:rsidP="0094381D">
            <w:pPr>
              <w:jc w:val="center"/>
              <w:rPr>
                <w:rFonts w:ascii="Times New Roman" w:hAnsi="Times New Roman"/>
                <w:b/>
                <w:sz w:val="24"/>
              </w:rPr>
            </w:pPr>
            <w:r>
              <w:rPr>
                <w:rFonts w:ascii="Times New Roman" w:hAnsi="Times New Roman"/>
                <w:b/>
                <w:sz w:val="24"/>
              </w:rPr>
              <w:t>Kategorija</w:t>
            </w:r>
          </w:p>
        </w:tc>
        <w:tc>
          <w:tcPr>
            <w:tcW w:w="1813" w:type="dxa"/>
          </w:tcPr>
          <w:p w:rsidR="0094381D" w:rsidRPr="00745B6A" w:rsidRDefault="0094381D" w:rsidP="0094381D">
            <w:pPr>
              <w:jc w:val="center"/>
              <w:rPr>
                <w:rFonts w:ascii="Times New Roman" w:hAnsi="Times New Roman"/>
                <w:b/>
                <w:sz w:val="24"/>
              </w:rPr>
            </w:pPr>
            <w:r>
              <w:rPr>
                <w:rFonts w:ascii="Times New Roman" w:hAnsi="Times New Roman"/>
                <w:b/>
                <w:sz w:val="24"/>
              </w:rPr>
              <w:t>Operācijas</w:t>
            </w:r>
          </w:p>
        </w:tc>
      </w:tr>
      <w:tr w:rsidR="0094381D" w:rsidTr="00DB28A5">
        <w:tc>
          <w:tcPr>
            <w:tcW w:w="1812" w:type="dxa"/>
          </w:tcPr>
          <w:p w:rsidR="0094381D" w:rsidRDefault="0094381D" w:rsidP="0094381D">
            <w:pPr>
              <w:jc w:val="center"/>
              <w:rPr>
                <w:rFonts w:ascii="Times New Roman" w:hAnsi="Times New Roman"/>
                <w:sz w:val="24"/>
              </w:rPr>
            </w:pPr>
            <w:r>
              <w:rPr>
                <w:rFonts w:ascii="Times New Roman" w:hAnsi="Times New Roman"/>
                <w:i/>
                <w:sz w:val="24"/>
              </w:rPr>
              <w:t>Airbus A350-900</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66,8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6,0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9</w:t>
            </w:r>
          </w:p>
        </w:tc>
        <w:tc>
          <w:tcPr>
            <w:tcW w:w="1813" w:type="dxa"/>
          </w:tcPr>
          <w:p w:rsidR="0094381D" w:rsidRDefault="0094381D" w:rsidP="0094381D">
            <w:pPr>
              <w:jc w:val="center"/>
              <w:rPr>
                <w:rFonts w:ascii="Times New Roman" w:hAnsi="Times New Roman"/>
                <w:sz w:val="24"/>
              </w:rPr>
            </w:pPr>
            <w:r>
              <w:rPr>
                <w:rFonts w:ascii="Times New Roman" w:hAnsi="Times New Roman"/>
                <w:sz w:val="24"/>
              </w:rPr>
              <w:t>300</w:t>
            </w:r>
          </w:p>
        </w:tc>
      </w:tr>
      <w:tr w:rsidR="0094381D" w:rsidTr="00DB28A5">
        <w:tc>
          <w:tcPr>
            <w:tcW w:w="1812" w:type="dxa"/>
          </w:tcPr>
          <w:p w:rsidR="0094381D" w:rsidRDefault="0094381D" w:rsidP="0094381D">
            <w:pPr>
              <w:jc w:val="center"/>
              <w:rPr>
                <w:rFonts w:ascii="Times New Roman" w:hAnsi="Times New Roman"/>
                <w:sz w:val="24"/>
              </w:rPr>
            </w:pPr>
            <w:r>
              <w:rPr>
                <w:rFonts w:ascii="Times New Roman" w:hAnsi="Times New Roman"/>
                <w:i/>
                <w:sz w:val="24"/>
              </w:rPr>
              <w:t>Boeing 747-8</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76,3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6,5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10</w:t>
            </w:r>
          </w:p>
        </w:tc>
        <w:tc>
          <w:tcPr>
            <w:tcW w:w="1813" w:type="dxa"/>
          </w:tcPr>
          <w:p w:rsidR="0094381D" w:rsidRDefault="0094381D" w:rsidP="0094381D">
            <w:pPr>
              <w:jc w:val="center"/>
              <w:rPr>
                <w:rFonts w:ascii="Times New Roman" w:hAnsi="Times New Roman"/>
                <w:sz w:val="24"/>
              </w:rPr>
            </w:pPr>
            <w:r>
              <w:rPr>
                <w:rFonts w:ascii="Times New Roman" w:hAnsi="Times New Roman"/>
                <w:sz w:val="24"/>
              </w:rPr>
              <w:t>400</w:t>
            </w:r>
          </w:p>
        </w:tc>
      </w:tr>
      <w:tr w:rsidR="0094381D" w:rsidTr="00DB28A5">
        <w:tc>
          <w:tcPr>
            <w:tcW w:w="1812" w:type="dxa"/>
          </w:tcPr>
          <w:p w:rsidR="0094381D" w:rsidRDefault="0094381D" w:rsidP="0094381D">
            <w:pPr>
              <w:jc w:val="center"/>
              <w:rPr>
                <w:rFonts w:ascii="Times New Roman" w:hAnsi="Times New Roman"/>
                <w:sz w:val="24"/>
              </w:rPr>
            </w:pPr>
            <w:r>
              <w:rPr>
                <w:rFonts w:ascii="Times New Roman" w:hAnsi="Times New Roman"/>
                <w:i/>
                <w:sz w:val="24"/>
              </w:rPr>
              <w:t>Airbus A380</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72,7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7,1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10</w:t>
            </w:r>
          </w:p>
        </w:tc>
        <w:tc>
          <w:tcPr>
            <w:tcW w:w="1813" w:type="dxa"/>
          </w:tcPr>
          <w:p w:rsidR="0094381D" w:rsidRDefault="0094381D" w:rsidP="0094381D">
            <w:pPr>
              <w:jc w:val="center"/>
              <w:rPr>
                <w:rFonts w:ascii="Times New Roman" w:hAnsi="Times New Roman"/>
                <w:sz w:val="24"/>
              </w:rPr>
            </w:pPr>
            <w:r>
              <w:rPr>
                <w:rFonts w:ascii="Times New Roman" w:hAnsi="Times New Roman"/>
                <w:sz w:val="24"/>
              </w:rPr>
              <w:t>400</w:t>
            </w:r>
          </w:p>
        </w:tc>
      </w:tr>
    </w:tbl>
    <w:p w:rsidR="00745B6A" w:rsidRDefault="00745B6A" w:rsidP="006279E9">
      <w:pPr>
        <w:spacing w:after="0" w:line="240" w:lineRule="auto"/>
        <w:jc w:val="both"/>
        <w:rPr>
          <w:rFonts w:ascii="Times New Roman" w:hAnsi="Times New Roman"/>
          <w:sz w:val="24"/>
        </w:rPr>
      </w:pPr>
    </w:p>
    <w:p w:rsidR="00745B6A" w:rsidRDefault="0094381D" w:rsidP="006279E9">
      <w:pPr>
        <w:spacing w:after="0" w:line="240" w:lineRule="auto"/>
        <w:jc w:val="both"/>
        <w:rPr>
          <w:rFonts w:ascii="Times New Roman" w:hAnsi="Times New Roman"/>
          <w:sz w:val="24"/>
        </w:rPr>
      </w:pPr>
      <w:r>
        <w:rPr>
          <w:rFonts w:ascii="Times New Roman" w:hAnsi="Times New Roman"/>
          <w:sz w:val="24"/>
        </w:rPr>
        <w:t xml:space="preserve">Visgarākās lidmašīnas klasificē, atbilstīgi </w:t>
      </w:r>
      <w:r>
        <w:rPr>
          <w:rFonts w:ascii="Times New Roman" w:hAnsi="Times New Roman"/>
          <w:i/>
          <w:sz w:val="24"/>
        </w:rPr>
        <w:t>AMC2</w:t>
      </w:r>
      <w:r>
        <w:rPr>
          <w:rFonts w:ascii="Times New Roman" w:hAnsi="Times New Roman"/>
          <w:sz w:val="24"/>
        </w:rPr>
        <w:t> </w:t>
      </w:r>
      <w:r>
        <w:rPr>
          <w:rFonts w:ascii="Times New Roman" w:hAnsi="Times New Roman"/>
          <w:i/>
          <w:sz w:val="24"/>
        </w:rPr>
        <w:t>ADR</w:t>
      </w:r>
      <w:r>
        <w:rPr>
          <w:rFonts w:ascii="Times New Roman" w:hAnsi="Times New Roman"/>
          <w:sz w:val="24"/>
        </w:rPr>
        <w:t>.</w:t>
      </w:r>
      <w:r>
        <w:rPr>
          <w:rFonts w:ascii="Times New Roman" w:hAnsi="Times New Roman"/>
          <w:i/>
          <w:sz w:val="24"/>
        </w:rPr>
        <w:t>OPS</w:t>
      </w:r>
      <w:r>
        <w:rPr>
          <w:rFonts w:ascii="Times New Roman" w:hAnsi="Times New Roman"/>
          <w:sz w:val="24"/>
        </w:rPr>
        <w:t>.</w:t>
      </w:r>
      <w:r>
        <w:rPr>
          <w:rFonts w:ascii="Times New Roman" w:hAnsi="Times New Roman"/>
          <w:i/>
          <w:sz w:val="24"/>
        </w:rPr>
        <w:t>B</w:t>
      </w:r>
      <w:r>
        <w:rPr>
          <w:rFonts w:ascii="Times New Roman" w:hAnsi="Times New Roman"/>
          <w:sz w:val="24"/>
        </w:rPr>
        <w:t xml:space="preserve">.010. punkta a) apakšpunkta 2. daļā sniegtajai 1. tabulai novērtējot, pirmkārt, lidmašīnas kopgarumu un, otrkārt, tās fizelāžas platumu, līdz sasniegtas 700 operācijas. Redzams, ka visgarāko lidmašīnu operāciju kopējais skaits augstākajā kategorijā ir lielāks par 700. Jāņem vērā arī to, ka tad, kad tiek novērtēta kategorija, kas atbilst </w:t>
      </w:r>
      <w:r>
        <w:rPr>
          <w:rFonts w:ascii="Times New Roman" w:hAnsi="Times New Roman"/>
          <w:i/>
          <w:sz w:val="24"/>
        </w:rPr>
        <w:t>Airbus A380</w:t>
      </w:r>
      <w:r>
        <w:rPr>
          <w:rFonts w:ascii="Times New Roman" w:hAnsi="Times New Roman"/>
          <w:sz w:val="24"/>
        </w:rPr>
        <w:t xml:space="preserve"> kopgarumam, piemēram, 9. kategorija, izraudzītā kategorija faktiski ir par vienu pakāpi augstāka, jo lidmašīnas fizelāžas platums ir lielāks par maksimālo fizelāžas platumu 9. kategorijā. Šajā gadījumā lidlauks atbilst 10. kategorijai.</w:t>
      </w:r>
    </w:p>
    <w:p w:rsidR="00745B6A" w:rsidRDefault="00745B6A" w:rsidP="006279E9">
      <w:pPr>
        <w:spacing w:after="0" w:line="240" w:lineRule="auto"/>
        <w:jc w:val="both"/>
        <w:rPr>
          <w:rFonts w:ascii="Times New Roman" w:hAnsi="Times New Roman"/>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111"/>
        <w:gridCol w:w="1751"/>
        <w:gridCol w:w="1719"/>
        <w:gridCol w:w="1739"/>
        <w:gridCol w:w="1741"/>
      </w:tblGrid>
      <w:tr w:rsidR="0094381D" w:rsidRPr="00745B6A" w:rsidTr="00DB28A5">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Lidmašīna</w:t>
            </w:r>
          </w:p>
        </w:tc>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Kopgarums</w:t>
            </w:r>
          </w:p>
        </w:tc>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Fizelāžas platums</w:t>
            </w:r>
          </w:p>
        </w:tc>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Kategorija</w:t>
            </w:r>
          </w:p>
        </w:tc>
        <w:tc>
          <w:tcPr>
            <w:tcW w:w="1813" w:type="dxa"/>
          </w:tcPr>
          <w:p w:rsidR="0094381D" w:rsidRPr="00745B6A" w:rsidRDefault="0094381D" w:rsidP="00DB28A5">
            <w:pPr>
              <w:jc w:val="center"/>
              <w:rPr>
                <w:rFonts w:ascii="Times New Roman" w:hAnsi="Times New Roman"/>
                <w:b/>
                <w:sz w:val="24"/>
              </w:rPr>
            </w:pPr>
            <w:r>
              <w:rPr>
                <w:rFonts w:ascii="Times New Roman" w:hAnsi="Times New Roman"/>
                <w:b/>
                <w:sz w:val="24"/>
              </w:rPr>
              <w:t>Operācijas</w:t>
            </w:r>
          </w:p>
        </w:tc>
      </w:tr>
      <w:tr w:rsidR="0094381D" w:rsidTr="00DB28A5">
        <w:tc>
          <w:tcPr>
            <w:tcW w:w="1812" w:type="dxa"/>
          </w:tcPr>
          <w:p w:rsidR="0094381D" w:rsidRDefault="0094381D" w:rsidP="00DB28A5">
            <w:pPr>
              <w:jc w:val="center"/>
              <w:rPr>
                <w:rFonts w:ascii="Times New Roman" w:hAnsi="Times New Roman"/>
                <w:sz w:val="24"/>
              </w:rPr>
            </w:pPr>
            <w:r>
              <w:rPr>
                <w:rFonts w:ascii="Times New Roman" w:hAnsi="Times New Roman"/>
                <w:i/>
                <w:sz w:val="24"/>
              </w:rPr>
              <w:t>Boeing 737-900ER</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42,1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3,8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7</w:t>
            </w:r>
          </w:p>
        </w:tc>
        <w:tc>
          <w:tcPr>
            <w:tcW w:w="1813" w:type="dxa"/>
          </w:tcPr>
          <w:p w:rsidR="0094381D" w:rsidRDefault="0094381D" w:rsidP="00DB28A5">
            <w:pPr>
              <w:jc w:val="center"/>
              <w:rPr>
                <w:rFonts w:ascii="Times New Roman" w:hAnsi="Times New Roman"/>
                <w:sz w:val="24"/>
              </w:rPr>
            </w:pPr>
            <w:r>
              <w:rPr>
                <w:rFonts w:ascii="Times New Roman" w:hAnsi="Times New Roman"/>
                <w:sz w:val="24"/>
              </w:rPr>
              <w:t>300</w:t>
            </w:r>
          </w:p>
        </w:tc>
      </w:tr>
      <w:tr w:rsidR="0094381D" w:rsidTr="00DB28A5">
        <w:tc>
          <w:tcPr>
            <w:tcW w:w="1812" w:type="dxa"/>
          </w:tcPr>
          <w:p w:rsidR="0094381D" w:rsidRDefault="0094381D" w:rsidP="00DB28A5">
            <w:pPr>
              <w:jc w:val="center"/>
              <w:rPr>
                <w:rFonts w:ascii="Times New Roman" w:hAnsi="Times New Roman"/>
                <w:sz w:val="24"/>
              </w:rPr>
            </w:pPr>
            <w:r>
              <w:rPr>
                <w:rFonts w:ascii="Times New Roman" w:hAnsi="Times New Roman"/>
                <w:i/>
                <w:sz w:val="24"/>
              </w:rPr>
              <w:t>Bombardier CRJ 900</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36,4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2,7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6</w:t>
            </w:r>
          </w:p>
        </w:tc>
        <w:tc>
          <w:tcPr>
            <w:tcW w:w="1813" w:type="dxa"/>
          </w:tcPr>
          <w:p w:rsidR="0094381D" w:rsidRDefault="0094381D" w:rsidP="00DB28A5">
            <w:pPr>
              <w:jc w:val="center"/>
              <w:rPr>
                <w:rFonts w:ascii="Times New Roman" w:hAnsi="Times New Roman"/>
                <w:sz w:val="24"/>
              </w:rPr>
            </w:pPr>
            <w:r>
              <w:rPr>
                <w:rFonts w:ascii="Times New Roman" w:hAnsi="Times New Roman"/>
                <w:sz w:val="24"/>
              </w:rPr>
              <w:t>500</w:t>
            </w:r>
          </w:p>
        </w:tc>
      </w:tr>
      <w:tr w:rsidR="0094381D" w:rsidTr="00DB28A5">
        <w:tc>
          <w:tcPr>
            <w:tcW w:w="1812" w:type="dxa"/>
          </w:tcPr>
          <w:p w:rsidR="0094381D" w:rsidRDefault="0094381D" w:rsidP="00DB28A5">
            <w:pPr>
              <w:jc w:val="center"/>
              <w:rPr>
                <w:rFonts w:ascii="Times New Roman" w:hAnsi="Times New Roman"/>
                <w:sz w:val="24"/>
              </w:rPr>
            </w:pPr>
            <w:r>
              <w:rPr>
                <w:rFonts w:ascii="Times New Roman" w:hAnsi="Times New Roman"/>
                <w:i/>
                <w:sz w:val="24"/>
              </w:rPr>
              <w:t>Airbus A319</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33,8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4,0 m</w:t>
            </w:r>
          </w:p>
        </w:tc>
        <w:tc>
          <w:tcPr>
            <w:tcW w:w="1812" w:type="dxa"/>
          </w:tcPr>
          <w:p w:rsidR="0094381D" w:rsidRDefault="0094381D" w:rsidP="0094381D">
            <w:pPr>
              <w:jc w:val="center"/>
              <w:rPr>
                <w:rFonts w:ascii="Times New Roman" w:hAnsi="Times New Roman"/>
                <w:sz w:val="24"/>
              </w:rPr>
            </w:pPr>
            <w:r>
              <w:rPr>
                <w:rFonts w:ascii="Times New Roman" w:hAnsi="Times New Roman"/>
                <w:sz w:val="24"/>
              </w:rPr>
              <w:t>6</w:t>
            </w:r>
          </w:p>
        </w:tc>
        <w:tc>
          <w:tcPr>
            <w:tcW w:w="1813" w:type="dxa"/>
          </w:tcPr>
          <w:p w:rsidR="0094381D" w:rsidRDefault="0094381D" w:rsidP="00DB28A5">
            <w:pPr>
              <w:jc w:val="center"/>
              <w:rPr>
                <w:rFonts w:ascii="Times New Roman" w:hAnsi="Times New Roman"/>
                <w:sz w:val="24"/>
              </w:rPr>
            </w:pPr>
            <w:r>
              <w:rPr>
                <w:rFonts w:ascii="Times New Roman" w:hAnsi="Times New Roman"/>
                <w:sz w:val="24"/>
              </w:rPr>
              <w:t>300</w:t>
            </w:r>
          </w:p>
        </w:tc>
      </w:tr>
    </w:tbl>
    <w:p w:rsidR="009829CD" w:rsidRDefault="009829CD" w:rsidP="006279E9">
      <w:pPr>
        <w:spacing w:after="0" w:line="240" w:lineRule="auto"/>
        <w:jc w:val="both"/>
        <w:rPr>
          <w:rFonts w:ascii="Times New Roman" w:hAnsi="Times New Roman"/>
          <w:sz w:val="24"/>
        </w:rPr>
      </w:pPr>
    </w:p>
    <w:p w:rsidR="0094381D" w:rsidRDefault="0094381D" w:rsidP="006279E9">
      <w:pPr>
        <w:spacing w:after="0" w:line="240" w:lineRule="auto"/>
        <w:jc w:val="both"/>
        <w:rPr>
          <w:rFonts w:ascii="Times New Roman" w:hAnsi="Times New Roman"/>
          <w:sz w:val="24"/>
        </w:rPr>
      </w:pPr>
      <w:r>
        <w:rPr>
          <w:rFonts w:ascii="Times New Roman" w:hAnsi="Times New Roman"/>
          <w:sz w:val="24"/>
        </w:rPr>
        <w:t xml:space="preserve">Visgarākās lidmašīnas klasificē, atbilstīgi </w:t>
      </w:r>
      <w:r>
        <w:rPr>
          <w:rFonts w:ascii="Times New Roman" w:hAnsi="Times New Roman"/>
          <w:i/>
          <w:sz w:val="24"/>
        </w:rPr>
        <w:t>AMC2</w:t>
      </w:r>
      <w:r>
        <w:rPr>
          <w:rFonts w:ascii="Times New Roman" w:hAnsi="Times New Roman"/>
          <w:sz w:val="24"/>
        </w:rPr>
        <w:t> </w:t>
      </w:r>
      <w:r>
        <w:rPr>
          <w:rFonts w:ascii="Times New Roman" w:hAnsi="Times New Roman"/>
          <w:i/>
          <w:sz w:val="24"/>
        </w:rPr>
        <w:t>ADR</w:t>
      </w:r>
      <w:r>
        <w:rPr>
          <w:rFonts w:ascii="Times New Roman" w:hAnsi="Times New Roman"/>
          <w:sz w:val="24"/>
        </w:rPr>
        <w:t>.</w:t>
      </w:r>
      <w:r>
        <w:rPr>
          <w:rFonts w:ascii="Times New Roman" w:hAnsi="Times New Roman"/>
          <w:i/>
          <w:sz w:val="24"/>
        </w:rPr>
        <w:t>OPS</w:t>
      </w:r>
      <w:r>
        <w:rPr>
          <w:rFonts w:ascii="Times New Roman" w:hAnsi="Times New Roman"/>
          <w:sz w:val="24"/>
        </w:rPr>
        <w:t>.</w:t>
      </w:r>
      <w:r>
        <w:rPr>
          <w:rFonts w:ascii="Times New Roman" w:hAnsi="Times New Roman"/>
          <w:i/>
          <w:sz w:val="24"/>
        </w:rPr>
        <w:t>B</w:t>
      </w:r>
      <w:r>
        <w:rPr>
          <w:rFonts w:ascii="Times New Roman" w:hAnsi="Times New Roman"/>
          <w:sz w:val="24"/>
        </w:rPr>
        <w:t>.010. punkta a) apakšpunkta 2. daļā sniegtajai 1. tabulai novērtējot, pirmkārt, lidmašīnas kopgarumu un, otrkārt, tās fizelāžas platumu, līdz sasniegtas 700 operācijas. Redzams, ka ar visgarākajām lidmašīnām augstākajā kategorijā kopā veiktas tikai 300 operācijas. Šajā gadījumā lidlauka minimālā kategorija ir 6. kategorija, kas ir vienu pakāpi zemāk par garākās lidmašīnas kategoriju.</w:t>
      </w:r>
    </w:p>
    <w:p w:rsidR="0094381D" w:rsidRDefault="0094381D" w:rsidP="006279E9">
      <w:pPr>
        <w:spacing w:after="0" w:line="240" w:lineRule="auto"/>
        <w:jc w:val="both"/>
        <w:rPr>
          <w:rFonts w:ascii="Times New Roman" w:hAnsi="Times New Roman"/>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12"/>
        <w:gridCol w:w="1812"/>
        <w:gridCol w:w="1812"/>
        <w:gridCol w:w="1812"/>
        <w:gridCol w:w="1813"/>
      </w:tblGrid>
      <w:tr w:rsidR="0094381D" w:rsidRPr="00745B6A" w:rsidTr="00DB28A5">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Lidmašīna</w:t>
            </w:r>
          </w:p>
        </w:tc>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Kopgarums</w:t>
            </w:r>
          </w:p>
        </w:tc>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Fizelāžas platums</w:t>
            </w:r>
          </w:p>
        </w:tc>
        <w:tc>
          <w:tcPr>
            <w:tcW w:w="1812" w:type="dxa"/>
          </w:tcPr>
          <w:p w:rsidR="0094381D" w:rsidRPr="00745B6A" w:rsidRDefault="0094381D" w:rsidP="00DB28A5">
            <w:pPr>
              <w:jc w:val="center"/>
              <w:rPr>
                <w:rFonts w:ascii="Times New Roman" w:hAnsi="Times New Roman"/>
                <w:b/>
                <w:sz w:val="24"/>
              </w:rPr>
            </w:pPr>
            <w:r>
              <w:rPr>
                <w:rFonts w:ascii="Times New Roman" w:hAnsi="Times New Roman"/>
                <w:b/>
                <w:sz w:val="24"/>
              </w:rPr>
              <w:t>Kategorija</w:t>
            </w:r>
          </w:p>
        </w:tc>
        <w:tc>
          <w:tcPr>
            <w:tcW w:w="1813" w:type="dxa"/>
          </w:tcPr>
          <w:p w:rsidR="0094381D" w:rsidRPr="00745B6A" w:rsidRDefault="0094381D" w:rsidP="00DB28A5">
            <w:pPr>
              <w:jc w:val="center"/>
              <w:rPr>
                <w:rFonts w:ascii="Times New Roman" w:hAnsi="Times New Roman"/>
                <w:b/>
                <w:sz w:val="24"/>
              </w:rPr>
            </w:pPr>
            <w:r>
              <w:rPr>
                <w:rFonts w:ascii="Times New Roman" w:hAnsi="Times New Roman"/>
                <w:b/>
                <w:sz w:val="24"/>
              </w:rPr>
              <w:t>Operācijas</w:t>
            </w:r>
          </w:p>
        </w:tc>
      </w:tr>
      <w:tr w:rsidR="0094381D" w:rsidTr="00DB28A5">
        <w:tc>
          <w:tcPr>
            <w:tcW w:w="1812" w:type="dxa"/>
          </w:tcPr>
          <w:p w:rsidR="0094381D" w:rsidRDefault="0094381D" w:rsidP="00DB28A5">
            <w:pPr>
              <w:jc w:val="center"/>
              <w:rPr>
                <w:rFonts w:ascii="Times New Roman" w:hAnsi="Times New Roman"/>
                <w:sz w:val="24"/>
              </w:rPr>
            </w:pPr>
            <w:r>
              <w:rPr>
                <w:rFonts w:ascii="Times New Roman" w:hAnsi="Times New Roman"/>
                <w:i/>
                <w:sz w:val="24"/>
              </w:rPr>
              <w:t>Airbus A380</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73,0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7,1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10</w:t>
            </w:r>
          </w:p>
        </w:tc>
        <w:tc>
          <w:tcPr>
            <w:tcW w:w="1813" w:type="dxa"/>
          </w:tcPr>
          <w:p w:rsidR="0094381D" w:rsidRDefault="0094381D" w:rsidP="00DB28A5">
            <w:pPr>
              <w:jc w:val="center"/>
              <w:rPr>
                <w:rFonts w:ascii="Times New Roman" w:hAnsi="Times New Roman"/>
                <w:sz w:val="24"/>
              </w:rPr>
            </w:pPr>
            <w:r>
              <w:rPr>
                <w:rFonts w:ascii="Times New Roman" w:hAnsi="Times New Roman"/>
                <w:sz w:val="24"/>
              </w:rPr>
              <w:t>300</w:t>
            </w:r>
          </w:p>
        </w:tc>
      </w:tr>
      <w:tr w:rsidR="0094381D" w:rsidTr="00DB28A5">
        <w:tc>
          <w:tcPr>
            <w:tcW w:w="1812" w:type="dxa"/>
          </w:tcPr>
          <w:p w:rsidR="0094381D" w:rsidRDefault="0094381D" w:rsidP="00DB28A5">
            <w:pPr>
              <w:jc w:val="center"/>
              <w:rPr>
                <w:rFonts w:ascii="Times New Roman" w:hAnsi="Times New Roman"/>
                <w:sz w:val="24"/>
              </w:rPr>
            </w:pPr>
            <w:r>
              <w:rPr>
                <w:rFonts w:ascii="Times New Roman" w:hAnsi="Times New Roman"/>
                <w:i/>
                <w:sz w:val="24"/>
              </w:rPr>
              <w:t>Boeing 747-8</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76,3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6,5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10</w:t>
            </w:r>
          </w:p>
        </w:tc>
        <w:tc>
          <w:tcPr>
            <w:tcW w:w="1813" w:type="dxa"/>
          </w:tcPr>
          <w:p w:rsidR="0094381D" w:rsidRDefault="0094381D" w:rsidP="00DB28A5">
            <w:pPr>
              <w:jc w:val="center"/>
              <w:rPr>
                <w:rFonts w:ascii="Times New Roman" w:hAnsi="Times New Roman"/>
                <w:sz w:val="24"/>
              </w:rPr>
            </w:pPr>
            <w:r>
              <w:rPr>
                <w:rFonts w:ascii="Times New Roman" w:hAnsi="Times New Roman"/>
                <w:sz w:val="24"/>
              </w:rPr>
              <w:t>200</w:t>
            </w:r>
          </w:p>
        </w:tc>
      </w:tr>
      <w:tr w:rsidR="0094381D" w:rsidTr="00DB28A5">
        <w:tc>
          <w:tcPr>
            <w:tcW w:w="1812" w:type="dxa"/>
          </w:tcPr>
          <w:p w:rsidR="0094381D" w:rsidRDefault="0094381D" w:rsidP="00DB28A5">
            <w:pPr>
              <w:jc w:val="center"/>
              <w:rPr>
                <w:rFonts w:ascii="Times New Roman" w:hAnsi="Times New Roman"/>
                <w:sz w:val="24"/>
              </w:rPr>
            </w:pPr>
            <w:r>
              <w:rPr>
                <w:rFonts w:ascii="Times New Roman" w:hAnsi="Times New Roman"/>
                <w:i/>
                <w:sz w:val="24"/>
              </w:rPr>
              <w:t>Boeing 747-400</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70,7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6,5 m</w:t>
            </w:r>
          </w:p>
        </w:tc>
        <w:tc>
          <w:tcPr>
            <w:tcW w:w="1812" w:type="dxa"/>
          </w:tcPr>
          <w:p w:rsidR="0094381D" w:rsidRDefault="0094381D" w:rsidP="00DB28A5">
            <w:pPr>
              <w:jc w:val="center"/>
              <w:rPr>
                <w:rFonts w:ascii="Times New Roman" w:hAnsi="Times New Roman"/>
                <w:sz w:val="24"/>
              </w:rPr>
            </w:pPr>
            <w:r>
              <w:rPr>
                <w:rFonts w:ascii="Times New Roman" w:hAnsi="Times New Roman"/>
                <w:sz w:val="24"/>
              </w:rPr>
              <w:t>9</w:t>
            </w:r>
          </w:p>
        </w:tc>
        <w:tc>
          <w:tcPr>
            <w:tcW w:w="1813" w:type="dxa"/>
          </w:tcPr>
          <w:p w:rsidR="0094381D" w:rsidRDefault="0094381D" w:rsidP="00DB28A5">
            <w:pPr>
              <w:jc w:val="center"/>
              <w:rPr>
                <w:rFonts w:ascii="Times New Roman" w:hAnsi="Times New Roman"/>
                <w:sz w:val="24"/>
              </w:rPr>
            </w:pPr>
            <w:r>
              <w:rPr>
                <w:rFonts w:ascii="Times New Roman" w:hAnsi="Times New Roman"/>
                <w:sz w:val="24"/>
              </w:rPr>
              <w:t>300</w:t>
            </w:r>
          </w:p>
        </w:tc>
      </w:tr>
    </w:tbl>
    <w:p w:rsidR="0094381D" w:rsidRPr="00787D7C" w:rsidRDefault="0094381D" w:rsidP="006279E9">
      <w:pPr>
        <w:spacing w:after="0" w:line="240" w:lineRule="auto"/>
        <w:jc w:val="both"/>
        <w:rPr>
          <w:rFonts w:ascii="Times New Roman" w:hAnsi="Times New Roman"/>
          <w:sz w:val="24"/>
          <w:szCs w:val="24"/>
        </w:rPr>
      </w:pPr>
    </w:p>
    <w:p w:rsidR="0094381D" w:rsidRPr="00787D7C" w:rsidRDefault="0094381D" w:rsidP="006279E9">
      <w:pPr>
        <w:spacing w:after="0" w:line="240" w:lineRule="auto"/>
        <w:jc w:val="both"/>
        <w:rPr>
          <w:rFonts w:ascii="Times New Roman" w:hAnsi="Times New Roman" w:cs="Times New Roman"/>
          <w:sz w:val="24"/>
          <w:szCs w:val="24"/>
        </w:rPr>
      </w:pPr>
      <w:r>
        <w:rPr>
          <w:rFonts w:ascii="Times New Roman" w:hAnsi="Times New Roman"/>
          <w:sz w:val="24"/>
        </w:rPr>
        <w:t xml:space="preserve">Visgarākās lidmašīnas klasificē, atbilstīgi </w:t>
      </w:r>
      <w:r>
        <w:rPr>
          <w:rFonts w:ascii="Times New Roman" w:hAnsi="Times New Roman"/>
          <w:i/>
          <w:sz w:val="24"/>
        </w:rPr>
        <w:t>AMC2</w:t>
      </w:r>
      <w:r>
        <w:rPr>
          <w:rFonts w:ascii="Times New Roman" w:hAnsi="Times New Roman"/>
          <w:sz w:val="24"/>
        </w:rPr>
        <w:t> </w:t>
      </w:r>
      <w:r>
        <w:rPr>
          <w:rFonts w:ascii="Times New Roman" w:hAnsi="Times New Roman"/>
          <w:i/>
          <w:sz w:val="24"/>
        </w:rPr>
        <w:t>ADR</w:t>
      </w:r>
      <w:r>
        <w:rPr>
          <w:rFonts w:ascii="Times New Roman" w:hAnsi="Times New Roman"/>
          <w:sz w:val="24"/>
        </w:rPr>
        <w:t>.</w:t>
      </w:r>
      <w:r>
        <w:rPr>
          <w:rFonts w:ascii="Times New Roman" w:hAnsi="Times New Roman"/>
          <w:i/>
          <w:sz w:val="24"/>
        </w:rPr>
        <w:t>OPS</w:t>
      </w:r>
      <w:r>
        <w:rPr>
          <w:rFonts w:ascii="Times New Roman" w:hAnsi="Times New Roman"/>
          <w:sz w:val="24"/>
        </w:rPr>
        <w:t>.</w:t>
      </w:r>
      <w:r>
        <w:rPr>
          <w:rFonts w:ascii="Times New Roman" w:hAnsi="Times New Roman"/>
          <w:i/>
          <w:sz w:val="24"/>
        </w:rPr>
        <w:t>B</w:t>
      </w:r>
      <w:r>
        <w:rPr>
          <w:rFonts w:ascii="Times New Roman" w:hAnsi="Times New Roman"/>
          <w:sz w:val="24"/>
        </w:rPr>
        <w:t xml:space="preserve">.010. punkta a) apakšpunkta 2. daļā sniegtajai 1. tabulai novērtējot, pirmkārt, lidmašīnas kopgarumu un, otrkārt, tās fizelāžas </w:t>
      </w:r>
      <w:r>
        <w:rPr>
          <w:rFonts w:ascii="Times New Roman" w:hAnsi="Times New Roman"/>
          <w:sz w:val="24"/>
        </w:rPr>
        <w:lastRenderedPageBreak/>
        <w:t xml:space="preserve">platumu, līdz sasniegtas 700 operācijas. Redzams, ka ar visgarākajām lidmašīnām augstākajā kategorijā kopā veiktas tikai 500 operācijas. Jāņem vērā arī to, ka tad, kad tiek novērtēta kategorija, kas atbilst </w:t>
      </w:r>
      <w:r>
        <w:rPr>
          <w:rFonts w:ascii="Times New Roman" w:hAnsi="Times New Roman"/>
          <w:i/>
          <w:sz w:val="24"/>
        </w:rPr>
        <w:t>Airbus A380</w:t>
      </w:r>
      <w:r>
        <w:rPr>
          <w:rFonts w:ascii="Times New Roman" w:hAnsi="Times New Roman"/>
          <w:sz w:val="24"/>
        </w:rPr>
        <w:t xml:space="preserve"> kopgarumam, piemēram, 9. kategorija, izraudzītā kategorija faktiski ir par vienu pakāpi augstāka, jo lidmašīnas fizelāžas platums ir lielāks par maksimālo fizelāžas platumu 9. kategorijā. Šajā gadījumā lidlauka minimālā kategorija ir 9. kategorija, kas ir vienu pakāpi zemāk par garākās lidmašīnas kategoriju.</w:t>
      </w:r>
    </w:p>
    <w:p w:rsidR="0094381D" w:rsidRPr="00787D7C" w:rsidRDefault="0094381D" w:rsidP="006279E9">
      <w:pPr>
        <w:spacing w:after="0" w:line="240" w:lineRule="auto"/>
        <w:jc w:val="both"/>
        <w:rPr>
          <w:rFonts w:ascii="Times New Roman" w:hAnsi="Times New Roman"/>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12"/>
        <w:gridCol w:w="1812"/>
        <w:gridCol w:w="1812"/>
        <w:gridCol w:w="1812"/>
        <w:gridCol w:w="1813"/>
      </w:tblGrid>
      <w:tr w:rsidR="00787D7C" w:rsidRPr="00745B6A" w:rsidTr="00DB28A5">
        <w:tc>
          <w:tcPr>
            <w:tcW w:w="1812" w:type="dxa"/>
          </w:tcPr>
          <w:p w:rsidR="00787D7C" w:rsidRPr="00745B6A" w:rsidRDefault="00787D7C" w:rsidP="00DB28A5">
            <w:pPr>
              <w:jc w:val="center"/>
              <w:rPr>
                <w:rFonts w:ascii="Times New Roman" w:hAnsi="Times New Roman"/>
                <w:b/>
                <w:sz w:val="24"/>
              </w:rPr>
            </w:pPr>
            <w:r>
              <w:rPr>
                <w:rFonts w:ascii="Times New Roman" w:hAnsi="Times New Roman"/>
                <w:b/>
                <w:sz w:val="24"/>
              </w:rPr>
              <w:t>Lidmašīna</w:t>
            </w:r>
          </w:p>
        </w:tc>
        <w:tc>
          <w:tcPr>
            <w:tcW w:w="1812" w:type="dxa"/>
          </w:tcPr>
          <w:p w:rsidR="00787D7C" w:rsidRPr="00745B6A" w:rsidRDefault="00787D7C" w:rsidP="00DB28A5">
            <w:pPr>
              <w:jc w:val="center"/>
              <w:rPr>
                <w:rFonts w:ascii="Times New Roman" w:hAnsi="Times New Roman"/>
                <w:b/>
                <w:sz w:val="24"/>
              </w:rPr>
            </w:pPr>
            <w:r>
              <w:rPr>
                <w:rFonts w:ascii="Times New Roman" w:hAnsi="Times New Roman"/>
                <w:b/>
                <w:sz w:val="24"/>
              </w:rPr>
              <w:t>Kopgarums</w:t>
            </w:r>
          </w:p>
        </w:tc>
        <w:tc>
          <w:tcPr>
            <w:tcW w:w="1812" w:type="dxa"/>
          </w:tcPr>
          <w:p w:rsidR="00787D7C" w:rsidRPr="00745B6A" w:rsidRDefault="00787D7C" w:rsidP="00DB28A5">
            <w:pPr>
              <w:jc w:val="center"/>
              <w:rPr>
                <w:rFonts w:ascii="Times New Roman" w:hAnsi="Times New Roman"/>
                <w:b/>
                <w:sz w:val="24"/>
              </w:rPr>
            </w:pPr>
            <w:r>
              <w:rPr>
                <w:rFonts w:ascii="Times New Roman" w:hAnsi="Times New Roman"/>
                <w:b/>
                <w:sz w:val="24"/>
              </w:rPr>
              <w:t>Fizelāžas platums</w:t>
            </w:r>
          </w:p>
        </w:tc>
        <w:tc>
          <w:tcPr>
            <w:tcW w:w="1812" w:type="dxa"/>
          </w:tcPr>
          <w:p w:rsidR="00787D7C" w:rsidRPr="00745B6A" w:rsidRDefault="00787D7C" w:rsidP="00DB28A5">
            <w:pPr>
              <w:jc w:val="center"/>
              <w:rPr>
                <w:rFonts w:ascii="Times New Roman" w:hAnsi="Times New Roman"/>
                <w:b/>
                <w:sz w:val="24"/>
              </w:rPr>
            </w:pPr>
            <w:r>
              <w:rPr>
                <w:rFonts w:ascii="Times New Roman" w:hAnsi="Times New Roman"/>
                <w:b/>
                <w:sz w:val="24"/>
              </w:rPr>
              <w:t>Kategorija</w:t>
            </w:r>
          </w:p>
        </w:tc>
        <w:tc>
          <w:tcPr>
            <w:tcW w:w="1813" w:type="dxa"/>
          </w:tcPr>
          <w:p w:rsidR="00787D7C" w:rsidRPr="00745B6A" w:rsidRDefault="00787D7C" w:rsidP="00DB28A5">
            <w:pPr>
              <w:jc w:val="center"/>
              <w:rPr>
                <w:rFonts w:ascii="Times New Roman" w:hAnsi="Times New Roman"/>
                <w:b/>
                <w:sz w:val="24"/>
              </w:rPr>
            </w:pPr>
            <w:r>
              <w:rPr>
                <w:rFonts w:ascii="Times New Roman" w:hAnsi="Times New Roman"/>
                <w:b/>
                <w:sz w:val="24"/>
              </w:rPr>
              <w:t>Operācijas</w:t>
            </w:r>
          </w:p>
        </w:tc>
      </w:tr>
      <w:tr w:rsidR="00787D7C" w:rsidTr="00DB28A5">
        <w:tc>
          <w:tcPr>
            <w:tcW w:w="1812" w:type="dxa"/>
          </w:tcPr>
          <w:p w:rsidR="00787D7C" w:rsidRDefault="00787D7C" w:rsidP="00DB28A5">
            <w:pPr>
              <w:jc w:val="center"/>
              <w:rPr>
                <w:rFonts w:ascii="Times New Roman" w:hAnsi="Times New Roman"/>
                <w:sz w:val="24"/>
              </w:rPr>
            </w:pPr>
            <w:r>
              <w:rPr>
                <w:rFonts w:ascii="Times New Roman" w:hAnsi="Times New Roman"/>
                <w:i/>
                <w:sz w:val="24"/>
              </w:rPr>
              <w:t>Airbus A321</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44,5 m</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4,0 m</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7</w:t>
            </w:r>
          </w:p>
        </w:tc>
        <w:tc>
          <w:tcPr>
            <w:tcW w:w="1813" w:type="dxa"/>
          </w:tcPr>
          <w:p w:rsidR="00787D7C" w:rsidRDefault="00787D7C" w:rsidP="00DB28A5">
            <w:pPr>
              <w:jc w:val="center"/>
              <w:rPr>
                <w:rFonts w:ascii="Times New Roman" w:hAnsi="Times New Roman"/>
                <w:sz w:val="24"/>
              </w:rPr>
            </w:pPr>
            <w:r>
              <w:rPr>
                <w:rFonts w:ascii="Times New Roman" w:hAnsi="Times New Roman"/>
                <w:sz w:val="24"/>
              </w:rPr>
              <w:t>100</w:t>
            </w:r>
          </w:p>
        </w:tc>
      </w:tr>
      <w:tr w:rsidR="00787D7C" w:rsidTr="00DB28A5">
        <w:tc>
          <w:tcPr>
            <w:tcW w:w="1812" w:type="dxa"/>
          </w:tcPr>
          <w:p w:rsidR="00787D7C" w:rsidRDefault="00787D7C" w:rsidP="00DB28A5">
            <w:pPr>
              <w:jc w:val="center"/>
              <w:rPr>
                <w:rFonts w:ascii="Times New Roman" w:hAnsi="Times New Roman"/>
                <w:sz w:val="24"/>
              </w:rPr>
            </w:pPr>
            <w:r>
              <w:rPr>
                <w:rFonts w:ascii="Times New Roman" w:hAnsi="Times New Roman"/>
                <w:i/>
                <w:sz w:val="24"/>
              </w:rPr>
              <w:t>Boeing 737-900ER</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42,1 m</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3,8 m</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7</w:t>
            </w:r>
          </w:p>
        </w:tc>
        <w:tc>
          <w:tcPr>
            <w:tcW w:w="1813" w:type="dxa"/>
          </w:tcPr>
          <w:p w:rsidR="00787D7C" w:rsidRDefault="00787D7C" w:rsidP="00DB28A5">
            <w:pPr>
              <w:jc w:val="center"/>
              <w:rPr>
                <w:rFonts w:ascii="Times New Roman" w:hAnsi="Times New Roman"/>
                <w:sz w:val="24"/>
              </w:rPr>
            </w:pPr>
            <w:r>
              <w:rPr>
                <w:rFonts w:ascii="Times New Roman" w:hAnsi="Times New Roman"/>
                <w:sz w:val="24"/>
              </w:rPr>
              <w:t>300</w:t>
            </w:r>
          </w:p>
        </w:tc>
      </w:tr>
      <w:tr w:rsidR="00787D7C" w:rsidTr="00DB28A5">
        <w:tc>
          <w:tcPr>
            <w:tcW w:w="1812" w:type="dxa"/>
          </w:tcPr>
          <w:p w:rsidR="00787D7C" w:rsidRDefault="00787D7C" w:rsidP="00DB28A5">
            <w:pPr>
              <w:jc w:val="center"/>
              <w:rPr>
                <w:rFonts w:ascii="Times New Roman" w:hAnsi="Times New Roman"/>
                <w:sz w:val="24"/>
              </w:rPr>
            </w:pPr>
            <w:r>
              <w:rPr>
                <w:rFonts w:ascii="Times New Roman" w:hAnsi="Times New Roman"/>
                <w:i/>
                <w:sz w:val="24"/>
              </w:rPr>
              <w:t>ATR 42</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22,7 m</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2,9 m</w:t>
            </w:r>
          </w:p>
        </w:tc>
        <w:tc>
          <w:tcPr>
            <w:tcW w:w="1812" w:type="dxa"/>
          </w:tcPr>
          <w:p w:rsidR="00787D7C" w:rsidRDefault="00787D7C" w:rsidP="00DB28A5">
            <w:pPr>
              <w:jc w:val="center"/>
              <w:rPr>
                <w:rFonts w:ascii="Times New Roman" w:hAnsi="Times New Roman"/>
                <w:sz w:val="24"/>
              </w:rPr>
            </w:pPr>
            <w:r>
              <w:rPr>
                <w:rFonts w:ascii="Times New Roman" w:hAnsi="Times New Roman"/>
                <w:sz w:val="24"/>
              </w:rPr>
              <w:t>4</w:t>
            </w:r>
          </w:p>
        </w:tc>
        <w:tc>
          <w:tcPr>
            <w:tcW w:w="1813" w:type="dxa"/>
          </w:tcPr>
          <w:p w:rsidR="00787D7C" w:rsidRDefault="00787D7C" w:rsidP="00DB28A5">
            <w:pPr>
              <w:jc w:val="center"/>
              <w:rPr>
                <w:rFonts w:ascii="Times New Roman" w:hAnsi="Times New Roman"/>
                <w:sz w:val="24"/>
              </w:rPr>
            </w:pPr>
            <w:r>
              <w:rPr>
                <w:rFonts w:ascii="Times New Roman" w:hAnsi="Times New Roman"/>
                <w:sz w:val="24"/>
              </w:rPr>
              <w:t>500</w:t>
            </w:r>
          </w:p>
        </w:tc>
      </w:tr>
    </w:tbl>
    <w:p w:rsidR="0094381D" w:rsidRPr="00787D7C" w:rsidRDefault="0094381D" w:rsidP="006279E9">
      <w:pPr>
        <w:spacing w:after="0" w:line="240" w:lineRule="auto"/>
        <w:jc w:val="both"/>
        <w:rPr>
          <w:rFonts w:ascii="Times New Roman" w:hAnsi="Times New Roman"/>
          <w:sz w:val="24"/>
          <w:szCs w:val="24"/>
        </w:rPr>
      </w:pPr>
    </w:p>
    <w:p w:rsidR="00787D7C" w:rsidRPr="00787D7C" w:rsidRDefault="00787D7C" w:rsidP="00787D7C">
      <w:pPr>
        <w:pStyle w:val="Default"/>
        <w:jc w:val="both"/>
        <w:rPr>
          <w:rFonts w:ascii="Times New Roman" w:hAnsi="Times New Roman" w:cs="Times New Roman"/>
          <w:color w:val="auto"/>
        </w:rPr>
      </w:pPr>
      <w:r>
        <w:rPr>
          <w:rFonts w:ascii="Times New Roman" w:hAnsi="Times New Roman"/>
        </w:rPr>
        <w:t xml:space="preserve">Visgarākās lidmašīnas klasificē, atbilstīgi </w:t>
      </w:r>
      <w:r>
        <w:rPr>
          <w:rFonts w:ascii="Times New Roman" w:hAnsi="Times New Roman"/>
          <w:i/>
        </w:rPr>
        <w:t>AMC2</w:t>
      </w:r>
      <w:r>
        <w:rPr>
          <w:rFonts w:ascii="Times New Roman" w:hAnsi="Times New Roman"/>
        </w:rPr>
        <w:t> </w:t>
      </w:r>
      <w:r>
        <w:rPr>
          <w:rFonts w:ascii="Times New Roman" w:hAnsi="Times New Roman"/>
          <w:i/>
        </w:rPr>
        <w:t>ADR</w:t>
      </w:r>
      <w:r>
        <w:rPr>
          <w:rFonts w:ascii="Times New Roman" w:hAnsi="Times New Roman"/>
        </w:rPr>
        <w:t>.</w:t>
      </w:r>
      <w:r>
        <w:rPr>
          <w:rFonts w:ascii="Times New Roman" w:hAnsi="Times New Roman"/>
          <w:i/>
        </w:rPr>
        <w:t>OPS</w:t>
      </w:r>
      <w:r>
        <w:rPr>
          <w:rFonts w:ascii="Times New Roman" w:hAnsi="Times New Roman"/>
        </w:rPr>
        <w:t>.</w:t>
      </w:r>
      <w:r>
        <w:rPr>
          <w:rFonts w:ascii="Times New Roman" w:hAnsi="Times New Roman"/>
          <w:i/>
        </w:rPr>
        <w:t>B</w:t>
      </w:r>
      <w:r>
        <w:rPr>
          <w:rFonts w:ascii="Times New Roman" w:hAnsi="Times New Roman"/>
        </w:rPr>
        <w:t>.010. punkta a) apakšpunkta 2. daļā sniegtajai 1. tabulai novērtējot, pirmkārt, lidmašīnas kopgarumu un, otrkārt, tās fizelāžas platumu, līdz sasniegtas 700 operācijas. Redzams, ka ar visgarākajām lidmašīnām augstākajā kategorijā kopā veiktas tikai 400 operācijas. Lidlauka minimālā kategorija ir 6. kategorija. Tomēr, lai arī pastāv salīdzinoši plašs atšķirību klāsts starp visgarākās lidmašīnas (</w:t>
      </w:r>
      <w:r>
        <w:rPr>
          <w:rFonts w:ascii="Times New Roman" w:hAnsi="Times New Roman"/>
          <w:i/>
        </w:rPr>
        <w:t>Airbus A321</w:t>
      </w:r>
      <w:r>
        <w:rPr>
          <w:rFonts w:ascii="Times New Roman" w:hAnsi="Times New Roman"/>
        </w:rPr>
        <w:t>) garumu un tās lidmašīnas (</w:t>
      </w:r>
      <w:r>
        <w:rPr>
          <w:rFonts w:ascii="Times New Roman" w:hAnsi="Times New Roman"/>
          <w:i/>
        </w:rPr>
        <w:t>ATR 42</w:t>
      </w:r>
      <w:r>
        <w:rPr>
          <w:rFonts w:ascii="Times New Roman" w:hAnsi="Times New Roman"/>
        </w:rPr>
        <w:t>) garumu, ar kuru tiek sasniegta 700 operāciju robeža, minimālā kategorija lidlaukam var tikt pazemināta tikai līdz 6. kategorijai.</w:t>
      </w:r>
    </w:p>
    <w:p w:rsidR="00787D7C" w:rsidRDefault="00787D7C" w:rsidP="006279E9">
      <w:pPr>
        <w:spacing w:after="0" w:line="240" w:lineRule="auto"/>
        <w:jc w:val="both"/>
        <w:rPr>
          <w:rFonts w:ascii="Times New Roman" w:hAnsi="Times New Roman"/>
          <w:sz w:val="24"/>
        </w:rPr>
      </w:pPr>
    </w:p>
    <w:p w:rsidR="0094381D" w:rsidRPr="00787D7C" w:rsidRDefault="00787D7C" w:rsidP="006279E9">
      <w:pPr>
        <w:spacing w:after="0" w:line="240" w:lineRule="auto"/>
        <w:jc w:val="both"/>
        <w:rPr>
          <w:rFonts w:ascii="Times New Roman" w:hAnsi="Times New Roman"/>
          <w:sz w:val="24"/>
          <w:u w:val="single"/>
        </w:rPr>
      </w:pPr>
      <w:r>
        <w:rPr>
          <w:rFonts w:ascii="Times New Roman" w:hAnsi="Times New Roman"/>
          <w:sz w:val="24"/>
          <w:u w:val="single"/>
        </w:rPr>
        <w:t>4. piemērs. Paredzamie samazinātas darbības periodi</w:t>
      </w:r>
    </w:p>
    <w:p w:rsidR="0094381D" w:rsidRDefault="0094381D" w:rsidP="006279E9">
      <w:pPr>
        <w:spacing w:after="0" w:line="240" w:lineRule="auto"/>
        <w:jc w:val="both"/>
        <w:rPr>
          <w:rFonts w:ascii="Times New Roman" w:hAnsi="Times New Roman"/>
          <w:sz w:val="24"/>
        </w:rPr>
      </w:pPr>
    </w:p>
    <w:p w:rsidR="00787D7C" w:rsidRPr="00787D7C" w:rsidRDefault="00787D7C" w:rsidP="006279E9">
      <w:pPr>
        <w:spacing w:after="0" w:line="240" w:lineRule="auto"/>
        <w:jc w:val="both"/>
        <w:rPr>
          <w:rFonts w:ascii="Times New Roman" w:hAnsi="Times New Roman" w:cs="Times New Roman"/>
          <w:sz w:val="24"/>
          <w:szCs w:val="24"/>
        </w:rPr>
      </w:pPr>
      <w:r>
        <w:rPr>
          <w:rFonts w:ascii="Times New Roman" w:hAnsi="Times New Roman"/>
          <w:sz w:val="24"/>
        </w:rPr>
        <w:t xml:space="preserve">Aizsardzības līmenis nedrīkst būt zemāks par to, kas nepieciešams augstākās kategorijas lidmašīnām, kuras plānots uzņemt lidlaukā šajā laikā. Ja lidlauks ir atzīsts par </w:t>
      </w:r>
      <w:r>
        <w:rPr>
          <w:rFonts w:ascii="Times New Roman" w:hAnsi="Times New Roman"/>
          <w:i/>
          <w:sz w:val="24"/>
        </w:rPr>
        <w:t>RFFS</w:t>
      </w:r>
      <w:r>
        <w:rPr>
          <w:rFonts w:ascii="Times New Roman" w:hAnsi="Times New Roman"/>
          <w:sz w:val="24"/>
        </w:rPr>
        <w:t xml:space="preserve"> 7. kategorijas lidlauku, taču laika posmā no plkst. 23.00 līdz 6.00 lielākās ekspluatētās lidmašīnas kopgarums ir 27,5 m un maksimālais fizelāžas platums ir 3,9 m, tad minētajā laika posmā atzīto kategoriju var pazemināt līdz 5. kategorijai.</w:t>
      </w:r>
    </w:p>
    <w:p w:rsidR="00787D7C" w:rsidRDefault="00787D7C" w:rsidP="006279E9">
      <w:pPr>
        <w:spacing w:after="0" w:line="240" w:lineRule="auto"/>
        <w:jc w:val="both"/>
        <w:rPr>
          <w:rFonts w:ascii="Times New Roman" w:hAnsi="Times New Roman"/>
          <w:sz w:val="24"/>
        </w:rPr>
      </w:pPr>
    </w:p>
    <w:p w:rsidR="00787D7C" w:rsidRPr="00787D7C" w:rsidRDefault="00787D7C" w:rsidP="006279E9">
      <w:pPr>
        <w:spacing w:after="0" w:line="240" w:lineRule="auto"/>
        <w:jc w:val="both"/>
        <w:rPr>
          <w:rFonts w:ascii="Times New Roman" w:hAnsi="Times New Roman"/>
          <w:sz w:val="24"/>
          <w:u w:val="single"/>
        </w:rPr>
      </w:pPr>
      <w:r>
        <w:rPr>
          <w:rFonts w:ascii="Times New Roman" w:hAnsi="Times New Roman"/>
          <w:sz w:val="24"/>
          <w:u w:val="single"/>
        </w:rPr>
        <w:t>5. paraugs. Kravas un pasta lidmašīnu operācijas, tostarp bīstamas kravas pārvadājumi</w:t>
      </w:r>
    </w:p>
    <w:p w:rsidR="00787D7C" w:rsidRDefault="00787D7C" w:rsidP="006279E9">
      <w:pPr>
        <w:spacing w:after="0" w:line="240" w:lineRule="auto"/>
        <w:jc w:val="both"/>
        <w:rPr>
          <w:rFonts w:ascii="Times New Roman" w:hAnsi="Times New Roman"/>
          <w:sz w:val="24"/>
        </w:rPr>
      </w:pPr>
    </w:p>
    <w:p w:rsidR="00787D7C" w:rsidRPr="00787D7C" w:rsidRDefault="00787D7C" w:rsidP="006279E9">
      <w:pPr>
        <w:spacing w:after="0" w:line="240" w:lineRule="auto"/>
        <w:jc w:val="both"/>
        <w:rPr>
          <w:rFonts w:ascii="Times New Roman" w:hAnsi="Times New Roman" w:cs="Times New Roman"/>
          <w:sz w:val="24"/>
          <w:szCs w:val="24"/>
        </w:rPr>
      </w:pPr>
      <w:r>
        <w:rPr>
          <w:rFonts w:ascii="Times New Roman" w:hAnsi="Times New Roman"/>
          <w:sz w:val="24"/>
        </w:rPr>
        <w:t>Lidmašīna, kas veic vienīgi kravas pārvadājumus, ir lidmašīna, kas tiek izmantota kravas, tostarp bīstamas kravas, pārvadājumiem. Ja šādas kravas lidmašīnas kopgarums ir 47,5 m un maksimālais fizelāžas platums ir 4,2 m, tad saskaņā ar 1. tabulu tiek norādīta 7. kategorija. Tā kā ar lidmašīnu tiek veikti vienīgi kravas pārvadājumi, tad saskaņā ar 2. tabulu var veikt pārklasificēšanu uz 6. kategoriju.</w:t>
      </w:r>
    </w:p>
    <w:p w:rsidR="00787D7C" w:rsidRDefault="00787D7C" w:rsidP="006279E9">
      <w:pPr>
        <w:spacing w:after="0" w:line="240" w:lineRule="auto"/>
        <w:jc w:val="both"/>
        <w:rPr>
          <w:rFonts w:ascii="Times New Roman" w:hAnsi="Times New Roman"/>
          <w:sz w:val="24"/>
        </w:rPr>
      </w:pPr>
    </w:p>
    <w:p w:rsidR="00787D7C" w:rsidRPr="00787D7C" w:rsidRDefault="00787D7C" w:rsidP="006279E9">
      <w:pPr>
        <w:spacing w:after="0" w:line="240" w:lineRule="auto"/>
        <w:jc w:val="both"/>
        <w:rPr>
          <w:rFonts w:ascii="Times New Roman" w:hAnsi="Times New Roman"/>
          <w:b/>
          <w:sz w:val="24"/>
        </w:rPr>
      </w:pPr>
      <w:r>
        <w:rPr>
          <w:rFonts w:ascii="Times New Roman" w:hAnsi="Times New Roman"/>
          <w:b/>
          <w:i/>
          <w:sz w:val="24"/>
        </w:rPr>
        <w:t>GM6</w:t>
      </w:r>
      <w:r>
        <w:rPr>
          <w:rFonts w:ascii="Times New Roman" w:hAnsi="Times New Roman"/>
          <w:b/>
          <w:sz w:val="24"/>
        </w:rPr>
        <w:t> </w:t>
      </w:r>
      <w:r>
        <w:rPr>
          <w:rFonts w:ascii="Times New Roman" w:hAnsi="Times New Roman"/>
          <w:b/>
          <w:i/>
          <w:sz w:val="24"/>
        </w:rPr>
        <w:t>ADR</w:t>
      </w:r>
      <w:r>
        <w:rPr>
          <w:rFonts w:ascii="Times New Roman" w:hAnsi="Times New Roman"/>
          <w:b/>
          <w:sz w:val="24"/>
        </w:rPr>
        <w:t>.</w:t>
      </w:r>
      <w:r>
        <w:rPr>
          <w:rFonts w:ascii="Times New Roman" w:hAnsi="Times New Roman"/>
          <w:b/>
          <w:i/>
          <w:sz w:val="24"/>
        </w:rPr>
        <w:t>OPS</w:t>
      </w:r>
      <w:r>
        <w:rPr>
          <w:rFonts w:ascii="Times New Roman" w:hAnsi="Times New Roman"/>
          <w:b/>
          <w:sz w:val="24"/>
        </w:rPr>
        <w:t>.</w:t>
      </w:r>
      <w:r>
        <w:rPr>
          <w:rFonts w:ascii="Times New Roman" w:hAnsi="Times New Roman"/>
          <w:b/>
          <w:i/>
          <w:sz w:val="24"/>
        </w:rPr>
        <w:t>B</w:t>
      </w:r>
      <w:r>
        <w:rPr>
          <w:rFonts w:ascii="Times New Roman" w:hAnsi="Times New Roman"/>
          <w:b/>
          <w:sz w:val="24"/>
        </w:rPr>
        <w:t>.010. punkta a) apakšpunkta 2. daļa. Glābšanas un ugunsdzēsības dienesti</w:t>
      </w:r>
    </w:p>
    <w:p w:rsidR="00787D7C" w:rsidRDefault="00787D7C" w:rsidP="006279E9">
      <w:pPr>
        <w:spacing w:after="0" w:line="240" w:lineRule="auto"/>
        <w:jc w:val="both"/>
        <w:rPr>
          <w:rFonts w:ascii="Times New Roman" w:hAnsi="Times New Roman"/>
          <w:sz w:val="24"/>
        </w:rPr>
      </w:pPr>
    </w:p>
    <w:p w:rsidR="00787D7C" w:rsidRDefault="00787D7C" w:rsidP="006279E9">
      <w:pPr>
        <w:spacing w:after="0" w:line="240" w:lineRule="auto"/>
        <w:jc w:val="both"/>
        <w:rPr>
          <w:rFonts w:ascii="Times New Roman" w:hAnsi="Times New Roman"/>
          <w:sz w:val="24"/>
        </w:rPr>
      </w:pPr>
      <w:r>
        <w:rPr>
          <w:rFonts w:ascii="Times New Roman" w:hAnsi="Times New Roman"/>
          <w:sz w:val="24"/>
        </w:rPr>
        <w:t>KRITISKĀ ZONA ŪDENS DAUDZUMA APRĒĶINĀŠANAI</w:t>
      </w:r>
    </w:p>
    <w:p w:rsidR="00787D7C" w:rsidRDefault="00787D7C" w:rsidP="006279E9">
      <w:pPr>
        <w:spacing w:after="0" w:line="240" w:lineRule="auto"/>
        <w:jc w:val="both"/>
        <w:rPr>
          <w:rFonts w:ascii="Times New Roman" w:hAnsi="Times New Roman"/>
          <w:sz w:val="24"/>
        </w:rPr>
      </w:pPr>
    </w:p>
    <w:p w:rsidR="00787D7C" w:rsidRDefault="00787D7C" w:rsidP="006279E9">
      <w:pPr>
        <w:spacing w:after="0" w:line="240" w:lineRule="auto"/>
        <w:jc w:val="both"/>
        <w:rPr>
          <w:rFonts w:ascii="Times New Roman" w:hAnsi="Times New Roman"/>
          <w:sz w:val="24"/>
        </w:rPr>
      </w:pPr>
      <w:r>
        <w:rPr>
          <w:rFonts w:ascii="Times New Roman" w:hAnsi="Times New Roman"/>
          <w:sz w:val="24"/>
        </w:rPr>
        <w:t xml:space="preserve">a) Saistībā ar lidmašīnas pasažieru un apkalpes glābšanu tiek piemērots </w:t>
      </w:r>
      <w:r>
        <w:rPr>
          <w:rFonts w:ascii="Times New Roman" w:hAnsi="Times New Roman"/>
          <w:i/>
          <w:sz w:val="24"/>
        </w:rPr>
        <w:t>ICAO</w:t>
      </w:r>
      <w:r>
        <w:rPr>
          <w:rFonts w:ascii="Times New Roman" w:hAnsi="Times New Roman"/>
          <w:sz w:val="24"/>
        </w:rPr>
        <w:t xml:space="preserve"> kritiskās zonas jēdziens. Tā mērķis ir kontrolēt vienīgi fizelāžas tuvumā esošo uguns zonu. Uzdevums ir nosargāt fizelāžas integritāti un nodrošināt ciešamus apstākļus lidmašīnas pasažieriem un apkalpei. Tas, cik lielai jābūt kontrolētajai zonai, kas nepieciešama, lai to nodrošinātu konkrētai lidmašīnai, tiek noteikts eksperimentāli.</w:t>
      </w:r>
    </w:p>
    <w:p w:rsidR="00787D7C" w:rsidRPr="00787D7C" w:rsidRDefault="00787D7C" w:rsidP="00787D7C">
      <w:pPr>
        <w:spacing w:after="0" w:line="240" w:lineRule="auto"/>
        <w:jc w:val="both"/>
        <w:rPr>
          <w:rFonts w:ascii="Times New Roman" w:hAnsi="Times New Roman" w:cs="Times New Roman"/>
          <w:sz w:val="24"/>
          <w:szCs w:val="24"/>
        </w:rPr>
      </w:pPr>
    </w:p>
    <w:p w:rsidR="00787D7C" w:rsidRPr="00787D7C" w:rsidRDefault="00787D7C" w:rsidP="00787D7C">
      <w:pPr>
        <w:pStyle w:val="Default"/>
        <w:jc w:val="both"/>
        <w:rPr>
          <w:rFonts w:ascii="Times New Roman" w:hAnsi="Times New Roman" w:cs="Times New Roman"/>
        </w:rPr>
      </w:pPr>
      <w:r>
        <w:rPr>
          <w:rFonts w:ascii="Times New Roman" w:hAnsi="Times New Roman"/>
        </w:rPr>
        <w:lastRenderedPageBreak/>
        <w:t>b) Teorētiskā kritiskā zona, kurā var būt nepieciešams ierobežot ugunsgrēku, ir jānošķir no praktiskās kritiskās zonas, kas attiecas uz faktiskajiem aviācijas negadījuma apstākļiem. Teorētiskā kritiskā zona ir tikai līdzeklis lidmašīnu klasificēšanai iespējamās ugunsbīstamības lieluma izteiksmē, kurā tās var būt iesaistītas. Ar to nav paredzēts norādīt vidējo maksimālo vai minimālo noplūdes ugunsgrēka lielumu, kas saistīts ar konkrēto lidmašīnu. Teorētiskā kritiskā zona ir taisnstūris, kuram viena mala ir vienāda ar gaisa kuģa kopgarumu, bet otras malas garums mainās atkarībā no fizelāžas garuma un platuma.</w:t>
      </w:r>
    </w:p>
    <w:p w:rsidR="00787D7C" w:rsidRPr="00787D7C" w:rsidRDefault="00787D7C" w:rsidP="00787D7C">
      <w:pPr>
        <w:pStyle w:val="Default"/>
        <w:jc w:val="both"/>
        <w:rPr>
          <w:rFonts w:ascii="Times New Roman" w:hAnsi="Times New Roman" w:cs="Times New Roman"/>
        </w:rPr>
      </w:pPr>
    </w:p>
    <w:p w:rsidR="00787D7C" w:rsidRDefault="00787D7C" w:rsidP="00787D7C">
      <w:pPr>
        <w:pStyle w:val="Default"/>
        <w:jc w:val="both"/>
        <w:rPr>
          <w:rFonts w:ascii="Times New Roman" w:hAnsi="Times New Roman" w:cs="Times New Roman"/>
        </w:rPr>
      </w:pPr>
      <w:r>
        <w:rPr>
          <w:rFonts w:ascii="Times New Roman" w:hAnsi="Times New Roman"/>
        </w:rPr>
        <w:t>c) Veiktajos eksperimentos ir konstatēts, ka lidmašīnai, kuras fizelāža ir 24 m gara vai garāka, apstākļos, kad vēja ātrums ir 16–19 km/h un vēja virziens vērsts taisnā leņķī pret fizelāžu, teorētiskā kritiskā zona stiepjas no fizelāžas 24 metru attālumā virzienā pret vēju un 6 metru attālumā virzienā pa vējam. Mazākām lidmašīnām ir piemērots attālums, kas atbilst 6 metriem uz katru pusi. Ja tomēr fizelāžas garums ietilpst diapazonā starp 12 m un 24 m, izmanto pāreju, lai nodrošinātu teorētiskās kritiskās zonas pakāpenisku palielināšanu.</w:t>
      </w:r>
    </w:p>
    <w:p w:rsidR="00787D7C" w:rsidRPr="00787D7C" w:rsidRDefault="00787D7C" w:rsidP="00787D7C">
      <w:pPr>
        <w:pStyle w:val="Default"/>
        <w:jc w:val="both"/>
        <w:rPr>
          <w:rFonts w:ascii="Times New Roman" w:hAnsi="Times New Roman" w:cs="Times New Roman"/>
        </w:rPr>
      </w:pPr>
    </w:p>
    <w:p w:rsidR="00787D7C" w:rsidRDefault="00787D7C" w:rsidP="00787D7C">
      <w:pPr>
        <w:pStyle w:val="Default"/>
        <w:jc w:val="both"/>
        <w:rPr>
          <w:rFonts w:ascii="Times New Roman" w:hAnsi="Times New Roman" w:cs="Times New Roman"/>
        </w:rPr>
      </w:pPr>
      <w:r>
        <w:rPr>
          <w:rFonts w:ascii="Times New Roman" w:hAnsi="Times New Roman"/>
        </w:rPr>
        <w:t>d) Gaisa kuģa kopgarumu uzskata par atbilstošu teorētiskajai kritiskajai zonai, jo lidmašīna pret degšanu ir jāaizsargā visā tās garumā. Citādi uguns varētu izdedzināt apvalku un iekļūt fizelāžā. Turklāt citām lidmašīnām, piemēram, lidmašīnām ar “T” veida asti, dzinēji vai izejas punkti bieži vien atrodas pagarinātajā daļā.</w:t>
      </w:r>
    </w:p>
    <w:p w:rsidR="00787D7C" w:rsidRPr="00787D7C" w:rsidRDefault="00787D7C" w:rsidP="00787D7C">
      <w:pPr>
        <w:pStyle w:val="Default"/>
        <w:jc w:val="both"/>
        <w:rPr>
          <w:rFonts w:ascii="Times New Roman" w:hAnsi="Times New Roman" w:cs="Times New Roman"/>
        </w:rPr>
      </w:pPr>
    </w:p>
    <w:p w:rsidR="00787D7C" w:rsidRPr="00787D7C" w:rsidRDefault="00787D7C" w:rsidP="00787D7C">
      <w:pPr>
        <w:pStyle w:val="Default"/>
        <w:jc w:val="both"/>
        <w:rPr>
          <w:rFonts w:ascii="Times New Roman" w:hAnsi="Times New Roman" w:cs="Times New Roman"/>
        </w:rPr>
      </w:pPr>
      <w:r>
        <w:rPr>
          <w:rFonts w:ascii="Times New Roman" w:hAnsi="Times New Roman"/>
        </w:rPr>
        <w:t>e) Teorētiskās kritiskās zonas A</w:t>
      </w:r>
      <w:r>
        <w:rPr>
          <w:rFonts w:ascii="Times New Roman" w:hAnsi="Times New Roman"/>
          <w:vertAlign w:val="subscript"/>
        </w:rPr>
        <w:t>T</w:t>
      </w:r>
      <w:r>
        <w:rPr>
          <w:rFonts w:ascii="Times New Roman" w:hAnsi="Times New Roman"/>
        </w:rPr>
        <w:t>aprēķināšanai izmanto šādu formulu:</w:t>
      </w:r>
    </w:p>
    <w:p w:rsidR="00787D7C" w:rsidRDefault="00787D7C" w:rsidP="006279E9">
      <w:pPr>
        <w:spacing w:after="0" w:line="240" w:lineRule="auto"/>
        <w:jc w:val="both"/>
        <w:rPr>
          <w:rFonts w:ascii="Times New Roman" w:hAnsi="Times New Roman"/>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8A7FA3" w:rsidTr="008A7FA3">
        <w:tc>
          <w:tcPr>
            <w:tcW w:w="4530" w:type="dxa"/>
          </w:tcPr>
          <w:p w:rsidR="008A7FA3" w:rsidRDefault="008A7FA3" w:rsidP="006279E9">
            <w:pPr>
              <w:jc w:val="both"/>
              <w:rPr>
                <w:rFonts w:ascii="Times New Roman" w:hAnsi="Times New Roman"/>
                <w:sz w:val="24"/>
              </w:rPr>
            </w:pPr>
            <w:r>
              <w:rPr>
                <w:rFonts w:ascii="Times New Roman" w:hAnsi="Times New Roman"/>
                <w:sz w:val="24"/>
              </w:rPr>
              <w:t>Kopgarums</w:t>
            </w:r>
          </w:p>
        </w:tc>
        <w:tc>
          <w:tcPr>
            <w:tcW w:w="4531" w:type="dxa"/>
          </w:tcPr>
          <w:p w:rsidR="008A7FA3" w:rsidRDefault="008A7FA3" w:rsidP="006279E9">
            <w:pPr>
              <w:jc w:val="both"/>
              <w:rPr>
                <w:rFonts w:ascii="Times New Roman" w:hAnsi="Times New Roman"/>
                <w:sz w:val="24"/>
              </w:rPr>
            </w:pPr>
            <w:r>
              <w:rPr>
                <w:rFonts w:ascii="Times New Roman" w:hAnsi="Times New Roman"/>
                <w:sz w:val="24"/>
              </w:rPr>
              <w:t>Teorētiskā kritiskā zona A</w:t>
            </w:r>
            <w:r>
              <w:rPr>
                <w:rFonts w:ascii="Times New Roman" w:hAnsi="Times New Roman"/>
                <w:sz w:val="24"/>
                <w:vertAlign w:val="subscript"/>
              </w:rPr>
              <w:t>T</w:t>
            </w:r>
          </w:p>
        </w:tc>
      </w:tr>
      <w:tr w:rsidR="008A7FA3" w:rsidTr="008A7FA3">
        <w:tc>
          <w:tcPr>
            <w:tcW w:w="4530" w:type="dxa"/>
          </w:tcPr>
          <w:p w:rsidR="008A7FA3" w:rsidRDefault="008A7FA3" w:rsidP="006279E9">
            <w:pPr>
              <w:jc w:val="both"/>
              <w:rPr>
                <w:rFonts w:ascii="Times New Roman" w:hAnsi="Times New Roman"/>
                <w:sz w:val="24"/>
              </w:rPr>
            </w:pPr>
            <w:r>
              <w:rPr>
                <w:rFonts w:ascii="Times New Roman" w:hAnsi="Times New Roman"/>
                <w:sz w:val="24"/>
              </w:rPr>
              <w:t>L &lt; 12 m</w:t>
            </w:r>
          </w:p>
        </w:tc>
        <w:tc>
          <w:tcPr>
            <w:tcW w:w="4531" w:type="dxa"/>
          </w:tcPr>
          <w:p w:rsidR="008A7FA3" w:rsidRDefault="008A7FA3" w:rsidP="006279E9">
            <w:pPr>
              <w:jc w:val="both"/>
              <w:rPr>
                <w:rFonts w:ascii="Times New Roman" w:hAnsi="Times New Roman"/>
                <w:sz w:val="24"/>
              </w:rPr>
            </w:pPr>
            <w:r>
              <w:rPr>
                <w:rFonts w:ascii="Times New Roman" w:hAnsi="Times New Roman"/>
                <w:sz w:val="24"/>
              </w:rPr>
              <w:t>L × (12 + W)</w:t>
            </w:r>
          </w:p>
        </w:tc>
      </w:tr>
      <w:tr w:rsidR="008A7FA3" w:rsidTr="008A7FA3">
        <w:tc>
          <w:tcPr>
            <w:tcW w:w="4530" w:type="dxa"/>
          </w:tcPr>
          <w:p w:rsidR="008A7FA3" w:rsidRDefault="008A7FA3" w:rsidP="006279E9">
            <w:pPr>
              <w:jc w:val="both"/>
              <w:rPr>
                <w:rFonts w:ascii="Times New Roman" w:hAnsi="Times New Roman"/>
                <w:sz w:val="24"/>
              </w:rPr>
            </w:pPr>
            <w:r>
              <w:rPr>
                <w:rFonts w:ascii="Times New Roman" w:hAnsi="Times New Roman"/>
                <w:sz w:val="24"/>
              </w:rPr>
              <w:t>12 m ≤ L &lt; 18 m</w:t>
            </w:r>
          </w:p>
        </w:tc>
        <w:tc>
          <w:tcPr>
            <w:tcW w:w="4531" w:type="dxa"/>
          </w:tcPr>
          <w:p w:rsidR="008A7FA3" w:rsidRDefault="008A7FA3" w:rsidP="006279E9">
            <w:pPr>
              <w:jc w:val="both"/>
              <w:rPr>
                <w:rFonts w:ascii="Times New Roman" w:hAnsi="Times New Roman"/>
                <w:sz w:val="24"/>
              </w:rPr>
            </w:pPr>
            <w:r>
              <w:rPr>
                <w:rFonts w:ascii="Times New Roman" w:hAnsi="Times New Roman"/>
                <w:sz w:val="24"/>
              </w:rPr>
              <w:t>L × (14 + W)</w:t>
            </w:r>
          </w:p>
        </w:tc>
      </w:tr>
      <w:tr w:rsidR="008A7FA3" w:rsidTr="008A7FA3">
        <w:tc>
          <w:tcPr>
            <w:tcW w:w="4530" w:type="dxa"/>
          </w:tcPr>
          <w:p w:rsidR="008A7FA3" w:rsidRDefault="008A7FA3" w:rsidP="006279E9">
            <w:pPr>
              <w:jc w:val="both"/>
              <w:rPr>
                <w:rFonts w:ascii="Times New Roman" w:hAnsi="Times New Roman"/>
                <w:sz w:val="24"/>
              </w:rPr>
            </w:pPr>
            <w:r>
              <w:rPr>
                <w:rFonts w:ascii="Times New Roman" w:hAnsi="Times New Roman"/>
                <w:sz w:val="24"/>
              </w:rPr>
              <w:t>18 m ≤ L &lt; 24 m</w:t>
            </w:r>
          </w:p>
        </w:tc>
        <w:tc>
          <w:tcPr>
            <w:tcW w:w="4531" w:type="dxa"/>
          </w:tcPr>
          <w:p w:rsidR="008A7FA3" w:rsidRDefault="008A7FA3" w:rsidP="006279E9">
            <w:pPr>
              <w:jc w:val="both"/>
              <w:rPr>
                <w:rFonts w:ascii="Times New Roman" w:hAnsi="Times New Roman"/>
                <w:sz w:val="24"/>
              </w:rPr>
            </w:pPr>
            <w:r>
              <w:rPr>
                <w:rFonts w:ascii="Times New Roman" w:hAnsi="Times New Roman"/>
                <w:sz w:val="24"/>
              </w:rPr>
              <w:t>L × (17 + W)</w:t>
            </w:r>
          </w:p>
        </w:tc>
      </w:tr>
      <w:tr w:rsidR="008A7FA3" w:rsidTr="008A7FA3">
        <w:tc>
          <w:tcPr>
            <w:tcW w:w="4530" w:type="dxa"/>
          </w:tcPr>
          <w:p w:rsidR="008A7FA3" w:rsidRDefault="008A7FA3" w:rsidP="006279E9">
            <w:pPr>
              <w:jc w:val="both"/>
              <w:rPr>
                <w:rFonts w:ascii="Times New Roman" w:hAnsi="Times New Roman"/>
                <w:sz w:val="24"/>
              </w:rPr>
            </w:pPr>
            <w:r>
              <w:rPr>
                <w:rFonts w:ascii="Times New Roman" w:hAnsi="Times New Roman"/>
                <w:sz w:val="24"/>
              </w:rPr>
              <w:t>L ≥ 24 m</w:t>
            </w:r>
          </w:p>
        </w:tc>
        <w:tc>
          <w:tcPr>
            <w:tcW w:w="4531" w:type="dxa"/>
          </w:tcPr>
          <w:p w:rsidR="008A7FA3" w:rsidRDefault="008A7FA3" w:rsidP="006279E9">
            <w:pPr>
              <w:jc w:val="both"/>
              <w:rPr>
                <w:rFonts w:ascii="Times New Roman" w:hAnsi="Times New Roman"/>
                <w:sz w:val="24"/>
              </w:rPr>
            </w:pPr>
            <w:r>
              <w:rPr>
                <w:rFonts w:ascii="Times New Roman" w:hAnsi="Times New Roman"/>
                <w:sz w:val="24"/>
              </w:rPr>
              <w:t>L × (30 + W),</w:t>
            </w:r>
          </w:p>
        </w:tc>
      </w:tr>
    </w:tbl>
    <w:p w:rsidR="00787D7C" w:rsidRDefault="00787D7C" w:rsidP="006279E9">
      <w:pPr>
        <w:spacing w:after="0" w:line="240" w:lineRule="auto"/>
        <w:jc w:val="both"/>
        <w:rPr>
          <w:rFonts w:ascii="Times New Roman" w:hAnsi="Times New Roman"/>
          <w:sz w:val="24"/>
        </w:rPr>
      </w:pPr>
    </w:p>
    <w:p w:rsidR="00787D7C" w:rsidRDefault="008A7FA3" w:rsidP="006279E9">
      <w:pPr>
        <w:spacing w:after="0" w:line="240" w:lineRule="auto"/>
        <w:jc w:val="both"/>
        <w:rPr>
          <w:rFonts w:ascii="Times New Roman" w:hAnsi="Times New Roman"/>
          <w:sz w:val="24"/>
        </w:rPr>
      </w:pPr>
      <w:r>
        <w:rPr>
          <w:rFonts w:ascii="Times New Roman" w:hAnsi="Times New Roman"/>
          <w:sz w:val="24"/>
        </w:rPr>
        <w:t>kur “L” ir lidmašīnas kopgarums un “W” ir lidmašīnas fizelāžas maksimālais platums.</w:t>
      </w:r>
    </w:p>
    <w:p w:rsidR="008A7FA3" w:rsidRDefault="008A7FA3" w:rsidP="006279E9">
      <w:pPr>
        <w:spacing w:after="0" w:line="240" w:lineRule="auto"/>
        <w:jc w:val="both"/>
        <w:rPr>
          <w:rFonts w:ascii="Times New Roman" w:hAnsi="Times New Roman"/>
          <w:sz w:val="24"/>
        </w:rPr>
      </w:pPr>
    </w:p>
    <w:p w:rsidR="008A7FA3" w:rsidRDefault="008A7FA3" w:rsidP="006279E9">
      <w:pPr>
        <w:spacing w:after="0" w:line="240" w:lineRule="auto"/>
        <w:jc w:val="both"/>
        <w:rPr>
          <w:rFonts w:ascii="Times New Roman" w:hAnsi="Times New Roman"/>
          <w:sz w:val="24"/>
        </w:rPr>
      </w:pPr>
      <w:r>
        <w:rPr>
          <w:rFonts w:ascii="Times New Roman" w:hAnsi="Times New Roman"/>
          <w:sz w:val="24"/>
        </w:rPr>
        <w:t>f) Tādi gadījumi, kad ugunij tiek pakļauta visa teorētiskā kritiskā zona, praksē notiek reti, tāpēc ugunsdzēsības spēju ir ieteikts nodrošināt attiecībā uz mazāku zonu, kas tiek dēvēta par praktisko kritisko zonu. Faktisko aviācijas negadījumu statistiskajā analīzē ir konstatēts, ka praktiskās kritiskās zonas A</w:t>
      </w:r>
      <w:r>
        <w:rPr>
          <w:rFonts w:ascii="Times New Roman" w:hAnsi="Times New Roman"/>
          <w:sz w:val="24"/>
          <w:vertAlign w:val="subscript"/>
        </w:rPr>
        <w:t>P</w:t>
      </w:r>
      <w:r>
        <w:rPr>
          <w:rFonts w:ascii="Times New Roman" w:hAnsi="Times New Roman"/>
          <w:sz w:val="24"/>
        </w:rPr>
        <w:t xml:space="preserve"> lielums atbilst aptuveni teorētiskās kritiskās zonas A</w:t>
      </w:r>
      <w:r>
        <w:rPr>
          <w:rFonts w:ascii="Times New Roman" w:hAnsi="Times New Roman"/>
          <w:sz w:val="24"/>
          <w:vertAlign w:val="subscript"/>
        </w:rPr>
        <w:t>T</w:t>
      </w:r>
      <w:r>
        <w:rPr>
          <w:rFonts w:ascii="Times New Roman" w:hAnsi="Times New Roman"/>
          <w:sz w:val="24"/>
        </w:rPr>
        <w:t xml:space="preserve"> divām trešdaļām jeb</w:t>
      </w:r>
    </w:p>
    <w:p w:rsidR="00142F3C" w:rsidRDefault="00142F3C"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cs="Times New Roman"/>
          <w:sz w:val="24"/>
        </w:rPr>
      </w:pPr>
      <w:r>
        <w:rPr>
          <w:rFonts w:ascii="Times New Roman" w:hAnsi="Times New Roman"/>
          <w:sz w:val="24"/>
        </w:rPr>
        <w:t>A</w:t>
      </w:r>
      <w:r>
        <w:rPr>
          <w:rFonts w:ascii="Times New Roman" w:hAnsi="Times New Roman"/>
          <w:sz w:val="24"/>
          <w:vertAlign w:val="subscript"/>
        </w:rPr>
        <w:t>P</w:t>
      </w:r>
      <w:r>
        <w:rPr>
          <w:rFonts w:ascii="Times New Roman" w:hAnsi="Times New Roman"/>
          <w:sz w:val="24"/>
        </w:rPr>
        <w:t> = 0,667 × A</w:t>
      </w:r>
      <w:r>
        <w:rPr>
          <w:rFonts w:ascii="Times New Roman" w:hAnsi="Times New Roman"/>
          <w:sz w:val="24"/>
          <w:vertAlign w:val="subscript"/>
        </w:rPr>
        <w:t>T</w:t>
      </w:r>
    </w:p>
    <w:p w:rsidR="00142F3C" w:rsidRDefault="00142F3C" w:rsidP="006279E9">
      <w:pPr>
        <w:spacing w:after="0" w:line="240" w:lineRule="auto"/>
        <w:jc w:val="both"/>
        <w:rPr>
          <w:rFonts w:ascii="Times New Roman" w:hAnsi="Times New Roman" w:cs="Times New Roman"/>
          <w:sz w:val="24"/>
        </w:rPr>
      </w:pPr>
    </w:p>
    <w:p w:rsidR="00142F3C" w:rsidRDefault="00142F3C" w:rsidP="006279E9">
      <w:pPr>
        <w:spacing w:after="0" w:line="240" w:lineRule="auto"/>
        <w:jc w:val="both"/>
        <w:rPr>
          <w:rFonts w:ascii="Times New Roman" w:hAnsi="Times New Roman"/>
          <w:sz w:val="24"/>
        </w:rPr>
      </w:pPr>
      <w:r>
        <w:rPr>
          <w:rFonts w:ascii="Times New Roman" w:hAnsi="Times New Roman"/>
          <w:sz w:val="24"/>
        </w:rPr>
        <w:t>g) Putu veidošanai nepieciešamā ūdens daudzums jāaprēķina, izmantojot šādu formulu:</w:t>
      </w:r>
    </w:p>
    <w:p w:rsidR="00142F3C" w:rsidRDefault="00142F3C"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sz w:val="24"/>
        </w:rPr>
      </w:pPr>
      <w:r>
        <w:rPr>
          <w:rFonts w:ascii="Times New Roman" w:hAnsi="Times New Roman"/>
          <w:sz w:val="24"/>
        </w:rPr>
        <w:t>Q = Q</w:t>
      </w:r>
      <w:r>
        <w:rPr>
          <w:rFonts w:ascii="Times New Roman" w:hAnsi="Times New Roman"/>
          <w:sz w:val="24"/>
          <w:vertAlign w:val="subscript"/>
        </w:rPr>
        <w:t>1</w:t>
      </w:r>
      <w:r>
        <w:rPr>
          <w:rFonts w:ascii="Times New Roman" w:hAnsi="Times New Roman"/>
          <w:sz w:val="24"/>
        </w:rPr>
        <w:t> + Q</w:t>
      </w:r>
      <w:r>
        <w:rPr>
          <w:rFonts w:ascii="Times New Roman" w:hAnsi="Times New Roman"/>
          <w:sz w:val="24"/>
          <w:vertAlign w:val="subscript"/>
        </w:rPr>
        <w:t>2</w:t>
      </w:r>
      <w:r>
        <w:rPr>
          <w:rFonts w:ascii="Times New Roman" w:hAnsi="Times New Roman"/>
          <w:sz w:val="24"/>
        </w:rPr>
        <w:t>, kur:</w:t>
      </w:r>
    </w:p>
    <w:p w:rsidR="00142F3C" w:rsidRDefault="00142F3C" w:rsidP="006279E9">
      <w:pPr>
        <w:spacing w:after="0" w:line="240" w:lineRule="auto"/>
        <w:jc w:val="both"/>
        <w:rPr>
          <w:rFonts w:ascii="Times New Roman" w:hAnsi="Times New Roman"/>
          <w:sz w:val="24"/>
        </w:rPr>
      </w:pPr>
    </w:p>
    <w:p w:rsidR="00142F3C" w:rsidRPr="00142F3C" w:rsidRDefault="00142F3C" w:rsidP="00142F3C">
      <w:pPr>
        <w:pStyle w:val="ListParagraph"/>
        <w:numPr>
          <w:ilvl w:val="0"/>
          <w:numId w:val="1"/>
        </w:numPr>
        <w:spacing w:after="0" w:line="240" w:lineRule="auto"/>
        <w:ind w:hanging="720"/>
        <w:jc w:val="both"/>
        <w:rPr>
          <w:rFonts w:ascii="Times New Roman" w:hAnsi="Times New Roman"/>
          <w:sz w:val="24"/>
        </w:rPr>
      </w:pPr>
      <w:r>
        <w:rPr>
          <w:rFonts w:ascii="Times New Roman" w:hAnsi="Times New Roman"/>
          <w:sz w:val="24"/>
        </w:rPr>
        <w:t>“Q” ir kopējais nepieciešamā ūdens daudzums;</w:t>
      </w:r>
    </w:p>
    <w:p w:rsidR="00142F3C" w:rsidRDefault="00142F3C" w:rsidP="00142F3C">
      <w:pPr>
        <w:pStyle w:val="ListParagraph"/>
        <w:numPr>
          <w:ilvl w:val="0"/>
          <w:numId w:val="1"/>
        </w:numPr>
        <w:spacing w:after="0" w:line="240" w:lineRule="auto"/>
        <w:ind w:hanging="720"/>
        <w:jc w:val="both"/>
        <w:rPr>
          <w:rFonts w:ascii="Times New Roman" w:hAnsi="Times New Roman"/>
          <w:sz w:val="24"/>
        </w:rPr>
      </w:pPr>
      <w:r>
        <w:rPr>
          <w:rFonts w:ascii="Times New Roman" w:hAnsi="Times New Roman"/>
          <w:sz w:val="24"/>
        </w:rPr>
        <w:t>“Q</w:t>
      </w:r>
      <w:r>
        <w:rPr>
          <w:rFonts w:ascii="Times New Roman" w:hAnsi="Times New Roman"/>
          <w:sz w:val="24"/>
          <w:vertAlign w:val="subscript"/>
        </w:rPr>
        <w:t>1</w:t>
      </w:r>
      <w:r>
        <w:rPr>
          <w:rFonts w:ascii="Times New Roman" w:hAnsi="Times New Roman"/>
          <w:sz w:val="24"/>
        </w:rPr>
        <w:t>” ir ūdens, kas tiek izmantots ugunsgrēka ierobežošanai praktiskajā kritiskajā zonā, un</w:t>
      </w:r>
    </w:p>
    <w:p w:rsidR="00142F3C" w:rsidRDefault="00142F3C" w:rsidP="00142F3C">
      <w:pPr>
        <w:pStyle w:val="ListParagraph"/>
        <w:numPr>
          <w:ilvl w:val="0"/>
          <w:numId w:val="1"/>
        </w:numPr>
        <w:spacing w:after="0" w:line="240" w:lineRule="auto"/>
        <w:ind w:hanging="720"/>
        <w:jc w:val="both"/>
        <w:rPr>
          <w:rFonts w:ascii="Times New Roman" w:hAnsi="Times New Roman"/>
          <w:sz w:val="24"/>
        </w:rPr>
      </w:pPr>
      <w:r>
        <w:rPr>
          <w:rFonts w:ascii="Times New Roman" w:hAnsi="Times New Roman"/>
          <w:sz w:val="24"/>
        </w:rPr>
        <w:t>“Q</w:t>
      </w:r>
      <w:r>
        <w:rPr>
          <w:rFonts w:ascii="Times New Roman" w:hAnsi="Times New Roman"/>
          <w:sz w:val="24"/>
          <w:vertAlign w:val="subscript"/>
        </w:rPr>
        <w:t>2</w:t>
      </w:r>
      <w:r>
        <w:rPr>
          <w:rFonts w:ascii="Times New Roman" w:hAnsi="Times New Roman"/>
          <w:sz w:val="24"/>
        </w:rPr>
        <w:t>” ir ūdens, kas nepieciešams pēc tam, kad ugunsgrēks ir ierobežots, šīs kontroles saglabāšanai un/vai atlikušā ugunsgrēka nodzēšanai.</w:t>
      </w:r>
    </w:p>
    <w:p w:rsidR="00142F3C" w:rsidRDefault="00142F3C"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sz w:val="24"/>
        </w:rPr>
      </w:pPr>
      <w:r>
        <w:rPr>
          <w:rFonts w:ascii="Times New Roman" w:hAnsi="Times New Roman"/>
          <w:sz w:val="24"/>
        </w:rPr>
        <w:lastRenderedPageBreak/>
        <w:t>h) Ūdens daudzumu, kas nepieciešams ugunsgrēka ierobežošanai praktiskajā kritiskajā zonā (“Q</w:t>
      </w:r>
      <w:r>
        <w:rPr>
          <w:rFonts w:ascii="Times New Roman" w:hAnsi="Times New Roman"/>
          <w:sz w:val="24"/>
          <w:vertAlign w:val="subscript"/>
        </w:rPr>
        <w:t>1</w:t>
      </w:r>
      <w:r>
        <w:rPr>
          <w:rFonts w:ascii="Times New Roman" w:hAnsi="Times New Roman"/>
          <w:sz w:val="24"/>
        </w:rPr>
        <w:t>”) var izteikt, izmantojot šādu formulu:</w:t>
      </w:r>
    </w:p>
    <w:p w:rsidR="00142F3C" w:rsidRDefault="00142F3C"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cs="Times New Roman"/>
          <w:sz w:val="24"/>
        </w:rPr>
      </w:pPr>
      <w:r>
        <w:rPr>
          <w:rFonts w:ascii="Times New Roman" w:hAnsi="Times New Roman"/>
          <w:sz w:val="24"/>
        </w:rPr>
        <w:t>Q</w:t>
      </w:r>
      <w:r>
        <w:rPr>
          <w:rFonts w:ascii="Times New Roman" w:hAnsi="Times New Roman"/>
          <w:sz w:val="24"/>
          <w:vertAlign w:val="subscript"/>
        </w:rPr>
        <w:t>1</w:t>
      </w:r>
      <w:r>
        <w:rPr>
          <w:rFonts w:ascii="Times New Roman" w:hAnsi="Times New Roman"/>
          <w:sz w:val="24"/>
        </w:rPr>
        <w:t>= A</w:t>
      </w:r>
      <w:r>
        <w:rPr>
          <w:rFonts w:ascii="Times New Roman" w:hAnsi="Times New Roman"/>
          <w:sz w:val="24"/>
          <w:vertAlign w:val="subscript"/>
        </w:rPr>
        <w:t>P</w:t>
      </w:r>
      <w:r>
        <w:rPr>
          <w:rFonts w:ascii="Times New Roman" w:hAnsi="Times New Roman"/>
          <w:sz w:val="24"/>
        </w:rPr>
        <w:t> × R × T, kur</w:t>
      </w:r>
    </w:p>
    <w:p w:rsidR="00142F3C" w:rsidRDefault="00142F3C" w:rsidP="006279E9">
      <w:pPr>
        <w:spacing w:after="0" w:line="240" w:lineRule="auto"/>
        <w:jc w:val="both"/>
        <w:rPr>
          <w:rFonts w:ascii="Times New Roman" w:hAnsi="Times New Roman" w:cs="Times New Roman"/>
          <w:sz w:val="24"/>
        </w:rPr>
      </w:pPr>
    </w:p>
    <w:p w:rsidR="00142F3C" w:rsidRDefault="00142F3C" w:rsidP="00142F3C">
      <w:pPr>
        <w:pStyle w:val="ListParagraph"/>
        <w:numPr>
          <w:ilvl w:val="0"/>
          <w:numId w:val="1"/>
        </w:numPr>
        <w:spacing w:after="0" w:line="240" w:lineRule="auto"/>
        <w:ind w:hanging="720"/>
        <w:jc w:val="both"/>
        <w:rPr>
          <w:rFonts w:ascii="Times New Roman" w:hAnsi="Times New Roman"/>
          <w:sz w:val="24"/>
        </w:rPr>
      </w:pPr>
      <w:r>
        <w:rPr>
          <w:rFonts w:ascii="Times New Roman" w:hAnsi="Times New Roman"/>
          <w:sz w:val="24"/>
        </w:rPr>
        <w:t>“A</w:t>
      </w:r>
      <w:r>
        <w:rPr>
          <w:rFonts w:ascii="Times New Roman" w:hAnsi="Times New Roman"/>
          <w:sz w:val="24"/>
          <w:vertAlign w:val="subscript"/>
        </w:rPr>
        <w:t>P</w:t>
      </w:r>
      <w:r>
        <w:rPr>
          <w:rFonts w:ascii="Times New Roman" w:hAnsi="Times New Roman"/>
          <w:sz w:val="24"/>
        </w:rPr>
        <w:t>” ir praktiskā kritiskā zona;</w:t>
      </w:r>
    </w:p>
    <w:p w:rsidR="00142F3C" w:rsidRDefault="00142F3C" w:rsidP="00142F3C">
      <w:pPr>
        <w:pStyle w:val="ListParagraph"/>
        <w:numPr>
          <w:ilvl w:val="0"/>
          <w:numId w:val="1"/>
        </w:numPr>
        <w:spacing w:after="0" w:line="240" w:lineRule="auto"/>
        <w:ind w:hanging="720"/>
        <w:jc w:val="both"/>
        <w:rPr>
          <w:rFonts w:ascii="Times New Roman" w:hAnsi="Times New Roman"/>
          <w:sz w:val="24"/>
        </w:rPr>
      </w:pPr>
      <w:r>
        <w:rPr>
          <w:rFonts w:ascii="Times New Roman" w:hAnsi="Times New Roman"/>
          <w:sz w:val="24"/>
        </w:rPr>
        <w:t>“R” ir padeves ātrums un</w:t>
      </w:r>
    </w:p>
    <w:p w:rsidR="00142F3C" w:rsidRPr="00142F3C" w:rsidRDefault="00142F3C" w:rsidP="00142F3C">
      <w:pPr>
        <w:pStyle w:val="ListParagraph"/>
        <w:numPr>
          <w:ilvl w:val="0"/>
          <w:numId w:val="1"/>
        </w:numPr>
        <w:spacing w:after="0" w:line="240" w:lineRule="auto"/>
        <w:ind w:hanging="720"/>
        <w:jc w:val="both"/>
        <w:rPr>
          <w:rFonts w:ascii="Times New Roman" w:hAnsi="Times New Roman"/>
          <w:sz w:val="24"/>
        </w:rPr>
      </w:pPr>
      <w:r>
        <w:rPr>
          <w:rFonts w:ascii="Times New Roman" w:hAnsi="Times New Roman"/>
          <w:sz w:val="24"/>
        </w:rPr>
        <w:t>“T” padeves ilgums.</w:t>
      </w:r>
    </w:p>
    <w:p w:rsidR="008A7FA3" w:rsidRDefault="008A7FA3"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sz w:val="24"/>
        </w:rPr>
      </w:pPr>
      <w:r>
        <w:rPr>
          <w:rFonts w:ascii="Times New Roman" w:hAnsi="Times New Roman"/>
          <w:sz w:val="24"/>
        </w:rPr>
        <w:t>i) Nepieciešamo ūdens daudzumu “Q</w:t>
      </w:r>
      <w:r>
        <w:rPr>
          <w:rFonts w:ascii="Times New Roman" w:hAnsi="Times New Roman"/>
          <w:sz w:val="24"/>
          <w:vertAlign w:val="subscript"/>
        </w:rPr>
        <w:t>2</w:t>
      </w:r>
      <w:r>
        <w:rPr>
          <w:rFonts w:ascii="Times New Roman" w:hAnsi="Times New Roman"/>
          <w:sz w:val="24"/>
        </w:rPr>
        <w:t>” nav iespējams precīzi aprēķināt, jo tas ir atkarīgs no vairākiem mainīgajiem lielumiem. Svarīgākie faktori, kas jāņem vērā:</w:t>
      </w:r>
    </w:p>
    <w:p w:rsidR="00142F3C" w:rsidRDefault="00142F3C"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sz w:val="24"/>
        </w:rPr>
      </w:pPr>
      <w:r>
        <w:rPr>
          <w:rFonts w:ascii="Times New Roman" w:hAnsi="Times New Roman"/>
          <w:sz w:val="24"/>
        </w:rPr>
        <w:t>1. lidmašīnas maksimālā bruto masa;</w:t>
      </w:r>
    </w:p>
    <w:p w:rsidR="00142F3C" w:rsidRDefault="00142F3C" w:rsidP="006279E9">
      <w:pPr>
        <w:spacing w:after="0" w:line="240" w:lineRule="auto"/>
        <w:jc w:val="both"/>
        <w:rPr>
          <w:rFonts w:ascii="Times New Roman" w:hAnsi="Times New Roman"/>
          <w:sz w:val="24"/>
        </w:rPr>
      </w:pPr>
      <w:r>
        <w:rPr>
          <w:rFonts w:ascii="Times New Roman" w:hAnsi="Times New Roman"/>
          <w:sz w:val="24"/>
        </w:rPr>
        <w:t>2. lidmašīnas maksimālā pasažierietilpība;</w:t>
      </w:r>
    </w:p>
    <w:p w:rsidR="00142F3C" w:rsidRDefault="00142F3C" w:rsidP="006279E9">
      <w:pPr>
        <w:spacing w:after="0" w:line="240" w:lineRule="auto"/>
        <w:jc w:val="both"/>
        <w:rPr>
          <w:rFonts w:ascii="Times New Roman" w:hAnsi="Times New Roman"/>
          <w:sz w:val="24"/>
        </w:rPr>
      </w:pPr>
      <w:r>
        <w:rPr>
          <w:rFonts w:ascii="Times New Roman" w:hAnsi="Times New Roman"/>
          <w:sz w:val="24"/>
        </w:rPr>
        <w:t>3. lidmašīnas maksimālais degvielas daudzums un</w:t>
      </w:r>
    </w:p>
    <w:p w:rsidR="00142F3C" w:rsidRDefault="00142F3C" w:rsidP="006279E9">
      <w:pPr>
        <w:spacing w:after="0" w:line="240" w:lineRule="auto"/>
        <w:jc w:val="both"/>
        <w:rPr>
          <w:rFonts w:ascii="Times New Roman" w:hAnsi="Times New Roman"/>
          <w:sz w:val="24"/>
        </w:rPr>
      </w:pPr>
      <w:r>
        <w:rPr>
          <w:rFonts w:ascii="Times New Roman" w:hAnsi="Times New Roman"/>
          <w:sz w:val="24"/>
        </w:rPr>
        <w:t xml:space="preserve">4. iepriekšējā pieredze (lidmašīnas </w:t>
      </w:r>
      <w:r>
        <w:rPr>
          <w:rFonts w:ascii="Times New Roman" w:hAnsi="Times New Roman"/>
          <w:i/>
          <w:sz w:val="24"/>
        </w:rPr>
        <w:t>RFF</w:t>
      </w:r>
      <w:r>
        <w:rPr>
          <w:rFonts w:ascii="Times New Roman" w:hAnsi="Times New Roman"/>
          <w:sz w:val="24"/>
        </w:rPr>
        <w:t xml:space="preserve"> operāciju analīze).</w:t>
      </w:r>
    </w:p>
    <w:p w:rsidR="00142F3C" w:rsidRDefault="00142F3C" w:rsidP="006279E9">
      <w:pPr>
        <w:spacing w:after="0" w:line="240" w:lineRule="auto"/>
        <w:jc w:val="both"/>
        <w:rPr>
          <w:rFonts w:ascii="Times New Roman" w:hAnsi="Times New Roman"/>
          <w:sz w:val="24"/>
        </w:rPr>
      </w:pPr>
    </w:p>
    <w:p w:rsidR="00142F3C" w:rsidRDefault="00142F3C" w:rsidP="006279E9">
      <w:pPr>
        <w:spacing w:after="0" w:line="240" w:lineRule="auto"/>
        <w:jc w:val="both"/>
        <w:rPr>
          <w:rFonts w:ascii="Times New Roman" w:hAnsi="Times New Roman"/>
          <w:sz w:val="24"/>
        </w:rPr>
      </w:pPr>
      <w:r>
        <w:rPr>
          <w:rFonts w:ascii="Times New Roman" w:hAnsi="Times New Roman"/>
          <w:sz w:val="24"/>
        </w:rPr>
        <w:t>Šos faktorus, ja tos attēlo grafiski, izmanto, lai aprēķinātu katrai lidostas kategorijai nepieciešamā ūdens kopējo daudzumu. Ūdens tilpums Q</w:t>
      </w:r>
      <w:r>
        <w:rPr>
          <w:rFonts w:ascii="Times New Roman" w:hAnsi="Times New Roman"/>
          <w:sz w:val="24"/>
          <w:vertAlign w:val="subscript"/>
        </w:rPr>
        <w:t>2</w:t>
      </w:r>
      <w:r>
        <w:rPr>
          <w:rFonts w:ascii="Times New Roman" w:hAnsi="Times New Roman"/>
          <w:sz w:val="24"/>
        </w:rPr>
        <w:t>, izteikts kā procentuāla daļa no Q</w:t>
      </w:r>
      <w:r>
        <w:rPr>
          <w:rFonts w:ascii="Times New Roman" w:hAnsi="Times New Roman"/>
          <w:sz w:val="24"/>
          <w:vertAlign w:val="subscript"/>
        </w:rPr>
        <w:t>1</w:t>
      </w:r>
      <w:r>
        <w:rPr>
          <w:rFonts w:ascii="Times New Roman" w:hAnsi="Times New Roman"/>
          <w:sz w:val="24"/>
        </w:rPr>
        <w:t>, ietilpst diapazonā no 0 % 1. kategorijas lidlaukiem līdz aptuveni 190 % 10. kategorijas lidlaukiem.</w:t>
      </w:r>
    </w:p>
    <w:p w:rsidR="00170D36" w:rsidRDefault="00170D36" w:rsidP="006279E9">
      <w:pPr>
        <w:spacing w:after="0" w:line="240" w:lineRule="auto"/>
        <w:jc w:val="both"/>
        <w:rPr>
          <w:rFonts w:ascii="Times New Roman" w:hAnsi="Times New Roman"/>
          <w:sz w:val="24"/>
        </w:rPr>
      </w:pPr>
    </w:p>
    <w:p w:rsidR="00170D36" w:rsidRDefault="00170D36" w:rsidP="006279E9">
      <w:pPr>
        <w:spacing w:after="0" w:line="240" w:lineRule="auto"/>
        <w:jc w:val="both"/>
        <w:rPr>
          <w:rFonts w:ascii="Times New Roman" w:hAnsi="Times New Roman"/>
          <w:sz w:val="24"/>
        </w:rPr>
      </w:pPr>
      <w:r>
        <w:rPr>
          <w:rFonts w:ascii="Times New Roman" w:hAnsi="Times New Roman"/>
          <w:sz w:val="24"/>
        </w:rPr>
        <w:t>j) Turpmākajā tabulā ir norādīta katrai lidostas kategorijai raksturīgā procentuālā attiecība starp Q</w:t>
      </w:r>
      <w:r>
        <w:rPr>
          <w:rFonts w:ascii="Times New Roman" w:hAnsi="Times New Roman"/>
          <w:sz w:val="24"/>
          <w:vertAlign w:val="subscript"/>
        </w:rPr>
        <w:t>1</w:t>
      </w:r>
      <w:r>
        <w:rPr>
          <w:rFonts w:ascii="Times New Roman" w:hAnsi="Times New Roman"/>
          <w:sz w:val="24"/>
        </w:rPr>
        <w:t xml:space="preserve"> un Q</w:t>
      </w:r>
      <w:r>
        <w:rPr>
          <w:rFonts w:ascii="Times New Roman" w:hAnsi="Times New Roman"/>
          <w:sz w:val="24"/>
          <w:vertAlign w:val="subscript"/>
        </w:rPr>
        <w:t>2</w:t>
      </w:r>
      <w:r>
        <w:rPr>
          <w:rFonts w:ascii="Times New Roman" w:hAnsi="Times New Roman"/>
          <w:sz w:val="24"/>
        </w:rPr>
        <w:t>:</w:t>
      </w:r>
    </w:p>
    <w:p w:rsidR="00170D36" w:rsidRDefault="00170D36" w:rsidP="006279E9">
      <w:pPr>
        <w:spacing w:after="0" w:line="240" w:lineRule="auto"/>
        <w:jc w:val="both"/>
        <w:rPr>
          <w:rFonts w:ascii="Times New Roman" w:hAnsi="Times New Roman"/>
          <w:sz w:val="24"/>
        </w:rPr>
      </w:pPr>
    </w:p>
    <w:tbl>
      <w:tblPr>
        <w:tblStyle w:val="TableGrid"/>
        <w:tblW w:w="4994" w:type="pct"/>
        <w:tblCellMar>
          <w:top w:w="28" w:type="dxa"/>
          <w:left w:w="28" w:type="dxa"/>
          <w:bottom w:w="28" w:type="dxa"/>
          <w:right w:w="28" w:type="dxa"/>
        </w:tblCellMar>
        <w:tblLook w:val="04A0" w:firstRow="1" w:lastRow="0" w:firstColumn="1" w:lastColumn="0" w:noHBand="0" w:noVBand="1"/>
      </w:tblPr>
      <w:tblGrid>
        <w:gridCol w:w="4525"/>
        <w:gridCol w:w="4525"/>
      </w:tblGrid>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Lidlauka kategorija</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Q</w:t>
            </w:r>
            <w:r>
              <w:rPr>
                <w:rFonts w:ascii="Times New Roman" w:hAnsi="Times New Roman"/>
                <w:sz w:val="24"/>
                <w:vertAlign w:val="subscript"/>
              </w:rPr>
              <w:t>2</w:t>
            </w:r>
            <w:r>
              <w:rPr>
                <w:rFonts w:ascii="Times New Roman" w:hAnsi="Times New Roman"/>
                <w:sz w:val="24"/>
              </w:rPr>
              <w:t xml:space="preserve"> = procentuālā daļa no Q</w:t>
            </w:r>
            <w:r>
              <w:rPr>
                <w:rFonts w:ascii="Times New Roman" w:hAnsi="Times New Roman"/>
                <w:sz w:val="24"/>
                <w:vertAlign w:val="subscript"/>
              </w:rPr>
              <w:t>1</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1</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0 %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2</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27 %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3</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30 %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4</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58 %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5</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75 %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6</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100 %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7</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129 %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8</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152 %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9</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170 %</w:t>
            </w:r>
          </w:p>
        </w:tc>
      </w:tr>
      <w:tr w:rsidR="00170D36" w:rsidTr="00170D36">
        <w:tc>
          <w:tcPr>
            <w:tcW w:w="2500" w:type="pct"/>
          </w:tcPr>
          <w:p w:rsidR="00170D36" w:rsidRDefault="00170D36" w:rsidP="00170D36">
            <w:pPr>
              <w:jc w:val="center"/>
              <w:rPr>
                <w:rFonts w:ascii="Times New Roman" w:hAnsi="Times New Roman"/>
                <w:sz w:val="24"/>
              </w:rPr>
            </w:pPr>
            <w:r>
              <w:rPr>
                <w:rFonts w:ascii="Times New Roman" w:hAnsi="Times New Roman"/>
                <w:sz w:val="24"/>
              </w:rPr>
              <w:t>10</w:t>
            </w:r>
          </w:p>
        </w:tc>
        <w:tc>
          <w:tcPr>
            <w:tcW w:w="2500" w:type="pct"/>
          </w:tcPr>
          <w:p w:rsidR="00170D36" w:rsidRDefault="00170D36" w:rsidP="00170D36">
            <w:pPr>
              <w:jc w:val="center"/>
              <w:rPr>
                <w:rFonts w:ascii="Times New Roman" w:hAnsi="Times New Roman"/>
                <w:sz w:val="24"/>
              </w:rPr>
            </w:pPr>
            <w:r>
              <w:rPr>
                <w:rFonts w:ascii="Times New Roman" w:hAnsi="Times New Roman"/>
                <w:sz w:val="24"/>
              </w:rPr>
              <w:t>190 %</w:t>
            </w:r>
          </w:p>
        </w:tc>
      </w:tr>
    </w:tbl>
    <w:p w:rsidR="00170D36" w:rsidRDefault="00170D36" w:rsidP="006279E9">
      <w:pPr>
        <w:spacing w:after="0" w:line="240" w:lineRule="auto"/>
        <w:jc w:val="both"/>
        <w:rPr>
          <w:rFonts w:ascii="Times New Roman" w:hAnsi="Times New Roman"/>
          <w:sz w:val="24"/>
        </w:rPr>
      </w:pPr>
    </w:p>
    <w:p w:rsidR="00170D36" w:rsidRDefault="00170D36" w:rsidP="00170D36">
      <w:pPr>
        <w:pStyle w:val="Bodytext51"/>
        <w:shd w:val="clear" w:color="auto" w:fill="auto"/>
        <w:spacing w:line="240" w:lineRule="auto"/>
        <w:ind w:firstLine="0"/>
        <w:jc w:val="both"/>
        <w:rPr>
          <w:rStyle w:val="Bodytext52"/>
          <w:rFonts w:ascii="Times New Roman" w:hAnsi="Times New Roman" w:cs="Times New Roman"/>
          <w:b/>
          <w:bCs/>
          <w:sz w:val="24"/>
          <w:szCs w:val="24"/>
        </w:rPr>
      </w:pPr>
      <w:bookmarkStart w:id="12" w:name="bookmark524"/>
      <w:bookmarkStart w:id="13" w:name="bookmark525"/>
      <w:r>
        <w:rPr>
          <w:rStyle w:val="Bodytext52"/>
          <w:rFonts w:ascii="Times New Roman" w:hAnsi="Times New Roman"/>
          <w:b/>
          <w:i/>
          <w:sz w:val="24"/>
        </w:rPr>
        <w:t>AMC1</w:t>
      </w:r>
      <w:r>
        <w:rPr>
          <w:rStyle w:val="Bodytext52"/>
          <w:rFonts w:ascii="Times New Roman" w:hAnsi="Times New Roman"/>
          <w:b/>
          <w:sz w:val="24"/>
        </w:rPr>
        <w:t> </w:t>
      </w:r>
      <w:r>
        <w:rPr>
          <w:rStyle w:val="Bodytext52"/>
          <w:rFonts w:ascii="Times New Roman" w:hAnsi="Times New Roman"/>
          <w:b/>
          <w:i/>
          <w:sz w:val="24"/>
        </w:rPr>
        <w:t>ADR</w:t>
      </w:r>
      <w:r>
        <w:rPr>
          <w:rStyle w:val="Bodytext52"/>
          <w:rFonts w:ascii="Times New Roman" w:hAnsi="Times New Roman"/>
          <w:b/>
          <w:sz w:val="24"/>
        </w:rPr>
        <w:t>.</w:t>
      </w:r>
      <w:r>
        <w:rPr>
          <w:rStyle w:val="Bodytext52"/>
          <w:rFonts w:ascii="Times New Roman" w:hAnsi="Times New Roman"/>
          <w:b/>
          <w:i/>
          <w:sz w:val="24"/>
        </w:rPr>
        <w:t>OPS</w:t>
      </w:r>
      <w:r>
        <w:rPr>
          <w:rStyle w:val="Bodytext52"/>
          <w:rFonts w:ascii="Times New Roman" w:hAnsi="Times New Roman"/>
          <w:b/>
          <w:sz w:val="24"/>
        </w:rPr>
        <w:t>.</w:t>
      </w:r>
      <w:r>
        <w:rPr>
          <w:rStyle w:val="Bodytext52"/>
          <w:rFonts w:ascii="Times New Roman" w:hAnsi="Times New Roman"/>
          <w:b/>
          <w:i/>
          <w:sz w:val="24"/>
        </w:rPr>
        <w:t>C</w:t>
      </w:r>
      <w:r>
        <w:rPr>
          <w:rStyle w:val="Bodytext52"/>
          <w:rFonts w:ascii="Times New Roman" w:hAnsi="Times New Roman"/>
          <w:b/>
          <w:sz w:val="24"/>
        </w:rPr>
        <w:t>.005. punkts. Vispārēji noteikumi</w:t>
      </w:r>
      <w:bookmarkEnd w:id="12"/>
      <w:bookmarkEnd w:id="13"/>
    </w:p>
    <w:p w:rsidR="00170D36" w:rsidRDefault="00170D36" w:rsidP="006279E9">
      <w:pPr>
        <w:spacing w:after="0" w:line="240" w:lineRule="auto"/>
        <w:jc w:val="both"/>
        <w:rPr>
          <w:rFonts w:ascii="Times New Roman" w:hAnsi="Times New Roman"/>
          <w:sz w:val="24"/>
        </w:rPr>
      </w:pPr>
    </w:p>
    <w:p w:rsidR="008A7FA3" w:rsidRPr="00170D36" w:rsidRDefault="00170D36" w:rsidP="00170D36">
      <w:pPr>
        <w:pStyle w:val="Bodytext1"/>
        <w:shd w:val="clear" w:color="auto" w:fill="auto"/>
        <w:tabs>
          <w:tab w:val="left" w:pos="577"/>
        </w:tabs>
        <w:spacing w:before="0" w:line="240" w:lineRule="auto"/>
        <w:ind w:firstLine="0"/>
        <w:jc w:val="both"/>
        <w:rPr>
          <w:rFonts w:ascii="Times New Roman" w:hAnsi="Times New Roman" w:cs="Times New Roman"/>
          <w:sz w:val="24"/>
          <w:szCs w:val="24"/>
          <w:shd w:val="clear" w:color="auto" w:fill="FFFFFF"/>
        </w:rPr>
      </w:pPr>
      <w:r>
        <w:rPr>
          <w:rStyle w:val="BodyText10"/>
          <w:rFonts w:ascii="Times New Roman" w:hAnsi="Times New Roman"/>
          <w:sz w:val="24"/>
        </w:rPr>
        <w:t>e) aprīkojums un transportlīdzekļi, kas nepieciešami lidlauka ekspluatācijas darbību drošībai, tostarp tie, ko izmanto glābšanas un ugunsdzēsības dienesti, un</w:t>
      </w:r>
    </w:p>
    <w:sectPr w:rsidR="008A7FA3" w:rsidRPr="00170D36" w:rsidSect="006279E9">
      <w:headerReference w:type="default"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99" w:rsidRDefault="00B31C99" w:rsidP="00B31C99">
      <w:pPr>
        <w:spacing w:after="0" w:line="240" w:lineRule="auto"/>
      </w:pPr>
      <w:r>
        <w:separator/>
      </w:r>
    </w:p>
  </w:endnote>
  <w:endnote w:type="continuationSeparator" w:id="0">
    <w:p w:rsidR="00B31C99" w:rsidRDefault="00B31C99" w:rsidP="00B3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99" w:rsidRPr="004F5D11" w:rsidRDefault="00B31C99" w:rsidP="00B31C99">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31C99" w:rsidRPr="004F5D11" w:rsidRDefault="00B31C99" w:rsidP="00B31C9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31C99" w:rsidRPr="004F5D11" w:rsidRDefault="00B31C99" w:rsidP="00B31C99">
    <w:pPr>
      <w:pStyle w:val="Header"/>
      <w:tabs>
        <w:tab w:val="clear" w:pos="4153"/>
        <w:tab w:val="clear" w:pos="8306"/>
        <w:tab w:val="right" w:pos="9072"/>
      </w:tabs>
      <w:jc w:val="both"/>
      <w:rPr>
        <w:rStyle w:val="PageNumber"/>
        <w:rFonts w:ascii="Times New Roman" w:hAnsi="Times New Roman"/>
        <w:sz w:val="20"/>
        <w:szCs w:val="20"/>
      </w:rPr>
    </w:pPr>
  </w:p>
  <w:p w:rsidR="00B31C99" w:rsidRPr="004F5D11" w:rsidRDefault="00B31C99" w:rsidP="00B31C99">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682FE8">
      <w:rPr>
        <w:rStyle w:val="PageNumber"/>
        <w:rFonts w:ascii="Times New Roman" w:hAnsi="Times New Roman"/>
        <w:noProof/>
        <w:sz w:val="20"/>
        <w:szCs w:val="20"/>
      </w:rPr>
      <w:t>8</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99" w:rsidRPr="004F5D11" w:rsidRDefault="00B31C99" w:rsidP="00B31C99">
    <w:pPr>
      <w:pStyle w:val="Header"/>
      <w:tabs>
        <w:tab w:val="clear" w:pos="4153"/>
        <w:tab w:val="clear" w:pos="8306"/>
        <w:tab w:val="left" w:pos="9072"/>
      </w:tabs>
      <w:jc w:val="both"/>
      <w:rPr>
        <w:rStyle w:val="PageNumber"/>
        <w:rFonts w:ascii="Times New Roman" w:hAnsi="Times New Roman"/>
        <w:sz w:val="20"/>
        <w:szCs w:val="20"/>
      </w:rPr>
    </w:pPr>
  </w:p>
  <w:p w:rsidR="00B31C99" w:rsidRPr="004F5D11" w:rsidRDefault="00B31C99" w:rsidP="00B31C99">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31C99" w:rsidRPr="004F5D11" w:rsidRDefault="00B31C99" w:rsidP="00B31C99">
    <w:pPr>
      <w:pStyle w:val="Header"/>
      <w:tabs>
        <w:tab w:val="clear" w:pos="4153"/>
        <w:tab w:val="clear" w:pos="8306"/>
        <w:tab w:val="left" w:pos="9072"/>
      </w:tabs>
      <w:jc w:val="both"/>
      <w:rPr>
        <w:rStyle w:val="PageNumber"/>
        <w:rFonts w:ascii="Times New Roman" w:hAnsi="Times New Roman"/>
        <w:sz w:val="20"/>
        <w:szCs w:val="20"/>
      </w:rPr>
    </w:pPr>
  </w:p>
  <w:p w:rsidR="00B31C99" w:rsidRPr="004F5D11" w:rsidRDefault="00B31C99" w:rsidP="00B31C99">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99" w:rsidRDefault="00B31C99" w:rsidP="00B31C99">
      <w:pPr>
        <w:spacing w:after="0" w:line="240" w:lineRule="auto"/>
      </w:pPr>
      <w:r>
        <w:separator/>
      </w:r>
    </w:p>
  </w:footnote>
  <w:footnote w:type="continuationSeparator" w:id="0">
    <w:p w:rsidR="00B31C99" w:rsidRDefault="00B31C99" w:rsidP="00B31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99" w:rsidRPr="004F5D11" w:rsidRDefault="00B31C99" w:rsidP="00B31C99">
    <w:pPr>
      <w:pStyle w:val="Header"/>
      <w:tabs>
        <w:tab w:val="clear" w:pos="4153"/>
        <w:tab w:val="clear" w:pos="8306"/>
      </w:tabs>
      <w:jc w:val="both"/>
      <w:rPr>
        <w:rStyle w:val="PageNumber"/>
        <w:rFonts w:ascii="Times New Roman" w:hAnsi="Times New Roman"/>
        <w:sz w:val="20"/>
        <w:szCs w:val="20"/>
      </w:rPr>
    </w:pPr>
  </w:p>
  <w:p w:rsidR="00B31C99" w:rsidRPr="004F5D11" w:rsidRDefault="00B31C99" w:rsidP="00B31C9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31C99" w:rsidRPr="004F5D11" w:rsidRDefault="00B31C99" w:rsidP="00B31C99">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99" w:rsidRPr="004F5D11" w:rsidRDefault="00B31C99" w:rsidP="00B31C99">
    <w:pPr>
      <w:pBdr>
        <w:bottom w:val="single" w:sz="12" w:space="5" w:color="auto"/>
      </w:pBdr>
      <w:jc w:val="both"/>
      <w:rPr>
        <w:rFonts w:ascii="Times New Roman" w:hAnsi="Times New Roman"/>
        <w:spacing w:val="-2"/>
        <w:sz w:val="20"/>
        <w:szCs w:val="20"/>
      </w:rPr>
    </w:pPr>
  </w:p>
  <w:p w:rsidR="00B31C99" w:rsidRPr="004F5D11" w:rsidRDefault="00B31C99" w:rsidP="00B31C99">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73281"/>
    <w:multiLevelType w:val="hybridMultilevel"/>
    <w:tmpl w:val="62D03D8E"/>
    <w:lvl w:ilvl="0" w:tplc="4D148DA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E9"/>
    <w:rsid w:val="000E498E"/>
    <w:rsid w:val="00142F3C"/>
    <w:rsid w:val="00170D36"/>
    <w:rsid w:val="00237744"/>
    <w:rsid w:val="006279E9"/>
    <w:rsid w:val="00682FE8"/>
    <w:rsid w:val="006E63BD"/>
    <w:rsid w:val="00745B6A"/>
    <w:rsid w:val="00787D7C"/>
    <w:rsid w:val="008A7FA3"/>
    <w:rsid w:val="0094381D"/>
    <w:rsid w:val="009829CD"/>
    <w:rsid w:val="00987C71"/>
    <w:rsid w:val="009D6549"/>
    <w:rsid w:val="00B31C99"/>
    <w:rsid w:val="00C663F0"/>
    <w:rsid w:val="00DD0C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8A0B6-A44B-4E3D-A144-CD2A9314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6279E9"/>
    <w:rPr>
      <w:rFonts w:ascii="Tahoma" w:hAnsi="Tahoma" w:cs="Tahoma"/>
      <w:sz w:val="20"/>
      <w:szCs w:val="20"/>
      <w:shd w:val="clear" w:color="auto" w:fill="FFFFFF"/>
    </w:rPr>
  </w:style>
  <w:style w:type="character" w:customStyle="1" w:styleId="BodyText10">
    <w:name w:val="Body Text1"/>
    <w:basedOn w:val="Bodytext"/>
    <w:rsid w:val="006279E9"/>
    <w:rPr>
      <w:rFonts w:ascii="Tahoma" w:hAnsi="Tahoma" w:cs="Tahoma"/>
      <w:sz w:val="20"/>
      <w:szCs w:val="20"/>
      <w:shd w:val="clear" w:color="auto" w:fill="FFFFFF"/>
    </w:rPr>
  </w:style>
  <w:style w:type="character" w:customStyle="1" w:styleId="Heading12">
    <w:name w:val="Heading #1 (2)_"/>
    <w:basedOn w:val="DefaultParagraphFont"/>
    <w:link w:val="Heading121"/>
    <w:rsid w:val="006279E9"/>
    <w:rPr>
      <w:rFonts w:ascii="Tahoma" w:hAnsi="Tahoma" w:cs="Tahoma"/>
      <w:b/>
      <w:bCs/>
      <w:sz w:val="20"/>
      <w:szCs w:val="20"/>
      <w:shd w:val="clear" w:color="auto" w:fill="FFFFFF"/>
    </w:rPr>
  </w:style>
  <w:style w:type="character" w:customStyle="1" w:styleId="Heading1228">
    <w:name w:val="Heading #1 (2)28"/>
    <w:basedOn w:val="Heading12"/>
    <w:rsid w:val="006279E9"/>
    <w:rPr>
      <w:rFonts w:ascii="Tahoma" w:hAnsi="Tahoma" w:cs="Tahoma"/>
      <w:b/>
      <w:bCs/>
      <w:sz w:val="20"/>
      <w:szCs w:val="20"/>
      <w:shd w:val="clear" w:color="auto" w:fill="FFFFFF"/>
    </w:rPr>
  </w:style>
  <w:style w:type="paragraph" w:customStyle="1" w:styleId="Bodytext1">
    <w:name w:val="Body text1"/>
    <w:basedOn w:val="Normal"/>
    <w:link w:val="Bodytext"/>
    <w:rsid w:val="006279E9"/>
    <w:pPr>
      <w:shd w:val="clear" w:color="auto" w:fill="FFFFFF"/>
      <w:spacing w:before="420" w:after="0" w:line="274" w:lineRule="exact"/>
      <w:ind w:hanging="680"/>
      <w:jc w:val="center"/>
    </w:pPr>
    <w:rPr>
      <w:rFonts w:ascii="Tahoma" w:hAnsi="Tahoma" w:cs="Tahoma"/>
      <w:sz w:val="20"/>
      <w:szCs w:val="20"/>
    </w:rPr>
  </w:style>
  <w:style w:type="paragraph" w:customStyle="1" w:styleId="Heading121">
    <w:name w:val="Heading #1 (2)1"/>
    <w:basedOn w:val="Normal"/>
    <w:link w:val="Heading12"/>
    <w:rsid w:val="006279E9"/>
    <w:pPr>
      <w:shd w:val="clear" w:color="auto" w:fill="FFFFFF"/>
      <w:spacing w:before="300" w:after="120" w:line="240" w:lineRule="atLeast"/>
      <w:ind w:hanging="580"/>
      <w:jc w:val="both"/>
      <w:outlineLvl w:val="0"/>
    </w:pPr>
    <w:rPr>
      <w:rFonts w:ascii="Tahoma" w:hAnsi="Tahoma" w:cs="Tahoma"/>
      <w:b/>
      <w:bCs/>
      <w:sz w:val="20"/>
      <w:szCs w:val="20"/>
    </w:rPr>
  </w:style>
  <w:style w:type="table" w:styleId="TableGrid">
    <w:name w:val="Table Grid"/>
    <w:basedOn w:val="TableNormal"/>
    <w:uiPriority w:val="39"/>
    <w:rsid w:val="00982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227">
    <w:name w:val="Heading #1 (2)27"/>
    <w:basedOn w:val="Heading12"/>
    <w:rsid w:val="006E63BD"/>
    <w:rPr>
      <w:rFonts w:ascii="Tahoma" w:hAnsi="Tahoma" w:cs="Tahoma"/>
      <w:b/>
      <w:bCs/>
      <w:spacing w:val="0"/>
      <w:sz w:val="20"/>
      <w:szCs w:val="20"/>
      <w:shd w:val="clear" w:color="auto" w:fill="FFFFFF"/>
    </w:rPr>
  </w:style>
  <w:style w:type="character" w:customStyle="1" w:styleId="Heading1226">
    <w:name w:val="Heading #1 (2)26"/>
    <w:basedOn w:val="Heading12"/>
    <w:rsid w:val="006E63BD"/>
    <w:rPr>
      <w:rFonts w:ascii="Tahoma" w:hAnsi="Tahoma" w:cs="Tahoma"/>
      <w:b/>
      <w:bCs/>
      <w:spacing w:val="0"/>
      <w:sz w:val="20"/>
      <w:szCs w:val="20"/>
      <w:shd w:val="clear" w:color="auto" w:fill="FFFFFF"/>
    </w:rPr>
  </w:style>
  <w:style w:type="character" w:customStyle="1" w:styleId="Heading1225">
    <w:name w:val="Heading #1 (2)25"/>
    <w:basedOn w:val="Heading12"/>
    <w:rsid w:val="00987C71"/>
    <w:rPr>
      <w:rFonts w:ascii="Tahoma" w:hAnsi="Tahoma" w:cs="Tahoma"/>
      <w:b/>
      <w:bCs/>
      <w:spacing w:val="0"/>
      <w:sz w:val="20"/>
      <w:szCs w:val="20"/>
      <w:shd w:val="clear" w:color="auto" w:fill="FFFFFF"/>
    </w:rPr>
  </w:style>
  <w:style w:type="character" w:customStyle="1" w:styleId="Heading1224">
    <w:name w:val="Heading #1 (2)24"/>
    <w:basedOn w:val="Heading12"/>
    <w:rsid w:val="00987C71"/>
    <w:rPr>
      <w:rFonts w:ascii="Tahoma" w:hAnsi="Tahoma" w:cs="Tahoma"/>
      <w:b/>
      <w:bCs/>
      <w:spacing w:val="0"/>
      <w:sz w:val="20"/>
      <w:szCs w:val="20"/>
      <w:shd w:val="clear" w:color="auto" w:fill="FFFFFF"/>
    </w:rPr>
  </w:style>
  <w:style w:type="paragraph" w:customStyle="1" w:styleId="Default">
    <w:name w:val="Default"/>
    <w:rsid w:val="00787D7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42F3C"/>
    <w:pPr>
      <w:ind w:left="720"/>
      <w:contextualSpacing/>
    </w:pPr>
  </w:style>
  <w:style w:type="character" w:customStyle="1" w:styleId="Bodytext5">
    <w:name w:val="Body text (5)_"/>
    <w:basedOn w:val="DefaultParagraphFont"/>
    <w:link w:val="Bodytext51"/>
    <w:rsid w:val="00170D36"/>
    <w:rPr>
      <w:rFonts w:ascii="Tahoma" w:hAnsi="Tahoma" w:cs="Tahoma"/>
      <w:b/>
      <w:bCs/>
      <w:sz w:val="20"/>
      <w:szCs w:val="20"/>
      <w:shd w:val="clear" w:color="auto" w:fill="FFFFFF"/>
    </w:rPr>
  </w:style>
  <w:style w:type="character" w:customStyle="1" w:styleId="Bodytext52">
    <w:name w:val="Body text (5)2"/>
    <w:basedOn w:val="Bodytext5"/>
    <w:rsid w:val="00170D36"/>
    <w:rPr>
      <w:rFonts w:ascii="Tahoma" w:hAnsi="Tahoma" w:cs="Tahoma"/>
      <w:b/>
      <w:bCs/>
      <w:sz w:val="20"/>
      <w:szCs w:val="20"/>
      <w:shd w:val="clear" w:color="auto" w:fill="FFFFFF"/>
    </w:rPr>
  </w:style>
  <w:style w:type="paragraph" w:customStyle="1" w:styleId="Bodytext51">
    <w:name w:val="Body text (5)1"/>
    <w:basedOn w:val="Normal"/>
    <w:link w:val="Bodytext5"/>
    <w:rsid w:val="00170D36"/>
    <w:pPr>
      <w:shd w:val="clear" w:color="auto" w:fill="FFFFFF"/>
      <w:spacing w:after="0" w:line="466" w:lineRule="exact"/>
      <w:ind w:hanging="580"/>
    </w:pPr>
    <w:rPr>
      <w:rFonts w:ascii="Tahoma" w:hAnsi="Tahoma" w:cs="Tahoma"/>
      <w:b/>
      <w:bCs/>
      <w:sz w:val="20"/>
      <w:szCs w:val="20"/>
    </w:rPr>
  </w:style>
  <w:style w:type="paragraph" w:styleId="Header">
    <w:name w:val="header"/>
    <w:basedOn w:val="Normal"/>
    <w:link w:val="HeaderChar"/>
    <w:unhideWhenUsed/>
    <w:rsid w:val="00B31C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C99"/>
  </w:style>
  <w:style w:type="paragraph" w:styleId="Footer">
    <w:name w:val="footer"/>
    <w:basedOn w:val="Normal"/>
    <w:link w:val="FooterChar"/>
    <w:unhideWhenUsed/>
    <w:rsid w:val="00B31C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C99"/>
  </w:style>
  <w:style w:type="character" w:styleId="PageNumber">
    <w:name w:val="page number"/>
    <w:basedOn w:val="DefaultParagraphFont"/>
    <w:semiHidden/>
    <w:rsid w:val="00B3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C64F-3DFA-47B4-A4B0-19581EE3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12575</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Grietens</dc:creator>
  <cp:keywords/>
  <dc:description/>
  <cp:lastModifiedBy>Ernests Grietens</cp:lastModifiedBy>
  <cp:revision>5</cp:revision>
  <dcterms:created xsi:type="dcterms:W3CDTF">2016-11-25T08:44:00Z</dcterms:created>
  <dcterms:modified xsi:type="dcterms:W3CDTF">2017-03-10T07:41:00Z</dcterms:modified>
</cp:coreProperties>
</file>