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F886E" w14:textId="77777777" w:rsidR="0033011E" w:rsidRPr="00B91899" w:rsidRDefault="0033011E" w:rsidP="00B91899">
      <w:pPr>
        <w:jc w:val="both"/>
        <w:rPr>
          <w:rFonts w:ascii="Times New Roman" w:eastAsia="Times New Roman" w:hAnsi="Times New Roman" w:cs="Times New Roman"/>
          <w:noProof/>
          <w:sz w:val="24"/>
          <w:szCs w:val="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81"/>
        <w:gridCol w:w="4847"/>
      </w:tblGrid>
      <w:tr w:rsidR="00B91899" w14:paraId="399247B4" w14:textId="77777777" w:rsidTr="005408DB">
        <w:tc>
          <w:tcPr>
            <w:tcW w:w="4281" w:type="dxa"/>
          </w:tcPr>
          <w:p w14:paraId="429A7DEB" w14:textId="615EBCFB" w:rsidR="00B91899" w:rsidRDefault="00B91899" w:rsidP="00B91899">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5605C8B1" wp14:editId="458F5C96">
                  <wp:extent cx="2428875" cy="9762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357" cy="982459"/>
                          </a:xfrm>
                          <a:prstGeom prst="rect">
                            <a:avLst/>
                          </a:prstGeom>
                          <a:noFill/>
                          <a:ln>
                            <a:noFill/>
                          </a:ln>
                        </pic:spPr>
                      </pic:pic>
                    </a:graphicData>
                  </a:graphic>
                </wp:inline>
              </w:drawing>
            </w:r>
          </w:p>
        </w:tc>
        <w:tc>
          <w:tcPr>
            <w:tcW w:w="4847" w:type="dxa"/>
            <w:vAlign w:val="center"/>
          </w:tcPr>
          <w:p w14:paraId="3BDD7305" w14:textId="743091CA" w:rsidR="00B91899" w:rsidRPr="00B91899" w:rsidRDefault="00B91899" w:rsidP="00B91899">
            <w:pPr>
              <w:rPr>
                <w:rFonts w:ascii="Times New Roman" w:eastAsia="Arial" w:hAnsi="Times New Roman" w:cs="Arial"/>
                <w:noProof/>
                <w:sz w:val="24"/>
                <w:szCs w:val="20"/>
              </w:rPr>
            </w:pPr>
            <w:r>
              <w:rPr>
                <w:rFonts w:ascii="Times New Roman" w:hAnsi="Times New Roman"/>
                <w:b/>
                <w:i/>
                <w:iCs/>
                <w:sz w:val="24"/>
              </w:rPr>
              <w:t>Schola Europaea</w:t>
            </w:r>
            <w:r>
              <w:rPr>
                <w:rFonts w:ascii="Times New Roman" w:hAnsi="Times New Roman"/>
                <w:sz w:val="24"/>
              </w:rPr>
              <w:t xml:space="preserve"> / </w:t>
            </w:r>
            <w:r>
              <w:rPr>
                <w:rFonts w:ascii="Times New Roman" w:hAnsi="Times New Roman"/>
                <w:i/>
                <w:iCs/>
                <w:sz w:val="24"/>
              </w:rPr>
              <w:t>Bureau du Secrétaire général</w:t>
            </w:r>
          </w:p>
        </w:tc>
      </w:tr>
    </w:tbl>
    <w:p w14:paraId="546C5BAA" w14:textId="77777777" w:rsidR="0033011E" w:rsidRPr="00B91899" w:rsidRDefault="0033011E" w:rsidP="00B91899">
      <w:pPr>
        <w:jc w:val="both"/>
        <w:rPr>
          <w:rFonts w:ascii="Times New Roman" w:eastAsia="Times New Roman" w:hAnsi="Times New Roman" w:cs="Times New Roman"/>
          <w:noProof/>
          <w:sz w:val="24"/>
          <w:szCs w:val="33"/>
        </w:rPr>
      </w:pPr>
    </w:p>
    <w:p w14:paraId="5C055EED" w14:textId="77777777" w:rsidR="0033011E" w:rsidRPr="00B91899" w:rsidRDefault="0033011E" w:rsidP="00B91899">
      <w:pPr>
        <w:pStyle w:val="Heading2"/>
        <w:ind w:left="0"/>
        <w:jc w:val="both"/>
        <w:rPr>
          <w:rFonts w:ascii="Times New Roman" w:hAnsi="Times New Roman"/>
          <w:noProof/>
        </w:rPr>
      </w:pPr>
      <w:r>
        <w:rPr>
          <w:rFonts w:ascii="Times New Roman" w:hAnsi="Times New Roman"/>
        </w:rPr>
        <w:t>Atsauce: 2018-01-D-65-en-3</w:t>
      </w:r>
    </w:p>
    <w:p w14:paraId="55177F97" w14:textId="77777777" w:rsidR="0033011E" w:rsidRPr="00B91899" w:rsidRDefault="0033011E" w:rsidP="00B91899">
      <w:pPr>
        <w:jc w:val="both"/>
        <w:rPr>
          <w:rFonts w:ascii="Times New Roman" w:hAnsi="Times New Roman"/>
          <w:b/>
          <w:noProof/>
          <w:sz w:val="24"/>
        </w:rPr>
      </w:pPr>
      <w:r>
        <w:rPr>
          <w:rFonts w:ascii="Times New Roman" w:hAnsi="Times New Roman"/>
          <w:b/>
          <w:sz w:val="24"/>
        </w:rPr>
        <w:t>Oriģinālvaloda: franču</w:t>
      </w:r>
    </w:p>
    <w:p w14:paraId="0186A75D" w14:textId="77777777" w:rsidR="0033011E" w:rsidRPr="00B91899" w:rsidRDefault="0033011E" w:rsidP="00B91899">
      <w:pPr>
        <w:jc w:val="both"/>
        <w:rPr>
          <w:rFonts w:ascii="Times New Roman" w:hAnsi="Times New Roman"/>
          <w:noProof/>
          <w:sz w:val="24"/>
        </w:rPr>
      </w:pPr>
    </w:p>
    <w:p w14:paraId="25CF56A8" w14:textId="41B03A01" w:rsidR="0033011E" w:rsidRPr="00B91899" w:rsidRDefault="00B91899" w:rsidP="00B91899">
      <w:pPr>
        <w:jc w:val="both"/>
        <w:rPr>
          <w:rFonts w:ascii="Times New Roman" w:eastAsia="Arial" w:hAnsi="Times New Roman" w:cs="Arial"/>
          <w:b/>
          <w:bCs/>
          <w:noProof/>
          <w:sz w:val="24"/>
          <w:szCs w:val="20"/>
        </w:rPr>
      </w:pPr>
      <w:r>
        <w:rPr>
          <w:rFonts w:ascii="Times New Roman" w:hAnsi="Times New Roman"/>
          <w:b/>
          <w:bCs/>
          <w:noProof/>
          <w:sz w:val="24"/>
          <w:szCs w:val="20"/>
        </w:rPr>
        <w:drawing>
          <wp:inline distT="0" distB="0" distL="0" distR="0" wp14:anchorId="06D85489" wp14:editId="65AF967B">
            <wp:extent cx="5760720" cy="5130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13080"/>
                    </a:xfrm>
                    <a:prstGeom prst="rect">
                      <a:avLst/>
                    </a:prstGeom>
                    <a:noFill/>
                    <a:ln>
                      <a:noFill/>
                    </a:ln>
                  </pic:spPr>
                </pic:pic>
              </a:graphicData>
            </a:graphic>
          </wp:inline>
        </w:drawing>
      </w:r>
    </w:p>
    <w:p w14:paraId="1E3C2388" w14:textId="77777777" w:rsidR="0033011E" w:rsidRPr="00B91899" w:rsidRDefault="0033011E" w:rsidP="00B91899">
      <w:pPr>
        <w:jc w:val="both"/>
        <w:rPr>
          <w:rFonts w:ascii="Times New Roman" w:eastAsia="Arial" w:hAnsi="Times New Roman" w:cs="Arial"/>
          <w:b/>
          <w:bCs/>
          <w:noProof/>
          <w:sz w:val="24"/>
          <w:szCs w:val="16"/>
        </w:rPr>
      </w:pPr>
    </w:p>
    <w:p w14:paraId="20B36DC5" w14:textId="77777777" w:rsidR="0033011E" w:rsidRPr="00B91899" w:rsidRDefault="0033011E" w:rsidP="00B91899">
      <w:pPr>
        <w:jc w:val="both"/>
        <w:rPr>
          <w:rFonts w:ascii="Times New Roman" w:eastAsia="Arial" w:hAnsi="Times New Roman" w:cs="Arial"/>
          <w:noProof/>
          <w:sz w:val="24"/>
          <w:szCs w:val="20"/>
        </w:rPr>
      </w:pPr>
    </w:p>
    <w:p w14:paraId="657D063A" w14:textId="77777777" w:rsidR="0033011E" w:rsidRPr="00B91899" w:rsidRDefault="0033011E" w:rsidP="00B91899">
      <w:pPr>
        <w:jc w:val="both"/>
        <w:rPr>
          <w:rFonts w:ascii="Times New Roman" w:eastAsia="Arial" w:hAnsi="Times New Roman" w:cs="Arial"/>
          <w:noProof/>
          <w:sz w:val="24"/>
          <w:szCs w:val="24"/>
        </w:rPr>
      </w:pPr>
    </w:p>
    <w:p w14:paraId="0864CA4C" w14:textId="77777777" w:rsidR="0033011E" w:rsidRPr="005408DB" w:rsidRDefault="0033011E" w:rsidP="00B91899">
      <w:pPr>
        <w:jc w:val="both"/>
        <w:rPr>
          <w:rFonts w:ascii="Times New Roman" w:hAnsi="Times New Roman"/>
          <w:b/>
          <w:noProof/>
          <w:sz w:val="28"/>
          <w:szCs w:val="24"/>
        </w:rPr>
      </w:pPr>
      <w:r w:rsidRPr="005408DB">
        <w:rPr>
          <w:rFonts w:ascii="Times New Roman" w:hAnsi="Times New Roman"/>
          <w:b/>
          <w:sz w:val="28"/>
          <w:szCs w:val="24"/>
        </w:rPr>
        <w:t>Valodu zināšanu līmeņa kontrole, pieņemot darbā mācību un atbalsta personālu, kam uzņemošās valsts valoda nav dzimtā valoda</w:t>
      </w:r>
    </w:p>
    <w:p w14:paraId="1DB17651" w14:textId="4032FC7C" w:rsidR="0033011E" w:rsidRPr="00B91899" w:rsidRDefault="00B91899" w:rsidP="00B91899">
      <w:pPr>
        <w:tabs>
          <w:tab w:val="left" w:leader="underscore" w:pos="9072"/>
        </w:tabs>
        <w:jc w:val="both"/>
        <w:rPr>
          <w:rFonts w:ascii="Times New Roman" w:eastAsia="Arial" w:hAnsi="Times New Roman" w:cs="Arial"/>
          <w:b/>
          <w:bCs/>
          <w:noProof/>
          <w:sz w:val="24"/>
          <w:szCs w:val="2"/>
        </w:rPr>
      </w:pPr>
      <w:r>
        <w:rPr>
          <w:rFonts w:ascii="Times New Roman" w:hAnsi="Times New Roman"/>
          <w:b/>
          <w:sz w:val="24"/>
        </w:rPr>
        <w:tab/>
      </w:r>
    </w:p>
    <w:p w14:paraId="3C14B773" w14:textId="7D4FEE45" w:rsidR="0033011E" w:rsidRPr="00B91899" w:rsidRDefault="0033011E" w:rsidP="00B91899">
      <w:pPr>
        <w:jc w:val="both"/>
        <w:rPr>
          <w:rFonts w:ascii="Times New Roman" w:eastAsia="Arial" w:hAnsi="Times New Roman" w:cs="Arial"/>
          <w:noProof/>
          <w:sz w:val="24"/>
          <w:szCs w:val="2"/>
        </w:rPr>
      </w:pPr>
    </w:p>
    <w:p w14:paraId="01CE8F32" w14:textId="77777777" w:rsidR="0033011E" w:rsidRPr="00B91899" w:rsidRDefault="0033011E" w:rsidP="00B91899">
      <w:pPr>
        <w:pStyle w:val="Heading1"/>
        <w:ind w:left="0"/>
        <w:jc w:val="both"/>
        <w:rPr>
          <w:rFonts w:ascii="Times New Roman" w:hAnsi="Times New Roman"/>
          <w:noProof/>
          <w:sz w:val="24"/>
        </w:rPr>
      </w:pPr>
      <w:r>
        <w:rPr>
          <w:rFonts w:ascii="Times New Roman" w:hAnsi="Times New Roman"/>
          <w:sz w:val="24"/>
        </w:rPr>
        <w:t>Apstiprinājusi Eiropas skolu Augstākā valde 2018. gada 17., 18. un 19. aprīlī Tallinā</w:t>
      </w:r>
    </w:p>
    <w:p w14:paraId="6C583186" w14:textId="77777777" w:rsidR="0033011E" w:rsidRPr="00B91899" w:rsidRDefault="0033011E" w:rsidP="00B91899">
      <w:pPr>
        <w:jc w:val="both"/>
        <w:rPr>
          <w:rFonts w:ascii="Times New Roman" w:eastAsia="Arial" w:hAnsi="Times New Roman" w:cs="Arial"/>
          <w:b/>
          <w:bCs/>
          <w:noProof/>
          <w:sz w:val="24"/>
          <w:szCs w:val="28"/>
        </w:rPr>
      </w:pPr>
    </w:p>
    <w:p w14:paraId="0E70E303" w14:textId="77777777" w:rsidR="0033011E" w:rsidRPr="00B91899" w:rsidRDefault="0033011E" w:rsidP="00B91899">
      <w:pPr>
        <w:jc w:val="both"/>
        <w:rPr>
          <w:rFonts w:ascii="Times New Roman" w:eastAsia="Arial" w:hAnsi="Times New Roman" w:cs="Arial"/>
          <w:b/>
          <w:bCs/>
          <w:noProof/>
          <w:sz w:val="24"/>
          <w:szCs w:val="28"/>
        </w:rPr>
      </w:pPr>
    </w:p>
    <w:p w14:paraId="1BC1A1EA" w14:textId="7F0CEDA4" w:rsidR="0033011E" w:rsidRDefault="0033011E" w:rsidP="00B91899">
      <w:pPr>
        <w:jc w:val="both"/>
        <w:rPr>
          <w:rFonts w:ascii="Times New Roman" w:eastAsia="Arial" w:hAnsi="Times New Roman" w:cs="Arial"/>
          <w:b/>
          <w:bCs/>
          <w:noProof/>
          <w:sz w:val="24"/>
          <w:szCs w:val="28"/>
        </w:rPr>
      </w:pPr>
    </w:p>
    <w:p w14:paraId="2E0596FA" w14:textId="277DCBF7" w:rsidR="00B91899" w:rsidRDefault="00B91899" w:rsidP="00B91899">
      <w:pPr>
        <w:jc w:val="both"/>
        <w:rPr>
          <w:rFonts w:ascii="Times New Roman" w:eastAsia="Arial" w:hAnsi="Times New Roman" w:cs="Arial"/>
          <w:b/>
          <w:bCs/>
          <w:noProof/>
          <w:sz w:val="24"/>
          <w:szCs w:val="28"/>
        </w:rPr>
      </w:pPr>
    </w:p>
    <w:p w14:paraId="20067FB9" w14:textId="345EB081" w:rsidR="00B91899" w:rsidRDefault="00B91899" w:rsidP="00B91899">
      <w:pPr>
        <w:jc w:val="both"/>
        <w:rPr>
          <w:rFonts w:ascii="Times New Roman" w:eastAsia="Arial" w:hAnsi="Times New Roman" w:cs="Arial"/>
          <w:b/>
          <w:bCs/>
          <w:noProof/>
          <w:sz w:val="24"/>
          <w:szCs w:val="28"/>
        </w:rPr>
      </w:pPr>
    </w:p>
    <w:p w14:paraId="2FA6059A" w14:textId="0F31BC64" w:rsidR="00B91899" w:rsidRDefault="00B91899" w:rsidP="00B91899">
      <w:pPr>
        <w:jc w:val="both"/>
        <w:rPr>
          <w:rFonts w:ascii="Times New Roman" w:eastAsia="Arial" w:hAnsi="Times New Roman" w:cs="Arial"/>
          <w:b/>
          <w:bCs/>
          <w:noProof/>
          <w:sz w:val="24"/>
          <w:szCs w:val="28"/>
        </w:rPr>
      </w:pPr>
    </w:p>
    <w:p w14:paraId="0214FAD5" w14:textId="79E78130" w:rsidR="00B91899" w:rsidRDefault="00B91899" w:rsidP="00B91899">
      <w:pPr>
        <w:jc w:val="both"/>
        <w:rPr>
          <w:rFonts w:ascii="Times New Roman" w:eastAsia="Arial" w:hAnsi="Times New Roman" w:cs="Arial"/>
          <w:b/>
          <w:bCs/>
          <w:noProof/>
          <w:sz w:val="24"/>
          <w:szCs w:val="28"/>
        </w:rPr>
      </w:pPr>
    </w:p>
    <w:p w14:paraId="4153F70A" w14:textId="4D391B11" w:rsidR="00B91899" w:rsidRDefault="00B91899" w:rsidP="00B91899">
      <w:pPr>
        <w:jc w:val="both"/>
        <w:rPr>
          <w:rFonts w:ascii="Times New Roman" w:eastAsia="Arial" w:hAnsi="Times New Roman" w:cs="Arial"/>
          <w:b/>
          <w:bCs/>
          <w:noProof/>
          <w:sz w:val="24"/>
          <w:szCs w:val="28"/>
        </w:rPr>
      </w:pPr>
    </w:p>
    <w:p w14:paraId="22D02C40" w14:textId="77777777" w:rsidR="00B91899" w:rsidRPr="00B91899" w:rsidRDefault="00B91899" w:rsidP="00B91899">
      <w:pPr>
        <w:jc w:val="both"/>
        <w:rPr>
          <w:rFonts w:ascii="Times New Roman" w:eastAsia="Arial" w:hAnsi="Times New Roman" w:cs="Arial"/>
          <w:b/>
          <w:bCs/>
          <w:noProof/>
          <w:sz w:val="24"/>
          <w:szCs w:val="28"/>
        </w:rPr>
      </w:pPr>
    </w:p>
    <w:p w14:paraId="6E6D4DD8" w14:textId="77777777" w:rsidR="0033011E" w:rsidRPr="00B91899" w:rsidRDefault="0033011E" w:rsidP="00B91899">
      <w:pPr>
        <w:jc w:val="both"/>
        <w:rPr>
          <w:rFonts w:ascii="Times New Roman" w:eastAsia="Arial" w:hAnsi="Times New Roman" w:cs="Arial"/>
          <w:b/>
          <w:bCs/>
          <w:noProof/>
          <w:sz w:val="24"/>
          <w:szCs w:val="28"/>
        </w:rPr>
      </w:pPr>
    </w:p>
    <w:p w14:paraId="72504E61" w14:textId="77777777" w:rsidR="0033011E" w:rsidRPr="00B91899" w:rsidRDefault="0033011E" w:rsidP="00B91899">
      <w:pPr>
        <w:jc w:val="both"/>
        <w:rPr>
          <w:rFonts w:ascii="Times New Roman" w:eastAsia="Arial" w:hAnsi="Times New Roman" w:cs="Arial"/>
          <w:b/>
          <w:bCs/>
          <w:noProof/>
          <w:sz w:val="24"/>
          <w:szCs w:val="28"/>
        </w:rPr>
      </w:pPr>
    </w:p>
    <w:p w14:paraId="0DDBC345" w14:textId="77777777" w:rsidR="0033011E" w:rsidRPr="00B91899" w:rsidRDefault="0033011E" w:rsidP="00B91899">
      <w:pPr>
        <w:jc w:val="both"/>
        <w:rPr>
          <w:rFonts w:ascii="Times New Roman" w:eastAsia="Arial" w:hAnsi="Times New Roman" w:cs="Arial"/>
          <w:b/>
          <w:bCs/>
          <w:noProof/>
          <w:sz w:val="24"/>
          <w:szCs w:val="41"/>
        </w:rPr>
      </w:pPr>
    </w:p>
    <w:p w14:paraId="42DEF46D" w14:textId="77777777" w:rsidR="0033011E" w:rsidRPr="00B91899" w:rsidRDefault="0033011E" w:rsidP="00B91899">
      <w:pPr>
        <w:jc w:val="both"/>
        <w:rPr>
          <w:rFonts w:ascii="Times New Roman" w:hAnsi="Times New Roman"/>
          <w:noProof/>
          <w:sz w:val="24"/>
        </w:rPr>
      </w:pPr>
      <w:r>
        <w:rPr>
          <w:rFonts w:ascii="Times New Roman" w:hAnsi="Times New Roman"/>
          <w:sz w:val="24"/>
        </w:rPr>
        <w:t>Tūlītēja stāšanās spēkā</w:t>
      </w:r>
    </w:p>
    <w:p w14:paraId="7E53C293" w14:textId="77777777" w:rsidR="0033011E" w:rsidRPr="00B91899" w:rsidRDefault="0033011E" w:rsidP="00B91899">
      <w:pPr>
        <w:jc w:val="both"/>
        <w:rPr>
          <w:rFonts w:ascii="Times New Roman" w:eastAsia="Arial" w:hAnsi="Times New Roman" w:cs="Arial"/>
          <w:noProof/>
          <w:sz w:val="24"/>
          <w:szCs w:val="28"/>
        </w:rPr>
      </w:pPr>
    </w:p>
    <w:p w14:paraId="6E5C7E75" w14:textId="77777777" w:rsidR="0033011E" w:rsidRPr="00B91899" w:rsidRDefault="0033011E" w:rsidP="00B91899">
      <w:pPr>
        <w:jc w:val="both"/>
        <w:rPr>
          <w:rFonts w:ascii="Times New Roman" w:hAnsi="Times New Roman"/>
          <w:noProof/>
          <w:sz w:val="24"/>
        </w:rPr>
      </w:pPr>
      <w:r>
        <w:rPr>
          <w:rFonts w:ascii="Times New Roman" w:hAnsi="Times New Roman"/>
          <w:sz w:val="24"/>
        </w:rPr>
        <w:t>Atceļ un aizstāj dokumentu 2008-D-3510-en-5</w:t>
      </w:r>
    </w:p>
    <w:p w14:paraId="6D6C2E7C" w14:textId="273E5B42" w:rsidR="00B91899" w:rsidRDefault="00B91899">
      <w:pPr>
        <w:rPr>
          <w:rFonts w:ascii="Times New Roman" w:eastAsia="Arial" w:hAnsi="Times New Roman" w:cs="Arial"/>
          <w:noProof/>
          <w:sz w:val="24"/>
          <w:szCs w:val="20"/>
        </w:rPr>
      </w:pPr>
      <w:r>
        <w:br w:type="page"/>
      </w:r>
    </w:p>
    <w:p w14:paraId="1E3FBBCF" w14:textId="77777777" w:rsidR="0033011E" w:rsidRPr="00B91899" w:rsidRDefault="0033011E" w:rsidP="00B91899">
      <w:pPr>
        <w:jc w:val="both"/>
        <w:rPr>
          <w:rFonts w:ascii="Times New Roman" w:eastAsia="Arial" w:hAnsi="Times New Roman" w:cs="Arial"/>
          <w:noProof/>
          <w:sz w:val="24"/>
          <w:szCs w:val="20"/>
        </w:rPr>
      </w:pPr>
    </w:p>
    <w:p w14:paraId="416FD686" w14:textId="77777777" w:rsidR="0033011E" w:rsidRPr="00B91899" w:rsidRDefault="0033011E" w:rsidP="00B91899">
      <w:pPr>
        <w:pStyle w:val="Heading1"/>
        <w:ind w:left="0"/>
        <w:jc w:val="both"/>
        <w:rPr>
          <w:rFonts w:ascii="Times New Roman" w:hAnsi="Times New Roman"/>
          <w:noProof/>
          <w:sz w:val="24"/>
        </w:rPr>
      </w:pPr>
      <w:r>
        <w:rPr>
          <w:rFonts w:ascii="Times New Roman" w:hAnsi="Times New Roman"/>
          <w:sz w:val="24"/>
        </w:rPr>
        <w:t>VALODU ZINĀŠANU LĪMEŅA KONTROLE, PIEŅEMOT DARBĀ MĀCĪBU UN ATBALSTA PERSONĀLU, KAM UZŅEMOŠĀS VALSTS VALODA NAV DZIMTĀ VALODA</w:t>
      </w:r>
    </w:p>
    <w:p w14:paraId="7A859D74" w14:textId="77777777" w:rsidR="0033011E" w:rsidRPr="00B91899" w:rsidRDefault="0033011E" w:rsidP="00B91899">
      <w:pPr>
        <w:jc w:val="both"/>
        <w:rPr>
          <w:rFonts w:ascii="Times New Roman" w:eastAsia="Arial" w:hAnsi="Times New Roman" w:cs="Arial"/>
          <w:b/>
          <w:bCs/>
          <w:noProof/>
          <w:sz w:val="24"/>
          <w:szCs w:val="28"/>
        </w:rPr>
      </w:pPr>
    </w:p>
    <w:p w14:paraId="72F675FB" w14:textId="750765A7" w:rsidR="0033011E" w:rsidRPr="00B91899" w:rsidRDefault="00B91899" w:rsidP="00B91899">
      <w:pPr>
        <w:pStyle w:val="Heading2"/>
        <w:tabs>
          <w:tab w:val="left" w:pos="482"/>
        </w:tabs>
        <w:ind w:left="0"/>
        <w:jc w:val="both"/>
        <w:rPr>
          <w:rFonts w:ascii="Times New Roman" w:hAnsi="Times New Roman"/>
          <w:noProof/>
        </w:rPr>
      </w:pPr>
      <w:r>
        <w:rPr>
          <w:rFonts w:ascii="Times New Roman" w:hAnsi="Times New Roman"/>
        </w:rPr>
        <w:t>I. IEVADS</w:t>
      </w:r>
    </w:p>
    <w:p w14:paraId="74190E59" w14:textId="77777777" w:rsidR="0033011E" w:rsidRPr="00B91899" w:rsidRDefault="0033011E" w:rsidP="00B91899">
      <w:pPr>
        <w:jc w:val="both"/>
        <w:rPr>
          <w:rFonts w:ascii="Times New Roman" w:eastAsia="Arial" w:hAnsi="Times New Roman" w:cs="Arial"/>
          <w:b/>
          <w:bCs/>
          <w:noProof/>
          <w:sz w:val="24"/>
        </w:rPr>
      </w:pPr>
    </w:p>
    <w:p w14:paraId="00486964"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Ņemot vērā angliski runājošo valstu paziņojumu, ka tās vairs nevarēs norīkot darbā visus nepieciešamos skolotājus un ka tās vēlas, lai pārējās dalībvalstis iesaistītos līdzvērtīgāk, Augstākā valde 2009. gadā uzņēmās atbildību par skolotāju norīkošanu darbā, lai valstīm, kas nav angliski runājošas valstis, darītu pieejamu strukturālu pasākumu – iespēju noteiktu priekšmetu mācīšanai norīkot bilingvālus skolotājus vai skolotājus, kuru uzņemošās valsts valodas zināšanu līmenis atbilst dzimtās valodas līmenim.</w:t>
      </w:r>
    </w:p>
    <w:p w14:paraId="74FFDAF2" w14:textId="77777777" w:rsidR="0033011E" w:rsidRPr="00B91899" w:rsidRDefault="0033011E" w:rsidP="00B91899">
      <w:pPr>
        <w:jc w:val="both"/>
        <w:rPr>
          <w:rFonts w:ascii="Times New Roman" w:eastAsia="Arial" w:hAnsi="Times New Roman" w:cs="Arial"/>
          <w:noProof/>
          <w:sz w:val="24"/>
          <w:szCs w:val="21"/>
        </w:rPr>
      </w:pPr>
    </w:p>
    <w:p w14:paraId="167F69E8"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Tādējādi faktiski tika formalizēta jau ilgāku laiku pastāvošā prakse, ko piemērojama ne tikai attiecībā uz angļu valodu un ne tikai uz svešvalodā mācītiem mācību priekšmetiem, un kopš tā laika šī prakse ir ievērojami paplašinājusies.</w:t>
      </w:r>
    </w:p>
    <w:p w14:paraId="310EB20A" w14:textId="77777777" w:rsidR="0033011E" w:rsidRPr="00B91899" w:rsidRDefault="0033011E" w:rsidP="00B91899">
      <w:pPr>
        <w:jc w:val="both"/>
        <w:rPr>
          <w:rFonts w:ascii="Times New Roman" w:eastAsia="Arial" w:hAnsi="Times New Roman" w:cs="Arial"/>
          <w:noProof/>
          <w:sz w:val="24"/>
        </w:rPr>
      </w:pPr>
    </w:p>
    <w:p w14:paraId="1BD0EB6C"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Tādēļ ir jāievieš noteikumi par valodu zināšanu pārbaudi, norīkojot darbā uzņemošajās valstīs vai pieņemot darbā vietējos iedzīvotājus, kuru dzimtā valoda nav attiecīgās valsts valoda. Tomēr, pieņemot darbā cilvēkus, kuru dzimtā valoda nav attiecīgās valsts valoda, jāizvēlas pragmatiska pieeja, un tā jāizmanto tikai gadījumos, kad trūkst attiecīgā personāla.</w:t>
      </w:r>
    </w:p>
    <w:p w14:paraId="38E45425" w14:textId="77777777" w:rsidR="0033011E" w:rsidRPr="00B91899" w:rsidRDefault="0033011E" w:rsidP="00B91899">
      <w:pPr>
        <w:jc w:val="both"/>
        <w:rPr>
          <w:rFonts w:ascii="Times New Roman" w:eastAsia="Arial" w:hAnsi="Times New Roman" w:cs="Arial"/>
          <w:noProof/>
          <w:sz w:val="24"/>
          <w:szCs w:val="21"/>
        </w:rPr>
      </w:pPr>
    </w:p>
    <w:p w14:paraId="2A7CD4FA" w14:textId="26183759" w:rsidR="0033011E" w:rsidRPr="00B91899" w:rsidRDefault="00B91899" w:rsidP="00B91899">
      <w:pPr>
        <w:pStyle w:val="Heading2"/>
        <w:tabs>
          <w:tab w:val="left" w:pos="545"/>
        </w:tabs>
        <w:ind w:left="0"/>
        <w:jc w:val="both"/>
        <w:rPr>
          <w:rFonts w:ascii="Times New Roman" w:hAnsi="Times New Roman" w:cs="Arial"/>
          <w:noProof/>
        </w:rPr>
      </w:pPr>
      <w:r>
        <w:rPr>
          <w:rFonts w:ascii="Times New Roman" w:hAnsi="Times New Roman"/>
        </w:rPr>
        <w:t>II. PROFILAM ATBILSTĪGU AMATU UN NEPIECIEŠAMĀ VALODAS ZINĀŠANU LĪMEŅA NOTEIKŠANA</w:t>
      </w:r>
    </w:p>
    <w:p w14:paraId="120343E1" w14:textId="77777777" w:rsidR="0033011E" w:rsidRPr="00B91899" w:rsidRDefault="0033011E" w:rsidP="00B91899">
      <w:pPr>
        <w:jc w:val="both"/>
        <w:rPr>
          <w:rFonts w:ascii="Times New Roman" w:eastAsia="Arial" w:hAnsi="Times New Roman" w:cs="Arial"/>
          <w:b/>
          <w:bCs/>
          <w:noProof/>
          <w:sz w:val="24"/>
        </w:rPr>
      </w:pPr>
    </w:p>
    <w:p w14:paraId="224FC60A"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Ja direktori nebūs pārliecināti, ka izveidotos amatus aizņems cilvēki, kam attiecīgās valsts valoda ir dzimtā valoda, viņi aprakstīs pedagoģisko situāciju klasēs, kuras paredzēts mācīt, un lingvistisko profilu. Līdz ar to šādus amatus var saukt par profilam atbilstīgiem amatiem.</w:t>
      </w:r>
    </w:p>
    <w:p w14:paraId="696D230E" w14:textId="77777777" w:rsidR="0033011E" w:rsidRPr="00B91899" w:rsidRDefault="0033011E" w:rsidP="00B91899">
      <w:pPr>
        <w:jc w:val="both"/>
        <w:rPr>
          <w:rFonts w:ascii="Times New Roman" w:eastAsia="Arial" w:hAnsi="Times New Roman" w:cs="Arial"/>
          <w:noProof/>
          <w:sz w:val="24"/>
          <w:szCs w:val="21"/>
        </w:rPr>
      </w:pPr>
    </w:p>
    <w:p w14:paraId="1AE6BD7C"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Direktori izstrādā nepieciešamo amatu profilu.</w:t>
      </w:r>
    </w:p>
    <w:p w14:paraId="20FFF905" w14:textId="77777777" w:rsidR="0033011E" w:rsidRPr="00B91899" w:rsidRDefault="0033011E" w:rsidP="00B91899">
      <w:pPr>
        <w:jc w:val="both"/>
        <w:rPr>
          <w:rFonts w:ascii="Times New Roman" w:eastAsia="Arial" w:hAnsi="Times New Roman" w:cs="Arial"/>
          <w:noProof/>
          <w:sz w:val="24"/>
        </w:rPr>
      </w:pPr>
    </w:p>
    <w:p w14:paraId="1700E66C"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No otras puses, valodu zināšanu līmenis, kas noteikts šajā dokumentā, ir jāuzskata par vienu no būtiskajiem priekšnosacījumiem, lai pieteiktos uz šādu amatu, otram priekšnosacījumam esot pedagoģiskajai kompetencei. Tā kā visu skolotāju pedagoģiskā kompetence tiek vērtēta dažādās personāla atlases procedūrās, šajā dokumentā tā nav aplūkota.</w:t>
      </w:r>
    </w:p>
    <w:p w14:paraId="18947A27" w14:textId="77777777" w:rsidR="0033011E" w:rsidRPr="00B91899" w:rsidRDefault="0033011E" w:rsidP="00B91899">
      <w:pPr>
        <w:jc w:val="both"/>
        <w:rPr>
          <w:rFonts w:ascii="Times New Roman" w:eastAsia="Arial" w:hAnsi="Times New Roman" w:cs="Arial"/>
          <w:noProof/>
          <w:sz w:val="24"/>
          <w:szCs w:val="21"/>
        </w:rPr>
      </w:pPr>
    </w:p>
    <w:p w14:paraId="131EF77F"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Nepieciešamo valodu zināšanu līmeni nosaka, ņemot vērā Eiropas Padomes izstrādātās Eiropas kopīgās pamatnostādnes valodu apguvei.</w:t>
      </w:r>
    </w:p>
    <w:p w14:paraId="260987FF" w14:textId="77777777" w:rsidR="0033011E" w:rsidRPr="00B91899" w:rsidRDefault="0033011E" w:rsidP="00B91899">
      <w:pPr>
        <w:jc w:val="both"/>
        <w:rPr>
          <w:rFonts w:ascii="Times New Roman" w:eastAsia="Arial" w:hAnsi="Times New Roman" w:cs="Arial"/>
          <w:noProof/>
          <w:sz w:val="24"/>
        </w:rPr>
      </w:pPr>
    </w:p>
    <w:p w14:paraId="56B318B4" w14:textId="77777777" w:rsidR="0033011E" w:rsidRPr="00B91899" w:rsidRDefault="0033011E" w:rsidP="00B91899">
      <w:pPr>
        <w:jc w:val="both"/>
        <w:rPr>
          <w:rFonts w:ascii="Times New Roman" w:eastAsia="Arial" w:hAnsi="Times New Roman" w:cs="Arial"/>
          <w:noProof/>
          <w:sz w:val="24"/>
          <w:szCs w:val="21"/>
        </w:rPr>
      </w:pPr>
    </w:p>
    <w:p w14:paraId="2FC78DC7" w14:textId="09BECAF0" w:rsidR="0033011E" w:rsidRPr="00B91899" w:rsidRDefault="00B91899" w:rsidP="00E32717">
      <w:pPr>
        <w:tabs>
          <w:tab w:val="left" w:pos="1001"/>
        </w:tabs>
        <w:jc w:val="both"/>
        <w:rPr>
          <w:rFonts w:ascii="Times New Roman" w:eastAsia="Arial" w:hAnsi="Times New Roman" w:cs="Arial"/>
          <w:b/>
          <w:bCs/>
          <w:noProof/>
          <w:sz w:val="24"/>
        </w:rPr>
      </w:pPr>
      <w:r>
        <w:rPr>
          <w:rFonts w:ascii="Times New Roman" w:hAnsi="Times New Roman"/>
          <w:b/>
          <w:sz w:val="24"/>
        </w:rPr>
        <w:t xml:space="preserve">A) (Galvenais) konsultants izglītības jautājumos – </w:t>
      </w:r>
      <w:r>
        <w:rPr>
          <w:rFonts w:ascii="Times New Roman" w:hAnsi="Times New Roman"/>
          <w:b/>
          <w:i/>
          <w:iCs/>
          <w:sz w:val="24"/>
        </w:rPr>
        <w:t>(P)EA</w:t>
      </w:r>
    </w:p>
    <w:p w14:paraId="1596E3B6" w14:textId="77777777" w:rsidR="0033011E" w:rsidRPr="00B91899" w:rsidRDefault="0033011E" w:rsidP="00E32717">
      <w:pPr>
        <w:jc w:val="both"/>
        <w:rPr>
          <w:rFonts w:ascii="Times New Roman" w:eastAsia="Arial" w:hAnsi="Times New Roman" w:cs="Arial"/>
          <w:b/>
          <w:bCs/>
          <w:noProof/>
          <w:sz w:val="24"/>
        </w:rPr>
      </w:pPr>
    </w:p>
    <w:p w14:paraId="58AA7D7B" w14:textId="77777777" w:rsidR="0033011E" w:rsidRPr="00B91899" w:rsidRDefault="0033011E" w:rsidP="00E32717">
      <w:pPr>
        <w:pStyle w:val="BodyText"/>
        <w:ind w:left="0"/>
        <w:jc w:val="both"/>
        <w:rPr>
          <w:rFonts w:ascii="Times New Roman" w:hAnsi="Times New Roman"/>
          <w:noProof/>
          <w:sz w:val="24"/>
        </w:rPr>
      </w:pPr>
      <w:r>
        <w:rPr>
          <w:rFonts w:ascii="Times New Roman" w:hAnsi="Times New Roman"/>
          <w:sz w:val="24"/>
        </w:rPr>
        <w:t>(Galvenie) konsultanti izglītības jautājumos parasti risina jautājumus, kas saistīti ar lingvistiski jauktām skolēnu grupām, un tāpēc viņu situācija ir īpaša. Lai izpildītu prasības, viņiem būs:</w:t>
      </w:r>
    </w:p>
    <w:p w14:paraId="5E061171" w14:textId="77777777" w:rsidR="0033011E" w:rsidRPr="00B91899" w:rsidRDefault="0033011E" w:rsidP="00B91899">
      <w:pPr>
        <w:jc w:val="both"/>
        <w:rPr>
          <w:rFonts w:ascii="Times New Roman" w:eastAsia="Arial" w:hAnsi="Times New Roman" w:cs="Arial"/>
          <w:noProof/>
          <w:sz w:val="24"/>
          <w:szCs w:val="20"/>
        </w:rPr>
      </w:pPr>
    </w:p>
    <w:p w14:paraId="29D81643" w14:textId="77777777" w:rsidR="0033011E" w:rsidRPr="00B91899" w:rsidRDefault="0033011E" w:rsidP="00B91899">
      <w:pPr>
        <w:pStyle w:val="BodyText"/>
        <w:numPr>
          <w:ilvl w:val="0"/>
          <w:numId w:val="1"/>
        </w:numPr>
        <w:ind w:left="709" w:hanging="283"/>
        <w:jc w:val="both"/>
        <w:rPr>
          <w:rFonts w:ascii="Times New Roman" w:hAnsi="Times New Roman"/>
          <w:noProof/>
          <w:sz w:val="24"/>
        </w:rPr>
      </w:pPr>
      <w:r>
        <w:rPr>
          <w:rFonts w:ascii="Times New Roman" w:hAnsi="Times New Roman"/>
          <w:sz w:val="24"/>
        </w:rPr>
        <w:t>nepieciešamas ļoti labas klausīšanās, lasīšanas un runāšanas prasmes valodā, kas ir skolas galvenā valoda (parasti – attiecīgās valsts valoda), un labas klausīšanās, lasīšanas un runāšanas prasmes vismaz vēl vienā valodā, kas var būt vācu, angļu vai franču valoda;</w:t>
      </w:r>
    </w:p>
    <w:p w14:paraId="61DAC5A1" w14:textId="77777777" w:rsidR="0033011E" w:rsidRPr="00B91899" w:rsidRDefault="0033011E" w:rsidP="00B91899">
      <w:pPr>
        <w:pStyle w:val="BodyText"/>
        <w:numPr>
          <w:ilvl w:val="0"/>
          <w:numId w:val="1"/>
        </w:numPr>
        <w:ind w:left="709" w:hanging="283"/>
        <w:jc w:val="both"/>
        <w:rPr>
          <w:rFonts w:ascii="Times New Roman" w:hAnsi="Times New Roman"/>
          <w:noProof/>
          <w:sz w:val="24"/>
        </w:rPr>
      </w:pPr>
      <w:r>
        <w:rPr>
          <w:rFonts w:ascii="Times New Roman" w:hAnsi="Times New Roman"/>
          <w:sz w:val="24"/>
        </w:rPr>
        <w:t xml:space="preserve">jāspēj minētajās valodās rakstīt tādas vēstules vecākiem, kas vairāk vai mazāk ir </w:t>
      </w:r>
      <w:r>
        <w:rPr>
          <w:rFonts w:ascii="Times New Roman" w:hAnsi="Times New Roman"/>
          <w:sz w:val="24"/>
        </w:rPr>
        <w:lastRenderedPageBreak/>
        <w:t>standartvēstules, sazināties telefoniski un vadīt pedagoģiskas pārrunas ar skolēniem, vecākiem un skolotājiem.</w:t>
      </w:r>
    </w:p>
    <w:p w14:paraId="20DCA1A8" w14:textId="77777777" w:rsidR="0033011E" w:rsidRPr="00B91899" w:rsidRDefault="0033011E" w:rsidP="00B91899">
      <w:pPr>
        <w:jc w:val="both"/>
        <w:rPr>
          <w:rFonts w:ascii="Times New Roman" w:eastAsia="Arial" w:hAnsi="Times New Roman" w:cs="Arial"/>
          <w:noProof/>
          <w:sz w:val="24"/>
          <w:szCs w:val="25"/>
        </w:rPr>
      </w:pPr>
    </w:p>
    <w:p w14:paraId="4B3280A6" w14:textId="7A61804B"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Darba apstākļus un nepieciešamo lingvistisko profilu nosaka vadība. Nepieciešamo valodu zināšanu līmeni nosaka šādi.</w:t>
      </w:r>
    </w:p>
    <w:p w14:paraId="6B7E393E" w14:textId="77777777" w:rsidR="0033011E" w:rsidRPr="00B91899" w:rsidRDefault="0033011E" w:rsidP="00B91899">
      <w:pPr>
        <w:jc w:val="both"/>
        <w:rPr>
          <w:rFonts w:ascii="Times New Roman" w:eastAsia="Arial" w:hAnsi="Times New Roman" w:cs="Arial"/>
          <w:noProof/>
          <w:sz w:val="24"/>
          <w:szCs w:val="25"/>
        </w:rPr>
      </w:pPr>
    </w:p>
    <w:p w14:paraId="6466F0AA"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Šajā amatā nepieciešamās prioritārās valodas: 1. prioritāte (P1) un 2. prioritāte (P2).</w:t>
      </w:r>
    </w:p>
    <w:p w14:paraId="5C2B8E63" w14:textId="77777777" w:rsidR="0033011E" w:rsidRPr="00B91899" w:rsidRDefault="0033011E" w:rsidP="00B91899">
      <w:pPr>
        <w:jc w:val="both"/>
        <w:rPr>
          <w:rFonts w:ascii="Times New Roman" w:eastAsia="Arial" w:hAnsi="Times New Roman" w:cs="Arial"/>
          <w:noProof/>
          <w:sz w:val="24"/>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1524"/>
        <w:gridCol w:w="1555"/>
        <w:gridCol w:w="1484"/>
        <w:gridCol w:w="1523"/>
        <w:gridCol w:w="1519"/>
        <w:gridCol w:w="1523"/>
      </w:tblGrid>
      <w:tr w:rsidR="00B91899" w:rsidRPr="00E32717" w14:paraId="5D6F74E2" w14:textId="77777777" w:rsidTr="005408DB">
        <w:tc>
          <w:tcPr>
            <w:tcW w:w="834" w:type="pct"/>
            <w:tcBorders>
              <w:top w:val="single" w:sz="5" w:space="0" w:color="000000"/>
              <w:left w:val="single" w:sz="5" w:space="0" w:color="000000"/>
              <w:bottom w:val="single" w:sz="5" w:space="0" w:color="000000"/>
              <w:right w:val="single" w:sz="5" w:space="0" w:color="000000"/>
            </w:tcBorders>
          </w:tcPr>
          <w:p w14:paraId="0E0243A2" w14:textId="77777777" w:rsidR="0033011E" w:rsidRPr="00E32717" w:rsidRDefault="0033011E" w:rsidP="00B91899">
            <w:pPr>
              <w:jc w:val="both"/>
              <w:rPr>
                <w:rFonts w:ascii="Times New Roman" w:hAnsi="Times New Roman"/>
                <w:noProof/>
                <w:sz w:val="20"/>
                <w:szCs w:val="20"/>
              </w:rPr>
            </w:pPr>
          </w:p>
        </w:tc>
        <w:tc>
          <w:tcPr>
            <w:tcW w:w="852" w:type="pct"/>
            <w:tcBorders>
              <w:top w:val="single" w:sz="5" w:space="0" w:color="000000"/>
              <w:left w:val="single" w:sz="5" w:space="0" w:color="000000"/>
              <w:bottom w:val="single" w:sz="5" w:space="0" w:color="000000"/>
              <w:right w:val="nil"/>
            </w:tcBorders>
          </w:tcPr>
          <w:p w14:paraId="07E96543" w14:textId="0A2A4FE0"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Sapratne</w:t>
            </w:r>
          </w:p>
        </w:tc>
        <w:tc>
          <w:tcPr>
            <w:tcW w:w="813" w:type="pct"/>
            <w:tcBorders>
              <w:top w:val="single" w:sz="5" w:space="0" w:color="000000"/>
              <w:left w:val="nil"/>
              <w:bottom w:val="single" w:sz="5" w:space="0" w:color="000000"/>
              <w:right w:val="single" w:sz="5" w:space="0" w:color="000000"/>
            </w:tcBorders>
          </w:tcPr>
          <w:p w14:paraId="1FDE72CA" w14:textId="1446EB7E" w:rsidR="0033011E" w:rsidRPr="00E32717" w:rsidRDefault="0033011E" w:rsidP="00B91899">
            <w:pPr>
              <w:pStyle w:val="TableParagraph"/>
              <w:jc w:val="both"/>
              <w:rPr>
                <w:rFonts w:ascii="Times New Roman" w:hAnsi="Times New Roman"/>
                <w:noProof/>
                <w:sz w:val="20"/>
                <w:szCs w:val="20"/>
              </w:rPr>
            </w:pPr>
          </w:p>
        </w:tc>
        <w:tc>
          <w:tcPr>
            <w:tcW w:w="834" w:type="pct"/>
            <w:tcBorders>
              <w:top w:val="single" w:sz="5" w:space="0" w:color="000000"/>
              <w:left w:val="single" w:sz="5" w:space="0" w:color="000000"/>
              <w:bottom w:val="single" w:sz="5" w:space="0" w:color="000000"/>
              <w:right w:val="nil"/>
            </w:tcBorders>
          </w:tcPr>
          <w:p w14:paraId="33E672BF"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Runāšana</w:t>
            </w:r>
          </w:p>
        </w:tc>
        <w:tc>
          <w:tcPr>
            <w:tcW w:w="832" w:type="pct"/>
            <w:tcBorders>
              <w:top w:val="single" w:sz="5" w:space="0" w:color="000000"/>
              <w:left w:val="nil"/>
              <w:bottom w:val="single" w:sz="5" w:space="0" w:color="000000"/>
              <w:right w:val="single" w:sz="5" w:space="0" w:color="000000"/>
            </w:tcBorders>
          </w:tcPr>
          <w:p w14:paraId="2ACCC82E" w14:textId="77777777" w:rsidR="0033011E" w:rsidRPr="00E32717" w:rsidRDefault="0033011E" w:rsidP="00B91899">
            <w:pPr>
              <w:jc w:val="both"/>
              <w:rPr>
                <w:rFonts w:ascii="Times New Roman" w:hAnsi="Times New Roman"/>
                <w:noProof/>
                <w:sz w:val="20"/>
                <w:szCs w:val="20"/>
              </w:rPr>
            </w:pPr>
          </w:p>
        </w:tc>
        <w:tc>
          <w:tcPr>
            <w:tcW w:w="834" w:type="pct"/>
            <w:tcBorders>
              <w:top w:val="single" w:sz="5" w:space="0" w:color="000000"/>
              <w:left w:val="single" w:sz="5" w:space="0" w:color="000000"/>
              <w:bottom w:val="single" w:sz="5" w:space="0" w:color="000000"/>
              <w:right w:val="single" w:sz="5" w:space="0" w:color="000000"/>
            </w:tcBorders>
          </w:tcPr>
          <w:p w14:paraId="0D28486F"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Rakstīšana</w:t>
            </w:r>
          </w:p>
        </w:tc>
      </w:tr>
      <w:tr w:rsidR="00B91899" w:rsidRPr="00E32717" w14:paraId="431E6060" w14:textId="77777777" w:rsidTr="005408DB">
        <w:tc>
          <w:tcPr>
            <w:tcW w:w="834" w:type="pct"/>
            <w:tcBorders>
              <w:top w:val="single" w:sz="5" w:space="0" w:color="000000"/>
              <w:left w:val="single" w:sz="5" w:space="0" w:color="000000"/>
              <w:bottom w:val="single" w:sz="5" w:space="0" w:color="000000"/>
              <w:right w:val="single" w:sz="5" w:space="0" w:color="000000"/>
            </w:tcBorders>
          </w:tcPr>
          <w:p w14:paraId="17E3E289" w14:textId="77777777" w:rsidR="0033011E" w:rsidRPr="00E32717" w:rsidRDefault="0033011E" w:rsidP="00B91899">
            <w:pPr>
              <w:jc w:val="both"/>
              <w:rPr>
                <w:rFonts w:ascii="Times New Roman" w:hAnsi="Times New Roman"/>
                <w:noProof/>
                <w:sz w:val="20"/>
                <w:szCs w:val="20"/>
              </w:rPr>
            </w:pPr>
          </w:p>
        </w:tc>
        <w:tc>
          <w:tcPr>
            <w:tcW w:w="852" w:type="pct"/>
            <w:tcBorders>
              <w:top w:val="single" w:sz="5" w:space="0" w:color="000000"/>
              <w:left w:val="single" w:sz="5" w:space="0" w:color="000000"/>
              <w:bottom w:val="single" w:sz="5" w:space="0" w:color="000000"/>
              <w:right w:val="single" w:sz="5" w:space="0" w:color="000000"/>
            </w:tcBorders>
          </w:tcPr>
          <w:p w14:paraId="1C7672D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Klausīšanās</w:t>
            </w:r>
          </w:p>
        </w:tc>
        <w:tc>
          <w:tcPr>
            <w:tcW w:w="813" w:type="pct"/>
            <w:tcBorders>
              <w:top w:val="single" w:sz="5" w:space="0" w:color="000000"/>
              <w:left w:val="single" w:sz="5" w:space="0" w:color="000000"/>
              <w:bottom w:val="single" w:sz="5" w:space="0" w:color="000000"/>
              <w:right w:val="single" w:sz="5" w:space="0" w:color="000000"/>
            </w:tcBorders>
          </w:tcPr>
          <w:p w14:paraId="0720907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Lasīšana</w:t>
            </w:r>
          </w:p>
        </w:tc>
        <w:tc>
          <w:tcPr>
            <w:tcW w:w="834" w:type="pct"/>
            <w:tcBorders>
              <w:top w:val="single" w:sz="5" w:space="0" w:color="000000"/>
              <w:left w:val="single" w:sz="5" w:space="0" w:color="000000"/>
              <w:bottom w:val="single" w:sz="5" w:space="0" w:color="000000"/>
              <w:right w:val="single" w:sz="5" w:space="0" w:color="000000"/>
            </w:tcBorders>
          </w:tcPr>
          <w:p w14:paraId="0753612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Dialogs</w:t>
            </w:r>
          </w:p>
        </w:tc>
        <w:tc>
          <w:tcPr>
            <w:tcW w:w="832" w:type="pct"/>
            <w:tcBorders>
              <w:top w:val="single" w:sz="5" w:space="0" w:color="000000"/>
              <w:left w:val="single" w:sz="5" w:space="0" w:color="000000"/>
              <w:bottom w:val="single" w:sz="5" w:space="0" w:color="000000"/>
              <w:right w:val="single" w:sz="5" w:space="0" w:color="000000"/>
            </w:tcBorders>
          </w:tcPr>
          <w:p w14:paraId="24C2DDED"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Monologs</w:t>
            </w:r>
          </w:p>
        </w:tc>
        <w:tc>
          <w:tcPr>
            <w:tcW w:w="834" w:type="pct"/>
            <w:tcBorders>
              <w:top w:val="single" w:sz="5" w:space="0" w:color="000000"/>
              <w:left w:val="single" w:sz="5" w:space="0" w:color="000000"/>
              <w:bottom w:val="single" w:sz="5" w:space="0" w:color="000000"/>
              <w:right w:val="single" w:sz="5" w:space="0" w:color="000000"/>
            </w:tcBorders>
          </w:tcPr>
          <w:p w14:paraId="62C88EE2"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Rakstīšana</w:t>
            </w:r>
          </w:p>
        </w:tc>
      </w:tr>
      <w:tr w:rsidR="00B91899" w:rsidRPr="00E32717" w14:paraId="6EAAF3A0" w14:textId="77777777" w:rsidTr="005408DB">
        <w:tc>
          <w:tcPr>
            <w:tcW w:w="834" w:type="pct"/>
            <w:tcBorders>
              <w:top w:val="single" w:sz="5" w:space="0" w:color="000000"/>
              <w:left w:val="single" w:sz="5" w:space="0" w:color="000000"/>
              <w:bottom w:val="single" w:sz="5" w:space="0" w:color="000000"/>
              <w:right w:val="single" w:sz="5" w:space="0" w:color="000000"/>
            </w:tcBorders>
          </w:tcPr>
          <w:p w14:paraId="7F64086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P1</w:t>
            </w:r>
          </w:p>
        </w:tc>
        <w:tc>
          <w:tcPr>
            <w:tcW w:w="852" w:type="pct"/>
            <w:tcBorders>
              <w:top w:val="single" w:sz="5" w:space="0" w:color="000000"/>
              <w:left w:val="single" w:sz="5" w:space="0" w:color="000000"/>
              <w:bottom w:val="single" w:sz="5" w:space="0" w:color="000000"/>
              <w:right w:val="single" w:sz="5" w:space="0" w:color="000000"/>
            </w:tcBorders>
          </w:tcPr>
          <w:p w14:paraId="3BA36D33"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13" w:type="pct"/>
            <w:tcBorders>
              <w:top w:val="single" w:sz="5" w:space="0" w:color="000000"/>
              <w:left w:val="single" w:sz="5" w:space="0" w:color="000000"/>
              <w:bottom w:val="single" w:sz="5" w:space="0" w:color="000000"/>
              <w:right w:val="single" w:sz="5" w:space="0" w:color="000000"/>
            </w:tcBorders>
          </w:tcPr>
          <w:p w14:paraId="07A11B44"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4" w:type="pct"/>
            <w:tcBorders>
              <w:top w:val="single" w:sz="5" w:space="0" w:color="000000"/>
              <w:left w:val="single" w:sz="5" w:space="0" w:color="000000"/>
              <w:bottom w:val="single" w:sz="5" w:space="0" w:color="000000"/>
              <w:right w:val="single" w:sz="5" w:space="0" w:color="000000"/>
            </w:tcBorders>
          </w:tcPr>
          <w:p w14:paraId="4A9FBC1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2" w:type="pct"/>
            <w:tcBorders>
              <w:top w:val="single" w:sz="5" w:space="0" w:color="000000"/>
              <w:left w:val="single" w:sz="5" w:space="0" w:color="000000"/>
              <w:bottom w:val="single" w:sz="5" w:space="0" w:color="000000"/>
              <w:right w:val="single" w:sz="5" w:space="0" w:color="000000"/>
            </w:tcBorders>
          </w:tcPr>
          <w:p w14:paraId="6CFFCDFE"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4" w:type="pct"/>
            <w:tcBorders>
              <w:top w:val="single" w:sz="5" w:space="0" w:color="000000"/>
              <w:left w:val="single" w:sz="5" w:space="0" w:color="000000"/>
              <w:bottom w:val="single" w:sz="5" w:space="0" w:color="000000"/>
              <w:right w:val="single" w:sz="5" w:space="0" w:color="000000"/>
            </w:tcBorders>
          </w:tcPr>
          <w:p w14:paraId="2C8E6AF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r>
      <w:tr w:rsidR="00B91899" w:rsidRPr="00E32717" w14:paraId="1E335840" w14:textId="77777777" w:rsidTr="005408DB">
        <w:tc>
          <w:tcPr>
            <w:tcW w:w="834" w:type="pct"/>
            <w:tcBorders>
              <w:top w:val="single" w:sz="5" w:space="0" w:color="000000"/>
              <w:left w:val="single" w:sz="5" w:space="0" w:color="000000"/>
              <w:bottom w:val="single" w:sz="5" w:space="0" w:color="000000"/>
              <w:right w:val="single" w:sz="5" w:space="0" w:color="000000"/>
            </w:tcBorders>
          </w:tcPr>
          <w:p w14:paraId="2F51362A"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P2</w:t>
            </w:r>
          </w:p>
        </w:tc>
        <w:tc>
          <w:tcPr>
            <w:tcW w:w="852" w:type="pct"/>
            <w:tcBorders>
              <w:top w:val="single" w:sz="5" w:space="0" w:color="000000"/>
              <w:left w:val="single" w:sz="5" w:space="0" w:color="000000"/>
              <w:bottom w:val="single" w:sz="5" w:space="0" w:color="000000"/>
              <w:right w:val="single" w:sz="5" w:space="0" w:color="000000"/>
            </w:tcBorders>
          </w:tcPr>
          <w:p w14:paraId="5997B89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B2</w:t>
            </w:r>
          </w:p>
        </w:tc>
        <w:tc>
          <w:tcPr>
            <w:tcW w:w="813" w:type="pct"/>
            <w:tcBorders>
              <w:top w:val="single" w:sz="5" w:space="0" w:color="000000"/>
              <w:left w:val="single" w:sz="5" w:space="0" w:color="000000"/>
              <w:bottom w:val="single" w:sz="5" w:space="0" w:color="000000"/>
              <w:right w:val="single" w:sz="5" w:space="0" w:color="000000"/>
            </w:tcBorders>
          </w:tcPr>
          <w:p w14:paraId="2C91F9DC"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B2</w:t>
            </w:r>
          </w:p>
        </w:tc>
        <w:tc>
          <w:tcPr>
            <w:tcW w:w="834" w:type="pct"/>
            <w:tcBorders>
              <w:top w:val="single" w:sz="5" w:space="0" w:color="000000"/>
              <w:left w:val="single" w:sz="5" w:space="0" w:color="000000"/>
              <w:bottom w:val="single" w:sz="5" w:space="0" w:color="000000"/>
              <w:right w:val="single" w:sz="5" w:space="0" w:color="000000"/>
            </w:tcBorders>
          </w:tcPr>
          <w:p w14:paraId="772B47CF"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B2</w:t>
            </w:r>
          </w:p>
        </w:tc>
        <w:tc>
          <w:tcPr>
            <w:tcW w:w="832" w:type="pct"/>
            <w:tcBorders>
              <w:top w:val="single" w:sz="5" w:space="0" w:color="000000"/>
              <w:left w:val="single" w:sz="5" w:space="0" w:color="000000"/>
              <w:bottom w:val="single" w:sz="5" w:space="0" w:color="000000"/>
              <w:right w:val="single" w:sz="5" w:space="0" w:color="000000"/>
            </w:tcBorders>
          </w:tcPr>
          <w:p w14:paraId="526EB6B3"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B2</w:t>
            </w:r>
          </w:p>
        </w:tc>
        <w:tc>
          <w:tcPr>
            <w:tcW w:w="834" w:type="pct"/>
            <w:tcBorders>
              <w:top w:val="single" w:sz="5" w:space="0" w:color="000000"/>
              <w:left w:val="single" w:sz="5" w:space="0" w:color="000000"/>
              <w:bottom w:val="single" w:sz="5" w:space="0" w:color="000000"/>
              <w:right w:val="single" w:sz="5" w:space="0" w:color="000000"/>
            </w:tcBorders>
          </w:tcPr>
          <w:p w14:paraId="7C63DD72"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B2</w:t>
            </w:r>
          </w:p>
        </w:tc>
      </w:tr>
    </w:tbl>
    <w:p w14:paraId="32CD5037" w14:textId="77777777" w:rsidR="0033011E" w:rsidRPr="00B91899" w:rsidRDefault="0033011E" w:rsidP="00B91899">
      <w:pPr>
        <w:jc w:val="both"/>
        <w:rPr>
          <w:rFonts w:ascii="Times New Roman" w:eastAsia="Arial" w:hAnsi="Times New Roman" w:cs="Arial"/>
          <w:noProof/>
          <w:sz w:val="24"/>
          <w:szCs w:val="20"/>
        </w:rPr>
      </w:pPr>
    </w:p>
    <w:p w14:paraId="098B13F8" w14:textId="77777777" w:rsidR="0033011E" w:rsidRPr="00B91899" w:rsidRDefault="0033011E" w:rsidP="00B91899">
      <w:pPr>
        <w:jc w:val="both"/>
        <w:rPr>
          <w:rFonts w:ascii="Times New Roman" w:eastAsia="Arial" w:hAnsi="Times New Roman" w:cs="Arial"/>
          <w:noProof/>
          <w:sz w:val="24"/>
        </w:rPr>
      </w:pPr>
    </w:p>
    <w:p w14:paraId="3789B73C" w14:textId="0DB0B168" w:rsidR="0033011E" w:rsidRPr="00B91899" w:rsidRDefault="00E32717" w:rsidP="00E32717">
      <w:pPr>
        <w:pStyle w:val="BodyText"/>
        <w:tabs>
          <w:tab w:val="left" w:pos="588"/>
        </w:tabs>
        <w:ind w:left="0"/>
        <w:jc w:val="both"/>
        <w:rPr>
          <w:rFonts w:ascii="Times New Roman" w:hAnsi="Times New Roman"/>
          <w:noProof/>
          <w:sz w:val="24"/>
        </w:rPr>
      </w:pPr>
      <w:r>
        <w:rPr>
          <w:rFonts w:ascii="Times New Roman" w:hAnsi="Times New Roman"/>
          <w:b/>
          <w:sz w:val="24"/>
        </w:rPr>
        <w:t>B) Mākslas, mūzikas un sporta izglītības skolotājiem</w:t>
      </w:r>
      <w:r>
        <w:rPr>
          <w:rFonts w:ascii="Times New Roman" w:hAnsi="Times New Roman"/>
          <w:sz w:val="24"/>
        </w:rPr>
        <w:t xml:space="preserve"> bieži ir jāsaskaras ar daudzvalodu situācijām vienā klasē. Norādījumi parasti tiek sniegti vai nu attiecīgās valsts valodā, vai kādā no šīm trim valodām – vācu, angļu vai franču. Darba apstākļus un nepieciešamo lingvistisko profilu nosaka skolas vadība. Tāpēc šiem skolotājiem mācību priekšmeta tehniskā terminoloģija mācību valodā vai valodās ir jāzina C1 līmenī un jāspēj nodrošināt, ka skolēni pareizi saprot sniegtos norādījumus.</w:t>
      </w:r>
    </w:p>
    <w:p w14:paraId="39473DBB" w14:textId="77777777" w:rsidR="0033011E" w:rsidRPr="00B91899" w:rsidRDefault="0033011E" w:rsidP="00B91899">
      <w:pPr>
        <w:jc w:val="both"/>
        <w:rPr>
          <w:rFonts w:ascii="Times New Roman" w:hAnsi="Times New Roman"/>
          <w:noProof/>
          <w:sz w:val="24"/>
        </w:rPr>
      </w:pPr>
    </w:p>
    <w:p w14:paraId="7D180CF7"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Šo skolotājiem nepieciešamais valodas(-u) zināšanu līmenis ir šāds.</w:t>
      </w:r>
    </w:p>
    <w:p w14:paraId="1EB65E5D" w14:textId="77777777" w:rsidR="0033011E" w:rsidRPr="00B91899" w:rsidRDefault="0033011E" w:rsidP="00B91899">
      <w:pPr>
        <w:jc w:val="both"/>
        <w:rPr>
          <w:rFonts w:ascii="Times New Roman" w:eastAsia="Arial" w:hAnsi="Times New Roman" w:cs="Arial"/>
          <w:noProof/>
          <w:sz w:val="24"/>
          <w:szCs w:val="28"/>
        </w:rPr>
      </w:pPr>
    </w:p>
    <w:p w14:paraId="554EC85C"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Šajā amatā nepieciešamās prioritārās valodas: 1. prioritāte (P1) un 2. prioritāte (P2).</w:t>
      </w:r>
    </w:p>
    <w:p w14:paraId="4A696290" w14:textId="77777777" w:rsidR="0033011E" w:rsidRPr="00B91899" w:rsidRDefault="0033011E" w:rsidP="00B91899">
      <w:pPr>
        <w:jc w:val="both"/>
        <w:rPr>
          <w:rFonts w:ascii="Times New Roman" w:eastAsia="Arial" w:hAnsi="Times New Roman" w:cs="Arial"/>
          <w:noProof/>
          <w:sz w:val="24"/>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1524"/>
        <w:gridCol w:w="1555"/>
        <w:gridCol w:w="1484"/>
        <w:gridCol w:w="1523"/>
        <w:gridCol w:w="1519"/>
        <w:gridCol w:w="1523"/>
      </w:tblGrid>
      <w:tr w:rsidR="00B91899" w:rsidRPr="00E32717" w14:paraId="02A46A32" w14:textId="77777777" w:rsidTr="005408DB">
        <w:tc>
          <w:tcPr>
            <w:tcW w:w="834" w:type="pct"/>
            <w:tcBorders>
              <w:top w:val="single" w:sz="5" w:space="0" w:color="000000"/>
              <w:left w:val="single" w:sz="5" w:space="0" w:color="000000"/>
              <w:bottom w:val="single" w:sz="5" w:space="0" w:color="000000"/>
              <w:right w:val="single" w:sz="5" w:space="0" w:color="000000"/>
            </w:tcBorders>
          </w:tcPr>
          <w:p w14:paraId="47F712CB" w14:textId="77777777" w:rsidR="0033011E" w:rsidRPr="00E32717" w:rsidRDefault="0033011E" w:rsidP="00B91899">
            <w:pPr>
              <w:jc w:val="both"/>
              <w:rPr>
                <w:rFonts w:ascii="Times New Roman" w:hAnsi="Times New Roman"/>
                <w:noProof/>
                <w:sz w:val="20"/>
                <w:szCs w:val="20"/>
              </w:rPr>
            </w:pPr>
          </w:p>
        </w:tc>
        <w:tc>
          <w:tcPr>
            <w:tcW w:w="852" w:type="pct"/>
            <w:tcBorders>
              <w:top w:val="single" w:sz="5" w:space="0" w:color="000000"/>
              <w:left w:val="single" w:sz="5" w:space="0" w:color="000000"/>
              <w:bottom w:val="single" w:sz="5" w:space="0" w:color="000000"/>
              <w:right w:val="nil"/>
            </w:tcBorders>
          </w:tcPr>
          <w:p w14:paraId="6C98BF79" w14:textId="1E673BB6"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Sapratne</w:t>
            </w:r>
          </w:p>
        </w:tc>
        <w:tc>
          <w:tcPr>
            <w:tcW w:w="813" w:type="pct"/>
            <w:tcBorders>
              <w:top w:val="single" w:sz="5" w:space="0" w:color="000000"/>
              <w:left w:val="nil"/>
              <w:bottom w:val="single" w:sz="5" w:space="0" w:color="000000"/>
              <w:right w:val="single" w:sz="5" w:space="0" w:color="000000"/>
            </w:tcBorders>
          </w:tcPr>
          <w:p w14:paraId="3AF67AF8" w14:textId="796A7148" w:rsidR="0033011E" w:rsidRPr="00E32717" w:rsidRDefault="0033011E" w:rsidP="00B91899">
            <w:pPr>
              <w:pStyle w:val="TableParagraph"/>
              <w:jc w:val="both"/>
              <w:rPr>
                <w:rFonts w:ascii="Times New Roman" w:hAnsi="Times New Roman"/>
                <w:noProof/>
                <w:sz w:val="20"/>
                <w:szCs w:val="20"/>
              </w:rPr>
            </w:pPr>
          </w:p>
        </w:tc>
        <w:tc>
          <w:tcPr>
            <w:tcW w:w="834" w:type="pct"/>
            <w:tcBorders>
              <w:top w:val="single" w:sz="5" w:space="0" w:color="000000"/>
              <w:left w:val="single" w:sz="5" w:space="0" w:color="000000"/>
              <w:bottom w:val="single" w:sz="5" w:space="0" w:color="000000"/>
              <w:right w:val="nil"/>
            </w:tcBorders>
          </w:tcPr>
          <w:p w14:paraId="1CD8593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Runāšana</w:t>
            </w:r>
          </w:p>
        </w:tc>
        <w:tc>
          <w:tcPr>
            <w:tcW w:w="832" w:type="pct"/>
            <w:tcBorders>
              <w:top w:val="single" w:sz="5" w:space="0" w:color="000000"/>
              <w:left w:val="nil"/>
              <w:bottom w:val="single" w:sz="5" w:space="0" w:color="000000"/>
              <w:right w:val="single" w:sz="5" w:space="0" w:color="000000"/>
            </w:tcBorders>
          </w:tcPr>
          <w:p w14:paraId="32E3FDCF" w14:textId="77777777" w:rsidR="0033011E" w:rsidRPr="00E32717" w:rsidRDefault="0033011E" w:rsidP="00B91899">
            <w:pPr>
              <w:jc w:val="both"/>
              <w:rPr>
                <w:rFonts w:ascii="Times New Roman" w:hAnsi="Times New Roman"/>
                <w:noProof/>
                <w:sz w:val="20"/>
                <w:szCs w:val="20"/>
              </w:rPr>
            </w:pPr>
          </w:p>
        </w:tc>
        <w:tc>
          <w:tcPr>
            <w:tcW w:w="834" w:type="pct"/>
            <w:tcBorders>
              <w:top w:val="single" w:sz="5" w:space="0" w:color="000000"/>
              <w:left w:val="single" w:sz="5" w:space="0" w:color="000000"/>
              <w:bottom w:val="single" w:sz="5" w:space="0" w:color="000000"/>
              <w:right w:val="single" w:sz="5" w:space="0" w:color="000000"/>
            </w:tcBorders>
          </w:tcPr>
          <w:p w14:paraId="6F8CABB6"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Rakstīšana</w:t>
            </w:r>
          </w:p>
        </w:tc>
      </w:tr>
      <w:tr w:rsidR="00B91899" w:rsidRPr="00E32717" w14:paraId="237B20FD" w14:textId="77777777" w:rsidTr="005408DB">
        <w:tc>
          <w:tcPr>
            <w:tcW w:w="834" w:type="pct"/>
            <w:tcBorders>
              <w:top w:val="single" w:sz="5" w:space="0" w:color="000000"/>
              <w:left w:val="single" w:sz="5" w:space="0" w:color="000000"/>
              <w:bottom w:val="single" w:sz="5" w:space="0" w:color="000000"/>
              <w:right w:val="single" w:sz="5" w:space="0" w:color="000000"/>
            </w:tcBorders>
          </w:tcPr>
          <w:p w14:paraId="788AA40D" w14:textId="77777777" w:rsidR="0033011E" w:rsidRPr="00E32717" w:rsidRDefault="0033011E" w:rsidP="00B91899">
            <w:pPr>
              <w:jc w:val="both"/>
              <w:rPr>
                <w:rFonts w:ascii="Times New Roman" w:hAnsi="Times New Roman"/>
                <w:noProof/>
                <w:sz w:val="20"/>
                <w:szCs w:val="20"/>
              </w:rPr>
            </w:pPr>
          </w:p>
        </w:tc>
        <w:tc>
          <w:tcPr>
            <w:tcW w:w="852" w:type="pct"/>
            <w:tcBorders>
              <w:top w:val="single" w:sz="5" w:space="0" w:color="000000"/>
              <w:left w:val="single" w:sz="5" w:space="0" w:color="000000"/>
              <w:bottom w:val="single" w:sz="5" w:space="0" w:color="000000"/>
              <w:right w:val="single" w:sz="5" w:space="0" w:color="000000"/>
            </w:tcBorders>
          </w:tcPr>
          <w:p w14:paraId="79C48726"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Klausīšanās</w:t>
            </w:r>
          </w:p>
        </w:tc>
        <w:tc>
          <w:tcPr>
            <w:tcW w:w="813" w:type="pct"/>
            <w:tcBorders>
              <w:top w:val="single" w:sz="5" w:space="0" w:color="000000"/>
              <w:left w:val="single" w:sz="5" w:space="0" w:color="000000"/>
              <w:bottom w:val="single" w:sz="5" w:space="0" w:color="000000"/>
              <w:right w:val="single" w:sz="5" w:space="0" w:color="000000"/>
            </w:tcBorders>
          </w:tcPr>
          <w:p w14:paraId="0381BA77"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Lasīšana</w:t>
            </w:r>
          </w:p>
        </w:tc>
        <w:tc>
          <w:tcPr>
            <w:tcW w:w="834" w:type="pct"/>
            <w:tcBorders>
              <w:top w:val="single" w:sz="5" w:space="0" w:color="000000"/>
              <w:left w:val="single" w:sz="5" w:space="0" w:color="000000"/>
              <w:bottom w:val="single" w:sz="5" w:space="0" w:color="000000"/>
              <w:right w:val="single" w:sz="5" w:space="0" w:color="000000"/>
            </w:tcBorders>
          </w:tcPr>
          <w:p w14:paraId="22DB0BDF"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Dialogs</w:t>
            </w:r>
          </w:p>
        </w:tc>
        <w:tc>
          <w:tcPr>
            <w:tcW w:w="832" w:type="pct"/>
            <w:tcBorders>
              <w:top w:val="single" w:sz="5" w:space="0" w:color="000000"/>
              <w:left w:val="single" w:sz="5" w:space="0" w:color="000000"/>
              <w:bottom w:val="single" w:sz="5" w:space="0" w:color="000000"/>
              <w:right w:val="single" w:sz="5" w:space="0" w:color="000000"/>
            </w:tcBorders>
          </w:tcPr>
          <w:p w14:paraId="48633D0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Monologs</w:t>
            </w:r>
          </w:p>
        </w:tc>
        <w:tc>
          <w:tcPr>
            <w:tcW w:w="834" w:type="pct"/>
            <w:tcBorders>
              <w:top w:val="single" w:sz="5" w:space="0" w:color="000000"/>
              <w:left w:val="single" w:sz="5" w:space="0" w:color="000000"/>
              <w:bottom w:val="single" w:sz="5" w:space="0" w:color="000000"/>
              <w:right w:val="single" w:sz="5" w:space="0" w:color="000000"/>
            </w:tcBorders>
          </w:tcPr>
          <w:p w14:paraId="22293FA3"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Rakstīšana</w:t>
            </w:r>
          </w:p>
        </w:tc>
      </w:tr>
      <w:tr w:rsidR="00B91899" w:rsidRPr="00E32717" w14:paraId="130EAF29" w14:textId="77777777" w:rsidTr="005408DB">
        <w:tc>
          <w:tcPr>
            <w:tcW w:w="834" w:type="pct"/>
            <w:tcBorders>
              <w:top w:val="single" w:sz="5" w:space="0" w:color="000000"/>
              <w:left w:val="single" w:sz="5" w:space="0" w:color="000000"/>
              <w:bottom w:val="single" w:sz="5" w:space="0" w:color="000000"/>
              <w:right w:val="single" w:sz="5" w:space="0" w:color="000000"/>
            </w:tcBorders>
          </w:tcPr>
          <w:p w14:paraId="45AD5C6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P1</w:t>
            </w:r>
          </w:p>
        </w:tc>
        <w:tc>
          <w:tcPr>
            <w:tcW w:w="852" w:type="pct"/>
            <w:tcBorders>
              <w:top w:val="single" w:sz="5" w:space="0" w:color="000000"/>
              <w:left w:val="single" w:sz="5" w:space="0" w:color="000000"/>
              <w:bottom w:val="single" w:sz="5" w:space="0" w:color="000000"/>
              <w:right w:val="single" w:sz="5" w:space="0" w:color="000000"/>
            </w:tcBorders>
          </w:tcPr>
          <w:p w14:paraId="26BEDB19"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13" w:type="pct"/>
            <w:tcBorders>
              <w:top w:val="single" w:sz="5" w:space="0" w:color="000000"/>
              <w:left w:val="single" w:sz="5" w:space="0" w:color="000000"/>
              <w:bottom w:val="single" w:sz="5" w:space="0" w:color="000000"/>
              <w:right w:val="single" w:sz="5" w:space="0" w:color="000000"/>
            </w:tcBorders>
          </w:tcPr>
          <w:p w14:paraId="02E8155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4" w:type="pct"/>
            <w:tcBorders>
              <w:top w:val="single" w:sz="5" w:space="0" w:color="000000"/>
              <w:left w:val="single" w:sz="5" w:space="0" w:color="000000"/>
              <w:bottom w:val="single" w:sz="5" w:space="0" w:color="000000"/>
              <w:right w:val="single" w:sz="5" w:space="0" w:color="000000"/>
            </w:tcBorders>
          </w:tcPr>
          <w:p w14:paraId="1C877A7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2" w:type="pct"/>
            <w:tcBorders>
              <w:top w:val="single" w:sz="5" w:space="0" w:color="000000"/>
              <w:left w:val="single" w:sz="5" w:space="0" w:color="000000"/>
              <w:bottom w:val="single" w:sz="5" w:space="0" w:color="000000"/>
              <w:right w:val="single" w:sz="5" w:space="0" w:color="000000"/>
            </w:tcBorders>
          </w:tcPr>
          <w:p w14:paraId="14728C4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4" w:type="pct"/>
            <w:tcBorders>
              <w:top w:val="single" w:sz="5" w:space="0" w:color="000000"/>
              <w:left w:val="single" w:sz="5" w:space="0" w:color="000000"/>
              <w:bottom w:val="single" w:sz="5" w:space="0" w:color="000000"/>
              <w:right w:val="single" w:sz="5" w:space="0" w:color="000000"/>
            </w:tcBorders>
          </w:tcPr>
          <w:p w14:paraId="097CC7EE"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r>
      <w:tr w:rsidR="00B91899" w:rsidRPr="00E32717" w14:paraId="2E5B29B7" w14:textId="77777777" w:rsidTr="005408DB">
        <w:tc>
          <w:tcPr>
            <w:tcW w:w="834" w:type="pct"/>
            <w:tcBorders>
              <w:top w:val="single" w:sz="5" w:space="0" w:color="000000"/>
              <w:left w:val="single" w:sz="5" w:space="0" w:color="000000"/>
              <w:bottom w:val="single" w:sz="5" w:space="0" w:color="000000"/>
              <w:right w:val="single" w:sz="5" w:space="0" w:color="000000"/>
            </w:tcBorders>
          </w:tcPr>
          <w:p w14:paraId="35626620"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(P2)</w:t>
            </w:r>
          </w:p>
        </w:tc>
        <w:tc>
          <w:tcPr>
            <w:tcW w:w="852" w:type="pct"/>
            <w:tcBorders>
              <w:top w:val="single" w:sz="5" w:space="0" w:color="000000"/>
              <w:left w:val="single" w:sz="5" w:space="0" w:color="000000"/>
              <w:bottom w:val="single" w:sz="5" w:space="0" w:color="000000"/>
              <w:right w:val="single" w:sz="5" w:space="0" w:color="000000"/>
            </w:tcBorders>
          </w:tcPr>
          <w:p w14:paraId="1AF4B63D"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13" w:type="pct"/>
            <w:tcBorders>
              <w:top w:val="single" w:sz="5" w:space="0" w:color="000000"/>
              <w:left w:val="single" w:sz="5" w:space="0" w:color="000000"/>
              <w:bottom w:val="single" w:sz="5" w:space="0" w:color="000000"/>
              <w:right w:val="single" w:sz="5" w:space="0" w:color="000000"/>
            </w:tcBorders>
          </w:tcPr>
          <w:p w14:paraId="3900091E"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4" w:type="pct"/>
            <w:tcBorders>
              <w:top w:val="single" w:sz="5" w:space="0" w:color="000000"/>
              <w:left w:val="single" w:sz="5" w:space="0" w:color="000000"/>
              <w:bottom w:val="single" w:sz="5" w:space="0" w:color="000000"/>
              <w:right w:val="single" w:sz="5" w:space="0" w:color="000000"/>
            </w:tcBorders>
          </w:tcPr>
          <w:p w14:paraId="516A9E43"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2" w:type="pct"/>
            <w:tcBorders>
              <w:top w:val="single" w:sz="5" w:space="0" w:color="000000"/>
              <w:left w:val="single" w:sz="5" w:space="0" w:color="000000"/>
              <w:bottom w:val="single" w:sz="5" w:space="0" w:color="000000"/>
              <w:right w:val="single" w:sz="5" w:space="0" w:color="000000"/>
            </w:tcBorders>
          </w:tcPr>
          <w:p w14:paraId="02464C6E"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c>
          <w:tcPr>
            <w:tcW w:w="834" w:type="pct"/>
            <w:tcBorders>
              <w:top w:val="single" w:sz="5" w:space="0" w:color="000000"/>
              <w:left w:val="single" w:sz="5" w:space="0" w:color="000000"/>
              <w:bottom w:val="single" w:sz="5" w:space="0" w:color="000000"/>
              <w:right w:val="single" w:sz="5" w:space="0" w:color="000000"/>
            </w:tcBorders>
          </w:tcPr>
          <w:p w14:paraId="5DEED480"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(C1)</w:t>
            </w:r>
          </w:p>
        </w:tc>
      </w:tr>
    </w:tbl>
    <w:p w14:paraId="7A5C1B95" w14:textId="77777777" w:rsidR="0033011E" w:rsidRPr="00B91899" w:rsidRDefault="0033011E" w:rsidP="00B91899">
      <w:pPr>
        <w:jc w:val="both"/>
        <w:rPr>
          <w:rFonts w:ascii="Times New Roman" w:eastAsia="Arial" w:hAnsi="Times New Roman" w:cs="Arial"/>
          <w:noProof/>
          <w:sz w:val="24"/>
          <w:szCs w:val="20"/>
        </w:rPr>
      </w:pPr>
    </w:p>
    <w:p w14:paraId="3A9B159F" w14:textId="77777777" w:rsidR="0033011E" w:rsidRPr="00B91899" w:rsidRDefault="0033011E" w:rsidP="00B91899">
      <w:pPr>
        <w:jc w:val="both"/>
        <w:rPr>
          <w:rFonts w:ascii="Times New Roman" w:eastAsia="Arial" w:hAnsi="Times New Roman" w:cs="Arial"/>
          <w:noProof/>
          <w:sz w:val="24"/>
          <w:szCs w:val="19"/>
        </w:rPr>
      </w:pPr>
    </w:p>
    <w:p w14:paraId="6A993D37" w14:textId="2ADA1DD5" w:rsidR="0033011E" w:rsidRPr="00B91899" w:rsidRDefault="00E32717" w:rsidP="00E32717">
      <w:pPr>
        <w:tabs>
          <w:tab w:val="left" w:pos="597"/>
        </w:tabs>
        <w:jc w:val="both"/>
        <w:rPr>
          <w:rFonts w:ascii="Times New Roman" w:hAnsi="Times New Roman"/>
          <w:noProof/>
          <w:sz w:val="24"/>
        </w:rPr>
      </w:pPr>
      <w:r>
        <w:rPr>
          <w:rFonts w:ascii="Times New Roman" w:hAnsi="Times New Roman"/>
          <w:b/>
          <w:sz w:val="24"/>
        </w:rPr>
        <w:t>C) Matemātikas, eksakto mācību priekšmetu un ekonomikas skolotājiem, kuru dzimtā valoda nav mācīšanas valoda</w:t>
      </w:r>
      <w:r>
        <w:rPr>
          <w:rFonts w:ascii="Times New Roman" w:hAnsi="Times New Roman"/>
          <w:sz w:val="24"/>
        </w:rPr>
        <w:t>, attiecīgā priekšmeta mācīšanas valoda ir jāpārvalda augstākajā līmenī (C2). Vērtīga ir daļēja studiju vai darba pieredze vienā no valstīm, kurās runā mācīšanas valodā.</w:t>
      </w:r>
    </w:p>
    <w:p w14:paraId="34596591" w14:textId="77777777" w:rsidR="0033011E" w:rsidRPr="00B91899" w:rsidRDefault="0033011E" w:rsidP="00B91899">
      <w:pPr>
        <w:jc w:val="both"/>
        <w:rPr>
          <w:rFonts w:ascii="Times New Roman" w:hAnsi="Times New Roman"/>
          <w:noProof/>
          <w:sz w:val="24"/>
        </w:rPr>
      </w:pPr>
    </w:p>
    <w:p w14:paraId="649A42D1"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Nepieciešamais mācību priekšmeta mācīšanas valodas līmenis: C2.</w:t>
      </w:r>
    </w:p>
    <w:p w14:paraId="0D022F49" w14:textId="77777777" w:rsidR="0033011E" w:rsidRPr="00B91899" w:rsidRDefault="0033011E" w:rsidP="00B91899">
      <w:pPr>
        <w:jc w:val="both"/>
        <w:rPr>
          <w:rFonts w:ascii="Times New Roman" w:eastAsia="Arial" w:hAnsi="Times New Roman" w:cs="Arial"/>
          <w:noProof/>
          <w:sz w:val="24"/>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3742"/>
        <w:gridCol w:w="1241"/>
        <w:gridCol w:w="927"/>
        <w:gridCol w:w="1022"/>
        <w:gridCol w:w="1064"/>
        <w:gridCol w:w="1132"/>
      </w:tblGrid>
      <w:tr w:rsidR="00B91899" w:rsidRPr="00E32717" w14:paraId="178B8BB9" w14:textId="77777777" w:rsidTr="005408DB">
        <w:tc>
          <w:tcPr>
            <w:tcW w:w="2049" w:type="pct"/>
            <w:tcBorders>
              <w:top w:val="single" w:sz="5" w:space="0" w:color="000000"/>
              <w:left w:val="single" w:sz="5" w:space="0" w:color="000000"/>
              <w:bottom w:val="single" w:sz="5" w:space="0" w:color="000000"/>
              <w:right w:val="single" w:sz="5" w:space="0" w:color="000000"/>
            </w:tcBorders>
          </w:tcPr>
          <w:p w14:paraId="27DCB174" w14:textId="77777777" w:rsidR="0033011E" w:rsidRPr="00E32717" w:rsidRDefault="0033011E" w:rsidP="00B91899">
            <w:pPr>
              <w:jc w:val="both"/>
              <w:rPr>
                <w:rFonts w:ascii="Times New Roman" w:hAnsi="Times New Roman"/>
                <w:noProof/>
                <w:sz w:val="20"/>
                <w:szCs w:val="20"/>
              </w:rPr>
            </w:pPr>
          </w:p>
        </w:tc>
        <w:tc>
          <w:tcPr>
            <w:tcW w:w="680" w:type="pct"/>
            <w:tcBorders>
              <w:top w:val="single" w:sz="5" w:space="0" w:color="000000"/>
              <w:left w:val="single" w:sz="5" w:space="0" w:color="000000"/>
              <w:bottom w:val="single" w:sz="5" w:space="0" w:color="000000"/>
              <w:right w:val="nil"/>
            </w:tcBorders>
          </w:tcPr>
          <w:p w14:paraId="58906FE1" w14:textId="748FD662"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Sapratne</w:t>
            </w:r>
          </w:p>
        </w:tc>
        <w:tc>
          <w:tcPr>
            <w:tcW w:w="508" w:type="pct"/>
            <w:tcBorders>
              <w:top w:val="single" w:sz="5" w:space="0" w:color="000000"/>
              <w:left w:val="nil"/>
              <w:bottom w:val="single" w:sz="5" w:space="0" w:color="000000"/>
              <w:right w:val="single" w:sz="5" w:space="0" w:color="000000"/>
            </w:tcBorders>
          </w:tcPr>
          <w:p w14:paraId="3820E22E" w14:textId="4D20663C" w:rsidR="0033011E" w:rsidRPr="00E32717" w:rsidRDefault="0033011E" w:rsidP="00B91899">
            <w:pPr>
              <w:pStyle w:val="TableParagraph"/>
              <w:jc w:val="both"/>
              <w:rPr>
                <w:rFonts w:ascii="Times New Roman" w:hAnsi="Times New Roman"/>
                <w:noProof/>
                <w:sz w:val="20"/>
                <w:szCs w:val="20"/>
              </w:rPr>
            </w:pPr>
          </w:p>
        </w:tc>
        <w:tc>
          <w:tcPr>
            <w:tcW w:w="560" w:type="pct"/>
            <w:tcBorders>
              <w:top w:val="single" w:sz="5" w:space="0" w:color="000000"/>
              <w:left w:val="single" w:sz="5" w:space="0" w:color="000000"/>
              <w:bottom w:val="single" w:sz="5" w:space="0" w:color="000000"/>
              <w:right w:val="nil"/>
            </w:tcBorders>
          </w:tcPr>
          <w:p w14:paraId="6091D793"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Runāšana</w:t>
            </w:r>
          </w:p>
        </w:tc>
        <w:tc>
          <w:tcPr>
            <w:tcW w:w="583" w:type="pct"/>
            <w:tcBorders>
              <w:top w:val="single" w:sz="5" w:space="0" w:color="000000"/>
              <w:left w:val="nil"/>
              <w:bottom w:val="single" w:sz="5" w:space="0" w:color="000000"/>
              <w:right w:val="single" w:sz="5" w:space="0" w:color="000000"/>
            </w:tcBorders>
          </w:tcPr>
          <w:p w14:paraId="56080C93" w14:textId="77777777" w:rsidR="0033011E" w:rsidRPr="00E32717" w:rsidRDefault="0033011E" w:rsidP="00B91899">
            <w:pPr>
              <w:jc w:val="both"/>
              <w:rPr>
                <w:rFonts w:ascii="Times New Roman" w:hAnsi="Times New Roman"/>
                <w:noProof/>
                <w:sz w:val="20"/>
                <w:szCs w:val="20"/>
              </w:rPr>
            </w:pPr>
          </w:p>
        </w:tc>
        <w:tc>
          <w:tcPr>
            <w:tcW w:w="620" w:type="pct"/>
            <w:tcBorders>
              <w:top w:val="single" w:sz="5" w:space="0" w:color="000000"/>
              <w:left w:val="single" w:sz="5" w:space="0" w:color="000000"/>
              <w:bottom w:val="single" w:sz="5" w:space="0" w:color="000000"/>
              <w:right w:val="single" w:sz="5" w:space="0" w:color="000000"/>
            </w:tcBorders>
          </w:tcPr>
          <w:p w14:paraId="0DD74C01"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Rakstīšana</w:t>
            </w:r>
          </w:p>
        </w:tc>
      </w:tr>
      <w:tr w:rsidR="00B91899" w:rsidRPr="00E32717" w14:paraId="4A1F6E97" w14:textId="77777777" w:rsidTr="005408DB">
        <w:tc>
          <w:tcPr>
            <w:tcW w:w="2049" w:type="pct"/>
            <w:tcBorders>
              <w:top w:val="single" w:sz="5" w:space="0" w:color="000000"/>
              <w:left w:val="single" w:sz="5" w:space="0" w:color="000000"/>
              <w:bottom w:val="single" w:sz="5" w:space="0" w:color="000000"/>
              <w:right w:val="single" w:sz="5" w:space="0" w:color="000000"/>
            </w:tcBorders>
          </w:tcPr>
          <w:p w14:paraId="5F7BE503" w14:textId="77777777" w:rsidR="0033011E" w:rsidRPr="00E32717" w:rsidRDefault="0033011E" w:rsidP="00B91899">
            <w:pPr>
              <w:jc w:val="both"/>
              <w:rPr>
                <w:rFonts w:ascii="Times New Roman" w:hAnsi="Times New Roman"/>
                <w:noProof/>
                <w:sz w:val="20"/>
                <w:szCs w:val="20"/>
              </w:rPr>
            </w:pPr>
          </w:p>
        </w:tc>
        <w:tc>
          <w:tcPr>
            <w:tcW w:w="680" w:type="pct"/>
            <w:tcBorders>
              <w:top w:val="single" w:sz="5" w:space="0" w:color="000000"/>
              <w:left w:val="single" w:sz="5" w:space="0" w:color="000000"/>
              <w:bottom w:val="single" w:sz="5" w:space="0" w:color="000000"/>
              <w:right w:val="single" w:sz="5" w:space="0" w:color="000000"/>
            </w:tcBorders>
          </w:tcPr>
          <w:p w14:paraId="2F0D95C2"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Klausīšanās</w:t>
            </w:r>
          </w:p>
        </w:tc>
        <w:tc>
          <w:tcPr>
            <w:tcW w:w="508" w:type="pct"/>
            <w:tcBorders>
              <w:top w:val="single" w:sz="5" w:space="0" w:color="000000"/>
              <w:left w:val="single" w:sz="5" w:space="0" w:color="000000"/>
              <w:bottom w:val="single" w:sz="5" w:space="0" w:color="000000"/>
              <w:right w:val="single" w:sz="5" w:space="0" w:color="000000"/>
            </w:tcBorders>
          </w:tcPr>
          <w:p w14:paraId="3736FC02"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Lasīšana</w:t>
            </w:r>
          </w:p>
        </w:tc>
        <w:tc>
          <w:tcPr>
            <w:tcW w:w="560" w:type="pct"/>
            <w:tcBorders>
              <w:top w:val="single" w:sz="5" w:space="0" w:color="000000"/>
              <w:left w:val="single" w:sz="5" w:space="0" w:color="000000"/>
              <w:bottom w:val="single" w:sz="5" w:space="0" w:color="000000"/>
              <w:right w:val="single" w:sz="5" w:space="0" w:color="000000"/>
            </w:tcBorders>
          </w:tcPr>
          <w:p w14:paraId="536EABF9"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Dialogs</w:t>
            </w:r>
          </w:p>
        </w:tc>
        <w:tc>
          <w:tcPr>
            <w:tcW w:w="583" w:type="pct"/>
            <w:tcBorders>
              <w:top w:val="single" w:sz="5" w:space="0" w:color="000000"/>
              <w:left w:val="single" w:sz="5" w:space="0" w:color="000000"/>
              <w:bottom w:val="single" w:sz="5" w:space="0" w:color="000000"/>
              <w:right w:val="single" w:sz="5" w:space="0" w:color="000000"/>
            </w:tcBorders>
          </w:tcPr>
          <w:p w14:paraId="57C841BA"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Monologs</w:t>
            </w:r>
          </w:p>
        </w:tc>
        <w:tc>
          <w:tcPr>
            <w:tcW w:w="620" w:type="pct"/>
            <w:tcBorders>
              <w:top w:val="single" w:sz="5" w:space="0" w:color="000000"/>
              <w:left w:val="single" w:sz="5" w:space="0" w:color="000000"/>
              <w:bottom w:val="single" w:sz="5" w:space="0" w:color="000000"/>
              <w:right w:val="single" w:sz="5" w:space="0" w:color="000000"/>
            </w:tcBorders>
          </w:tcPr>
          <w:p w14:paraId="388E675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Rakstīšana</w:t>
            </w:r>
          </w:p>
        </w:tc>
      </w:tr>
      <w:tr w:rsidR="00B91899" w:rsidRPr="00E32717" w14:paraId="5BFB92C4" w14:textId="77777777" w:rsidTr="005408DB">
        <w:tc>
          <w:tcPr>
            <w:tcW w:w="2049" w:type="pct"/>
            <w:tcBorders>
              <w:top w:val="single" w:sz="5" w:space="0" w:color="000000"/>
              <w:left w:val="single" w:sz="5" w:space="0" w:color="000000"/>
              <w:bottom w:val="single" w:sz="5" w:space="0" w:color="000000"/>
              <w:right w:val="single" w:sz="5" w:space="0" w:color="000000"/>
            </w:tcBorders>
          </w:tcPr>
          <w:p w14:paraId="32E2659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Mācību priekšmeta mācīšanas valoda</w:t>
            </w:r>
          </w:p>
        </w:tc>
        <w:tc>
          <w:tcPr>
            <w:tcW w:w="680" w:type="pct"/>
            <w:tcBorders>
              <w:top w:val="single" w:sz="5" w:space="0" w:color="000000"/>
              <w:left w:val="single" w:sz="5" w:space="0" w:color="000000"/>
              <w:bottom w:val="single" w:sz="5" w:space="0" w:color="000000"/>
              <w:right w:val="single" w:sz="5" w:space="0" w:color="000000"/>
            </w:tcBorders>
          </w:tcPr>
          <w:p w14:paraId="3260C17A"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508" w:type="pct"/>
            <w:tcBorders>
              <w:top w:val="single" w:sz="5" w:space="0" w:color="000000"/>
              <w:left w:val="single" w:sz="5" w:space="0" w:color="000000"/>
              <w:bottom w:val="single" w:sz="5" w:space="0" w:color="000000"/>
              <w:right w:val="single" w:sz="5" w:space="0" w:color="000000"/>
            </w:tcBorders>
          </w:tcPr>
          <w:p w14:paraId="44EB3AD0"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560" w:type="pct"/>
            <w:tcBorders>
              <w:top w:val="single" w:sz="5" w:space="0" w:color="000000"/>
              <w:left w:val="single" w:sz="5" w:space="0" w:color="000000"/>
              <w:bottom w:val="single" w:sz="5" w:space="0" w:color="000000"/>
              <w:right w:val="single" w:sz="5" w:space="0" w:color="000000"/>
            </w:tcBorders>
          </w:tcPr>
          <w:p w14:paraId="0F3C2112"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583" w:type="pct"/>
            <w:tcBorders>
              <w:top w:val="single" w:sz="5" w:space="0" w:color="000000"/>
              <w:left w:val="single" w:sz="5" w:space="0" w:color="000000"/>
              <w:bottom w:val="single" w:sz="5" w:space="0" w:color="000000"/>
              <w:right w:val="single" w:sz="5" w:space="0" w:color="000000"/>
            </w:tcBorders>
          </w:tcPr>
          <w:p w14:paraId="10CD6B69"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620" w:type="pct"/>
            <w:tcBorders>
              <w:top w:val="single" w:sz="5" w:space="0" w:color="000000"/>
              <w:left w:val="single" w:sz="5" w:space="0" w:color="000000"/>
              <w:bottom w:val="single" w:sz="5" w:space="0" w:color="000000"/>
              <w:right w:val="single" w:sz="5" w:space="0" w:color="000000"/>
            </w:tcBorders>
          </w:tcPr>
          <w:p w14:paraId="339E53A4"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r>
    </w:tbl>
    <w:p w14:paraId="5D3A6163" w14:textId="6EFEF6B8" w:rsidR="0033011E" w:rsidRDefault="0033011E" w:rsidP="00B91899">
      <w:pPr>
        <w:jc w:val="both"/>
        <w:rPr>
          <w:rFonts w:ascii="Times New Roman" w:eastAsia="Arial" w:hAnsi="Times New Roman" w:cs="Arial"/>
          <w:noProof/>
          <w:sz w:val="24"/>
          <w:szCs w:val="18"/>
        </w:rPr>
      </w:pPr>
    </w:p>
    <w:p w14:paraId="464BD266" w14:textId="77777777" w:rsidR="00E32717" w:rsidRPr="00B91899" w:rsidRDefault="00E32717" w:rsidP="00B91899">
      <w:pPr>
        <w:jc w:val="both"/>
        <w:rPr>
          <w:rFonts w:ascii="Times New Roman" w:eastAsia="Arial" w:hAnsi="Times New Roman" w:cs="Arial"/>
          <w:noProof/>
          <w:sz w:val="24"/>
          <w:szCs w:val="18"/>
        </w:rPr>
      </w:pPr>
    </w:p>
    <w:p w14:paraId="23B6FA4B" w14:textId="5E7F01AF" w:rsidR="0033011E" w:rsidRPr="00B91899" w:rsidRDefault="00E32717" w:rsidP="00E32717">
      <w:pPr>
        <w:pStyle w:val="BodyText"/>
        <w:tabs>
          <w:tab w:val="left" w:pos="593"/>
        </w:tabs>
        <w:ind w:left="0"/>
        <w:jc w:val="both"/>
        <w:rPr>
          <w:rFonts w:ascii="Times New Roman" w:hAnsi="Times New Roman"/>
          <w:noProof/>
          <w:sz w:val="24"/>
        </w:rPr>
      </w:pPr>
      <w:r>
        <w:rPr>
          <w:rFonts w:ascii="Times New Roman" w:hAnsi="Times New Roman"/>
          <w:b/>
          <w:sz w:val="24"/>
        </w:rPr>
        <w:t>D) Svešvalodu (L2, L3, L4), vēstures un ģeogrāfijas skolotāji, kuru dzimtā valoda nav mācīšanas valoda</w:t>
      </w:r>
      <w:r>
        <w:rPr>
          <w:rFonts w:ascii="Times New Roman" w:hAnsi="Times New Roman"/>
          <w:sz w:val="24"/>
        </w:rPr>
        <w:t>. Svešvalodu (L2, L3, L4) skolotājiem, kuru dzimtā valoda nav mācāmā valoda, ir jāpārvalda mācāmā valoda, kā arī jābūt kultūras zināšanām un pieredzei, kas ir svarīgas, lai valodu mācītu augstākajā līmenī (C2). Vēstures un ģeogrāfijas skolotājiem augstākajā līmenī (C2) ir jāpārvalda mācīšanas valoda un mācību priekšmetā izmantotā speciālā terminoloģija. Viņi saviem skolēniem ir valodas etalons.</w:t>
      </w:r>
    </w:p>
    <w:p w14:paraId="2A7D04F0" w14:textId="77777777" w:rsidR="0033011E" w:rsidRPr="00B91899" w:rsidRDefault="0033011E" w:rsidP="00B91899">
      <w:pPr>
        <w:jc w:val="both"/>
        <w:rPr>
          <w:rFonts w:ascii="Times New Roman" w:hAnsi="Times New Roman"/>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1524"/>
        <w:gridCol w:w="1555"/>
        <w:gridCol w:w="1484"/>
        <w:gridCol w:w="1523"/>
        <w:gridCol w:w="1519"/>
        <w:gridCol w:w="1523"/>
      </w:tblGrid>
      <w:tr w:rsidR="00B91899" w:rsidRPr="00E32717" w14:paraId="05368BBC" w14:textId="77777777" w:rsidTr="00E32717">
        <w:tc>
          <w:tcPr>
            <w:tcW w:w="834" w:type="pct"/>
            <w:tcBorders>
              <w:top w:val="single" w:sz="5" w:space="0" w:color="000000"/>
              <w:left w:val="single" w:sz="5" w:space="0" w:color="000000"/>
              <w:bottom w:val="single" w:sz="5" w:space="0" w:color="000000"/>
              <w:right w:val="single" w:sz="5" w:space="0" w:color="000000"/>
            </w:tcBorders>
          </w:tcPr>
          <w:p w14:paraId="19333020" w14:textId="77777777" w:rsidR="0033011E" w:rsidRPr="00E32717" w:rsidRDefault="0033011E" w:rsidP="00B91899">
            <w:pPr>
              <w:jc w:val="both"/>
              <w:rPr>
                <w:rFonts w:ascii="Times New Roman" w:hAnsi="Times New Roman"/>
                <w:noProof/>
                <w:sz w:val="20"/>
                <w:szCs w:val="20"/>
              </w:rPr>
            </w:pPr>
          </w:p>
        </w:tc>
        <w:tc>
          <w:tcPr>
            <w:tcW w:w="852" w:type="pct"/>
            <w:tcBorders>
              <w:top w:val="single" w:sz="5" w:space="0" w:color="000000"/>
              <w:left w:val="single" w:sz="5" w:space="0" w:color="000000"/>
              <w:bottom w:val="single" w:sz="5" w:space="0" w:color="000000"/>
              <w:right w:val="nil"/>
            </w:tcBorders>
          </w:tcPr>
          <w:p w14:paraId="5BC9F34C" w14:textId="7150A97E"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Sapratne</w:t>
            </w:r>
          </w:p>
        </w:tc>
        <w:tc>
          <w:tcPr>
            <w:tcW w:w="813" w:type="pct"/>
            <w:tcBorders>
              <w:top w:val="single" w:sz="5" w:space="0" w:color="000000"/>
              <w:left w:val="nil"/>
              <w:bottom w:val="single" w:sz="5" w:space="0" w:color="000000"/>
              <w:right w:val="single" w:sz="5" w:space="0" w:color="000000"/>
            </w:tcBorders>
          </w:tcPr>
          <w:p w14:paraId="6D8782DF" w14:textId="3E8341E2" w:rsidR="0033011E" w:rsidRPr="00E32717" w:rsidRDefault="0033011E" w:rsidP="00B91899">
            <w:pPr>
              <w:pStyle w:val="TableParagraph"/>
              <w:jc w:val="both"/>
              <w:rPr>
                <w:rFonts w:ascii="Times New Roman" w:hAnsi="Times New Roman"/>
                <w:noProof/>
                <w:sz w:val="20"/>
                <w:szCs w:val="20"/>
              </w:rPr>
            </w:pPr>
          </w:p>
        </w:tc>
        <w:tc>
          <w:tcPr>
            <w:tcW w:w="834" w:type="pct"/>
            <w:tcBorders>
              <w:top w:val="single" w:sz="5" w:space="0" w:color="000000"/>
              <w:left w:val="single" w:sz="5" w:space="0" w:color="000000"/>
              <w:bottom w:val="single" w:sz="5" w:space="0" w:color="000000"/>
              <w:right w:val="nil"/>
            </w:tcBorders>
          </w:tcPr>
          <w:p w14:paraId="02B4A42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Runāšana</w:t>
            </w:r>
          </w:p>
        </w:tc>
        <w:tc>
          <w:tcPr>
            <w:tcW w:w="832" w:type="pct"/>
            <w:tcBorders>
              <w:top w:val="single" w:sz="5" w:space="0" w:color="000000"/>
              <w:left w:val="nil"/>
              <w:bottom w:val="single" w:sz="5" w:space="0" w:color="000000"/>
              <w:right w:val="single" w:sz="5" w:space="0" w:color="000000"/>
            </w:tcBorders>
          </w:tcPr>
          <w:p w14:paraId="670AC289" w14:textId="77777777" w:rsidR="0033011E" w:rsidRPr="00E32717" w:rsidRDefault="0033011E" w:rsidP="00B91899">
            <w:pPr>
              <w:jc w:val="both"/>
              <w:rPr>
                <w:rFonts w:ascii="Times New Roman" w:hAnsi="Times New Roman"/>
                <w:noProof/>
                <w:sz w:val="20"/>
                <w:szCs w:val="20"/>
              </w:rPr>
            </w:pPr>
          </w:p>
        </w:tc>
        <w:tc>
          <w:tcPr>
            <w:tcW w:w="834" w:type="pct"/>
            <w:tcBorders>
              <w:top w:val="single" w:sz="5" w:space="0" w:color="000000"/>
              <w:left w:val="single" w:sz="5" w:space="0" w:color="000000"/>
              <w:bottom w:val="single" w:sz="5" w:space="0" w:color="000000"/>
              <w:right w:val="single" w:sz="5" w:space="0" w:color="000000"/>
            </w:tcBorders>
          </w:tcPr>
          <w:p w14:paraId="22D5F577"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Rakstīšana</w:t>
            </w:r>
          </w:p>
        </w:tc>
      </w:tr>
      <w:tr w:rsidR="00B91899" w:rsidRPr="00E32717" w14:paraId="5E0F912D" w14:textId="77777777" w:rsidTr="00E32717">
        <w:tc>
          <w:tcPr>
            <w:tcW w:w="834" w:type="pct"/>
            <w:tcBorders>
              <w:top w:val="single" w:sz="5" w:space="0" w:color="000000"/>
              <w:left w:val="single" w:sz="5" w:space="0" w:color="000000"/>
              <w:bottom w:val="single" w:sz="5" w:space="0" w:color="000000"/>
              <w:right w:val="single" w:sz="5" w:space="0" w:color="000000"/>
            </w:tcBorders>
          </w:tcPr>
          <w:p w14:paraId="189B52F0" w14:textId="77777777" w:rsidR="0033011E" w:rsidRPr="00E32717" w:rsidRDefault="0033011E" w:rsidP="00B91899">
            <w:pPr>
              <w:jc w:val="both"/>
              <w:rPr>
                <w:rFonts w:ascii="Times New Roman" w:hAnsi="Times New Roman"/>
                <w:noProof/>
                <w:sz w:val="20"/>
                <w:szCs w:val="20"/>
              </w:rPr>
            </w:pPr>
          </w:p>
        </w:tc>
        <w:tc>
          <w:tcPr>
            <w:tcW w:w="852" w:type="pct"/>
            <w:tcBorders>
              <w:top w:val="single" w:sz="5" w:space="0" w:color="000000"/>
              <w:left w:val="single" w:sz="5" w:space="0" w:color="000000"/>
              <w:bottom w:val="single" w:sz="5" w:space="0" w:color="000000"/>
              <w:right w:val="single" w:sz="5" w:space="0" w:color="000000"/>
            </w:tcBorders>
          </w:tcPr>
          <w:p w14:paraId="19C9780A"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Klausīšanās</w:t>
            </w:r>
          </w:p>
        </w:tc>
        <w:tc>
          <w:tcPr>
            <w:tcW w:w="813" w:type="pct"/>
            <w:tcBorders>
              <w:top w:val="single" w:sz="5" w:space="0" w:color="000000"/>
              <w:left w:val="single" w:sz="5" w:space="0" w:color="000000"/>
              <w:bottom w:val="single" w:sz="5" w:space="0" w:color="000000"/>
              <w:right w:val="single" w:sz="5" w:space="0" w:color="000000"/>
            </w:tcBorders>
          </w:tcPr>
          <w:p w14:paraId="610EC99C"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Lasīšana</w:t>
            </w:r>
          </w:p>
        </w:tc>
        <w:tc>
          <w:tcPr>
            <w:tcW w:w="834" w:type="pct"/>
            <w:tcBorders>
              <w:top w:val="single" w:sz="5" w:space="0" w:color="000000"/>
              <w:left w:val="single" w:sz="5" w:space="0" w:color="000000"/>
              <w:bottom w:val="single" w:sz="5" w:space="0" w:color="000000"/>
              <w:right w:val="single" w:sz="5" w:space="0" w:color="000000"/>
            </w:tcBorders>
          </w:tcPr>
          <w:p w14:paraId="0F59456F"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Dialogs</w:t>
            </w:r>
          </w:p>
        </w:tc>
        <w:tc>
          <w:tcPr>
            <w:tcW w:w="832" w:type="pct"/>
            <w:tcBorders>
              <w:top w:val="single" w:sz="5" w:space="0" w:color="000000"/>
              <w:left w:val="single" w:sz="5" w:space="0" w:color="000000"/>
              <w:bottom w:val="single" w:sz="5" w:space="0" w:color="000000"/>
              <w:right w:val="single" w:sz="5" w:space="0" w:color="000000"/>
            </w:tcBorders>
          </w:tcPr>
          <w:p w14:paraId="6EC96C0B"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Monologs</w:t>
            </w:r>
          </w:p>
        </w:tc>
        <w:tc>
          <w:tcPr>
            <w:tcW w:w="834" w:type="pct"/>
            <w:tcBorders>
              <w:top w:val="single" w:sz="5" w:space="0" w:color="000000"/>
              <w:left w:val="single" w:sz="5" w:space="0" w:color="000000"/>
              <w:bottom w:val="single" w:sz="5" w:space="0" w:color="000000"/>
              <w:right w:val="single" w:sz="5" w:space="0" w:color="000000"/>
            </w:tcBorders>
          </w:tcPr>
          <w:p w14:paraId="4042CF18"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Rakstīšana</w:t>
            </w:r>
          </w:p>
        </w:tc>
      </w:tr>
      <w:tr w:rsidR="00B91899" w:rsidRPr="00E32717" w14:paraId="5328280D" w14:textId="77777777" w:rsidTr="00E32717">
        <w:tc>
          <w:tcPr>
            <w:tcW w:w="834" w:type="pct"/>
            <w:tcBorders>
              <w:top w:val="single" w:sz="5" w:space="0" w:color="000000"/>
              <w:left w:val="single" w:sz="5" w:space="0" w:color="000000"/>
              <w:bottom w:val="single" w:sz="5" w:space="0" w:color="000000"/>
              <w:right w:val="single" w:sz="5" w:space="0" w:color="000000"/>
            </w:tcBorders>
          </w:tcPr>
          <w:p w14:paraId="164153CD"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L2, 3, 4</w:t>
            </w:r>
          </w:p>
        </w:tc>
        <w:tc>
          <w:tcPr>
            <w:tcW w:w="852" w:type="pct"/>
            <w:tcBorders>
              <w:top w:val="single" w:sz="5" w:space="0" w:color="000000"/>
              <w:left w:val="single" w:sz="5" w:space="0" w:color="000000"/>
              <w:bottom w:val="single" w:sz="5" w:space="0" w:color="000000"/>
              <w:right w:val="single" w:sz="5" w:space="0" w:color="000000"/>
            </w:tcBorders>
          </w:tcPr>
          <w:p w14:paraId="63389AE4"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813" w:type="pct"/>
            <w:tcBorders>
              <w:top w:val="single" w:sz="5" w:space="0" w:color="000000"/>
              <w:left w:val="single" w:sz="5" w:space="0" w:color="000000"/>
              <w:bottom w:val="single" w:sz="5" w:space="0" w:color="000000"/>
              <w:right w:val="single" w:sz="5" w:space="0" w:color="000000"/>
            </w:tcBorders>
          </w:tcPr>
          <w:p w14:paraId="0D9AF83E"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834" w:type="pct"/>
            <w:tcBorders>
              <w:top w:val="single" w:sz="5" w:space="0" w:color="000000"/>
              <w:left w:val="single" w:sz="5" w:space="0" w:color="000000"/>
              <w:bottom w:val="single" w:sz="5" w:space="0" w:color="000000"/>
              <w:right w:val="single" w:sz="5" w:space="0" w:color="000000"/>
            </w:tcBorders>
          </w:tcPr>
          <w:p w14:paraId="0D322D15"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832" w:type="pct"/>
            <w:tcBorders>
              <w:top w:val="single" w:sz="5" w:space="0" w:color="000000"/>
              <w:left w:val="single" w:sz="5" w:space="0" w:color="000000"/>
              <w:bottom w:val="single" w:sz="5" w:space="0" w:color="000000"/>
              <w:right w:val="single" w:sz="5" w:space="0" w:color="000000"/>
            </w:tcBorders>
          </w:tcPr>
          <w:p w14:paraId="58F827D7"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834" w:type="pct"/>
            <w:tcBorders>
              <w:top w:val="single" w:sz="5" w:space="0" w:color="000000"/>
              <w:left w:val="single" w:sz="5" w:space="0" w:color="000000"/>
              <w:bottom w:val="single" w:sz="5" w:space="0" w:color="000000"/>
              <w:right w:val="single" w:sz="5" w:space="0" w:color="000000"/>
            </w:tcBorders>
          </w:tcPr>
          <w:p w14:paraId="431D3933"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r>
      <w:tr w:rsidR="00B91899" w:rsidRPr="00E32717" w14:paraId="0E23B702" w14:textId="77777777" w:rsidTr="00E32717">
        <w:tc>
          <w:tcPr>
            <w:tcW w:w="834" w:type="pct"/>
            <w:tcBorders>
              <w:top w:val="single" w:sz="5" w:space="0" w:color="000000"/>
              <w:left w:val="single" w:sz="5" w:space="0" w:color="000000"/>
              <w:bottom w:val="single" w:sz="5" w:space="0" w:color="000000"/>
              <w:right w:val="single" w:sz="5" w:space="0" w:color="000000"/>
            </w:tcBorders>
          </w:tcPr>
          <w:p w14:paraId="46956259"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Vēstures un ģeogrāfijas mācīšanas valoda</w:t>
            </w:r>
          </w:p>
        </w:tc>
        <w:tc>
          <w:tcPr>
            <w:tcW w:w="852" w:type="pct"/>
            <w:tcBorders>
              <w:top w:val="single" w:sz="5" w:space="0" w:color="000000"/>
              <w:left w:val="single" w:sz="5" w:space="0" w:color="000000"/>
              <w:bottom w:val="single" w:sz="5" w:space="0" w:color="000000"/>
              <w:right w:val="single" w:sz="5" w:space="0" w:color="000000"/>
            </w:tcBorders>
          </w:tcPr>
          <w:p w14:paraId="6BEAD230"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813" w:type="pct"/>
            <w:tcBorders>
              <w:top w:val="single" w:sz="5" w:space="0" w:color="000000"/>
              <w:left w:val="single" w:sz="5" w:space="0" w:color="000000"/>
              <w:bottom w:val="single" w:sz="5" w:space="0" w:color="000000"/>
              <w:right w:val="single" w:sz="5" w:space="0" w:color="000000"/>
            </w:tcBorders>
          </w:tcPr>
          <w:p w14:paraId="2A8E5DD2"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834" w:type="pct"/>
            <w:tcBorders>
              <w:top w:val="single" w:sz="5" w:space="0" w:color="000000"/>
              <w:left w:val="single" w:sz="5" w:space="0" w:color="000000"/>
              <w:bottom w:val="single" w:sz="5" w:space="0" w:color="000000"/>
              <w:right w:val="single" w:sz="5" w:space="0" w:color="000000"/>
            </w:tcBorders>
          </w:tcPr>
          <w:p w14:paraId="32B207CC"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832" w:type="pct"/>
            <w:tcBorders>
              <w:top w:val="single" w:sz="5" w:space="0" w:color="000000"/>
              <w:left w:val="single" w:sz="5" w:space="0" w:color="000000"/>
              <w:bottom w:val="single" w:sz="5" w:space="0" w:color="000000"/>
              <w:right w:val="single" w:sz="5" w:space="0" w:color="000000"/>
            </w:tcBorders>
          </w:tcPr>
          <w:p w14:paraId="72E1F406"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c>
          <w:tcPr>
            <w:tcW w:w="834" w:type="pct"/>
            <w:tcBorders>
              <w:top w:val="single" w:sz="5" w:space="0" w:color="000000"/>
              <w:left w:val="single" w:sz="5" w:space="0" w:color="000000"/>
              <w:bottom w:val="single" w:sz="5" w:space="0" w:color="000000"/>
              <w:right w:val="single" w:sz="5" w:space="0" w:color="000000"/>
            </w:tcBorders>
          </w:tcPr>
          <w:p w14:paraId="615B7EFE" w14:textId="77777777" w:rsidR="0033011E" w:rsidRPr="00E32717" w:rsidRDefault="0033011E" w:rsidP="00B91899">
            <w:pPr>
              <w:pStyle w:val="TableParagraph"/>
              <w:jc w:val="both"/>
              <w:rPr>
                <w:rFonts w:ascii="Times New Roman" w:hAnsi="Times New Roman"/>
                <w:noProof/>
                <w:sz w:val="20"/>
                <w:szCs w:val="20"/>
              </w:rPr>
            </w:pPr>
            <w:r>
              <w:rPr>
                <w:rFonts w:ascii="Times New Roman" w:hAnsi="Times New Roman"/>
                <w:sz w:val="20"/>
              </w:rPr>
              <w:t>C2</w:t>
            </w:r>
          </w:p>
        </w:tc>
      </w:tr>
    </w:tbl>
    <w:p w14:paraId="0B308E50" w14:textId="77777777" w:rsidR="0033011E" w:rsidRPr="00B91899" w:rsidRDefault="0033011E" w:rsidP="00B91899">
      <w:pPr>
        <w:jc w:val="both"/>
        <w:rPr>
          <w:rFonts w:ascii="Times New Roman" w:eastAsia="Arial" w:hAnsi="Times New Roman" w:cs="Arial"/>
          <w:noProof/>
          <w:sz w:val="24"/>
          <w:szCs w:val="20"/>
        </w:rPr>
      </w:pPr>
    </w:p>
    <w:p w14:paraId="60D04A95" w14:textId="77777777" w:rsidR="0033011E" w:rsidRPr="00B91899" w:rsidRDefault="0033011E" w:rsidP="00B91899">
      <w:pPr>
        <w:jc w:val="both"/>
        <w:rPr>
          <w:rFonts w:ascii="Times New Roman" w:eastAsia="Arial" w:hAnsi="Times New Roman" w:cs="Arial"/>
          <w:noProof/>
          <w:sz w:val="24"/>
          <w:szCs w:val="16"/>
        </w:rPr>
      </w:pPr>
    </w:p>
    <w:p w14:paraId="31CA26D2" w14:textId="2A950238" w:rsidR="0033011E" w:rsidRPr="00B91899" w:rsidRDefault="00E32717" w:rsidP="00E32717">
      <w:pPr>
        <w:pStyle w:val="BodyText"/>
        <w:tabs>
          <w:tab w:val="left" w:pos="583"/>
        </w:tabs>
        <w:ind w:left="0"/>
        <w:jc w:val="both"/>
        <w:rPr>
          <w:rFonts w:ascii="Times New Roman" w:hAnsi="Times New Roman"/>
          <w:noProof/>
          <w:sz w:val="24"/>
        </w:rPr>
      </w:pPr>
      <w:r>
        <w:rPr>
          <w:rFonts w:ascii="Times New Roman" w:hAnsi="Times New Roman"/>
          <w:b/>
          <w:sz w:val="24"/>
        </w:rPr>
        <w:t>E) Citos mācību priekšmetos un pedagoģiskajās situācijās</w:t>
      </w:r>
      <w:r>
        <w:rPr>
          <w:rFonts w:ascii="Times New Roman" w:hAnsi="Times New Roman"/>
          <w:sz w:val="24"/>
        </w:rPr>
        <w:t>, kas dažkārt varētu rasties, piemēram, saistībā ar latīņu valodu, sengrieķu valodu un socioloģiju vai laboratorijas darbiem, ko arī dažkārt māca skolēnu grupām no dažādu valodu plūsmām, šajā dokumentā minētos noteikumus piemēro pēc analoģijas un atbilstoši.</w:t>
      </w:r>
    </w:p>
    <w:p w14:paraId="33402753" w14:textId="77777777" w:rsidR="0033011E" w:rsidRPr="00B91899" w:rsidRDefault="0033011E" w:rsidP="00B91899">
      <w:pPr>
        <w:jc w:val="both"/>
        <w:rPr>
          <w:rFonts w:ascii="Times New Roman" w:eastAsia="Arial" w:hAnsi="Times New Roman" w:cs="Arial"/>
          <w:noProof/>
          <w:sz w:val="24"/>
        </w:rPr>
      </w:pPr>
    </w:p>
    <w:p w14:paraId="3F31573F" w14:textId="77777777" w:rsidR="0033011E" w:rsidRPr="00B91899" w:rsidRDefault="0033011E" w:rsidP="00B91899">
      <w:pPr>
        <w:jc w:val="both"/>
        <w:rPr>
          <w:rFonts w:ascii="Times New Roman" w:eastAsia="Arial" w:hAnsi="Times New Roman" w:cs="Arial"/>
          <w:noProof/>
          <w:sz w:val="24"/>
          <w:szCs w:val="21"/>
        </w:rPr>
      </w:pPr>
    </w:p>
    <w:p w14:paraId="62ECD949" w14:textId="479F080B" w:rsidR="0033011E" w:rsidRPr="00B91899" w:rsidRDefault="00E32717" w:rsidP="00E32717">
      <w:pPr>
        <w:pStyle w:val="Heading2"/>
        <w:tabs>
          <w:tab w:val="left" w:pos="713"/>
        </w:tabs>
        <w:ind w:left="0"/>
        <w:jc w:val="both"/>
        <w:rPr>
          <w:rFonts w:ascii="Times New Roman" w:hAnsi="Times New Roman"/>
          <w:noProof/>
        </w:rPr>
      </w:pPr>
      <w:r>
        <w:rPr>
          <w:rFonts w:ascii="Times New Roman" w:hAnsi="Times New Roman"/>
        </w:rPr>
        <w:t>III. VALSTU PIENĀKUMI, NORĪKOJOT DARBĀ SKOLOTĀJUS, KURU DZIMTĀ VALODA NAV MĀCĪŠANAS VALODA</w:t>
      </w:r>
    </w:p>
    <w:p w14:paraId="3358B7B6" w14:textId="77777777" w:rsidR="0033011E" w:rsidRPr="00B91899" w:rsidRDefault="0033011E" w:rsidP="00B91899">
      <w:pPr>
        <w:jc w:val="both"/>
        <w:rPr>
          <w:rFonts w:ascii="Times New Roman" w:eastAsia="Arial" w:hAnsi="Times New Roman" w:cs="Arial"/>
          <w:b/>
          <w:bCs/>
          <w:noProof/>
          <w:sz w:val="24"/>
        </w:rPr>
      </w:pPr>
    </w:p>
    <w:p w14:paraId="6D8C940F"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Valstis, kas piedāvā kādu no savām amata vietām, izmantojot oficiālu neatkarīgas sertifikācijas iestādes sertifikāciju, nodrošinās, ka viņu kandidāts atbilst ne vien prasībām par mācīšanu šajā valodā (kā noteikts šajā dokumentā un izklāstīts Eiropas kopīgajās pamatnostādnēs valodu apguvei, ko izstrādājusi Eiropas Padome), bet arī atbilst skolas vadības izsludinātās amata vietas prasībām.</w:t>
      </w:r>
    </w:p>
    <w:p w14:paraId="7795F8B4" w14:textId="77777777" w:rsidR="00B91899" w:rsidRPr="00B91899" w:rsidRDefault="00B91899" w:rsidP="00B91899">
      <w:pPr>
        <w:jc w:val="both"/>
        <w:rPr>
          <w:rFonts w:ascii="Times New Roman" w:hAnsi="Times New Roman"/>
          <w:noProof/>
          <w:sz w:val="24"/>
        </w:rPr>
      </w:pPr>
    </w:p>
    <w:p w14:paraId="57839779" w14:textId="77777777" w:rsidR="0033011E" w:rsidRPr="00B91899" w:rsidRDefault="0033011E" w:rsidP="00B91899">
      <w:pPr>
        <w:jc w:val="both"/>
        <w:rPr>
          <w:rFonts w:ascii="Times New Roman" w:eastAsia="Arial" w:hAnsi="Times New Roman" w:cs="Arial"/>
          <w:noProof/>
          <w:sz w:val="24"/>
          <w:szCs w:val="21"/>
        </w:rPr>
      </w:pPr>
    </w:p>
    <w:p w14:paraId="6E56D1B3" w14:textId="207CF235" w:rsidR="0033011E" w:rsidRPr="00B91899" w:rsidRDefault="00E32717" w:rsidP="00E32717">
      <w:pPr>
        <w:pStyle w:val="Heading2"/>
        <w:tabs>
          <w:tab w:val="left" w:pos="761"/>
        </w:tabs>
        <w:ind w:left="0"/>
        <w:jc w:val="both"/>
        <w:rPr>
          <w:rFonts w:ascii="Times New Roman" w:hAnsi="Times New Roman"/>
          <w:noProof/>
        </w:rPr>
      </w:pPr>
      <w:r>
        <w:rPr>
          <w:rFonts w:ascii="Times New Roman" w:hAnsi="Times New Roman"/>
        </w:rPr>
        <w:t>IV. DIREKTORU PIENĀKUMI, PIEŅEMOT DARBĀ SKOLOTĀJUS, KURU DZIMTĀ VALODA NAV MĀCĪŠANAS VALODA</w:t>
      </w:r>
    </w:p>
    <w:p w14:paraId="13B7AA94" w14:textId="77777777" w:rsidR="0033011E" w:rsidRPr="00B91899" w:rsidRDefault="0033011E" w:rsidP="00B91899">
      <w:pPr>
        <w:jc w:val="both"/>
        <w:rPr>
          <w:rFonts w:ascii="Times New Roman" w:eastAsia="Arial" w:hAnsi="Times New Roman" w:cs="Arial"/>
          <w:b/>
          <w:bCs/>
          <w:noProof/>
          <w:sz w:val="24"/>
        </w:rPr>
      </w:pPr>
    </w:p>
    <w:p w14:paraId="0817AEA2"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Direktori, kas piedāvā pieņemt kādu darbā kādā no savām amata vietām, izmantojot oficiālu neatkarīgas sertifikācijas iestādes sertifikāciju, nodrošinās, ka viņu kandidāts atbilst ne vien prasībām par mācīšanu šajā valodā (kā noteikts šajā dokumentā un izklāstīts Eiropas kopīgajās pamatnostādnēs valodu apguvei, ko izstrādājusi Eiropas Padome), bet arī atbilst skolas vadības izsludinātās amata vietas prasībām.</w:t>
      </w:r>
    </w:p>
    <w:p w14:paraId="0F933F8B" w14:textId="77777777" w:rsidR="0033011E" w:rsidRPr="00B91899" w:rsidRDefault="0033011E" w:rsidP="00B91899">
      <w:pPr>
        <w:jc w:val="both"/>
        <w:rPr>
          <w:rFonts w:ascii="Times New Roman" w:eastAsia="Arial" w:hAnsi="Times New Roman" w:cs="Arial"/>
          <w:noProof/>
          <w:sz w:val="24"/>
        </w:rPr>
      </w:pPr>
    </w:p>
    <w:p w14:paraId="1EF95DF0" w14:textId="77777777" w:rsidR="0033011E" w:rsidRPr="00B91899" w:rsidRDefault="0033011E" w:rsidP="00B91899">
      <w:pPr>
        <w:jc w:val="both"/>
        <w:rPr>
          <w:rFonts w:ascii="Times New Roman" w:eastAsia="Arial" w:hAnsi="Times New Roman" w:cs="Arial"/>
          <w:noProof/>
          <w:sz w:val="24"/>
          <w:szCs w:val="21"/>
        </w:rPr>
      </w:pPr>
    </w:p>
    <w:p w14:paraId="5F957AA1" w14:textId="0F4F57EB" w:rsidR="0033011E" w:rsidRPr="00B91899" w:rsidRDefault="00E32717" w:rsidP="00E32717">
      <w:pPr>
        <w:pStyle w:val="Heading2"/>
        <w:tabs>
          <w:tab w:val="left" w:pos="574"/>
        </w:tabs>
        <w:ind w:left="0"/>
        <w:jc w:val="both"/>
        <w:rPr>
          <w:rFonts w:ascii="Times New Roman" w:hAnsi="Times New Roman"/>
          <w:noProof/>
        </w:rPr>
      </w:pPr>
      <w:r>
        <w:rPr>
          <w:rFonts w:ascii="Times New Roman" w:hAnsi="Times New Roman"/>
        </w:rPr>
        <w:t>V. TERMIŅŠ</w:t>
      </w:r>
    </w:p>
    <w:p w14:paraId="048E6668" w14:textId="77777777" w:rsidR="0033011E" w:rsidRPr="00B91899" w:rsidRDefault="0033011E" w:rsidP="00B91899">
      <w:pPr>
        <w:jc w:val="both"/>
        <w:rPr>
          <w:rFonts w:ascii="Times New Roman" w:eastAsia="Arial" w:hAnsi="Times New Roman" w:cs="Arial"/>
          <w:b/>
          <w:bCs/>
          <w:noProof/>
          <w:sz w:val="24"/>
        </w:rPr>
      </w:pPr>
    </w:p>
    <w:p w14:paraId="65FB572E"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Par pieejamajām amatu vietām ir svarīgi iespējami īsā laikā paziņot valstīm, kas ir gatavas aizpildīt šādas norīkoto amatu vietas. Savukārt skolām vēlākais līdz janvāra beigām ir jāzina, vai attiecīgo amatu aizpildīs norīkots skolotājs. Šo amatu kopsavilkuma saraksts tiks publicēts rudenī skolu valdes sanāksmju cikla beigās.</w:t>
      </w:r>
    </w:p>
    <w:p w14:paraId="764C70C6" w14:textId="77777777" w:rsidR="0033011E" w:rsidRPr="00B91899" w:rsidRDefault="0033011E" w:rsidP="00B91899">
      <w:pPr>
        <w:jc w:val="both"/>
        <w:rPr>
          <w:rFonts w:ascii="Times New Roman" w:eastAsia="Arial" w:hAnsi="Times New Roman" w:cs="Arial"/>
          <w:noProof/>
          <w:sz w:val="24"/>
          <w:szCs w:val="21"/>
        </w:rPr>
      </w:pPr>
    </w:p>
    <w:p w14:paraId="6D8F5FCD"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Tālab Augstākās valdes decembra sanāksmē ir jāsniedz informācija par amatiem, kurus neieņems skolotāji, kuru dzimtā valoda ir mācīšanas valoda, un valsti, kas ir piedāvājusi šādu amatu aizpildīt.</w:t>
      </w:r>
    </w:p>
    <w:p w14:paraId="305B2FB0" w14:textId="77777777" w:rsidR="0033011E" w:rsidRPr="00B91899" w:rsidRDefault="0033011E" w:rsidP="00B91899">
      <w:pPr>
        <w:jc w:val="both"/>
        <w:rPr>
          <w:rFonts w:ascii="Times New Roman" w:eastAsia="Arial" w:hAnsi="Times New Roman" w:cs="Arial"/>
          <w:noProof/>
          <w:sz w:val="24"/>
          <w:szCs w:val="21"/>
        </w:rPr>
      </w:pPr>
    </w:p>
    <w:p w14:paraId="3541424A"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Ja līdz janvāra beigām skolas nesaņem informāciju par norīkojumu, tās šajā amatā uz gadu varēs iecelt vietējo skolotāju, lai nodrošinātu nevainojamu skolas darbību.</w:t>
      </w:r>
    </w:p>
    <w:p w14:paraId="2398D213"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Skolas pienācīgi informēs tās valsts iestādes, kas ir paziņojusi nolūku aizpildīt attiecīgo amatu, kā arī ģenerālsekretāra biroju.</w:t>
      </w:r>
    </w:p>
    <w:p w14:paraId="38BFD76E" w14:textId="77777777" w:rsidR="0033011E" w:rsidRPr="00B91899" w:rsidRDefault="0033011E" w:rsidP="00B91899">
      <w:pPr>
        <w:jc w:val="both"/>
        <w:rPr>
          <w:rFonts w:ascii="Times New Roman" w:eastAsia="Arial" w:hAnsi="Times New Roman" w:cs="Arial"/>
          <w:noProof/>
          <w:sz w:val="24"/>
          <w:szCs w:val="21"/>
        </w:rPr>
      </w:pPr>
    </w:p>
    <w:p w14:paraId="32B8571A" w14:textId="77777777" w:rsidR="0033011E" w:rsidRPr="00B91899" w:rsidRDefault="0033011E" w:rsidP="00B91899">
      <w:pPr>
        <w:pStyle w:val="BodyText"/>
        <w:ind w:left="0"/>
        <w:jc w:val="both"/>
        <w:rPr>
          <w:rFonts w:ascii="Times New Roman" w:hAnsi="Times New Roman"/>
          <w:noProof/>
          <w:sz w:val="24"/>
        </w:rPr>
      </w:pPr>
      <w:r>
        <w:rPr>
          <w:rFonts w:ascii="Times New Roman" w:hAnsi="Times New Roman"/>
          <w:sz w:val="24"/>
        </w:rPr>
        <w:t>Skolotāji būs jāieceļ amatā līdz noteiktajam termiņam, lai pirms mācību gada sākuma viņi varētu iekārtoties darbavietā un ierasties darbavietā dienā, kad skolotāji sāk pildīt darba pienākumus jaunā mācību gada sākumā (parasti – dienā pirms jaunā skolas gada pirmās dienas, kurā skolēni atgriežas skolā pēc vasaras brīvlaika).</w:t>
      </w:r>
    </w:p>
    <w:sectPr w:rsidR="0033011E" w:rsidRPr="00B91899" w:rsidSect="00B91899">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B0719" w14:textId="77777777" w:rsidR="001B6192" w:rsidRPr="0033011E" w:rsidRDefault="00E32717">
      <w:pPr>
        <w:rPr>
          <w:noProof/>
        </w:rPr>
      </w:pPr>
      <w:r w:rsidRPr="0033011E">
        <w:rPr>
          <w:noProof/>
        </w:rPr>
        <w:separator/>
      </w:r>
    </w:p>
  </w:endnote>
  <w:endnote w:type="continuationSeparator" w:id="0">
    <w:p w14:paraId="79EBE550" w14:textId="77777777" w:rsidR="001B6192" w:rsidRPr="0033011E" w:rsidRDefault="00E32717">
      <w:pPr>
        <w:rPr>
          <w:noProof/>
        </w:rPr>
      </w:pPr>
      <w:r w:rsidRPr="0033011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6CD86" w14:textId="77777777" w:rsidR="005408DB" w:rsidRPr="005408DB" w:rsidRDefault="005408DB" w:rsidP="005408DB">
    <w:pPr>
      <w:pStyle w:val="Header"/>
      <w:tabs>
        <w:tab w:val="left" w:pos="9072"/>
      </w:tabs>
      <w:rPr>
        <w:rStyle w:val="PageNumber"/>
        <w:rFonts w:ascii="Times New Roman" w:hAnsi="Times New Roman" w:cs="Times New Roman"/>
        <w:sz w:val="20"/>
        <w:szCs w:val="18"/>
      </w:rPr>
    </w:pPr>
  </w:p>
  <w:p w14:paraId="4D7752D7" w14:textId="28F0214E" w:rsidR="005408DB" w:rsidRPr="005408DB" w:rsidRDefault="005408DB" w:rsidP="005408DB">
    <w:pPr>
      <w:pStyle w:val="Header"/>
      <w:tabs>
        <w:tab w:val="clear" w:pos="4513"/>
        <w:tab w:val="clear" w:pos="9026"/>
        <w:tab w:val="right" w:leader="underscore" w:pos="9072"/>
      </w:tabs>
      <w:rPr>
        <w:rStyle w:val="PageNumber"/>
        <w:rFonts w:ascii="Times New Roman" w:hAnsi="Times New Roman" w:cs="Times New Roman"/>
        <w:sz w:val="20"/>
        <w:szCs w:val="18"/>
      </w:rPr>
    </w:pPr>
    <w:r w:rsidRPr="005408DB">
      <w:rPr>
        <w:rStyle w:val="PageNumber"/>
        <w:rFonts w:ascii="Times New Roman" w:hAnsi="Times New Roman" w:cs="Times New Roman"/>
        <w:sz w:val="20"/>
        <w:szCs w:val="18"/>
      </w:rPr>
      <w:tab/>
    </w:r>
  </w:p>
  <w:p w14:paraId="75B1CEAE" w14:textId="77777777" w:rsidR="005408DB" w:rsidRPr="005408DB" w:rsidRDefault="005408DB" w:rsidP="005408DB">
    <w:pPr>
      <w:pStyle w:val="Header"/>
      <w:tabs>
        <w:tab w:val="right" w:pos="9072"/>
      </w:tabs>
      <w:rPr>
        <w:rStyle w:val="PageNumber"/>
        <w:rFonts w:ascii="Times New Roman" w:hAnsi="Times New Roman" w:cs="Times New Roman"/>
        <w:sz w:val="20"/>
        <w:szCs w:val="18"/>
      </w:rPr>
    </w:pPr>
  </w:p>
  <w:p w14:paraId="4152DB7A" w14:textId="77777777" w:rsidR="005408DB" w:rsidRPr="005408DB" w:rsidRDefault="005408DB" w:rsidP="005408DB">
    <w:pPr>
      <w:pStyle w:val="Footer"/>
      <w:tabs>
        <w:tab w:val="clear" w:pos="4513"/>
        <w:tab w:val="clear" w:pos="9026"/>
        <w:tab w:val="center" w:pos="9072"/>
      </w:tabs>
      <w:rPr>
        <w:rFonts w:ascii="Times New Roman" w:hAnsi="Times New Roman" w:cs="Times New Roman"/>
        <w:sz w:val="20"/>
        <w:szCs w:val="18"/>
      </w:rPr>
    </w:pPr>
    <w:r w:rsidRPr="005408DB">
      <w:rPr>
        <w:rFonts w:ascii="Times New Roman" w:hAnsi="Times New Roman" w:cs="Times New Roman"/>
        <w:noProof/>
        <w:sz w:val="20"/>
        <w:szCs w:val="18"/>
      </w:rPr>
      <w:t xml:space="preserve">Tulkojums </w:t>
    </w:r>
    <w:r w:rsidRPr="005408DB">
      <w:rPr>
        <w:rFonts w:ascii="Times New Roman" w:hAnsi="Times New Roman" w:cs="Times New Roman"/>
        <w:noProof/>
        <w:sz w:val="20"/>
        <w:szCs w:val="18"/>
      </w:rPr>
      <w:fldChar w:fldCharType="begin"/>
    </w:r>
    <w:r w:rsidRPr="005408DB">
      <w:rPr>
        <w:rFonts w:ascii="Times New Roman" w:hAnsi="Times New Roman" w:cs="Times New Roman"/>
        <w:noProof/>
        <w:sz w:val="20"/>
        <w:szCs w:val="18"/>
      </w:rPr>
      <w:instrText>symbol 211 \f "Symbol" \s 9</w:instrText>
    </w:r>
    <w:r w:rsidRPr="005408DB">
      <w:rPr>
        <w:rFonts w:ascii="Times New Roman" w:hAnsi="Times New Roman" w:cs="Times New Roman"/>
        <w:noProof/>
        <w:sz w:val="20"/>
        <w:szCs w:val="18"/>
      </w:rPr>
      <w:fldChar w:fldCharType="separate"/>
    </w:r>
    <w:r w:rsidRPr="005408DB">
      <w:rPr>
        <w:rFonts w:ascii="Times New Roman" w:hAnsi="Times New Roman" w:cs="Times New Roman"/>
        <w:noProof/>
        <w:sz w:val="20"/>
        <w:szCs w:val="18"/>
      </w:rPr>
      <w:t>Ó</w:t>
    </w:r>
    <w:r w:rsidRPr="005408DB">
      <w:rPr>
        <w:rFonts w:ascii="Times New Roman" w:hAnsi="Times New Roman" w:cs="Times New Roman"/>
        <w:noProof/>
        <w:sz w:val="20"/>
        <w:szCs w:val="18"/>
      </w:rPr>
      <w:fldChar w:fldCharType="end"/>
    </w:r>
    <w:r w:rsidRPr="005408DB">
      <w:rPr>
        <w:rFonts w:ascii="Times New Roman" w:hAnsi="Times New Roman" w:cs="Times New Roman"/>
        <w:noProof/>
        <w:sz w:val="20"/>
        <w:szCs w:val="18"/>
      </w:rPr>
      <w:t xml:space="preserve"> Valsts valodas centrs, 2020</w:t>
    </w:r>
    <w:r w:rsidRPr="005408DB">
      <w:rPr>
        <w:rFonts w:ascii="Times New Roman" w:hAnsi="Times New Roman" w:cs="Times New Roman"/>
        <w:sz w:val="20"/>
        <w:szCs w:val="18"/>
      </w:rPr>
      <w:tab/>
    </w:r>
    <w:r w:rsidRPr="005408DB">
      <w:rPr>
        <w:rStyle w:val="PageNumber"/>
        <w:rFonts w:ascii="Times New Roman" w:hAnsi="Times New Roman" w:cs="Times New Roman"/>
        <w:sz w:val="20"/>
        <w:szCs w:val="18"/>
      </w:rPr>
      <w:fldChar w:fldCharType="begin"/>
    </w:r>
    <w:r w:rsidRPr="005408DB">
      <w:rPr>
        <w:rStyle w:val="PageNumber"/>
        <w:rFonts w:ascii="Times New Roman" w:hAnsi="Times New Roman" w:cs="Times New Roman"/>
        <w:sz w:val="20"/>
        <w:szCs w:val="18"/>
      </w:rPr>
      <w:instrText xml:space="preserve">page </w:instrText>
    </w:r>
    <w:r w:rsidRPr="005408DB">
      <w:rPr>
        <w:rStyle w:val="PageNumber"/>
        <w:rFonts w:ascii="Times New Roman" w:hAnsi="Times New Roman" w:cs="Times New Roman"/>
        <w:sz w:val="20"/>
        <w:szCs w:val="18"/>
      </w:rPr>
      <w:fldChar w:fldCharType="separate"/>
    </w:r>
    <w:r w:rsidRPr="005408DB">
      <w:rPr>
        <w:rStyle w:val="PageNumber"/>
        <w:rFonts w:ascii="Times New Roman" w:hAnsi="Times New Roman" w:cs="Times New Roman"/>
        <w:sz w:val="20"/>
        <w:szCs w:val="18"/>
      </w:rPr>
      <w:t>2</w:t>
    </w:r>
    <w:r w:rsidRPr="005408DB">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0755E" w14:textId="77777777" w:rsidR="005408DB" w:rsidRPr="005408DB" w:rsidRDefault="005408DB" w:rsidP="005408DB">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7A382E5" w14:textId="54CC7B06" w:rsidR="005408DB" w:rsidRPr="005408DB" w:rsidRDefault="005408DB" w:rsidP="005408DB">
    <w:pPr>
      <w:pStyle w:val="Header"/>
      <w:tabs>
        <w:tab w:val="clear" w:pos="4513"/>
        <w:tab w:val="clear" w:pos="9026"/>
        <w:tab w:val="left" w:leader="underscore" w:pos="9072"/>
      </w:tabs>
      <w:rPr>
        <w:rStyle w:val="PageNumber"/>
        <w:rFonts w:ascii="Times New Roman" w:hAnsi="Times New Roman" w:cs="Times New Roman"/>
        <w:sz w:val="20"/>
        <w:szCs w:val="18"/>
      </w:rPr>
    </w:pPr>
    <w:r w:rsidRPr="005408DB">
      <w:rPr>
        <w:rStyle w:val="PageNumber"/>
        <w:rFonts w:ascii="Times New Roman" w:hAnsi="Times New Roman" w:cs="Times New Roman"/>
        <w:sz w:val="20"/>
        <w:szCs w:val="18"/>
      </w:rPr>
      <w:tab/>
    </w:r>
  </w:p>
  <w:p w14:paraId="06E16CD4" w14:textId="77777777" w:rsidR="005408DB" w:rsidRPr="005408DB" w:rsidRDefault="005408DB" w:rsidP="005408DB">
    <w:pPr>
      <w:pStyle w:val="Header"/>
      <w:tabs>
        <w:tab w:val="left" w:pos="9072"/>
      </w:tabs>
      <w:rPr>
        <w:rStyle w:val="PageNumber"/>
        <w:rFonts w:ascii="Times New Roman" w:hAnsi="Times New Roman" w:cs="Times New Roman"/>
        <w:sz w:val="20"/>
        <w:szCs w:val="18"/>
      </w:rPr>
    </w:pPr>
  </w:p>
  <w:p w14:paraId="1118A822" w14:textId="77777777" w:rsidR="005408DB" w:rsidRPr="005408DB" w:rsidRDefault="005408DB" w:rsidP="005408DB">
    <w:pPr>
      <w:pStyle w:val="Footer"/>
      <w:rPr>
        <w:rFonts w:ascii="Times New Roman" w:hAnsi="Times New Roman" w:cs="Times New Roman"/>
        <w:sz w:val="20"/>
        <w:szCs w:val="18"/>
      </w:rPr>
    </w:pPr>
    <w:r w:rsidRPr="005408DB">
      <w:rPr>
        <w:rFonts w:ascii="Times New Roman" w:hAnsi="Times New Roman" w:cs="Times New Roman"/>
        <w:noProof/>
        <w:sz w:val="20"/>
        <w:szCs w:val="18"/>
      </w:rPr>
      <w:t xml:space="preserve">Tulkojums </w:t>
    </w:r>
    <w:r w:rsidRPr="005408DB">
      <w:rPr>
        <w:rFonts w:ascii="Times New Roman" w:hAnsi="Times New Roman" w:cs="Times New Roman"/>
        <w:noProof/>
        <w:sz w:val="20"/>
        <w:szCs w:val="18"/>
      </w:rPr>
      <w:fldChar w:fldCharType="begin"/>
    </w:r>
    <w:r w:rsidRPr="005408DB">
      <w:rPr>
        <w:rFonts w:ascii="Times New Roman" w:hAnsi="Times New Roman" w:cs="Times New Roman"/>
        <w:noProof/>
        <w:sz w:val="20"/>
        <w:szCs w:val="18"/>
      </w:rPr>
      <w:instrText>symbol 211 \f "Symbol" \s 9</w:instrText>
    </w:r>
    <w:r w:rsidRPr="005408DB">
      <w:rPr>
        <w:rFonts w:ascii="Times New Roman" w:hAnsi="Times New Roman" w:cs="Times New Roman"/>
        <w:noProof/>
        <w:sz w:val="20"/>
        <w:szCs w:val="18"/>
      </w:rPr>
      <w:fldChar w:fldCharType="separate"/>
    </w:r>
    <w:r w:rsidRPr="005408DB">
      <w:rPr>
        <w:rFonts w:ascii="Times New Roman" w:hAnsi="Times New Roman" w:cs="Times New Roman"/>
        <w:noProof/>
        <w:sz w:val="20"/>
        <w:szCs w:val="18"/>
      </w:rPr>
      <w:t>Ó</w:t>
    </w:r>
    <w:r w:rsidRPr="005408DB">
      <w:rPr>
        <w:rFonts w:ascii="Times New Roman" w:hAnsi="Times New Roman" w:cs="Times New Roman"/>
        <w:noProof/>
        <w:sz w:val="20"/>
        <w:szCs w:val="18"/>
      </w:rPr>
      <w:fldChar w:fldCharType="end"/>
    </w:r>
    <w:r w:rsidRPr="005408DB">
      <w:rPr>
        <w:rFonts w:ascii="Times New Roman" w:hAnsi="Times New Roman" w:cs="Times New Roman"/>
        <w:noProof/>
        <w:sz w:val="20"/>
        <w:szCs w:val="18"/>
      </w:rPr>
      <w:t xml:space="preserve"> Valsts valodas centrs, 20</w:t>
    </w:r>
    <w:bookmarkEnd w:id="14"/>
    <w:bookmarkEnd w:id="15"/>
    <w:bookmarkEnd w:id="16"/>
    <w:r w:rsidRPr="005408DB">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ABA33" w14:textId="77777777" w:rsidR="001B6192" w:rsidRPr="0033011E" w:rsidRDefault="00E32717">
      <w:pPr>
        <w:rPr>
          <w:noProof/>
        </w:rPr>
      </w:pPr>
      <w:r w:rsidRPr="0033011E">
        <w:rPr>
          <w:noProof/>
        </w:rPr>
        <w:separator/>
      </w:r>
    </w:p>
  </w:footnote>
  <w:footnote w:type="continuationSeparator" w:id="0">
    <w:p w14:paraId="010C5A7C" w14:textId="77777777" w:rsidR="001B6192" w:rsidRPr="0033011E" w:rsidRDefault="00E32717">
      <w:pPr>
        <w:rPr>
          <w:noProof/>
        </w:rPr>
      </w:pPr>
      <w:r w:rsidRPr="0033011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83193" w14:textId="77777777" w:rsidR="005408DB" w:rsidRPr="005408DB" w:rsidRDefault="005408DB" w:rsidP="005408DB">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3A2A83F" w14:textId="38CFDF58" w:rsidR="005408DB" w:rsidRPr="005408DB" w:rsidRDefault="005408DB" w:rsidP="005408DB">
    <w:pPr>
      <w:pStyle w:val="Header"/>
      <w:tabs>
        <w:tab w:val="clear" w:pos="4513"/>
        <w:tab w:val="clear" w:pos="9026"/>
        <w:tab w:val="right" w:leader="underscore" w:pos="9072"/>
      </w:tabs>
      <w:rPr>
        <w:rStyle w:val="PageNumber"/>
        <w:rFonts w:ascii="Times New Roman" w:hAnsi="Times New Roman" w:cs="Times New Roman"/>
        <w:sz w:val="20"/>
        <w:szCs w:val="20"/>
      </w:rPr>
    </w:pPr>
    <w:r w:rsidRPr="005408DB">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421D5C8B" w14:textId="77777777" w:rsidR="005408DB" w:rsidRPr="005408DB" w:rsidRDefault="005408DB" w:rsidP="005408DB">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F0B18" w14:textId="77777777" w:rsidR="005408DB" w:rsidRPr="005408DB" w:rsidRDefault="005408DB" w:rsidP="005408DB">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4196067" w14:textId="77777777" w:rsidR="005408DB" w:rsidRPr="005408DB" w:rsidRDefault="005408DB" w:rsidP="005408DB">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653537"/>
    <w:multiLevelType w:val="hybridMultilevel"/>
    <w:tmpl w:val="59CEC08E"/>
    <w:lvl w:ilvl="0" w:tplc="8ADA77AA">
      <w:start w:val="1"/>
      <w:numFmt w:val="bullet"/>
      <w:lvlText w:val="-"/>
      <w:lvlJc w:val="left"/>
      <w:pPr>
        <w:ind w:left="995" w:hanging="360"/>
      </w:pPr>
      <w:rPr>
        <w:rFonts w:ascii="Times New Roman" w:eastAsia="Times New Roman" w:hAnsi="Times New Roman" w:hint="default"/>
        <w:sz w:val="22"/>
        <w:szCs w:val="22"/>
      </w:rPr>
    </w:lvl>
    <w:lvl w:ilvl="1" w:tplc="21AABAA4">
      <w:start w:val="1"/>
      <w:numFmt w:val="bullet"/>
      <w:lvlText w:val="•"/>
      <w:lvlJc w:val="left"/>
      <w:pPr>
        <w:ind w:left="1874" w:hanging="360"/>
      </w:pPr>
      <w:rPr>
        <w:rFonts w:hint="default"/>
      </w:rPr>
    </w:lvl>
    <w:lvl w:ilvl="2" w:tplc="D42AF82C">
      <w:start w:val="1"/>
      <w:numFmt w:val="bullet"/>
      <w:lvlText w:val="•"/>
      <w:lvlJc w:val="left"/>
      <w:pPr>
        <w:ind w:left="2752" w:hanging="360"/>
      </w:pPr>
      <w:rPr>
        <w:rFonts w:hint="default"/>
      </w:rPr>
    </w:lvl>
    <w:lvl w:ilvl="3" w:tplc="613CA01A">
      <w:start w:val="1"/>
      <w:numFmt w:val="bullet"/>
      <w:lvlText w:val="•"/>
      <w:lvlJc w:val="left"/>
      <w:pPr>
        <w:ind w:left="3630" w:hanging="360"/>
      </w:pPr>
      <w:rPr>
        <w:rFonts w:hint="default"/>
      </w:rPr>
    </w:lvl>
    <w:lvl w:ilvl="4" w:tplc="A03824A8">
      <w:start w:val="1"/>
      <w:numFmt w:val="bullet"/>
      <w:lvlText w:val="•"/>
      <w:lvlJc w:val="left"/>
      <w:pPr>
        <w:ind w:left="4509" w:hanging="360"/>
      </w:pPr>
      <w:rPr>
        <w:rFonts w:hint="default"/>
      </w:rPr>
    </w:lvl>
    <w:lvl w:ilvl="5" w:tplc="8466A5A2">
      <w:start w:val="1"/>
      <w:numFmt w:val="bullet"/>
      <w:lvlText w:val="•"/>
      <w:lvlJc w:val="left"/>
      <w:pPr>
        <w:ind w:left="5387" w:hanging="360"/>
      </w:pPr>
      <w:rPr>
        <w:rFonts w:hint="default"/>
      </w:rPr>
    </w:lvl>
    <w:lvl w:ilvl="6" w:tplc="E9A27C14">
      <w:start w:val="1"/>
      <w:numFmt w:val="bullet"/>
      <w:lvlText w:val="•"/>
      <w:lvlJc w:val="left"/>
      <w:pPr>
        <w:ind w:left="6266" w:hanging="360"/>
      </w:pPr>
      <w:rPr>
        <w:rFonts w:hint="default"/>
      </w:rPr>
    </w:lvl>
    <w:lvl w:ilvl="7" w:tplc="8C70083C">
      <w:start w:val="1"/>
      <w:numFmt w:val="bullet"/>
      <w:lvlText w:val="•"/>
      <w:lvlJc w:val="left"/>
      <w:pPr>
        <w:ind w:left="7144" w:hanging="360"/>
      </w:pPr>
      <w:rPr>
        <w:rFonts w:hint="default"/>
      </w:rPr>
    </w:lvl>
    <w:lvl w:ilvl="8" w:tplc="558C6486">
      <w:start w:val="1"/>
      <w:numFmt w:val="bullet"/>
      <w:lvlText w:val="•"/>
      <w:lvlJc w:val="left"/>
      <w:pPr>
        <w:ind w:left="8023" w:hanging="360"/>
      </w:pPr>
      <w:rPr>
        <w:rFonts w:hint="default"/>
      </w:rPr>
    </w:lvl>
  </w:abstractNum>
  <w:abstractNum w:abstractNumId="1" w15:restartNumberingAfterBreak="0">
    <w:nsid w:val="67CA6AF2"/>
    <w:multiLevelType w:val="hybridMultilevel"/>
    <w:tmpl w:val="2BAA9BF6"/>
    <w:lvl w:ilvl="0" w:tplc="9C9EFF44">
      <w:start w:val="1"/>
      <w:numFmt w:val="upperRoman"/>
      <w:lvlText w:val="%1."/>
      <w:lvlJc w:val="left"/>
      <w:pPr>
        <w:ind w:left="280" w:hanging="202"/>
      </w:pPr>
      <w:rPr>
        <w:rFonts w:ascii="Arial" w:eastAsia="Arial" w:hAnsi="Arial" w:hint="default"/>
        <w:b/>
        <w:bCs/>
        <w:spacing w:val="-5"/>
        <w:sz w:val="24"/>
        <w:szCs w:val="24"/>
      </w:rPr>
    </w:lvl>
    <w:lvl w:ilvl="1" w:tplc="614AEE28">
      <w:start w:val="1"/>
      <w:numFmt w:val="upperLetter"/>
      <w:lvlText w:val="%2)"/>
      <w:lvlJc w:val="left"/>
      <w:pPr>
        <w:ind w:left="280" w:hanging="360"/>
        <w:jc w:val="right"/>
      </w:pPr>
      <w:rPr>
        <w:rFonts w:ascii="Arial" w:eastAsia="Arial" w:hAnsi="Arial" w:hint="default"/>
        <w:b/>
        <w:bCs/>
        <w:spacing w:val="-6"/>
        <w:sz w:val="22"/>
        <w:szCs w:val="22"/>
      </w:rPr>
    </w:lvl>
    <w:lvl w:ilvl="2" w:tplc="FA52CD44">
      <w:start w:val="1"/>
      <w:numFmt w:val="bullet"/>
      <w:lvlText w:val="•"/>
      <w:lvlJc w:val="left"/>
      <w:pPr>
        <w:ind w:left="2180" w:hanging="360"/>
      </w:pPr>
      <w:rPr>
        <w:rFonts w:hint="default"/>
      </w:rPr>
    </w:lvl>
    <w:lvl w:ilvl="3" w:tplc="1E027F84">
      <w:start w:val="1"/>
      <w:numFmt w:val="bullet"/>
      <w:lvlText w:val="•"/>
      <w:lvlJc w:val="left"/>
      <w:pPr>
        <w:ind w:left="3130" w:hanging="360"/>
      </w:pPr>
      <w:rPr>
        <w:rFonts w:hint="default"/>
      </w:rPr>
    </w:lvl>
    <w:lvl w:ilvl="4" w:tplc="7F3CBCD4">
      <w:start w:val="1"/>
      <w:numFmt w:val="bullet"/>
      <w:lvlText w:val="•"/>
      <w:lvlJc w:val="left"/>
      <w:pPr>
        <w:ind w:left="4080" w:hanging="360"/>
      </w:pPr>
      <w:rPr>
        <w:rFonts w:hint="default"/>
      </w:rPr>
    </w:lvl>
    <w:lvl w:ilvl="5" w:tplc="C93EF8AA">
      <w:start w:val="1"/>
      <w:numFmt w:val="bullet"/>
      <w:lvlText w:val="•"/>
      <w:lvlJc w:val="left"/>
      <w:pPr>
        <w:ind w:left="5030" w:hanging="360"/>
      </w:pPr>
      <w:rPr>
        <w:rFonts w:hint="default"/>
      </w:rPr>
    </w:lvl>
    <w:lvl w:ilvl="6" w:tplc="558C4CFE">
      <w:start w:val="1"/>
      <w:numFmt w:val="bullet"/>
      <w:lvlText w:val="•"/>
      <w:lvlJc w:val="left"/>
      <w:pPr>
        <w:ind w:left="5980" w:hanging="360"/>
      </w:pPr>
      <w:rPr>
        <w:rFonts w:hint="default"/>
      </w:rPr>
    </w:lvl>
    <w:lvl w:ilvl="7" w:tplc="FFD66402">
      <w:start w:val="1"/>
      <w:numFmt w:val="bullet"/>
      <w:lvlText w:val="•"/>
      <w:lvlJc w:val="left"/>
      <w:pPr>
        <w:ind w:left="6930" w:hanging="360"/>
      </w:pPr>
      <w:rPr>
        <w:rFonts w:hint="default"/>
      </w:rPr>
    </w:lvl>
    <w:lvl w:ilvl="8" w:tplc="26248560">
      <w:start w:val="1"/>
      <w:numFmt w:val="bullet"/>
      <w:lvlText w:val="•"/>
      <w:lvlJc w:val="left"/>
      <w:pPr>
        <w:ind w:left="788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67208"/>
    <w:rsid w:val="00067208"/>
    <w:rsid w:val="001B6192"/>
    <w:rsid w:val="0033011E"/>
    <w:rsid w:val="005408DB"/>
    <w:rsid w:val="00B91899"/>
    <w:rsid w:val="00E327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D8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69"/>
      <w:outlineLvl w:val="0"/>
    </w:pPr>
    <w:rPr>
      <w:rFonts w:ascii="Arial" w:eastAsia="Arial" w:hAnsi="Arial"/>
      <w:b/>
      <w:bCs/>
      <w:sz w:val="28"/>
      <w:szCs w:val="28"/>
    </w:rPr>
  </w:style>
  <w:style w:type="paragraph" w:styleId="Heading2">
    <w:name w:val="heading 2"/>
    <w:basedOn w:val="Normal"/>
    <w:uiPriority w:val="9"/>
    <w:unhideWhenUsed/>
    <w:qFormat/>
    <w:pPr>
      <w:ind w:left="28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3011E"/>
    <w:pPr>
      <w:tabs>
        <w:tab w:val="center" w:pos="4513"/>
        <w:tab w:val="right" w:pos="9026"/>
      </w:tabs>
    </w:pPr>
  </w:style>
  <w:style w:type="character" w:customStyle="1" w:styleId="HeaderChar">
    <w:name w:val="Header Char"/>
    <w:basedOn w:val="DefaultParagraphFont"/>
    <w:link w:val="Header"/>
    <w:uiPriority w:val="99"/>
    <w:rsid w:val="0033011E"/>
  </w:style>
  <w:style w:type="paragraph" w:styleId="Footer">
    <w:name w:val="footer"/>
    <w:basedOn w:val="Normal"/>
    <w:link w:val="FooterChar"/>
    <w:unhideWhenUsed/>
    <w:rsid w:val="0033011E"/>
    <w:pPr>
      <w:tabs>
        <w:tab w:val="center" w:pos="4513"/>
        <w:tab w:val="right" w:pos="9026"/>
      </w:tabs>
    </w:pPr>
  </w:style>
  <w:style w:type="character" w:customStyle="1" w:styleId="FooterChar">
    <w:name w:val="Footer Char"/>
    <w:basedOn w:val="DefaultParagraphFont"/>
    <w:link w:val="Footer"/>
    <w:uiPriority w:val="99"/>
    <w:rsid w:val="0033011E"/>
  </w:style>
  <w:style w:type="table" w:styleId="TableGrid">
    <w:name w:val="Table Grid"/>
    <w:basedOn w:val="TableNormal"/>
    <w:uiPriority w:val="39"/>
    <w:rsid w:val="00B91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27C54-F552-4811-985B-B4FE47192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5083</Words>
  <Characters>2898</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2020-07-16T07:56:00Z</dcterms:created>
  <dcterms:modified xsi:type="dcterms:W3CDTF">2020-11-30T10:00:00Z</dcterms:modified>
</cp:coreProperties>
</file>