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AE031" w14:textId="77777777" w:rsidR="007D383B" w:rsidRPr="007D383B" w:rsidRDefault="007D383B" w:rsidP="007D383B">
      <w:pPr>
        <w:jc w:val="both"/>
        <w:rPr>
          <w:rFonts w:ascii="Times New Roman" w:eastAsia="Times New Roman" w:hAnsi="Times New Roman" w:cs="Times New Roman"/>
          <w:noProof/>
          <w:sz w:val="24"/>
          <w:szCs w:val="24"/>
          <w:lang w:val="en-US"/>
        </w:rPr>
      </w:pPr>
    </w:p>
    <w:p w14:paraId="51A79C6E" w14:textId="77777777" w:rsidR="007D383B" w:rsidRPr="007D383B" w:rsidRDefault="007D383B" w:rsidP="007D383B">
      <w:pPr>
        <w:jc w:val="both"/>
        <w:rPr>
          <w:rFonts w:ascii="Times New Roman" w:eastAsia="Times New Roman" w:hAnsi="Times New Roman" w:cs="Times New Roman"/>
          <w:noProof/>
          <w:sz w:val="24"/>
          <w:szCs w:val="24"/>
          <w:lang w:val="en-US"/>
        </w:rPr>
      </w:pPr>
    </w:p>
    <w:p w14:paraId="2628FFA1" w14:textId="77777777" w:rsidR="007D383B" w:rsidRPr="007D383B" w:rsidRDefault="007D383B" w:rsidP="007D383B">
      <w:pPr>
        <w:jc w:val="both"/>
        <w:rPr>
          <w:rFonts w:ascii="Times New Roman" w:eastAsia="Times New Roman" w:hAnsi="Times New Roman" w:cs="Times New Roman"/>
          <w:noProof/>
          <w:sz w:val="24"/>
          <w:szCs w:val="24"/>
          <w:lang w:val="en-US"/>
        </w:rPr>
      </w:pPr>
    </w:p>
    <w:p w14:paraId="0DE38AE6" w14:textId="77777777" w:rsidR="007D383B" w:rsidRPr="007D383B" w:rsidRDefault="007D383B" w:rsidP="007D383B">
      <w:pPr>
        <w:jc w:val="both"/>
        <w:rPr>
          <w:rFonts w:ascii="Times New Roman" w:eastAsia="Times New Roman" w:hAnsi="Times New Roman" w:cs="Times New Roman"/>
          <w:noProof/>
          <w:sz w:val="24"/>
          <w:szCs w:val="24"/>
          <w:lang w:val="en-US"/>
        </w:rPr>
      </w:pPr>
    </w:p>
    <w:p w14:paraId="6D545100" w14:textId="77777777" w:rsidR="007D383B" w:rsidRPr="007D383B" w:rsidRDefault="007D383B" w:rsidP="007D383B">
      <w:pPr>
        <w:jc w:val="both"/>
        <w:rPr>
          <w:rFonts w:ascii="Times New Roman" w:eastAsia="Times New Roman" w:hAnsi="Times New Roman" w:cs="Times New Roman"/>
          <w:noProof/>
          <w:sz w:val="24"/>
          <w:szCs w:val="24"/>
          <w:lang w:val="en-US"/>
        </w:rPr>
      </w:pPr>
    </w:p>
    <w:p w14:paraId="56B456B9" w14:textId="77777777" w:rsidR="007D383B" w:rsidRPr="007D383B" w:rsidRDefault="007D383B" w:rsidP="007D383B">
      <w:pPr>
        <w:jc w:val="center"/>
        <w:rPr>
          <w:rFonts w:ascii="Times New Roman" w:eastAsia="Times New Roman" w:hAnsi="Times New Roman" w:cs="Times New Roman"/>
          <w:noProof/>
          <w:sz w:val="24"/>
          <w:szCs w:val="24"/>
          <w:lang w:val="en-US"/>
        </w:rPr>
      </w:pPr>
      <w:r w:rsidRPr="007D383B">
        <w:rPr>
          <w:rFonts w:ascii="Times New Roman" w:eastAsia="Times New Roman" w:hAnsi="Times New Roman" w:cs="Times New Roman"/>
          <w:noProof/>
          <w:sz w:val="24"/>
          <w:szCs w:val="24"/>
          <w:lang w:val="en-US"/>
        </w:rPr>
        <w:drawing>
          <wp:inline distT="0" distB="0" distL="0" distR="0" wp14:anchorId="7C59B1EA" wp14:editId="180B5958">
            <wp:extent cx="2191056" cy="2219635"/>
            <wp:effectExtent l="0" t="0" r="0" b="9525"/>
            <wp:docPr id="1" name="Picture 1" descr="Logo, icon,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 company name&#10;&#10;Description automatically generated"/>
                    <pic:cNvPicPr/>
                  </pic:nvPicPr>
                  <pic:blipFill>
                    <a:blip r:embed="rId10"/>
                    <a:stretch>
                      <a:fillRect/>
                    </a:stretch>
                  </pic:blipFill>
                  <pic:spPr>
                    <a:xfrm>
                      <a:off x="0" y="0"/>
                      <a:ext cx="2191056" cy="2219635"/>
                    </a:xfrm>
                    <a:prstGeom prst="rect">
                      <a:avLst/>
                    </a:prstGeom>
                  </pic:spPr>
                </pic:pic>
              </a:graphicData>
            </a:graphic>
          </wp:inline>
        </w:drawing>
      </w:r>
    </w:p>
    <w:p w14:paraId="5F6FDC6F" w14:textId="77777777" w:rsidR="007D383B" w:rsidRPr="007D383B" w:rsidRDefault="007D383B" w:rsidP="007D383B">
      <w:pPr>
        <w:jc w:val="both"/>
        <w:rPr>
          <w:rFonts w:ascii="Times New Roman" w:eastAsia="Times New Roman" w:hAnsi="Times New Roman" w:cs="Times New Roman"/>
          <w:noProof/>
          <w:sz w:val="24"/>
          <w:szCs w:val="24"/>
          <w:lang w:val="en-US"/>
        </w:rPr>
      </w:pPr>
    </w:p>
    <w:p w14:paraId="6168775F" w14:textId="77777777" w:rsidR="007D383B" w:rsidRPr="007D383B" w:rsidRDefault="007D383B" w:rsidP="007D383B">
      <w:pPr>
        <w:jc w:val="center"/>
        <w:rPr>
          <w:rFonts w:ascii="Times New Roman" w:hAnsi="Times New Roman" w:cs="Times New Roman"/>
          <w:b/>
          <w:noProof/>
          <w:sz w:val="48"/>
          <w:szCs w:val="48"/>
          <w:lang w:val="en-US"/>
        </w:rPr>
      </w:pPr>
      <w:r w:rsidRPr="007D383B">
        <w:rPr>
          <w:rFonts w:ascii="Times New Roman" w:hAnsi="Times New Roman"/>
          <w:b/>
          <w:i/>
          <w:iCs/>
          <w:noProof/>
          <w:sz w:val="48"/>
          <w:lang w:val="en-US"/>
        </w:rPr>
        <w:t xml:space="preserve">ILAC </w:t>
      </w:r>
      <w:r w:rsidRPr="007D383B">
        <w:rPr>
          <w:rFonts w:ascii="Times New Roman" w:hAnsi="Times New Roman"/>
          <w:b/>
          <w:noProof/>
          <w:sz w:val="48"/>
          <w:lang w:val="en-US"/>
        </w:rPr>
        <w:t>vadlīnijas mērījumu nenoteiktībai testēšanā</w:t>
      </w:r>
    </w:p>
    <w:p w14:paraId="7FB86AAC" w14:textId="77777777" w:rsidR="007D383B" w:rsidRPr="007D383B" w:rsidRDefault="007D383B" w:rsidP="007D383B">
      <w:pPr>
        <w:jc w:val="both"/>
        <w:rPr>
          <w:rFonts w:ascii="Times New Roman" w:eastAsia="Times New Roman" w:hAnsi="Times New Roman" w:cs="Times New Roman"/>
          <w:noProof/>
          <w:sz w:val="24"/>
          <w:szCs w:val="24"/>
          <w:lang w:val="en-US"/>
        </w:rPr>
      </w:pPr>
    </w:p>
    <w:p w14:paraId="60E14FA7" w14:textId="77777777" w:rsidR="007D383B" w:rsidRPr="007D383B" w:rsidRDefault="007D383B" w:rsidP="007D383B">
      <w:pPr>
        <w:jc w:val="both"/>
        <w:rPr>
          <w:rFonts w:ascii="Times New Roman" w:eastAsia="Times New Roman" w:hAnsi="Times New Roman" w:cs="Times New Roman"/>
          <w:noProof/>
          <w:sz w:val="24"/>
          <w:szCs w:val="24"/>
          <w:lang w:val="en-US"/>
        </w:rPr>
      </w:pPr>
    </w:p>
    <w:p w14:paraId="3EB9AD95" w14:textId="77777777" w:rsidR="007D383B" w:rsidRPr="007D383B" w:rsidRDefault="007D383B" w:rsidP="007D383B">
      <w:pPr>
        <w:jc w:val="both"/>
        <w:rPr>
          <w:rFonts w:ascii="Times New Roman" w:eastAsia="Times New Roman" w:hAnsi="Times New Roman" w:cs="Times New Roman"/>
          <w:noProof/>
          <w:sz w:val="24"/>
          <w:szCs w:val="24"/>
          <w:lang w:val="en-US"/>
        </w:rPr>
      </w:pPr>
    </w:p>
    <w:p w14:paraId="744506E4" w14:textId="77777777" w:rsidR="007D383B" w:rsidRPr="007D383B" w:rsidRDefault="007D383B" w:rsidP="007D383B">
      <w:pPr>
        <w:jc w:val="both"/>
        <w:rPr>
          <w:rFonts w:ascii="Times New Roman" w:eastAsia="Times New Roman" w:hAnsi="Times New Roman" w:cs="Times New Roman"/>
          <w:noProof/>
          <w:sz w:val="24"/>
          <w:szCs w:val="24"/>
          <w:lang w:val="en-US"/>
        </w:rPr>
      </w:pPr>
    </w:p>
    <w:p w14:paraId="172649E6" w14:textId="77777777" w:rsidR="007D383B" w:rsidRPr="007D383B" w:rsidRDefault="007D383B" w:rsidP="007D383B">
      <w:pPr>
        <w:jc w:val="both"/>
        <w:rPr>
          <w:rFonts w:ascii="Times New Roman" w:eastAsia="Times New Roman" w:hAnsi="Times New Roman" w:cs="Times New Roman"/>
          <w:noProof/>
          <w:sz w:val="24"/>
          <w:szCs w:val="24"/>
          <w:lang w:val="en-US"/>
        </w:rPr>
      </w:pPr>
    </w:p>
    <w:p w14:paraId="32EDB3C7" w14:textId="77777777" w:rsidR="007D383B" w:rsidRPr="007D383B" w:rsidRDefault="007D383B" w:rsidP="007D383B">
      <w:pPr>
        <w:jc w:val="both"/>
        <w:rPr>
          <w:rFonts w:ascii="Times New Roman" w:eastAsia="Times New Roman" w:hAnsi="Times New Roman" w:cs="Times New Roman"/>
          <w:noProof/>
          <w:sz w:val="24"/>
          <w:szCs w:val="24"/>
          <w:lang w:val="en-US"/>
        </w:rPr>
      </w:pPr>
    </w:p>
    <w:p w14:paraId="6416AE1C" w14:textId="77777777" w:rsidR="007D383B" w:rsidRPr="007D383B" w:rsidRDefault="007D383B" w:rsidP="007D383B">
      <w:pPr>
        <w:jc w:val="both"/>
        <w:rPr>
          <w:rFonts w:ascii="Times New Roman" w:eastAsia="Times New Roman" w:hAnsi="Times New Roman" w:cs="Times New Roman"/>
          <w:noProof/>
          <w:sz w:val="24"/>
          <w:szCs w:val="24"/>
          <w:lang w:val="en-US"/>
        </w:rPr>
      </w:pPr>
    </w:p>
    <w:p w14:paraId="552259B0" w14:textId="77777777" w:rsidR="007D383B" w:rsidRPr="007D383B" w:rsidRDefault="007D383B" w:rsidP="007D383B">
      <w:pPr>
        <w:jc w:val="both"/>
        <w:rPr>
          <w:rFonts w:ascii="Times New Roman" w:eastAsia="Times New Roman" w:hAnsi="Times New Roman" w:cs="Times New Roman"/>
          <w:noProof/>
          <w:sz w:val="24"/>
          <w:szCs w:val="24"/>
          <w:lang w:val="en-US"/>
        </w:rPr>
      </w:pPr>
    </w:p>
    <w:p w14:paraId="21D795E6" w14:textId="77777777" w:rsidR="007D383B" w:rsidRPr="007D383B" w:rsidRDefault="007D383B" w:rsidP="007D383B">
      <w:pPr>
        <w:jc w:val="both"/>
        <w:rPr>
          <w:rFonts w:ascii="Times New Roman" w:eastAsia="Times New Roman" w:hAnsi="Times New Roman" w:cs="Times New Roman"/>
          <w:noProof/>
          <w:sz w:val="24"/>
          <w:szCs w:val="24"/>
          <w:lang w:val="en-US"/>
        </w:rPr>
      </w:pPr>
    </w:p>
    <w:p w14:paraId="669E4DAD" w14:textId="77777777" w:rsidR="007D383B" w:rsidRPr="007D383B" w:rsidRDefault="007D383B" w:rsidP="007D383B">
      <w:pPr>
        <w:jc w:val="both"/>
        <w:rPr>
          <w:rFonts w:ascii="Times New Roman" w:eastAsia="Times New Roman" w:hAnsi="Times New Roman" w:cs="Times New Roman"/>
          <w:noProof/>
          <w:sz w:val="24"/>
          <w:szCs w:val="24"/>
          <w:lang w:val="en-US"/>
        </w:rPr>
      </w:pPr>
    </w:p>
    <w:p w14:paraId="6216DDBB" w14:textId="77777777" w:rsidR="007D383B" w:rsidRPr="007D383B" w:rsidRDefault="007D383B" w:rsidP="007D383B">
      <w:pPr>
        <w:jc w:val="both"/>
        <w:rPr>
          <w:rFonts w:ascii="Times New Roman" w:eastAsia="Times New Roman" w:hAnsi="Times New Roman" w:cs="Times New Roman"/>
          <w:noProof/>
          <w:sz w:val="24"/>
          <w:szCs w:val="24"/>
          <w:lang w:val="en-US"/>
        </w:rPr>
      </w:pPr>
    </w:p>
    <w:p w14:paraId="224540C0" w14:textId="77777777" w:rsidR="007D383B" w:rsidRPr="007D383B" w:rsidRDefault="007D383B" w:rsidP="007D383B">
      <w:pPr>
        <w:jc w:val="both"/>
        <w:rPr>
          <w:rFonts w:ascii="Times New Roman" w:eastAsia="Times New Roman" w:hAnsi="Times New Roman" w:cs="Times New Roman"/>
          <w:noProof/>
          <w:sz w:val="24"/>
          <w:szCs w:val="24"/>
          <w:lang w:val="en-US"/>
        </w:rPr>
      </w:pPr>
    </w:p>
    <w:p w14:paraId="55D1DC37" w14:textId="77777777" w:rsidR="007D383B" w:rsidRPr="007D383B" w:rsidRDefault="007D383B" w:rsidP="007D383B">
      <w:pPr>
        <w:jc w:val="both"/>
        <w:rPr>
          <w:rFonts w:ascii="Times New Roman" w:eastAsia="Times New Roman" w:hAnsi="Times New Roman" w:cs="Times New Roman"/>
          <w:noProof/>
          <w:sz w:val="24"/>
          <w:szCs w:val="24"/>
          <w:lang w:val="en-US"/>
        </w:rPr>
      </w:pPr>
    </w:p>
    <w:p w14:paraId="6EFA1B58" w14:textId="77777777" w:rsidR="007D383B" w:rsidRPr="007D383B" w:rsidRDefault="007D383B" w:rsidP="007D383B">
      <w:pPr>
        <w:jc w:val="both"/>
        <w:rPr>
          <w:rFonts w:ascii="Times New Roman" w:eastAsia="Times New Roman" w:hAnsi="Times New Roman" w:cs="Times New Roman"/>
          <w:noProof/>
          <w:sz w:val="24"/>
          <w:szCs w:val="24"/>
          <w:lang w:val="en-US"/>
        </w:rPr>
      </w:pPr>
    </w:p>
    <w:p w14:paraId="0BF7F85B" w14:textId="77777777" w:rsidR="007D383B" w:rsidRPr="007D383B" w:rsidRDefault="007D383B" w:rsidP="007D383B">
      <w:pPr>
        <w:jc w:val="both"/>
        <w:rPr>
          <w:rFonts w:ascii="Times New Roman" w:eastAsia="Times New Roman" w:hAnsi="Times New Roman" w:cs="Times New Roman"/>
          <w:noProof/>
          <w:sz w:val="24"/>
          <w:szCs w:val="24"/>
          <w:lang w:val="en-US"/>
        </w:rPr>
      </w:pPr>
    </w:p>
    <w:p w14:paraId="42FF786D" w14:textId="77777777" w:rsidR="007D383B" w:rsidRPr="007D383B" w:rsidRDefault="007D383B" w:rsidP="007D383B">
      <w:pPr>
        <w:jc w:val="both"/>
        <w:rPr>
          <w:rFonts w:ascii="Times New Roman" w:eastAsia="Times New Roman" w:hAnsi="Times New Roman" w:cs="Times New Roman"/>
          <w:noProof/>
          <w:sz w:val="24"/>
          <w:szCs w:val="24"/>
          <w:lang w:val="en-US"/>
        </w:rPr>
      </w:pPr>
    </w:p>
    <w:p w14:paraId="5DBBBE5E" w14:textId="77777777" w:rsidR="007D383B" w:rsidRPr="007D383B" w:rsidRDefault="007D383B" w:rsidP="007D383B">
      <w:pPr>
        <w:jc w:val="both"/>
        <w:rPr>
          <w:rFonts w:ascii="Times New Roman" w:eastAsia="Times New Roman" w:hAnsi="Times New Roman" w:cs="Times New Roman"/>
          <w:noProof/>
          <w:sz w:val="24"/>
          <w:szCs w:val="24"/>
          <w:lang w:val="en-US"/>
        </w:rPr>
      </w:pPr>
    </w:p>
    <w:p w14:paraId="06831503" w14:textId="77777777" w:rsidR="007D383B" w:rsidRPr="007D383B" w:rsidRDefault="007D383B" w:rsidP="007D383B">
      <w:pPr>
        <w:jc w:val="both"/>
        <w:rPr>
          <w:rFonts w:ascii="Times New Roman" w:eastAsia="Times New Roman" w:hAnsi="Times New Roman" w:cs="Times New Roman"/>
          <w:noProof/>
          <w:sz w:val="24"/>
          <w:szCs w:val="24"/>
          <w:lang w:val="en-US"/>
        </w:rPr>
      </w:pPr>
    </w:p>
    <w:p w14:paraId="6DC9C70A" w14:textId="77777777" w:rsidR="007D383B" w:rsidRPr="007D383B" w:rsidRDefault="007D383B" w:rsidP="007D383B">
      <w:pPr>
        <w:jc w:val="both"/>
        <w:rPr>
          <w:rFonts w:ascii="Times New Roman" w:eastAsia="Times New Roman" w:hAnsi="Times New Roman" w:cs="Times New Roman"/>
          <w:noProof/>
          <w:sz w:val="24"/>
          <w:szCs w:val="24"/>
          <w:lang w:val="en-US"/>
        </w:rPr>
      </w:pPr>
    </w:p>
    <w:p w14:paraId="70E5B840" w14:textId="77777777" w:rsidR="007D383B" w:rsidRPr="007D383B" w:rsidRDefault="007D383B" w:rsidP="007D383B">
      <w:pPr>
        <w:jc w:val="both"/>
        <w:rPr>
          <w:rFonts w:ascii="Times New Roman" w:eastAsia="Times New Roman" w:hAnsi="Times New Roman" w:cs="Times New Roman"/>
          <w:noProof/>
          <w:sz w:val="24"/>
          <w:szCs w:val="24"/>
          <w:lang w:val="en-US"/>
        </w:rPr>
      </w:pPr>
    </w:p>
    <w:p w14:paraId="37DA6590" w14:textId="77777777" w:rsidR="007D383B" w:rsidRPr="007D383B" w:rsidRDefault="007D383B" w:rsidP="007D383B">
      <w:pPr>
        <w:jc w:val="both"/>
        <w:rPr>
          <w:rFonts w:ascii="Times New Roman" w:eastAsia="Times New Roman" w:hAnsi="Times New Roman" w:cs="Times New Roman"/>
          <w:noProof/>
          <w:sz w:val="24"/>
          <w:szCs w:val="24"/>
          <w:lang w:val="en-US"/>
        </w:rPr>
      </w:pPr>
    </w:p>
    <w:p w14:paraId="507717F5" w14:textId="77777777" w:rsidR="007D383B" w:rsidRPr="007D383B" w:rsidRDefault="007D383B" w:rsidP="007D383B">
      <w:pPr>
        <w:jc w:val="both"/>
        <w:rPr>
          <w:rFonts w:ascii="Times New Roman" w:eastAsia="Times New Roman" w:hAnsi="Times New Roman" w:cs="Times New Roman"/>
          <w:noProof/>
          <w:sz w:val="24"/>
          <w:szCs w:val="24"/>
          <w:lang w:val="en-US"/>
        </w:rPr>
      </w:pPr>
    </w:p>
    <w:p w14:paraId="03DEF942" w14:textId="77777777" w:rsidR="007D383B" w:rsidRPr="007D383B" w:rsidRDefault="007D383B" w:rsidP="007D383B">
      <w:pPr>
        <w:jc w:val="both"/>
        <w:rPr>
          <w:rFonts w:ascii="Times New Roman" w:eastAsia="Times New Roman" w:hAnsi="Times New Roman" w:cs="Times New Roman"/>
          <w:noProof/>
          <w:sz w:val="24"/>
          <w:szCs w:val="24"/>
          <w:lang w:val="en-US"/>
        </w:rPr>
      </w:pPr>
    </w:p>
    <w:p w14:paraId="1C0D17FE" w14:textId="77777777" w:rsidR="007D383B" w:rsidRPr="007D383B" w:rsidRDefault="007D383B" w:rsidP="007D383B">
      <w:pPr>
        <w:jc w:val="both"/>
        <w:rPr>
          <w:rFonts w:ascii="Times New Roman" w:eastAsia="Times New Roman" w:hAnsi="Times New Roman" w:cs="Times New Roman"/>
          <w:noProof/>
          <w:sz w:val="24"/>
          <w:szCs w:val="24"/>
          <w:lang w:val="en-US"/>
        </w:rPr>
      </w:pPr>
    </w:p>
    <w:p w14:paraId="3D5E3BE6" w14:textId="77777777" w:rsidR="007D383B" w:rsidRPr="007D383B" w:rsidRDefault="007D383B" w:rsidP="007D383B">
      <w:pPr>
        <w:jc w:val="both"/>
        <w:rPr>
          <w:rFonts w:ascii="Times New Roman" w:hAnsi="Times New Roman"/>
          <w:b/>
          <w:noProof/>
          <w:sz w:val="24"/>
          <w:lang w:val="en-US"/>
        </w:rPr>
      </w:pPr>
      <w:r w:rsidRPr="007D383B">
        <w:rPr>
          <w:rFonts w:ascii="Times New Roman" w:hAnsi="Times New Roman"/>
          <w:b/>
          <w:noProof/>
          <w:sz w:val="24"/>
          <w:lang w:val="en-US"/>
        </w:rPr>
        <w:t>ILAC-G17:01/2021</w:t>
      </w:r>
    </w:p>
    <w:p w14:paraId="632CAB1D" w14:textId="77777777" w:rsidR="007D383B" w:rsidRPr="007D383B" w:rsidRDefault="007D383B" w:rsidP="007D383B">
      <w:pPr>
        <w:rPr>
          <w:noProof/>
          <w:lang w:val="en-US"/>
        </w:rPr>
      </w:pPr>
      <w:r w:rsidRPr="007D383B">
        <w:rPr>
          <w:noProof/>
          <w:lang w:val="en-US"/>
        </w:rPr>
        <w:br w:type="page"/>
      </w:r>
    </w:p>
    <w:p w14:paraId="43AD5918" w14:textId="77777777" w:rsidR="007D383B" w:rsidRPr="007D383B" w:rsidRDefault="007D383B" w:rsidP="007D383B">
      <w:pPr>
        <w:jc w:val="both"/>
        <w:rPr>
          <w:rFonts w:ascii="Times New Roman" w:eastAsia="Times New Roman" w:hAnsi="Times New Roman" w:cs="Times New Roman"/>
          <w:noProof/>
          <w:sz w:val="24"/>
          <w:szCs w:val="24"/>
          <w:lang w:val="en-US"/>
        </w:rPr>
      </w:pPr>
    </w:p>
    <w:p w14:paraId="6C3FB439" w14:textId="77777777" w:rsidR="007D383B" w:rsidRPr="007D383B" w:rsidRDefault="007D383B" w:rsidP="007D383B">
      <w:pPr>
        <w:jc w:val="both"/>
        <w:rPr>
          <w:rFonts w:ascii="Times New Roman" w:hAnsi="Times New Roman" w:cs="Times New Roman"/>
          <w:b/>
          <w:noProof/>
          <w:sz w:val="24"/>
          <w:szCs w:val="24"/>
          <w:lang w:val="en-US"/>
        </w:rPr>
      </w:pPr>
      <w:r w:rsidRPr="007D383B">
        <w:rPr>
          <w:rFonts w:ascii="Times New Roman" w:hAnsi="Times New Roman"/>
          <w:b/>
          <w:noProof/>
          <w:sz w:val="24"/>
          <w:lang w:val="en-US"/>
        </w:rPr>
        <w:t xml:space="preserve">Par </w:t>
      </w:r>
      <w:r w:rsidRPr="007D383B">
        <w:rPr>
          <w:rFonts w:ascii="Times New Roman" w:hAnsi="Times New Roman"/>
          <w:b/>
          <w:i/>
          <w:iCs/>
          <w:noProof/>
          <w:sz w:val="24"/>
          <w:lang w:val="en-US"/>
        </w:rPr>
        <w:t>ILAC</w:t>
      </w:r>
    </w:p>
    <w:p w14:paraId="62F1EBFC" w14:textId="77777777" w:rsidR="007D383B" w:rsidRPr="007D383B" w:rsidRDefault="007D383B" w:rsidP="007D383B">
      <w:pPr>
        <w:jc w:val="both"/>
        <w:rPr>
          <w:rFonts w:ascii="Times New Roman" w:eastAsia="Times New Roman" w:hAnsi="Times New Roman" w:cs="Times New Roman"/>
          <w:b/>
          <w:bCs/>
          <w:noProof/>
          <w:sz w:val="24"/>
          <w:szCs w:val="24"/>
          <w:lang w:val="en-US"/>
        </w:rPr>
      </w:pPr>
    </w:p>
    <w:p w14:paraId="75F7175B" w14:textId="77777777" w:rsidR="007D383B" w:rsidRPr="007D383B" w:rsidRDefault="007D383B" w:rsidP="007D383B">
      <w:pPr>
        <w:jc w:val="both"/>
        <w:rPr>
          <w:rFonts w:ascii="Times New Roman" w:hAnsi="Times New Roman" w:cs="Times New Roman"/>
          <w:noProof/>
          <w:sz w:val="24"/>
          <w:szCs w:val="24"/>
          <w:lang w:val="en-US"/>
        </w:rPr>
      </w:pPr>
      <w:r w:rsidRPr="007D383B">
        <w:rPr>
          <w:rFonts w:ascii="Times New Roman" w:hAnsi="Times New Roman"/>
          <w:i/>
          <w:iCs/>
          <w:noProof/>
          <w:sz w:val="24"/>
          <w:lang w:val="en-US"/>
        </w:rPr>
        <w:t xml:space="preserve">ILAC </w:t>
      </w:r>
      <w:r w:rsidRPr="007D383B">
        <w:rPr>
          <w:rFonts w:ascii="Times New Roman" w:hAnsi="Times New Roman"/>
          <w:noProof/>
          <w:sz w:val="24"/>
          <w:lang w:val="en-US"/>
        </w:rPr>
        <w:t>ir starptautiska asociācija laboratoriju, inspekcijas institūciju, prasmes pārbaudes organizētāju un references materiālu ražotāju akreditācijas jomā, un tās dalībnieki ir akreditācijas iestādes (AI) un ieinteresētās organizācijas visā pasaulē.</w:t>
      </w:r>
    </w:p>
    <w:p w14:paraId="23480515" w14:textId="77777777" w:rsidR="007D383B" w:rsidRPr="007D383B" w:rsidRDefault="007D383B" w:rsidP="007D383B">
      <w:pPr>
        <w:jc w:val="both"/>
        <w:rPr>
          <w:rFonts w:ascii="Times New Roman" w:eastAsia="Times New Roman" w:hAnsi="Times New Roman" w:cs="Times New Roman"/>
          <w:noProof/>
          <w:sz w:val="24"/>
          <w:szCs w:val="24"/>
          <w:lang w:val="en-US"/>
        </w:rPr>
      </w:pPr>
    </w:p>
    <w:p w14:paraId="1CF7B665" w14:textId="77777777" w:rsidR="007D383B" w:rsidRPr="007D383B" w:rsidRDefault="007D383B" w:rsidP="007D383B">
      <w:pPr>
        <w:jc w:val="both"/>
        <w:rPr>
          <w:rFonts w:ascii="Times New Roman" w:hAnsi="Times New Roman"/>
          <w:noProof/>
          <w:sz w:val="24"/>
          <w:lang w:val="en-US"/>
        </w:rPr>
      </w:pPr>
      <w:r w:rsidRPr="007D383B">
        <w:rPr>
          <w:rFonts w:ascii="Times New Roman" w:hAnsi="Times New Roman"/>
          <w:noProof/>
          <w:sz w:val="24"/>
          <w:lang w:val="en-US"/>
        </w:rPr>
        <w:t>Tā ir pārstāvošā organizācija, kas nodarbojas ar:</w:t>
      </w:r>
    </w:p>
    <w:p w14:paraId="661D0A45" w14:textId="77777777" w:rsidR="007D383B" w:rsidRPr="007D383B" w:rsidRDefault="007D383B" w:rsidP="007D383B">
      <w:pPr>
        <w:numPr>
          <w:ilvl w:val="0"/>
          <w:numId w:val="5"/>
        </w:numPr>
        <w:tabs>
          <w:tab w:val="left" w:pos="851"/>
        </w:tabs>
        <w:ind w:left="284" w:firstLine="0"/>
        <w:jc w:val="both"/>
        <w:rPr>
          <w:rFonts w:ascii="Times New Roman" w:hAnsi="Times New Roman"/>
          <w:noProof/>
          <w:sz w:val="24"/>
          <w:lang w:val="en-US"/>
        </w:rPr>
      </w:pPr>
      <w:r w:rsidRPr="007D383B">
        <w:rPr>
          <w:rFonts w:ascii="Times New Roman" w:hAnsi="Times New Roman"/>
          <w:noProof/>
          <w:sz w:val="24"/>
          <w:lang w:val="en-US"/>
        </w:rPr>
        <w:t>akreditācijas prakses un procedūru izstrādi;</w:t>
      </w:r>
    </w:p>
    <w:p w14:paraId="031FE125" w14:textId="77777777" w:rsidR="007D383B" w:rsidRPr="007D383B" w:rsidRDefault="007D383B" w:rsidP="007D383B">
      <w:pPr>
        <w:numPr>
          <w:ilvl w:val="0"/>
          <w:numId w:val="5"/>
        </w:numPr>
        <w:tabs>
          <w:tab w:val="left" w:pos="851"/>
        </w:tabs>
        <w:ind w:left="284" w:firstLine="0"/>
        <w:jc w:val="both"/>
        <w:rPr>
          <w:rFonts w:ascii="Times New Roman" w:hAnsi="Times New Roman"/>
          <w:noProof/>
          <w:sz w:val="24"/>
          <w:lang w:val="en-US"/>
        </w:rPr>
      </w:pPr>
      <w:r w:rsidRPr="007D383B">
        <w:rPr>
          <w:rFonts w:ascii="Times New Roman" w:hAnsi="Times New Roman"/>
          <w:noProof/>
          <w:sz w:val="24"/>
          <w:lang w:val="en-US"/>
        </w:rPr>
        <w:t>akreditācijas kā tirdzniecības atvieglošanas rīka veicināšanu;</w:t>
      </w:r>
    </w:p>
    <w:p w14:paraId="790D0761" w14:textId="77777777" w:rsidR="007D383B" w:rsidRPr="007D383B" w:rsidRDefault="007D383B" w:rsidP="007D383B">
      <w:pPr>
        <w:numPr>
          <w:ilvl w:val="0"/>
          <w:numId w:val="5"/>
        </w:numPr>
        <w:tabs>
          <w:tab w:val="left" w:pos="851"/>
        </w:tabs>
        <w:ind w:left="284" w:firstLine="0"/>
        <w:jc w:val="both"/>
        <w:rPr>
          <w:rFonts w:ascii="Times New Roman" w:hAnsi="Times New Roman"/>
          <w:noProof/>
          <w:sz w:val="24"/>
          <w:lang w:val="en-US"/>
        </w:rPr>
      </w:pPr>
      <w:r w:rsidRPr="007D383B">
        <w:rPr>
          <w:rFonts w:ascii="Times New Roman" w:hAnsi="Times New Roman"/>
          <w:noProof/>
          <w:sz w:val="24"/>
          <w:lang w:val="en-US"/>
        </w:rPr>
        <w:t>vietējā un valsts līmeņa pakalpojumu sniegšanas atbalstu;</w:t>
      </w:r>
    </w:p>
    <w:p w14:paraId="03E10443" w14:textId="77777777" w:rsidR="007D383B" w:rsidRPr="007D383B" w:rsidRDefault="007D383B" w:rsidP="007D383B">
      <w:pPr>
        <w:numPr>
          <w:ilvl w:val="0"/>
          <w:numId w:val="5"/>
        </w:numPr>
        <w:tabs>
          <w:tab w:val="left" w:pos="851"/>
        </w:tabs>
        <w:ind w:left="284" w:firstLine="0"/>
        <w:jc w:val="both"/>
        <w:rPr>
          <w:rFonts w:ascii="Times New Roman" w:hAnsi="Times New Roman"/>
          <w:noProof/>
          <w:sz w:val="24"/>
          <w:lang w:val="en-US"/>
        </w:rPr>
      </w:pPr>
      <w:r w:rsidRPr="007D383B">
        <w:rPr>
          <w:rFonts w:ascii="Times New Roman" w:hAnsi="Times New Roman"/>
          <w:noProof/>
          <w:sz w:val="24"/>
          <w:lang w:val="en-US"/>
        </w:rPr>
        <w:t>palīdzību akreditācijas sistēmu izstrādē;</w:t>
      </w:r>
    </w:p>
    <w:p w14:paraId="6A6D37A8" w14:textId="77777777" w:rsidR="007D383B" w:rsidRPr="007D383B" w:rsidRDefault="007D383B" w:rsidP="007D383B">
      <w:pPr>
        <w:numPr>
          <w:ilvl w:val="0"/>
          <w:numId w:val="5"/>
        </w:numPr>
        <w:tabs>
          <w:tab w:val="left" w:pos="851"/>
        </w:tabs>
        <w:ind w:left="284" w:firstLine="0"/>
        <w:jc w:val="both"/>
        <w:rPr>
          <w:rFonts w:ascii="Times New Roman" w:hAnsi="Times New Roman"/>
          <w:noProof/>
          <w:sz w:val="24"/>
          <w:lang w:val="en-US"/>
        </w:rPr>
      </w:pPr>
      <w:r w:rsidRPr="007D383B">
        <w:rPr>
          <w:rFonts w:ascii="Times New Roman" w:hAnsi="Times New Roman"/>
          <w:noProof/>
          <w:sz w:val="24"/>
          <w:lang w:val="en-US"/>
        </w:rPr>
        <w:t>kompetento testēšanas (tostarp medicīnas) un kalibrēšanas laboratoriju, inspekcijas institūciju, prasmes pārbaudes organizētāju un references materiālu ražotāju atzīšanu visā pasaulē.</w:t>
      </w:r>
    </w:p>
    <w:p w14:paraId="7AFD2682" w14:textId="77777777" w:rsidR="007D383B" w:rsidRPr="007D383B" w:rsidRDefault="007D383B" w:rsidP="007D383B">
      <w:pPr>
        <w:jc w:val="both"/>
        <w:rPr>
          <w:rFonts w:ascii="Times New Roman" w:eastAsia="Times New Roman" w:hAnsi="Times New Roman" w:cs="Times New Roman"/>
          <w:noProof/>
          <w:sz w:val="24"/>
          <w:szCs w:val="24"/>
          <w:lang w:val="en-US"/>
        </w:rPr>
      </w:pPr>
    </w:p>
    <w:p w14:paraId="5CBB3A71" w14:textId="77777777" w:rsidR="007D383B" w:rsidRPr="007D383B" w:rsidRDefault="007D383B" w:rsidP="007D383B">
      <w:pPr>
        <w:jc w:val="both"/>
        <w:rPr>
          <w:rFonts w:ascii="Times New Roman" w:hAnsi="Times New Roman" w:cs="Times New Roman"/>
          <w:noProof/>
          <w:sz w:val="24"/>
          <w:szCs w:val="24"/>
          <w:lang w:val="en-US"/>
        </w:rPr>
      </w:pPr>
      <w:r w:rsidRPr="007D383B">
        <w:rPr>
          <w:rFonts w:ascii="Times New Roman" w:hAnsi="Times New Roman"/>
          <w:i/>
          <w:iCs/>
          <w:noProof/>
          <w:sz w:val="24"/>
          <w:lang w:val="en-US"/>
        </w:rPr>
        <w:t xml:space="preserve">ILAC </w:t>
      </w:r>
      <w:r w:rsidRPr="007D383B">
        <w:rPr>
          <w:rFonts w:ascii="Times New Roman" w:hAnsi="Times New Roman"/>
          <w:noProof/>
          <w:sz w:val="24"/>
          <w:lang w:val="en-US"/>
        </w:rPr>
        <w:t>aktīvi sadarbojas ar citām attiecīgajām starptautiskajām organizācijām, lai īstenotu šos mērķus.</w:t>
      </w:r>
    </w:p>
    <w:p w14:paraId="15BDEC93" w14:textId="77777777" w:rsidR="007D383B" w:rsidRPr="007D383B" w:rsidRDefault="007D383B" w:rsidP="007D383B">
      <w:pPr>
        <w:jc w:val="both"/>
        <w:rPr>
          <w:rFonts w:ascii="Times New Roman" w:eastAsia="Times New Roman" w:hAnsi="Times New Roman" w:cs="Times New Roman"/>
          <w:noProof/>
          <w:sz w:val="24"/>
          <w:szCs w:val="24"/>
          <w:lang w:val="en-US"/>
        </w:rPr>
      </w:pPr>
    </w:p>
    <w:p w14:paraId="32298FFB" w14:textId="77777777" w:rsidR="007D383B" w:rsidRPr="007D383B" w:rsidRDefault="007D383B" w:rsidP="007D383B">
      <w:pPr>
        <w:jc w:val="both"/>
        <w:rPr>
          <w:rFonts w:ascii="Times New Roman" w:hAnsi="Times New Roman"/>
          <w:noProof/>
          <w:sz w:val="24"/>
          <w:lang w:val="en-US"/>
        </w:rPr>
      </w:pPr>
      <w:r w:rsidRPr="007D383B">
        <w:rPr>
          <w:rFonts w:ascii="Times New Roman" w:hAnsi="Times New Roman"/>
          <w:i/>
          <w:iCs/>
          <w:noProof/>
          <w:sz w:val="24"/>
          <w:lang w:val="en-US"/>
        </w:rPr>
        <w:t xml:space="preserve">ILAC </w:t>
      </w:r>
      <w:r w:rsidRPr="007D383B">
        <w:rPr>
          <w:rFonts w:ascii="Times New Roman" w:hAnsi="Times New Roman"/>
          <w:noProof/>
          <w:sz w:val="24"/>
          <w:lang w:val="en-US"/>
        </w:rPr>
        <w:t xml:space="preserve">veicina tirdzniecību un atbalsta regulatorus, pasaules mērogā īstenojot akreditācijas iestāžu (AI) savstarpējas atzīšanas nolīgumu – </w:t>
      </w:r>
      <w:r w:rsidRPr="007D383B">
        <w:rPr>
          <w:rFonts w:ascii="Times New Roman" w:hAnsi="Times New Roman"/>
          <w:i/>
          <w:iCs/>
          <w:noProof/>
          <w:sz w:val="24"/>
          <w:lang w:val="en-US"/>
        </w:rPr>
        <w:t xml:space="preserve">ILAC </w:t>
      </w:r>
      <w:r w:rsidRPr="007D383B">
        <w:rPr>
          <w:rFonts w:ascii="Times New Roman" w:hAnsi="Times New Roman"/>
          <w:noProof/>
          <w:sz w:val="24"/>
          <w:lang w:val="en-US"/>
        </w:rPr>
        <w:t xml:space="preserve">nolīgumu. Dati un testēšanas rezultāti, ko izdevušas </w:t>
      </w:r>
      <w:r w:rsidRPr="007D383B">
        <w:rPr>
          <w:rFonts w:ascii="Times New Roman" w:hAnsi="Times New Roman"/>
          <w:i/>
          <w:iCs/>
          <w:noProof/>
          <w:sz w:val="24"/>
          <w:lang w:val="en-US"/>
        </w:rPr>
        <w:t xml:space="preserve">ILAC </w:t>
      </w:r>
      <w:r w:rsidRPr="007D383B">
        <w:rPr>
          <w:rFonts w:ascii="Times New Roman" w:hAnsi="Times New Roman"/>
          <w:noProof/>
          <w:sz w:val="24"/>
          <w:lang w:val="en-US"/>
        </w:rPr>
        <w:t>akreditācijas iestādes locekļu akreditētās laboratorijas un inspekcijas institūcijas, kopā dēvētas par atbilstības novērtēšanas institūcijām (ANI), izmantojot šo nolīgumu, tiek atzīti visā pasaulē. Tāpēc tiek mazināti tehniskie tirdzniecības šķēršļi, piemēram, produktu atkārtota testēšana ikreiz, kad tie ienāk jaunā ekonomikā, lai palīdzētu īstenot brīvas tirdzniecības mērķi “vienreiz akreditēts, visur atzīts”.</w:t>
      </w:r>
    </w:p>
    <w:p w14:paraId="7F855C15" w14:textId="77777777" w:rsidR="007D383B" w:rsidRPr="007D383B" w:rsidRDefault="007D383B" w:rsidP="007D383B">
      <w:pPr>
        <w:jc w:val="both"/>
        <w:rPr>
          <w:rFonts w:ascii="Times New Roman" w:hAnsi="Times New Roman"/>
          <w:noProof/>
          <w:sz w:val="24"/>
          <w:lang w:val="en-US"/>
        </w:rPr>
      </w:pPr>
    </w:p>
    <w:p w14:paraId="3A2A91E8" w14:textId="77777777" w:rsidR="007D383B" w:rsidRPr="007D383B" w:rsidRDefault="007D383B" w:rsidP="007D383B">
      <w:pPr>
        <w:jc w:val="both"/>
        <w:rPr>
          <w:rFonts w:ascii="Times New Roman" w:hAnsi="Times New Roman"/>
          <w:noProof/>
          <w:sz w:val="24"/>
          <w:lang w:val="en-US"/>
        </w:rPr>
      </w:pPr>
      <w:r w:rsidRPr="007D383B">
        <w:rPr>
          <w:rFonts w:ascii="Times New Roman" w:hAnsi="Times New Roman"/>
          <w:noProof/>
          <w:sz w:val="24"/>
          <w:lang w:val="en-US"/>
        </w:rPr>
        <w:t>Turklāt akreditācija mazina riskus uzņēmumiem un to klientiem, garantējot, ka akreditētas ANI ir kompetentas veikt darbu, ko tās uzņemas savā akreditācijas jomā.</w:t>
      </w:r>
    </w:p>
    <w:p w14:paraId="0E2C49ED" w14:textId="77777777" w:rsidR="007D383B" w:rsidRPr="007D383B" w:rsidRDefault="007D383B" w:rsidP="007D383B">
      <w:pPr>
        <w:jc w:val="both"/>
        <w:rPr>
          <w:rFonts w:ascii="Times New Roman" w:eastAsia="Times New Roman" w:hAnsi="Times New Roman" w:cs="Times New Roman"/>
          <w:noProof/>
          <w:sz w:val="24"/>
          <w:szCs w:val="24"/>
          <w:lang w:val="en-US"/>
        </w:rPr>
      </w:pPr>
    </w:p>
    <w:p w14:paraId="541CB800" w14:textId="77777777" w:rsidR="007D383B" w:rsidRPr="007D383B" w:rsidRDefault="007D383B" w:rsidP="007D383B">
      <w:pPr>
        <w:jc w:val="both"/>
        <w:rPr>
          <w:rFonts w:ascii="Times New Roman" w:hAnsi="Times New Roman"/>
          <w:noProof/>
          <w:sz w:val="24"/>
          <w:lang w:val="en-US"/>
        </w:rPr>
      </w:pPr>
      <w:r w:rsidRPr="007D383B">
        <w:rPr>
          <w:rFonts w:ascii="Times New Roman" w:hAnsi="Times New Roman"/>
          <w:noProof/>
          <w:sz w:val="24"/>
          <w:lang w:val="en-US"/>
        </w:rPr>
        <w:t>Turklāt regulatori plaši izmanto akreditēto iestāžu rezultātus sabiedrības labumam, sniedzot tādus pakalpojumus, kas veicina nepiesārņotu vidi, nekaitīgu pārtiku, tīru ūdeni, elektroapgādes, veselības un sociālās aprūpes pakalpojumus.</w:t>
      </w:r>
    </w:p>
    <w:p w14:paraId="6CCBCCF6" w14:textId="77777777" w:rsidR="007D383B" w:rsidRPr="007D383B" w:rsidRDefault="007D383B" w:rsidP="007D383B">
      <w:pPr>
        <w:jc w:val="both"/>
        <w:rPr>
          <w:rFonts w:ascii="Times New Roman" w:eastAsia="Times New Roman" w:hAnsi="Times New Roman" w:cs="Times New Roman"/>
          <w:noProof/>
          <w:sz w:val="24"/>
          <w:szCs w:val="24"/>
          <w:lang w:val="en-US"/>
        </w:rPr>
      </w:pPr>
    </w:p>
    <w:p w14:paraId="6182E7F6" w14:textId="77777777" w:rsidR="007D383B" w:rsidRPr="007D383B" w:rsidRDefault="007D383B" w:rsidP="007D383B">
      <w:pPr>
        <w:jc w:val="both"/>
        <w:rPr>
          <w:rFonts w:ascii="Times New Roman" w:hAnsi="Times New Roman" w:cs="Times New Roman"/>
          <w:noProof/>
          <w:sz w:val="24"/>
          <w:szCs w:val="24"/>
          <w:lang w:val="en-US"/>
        </w:rPr>
      </w:pPr>
      <w:r w:rsidRPr="007D383B">
        <w:rPr>
          <w:rFonts w:ascii="Times New Roman" w:hAnsi="Times New Roman"/>
          <w:noProof/>
          <w:sz w:val="24"/>
          <w:lang w:val="en-US"/>
        </w:rPr>
        <w:t xml:space="preserve">Akreditācijas iestādēm, kas ir </w:t>
      </w:r>
      <w:r w:rsidRPr="007D383B">
        <w:rPr>
          <w:rFonts w:ascii="Times New Roman" w:hAnsi="Times New Roman"/>
          <w:i/>
          <w:iCs/>
          <w:noProof/>
          <w:sz w:val="24"/>
          <w:lang w:val="en-US"/>
        </w:rPr>
        <w:t xml:space="preserve">ILAC </w:t>
      </w:r>
      <w:r w:rsidRPr="007D383B">
        <w:rPr>
          <w:rFonts w:ascii="Times New Roman" w:hAnsi="Times New Roman"/>
          <w:noProof/>
          <w:sz w:val="24"/>
          <w:lang w:val="en-US"/>
        </w:rPr>
        <w:t xml:space="preserve">locekles, un ANI, ko tās akreditē, ir jāpilda attiecīgie starptautiskie standarti un piemērojamie </w:t>
      </w:r>
      <w:r w:rsidRPr="007D383B">
        <w:rPr>
          <w:rFonts w:ascii="Times New Roman" w:hAnsi="Times New Roman"/>
          <w:i/>
          <w:iCs/>
          <w:noProof/>
          <w:sz w:val="24"/>
          <w:lang w:val="en-US"/>
        </w:rPr>
        <w:t xml:space="preserve">ILAC </w:t>
      </w:r>
      <w:r w:rsidRPr="007D383B">
        <w:rPr>
          <w:rFonts w:ascii="Times New Roman" w:hAnsi="Times New Roman"/>
          <w:noProof/>
          <w:sz w:val="24"/>
          <w:lang w:val="en-US"/>
        </w:rPr>
        <w:t>prasību dokumenti šo standartu saskaņotai īstenošanai.</w:t>
      </w:r>
    </w:p>
    <w:p w14:paraId="7609A619" w14:textId="77777777" w:rsidR="007D383B" w:rsidRPr="007D383B" w:rsidRDefault="007D383B" w:rsidP="007D383B">
      <w:pPr>
        <w:jc w:val="both"/>
        <w:rPr>
          <w:rFonts w:ascii="Times New Roman" w:eastAsia="Times New Roman" w:hAnsi="Times New Roman" w:cs="Times New Roman"/>
          <w:noProof/>
          <w:sz w:val="24"/>
          <w:szCs w:val="24"/>
          <w:lang w:val="en-US"/>
        </w:rPr>
      </w:pPr>
    </w:p>
    <w:p w14:paraId="6B361633" w14:textId="77777777" w:rsidR="007D383B" w:rsidRPr="007D383B" w:rsidRDefault="007D383B" w:rsidP="007D383B">
      <w:pPr>
        <w:jc w:val="both"/>
        <w:rPr>
          <w:rFonts w:ascii="Times New Roman" w:hAnsi="Times New Roman" w:cs="Times New Roman"/>
          <w:noProof/>
          <w:sz w:val="24"/>
          <w:szCs w:val="24"/>
          <w:lang w:val="en-US"/>
        </w:rPr>
      </w:pPr>
      <w:r w:rsidRPr="007D383B">
        <w:rPr>
          <w:rFonts w:ascii="Times New Roman" w:hAnsi="Times New Roman"/>
          <w:noProof/>
          <w:sz w:val="24"/>
          <w:lang w:val="en-US"/>
        </w:rPr>
        <w:t xml:space="preserve">Akreditācijas iestādēm, lai parakstītu </w:t>
      </w:r>
      <w:r w:rsidRPr="007D383B">
        <w:rPr>
          <w:rFonts w:ascii="Times New Roman" w:hAnsi="Times New Roman"/>
          <w:i/>
          <w:iCs/>
          <w:noProof/>
          <w:sz w:val="24"/>
          <w:lang w:val="en-US"/>
        </w:rPr>
        <w:t xml:space="preserve">ILAC </w:t>
      </w:r>
      <w:r w:rsidRPr="007D383B">
        <w:rPr>
          <w:rFonts w:ascii="Times New Roman" w:hAnsi="Times New Roman"/>
          <w:noProof/>
          <w:sz w:val="24"/>
          <w:lang w:val="en-US"/>
        </w:rPr>
        <w:t xml:space="preserve">nolīgumu, oficiāli izveidotas un atzītas reģionālās sadarbības institūcijas veic salīdzinošo novērtēšanu, izmantojot </w:t>
      </w:r>
      <w:r w:rsidRPr="007D383B">
        <w:rPr>
          <w:rFonts w:ascii="Times New Roman" w:hAnsi="Times New Roman"/>
          <w:i/>
          <w:iCs/>
          <w:noProof/>
          <w:sz w:val="24"/>
          <w:lang w:val="en-US"/>
        </w:rPr>
        <w:t xml:space="preserve">ILAC </w:t>
      </w:r>
      <w:r w:rsidRPr="007D383B">
        <w:rPr>
          <w:rFonts w:ascii="Times New Roman" w:hAnsi="Times New Roman"/>
          <w:noProof/>
          <w:sz w:val="24"/>
          <w:lang w:val="en-US"/>
        </w:rPr>
        <w:t xml:space="preserve">noteikumus un procedūras, pirms šīs akreditācijas iestādes kļūst par </w:t>
      </w:r>
      <w:r w:rsidRPr="007D383B">
        <w:rPr>
          <w:rFonts w:ascii="Times New Roman" w:hAnsi="Times New Roman"/>
          <w:i/>
          <w:iCs/>
          <w:noProof/>
          <w:sz w:val="24"/>
          <w:lang w:val="en-US"/>
        </w:rPr>
        <w:t xml:space="preserve">ILAC </w:t>
      </w:r>
      <w:r w:rsidRPr="007D383B">
        <w:rPr>
          <w:rFonts w:ascii="Times New Roman" w:hAnsi="Times New Roman"/>
          <w:noProof/>
          <w:sz w:val="24"/>
          <w:lang w:val="en-US"/>
        </w:rPr>
        <w:t>nolīguma parakstītājām.</w:t>
      </w:r>
    </w:p>
    <w:p w14:paraId="14FE8BF4" w14:textId="77777777" w:rsidR="007D383B" w:rsidRPr="007D383B" w:rsidRDefault="007D383B" w:rsidP="007D383B">
      <w:pPr>
        <w:jc w:val="both"/>
        <w:rPr>
          <w:rFonts w:ascii="Times New Roman" w:eastAsia="Times New Roman" w:hAnsi="Times New Roman" w:cs="Times New Roman"/>
          <w:noProof/>
          <w:sz w:val="24"/>
          <w:szCs w:val="24"/>
          <w:lang w:val="en-US"/>
        </w:rPr>
      </w:pPr>
    </w:p>
    <w:p w14:paraId="044BD900" w14:textId="77777777" w:rsidR="007D383B" w:rsidRPr="007D383B" w:rsidRDefault="007D383B" w:rsidP="007D383B">
      <w:pPr>
        <w:jc w:val="both"/>
        <w:rPr>
          <w:rFonts w:ascii="Times New Roman" w:hAnsi="Times New Roman"/>
          <w:noProof/>
          <w:sz w:val="24"/>
          <w:lang w:val="en-US"/>
        </w:rPr>
      </w:pPr>
      <w:r w:rsidRPr="007D383B">
        <w:rPr>
          <w:rFonts w:ascii="Times New Roman" w:hAnsi="Times New Roman"/>
          <w:i/>
          <w:iCs/>
          <w:noProof/>
          <w:sz w:val="24"/>
          <w:lang w:val="en-US"/>
        </w:rPr>
        <w:t xml:space="preserve">ILAC </w:t>
      </w:r>
      <w:r w:rsidRPr="007D383B">
        <w:rPr>
          <w:rFonts w:ascii="Times New Roman" w:hAnsi="Times New Roman"/>
          <w:noProof/>
          <w:sz w:val="24"/>
          <w:lang w:val="en-US"/>
        </w:rPr>
        <w:t>tīmekļa vietnē ir sniegta plaša informācija par tādām tēmām kā akreditācija, atbilstības novērtēšana, tirdzniecības veicināšana, kā arī sniegta tās locekļu kontaktinformācija. Sīkāku informāciju, kas parāda akreditēta atbilstības novērtējuma vērtību regulatoriem un sabiedriskajam sektoram, sniedzot situāciju analīzi un neatkarīgus pētījumus, var atrast arī vietnē www.publicsectorassurance.org.</w:t>
      </w:r>
    </w:p>
    <w:p w14:paraId="6CD081CE" w14:textId="77777777" w:rsidR="007D383B" w:rsidRPr="007D383B" w:rsidRDefault="007D383B" w:rsidP="007D383B">
      <w:pPr>
        <w:jc w:val="both"/>
        <w:rPr>
          <w:rFonts w:ascii="Times New Roman" w:hAnsi="Times New Roman"/>
          <w:noProof/>
          <w:sz w:val="24"/>
          <w:lang w:val="en-US"/>
        </w:rPr>
      </w:pPr>
    </w:p>
    <w:p w14:paraId="1610AD81" w14:textId="77777777" w:rsidR="007D383B" w:rsidRPr="007D383B" w:rsidRDefault="007D383B" w:rsidP="007D383B">
      <w:pPr>
        <w:keepNext/>
        <w:keepLines/>
        <w:jc w:val="both"/>
        <w:rPr>
          <w:rFonts w:ascii="Times New Roman" w:hAnsi="Times New Roman"/>
          <w:b/>
          <w:noProof/>
          <w:sz w:val="24"/>
          <w:lang w:val="en-US"/>
        </w:rPr>
      </w:pPr>
      <w:r w:rsidRPr="007D383B">
        <w:rPr>
          <w:rFonts w:ascii="Times New Roman" w:hAnsi="Times New Roman"/>
          <w:b/>
          <w:noProof/>
          <w:sz w:val="24"/>
          <w:lang w:val="en-US"/>
        </w:rPr>
        <w:t>Plašāku informāciju var saņemt:</w:t>
      </w:r>
    </w:p>
    <w:p w14:paraId="18DCF679" w14:textId="77777777" w:rsidR="007D383B" w:rsidRPr="007D383B" w:rsidRDefault="007D383B" w:rsidP="007D383B">
      <w:pPr>
        <w:keepNext/>
        <w:keepLines/>
        <w:jc w:val="both"/>
        <w:rPr>
          <w:rFonts w:ascii="Times New Roman" w:hAnsi="Times New Roman"/>
          <w:b/>
          <w:i/>
          <w:iCs/>
          <w:noProof/>
          <w:sz w:val="24"/>
          <w:lang w:val="en-US"/>
        </w:rPr>
      </w:pPr>
      <w:r w:rsidRPr="007D383B">
        <w:rPr>
          <w:rFonts w:ascii="Times New Roman" w:hAnsi="Times New Roman"/>
          <w:b/>
          <w:i/>
          <w:iCs/>
          <w:noProof/>
          <w:sz w:val="24"/>
          <w:lang w:val="en-US"/>
        </w:rPr>
        <w:t>ILAC Secretariat</w:t>
      </w:r>
    </w:p>
    <w:p w14:paraId="6FE833CE" w14:textId="77777777" w:rsidR="007D383B" w:rsidRPr="007D383B" w:rsidRDefault="007D383B" w:rsidP="007D383B">
      <w:pPr>
        <w:keepNext/>
        <w:keepLines/>
        <w:jc w:val="both"/>
        <w:rPr>
          <w:rFonts w:ascii="Times New Roman" w:hAnsi="Times New Roman"/>
          <w:i/>
          <w:iCs/>
          <w:noProof/>
          <w:sz w:val="24"/>
          <w:lang w:val="en-US"/>
        </w:rPr>
      </w:pPr>
      <w:r w:rsidRPr="007D383B">
        <w:rPr>
          <w:rFonts w:ascii="Times New Roman" w:hAnsi="Times New Roman"/>
          <w:i/>
          <w:iCs/>
          <w:noProof/>
          <w:sz w:val="24"/>
          <w:lang w:val="en-US"/>
        </w:rPr>
        <w:t>PO Box 7507</w:t>
      </w:r>
    </w:p>
    <w:p w14:paraId="3A185A5A" w14:textId="77777777" w:rsidR="007D383B" w:rsidRPr="007D383B" w:rsidRDefault="007D383B" w:rsidP="007D383B">
      <w:pPr>
        <w:jc w:val="both"/>
        <w:rPr>
          <w:rFonts w:ascii="Times New Roman" w:hAnsi="Times New Roman"/>
          <w:i/>
          <w:iCs/>
          <w:noProof/>
          <w:sz w:val="24"/>
          <w:lang w:val="en-US"/>
        </w:rPr>
      </w:pPr>
      <w:r w:rsidRPr="007D383B">
        <w:rPr>
          <w:rFonts w:ascii="Times New Roman" w:hAnsi="Times New Roman"/>
          <w:i/>
          <w:iCs/>
          <w:noProof/>
          <w:sz w:val="24"/>
          <w:lang w:val="en-US"/>
        </w:rPr>
        <w:t>Silverwater NSW 2128</w:t>
      </w:r>
    </w:p>
    <w:p w14:paraId="534EF38E" w14:textId="77777777" w:rsidR="007D383B" w:rsidRPr="007D383B" w:rsidRDefault="007D383B" w:rsidP="007D383B">
      <w:pPr>
        <w:jc w:val="both"/>
        <w:rPr>
          <w:rFonts w:ascii="Times New Roman" w:hAnsi="Times New Roman"/>
          <w:i/>
          <w:iCs/>
          <w:noProof/>
          <w:sz w:val="24"/>
          <w:lang w:val="en-US"/>
        </w:rPr>
      </w:pPr>
      <w:r w:rsidRPr="007D383B">
        <w:rPr>
          <w:rFonts w:ascii="Times New Roman" w:hAnsi="Times New Roman"/>
          <w:i/>
          <w:iCs/>
          <w:noProof/>
          <w:sz w:val="24"/>
          <w:lang w:val="en-US"/>
        </w:rPr>
        <w:t>Australia</w:t>
      </w:r>
    </w:p>
    <w:p w14:paraId="16E265A8" w14:textId="77777777" w:rsidR="007D383B" w:rsidRPr="007D383B" w:rsidRDefault="007D383B" w:rsidP="007D383B">
      <w:pPr>
        <w:jc w:val="both"/>
        <w:rPr>
          <w:rFonts w:ascii="Times New Roman" w:hAnsi="Times New Roman"/>
          <w:noProof/>
          <w:sz w:val="24"/>
          <w:lang w:val="en-US"/>
        </w:rPr>
      </w:pPr>
      <w:r w:rsidRPr="007D383B">
        <w:rPr>
          <w:rFonts w:ascii="Times New Roman" w:hAnsi="Times New Roman"/>
          <w:noProof/>
          <w:sz w:val="24"/>
          <w:lang w:val="en-US"/>
        </w:rPr>
        <w:t>Tālrunis: +61 2 9736 8374</w:t>
      </w:r>
    </w:p>
    <w:p w14:paraId="0662940F" w14:textId="77777777" w:rsidR="007D383B" w:rsidRPr="007D383B" w:rsidRDefault="007D383B" w:rsidP="007D383B">
      <w:pPr>
        <w:jc w:val="both"/>
        <w:rPr>
          <w:rFonts w:ascii="Times New Roman" w:hAnsi="Times New Roman"/>
          <w:noProof/>
          <w:sz w:val="24"/>
          <w:lang w:val="en-US"/>
        </w:rPr>
      </w:pPr>
      <w:r w:rsidRPr="007D383B">
        <w:rPr>
          <w:rFonts w:ascii="Times New Roman" w:hAnsi="Times New Roman"/>
          <w:noProof/>
          <w:sz w:val="24"/>
          <w:lang w:val="en-US"/>
        </w:rPr>
        <w:t>E-pasts: ilac@nata.com.au</w:t>
      </w:r>
    </w:p>
    <w:p w14:paraId="0ED6B581" w14:textId="77777777" w:rsidR="007D383B" w:rsidRPr="007D383B" w:rsidRDefault="007D383B" w:rsidP="007D383B">
      <w:pPr>
        <w:jc w:val="both"/>
        <w:rPr>
          <w:rFonts w:ascii="Times New Roman" w:hAnsi="Times New Roman"/>
          <w:noProof/>
          <w:sz w:val="24"/>
          <w:lang w:val="en-US"/>
        </w:rPr>
      </w:pPr>
      <w:r w:rsidRPr="007D383B">
        <w:rPr>
          <w:rFonts w:ascii="Times New Roman" w:hAnsi="Times New Roman"/>
          <w:noProof/>
          <w:sz w:val="24"/>
          <w:lang w:val="en-US"/>
        </w:rPr>
        <w:t>Tīmekļa vietne: www.ilac.org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40"/>
        <w:gridCol w:w="8191"/>
      </w:tblGrid>
      <w:tr w:rsidR="007D383B" w:rsidRPr="007D383B" w14:paraId="6AFB4310" w14:textId="77777777" w:rsidTr="000778E7">
        <w:tc>
          <w:tcPr>
            <w:tcW w:w="515" w:type="pct"/>
          </w:tcPr>
          <w:p w14:paraId="5DFDD63A" w14:textId="77777777" w:rsidR="007D383B" w:rsidRPr="007D383B" w:rsidRDefault="007D383B" w:rsidP="000778E7">
            <w:pPr>
              <w:jc w:val="both"/>
              <w:rPr>
                <w:rFonts w:ascii="Times New Roman" w:eastAsia="Times New Roman" w:hAnsi="Times New Roman" w:cs="Times New Roman"/>
                <w:noProof/>
                <w:sz w:val="24"/>
                <w:szCs w:val="24"/>
                <w:lang w:val="en-US"/>
              </w:rPr>
            </w:pPr>
            <w:r w:rsidRPr="007D383B">
              <w:rPr>
                <w:rFonts w:ascii="Times New Roman" w:eastAsia="Times New Roman" w:hAnsi="Times New Roman" w:cs="Times New Roman"/>
                <w:noProof/>
                <w:sz w:val="24"/>
                <w:szCs w:val="24"/>
                <w:lang w:val="en-US"/>
              </w:rPr>
              <w:drawing>
                <wp:inline distT="0" distB="0" distL="0" distR="0" wp14:anchorId="066F37D9" wp14:editId="73BE401E">
                  <wp:extent cx="283298" cy="52493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6367" cy="530621"/>
                          </a:xfrm>
                          <a:prstGeom prst="rect">
                            <a:avLst/>
                          </a:prstGeom>
                        </pic:spPr>
                      </pic:pic>
                    </a:graphicData>
                  </a:graphic>
                </wp:inline>
              </w:drawing>
            </w:r>
          </w:p>
        </w:tc>
        <w:tc>
          <w:tcPr>
            <w:tcW w:w="4485" w:type="pct"/>
          </w:tcPr>
          <w:p w14:paraId="6E104A08" w14:textId="77777777" w:rsidR="007D383B" w:rsidRPr="007D383B" w:rsidRDefault="007D383B" w:rsidP="000778E7">
            <w:pPr>
              <w:jc w:val="both"/>
              <w:rPr>
                <w:rFonts w:ascii="Times New Roman" w:hAnsi="Times New Roman"/>
                <w:noProof/>
                <w:sz w:val="24"/>
                <w:lang w:val="en-US"/>
              </w:rPr>
            </w:pPr>
            <w:r w:rsidRPr="007D383B">
              <w:rPr>
                <w:rFonts w:ascii="Times New Roman" w:hAnsi="Times New Roman"/>
                <w:noProof/>
                <w:sz w:val="24"/>
                <w:lang w:val="en-US"/>
              </w:rPr>
              <w:t>@ILAC_Official</w:t>
            </w:r>
          </w:p>
          <w:p w14:paraId="01F50261" w14:textId="77777777" w:rsidR="007D383B" w:rsidRPr="007D383B" w:rsidRDefault="007D383B" w:rsidP="000778E7">
            <w:pPr>
              <w:jc w:val="both"/>
              <w:rPr>
                <w:rFonts w:ascii="Times New Roman" w:hAnsi="Times New Roman" w:cs="Times New Roman"/>
                <w:noProof/>
                <w:sz w:val="24"/>
                <w:szCs w:val="24"/>
                <w:lang w:val="en-US"/>
              </w:rPr>
            </w:pPr>
          </w:p>
          <w:p w14:paraId="2F690540" w14:textId="77777777" w:rsidR="007D383B" w:rsidRPr="007D383B" w:rsidRDefault="007D383B" w:rsidP="000778E7">
            <w:pPr>
              <w:jc w:val="both"/>
              <w:rPr>
                <w:rFonts w:ascii="Times New Roman" w:hAnsi="Times New Roman"/>
                <w:noProof/>
                <w:sz w:val="24"/>
                <w:lang w:val="en-US"/>
              </w:rPr>
            </w:pPr>
            <w:r w:rsidRPr="007D383B">
              <w:rPr>
                <w:rFonts w:ascii="Times New Roman" w:hAnsi="Times New Roman"/>
                <w:noProof/>
                <w:sz w:val="24"/>
                <w:lang w:val="en-US"/>
              </w:rPr>
              <w:t>https://www.youtube.com/user/IAFandILAC</w:t>
            </w:r>
          </w:p>
        </w:tc>
      </w:tr>
    </w:tbl>
    <w:p w14:paraId="4448B359" w14:textId="77777777" w:rsidR="007D383B" w:rsidRPr="007D383B" w:rsidRDefault="007D383B" w:rsidP="007D383B">
      <w:pPr>
        <w:jc w:val="both"/>
        <w:rPr>
          <w:rFonts w:ascii="Times New Roman" w:hAnsi="Times New Roman" w:cs="Times New Roman"/>
          <w:noProof/>
          <w:sz w:val="24"/>
          <w:szCs w:val="24"/>
          <w:lang w:val="en-US"/>
        </w:rPr>
      </w:pPr>
    </w:p>
    <w:p w14:paraId="341544F5" w14:textId="77777777" w:rsidR="007D383B" w:rsidRPr="007D383B" w:rsidRDefault="007D383B" w:rsidP="007D383B">
      <w:pPr>
        <w:jc w:val="both"/>
        <w:rPr>
          <w:rFonts w:ascii="Times New Roman" w:hAnsi="Times New Roman" w:cs="Times New Roman"/>
          <w:b/>
          <w:noProof/>
          <w:sz w:val="24"/>
          <w:szCs w:val="24"/>
          <w:lang w:val="en-US"/>
        </w:rPr>
      </w:pPr>
      <w:r w:rsidRPr="007D383B">
        <w:rPr>
          <w:rFonts w:ascii="Times New Roman" w:hAnsi="Times New Roman"/>
          <w:b/>
          <w:noProof/>
          <w:sz w:val="24"/>
          <w:lang w:val="en-US"/>
        </w:rPr>
        <w:t xml:space="preserve">© </w:t>
      </w:r>
      <w:r w:rsidRPr="007D383B">
        <w:rPr>
          <w:rFonts w:ascii="Times New Roman" w:hAnsi="Times New Roman"/>
          <w:b/>
          <w:i/>
          <w:iCs/>
          <w:noProof/>
          <w:sz w:val="24"/>
          <w:lang w:val="en-US"/>
        </w:rPr>
        <w:t xml:space="preserve">ILAC </w:t>
      </w:r>
      <w:r w:rsidRPr="007D383B">
        <w:rPr>
          <w:rFonts w:ascii="Times New Roman" w:hAnsi="Times New Roman"/>
          <w:b/>
          <w:noProof/>
          <w:sz w:val="24"/>
          <w:lang w:val="en-US"/>
        </w:rPr>
        <w:t>autortiesības 2021</w:t>
      </w:r>
    </w:p>
    <w:p w14:paraId="2F034CDD" w14:textId="77777777" w:rsidR="007D383B" w:rsidRPr="007D383B" w:rsidRDefault="007D383B" w:rsidP="007D383B">
      <w:pPr>
        <w:jc w:val="both"/>
        <w:rPr>
          <w:rFonts w:ascii="Times New Roman" w:eastAsia="Times New Roman" w:hAnsi="Times New Roman" w:cs="Times New Roman"/>
          <w:b/>
          <w:bCs/>
          <w:noProof/>
          <w:sz w:val="24"/>
          <w:szCs w:val="24"/>
          <w:lang w:val="en-US"/>
        </w:rPr>
      </w:pPr>
    </w:p>
    <w:p w14:paraId="2CA8764E" w14:textId="77777777" w:rsidR="007D383B" w:rsidRPr="007D383B" w:rsidRDefault="007D383B" w:rsidP="007D383B">
      <w:pPr>
        <w:jc w:val="both"/>
        <w:rPr>
          <w:rFonts w:ascii="Times New Roman" w:eastAsia="Times New Roman" w:hAnsi="Times New Roman" w:cs="Times New Roman"/>
          <w:noProof/>
          <w:sz w:val="24"/>
          <w:szCs w:val="24"/>
          <w:lang w:val="en-US"/>
        </w:rPr>
      </w:pPr>
      <w:r w:rsidRPr="007D383B">
        <w:rPr>
          <w:rFonts w:ascii="Times New Roman" w:hAnsi="Times New Roman"/>
          <w:noProof/>
          <w:sz w:val="24"/>
          <w:lang w:val="en-US"/>
        </w:rPr>
        <w:t xml:space="preserve">Pavairot </w:t>
      </w:r>
      <w:r w:rsidRPr="007D383B">
        <w:rPr>
          <w:rFonts w:ascii="Times New Roman" w:hAnsi="Times New Roman"/>
          <w:i/>
          <w:iCs/>
          <w:noProof/>
          <w:sz w:val="24"/>
          <w:lang w:val="en-US"/>
        </w:rPr>
        <w:t xml:space="preserve">ILAC </w:t>
      </w:r>
      <w:r w:rsidRPr="007D383B">
        <w:rPr>
          <w:rFonts w:ascii="Times New Roman" w:hAnsi="Times New Roman"/>
          <w:noProof/>
          <w:sz w:val="24"/>
          <w:lang w:val="en-US"/>
        </w:rPr>
        <w:t xml:space="preserve">publikācijas vai to daļas tiek mudinātas organizācijas, kas vēlas izmantot šos materiālus ar izglītību, standartizāciju, akreditāciju saistītās jomās vai citiem mērķiem, kuri attiecas uz </w:t>
      </w:r>
      <w:r w:rsidRPr="007D383B">
        <w:rPr>
          <w:rFonts w:ascii="Times New Roman" w:hAnsi="Times New Roman"/>
          <w:i/>
          <w:iCs/>
          <w:noProof/>
          <w:sz w:val="24"/>
          <w:lang w:val="en-US"/>
        </w:rPr>
        <w:t xml:space="preserve">ILAC </w:t>
      </w:r>
      <w:r w:rsidRPr="007D383B">
        <w:rPr>
          <w:rFonts w:ascii="Times New Roman" w:hAnsi="Times New Roman"/>
          <w:noProof/>
          <w:sz w:val="24"/>
          <w:lang w:val="en-US"/>
        </w:rPr>
        <w:t xml:space="preserve">kompetences jomu vai centieniem. Dokumentā, kas satur reproducēto materiālu, ir jābūt apliecinājumam, kas apstiprina </w:t>
      </w:r>
      <w:r w:rsidRPr="007D383B">
        <w:rPr>
          <w:rFonts w:ascii="Times New Roman" w:hAnsi="Times New Roman"/>
          <w:i/>
          <w:iCs/>
          <w:noProof/>
          <w:sz w:val="24"/>
          <w:lang w:val="en-US"/>
        </w:rPr>
        <w:t xml:space="preserve">ILAC </w:t>
      </w:r>
      <w:r w:rsidRPr="007D383B">
        <w:rPr>
          <w:rFonts w:ascii="Times New Roman" w:hAnsi="Times New Roman"/>
          <w:noProof/>
          <w:sz w:val="24"/>
          <w:lang w:val="en-US"/>
        </w:rPr>
        <w:t>ieguldījumu dokumenta izstrādē.</w:t>
      </w:r>
    </w:p>
    <w:p w14:paraId="55CF54C4" w14:textId="77777777" w:rsidR="007D383B" w:rsidRPr="007D383B" w:rsidRDefault="007D383B" w:rsidP="007D383B">
      <w:pPr>
        <w:rPr>
          <w:noProof/>
          <w:lang w:val="en-US"/>
        </w:rPr>
      </w:pPr>
      <w:r w:rsidRPr="007D383B">
        <w:rPr>
          <w:noProof/>
          <w:lang w:val="en-US"/>
        </w:rPr>
        <w:br w:type="page"/>
      </w:r>
    </w:p>
    <w:p w14:paraId="0DF3D985" w14:textId="77777777" w:rsidR="007D383B" w:rsidRPr="007D383B" w:rsidRDefault="007D383B" w:rsidP="007D383B">
      <w:pPr>
        <w:jc w:val="both"/>
        <w:rPr>
          <w:rFonts w:ascii="Times New Roman" w:eastAsia="Times New Roman" w:hAnsi="Times New Roman" w:cs="Times New Roman"/>
          <w:noProof/>
          <w:sz w:val="24"/>
          <w:szCs w:val="24"/>
          <w:lang w:val="en-US"/>
        </w:rPr>
      </w:pPr>
    </w:p>
    <w:p w14:paraId="5EEC6F86" w14:textId="77777777" w:rsidR="007D383B" w:rsidRPr="007D383B" w:rsidRDefault="007D383B" w:rsidP="007D383B">
      <w:pPr>
        <w:pStyle w:val="BodyText"/>
        <w:jc w:val="center"/>
        <w:rPr>
          <w:b/>
          <w:lang w:val="en-US"/>
        </w:rPr>
      </w:pPr>
      <w:r w:rsidRPr="007D383B">
        <w:rPr>
          <w:b/>
          <w:lang w:val="en-US"/>
        </w:rPr>
        <w:t>SATURA RĀDĪTĀJS</w:t>
      </w:r>
    </w:p>
    <w:p w14:paraId="2F7F47F7" w14:textId="77777777" w:rsidR="007D383B" w:rsidRPr="007D383B" w:rsidRDefault="007D383B" w:rsidP="007D383B">
      <w:pPr>
        <w:pStyle w:val="BodyText"/>
        <w:rPr>
          <w:bCs/>
          <w:lang w:val="en-US"/>
        </w:rPr>
      </w:pPr>
    </w:p>
    <w:sdt>
      <w:sdtPr>
        <w:rPr>
          <w:rFonts w:asciiTheme="minorHAnsi" w:eastAsiaTheme="minorHAnsi" w:hAnsiTheme="minorHAnsi" w:cstheme="minorBidi"/>
          <w:noProof/>
          <w:color w:val="auto"/>
          <w:sz w:val="22"/>
          <w:szCs w:val="22"/>
        </w:rPr>
        <w:id w:val="-751664096"/>
        <w:docPartObj>
          <w:docPartGallery w:val="Table of Contents"/>
          <w:docPartUnique/>
        </w:docPartObj>
      </w:sdtPr>
      <w:sdtEndPr>
        <w:rPr>
          <w:b/>
          <w:bCs/>
        </w:rPr>
      </w:sdtEndPr>
      <w:sdtContent>
        <w:p w14:paraId="40F891DE" w14:textId="77777777" w:rsidR="007D383B" w:rsidRPr="007D383B" w:rsidRDefault="007D383B" w:rsidP="007D383B">
          <w:pPr>
            <w:pStyle w:val="TOCHeading"/>
            <w:spacing w:before="0" w:line="240" w:lineRule="auto"/>
            <w:jc w:val="both"/>
            <w:rPr>
              <w:rFonts w:ascii="Times New Roman" w:hAnsi="Times New Roman" w:cs="Times New Roman"/>
              <w:noProof/>
              <w:color w:val="auto"/>
              <w:sz w:val="24"/>
              <w:szCs w:val="24"/>
            </w:rPr>
          </w:pPr>
        </w:p>
        <w:bookmarkStart w:id="0" w:name="TOCPosition"/>
        <w:p w14:paraId="1B00C1E6" w14:textId="7A57412E" w:rsidR="007D383B" w:rsidRPr="007D383B" w:rsidRDefault="007D383B" w:rsidP="007D383B">
          <w:pPr>
            <w:pStyle w:val="TOC1"/>
            <w:tabs>
              <w:tab w:val="right" w:leader="dot" w:pos="9065"/>
            </w:tabs>
            <w:spacing w:before="0"/>
            <w:ind w:left="0"/>
            <w:jc w:val="both"/>
            <w:rPr>
              <w:rStyle w:val="Hyperlink"/>
              <w:rFonts w:cs="Times New Roman"/>
              <w:noProof/>
              <w:color w:val="auto"/>
              <w:sz w:val="24"/>
              <w:szCs w:val="24"/>
              <w:lang w:val="en-US"/>
            </w:rPr>
          </w:pPr>
          <w:r w:rsidRPr="007D383B">
            <w:rPr>
              <w:rFonts w:cs="Times New Roman"/>
              <w:noProof/>
              <w:sz w:val="24"/>
              <w:szCs w:val="24"/>
              <w:lang w:val="en-US"/>
            </w:rPr>
            <w:fldChar w:fldCharType="begin"/>
          </w:r>
          <w:r w:rsidRPr="007D383B">
            <w:rPr>
              <w:rFonts w:cs="Times New Roman"/>
              <w:noProof/>
              <w:sz w:val="24"/>
              <w:szCs w:val="24"/>
              <w:lang w:val="en-US"/>
            </w:rPr>
            <w:instrText xml:space="preserve"> TOC \o "1-3" \h \z \u </w:instrText>
          </w:r>
          <w:r w:rsidRPr="007D383B">
            <w:rPr>
              <w:rFonts w:cs="Times New Roman"/>
              <w:noProof/>
              <w:sz w:val="24"/>
              <w:szCs w:val="24"/>
              <w:lang w:val="en-US"/>
            </w:rPr>
            <w:fldChar w:fldCharType="separate"/>
          </w:r>
          <w:hyperlink w:anchor="_Toc102398448" w:history="1">
            <w:r w:rsidRPr="007D383B">
              <w:rPr>
                <w:rStyle w:val="Hyperlink"/>
                <w:rFonts w:cs="Times New Roman"/>
                <w:noProof/>
                <w:color w:val="auto"/>
                <w:sz w:val="24"/>
                <w:szCs w:val="24"/>
                <w:lang w:val="en-US"/>
              </w:rPr>
              <w:t>PREAMBULA</w:t>
            </w:r>
            <w:r w:rsidRPr="007D383B">
              <w:rPr>
                <w:rFonts w:cs="Times New Roman"/>
                <w:noProof/>
                <w:webHidden/>
                <w:sz w:val="24"/>
                <w:szCs w:val="24"/>
                <w:lang w:val="en-US"/>
              </w:rPr>
              <w:tab/>
            </w:r>
            <w:r w:rsidRPr="007D383B">
              <w:rPr>
                <w:rFonts w:cs="Times New Roman"/>
                <w:noProof/>
                <w:webHidden/>
                <w:sz w:val="24"/>
                <w:szCs w:val="24"/>
                <w:lang w:val="en-US"/>
              </w:rPr>
              <w:fldChar w:fldCharType="begin"/>
            </w:r>
            <w:r w:rsidRPr="007D383B">
              <w:rPr>
                <w:rFonts w:cs="Times New Roman"/>
                <w:noProof/>
                <w:webHidden/>
                <w:sz w:val="24"/>
                <w:szCs w:val="24"/>
                <w:lang w:val="en-US"/>
              </w:rPr>
              <w:instrText xml:space="preserve"> PAGEREF _Toc102398448 \h </w:instrText>
            </w:r>
            <w:r w:rsidRPr="007D383B">
              <w:rPr>
                <w:rFonts w:cs="Times New Roman"/>
                <w:noProof/>
                <w:webHidden/>
                <w:sz w:val="24"/>
                <w:szCs w:val="24"/>
                <w:lang w:val="en-US"/>
              </w:rPr>
            </w:r>
            <w:r w:rsidRPr="007D383B">
              <w:rPr>
                <w:rFonts w:cs="Times New Roman"/>
                <w:noProof/>
                <w:webHidden/>
                <w:sz w:val="24"/>
                <w:szCs w:val="24"/>
                <w:lang w:val="en-US"/>
              </w:rPr>
              <w:fldChar w:fldCharType="separate"/>
            </w:r>
            <w:r>
              <w:rPr>
                <w:rFonts w:cs="Times New Roman"/>
                <w:noProof/>
                <w:webHidden/>
                <w:sz w:val="24"/>
                <w:szCs w:val="24"/>
                <w:lang w:val="en-US"/>
              </w:rPr>
              <w:t>5</w:t>
            </w:r>
            <w:r w:rsidRPr="007D383B">
              <w:rPr>
                <w:rFonts w:cs="Times New Roman"/>
                <w:noProof/>
                <w:webHidden/>
                <w:sz w:val="24"/>
                <w:szCs w:val="24"/>
                <w:lang w:val="en-US"/>
              </w:rPr>
              <w:fldChar w:fldCharType="end"/>
            </w:r>
          </w:hyperlink>
        </w:p>
        <w:p w14:paraId="071B5CA4" w14:textId="77777777" w:rsidR="007D383B" w:rsidRPr="007D383B" w:rsidRDefault="007D383B" w:rsidP="007D383B">
          <w:pPr>
            <w:pStyle w:val="TOC1"/>
            <w:tabs>
              <w:tab w:val="right" w:leader="dot" w:pos="9065"/>
            </w:tabs>
            <w:spacing w:before="0"/>
            <w:ind w:left="0"/>
            <w:jc w:val="both"/>
            <w:rPr>
              <w:rFonts w:eastAsiaTheme="minorEastAsia" w:cs="Times New Roman"/>
              <w:b w:val="0"/>
              <w:bCs w:val="0"/>
              <w:noProof/>
              <w:sz w:val="24"/>
              <w:szCs w:val="24"/>
              <w:lang w:val="en-US" w:eastAsia="lv-LV"/>
            </w:rPr>
          </w:pPr>
        </w:p>
        <w:p w14:paraId="3FBDA904" w14:textId="5C9E6CE4" w:rsidR="007D383B" w:rsidRPr="007D383B" w:rsidRDefault="007D383B" w:rsidP="007D383B">
          <w:pPr>
            <w:pStyle w:val="TOC1"/>
            <w:tabs>
              <w:tab w:val="right" w:leader="dot" w:pos="9065"/>
            </w:tabs>
            <w:spacing w:before="0"/>
            <w:ind w:left="0"/>
            <w:jc w:val="both"/>
            <w:rPr>
              <w:rStyle w:val="Hyperlink"/>
              <w:rFonts w:cs="Times New Roman"/>
              <w:noProof/>
              <w:color w:val="auto"/>
              <w:sz w:val="24"/>
              <w:szCs w:val="24"/>
              <w:lang w:val="en-US"/>
            </w:rPr>
          </w:pPr>
          <w:hyperlink w:anchor="_Toc102398449" w:history="1">
            <w:r w:rsidRPr="007D383B">
              <w:rPr>
                <w:rStyle w:val="Hyperlink"/>
                <w:rFonts w:cs="Times New Roman"/>
                <w:noProof/>
                <w:color w:val="auto"/>
                <w:sz w:val="24"/>
                <w:szCs w:val="24"/>
                <w:lang w:val="en-US"/>
              </w:rPr>
              <w:t>MĒRĶIS</w:t>
            </w:r>
            <w:r w:rsidRPr="007D383B">
              <w:rPr>
                <w:rFonts w:cs="Times New Roman"/>
                <w:noProof/>
                <w:webHidden/>
                <w:sz w:val="24"/>
                <w:szCs w:val="24"/>
                <w:lang w:val="en-US"/>
              </w:rPr>
              <w:tab/>
            </w:r>
            <w:r w:rsidRPr="007D383B">
              <w:rPr>
                <w:rFonts w:cs="Times New Roman"/>
                <w:noProof/>
                <w:webHidden/>
                <w:sz w:val="24"/>
                <w:szCs w:val="24"/>
                <w:lang w:val="en-US"/>
              </w:rPr>
              <w:fldChar w:fldCharType="begin"/>
            </w:r>
            <w:r w:rsidRPr="007D383B">
              <w:rPr>
                <w:rFonts w:cs="Times New Roman"/>
                <w:noProof/>
                <w:webHidden/>
                <w:sz w:val="24"/>
                <w:szCs w:val="24"/>
                <w:lang w:val="en-US"/>
              </w:rPr>
              <w:instrText xml:space="preserve"> PAGEREF _Toc102398449 \h </w:instrText>
            </w:r>
            <w:r w:rsidRPr="007D383B">
              <w:rPr>
                <w:rFonts w:cs="Times New Roman"/>
                <w:noProof/>
                <w:webHidden/>
                <w:sz w:val="24"/>
                <w:szCs w:val="24"/>
                <w:lang w:val="en-US"/>
              </w:rPr>
            </w:r>
            <w:r w:rsidRPr="007D383B">
              <w:rPr>
                <w:rFonts w:cs="Times New Roman"/>
                <w:noProof/>
                <w:webHidden/>
                <w:sz w:val="24"/>
                <w:szCs w:val="24"/>
                <w:lang w:val="en-US"/>
              </w:rPr>
              <w:fldChar w:fldCharType="separate"/>
            </w:r>
            <w:r>
              <w:rPr>
                <w:rFonts w:cs="Times New Roman"/>
                <w:noProof/>
                <w:webHidden/>
                <w:sz w:val="24"/>
                <w:szCs w:val="24"/>
                <w:lang w:val="en-US"/>
              </w:rPr>
              <w:t>5</w:t>
            </w:r>
            <w:r w:rsidRPr="007D383B">
              <w:rPr>
                <w:rFonts w:cs="Times New Roman"/>
                <w:noProof/>
                <w:webHidden/>
                <w:sz w:val="24"/>
                <w:szCs w:val="24"/>
                <w:lang w:val="en-US"/>
              </w:rPr>
              <w:fldChar w:fldCharType="end"/>
            </w:r>
          </w:hyperlink>
        </w:p>
        <w:p w14:paraId="6A09C316" w14:textId="77777777" w:rsidR="007D383B" w:rsidRPr="007D383B" w:rsidRDefault="007D383B" w:rsidP="007D383B">
          <w:pPr>
            <w:pStyle w:val="TOC1"/>
            <w:tabs>
              <w:tab w:val="right" w:leader="dot" w:pos="9065"/>
            </w:tabs>
            <w:spacing w:before="0"/>
            <w:ind w:left="0"/>
            <w:jc w:val="both"/>
            <w:rPr>
              <w:rFonts w:eastAsiaTheme="minorEastAsia" w:cs="Times New Roman"/>
              <w:b w:val="0"/>
              <w:bCs w:val="0"/>
              <w:noProof/>
              <w:sz w:val="24"/>
              <w:szCs w:val="24"/>
              <w:lang w:val="en-US" w:eastAsia="lv-LV"/>
            </w:rPr>
          </w:pPr>
        </w:p>
        <w:p w14:paraId="138E0B85" w14:textId="3919CFF0" w:rsidR="007D383B" w:rsidRPr="007D383B" w:rsidRDefault="007D383B" w:rsidP="007D383B">
          <w:pPr>
            <w:pStyle w:val="TOC1"/>
            <w:tabs>
              <w:tab w:val="right" w:leader="dot" w:pos="9065"/>
            </w:tabs>
            <w:spacing w:before="0"/>
            <w:ind w:left="0"/>
            <w:jc w:val="both"/>
            <w:rPr>
              <w:rStyle w:val="Hyperlink"/>
              <w:rFonts w:cs="Times New Roman"/>
              <w:noProof/>
              <w:color w:val="auto"/>
              <w:sz w:val="24"/>
              <w:szCs w:val="24"/>
              <w:lang w:val="en-US"/>
            </w:rPr>
          </w:pPr>
          <w:hyperlink w:anchor="_Toc102398450" w:history="1">
            <w:r w:rsidRPr="007D383B">
              <w:rPr>
                <w:rStyle w:val="Hyperlink"/>
                <w:rFonts w:cs="Times New Roman"/>
                <w:noProof/>
                <w:color w:val="auto"/>
                <w:sz w:val="24"/>
                <w:szCs w:val="24"/>
                <w:lang w:val="en-US"/>
              </w:rPr>
              <w:t>AUTORĪBA</w:t>
            </w:r>
            <w:r w:rsidRPr="007D383B">
              <w:rPr>
                <w:rFonts w:cs="Times New Roman"/>
                <w:noProof/>
                <w:webHidden/>
                <w:sz w:val="24"/>
                <w:szCs w:val="24"/>
                <w:lang w:val="en-US"/>
              </w:rPr>
              <w:tab/>
            </w:r>
            <w:r w:rsidRPr="007D383B">
              <w:rPr>
                <w:rFonts w:cs="Times New Roman"/>
                <w:noProof/>
                <w:webHidden/>
                <w:sz w:val="24"/>
                <w:szCs w:val="24"/>
                <w:lang w:val="en-US"/>
              </w:rPr>
              <w:fldChar w:fldCharType="begin"/>
            </w:r>
            <w:r w:rsidRPr="007D383B">
              <w:rPr>
                <w:rFonts w:cs="Times New Roman"/>
                <w:noProof/>
                <w:webHidden/>
                <w:sz w:val="24"/>
                <w:szCs w:val="24"/>
                <w:lang w:val="en-US"/>
              </w:rPr>
              <w:instrText xml:space="preserve"> PAGEREF _Toc102398450 \h </w:instrText>
            </w:r>
            <w:r w:rsidRPr="007D383B">
              <w:rPr>
                <w:rFonts w:cs="Times New Roman"/>
                <w:noProof/>
                <w:webHidden/>
                <w:sz w:val="24"/>
                <w:szCs w:val="24"/>
                <w:lang w:val="en-US"/>
              </w:rPr>
            </w:r>
            <w:r w:rsidRPr="007D383B">
              <w:rPr>
                <w:rFonts w:cs="Times New Roman"/>
                <w:noProof/>
                <w:webHidden/>
                <w:sz w:val="24"/>
                <w:szCs w:val="24"/>
                <w:lang w:val="en-US"/>
              </w:rPr>
              <w:fldChar w:fldCharType="separate"/>
            </w:r>
            <w:r>
              <w:rPr>
                <w:rFonts w:cs="Times New Roman"/>
                <w:noProof/>
                <w:webHidden/>
                <w:sz w:val="24"/>
                <w:szCs w:val="24"/>
                <w:lang w:val="en-US"/>
              </w:rPr>
              <w:t>5</w:t>
            </w:r>
            <w:r w:rsidRPr="007D383B">
              <w:rPr>
                <w:rFonts w:cs="Times New Roman"/>
                <w:noProof/>
                <w:webHidden/>
                <w:sz w:val="24"/>
                <w:szCs w:val="24"/>
                <w:lang w:val="en-US"/>
              </w:rPr>
              <w:fldChar w:fldCharType="end"/>
            </w:r>
          </w:hyperlink>
        </w:p>
        <w:p w14:paraId="4B5CAFB4" w14:textId="77777777" w:rsidR="007D383B" w:rsidRPr="007D383B" w:rsidRDefault="007D383B" w:rsidP="007D383B">
          <w:pPr>
            <w:pStyle w:val="TOC1"/>
            <w:tabs>
              <w:tab w:val="right" w:leader="dot" w:pos="9065"/>
            </w:tabs>
            <w:spacing w:before="0"/>
            <w:ind w:left="0"/>
            <w:jc w:val="both"/>
            <w:rPr>
              <w:rFonts w:eastAsiaTheme="minorEastAsia" w:cs="Times New Roman"/>
              <w:b w:val="0"/>
              <w:bCs w:val="0"/>
              <w:noProof/>
              <w:sz w:val="24"/>
              <w:szCs w:val="24"/>
              <w:lang w:val="en-US" w:eastAsia="lv-LV"/>
            </w:rPr>
          </w:pPr>
        </w:p>
        <w:p w14:paraId="3DCD63AF" w14:textId="0D42A51A" w:rsidR="007D383B" w:rsidRPr="007D383B" w:rsidRDefault="007D383B" w:rsidP="007D383B">
          <w:pPr>
            <w:pStyle w:val="TOC1"/>
            <w:tabs>
              <w:tab w:val="right" w:leader="dot" w:pos="9065"/>
            </w:tabs>
            <w:spacing w:before="0"/>
            <w:ind w:left="0"/>
            <w:jc w:val="both"/>
            <w:rPr>
              <w:rStyle w:val="Hyperlink"/>
              <w:rFonts w:cs="Times New Roman"/>
              <w:noProof/>
              <w:color w:val="auto"/>
              <w:sz w:val="24"/>
              <w:szCs w:val="24"/>
              <w:lang w:val="en-US"/>
            </w:rPr>
          </w:pPr>
          <w:hyperlink w:anchor="_Toc102398451" w:history="1">
            <w:r w:rsidRPr="007D383B">
              <w:rPr>
                <w:rStyle w:val="Hyperlink"/>
                <w:rFonts w:cs="Times New Roman"/>
                <w:noProof/>
                <w:color w:val="auto"/>
                <w:sz w:val="24"/>
                <w:szCs w:val="24"/>
                <w:lang w:val="en-US"/>
              </w:rPr>
              <w:t>PROCEDŪRA</w:t>
            </w:r>
            <w:r w:rsidRPr="007D383B">
              <w:rPr>
                <w:rFonts w:cs="Times New Roman"/>
                <w:noProof/>
                <w:webHidden/>
                <w:sz w:val="24"/>
                <w:szCs w:val="24"/>
                <w:lang w:val="en-US"/>
              </w:rPr>
              <w:tab/>
            </w:r>
            <w:r w:rsidRPr="007D383B">
              <w:rPr>
                <w:rFonts w:cs="Times New Roman"/>
                <w:noProof/>
                <w:webHidden/>
                <w:sz w:val="24"/>
                <w:szCs w:val="24"/>
                <w:lang w:val="en-US"/>
              </w:rPr>
              <w:fldChar w:fldCharType="begin"/>
            </w:r>
            <w:r w:rsidRPr="007D383B">
              <w:rPr>
                <w:rFonts w:cs="Times New Roman"/>
                <w:noProof/>
                <w:webHidden/>
                <w:sz w:val="24"/>
                <w:szCs w:val="24"/>
                <w:lang w:val="en-US"/>
              </w:rPr>
              <w:instrText xml:space="preserve"> PAGEREF _Toc102398451 \h </w:instrText>
            </w:r>
            <w:r w:rsidRPr="007D383B">
              <w:rPr>
                <w:rFonts w:cs="Times New Roman"/>
                <w:noProof/>
                <w:webHidden/>
                <w:sz w:val="24"/>
                <w:szCs w:val="24"/>
                <w:lang w:val="en-US"/>
              </w:rPr>
            </w:r>
            <w:r w:rsidRPr="007D383B">
              <w:rPr>
                <w:rFonts w:cs="Times New Roman"/>
                <w:noProof/>
                <w:webHidden/>
                <w:sz w:val="24"/>
                <w:szCs w:val="24"/>
                <w:lang w:val="en-US"/>
              </w:rPr>
              <w:fldChar w:fldCharType="separate"/>
            </w:r>
            <w:r>
              <w:rPr>
                <w:rFonts w:cs="Times New Roman"/>
                <w:noProof/>
                <w:webHidden/>
                <w:sz w:val="24"/>
                <w:szCs w:val="24"/>
                <w:lang w:val="en-US"/>
              </w:rPr>
              <w:t>6</w:t>
            </w:r>
            <w:r w:rsidRPr="007D383B">
              <w:rPr>
                <w:rFonts w:cs="Times New Roman"/>
                <w:noProof/>
                <w:webHidden/>
                <w:sz w:val="24"/>
                <w:szCs w:val="24"/>
                <w:lang w:val="en-US"/>
              </w:rPr>
              <w:fldChar w:fldCharType="end"/>
            </w:r>
          </w:hyperlink>
        </w:p>
        <w:p w14:paraId="0B75FB82" w14:textId="77777777" w:rsidR="007D383B" w:rsidRPr="007D383B" w:rsidRDefault="007D383B" w:rsidP="007D383B">
          <w:pPr>
            <w:pStyle w:val="TOC1"/>
            <w:tabs>
              <w:tab w:val="right" w:leader="dot" w:pos="9065"/>
            </w:tabs>
            <w:spacing w:before="0"/>
            <w:ind w:left="0"/>
            <w:jc w:val="both"/>
            <w:rPr>
              <w:rFonts w:eastAsiaTheme="minorEastAsia" w:cs="Times New Roman"/>
              <w:b w:val="0"/>
              <w:bCs w:val="0"/>
              <w:noProof/>
              <w:sz w:val="24"/>
              <w:szCs w:val="24"/>
              <w:lang w:val="en-US" w:eastAsia="lv-LV"/>
            </w:rPr>
          </w:pPr>
        </w:p>
        <w:p w14:paraId="483E4FEA" w14:textId="1D090A23" w:rsidR="007D383B" w:rsidRPr="007D383B" w:rsidRDefault="007D383B" w:rsidP="007D383B">
          <w:pPr>
            <w:pStyle w:val="TOC1"/>
            <w:tabs>
              <w:tab w:val="right" w:leader="dot" w:pos="9065"/>
            </w:tabs>
            <w:spacing w:before="0"/>
            <w:ind w:left="0"/>
            <w:jc w:val="both"/>
            <w:rPr>
              <w:rStyle w:val="Hyperlink"/>
              <w:rFonts w:cs="Times New Roman"/>
              <w:noProof/>
              <w:color w:val="auto"/>
              <w:sz w:val="24"/>
              <w:szCs w:val="24"/>
              <w:lang w:val="en-US"/>
            </w:rPr>
          </w:pPr>
          <w:hyperlink w:anchor="_Toc102398452" w:history="1">
            <w:r w:rsidRPr="007D383B">
              <w:rPr>
                <w:rStyle w:val="Hyperlink"/>
                <w:rFonts w:cs="Times New Roman"/>
                <w:noProof/>
                <w:color w:val="auto"/>
                <w:sz w:val="24"/>
                <w:szCs w:val="24"/>
                <w:lang w:val="en-US"/>
              </w:rPr>
              <w:t>1. Ievads</w:t>
            </w:r>
            <w:r w:rsidRPr="007D383B">
              <w:rPr>
                <w:rFonts w:cs="Times New Roman"/>
                <w:noProof/>
                <w:webHidden/>
                <w:sz w:val="24"/>
                <w:szCs w:val="24"/>
                <w:lang w:val="en-US"/>
              </w:rPr>
              <w:tab/>
            </w:r>
            <w:r w:rsidRPr="007D383B">
              <w:rPr>
                <w:rFonts w:cs="Times New Roman"/>
                <w:noProof/>
                <w:webHidden/>
                <w:sz w:val="24"/>
                <w:szCs w:val="24"/>
                <w:lang w:val="en-US"/>
              </w:rPr>
              <w:fldChar w:fldCharType="begin"/>
            </w:r>
            <w:r w:rsidRPr="007D383B">
              <w:rPr>
                <w:rFonts w:cs="Times New Roman"/>
                <w:noProof/>
                <w:webHidden/>
                <w:sz w:val="24"/>
                <w:szCs w:val="24"/>
                <w:lang w:val="en-US"/>
              </w:rPr>
              <w:instrText xml:space="preserve"> PAGEREF _Toc102398452 \h </w:instrText>
            </w:r>
            <w:r w:rsidRPr="007D383B">
              <w:rPr>
                <w:rFonts w:cs="Times New Roman"/>
                <w:noProof/>
                <w:webHidden/>
                <w:sz w:val="24"/>
                <w:szCs w:val="24"/>
                <w:lang w:val="en-US"/>
              </w:rPr>
            </w:r>
            <w:r w:rsidRPr="007D383B">
              <w:rPr>
                <w:rFonts w:cs="Times New Roman"/>
                <w:noProof/>
                <w:webHidden/>
                <w:sz w:val="24"/>
                <w:szCs w:val="24"/>
                <w:lang w:val="en-US"/>
              </w:rPr>
              <w:fldChar w:fldCharType="separate"/>
            </w:r>
            <w:r>
              <w:rPr>
                <w:rFonts w:cs="Times New Roman"/>
                <w:noProof/>
                <w:webHidden/>
                <w:sz w:val="24"/>
                <w:szCs w:val="24"/>
                <w:lang w:val="en-US"/>
              </w:rPr>
              <w:t>6</w:t>
            </w:r>
            <w:r w:rsidRPr="007D383B">
              <w:rPr>
                <w:rFonts w:cs="Times New Roman"/>
                <w:noProof/>
                <w:webHidden/>
                <w:sz w:val="24"/>
                <w:szCs w:val="24"/>
                <w:lang w:val="en-US"/>
              </w:rPr>
              <w:fldChar w:fldCharType="end"/>
            </w:r>
          </w:hyperlink>
        </w:p>
        <w:p w14:paraId="198CABDC" w14:textId="77777777" w:rsidR="007D383B" w:rsidRPr="007D383B" w:rsidRDefault="007D383B" w:rsidP="007D383B">
          <w:pPr>
            <w:pStyle w:val="TOC1"/>
            <w:tabs>
              <w:tab w:val="right" w:leader="dot" w:pos="9065"/>
            </w:tabs>
            <w:spacing w:before="0"/>
            <w:ind w:left="0"/>
            <w:jc w:val="both"/>
            <w:rPr>
              <w:rFonts w:eastAsiaTheme="minorEastAsia" w:cs="Times New Roman"/>
              <w:b w:val="0"/>
              <w:bCs w:val="0"/>
              <w:noProof/>
              <w:sz w:val="24"/>
              <w:szCs w:val="24"/>
              <w:lang w:val="en-US" w:eastAsia="lv-LV"/>
            </w:rPr>
          </w:pPr>
        </w:p>
        <w:p w14:paraId="44A9E752" w14:textId="0933AB26" w:rsidR="007D383B" w:rsidRPr="007D383B" w:rsidRDefault="007D383B" w:rsidP="007D383B">
          <w:pPr>
            <w:pStyle w:val="TOC1"/>
            <w:tabs>
              <w:tab w:val="right" w:leader="dot" w:pos="9065"/>
            </w:tabs>
            <w:spacing w:before="0"/>
            <w:ind w:left="0"/>
            <w:jc w:val="both"/>
            <w:rPr>
              <w:rStyle w:val="Hyperlink"/>
              <w:rFonts w:cs="Times New Roman"/>
              <w:noProof/>
              <w:color w:val="auto"/>
              <w:sz w:val="24"/>
              <w:szCs w:val="24"/>
              <w:lang w:val="en-US"/>
            </w:rPr>
          </w:pPr>
          <w:hyperlink w:anchor="_Toc102398453" w:history="1">
            <w:r w:rsidRPr="007D383B">
              <w:rPr>
                <w:rStyle w:val="Hyperlink"/>
                <w:rFonts w:cs="Times New Roman"/>
                <w:noProof/>
                <w:color w:val="auto"/>
                <w:sz w:val="24"/>
                <w:szCs w:val="24"/>
                <w:lang w:val="en-US"/>
              </w:rPr>
              <w:t>2. Termini un definīcijas</w:t>
            </w:r>
            <w:r w:rsidRPr="007D383B">
              <w:rPr>
                <w:rFonts w:cs="Times New Roman"/>
                <w:noProof/>
                <w:webHidden/>
                <w:sz w:val="24"/>
                <w:szCs w:val="24"/>
                <w:lang w:val="en-US"/>
              </w:rPr>
              <w:tab/>
            </w:r>
            <w:r w:rsidRPr="007D383B">
              <w:rPr>
                <w:rFonts w:cs="Times New Roman"/>
                <w:noProof/>
                <w:webHidden/>
                <w:sz w:val="24"/>
                <w:szCs w:val="24"/>
                <w:lang w:val="en-US"/>
              </w:rPr>
              <w:fldChar w:fldCharType="begin"/>
            </w:r>
            <w:r w:rsidRPr="007D383B">
              <w:rPr>
                <w:rFonts w:cs="Times New Roman"/>
                <w:noProof/>
                <w:webHidden/>
                <w:sz w:val="24"/>
                <w:szCs w:val="24"/>
                <w:lang w:val="en-US"/>
              </w:rPr>
              <w:instrText xml:space="preserve"> PAGEREF _Toc102398453 \h </w:instrText>
            </w:r>
            <w:r w:rsidRPr="007D383B">
              <w:rPr>
                <w:rFonts w:cs="Times New Roman"/>
                <w:noProof/>
                <w:webHidden/>
                <w:sz w:val="24"/>
                <w:szCs w:val="24"/>
                <w:lang w:val="en-US"/>
              </w:rPr>
            </w:r>
            <w:r w:rsidRPr="007D383B">
              <w:rPr>
                <w:rFonts w:cs="Times New Roman"/>
                <w:noProof/>
                <w:webHidden/>
                <w:sz w:val="24"/>
                <w:szCs w:val="24"/>
                <w:lang w:val="en-US"/>
              </w:rPr>
              <w:fldChar w:fldCharType="separate"/>
            </w:r>
            <w:r>
              <w:rPr>
                <w:rFonts w:cs="Times New Roman"/>
                <w:noProof/>
                <w:webHidden/>
                <w:sz w:val="24"/>
                <w:szCs w:val="24"/>
                <w:lang w:val="en-US"/>
              </w:rPr>
              <w:t>6</w:t>
            </w:r>
            <w:r w:rsidRPr="007D383B">
              <w:rPr>
                <w:rFonts w:cs="Times New Roman"/>
                <w:noProof/>
                <w:webHidden/>
                <w:sz w:val="24"/>
                <w:szCs w:val="24"/>
                <w:lang w:val="en-US"/>
              </w:rPr>
              <w:fldChar w:fldCharType="end"/>
            </w:r>
          </w:hyperlink>
        </w:p>
        <w:p w14:paraId="451C0ACF" w14:textId="77777777" w:rsidR="007D383B" w:rsidRPr="007D383B" w:rsidRDefault="007D383B" w:rsidP="007D383B">
          <w:pPr>
            <w:pStyle w:val="TOC1"/>
            <w:tabs>
              <w:tab w:val="right" w:leader="dot" w:pos="9065"/>
            </w:tabs>
            <w:spacing w:before="0"/>
            <w:ind w:left="0"/>
            <w:jc w:val="both"/>
            <w:rPr>
              <w:rFonts w:eastAsiaTheme="minorEastAsia" w:cs="Times New Roman"/>
              <w:b w:val="0"/>
              <w:bCs w:val="0"/>
              <w:noProof/>
              <w:sz w:val="24"/>
              <w:szCs w:val="24"/>
              <w:lang w:val="en-US" w:eastAsia="lv-LV"/>
            </w:rPr>
          </w:pPr>
        </w:p>
        <w:p w14:paraId="5FD76EC1" w14:textId="1FE50C36" w:rsidR="007D383B" w:rsidRPr="007D383B" w:rsidRDefault="007D383B" w:rsidP="007D383B">
          <w:pPr>
            <w:pStyle w:val="TOC1"/>
            <w:tabs>
              <w:tab w:val="right" w:leader="dot" w:pos="9065"/>
            </w:tabs>
            <w:spacing w:before="0"/>
            <w:ind w:left="0"/>
            <w:jc w:val="both"/>
            <w:rPr>
              <w:rStyle w:val="Hyperlink"/>
              <w:rFonts w:cs="Times New Roman"/>
              <w:noProof/>
              <w:color w:val="auto"/>
              <w:sz w:val="24"/>
              <w:szCs w:val="24"/>
              <w:lang w:val="en-US"/>
            </w:rPr>
          </w:pPr>
          <w:hyperlink w:anchor="_Toc102398454" w:history="1">
            <w:r w:rsidRPr="007D383B">
              <w:rPr>
                <w:rStyle w:val="Hyperlink"/>
                <w:rFonts w:cs="Times New Roman"/>
                <w:noProof/>
                <w:color w:val="auto"/>
                <w:sz w:val="24"/>
                <w:szCs w:val="24"/>
                <w:lang w:val="en-US"/>
              </w:rPr>
              <w:t>3. Vadlīnijas par mērījuma nenoteiktības novērtēšanu testēšanā</w:t>
            </w:r>
            <w:r w:rsidRPr="007D383B">
              <w:rPr>
                <w:rFonts w:cs="Times New Roman"/>
                <w:noProof/>
                <w:webHidden/>
                <w:sz w:val="24"/>
                <w:szCs w:val="24"/>
                <w:lang w:val="en-US"/>
              </w:rPr>
              <w:tab/>
            </w:r>
            <w:r w:rsidRPr="007D383B">
              <w:rPr>
                <w:rFonts w:cs="Times New Roman"/>
                <w:noProof/>
                <w:webHidden/>
                <w:sz w:val="24"/>
                <w:szCs w:val="24"/>
                <w:lang w:val="en-US"/>
              </w:rPr>
              <w:fldChar w:fldCharType="begin"/>
            </w:r>
            <w:r w:rsidRPr="007D383B">
              <w:rPr>
                <w:rFonts w:cs="Times New Roman"/>
                <w:noProof/>
                <w:webHidden/>
                <w:sz w:val="24"/>
                <w:szCs w:val="24"/>
                <w:lang w:val="en-US"/>
              </w:rPr>
              <w:instrText xml:space="preserve"> PAGEREF _Toc102398454 \h </w:instrText>
            </w:r>
            <w:r w:rsidRPr="007D383B">
              <w:rPr>
                <w:rFonts w:cs="Times New Roman"/>
                <w:noProof/>
                <w:webHidden/>
                <w:sz w:val="24"/>
                <w:szCs w:val="24"/>
                <w:lang w:val="en-US"/>
              </w:rPr>
            </w:r>
            <w:r w:rsidRPr="007D383B">
              <w:rPr>
                <w:rFonts w:cs="Times New Roman"/>
                <w:noProof/>
                <w:webHidden/>
                <w:sz w:val="24"/>
                <w:szCs w:val="24"/>
                <w:lang w:val="en-US"/>
              </w:rPr>
              <w:fldChar w:fldCharType="separate"/>
            </w:r>
            <w:r>
              <w:rPr>
                <w:rFonts w:cs="Times New Roman"/>
                <w:noProof/>
                <w:webHidden/>
                <w:sz w:val="24"/>
                <w:szCs w:val="24"/>
                <w:lang w:val="en-US"/>
              </w:rPr>
              <w:t>7</w:t>
            </w:r>
            <w:r w:rsidRPr="007D383B">
              <w:rPr>
                <w:rFonts w:cs="Times New Roman"/>
                <w:noProof/>
                <w:webHidden/>
                <w:sz w:val="24"/>
                <w:szCs w:val="24"/>
                <w:lang w:val="en-US"/>
              </w:rPr>
              <w:fldChar w:fldCharType="end"/>
            </w:r>
          </w:hyperlink>
        </w:p>
        <w:p w14:paraId="66C0CDDC" w14:textId="77777777" w:rsidR="007D383B" w:rsidRPr="007D383B" w:rsidRDefault="007D383B" w:rsidP="007D383B">
          <w:pPr>
            <w:pStyle w:val="TOC1"/>
            <w:tabs>
              <w:tab w:val="right" w:leader="dot" w:pos="9065"/>
            </w:tabs>
            <w:spacing w:before="0"/>
            <w:ind w:left="0"/>
            <w:jc w:val="both"/>
            <w:rPr>
              <w:rFonts w:eastAsiaTheme="minorEastAsia" w:cs="Times New Roman"/>
              <w:b w:val="0"/>
              <w:bCs w:val="0"/>
              <w:noProof/>
              <w:sz w:val="24"/>
              <w:szCs w:val="24"/>
              <w:lang w:val="en-US" w:eastAsia="lv-LV"/>
            </w:rPr>
          </w:pPr>
        </w:p>
        <w:p w14:paraId="0DA65268" w14:textId="2055D6B0" w:rsidR="007D383B" w:rsidRPr="007D383B" w:rsidRDefault="007D383B" w:rsidP="007D383B">
          <w:pPr>
            <w:pStyle w:val="TOC1"/>
            <w:tabs>
              <w:tab w:val="right" w:leader="dot" w:pos="9065"/>
            </w:tabs>
            <w:spacing w:before="0"/>
            <w:ind w:left="0"/>
            <w:jc w:val="both"/>
            <w:rPr>
              <w:rStyle w:val="Hyperlink"/>
              <w:rFonts w:cs="Times New Roman"/>
              <w:noProof/>
              <w:color w:val="auto"/>
              <w:sz w:val="24"/>
              <w:szCs w:val="24"/>
              <w:lang w:val="en-US"/>
            </w:rPr>
          </w:pPr>
          <w:hyperlink w:anchor="_Toc102398455" w:history="1">
            <w:r w:rsidRPr="007D383B">
              <w:rPr>
                <w:rStyle w:val="Hyperlink"/>
                <w:rFonts w:cs="Times New Roman"/>
                <w:noProof/>
                <w:color w:val="auto"/>
                <w:sz w:val="24"/>
                <w:szCs w:val="24"/>
                <w:lang w:val="en-US"/>
              </w:rPr>
              <w:t>4. Vadlīnijas par mērījuma nenoteiktības testēšanā ziņošanu</w:t>
            </w:r>
            <w:r w:rsidRPr="007D383B">
              <w:rPr>
                <w:rFonts w:cs="Times New Roman"/>
                <w:noProof/>
                <w:webHidden/>
                <w:sz w:val="24"/>
                <w:szCs w:val="24"/>
                <w:lang w:val="en-US"/>
              </w:rPr>
              <w:tab/>
            </w:r>
            <w:r w:rsidRPr="007D383B">
              <w:rPr>
                <w:rFonts w:cs="Times New Roman"/>
                <w:noProof/>
                <w:webHidden/>
                <w:sz w:val="24"/>
                <w:szCs w:val="24"/>
                <w:lang w:val="en-US"/>
              </w:rPr>
              <w:fldChar w:fldCharType="begin"/>
            </w:r>
            <w:r w:rsidRPr="007D383B">
              <w:rPr>
                <w:rFonts w:cs="Times New Roman"/>
                <w:noProof/>
                <w:webHidden/>
                <w:sz w:val="24"/>
                <w:szCs w:val="24"/>
                <w:lang w:val="en-US"/>
              </w:rPr>
              <w:instrText xml:space="preserve"> PAGEREF _Toc102398455 \h </w:instrText>
            </w:r>
            <w:r w:rsidRPr="007D383B">
              <w:rPr>
                <w:rFonts w:cs="Times New Roman"/>
                <w:noProof/>
                <w:webHidden/>
                <w:sz w:val="24"/>
                <w:szCs w:val="24"/>
                <w:lang w:val="en-US"/>
              </w:rPr>
            </w:r>
            <w:r w:rsidRPr="007D383B">
              <w:rPr>
                <w:rFonts w:cs="Times New Roman"/>
                <w:noProof/>
                <w:webHidden/>
                <w:sz w:val="24"/>
                <w:szCs w:val="24"/>
                <w:lang w:val="en-US"/>
              </w:rPr>
              <w:fldChar w:fldCharType="separate"/>
            </w:r>
            <w:r>
              <w:rPr>
                <w:rFonts w:cs="Times New Roman"/>
                <w:noProof/>
                <w:webHidden/>
                <w:sz w:val="24"/>
                <w:szCs w:val="24"/>
                <w:lang w:val="en-US"/>
              </w:rPr>
              <w:t>7</w:t>
            </w:r>
            <w:r w:rsidRPr="007D383B">
              <w:rPr>
                <w:rFonts w:cs="Times New Roman"/>
                <w:noProof/>
                <w:webHidden/>
                <w:sz w:val="24"/>
                <w:szCs w:val="24"/>
                <w:lang w:val="en-US"/>
              </w:rPr>
              <w:fldChar w:fldCharType="end"/>
            </w:r>
          </w:hyperlink>
        </w:p>
        <w:p w14:paraId="40B41F52" w14:textId="77777777" w:rsidR="007D383B" w:rsidRPr="007D383B" w:rsidRDefault="007D383B" w:rsidP="007D383B">
          <w:pPr>
            <w:pStyle w:val="TOC1"/>
            <w:tabs>
              <w:tab w:val="right" w:leader="dot" w:pos="9065"/>
            </w:tabs>
            <w:spacing w:before="0"/>
            <w:ind w:left="0"/>
            <w:jc w:val="both"/>
            <w:rPr>
              <w:rFonts w:eastAsiaTheme="minorEastAsia" w:cs="Times New Roman"/>
              <w:b w:val="0"/>
              <w:bCs w:val="0"/>
              <w:noProof/>
              <w:sz w:val="24"/>
              <w:szCs w:val="24"/>
              <w:lang w:val="en-US" w:eastAsia="lv-LV"/>
            </w:rPr>
          </w:pPr>
        </w:p>
        <w:p w14:paraId="592267D3" w14:textId="31DF9D0B" w:rsidR="007D383B" w:rsidRPr="007D383B" w:rsidRDefault="007D383B" w:rsidP="007D383B">
          <w:pPr>
            <w:pStyle w:val="TOC1"/>
            <w:tabs>
              <w:tab w:val="right" w:leader="dot" w:pos="9065"/>
            </w:tabs>
            <w:spacing w:before="0"/>
            <w:ind w:left="0"/>
            <w:jc w:val="both"/>
            <w:rPr>
              <w:rStyle w:val="Hyperlink"/>
              <w:rFonts w:cs="Times New Roman"/>
              <w:noProof/>
              <w:color w:val="auto"/>
              <w:sz w:val="24"/>
              <w:szCs w:val="24"/>
              <w:lang w:val="en-US"/>
            </w:rPr>
          </w:pPr>
          <w:hyperlink w:anchor="_Toc102398456" w:history="1">
            <w:r w:rsidRPr="007D383B">
              <w:rPr>
                <w:rStyle w:val="Hyperlink"/>
                <w:rFonts w:cs="Times New Roman"/>
                <w:noProof/>
                <w:color w:val="auto"/>
                <w:sz w:val="24"/>
                <w:szCs w:val="24"/>
                <w:lang w:val="en-US"/>
              </w:rPr>
              <w:t>5. Atsauces</w:t>
            </w:r>
            <w:r w:rsidRPr="007D383B">
              <w:rPr>
                <w:rFonts w:cs="Times New Roman"/>
                <w:noProof/>
                <w:webHidden/>
                <w:sz w:val="24"/>
                <w:szCs w:val="24"/>
                <w:lang w:val="en-US"/>
              </w:rPr>
              <w:tab/>
            </w:r>
            <w:r w:rsidRPr="007D383B">
              <w:rPr>
                <w:rFonts w:cs="Times New Roman"/>
                <w:noProof/>
                <w:webHidden/>
                <w:sz w:val="24"/>
                <w:szCs w:val="24"/>
                <w:lang w:val="en-US"/>
              </w:rPr>
              <w:fldChar w:fldCharType="begin"/>
            </w:r>
            <w:r w:rsidRPr="007D383B">
              <w:rPr>
                <w:rFonts w:cs="Times New Roman"/>
                <w:noProof/>
                <w:webHidden/>
                <w:sz w:val="24"/>
                <w:szCs w:val="24"/>
                <w:lang w:val="en-US"/>
              </w:rPr>
              <w:instrText xml:space="preserve"> PAGEREF _Toc102398456 \h </w:instrText>
            </w:r>
            <w:r w:rsidRPr="007D383B">
              <w:rPr>
                <w:rFonts w:cs="Times New Roman"/>
                <w:noProof/>
                <w:webHidden/>
                <w:sz w:val="24"/>
                <w:szCs w:val="24"/>
                <w:lang w:val="en-US"/>
              </w:rPr>
            </w:r>
            <w:r w:rsidRPr="007D383B">
              <w:rPr>
                <w:rFonts w:cs="Times New Roman"/>
                <w:noProof/>
                <w:webHidden/>
                <w:sz w:val="24"/>
                <w:szCs w:val="24"/>
                <w:lang w:val="en-US"/>
              </w:rPr>
              <w:fldChar w:fldCharType="separate"/>
            </w:r>
            <w:r>
              <w:rPr>
                <w:rFonts w:cs="Times New Roman"/>
                <w:noProof/>
                <w:webHidden/>
                <w:sz w:val="24"/>
                <w:szCs w:val="24"/>
                <w:lang w:val="en-US"/>
              </w:rPr>
              <w:t>10</w:t>
            </w:r>
            <w:r w:rsidRPr="007D383B">
              <w:rPr>
                <w:rFonts w:cs="Times New Roman"/>
                <w:noProof/>
                <w:webHidden/>
                <w:sz w:val="24"/>
                <w:szCs w:val="24"/>
                <w:lang w:val="en-US"/>
              </w:rPr>
              <w:fldChar w:fldCharType="end"/>
            </w:r>
          </w:hyperlink>
        </w:p>
        <w:p w14:paraId="17F5FE18" w14:textId="77777777" w:rsidR="007D383B" w:rsidRPr="007D383B" w:rsidRDefault="007D383B" w:rsidP="007D383B">
          <w:pPr>
            <w:pStyle w:val="TOC1"/>
            <w:tabs>
              <w:tab w:val="right" w:leader="dot" w:pos="9065"/>
            </w:tabs>
            <w:spacing w:before="0"/>
            <w:ind w:left="0"/>
            <w:jc w:val="both"/>
            <w:rPr>
              <w:rFonts w:eastAsiaTheme="minorEastAsia" w:cs="Times New Roman"/>
              <w:b w:val="0"/>
              <w:bCs w:val="0"/>
              <w:noProof/>
              <w:sz w:val="24"/>
              <w:szCs w:val="24"/>
              <w:lang w:val="en-US" w:eastAsia="lv-LV"/>
            </w:rPr>
          </w:pPr>
        </w:p>
        <w:p w14:paraId="53219C89" w14:textId="76312928" w:rsidR="007D383B" w:rsidRPr="007D383B" w:rsidRDefault="007D383B" w:rsidP="007D383B">
          <w:pPr>
            <w:pStyle w:val="TOC1"/>
            <w:tabs>
              <w:tab w:val="right" w:leader="dot" w:pos="9065"/>
            </w:tabs>
            <w:spacing w:before="0"/>
            <w:ind w:left="0"/>
            <w:jc w:val="both"/>
            <w:rPr>
              <w:rStyle w:val="Hyperlink"/>
              <w:rFonts w:cs="Times New Roman"/>
              <w:noProof/>
              <w:color w:val="auto"/>
              <w:sz w:val="24"/>
              <w:szCs w:val="24"/>
              <w:lang w:val="en-US"/>
            </w:rPr>
          </w:pPr>
          <w:hyperlink w:anchor="_Toc102398457" w:history="1">
            <w:r w:rsidRPr="007D383B">
              <w:rPr>
                <w:rStyle w:val="Hyperlink"/>
                <w:rFonts w:cs="Times New Roman"/>
                <w:noProof/>
                <w:color w:val="auto"/>
                <w:sz w:val="24"/>
                <w:szCs w:val="24"/>
                <w:lang w:val="en-US"/>
              </w:rPr>
              <w:t>6. Vadlīniju dokumentu piemērs</w:t>
            </w:r>
            <w:r w:rsidRPr="007D383B">
              <w:rPr>
                <w:rFonts w:cs="Times New Roman"/>
                <w:noProof/>
                <w:webHidden/>
                <w:sz w:val="24"/>
                <w:szCs w:val="24"/>
                <w:lang w:val="en-US"/>
              </w:rPr>
              <w:tab/>
            </w:r>
            <w:r w:rsidRPr="007D383B">
              <w:rPr>
                <w:rFonts w:cs="Times New Roman"/>
                <w:noProof/>
                <w:webHidden/>
                <w:sz w:val="24"/>
                <w:szCs w:val="24"/>
                <w:lang w:val="en-US"/>
              </w:rPr>
              <w:fldChar w:fldCharType="begin"/>
            </w:r>
            <w:r w:rsidRPr="007D383B">
              <w:rPr>
                <w:rFonts w:cs="Times New Roman"/>
                <w:noProof/>
                <w:webHidden/>
                <w:sz w:val="24"/>
                <w:szCs w:val="24"/>
                <w:lang w:val="en-US"/>
              </w:rPr>
              <w:instrText xml:space="preserve"> PAGEREF _Toc102398457 \h </w:instrText>
            </w:r>
            <w:r w:rsidRPr="007D383B">
              <w:rPr>
                <w:rFonts w:cs="Times New Roman"/>
                <w:noProof/>
                <w:webHidden/>
                <w:sz w:val="24"/>
                <w:szCs w:val="24"/>
                <w:lang w:val="en-US"/>
              </w:rPr>
            </w:r>
            <w:r w:rsidRPr="007D383B">
              <w:rPr>
                <w:rFonts w:cs="Times New Roman"/>
                <w:noProof/>
                <w:webHidden/>
                <w:sz w:val="24"/>
                <w:szCs w:val="24"/>
                <w:lang w:val="en-US"/>
              </w:rPr>
              <w:fldChar w:fldCharType="separate"/>
            </w:r>
            <w:r>
              <w:rPr>
                <w:rFonts w:cs="Times New Roman"/>
                <w:noProof/>
                <w:webHidden/>
                <w:sz w:val="24"/>
                <w:szCs w:val="24"/>
                <w:lang w:val="en-US"/>
              </w:rPr>
              <w:t>11</w:t>
            </w:r>
            <w:r w:rsidRPr="007D383B">
              <w:rPr>
                <w:rFonts w:cs="Times New Roman"/>
                <w:noProof/>
                <w:webHidden/>
                <w:sz w:val="24"/>
                <w:szCs w:val="24"/>
                <w:lang w:val="en-US"/>
              </w:rPr>
              <w:fldChar w:fldCharType="end"/>
            </w:r>
          </w:hyperlink>
        </w:p>
        <w:p w14:paraId="4B7F07FD" w14:textId="77777777" w:rsidR="007D383B" w:rsidRPr="007D383B" w:rsidRDefault="007D383B" w:rsidP="007D383B">
          <w:pPr>
            <w:pStyle w:val="TOC1"/>
            <w:tabs>
              <w:tab w:val="right" w:leader="dot" w:pos="9065"/>
            </w:tabs>
            <w:spacing w:before="0"/>
            <w:ind w:left="0"/>
            <w:jc w:val="both"/>
            <w:rPr>
              <w:rFonts w:eastAsiaTheme="minorEastAsia" w:cs="Times New Roman"/>
              <w:b w:val="0"/>
              <w:bCs w:val="0"/>
              <w:noProof/>
              <w:sz w:val="24"/>
              <w:szCs w:val="24"/>
              <w:lang w:val="en-US" w:eastAsia="lv-LV"/>
            </w:rPr>
          </w:pPr>
        </w:p>
        <w:p w14:paraId="6362550B" w14:textId="6FE10937" w:rsidR="007D383B" w:rsidRPr="007D383B" w:rsidRDefault="007D383B" w:rsidP="007D383B">
          <w:pPr>
            <w:pStyle w:val="TOC1"/>
            <w:tabs>
              <w:tab w:val="right" w:leader="dot" w:pos="9065"/>
            </w:tabs>
            <w:spacing w:before="0"/>
            <w:ind w:left="0"/>
            <w:jc w:val="both"/>
            <w:rPr>
              <w:rFonts w:eastAsiaTheme="minorEastAsia" w:cs="Times New Roman"/>
              <w:b w:val="0"/>
              <w:bCs w:val="0"/>
              <w:noProof/>
              <w:sz w:val="24"/>
              <w:szCs w:val="24"/>
              <w:lang w:val="en-US" w:eastAsia="lv-LV"/>
            </w:rPr>
          </w:pPr>
          <w:hyperlink w:anchor="_Toc102398458" w:history="1">
            <w:r w:rsidRPr="007D383B">
              <w:rPr>
                <w:rStyle w:val="Hyperlink"/>
                <w:rFonts w:cs="Times New Roman"/>
                <w:noProof/>
                <w:color w:val="auto"/>
                <w:sz w:val="24"/>
                <w:szCs w:val="24"/>
                <w:lang w:val="en-US"/>
              </w:rPr>
              <w:t>A PIELIKUMS</w:t>
            </w:r>
            <w:r w:rsidRPr="007D383B">
              <w:rPr>
                <w:rFonts w:cs="Times New Roman"/>
                <w:noProof/>
                <w:webHidden/>
                <w:sz w:val="24"/>
                <w:szCs w:val="24"/>
                <w:lang w:val="en-US"/>
              </w:rPr>
              <w:tab/>
            </w:r>
            <w:r w:rsidRPr="007D383B">
              <w:rPr>
                <w:rFonts w:cs="Times New Roman"/>
                <w:noProof/>
                <w:webHidden/>
                <w:sz w:val="24"/>
                <w:szCs w:val="24"/>
                <w:lang w:val="en-US"/>
              </w:rPr>
              <w:fldChar w:fldCharType="begin"/>
            </w:r>
            <w:r w:rsidRPr="007D383B">
              <w:rPr>
                <w:rFonts w:cs="Times New Roman"/>
                <w:noProof/>
                <w:webHidden/>
                <w:sz w:val="24"/>
                <w:szCs w:val="24"/>
                <w:lang w:val="en-US"/>
              </w:rPr>
              <w:instrText xml:space="preserve"> PAGEREF _Toc102398458 \h </w:instrText>
            </w:r>
            <w:r w:rsidRPr="007D383B">
              <w:rPr>
                <w:rFonts w:cs="Times New Roman"/>
                <w:noProof/>
                <w:webHidden/>
                <w:sz w:val="24"/>
                <w:szCs w:val="24"/>
                <w:lang w:val="en-US"/>
              </w:rPr>
            </w:r>
            <w:r w:rsidRPr="007D383B">
              <w:rPr>
                <w:rFonts w:cs="Times New Roman"/>
                <w:noProof/>
                <w:webHidden/>
                <w:sz w:val="24"/>
                <w:szCs w:val="24"/>
                <w:lang w:val="en-US"/>
              </w:rPr>
              <w:fldChar w:fldCharType="separate"/>
            </w:r>
            <w:r>
              <w:rPr>
                <w:rFonts w:cs="Times New Roman"/>
                <w:noProof/>
                <w:webHidden/>
                <w:sz w:val="24"/>
                <w:szCs w:val="24"/>
                <w:lang w:val="en-US"/>
              </w:rPr>
              <w:t>13</w:t>
            </w:r>
            <w:r w:rsidRPr="007D383B">
              <w:rPr>
                <w:rFonts w:cs="Times New Roman"/>
                <w:noProof/>
                <w:webHidden/>
                <w:sz w:val="24"/>
                <w:szCs w:val="24"/>
                <w:lang w:val="en-US"/>
              </w:rPr>
              <w:fldChar w:fldCharType="end"/>
            </w:r>
          </w:hyperlink>
        </w:p>
        <w:p w14:paraId="4E65628F" w14:textId="77777777" w:rsidR="007D383B" w:rsidRPr="007D383B" w:rsidRDefault="007D383B" w:rsidP="007D383B">
          <w:pPr>
            <w:jc w:val="both"/>
            <w:rPr>
              <w:noProof/>
              <w:lang w:val="en-US"/>
            </w:rPr>
          </w:pPr>
          <w:r w:rsidRPr="007D383B">
            <w:rPr>
              <w:rFonts w:ascii="Times New Roman" w:hAnsi="Times New Roman" w:cs="Times New Roman"/>
              <w:b/>
              <w:bCs/>
              <w:noProof/>
              <w:sz w:val="24"/>
              <w:szCs w:val="24"/>
              <w:lang w:val="en-US"/>
            </w:rPr>
            <w:fldChar w:fldCharType="end"/>
          </w:r>
        </w:p>
        <w:bookmarkEnd w:id="0" w:displacedByCustomXml="next"/>
      </w:sdtContent>
    </w:sdt>
    <w:p w14:paraId="2282E071" w14:textId="77777777" w:rsidR="007D383B" w:rsidRPr="007D383B" w:rsidRDefault="007D383B" w:rsidP="007D383B">
      <w:pPr>
        <w:rPr>
          <w:noProof/>
          <w:lang w:val="en-US"/>
        </w:rPr>
      </w:pPr>
      <w:r w:rsidRPr="007D383B">
        <w:rPr>
          <w:noProof/>
          <w:lang w:val="en-US"/>
        </w:rPr>
        <w:br w:type="page"/>
      </w:r>
    </w:p>
    <w:p w14:paraId="11E91663" w14:textId="77777777" w:rsidR="007D383B" w:rsidRPr="007D383B" w:rsidRDefault="007D383B" w:rsidP="007D383B">
      <w:pPr>
        <w:pStyle w:val="TOC1"/>
        <w:tabs>
          <w:tab w:val="right" w:leader="dot" w:pos="9154"/>
        </w:tabs>
        <w:spacing w:before="0"/>
        <w:ind w:left="0"/>
        <w:jc w:val="both"/>
        <w:rPr>
          <w:rFonts w:cs="Times New Roman"/>
          <w:b w:val="0"/>
          <w:bCs w:val="0"/>
          <w:noProof/>
          <w:sz w:val="24"/>
          <w:szCs w:val="24"/>
          <w:lang w:val="en-US"/>
        </w:rPr>
      </w:pPr>
    </w:p>
    <w:p w14:paraId="360C8472" w14:textId="77777777" w:rsidR="007D383B" w:rsidRPr="007D383B" w:rsidRDefault="007D383B" w:rsidP="007D383B">
      <w:pPr>
        <w:pStyle w:val="Heading1"/>
        <w:ind w:left="0" w:firstLine="0"/>
        <w:jc w:val="both"/>
        <w:rPr>
          <w:noProof/>
          <w:sz w:val="24"/>
          <w:lang w:val="en-US"/>
        </w:rPr>
      </w:pPr>
      <w:bookmarkStart w:id="1" w:name="_TOC_250009"/>
      <w:bookmarkStart w:id="2" w:name="_Toc102398448"/>
      <w:r w:rsidRPr="007D383B">
        <w:rPr>
          <w:noProof/>
          <w:sz w:val="24"/>
          <w:lang w:val="en-US"/>
        </w:rPr>
        <w:t>PREAMBULA</w:t>
      </w:r>
      <w:bookmarkEnd w:id="1"/>
      <w:bookmarkEnd w:id="2"/>
    </w:p>
    <w:p w14:paraId="1941D0E6" w14:textId="77777777" w:rsidR="007D383B" w:rsidRPr="007D383B" w:rsidRDefault="007D383B" w:rsidP="007D383B">
      <w:pPr>
        <w:jc w:val="both"/>
        <w:rPr>
          <w:rFonts w:ascii="Times New Roman" w:eastAsia="Times New Roman" w:hAnsi="Times New Roman" w:cs="Times New Roman"/>
          <w:b/>
          <w:bCs/>
          <w:noProof/>
          <w:sz w:val="24"/>
          <w:szCs w:val="24"/>
          <w:lang w:val="en-US"/>
        </w:rPr>
      </w:pPr>
    </w:p>
    <w:p w14:paraId="0CF7C5F9" w14:textId="77777777" w:rsidR="007D383B" w:rsidRPr="007D383B" w:rsidRDefault="007D383B" w:rsidP="007D383B">
      <w:pPr>
        <w:pStyle w:val="BodyText"/>
        <w:rPr>
          <w:lang w:val="en-US"/>
        </w:rPr>
      </w:pPr>
      <w:r w:rsidRPr="007D383B">
        <w:rPr>
          <w:lang w:val="en-US"/>
        </w:rPr>
        <w:t xml:space="preserve">2000. gadā </w:t>
      </w:r>
      <w:r w:rsidRPr="007D383B">
        <w:rPr>
          <w:i/>
          <w:iCs/>
          <w:lang w:val="en-US"/>
        </w:rPr>
        <w:t xml:space="preserve">ILAC </w:t>
      </w:r>
      <w:r w:rsidRPr="007D383B">
        <w:rPr>
          <w:lang w:val="en-US"/>
        </w:rPr>
        <w:t>izdeva dokumentu ILAC G17 “Introducing the Concept of Uncertainty of Measurement in Testing in Association with the Application of the Standard ISO/IEC 17025” [Mērījuma nenoteiktības jēdziena piemērošana testēšanā saistībā ar Standarta ISO/IEC 17025 piemērošanu], un tā uzdevums bija sniegt vadlīnijas par nenoteiktības jēdziena īstenošanu testēšanā, kā noteikts ar ISO/IEC 17025, kas pirmo reizi tika izdots 1999. gadā.</w:t>
      </w:r>
    </w:p>
    <w:p w14:paraId="1872A0B3" w14:textId="77777777" w:rsidR="007D383B" w:rsidRPr="007D383B" w:rsidRDefault="007D383B" w:rsidP="007D383B">
      <w:pPr>
        <w:jc w:val="both"/>
        <w:rPr>
          <w:lang w:val="en-US"/>
        </w:rPr>
      </w:pPr>
    </w:p>
    <w:p w14:paraId="008BB232" w14:textId="77777777" w:rsidR="007D383B" w:rsidRPr="007D383B" w:rsidRDefault="007D383B" w:rsidP="007D383B">
      <w:pPr>
        <w:pStyle w:val="BodyText"/>
        <w:rPr>
          <w:lang w:val="en-US"/>
        </w:rPr>
      </w:pPr>
      <w:r w:rsidRPr="007D383B">
        <w:rPr>
          <w:lang w:val="en-US"/>
        </w:rPr>
        <w:t>ISO/IEC 17025 nosaka detalizētas prasības attiecībā uz mērījumu nenoteiktības novērtēšanu un to, kā tā būtu jānorāda testēšanas pārskatos. Tajā laikā testa rezultāts un nenoteiktība tika uzskatīti par diviem daļēji neatkarīgiem lielumiem. Laika gaitā šī koncepcija ir mainījusies, un dokumentā “International Vocabulary of Metrology – Basic and General Concepts and Associated Terms” [Starptautiskā metroloģijas vārdnīca. Pamatjēdzieni, vispārējie jēdzieni un saistītie termini] [4], VIM 3, mērījumu rezultātu veido izmērītā lieluma vērtība un mērījuma nenoteiktība.</w:t>
      </w:r>
    </w:p>
    <w:p w14:paraId="0A3FE05D" w14:textId="77777777" w:rsidR="007D383B" w:rsidRPr="007D383B" w:rsidRDefault="007D383B" w:rsidP="007D383B">
      <w:pPr>
        <w:jc w:val="both"/>
        <w:rPr>
          <w:rFonts w:ascii="Times New Roman" w:eastAsia="Times New Roman" w:hAnsi="Times New Roman" w:cs="Times New Roman"/>
          <w:noProof/>
          <w:sz w:val="24"/>
          <w:szCs w:val="24"/>
          <w:lang w:val="en-US"/>
        </w:rPr>
      </w:pPr>
    </w:p>
    <w:p w14:paraId="4F8F0C1A" w14:textId="77777777" w:rsidR="007D383B" w:rsidRPr="007D383B" w:rsidRDefault="007D383B" w:rsidP="007D383B">
      <w:pPr>
        <w:pStyle w:val="BodyText"/>
        <w:rPr>
          <w:lang w:val="en-US"/>
        </w:rPr>
      </w:pPr>
      <w:r w:rsidRPr="007D383B">
        <w:rPr>
          <w:lang w:val="en-US"/>
        </w:rPr>
        <w:t xml:space="preserve">Mērījuma nenoteiktības novērtēšana turpmāk bija tēma, kas tika nopietni aplūkota vairākās testēšanas nozarēs, un pēdējo divdesmit gadu laikā tika izstrādāts liels skaits vadlīniju. Tomēr mērījumu nenoteiktība joprojām tiek intensīvi apspriesta daudzās testēšanas jomās, kā arī valsts institūcijās visā pasaulē, un mērījuma nenoteiktības novērtēšana joprojām nav vienādi labi pārdomāta visās testēšanas jomās. Šis fakts ir bijis būtisks, lai izstrādātu šo </w:t>
      </w:r>
      <w:r w:rsidRPr="007D383B">
        <w:rPr>
          <w:i/>
          <w:iCs/>
          <w:lang w:val="en-US"/>
        </w:rPr>
        <w:t xml:space="preserve">ILAC </w:t>
      </w:r>
      <w:r w:rsidRPr="007D383B">
        <w:rPr>
          <w:lang w:val="en-US"/>
        </w:rPr>
        <w:t>dokumentu. Šā dokumenta mērķis ir sniegt vadlīnijas un saistītās atsauces mērījuma nenoteiktības novērtēšanai testēšanā, kā arī veicināt mērījuma nenoteiktību ziņošanu, lai izpildītu ISO/IEC 17025:2017 [5] saistītajos punktos norādītās prasības. Dokumenta mērķis ir arī palīdzēt laboratorijām saprast kopīgo pieeju, ko ieņem akreditācijas iestādes, veicot vērtēšanu saskaņā ar šīm prasībām.</w:t>
      </w:r>
    </w:p>
    <w:p w14:paraId="3DD02F41" w14:textId="77777777" w:rsidR="007D383B" w:rsidRPr="007D383B" w:rsidRDefault="007D383B" w:rsidP="007D383B">
      <w:pPr>
        <w:jc w:val="both"/>
        <w:rPr>
          <w:lang w:val="en-US"/>
        </w:rPr>
      </w:pPr>
    </w:p>
    <w:p w14:paraId="76B19EB0" w14:textId="77777777" w:rsidR="007D383B" w:rsidRPr="007D383B" w:rsidRDefault="007D383B" w:rsidP="007D383B">
      <w:pPr>
        <w:pStyle w:val="Heading1"/>
        <w:ind w:left="0" w:firstLine="0"/>
        <w:jc w:val="both"/>
        <w:rPr>
          <w:noProof/>
          <w:sz w:val="24"/>
          <w:lang w:val="en-US"/>
        </w:rPr>
      </w:pPr>
      <w:bookmarkStart w:id="3" w:name="_TOC_250008"/>
      <w:bookmarkStart w:id="4" w:name="_Toc102398449"/>
      <w:r w:rsidRPr="007D383B">
        <w:rPr>
          <w:noProof/>
          <w:sz w:val="24"/>
          <w:lang w:val="en-US"/>
        </w:rPr>
        <w:t>MĒRĶIS</w:t>
      </w:r>
      <w:bookmarkEnd w:id="3"/>
      <w:bookmarkEnd w:id="4"/>
    </w:p>
    <w:p w14:paraId="1721AA1F" w14:textId="77777777" w:rsidR="007D383B" w:rsidRPr="007D383B" w:rsidRDefault="007D383B" w:rsidP="007D383B">
      <w:pPr>
        <w:jc w:val="both"/>
        <w:rPr>
          <w:rFonts w:ascii="Times New Roman" w:eastAsia="Times New Roman" w:hAnsi="Times New Roman" w:cs="Times New Roman"/>
          <w:b/>
          <w:bCs/>
          <w:noProof/>
          <w:sz w:val="24"/>
          <w:szCs w:val="24"/>
          <w:lang w:val="en-US"/>
        </w:rPr>
      </w:pPr>
    </w:p>
    <w:p w14:paraId="01881532" w14:textId="77777777" w:rsidR="007D383B" w:rsidRPr="007D383B" w:rsidRDefault="007D383B" w:rsidP="007D383B">
      <w:pPr>
        <w:pStyle w:val="BodyText"/>
        <w:rPr>
          <w:lang w:val="en-US"/>
        </w:rPr>
      </w:pPr>
      <w:r w:rsidRPr="007D383B">
        <w:rPr>
          <w:lang w:val="en-US"/>
        </w:rPr>
        <w:t xml:space="preserve">Šā dokumenta mērķis ir sniegt vadlīnijas un saistītās atsauces attiecībā uz mērījuma nenoteiktības novērtēšanu un tās ziņošanu testēšanas pārskatos. Tas ir piemērojams visās testēšanas jomās, uz kurām attiecas </w:t>
      </w:r>
      <w:r w:rsidRPr="007D383B">
        <w:rPr>
          <w:i/>
          <w:iCs/>
          <w:lang w:val="en-US"/>
        </w:rPr>
        <w:t xml:space="preserve">ILAC </w:t>
      </w:r>
      <w:r w:rsidRPr="007D383B">
        <w:rPr>
          <w:lang w:val="en-US"/>
        </w:rPr>
        <w:t>nolīgums par testēšanu. Šis dokuments ir attiecināms arī uz dažām medicīnisko pārbaužu daļām (ISO 15189:2012 [14]), kā arī citu veidu atbilstības novērtējumiem, ja tiek veikta testēšana. Šajā dokumentā ir sniegti arī daži norādījumi AI, kas jāievēro, lai novērtētu mērījuma nenoteiktības ziņošanu.</w:t>
      </w:r>
    </w:p>
    <w:p w14:paraId="5CA1DFE7" w14:textId="77777777" w:rsidR="007D383B" w:rsidRPr="007D383B" w:rsidRDefault="007D383B" w:rsidP="007D383B">
      <w:pPr>
        <w:jc w:val="both"/>
        <w:rPr>
          <w:lang w:val="en-US"/>
        </w:rPr>
      </w:pPr>
    </w:p>
    <w:p w14:paraId="4917785C" w14:textId="77777777" w:rsidR="007D383B" w:rsidRPr="007D383B" w:rsidRDefault="007D383B" w:rsidP="007D383B">
      <w:pPr>
        <w:pStyle w:val="Heading1"/>
        <w:ind w:left="0" w:firstLine="0"/>
        <w:jc w:val="both"/>
        <w:rPr>
          <w:noProof/>
          <w:sz w:val="24"/>
          <w:lang w:val="en-US"/>
        </w:rPr>
      </w:pPr>
      <w:bookmarkStart w:id="5" w:name="_TOC_250007"/>
      <w:bookmarkStart w:id="6" w:name="_Toc102398450"/>
      <w:r w:rsidRPr="007D383B">
        <w:rPr>
          <w:noProof/>
          <w:sz w:val="24"/>
          <w:lang w:val="en-US"/>
        </w:rPr>
        <w:t>AUTORĪBA</w:t>
      </w:r>
      <w:bookmarkEnd w:id="5"/>
      <w:bookmarkEnd w:id="6"/>
    </w:p>
    <w:p w14:paraId="247145C1" w14:textId="77777777" w:rsidR="007D383B" w:rsidRPr="007D383B" w:rsidRDefault="007D383B" w:rsidP="007D383B">
      <w:pPr>
        <w:jc w:val="both"/>
        <w:rPr>
          <w:rFonts w:ascii="Times New Roman" w:eastAsia="Times New Roman" w:hAnsi="Times New Roman" w:cs="Times New Roman"/>
          <w:b/>
          <w:bCs/>
          <w:noProof/>
          <w:sz w:val="24"/>
          <w:szCs w:val="24"/>
          <w:lang w:val="en-US"/>
        </w:rPr>
      </w:pPr>
    </w:p>
    <w:p w14:paraId="288DB8E8" w14:textId="77777777" w:rsidR="007D383B" w:rsidRPr="007D383B" w:rsidRDefault="007D383B" w:rsidP="007D383B">
      <w:pPr>
        <w:pStyle w:val="BodyText"/>
        <w:rPr>
          <w:lang w:val="en-US"/>
        </w:rPr>
      </w:pPr>
      <w:r w:rsidRPr="007D383B">
        <w:rPr>
          <w:lang w:val="en-US"/>
        </w:rPr>
        <w:t xml:space="preserve">Šo procedūru sagatavoja </w:t>
      </w:r>
      <w:r w:rsidRPr="007D383B">
        <w:rPr>
          <w:i/>
          <w:iCs/>
          <w:lang w:val="en-US"/>
        </w:rPr>
        <w:t xml:space="preserve">ILAC </w:t>
      </w:r>
      <w:r w:rsidRPr="007D383B">
        <w:rPr>
          <w:lang w:val="en-US"/>
        </w:rPr>
        <w:t>Akreditācijas komiteja (</w:t>
      </w:r>
      <w:r w:rsidRPr="007D383B">
        <w:rPr>
          <w:i/>
          <w:iCs/>
          <w:lang w:val="en-US"/>
        </w:rPr>
        <w:t>AIC</w:t>
      </w:r>
      <w:r w:rsidRPr="007D383B">
        <w:rPr>
          <w:lang w:val="en-US"/>
        </w:rPr>
        <w:t xml:space="preserve">), un </w:t>
      </w:r>
      <w:r w:rsidRPr="007D383B">
        <w:rPr>
          <w:i/>
          <w:iCs/>
          <w:lang w:val="en-US"/>
        </w:rPr>
        <w:t xml:space="preserve">ILAC </w:t>
      </w:r>
      <w:r w:rsidRPr="007D383B">
        <w:rPr>
          <w:lang w:val="en-US"/>
        </w:rPr>
        <w:t>locekles to apstiprināja 2020. gadā.</w:t>
      </w:r>
    </w:p>
    <w:p w14:paraId="5FFB742C" w14:textId="77777777" w:rsidR="007D383B" w:rsidRPr="007D383B" w:rsidRDefault="007D383B" w:rsidP="007D383B">
      <w:pPr>
        <w:rPr>
          <w:lang w:val="en-US"/>
        </w:rPr>
      </w:pPr>
      <w:r w:rsidRPr="007D383B">
        <w:rPr>
          <w:lang w:val="en-US"/>
        </w:rPr>
        <w:br w:type="page"/>
      </w:r>
    </w:p>
    <w:p w14:paraId="4CA4984C" w14:textId="77777777" w:rsidR="007D383B" w:rsidRPr="007D383B" w:rsidRDefault="007D383B" w:rsidP="007D383B">
      <w:pPr>
        <w:jc w:val="both"/>
        <w:rPr>
          <w:lang w:val="en-US"/>
        </w:rPr>
      </w:pPr>
    </w:p>
    <w:p w14:paraId="61736D0E" w14:textId="77777777" w:rsidR="007D383B" w:rsidRPr="007D383B" w:rsidRDefault="007D383B" w:rsidP="007D383B">
      <w:pPr>
        <w:pStyle w:val="Heading1"/>
        <w:ind w:left="0" w:firstLine="0"/>
        <w:jc w:val="both"/>
        <w:rPr>
          <w:noProof/>
          <w:sz w:val="24"/>
          <w:lang w:val="en-US"/>
        </w:rPr>
      </w:pPr>
      <w:bookmarkStart w:id="7" w:name="_TOC_250006"/>
      <w:bookmarkStart w:id="8" w:name="_Toc102398451"/>
      <w:r w:rsidRPr="007D383B">
        <w:rPr>
          <w:noProof/>
          <w:sz w:val="24"/>
          <w:lang w:val="en-US"/>
        </w:rPr>
        <w:t>PROCEDŪRA</w:t>
      </w:r>
      <w:bookmarkEnd w:id="7"/>
      <w:bookmarkEnd w:id="8"/>
    </w:p>
    <w:p w14:paraId="242B9CF0" w14:textId="77777777" w:rsidR="007D383B" w:rsidRPr="007D383B" w:rsidRDefault="007D383B" w:rsidP="007D383B">
      <w:pPr>
        <w:jc w:val="both"/>
        <w:rPr>
          <w:rFonts w:ascii="Times New Roman" w:eastAsia="Times New Roman" w:hAnsi="Times New Roman" w:cs="Times New Roman"/>
          <w:b/>
          <w:bCs/>
          <w:noProof/>
          <w:sz w:val="24"/>
          <w:szCs w:val="24"/>
          <w:lang w:val="en-US"/>
        </w:rPr>
      </w:pPr>
    </w:p>
    <w:p w14:paraId="3830576A" w14:textId="77777777" w:rsidR="007D383B" w:rsidRPr="007D383B" w:rsidRDefault="007D383B" w:rsidP="007D383B">
      <w:pPr>
        <w:pStyle w:val="Heading1"/>
        <w:tabs>
          <w:tab w:val="left" w:pos="723"/>
        </w:tabs>
        <w:ind w:left="0" w:firstLine="0"/>
        <w:jc w:val="both"/>
        <w:rPr>
          <w:noProof/>
          <w:sz w:val="24"/>
          <w:lang w:val="en-US"/>
        </w:rPr>
      </w:pPr>
      <w:bookmarkStart w:id="9" w:name="_TOC_250005"/>
      <w:bookmarkStart w:id="10" w:name="_Toc102398452"/>
      <w:r w:rsidRPr="007D383B">
        <w:rPr>
          <w:noProof/>
          <w:sz w:val="24"/>
          <w:lang w:val="en-US"/>
        </w:rPr>
        <w:t>1. Ievads</w:t>
      </w:r>
      <w:bookmarkEnd w:id="9"/>
      <w:bookmarkEnd w:id="10"/>
    </w:p>
    <w:p w14:paraId="31964823" w14:textId="77777777" w:rsidR="007D383B" w:rsidRPr="007D383B" w:rsidRDefault="007D383B" w:rsidP="007D383B">
      <w:pPr>
        <w:jc w:val="both"/>
        <w:rPr>
          <w:rFonts w:ascii="Times New Roman" w:eastAsia="Times New Roman" w:hAnsi="Times New Roman" w:cs="Times New Roman"/>
          <w:b/>
          <w:bCs/>
          <w:noProof/>
          <w:sz w:val="24"/>
          <w:szCs w:val="24"/>
          <w:lang w:val="en-US"/>
        </w:rPr>
      </w:pPr>
    </w:p>
    <w:p w14:paraId="6D5A3D41" w14:textId="77777777" w:rsidR="007D383B" w:rsidRPr="007D383B" w:rsidRDefault="007D383B" w:rsidP="007D383B">
      <w:pPr>
        <w:pStyle w:val="BodyText"/>
        <w:rPr>
          <w:lang w:val="en-US"/>
        </w:rPr>
      </w:pPr>
      <w:r w:rsidRPr="007D383B">
        <w:rPr>
          <w:lang w:val="en-US"/>
        </w:rPr>
        <w:t>Laboratorijām, to klientiem un visām personām, kas izmanto testēšanas rezultātus, ir izšķirīgi svarīgi zināt testēšanas rezultātu mērījuma nenoteiktību.</w:t>
      </w:r>
    </w:p>
    <w:p w14:paraId="39ECDEF3" w14:textId="77777777" w:rsidR="007D383B" w:rsidRPr="007D383B" w:rsidRDefault="007D383B" w:rsidP="007D383B">
      <w:pPr>
        <w:jc w:val="both"/>
        <w:rPr>
          <w:rFonts w:ascii="Times New Roman" w:eastAsia="Times New Roman" w:hAnsi="Times New Roman" w:cs="Times New Roman"/>
          <w:noProof/>
          <w:sz w:val="24"/>
          <w:szCs w:val="24"/>
          <w:lang w:val="en-US"/>
        </w:rPr>
      </w:pPr>
    </w:p>
    <w:p w14:paraId="4F31DF53" w14:textId="77777777" w:rsidR="007D383B" w:rsidRPr="007D383B" w:rsidRDefault="007D383B" w:rsidP="007D383B">
      <w:pPr>
        <w:pStyle w:val="BodyText"/>
        <w:rPr>
          <w:lang w:val="en-US"/>
        </w:rPr>
      </w:pPr>
      <w:r w:rsidRPr="007D383B">
        <w:rPr>
          <w:lang w:val="en-US"/>
        </w:rPr>
        <w:t>Atkārtoti veicot mērījumus vai tos salīdzinot, ir svarīgi ņemt vērā mērījumu nenoteiktību. Tas jo īpaši tā ir gadījumos, kad rezultātus norāda attiecībā pret specifikācijas robežu. Rezultātu salīdzināmību parasti var noteikt, ja ir izvērtēta mērījumu nenoteiktība. Tas tā ir, ja vairākas laboratorijas ir mērījušas vienu testēšanas vienības (parauga) parametru vai ja laboratorija regulāri mēra parametru, kas tiek novērots.</w:t>
      </w:r>
    </w:p>
    <w:p w14:paraId="47516531" w14:textId="77777777" w:rsidR="007D383B" w:rsidRPr="007D383B" w:rsidRDefault="007D383B" w:rsidP="007D383B">
      <w:pPr>
        <w:jc w:val="both"/>
        <w:rPr>
          <w:rFonts w:ascii="Times New Roman" w:eastAsia="Times New Roman" w:hAnsi="Times New Roman" w:cs="Times New Roman"/>
          <w:noProof/>
          <w:sz w:val="24"/>
          <w:szCs w:val="24"/>
          <w:lang w:val="en-US"/>
        </w:rPr>
      </w:pPr>
    </w:p>
    <w:p w14:paraId="18A3F42D" w14:textId="77777777" w:rsidR="007D383B" w:rsidRPr="007D383B" w:rsidRDefault="007D383B" w:rsidP="007D383B">
      <w:pPr>
        <w:pStyle w:val="BodyText"/>
        <w:rPr>
          <w:lang w:val="en-US"/>
        </w:rPr>
      </w:pPr>
      <w:r w:rsidRPr="007D383B">
        <w:rPr>
          <w:lang w:val="en-US"/>
        </w:rPr>
        <w:t>Īpašs padoms par mērījuma nenoteiktības novērtēšanu ir atrodams dokumentā “Guide to the Expression of Uncertainty in Measurement” (</w:t>
      </w:r>
      <w:r w:rsidRPr="007D383B">
        <w:rPr>
          <w:i/>
          <w:iCs/>
          <w:lang w:val="en-US"/>
        </w:rPr>
        <w:t>GUM</w:t>
      </w:r>
      <w:r w:rsidRPr="007D383B">
        <w:rPr>
          <w:lang w:val="en-US"/>
        </w:rPr>
        <w:t xml:space="preserve">) [Norādījumi mērījumu nenoteiktības izteikšanai], kas pirmo reizi tika publicēts 1993. gadā </w:t>
      </w:r>
      <w:r w:rsidRPr="007D383B">
        <w:rPr>
          <w:i/>
          <w:iCs/>
          <w:lang w:val="en-US"/>
        </w:rPr>
        <w:t>BIPM</w:t>
      </w:r>
      <w:r w:rsidRPr="007D383B">
        <w:rPr>
          <w:lang w:val="en-US"/>
        </w:rPr>
        <w:t xml:space="preserve">, </w:t>
      </w:r>
      <w:r w:rsidRPr="007D383B">
        <w:rPr>
          <w:i/>
          <w:iCs/>
          <w:lang w:val="en-US"/>
        </w:rPr>
        <w:t>IEC</w:t>
      </w:r>
      <w:r w:rsidRPr="007D383B">
        <w:rPr>
          <w:lang w:val="en-US"/>
        </w:rPr>
        <w:t xml:space="preserve">, </w:t>
      </w:r>
      <w:r w:rsidRPr="007D383B">
        <w:rPr>
          <w:i/>
          <w:iCs/>
          <w:lang w:val="en-US"/>
        </w:rPr>
        <w:t>IFCC</w:t>
      </w:r>
      <w:r w:rsidRPr="007D383B">
        <w:rPr>
          <w:lang w:val="en-US"/>
        </w:rPr>
        <w:t xml:space="preserve">, </w:t>
      </w:r>
      <w:r w:rsidRPr="007D383B">
        <w:rPr>
          <w:i/>
          <w:iCs/>
          <w:lang w:val="en-US"/>
        </w:rPr>
        <w:t>ISO</w:t>
      </w:r>
      <w:r w:rsidRPr="007D383B">
        <w:rPr>
          <w:lang w:val="en-US"/>
        </w:rPr>
        <w:t xml:space="preserve">, </w:t>
      </w:r>
      <w:r w:rsidRPr="007D383B">
        <w:rPr>
          <w:i/>
          <w:iCs/>
          <w:lang w:val="en-US"/>
        </w:rPr>
        <w:t>IUPAC</w:t>
      </w:r>
      <w:r w:rsidRPr="007D383B">
        <w:rPr>
          <w:lang w:val="en-US"/>
        </w:rPr>
        <w:t xml:space="preserve">, </w:t>
      </w:r>
      <w:r w:rsidRPr="007D383B">
        <w:rPr>
          <w:i/>
          <w:iCs/>
          <w:lang w:val="en-US"/>
        </w:rPr>
        <w:t xml:space="preserve">IUPAP </w:t>
      </w:r>
      <w:r w:rsidRPr="007D383B">
        <w:rPr>
          <w:lang w:val="en-US"/>
        </w:rPr>
        <w:t xml:space="preserve">un </w:t>
      </w:r>
      <w:r w:rsidRPr="007D383B">
        <w:rPr>
          <w:i/>
          <w:iCs/>
          <w:lang w:val="en-US"/>
        </w:rPr>
        <w:t xml:space="preserve">OIML </w:t>
      </w:r>
      <w:r w:rsidRPr="007D383B">
        <w:rPr>
          <w:lang w:val="en-US"/>
        </w:rPr>
        <w:t xml:space="preserve">vārdā [3]. </w:t>
      </w:r>
      <w:r w:rsidRPr="007D383B">
        <w:rPr>
          <w:i/>
          <w:iCs/>
          <w:lang w:val="en-US"/>
        </w:rPr>
        <w:t xml:space="preserve">GUM </w:t>
      </w:r>
      <w:r w:rsidRPr="007D383B">
        <w:rPr>
          <w:lang w:val="en-US"/>
        </w:rPr>
        <w:t xml:space="preserve">ir sniegti vispārēji noteikumi par mērījumu nenoteiktības novērtēšanu un izteikšanu, kurus var izmantot vairumā fizikālo mērījumu jomu. Attiecībā uz ķīmisko vielu daudzumiem </w:t>
      </w:r>
      <w:r w:rsidRPr="007D383B">
        <w:rPr>
          <w:i/>
          <w:iCs/>
          <w:lang w:val="en-US"/>
        </w:rPr>
        <w:t xml:space="preserve">EURACHEM/CITAC </w:t>
      </w:r>
      <w:r w:rsidRPr="007D383B">
        <w:rPr>
          <w:lang w:val="en-US"/>
        </w:rPr>
        <w:t>ir publicējusi vadlīnijas “Quantifying Uncertainty in Analytical Measurement” [Nenoteiktības kvantitatīvā izteikšana analītiskos mērījumos] [1], kas ir būtiskāka atsauce ķīmijā un saistītās jomās.</w:t>
      </w:r>
    </w:p>
    <w:p w14:paraId="64DB20FC" w14:textId="77777777" w:rsidR="007D383B" w:rsidRPr="007D383B" w:rsidRDefault="007D383B" w:rsidP="007D383B">
      <w:pPr>
        <w:jc w:val="both"/>
        <w:rPr>
          <w:rFonts w:ascii="Times New Roman" w:eastAsia="Times New Roman" w:hAnsi="Times New Roman" w:cs="Times New Roman"/>
          <w:noProof/>
          <w:sz w:val="24"/>
          <w:szCs w:val="24"/>
          <w:lang w:val="en-US"/>
        </w:rPr>
      </w:pPr>
    </w:p>
    <w:p w14:paraId="458D5E0E" w14:textId="77777777" w:rsidR="007D383B" w:rsidRPr="007D383B" w:rsidRDefault="007D383B" w:rsidP="007D383B">
      <w:pPr>
        <w:pStyle w:val="BodyText"/>
        <w:rPr>
          <w:lang w:val="en-US"/>
        </w:rPr>
      </w:pPr>
      <w:r w:rsidRPr="007D383B">
        <w:rPr>
          <w:lang w:val="en-US"/>
        </w:rPr>
        <w:t xml:space="preserve">Lai arī </w:t>
      </w:r>
      <w:r w:rsidRPr="007D383B">
        <w:rPr>
          <w:i/>
          <w:iCs/>
          <w:lang w:val="en-US"/>
        </w:rPr>
        <w:t xml:space="preserve">GUM </w:t>
      </w:r>
      <w:r w:rsidRPr="007D383B">
        <w:rPr>
          <w:lang w:val="en-US"/>
        </w:rPr>
        <w:t xml:space="preserve">un </w:t>
      </w:r>
      <w:r w:rsidRPr="007D383B">
        <w:rPr>
          <w:i/>
          <w:iCs/>
          <w:lang w:val="en-US"/>
        </w:rPr>
        <w:t xml:space="preserve">EURACHEM/CITAC </w:t>
      </w:r>
      <w:r w:rsidRPr="007D383B">
        <w:rPr>
          <w:lang w:val="en-US"/>
        </w:rPr>
        <w:t>dokumentā ir aprakstīts, kā nepārprotamā un saskaņotā veidā novērtēt mērījuma nenoteiktību, tomēr ir nepieciešams izstrādāt īpašas vadlīnijas pa nozarēm, pienācīgi ņemot vērā konkrētās nozares veidu. Šā iemesla dēļ daudzas laboratorijas organizācijas, akreditācijas iestādes (AI) un reģionālās sadarbības iestādes ir publicējušas vadlīnijas par nenoteiktības novērtēšanu testēšanā. Daži vadlīniju dokumentu piemēri ir sniegti šā dokumenta 5. iedaļā.</w:t>
      </w:r>
    </w:p>
    <w:p w14:paraId="5B5E1840" w14:textId="77777777" w:rsidR="007D383B" w:rsidRPr="007D383B" w:rsidRDefault="007D383B" w:rsidP="007D383B">
      <w:pPr>
        <w:jc w:val="both"/>
        <w:rPr>
          <w:lang w:val="en-US"/>
        </w:rPr>
      </w:pPr>
    </w:p>
    <w:p w14:paraId="43D52EEF" w14:textId="77777777" w:rsidR="007D383B" w:rsidRPr="007D383B" w:rsidRDefault="007D383B" w:rsidP="007D383B">
      <w:pPr>
        <w:pStyle w:val="Heading1"/>
        <w:tabs>
          <w:tab w:val="left" w:pos="723"/>
        </w:tabs>
        <w:ind w:left="0" w:firstLine="0"/>
        <w:jc w:val="both"/>
        <w:rPr>
          <w:noProof/>
          <w:sz w:val="24"/>
          <w:lang w:val="en-US"/>
        </w:rPr>
      </w:pPr>
      <w:bookmarkStart w:id="11" w:name="_TOC_250004"/>
      <w:bookmarkStart w:id="12" w:name="_Toc102398453"/>
      <w:r w:rsidRPr="007D383B">
        <w:rPr>
          <w:noProof/>
          <w:sz w:val="24"/>
          <w:lang w:val="en-US"/>
        </w:rPr>
        <w:t>2. Termini un definīcijas</w:t>
      </w:r>
      <w:bookmarkEnd w:id="11"/>
      <w:bookmarkEnd w:id="12"/>
    </w:p>
    <w:p w14:paraId="64765EF0" w14:textId="77777777" w:rsidR="007D383B" w:rsidRPr="007D383B" w:rsidRDefault="007D383B" w:rsidP="007D383B">
      <w:pPr>
        <w:jc w:val="both"/>
        <w:rPr>
          <w:rFonts w:ascii="Times New Roman" w:eastAsia="Times New Roman" w:hAnsi="Times New Roman" w:cs="Times New Roman"/>
          <w:b/>
          <w:bCs/>
          <w:noProof/>
          <w:sz w:val="24"/>
          <w:szCs w:val="24"/>
          <w:lang w:val="en-US"/>
        </w:rPr>
      </w:pPr>
    </w:p>
    <w:p w14:paraId="2C250E68" w14:textId="77777777" w:rsidR="007D383B" w:rsidRPr="007D383B" w:rsidRDefault="007D383B" w:rsidP="007D383B">
      <w:pPr>
        <w:pStyle w:val="BodyText"/>
        <w:rPr>
          <w:lang w:val="en-US"/>
        </w:rPr>
      </w:pPr>
      <w:r w:rsidRPr="007D383B">
        <w:rPr>
          <w:lang w:val="en-US"/>
        </w:rPr>
        <w:t>Šajā dokumentā ir iekļauti turpmāk minētie attiecīgie termini un definīcijas, kas sniegti dokumentā “International Vocabulary of Metrology – Basic and General Concepts and Associated Terms” (VIM) [4], un citas atsauces.</w:t>
      </w:r>
    </w:p>
    <w:p w14:paraId="24A670DE" w14:textId="77777777" w:rsidR="007D383B" w:rsidRPr="007D383B" w:rsidRDefault="007D383B" w:rsidP="007D383B">
      <w:pPr>
        <w:jc w:val="both"/>
        <w:rPr>
          <w:rFonts w:ascii="Times New Roman" w:eastAsia="Times New Roman" w:hAnsi="Times New Roman" w:cs="Times New Roman"/>
          <w:noProof/>
          <w:sz w:val="24"/>
          <w:szCs w:val="24"/>
          <w:lang w:val="en-US"/>
        </w:rPr>
      </w:pPr>
    </w:p>
    <w:p w14:paraId="2044BA42" w14:textId="77777777" w:rsidR="007D383B" w:rsidRPr="007D383B" w:rsidRDefault="007D383B" w:rsidP="007D383B">
      <w:pPr>
        <w:pStyle w:val="BodyText"/>
        <w:ind w:left="284"/>
        <w:rPr>
          <w:lang w:val="en-US"/>
        </w:rPr>
      </w:pPr>
      <w:r w:rsidRPr="007D383B">
        <w:rPr>
          <w:b/>
          <w:lang w:val="en-US"/>
        </w:rPr>
        <w:t xml:space="preserve">2.1. </w:t>
      </w:r>
      <w:r w:rsidRPr="007D383B">
        <w:rPr>
          <w:lang w:val="en-US"/>
        </w:rPr>
        <w:t>Mērījumu rezultāts (VIM 2.9.)</w:t>
      </w:r>
    </w:p>
    <w:p w14:paraId="07AA4601" w14:textId="77777777" w:rsidR="007D383B" w:rsidRPr="007D383B" w:rsidRDefault="007D383B" w:rsidP="007D383B">
      <w:pPr>
        <w:pStyle w:val="BodyText"/>
        <w:ind w:left="284"/>
        <w:rPr>
          <w:lang w:val="en-US"/>
        </w:rPr>
      </w:pPr>
      <w:r w:rsidRPr="007D383B">
        <w:rPr>
          <w:lang w:val="en-US"/>
        </w:rPr>
        <w:t>Mērlieluma skaitlisko vērtību kopums kopā ar visu citu pieejamo attiecīgo informāciju.</w:t>
      </w:r>
    </w:p>
    <w:p w14:paraId="2A4C478A" w14:textId="77777777" w:rsidR="007D383B" w:rsidRPr="007D383B" w:rsidRDefault="007D383B" w:rsidP="007D383B">
      <w:pPr>
        <w:ind w:left="284"/>
        <w:jc w:val="both"/>
        <w:rPr>
          <w:rFonts w:ascii="Times New Roman" w:eastAsia="Times New Roman" w:hAnsi="Times New Roman" w:cs="Times New Roman"/>
          <w:noProof/>
          <w:sz w:val="24"/>
          <w:szCs w:val="24"/>
          <w:lang w:val="en-US"/>
        </w:rPr>
      </w:pPr>
    </w:p>
    <w:p w14:paraId="4B61554B" w14:textId="77777777" w:rsidR="007D383B" w:rsidRPr="007D383B" w:rsidRDefault="007D383B" w:rsidP="007D383B">
      <w:pPr>
        <w:pStyle w:val="BodyText"/>
        <w:ind w:left="284"/>
        <w:rPr>
          <w:lang w:val="en-US"/>
        </w:rPr>
      </w:pPr>
      <w:r w:rsidRPr="007D383B">
        <w:rPr>
          <w:lang w:val="en-US"/>
        </w:rPr>
        <w:t>2. piezīme. Mērījumu rezultātu parasti izsaka kā vienu atsevišķu izmērīto skaitlisko vērtību un mērījuma nenoteiktību. Ja tiek uzskatīts, ka mērījuma nenoteiktība kādam nolūkam ir niecīga, mērījumu rezultātu var izteikt kā vienu atsevišķu izmērīto skaitlisko vērtību. Daudzās jomās tas ir vienkāršs veids, kā izteikt mērījumu rezultātu.</w:t>
      </w:r>
    </w:p>
    <w:p w14:paraId="7012081E" w14:textId="77777777" w:rsidR="007D383B" w:rsidRPr="007D383B" w:rsidRDefault="007D383B" w:rsidP="007D383B">
      <w:pPr>
        <w:ind w:left="284"/>
        <w:jc w:val="both"/>
        <w:rPr>
          <w:rFonts w:ascii="Times New Roman" w:eastAsia="Times New Roman" w:hAnsi="Times New Roman" w:cs="Times New Roman"/>
          <w:noProof/>
          <w:sz w:val="24"/>
          <w:szCs w:val="24"/>
          <w:lang w:val="en-US"/>
        </w:rPr>
      </w:pPr>
    </w:p>
    <w:p w14:paraId="7ECE59FC" w14:textId="77777777" w:rsidR="007D383B" w:rsidRPr="007D383B" w:rsidRDefault="007D383B" w:rsidP="007D383B">
      <w:pPr>
        <w:pStyle w:val="BodyText"/>
        <w:ind w:left="284"/>
        <w:rPr>
          <w:lang w:val="en-US"/>
        </w:rPr>
      </w:pPr>
      <w:r w:rsidRPr="007D383B">
        <w:rPr>
          <w:b/>
          <w:lang w:val="en-US"/>
        </w:rPr>
        <w:t xml:space="preserve">2.2. </w:t>
      </w:r>
      <w:r w:rsidRPr="007D383B">
        <w:rPr>
          <w:lang w:val="en-US"/>
        </w:rPr>
        <w:t>Mērījuma nenoteiktība (VIM 2.26.)</w:t>
      </w:r>
    </w:p>
    <w:p w14:paraId="4D5F18C0" w14:textId="77777777" w:rsidR="007D383B" w:rsidRPr="007D383B" w:rsidRDefault="007D383B" w:rsidP="007D383B">
      <w:pPr>
        <w:pStyle w:val="BodyText"/>
        <w:ind w:left="284"/>
        <w:rPr>
          <w:lang w:val="en-US"/>
        </w:rPr>
      </w:pPr>
      <w:r w:rsidRPr="007D383B">
        <w:rPr>
          <w:lang w:val="en-US"/>
        </w:rPr>
        <w:t>Nenegatīvs parametrs, kas raksturo mērlielumam noteikto skaitlisko vērtību izkliedi, pamatojoties uz izmantoto informāciju.</w:t>
      </w:r>
    </w:p>
    <w:p w14:paraId="54454F7F" w14:textId="77777777" w:rsidR="007D383B" w:rsidRPr="007D383B" w:rsidRDefault="007D383B" w:rsidP="007D383B">
      <w:pPr>
        <w:ind w:left="284"/>
        <w:jc w:val="both"/>
        <w:rPr>
          <w:rFonts w:ascii="Times New Roman" w:eastAsia="Times New Roman" w:hAnsi="Times New Roman" w:cs="Times New Roman"/>
          <w:noProof/>
          <w:sz w:val="24"/>
          <w:szCs w:val="24"/>
          <w:lang w:val="en-US"/>
        </w:rPr>
      </w:pPr>
    </w:p>
    <w:p w14:paraId="02079B80" w14:textId="77777777" w:rsidR="007D383B" w:rsidRPr="007D383B" w:rsidRDefault="007D383B" w:rsidP="007D383B">
      <w:pPr>
        <w:pStyle w:val="BodyText"/>
        <w:ind w:left="284"/>
        <w:rPr>
          <w:lang w:val="en-US"/>
        </w:rPr>
      </w:pPr>
      <w:r w:rsidRPr="007D383B">
        <w:rPr>
          <w:b/>
          <w:lang w:val="en-US"/>
        </w:rPr>
        <w:t xml:space="preserve">2.3. </w:t>
      </w:r>
      <w:r w:rsidRPr="007D383B">
        <w:rPr>
          <w:lang w:val="en-US"/>
        </w:rPr>
        <w:t>Mērījuma paplašinātā nenoteiktība (VIM 2.35.)</w:t>
      </w:r>
    </w:p>
    <w:p w14:paraId="78E5213D" w14:textId="77777777" w:rsidR="007D383B" w:rsidRPr="007D383B" w:rsidRDefault="007D383B" w:rsidP="007D383B">
      <w:pPr>
        <w:pStyle w:val="BodyText"/>
        <w:ind w:left="284"/>
        <w:rPr>
          <w:lang w:val="en-US"/>
        </w:rPr>
      </w:pPr>
      <w:r w:rsidRPr="007D383B">
        <w:rPr>
          <w:lang w:val="en-US"/>
        </w:rPr>
        <w:t>Kombinētās mērījumu standartnenoteiktības reizinājums ar koeficientu, kas ir lielāks par skaitli 1.</w:t>
      </w:r>
    </w:p>
    <w:p w14:paraId="093913A8" w14:textId="77777777" w:rsidR="007D383B" w:rsidRPr="007D383B" w:rsidRDefault="007D383B" w:rsidP="007D383B">
      <w:pPr>
        <w:ind w:left="284"/>
        <w:jc w:val="both"/>
        <w:rPr>
          <w:rFonts w:ascii="Times New Roman" w:eastAsia="Times New Roman" w:hAnsi="Times New Roman" w:cs="Times New Roman"/>
          <w:noProof/>
          <w:sz w:val="24"/>
          <w:szCs w:val="24"/>
          <w:lang w:val="en-US"/>
        </w:rPr>
      </w:pPr>
    </w:p>
    <w:p w14:paraId="6DB3CD33" w14:textId="77777777" w:rsidR="007D383B" w:rsidRPr="007D383B" w:rsidRDefault="007D383B" w:rsidP="007D383B">
      <w:pPr>
        <w:pStyle w:val="BodyText"/>
        <w:ind w:left="284"/>
        <w:rPr>
          <w:lang w:val="en-US"/>
        </w:rPr>
      </w:pPr>
      <w:r w:rsidRPr="007D383B">
        <w:rPr>
          <w:b/>
          <w:lang w:val="en-US"/>
        </w:rPr>
        <w:t xml:space="preserve">2.4. </w:t>
      </w:r>
      <w:r w:rsidRPr="007D383B">
        <w:rPr>
          <w:lang w:val="en-US"/>
        </w:rPr>
        <w:t>Pārklājuma intervāls (VIM 2.36.)</w:t>
      </w:r>
    </w:p>
    <w:p w14:paraId="25D40E12" w14:textId="77777777" w:rsidR="007D383B" w:rsidRPr="007D383B" w:rsidRDefault="007D383B" w:rsidP="007D383B">
      <w:pPr>
        <w:pStyle w:val="BodyText"/>
        <w:ind w:left="284"/>
        <w:rPr>
          <w:lang w:val="en-US"/>
        </w:rPr>
      </w:pPr>
      <w:r w:rsidRPr="007D383B">
        <w:rPr>
          <w:lang w:val="en-US"/>
        </w:rPr>
        <w:t>Intervāls, kas ar noteiktu varbūtību satur mērlieluma patieso skaitlisko vērtību kopumu, pamatojoties uz pieejamo informāciju.</w:t>
      </w:r>
    </w:p>
    <w:p w14:paraId="532C9BC9" w14:textId="77777777" w:rsidR="007D383B" w:rsidRPr="007D383B" w:rsidRDefault="007D383B" w:rsidP="007D383B">
      <w:pPr>
        <w:ind w:left="284"/>
        <w:jc w:val="both"/>
        <w:rPr>
          <w:rFonts w:ascii="Times New Roman" w:eastAsia="Times New Roman" w:hAnsi="Times New Roman" w:cs="Times New Roman"/>
          <w:noProof/>
          <w:sz w:val="24"/>
          <w:szCs w:val="24"/>
          <w:lang w:val="en-US"/>
        </w:rPr>
      </w:pPr>
    </w:p>
    <w:p w14:paraId="7161404A" w14:textId="77777777" w:rsidR="007D383B" w:rsidRPr="007D383B" w:rsidRDefault="007D383B" w:rsidP="007D383B">
      <w:pPr>
        <w:pStyle w:val="BodyText"/>
        <w:ind w:left="284"/>
        <w:rPr>
          <w:lang w:val="en-US"/>
        </w:rPr>
      </w:pPr>
      <w:r w:rsidRPr="007D383B">
        <w:rPr>
          <w:b/>
          <w:lang w:val="en-US"/>
        </w:rPr>
        <w:t xml:space="preserve">2.5. </w:t>
      </w:r>
      <w:r w:rsidRPr="007D383B">
        <w:rPr>
          <w:lang w:val="en-US"/>
        </w:rPr>
        <w:t>Pārklāšanās varbūtība (VIM 2.37.)</w:t>
      </w:r>
    </w:p>
    <w:p w14:paraId="3AEC41A8" w14:textId="77777777" w:rsidR="007D383B" w:rsidRPr="007D383B" w:rsidRDefault="007D383B" w:rsidP="007D383B">
      <w:pPr>
        <w:pStyle w:val="BodyText"/>
        <w:ind w:left="284"/>
        <w:rPr>
          <w:lang w:val="en-US"/>
        </w:rPr>
      </w:pPr>
      <w:r w:rsidRPr="007D383B">
        <w:rPr>
          <w:lang w:val="en-US"/>
        </w:rPr>
        <w:t>Varbūtība, ka mērlieluma patieso skaitlisko vērtību kopums ir ietverts noteiktā pārklājuma intervālā.</w:t>
      </w:r>
    </w:p>
    <w:p w14:paraId="149F9DBB" w14:textId="77777777" w:rsidR="007D383B" w:rsidRPr="007D383B" w:rsidRDefault="007D383B" w:rsidP="007D383B">
      <w:pPr>
        <w:ind w:left="284"/>
        <w:jc w:val="both"/>
        <w:rPr>
          <w:rFonts w:ascii="Times New Roman" w:eastAsia="Times New Roman" w:hAnsi="Times New Roman" w:cs="Times New Roman"/>
          <w:noProof/>
          <w:sz w:val="24"/>
          <w:szCs w:val="24"/>
          <w:lang w:val="en-US"/>
        </w:rPr>
      </w:pPr>
    </w:p>
    <w:p w14:paraId="4A72BE4A" w14:textId="77777777" w:rsidR="007D383B" w:rsidRPr="007D383B" w:rsidRDefault="007D383B" w:rsidP="007D383B">
      <w:pPr>
        <w:pStyle w:val="BodyText"/>
        <w:ind w:left="284"/>
        <w:rPr>
          <w:lang w:val="en-US"/>
        </w:rPr>
      </w:pPr>
      <w:r w:rsidRPr="007D383B">
        <w:rPr>
          <w:b/>
          <w:lang w:val="en-US"/>
        </w:rPr>
        <w:t xml:space="preserve">2.6. </w:t>
      </w:r>
      <w:r w:rsidRPr="007D383B">
        <w:rPr>
          <w:lang w:val="en-US"/>
        </w:rPr>
        <w:t>Pārklāšanās koeficients (VIM 2.38.)</w:t>
      </w:r>
    </w:p>
    <w:p w14:paraId="2EFAEEEE" w14:textId="77777777" w:rsidR="007D383B" w:rsidRPr="007D383B" w:rsidRDefault="007D383B" w:rsidP="007D383B">
      <w:pPr>
        <w:pStyle w:val="BodyText"/>
        <w:ind w:left="284"/>
        <w:rPr>
          <w:lang w:val="en-US"/>
        </w:rPr>
      </w:pPr>
      <w:r w:rsidRPr="007D383B">
        <w:rPr>
          <w:lang w:val="en-US"/>
        </w:rPr>
        <w:t>Skaitlis, kas lielāks par 1 un ar ko reizina kombinēto mērījuma standartnenoteiktību, lai iegūtu mērījuma paplašināto nenoteiktību.</w:t>
      </w:r>
    </w:p>
    <w:p w14:paraId="6BACF654" w14:textId="77777777" w:rsidR="007D383B" w:rsidRPr="007D383B" w:rsidRDefault="007D383B" w:rsidP="007D383B">
      <w:pPr>
        <w:ind w:left="284"/>
        <w:jc w:val="both"/>
        <w:rPr>
          <w:rFonts w:ascii="Times New Roman" w:eastAsia="Times New Roman" w:hAnsi="Times New Roman" w:cs="Times New Roman"/>
          <w:noProof/>
          <w:sz w:val="24"/>
          <w:szCs w:val="24"/>
          <w:lang w:val="en-US"/>
        </w:rPr>
      </w:pPr>
    </w:p>
    <w:p w14:paraId="6572D47F" w14:textId="77777777" w:rsidR="007D383B" w:rsidRPr="007D383B" w:rsidRDefault="007D383B" w:rsidP="007D383B">
      <w:pPr>
        <w:pStyle w:val="BodyText"/>
        <w:ind w:left="284"/>
        <w:rPr>
          <w:lang w:val="en-US"/>
        </w:rPr>
      </w:pPr>
      <w:r w:rsidRPr="007D383B">
        <w:rPr>
          <w:b/>
          <w:lang w:val="en-US"/>
        </w:rPr>
        <w:t xml:space="preserve">2.7. </w:t>
      </w:r>
      <w:r w:rsidRPr="007D383B">
        <w:rPr>
          <w:lang w:val="en-US"/>
        </w:rPr>
        <w:t>Mērķa mērījuma nenoteiktība (VIM 2.34.)</w:t>
      </w:r>
    </w:p>
    <w:p w14:paraId="014F0034" w14:textId="77777777" w:rsidR="007D383B" w:rsidRPr="007D383B" w:rsidRDefault="007D383B" w:rsidP="007D383B">
      <w:pPr>
        <w:pStyle w:val="BodyText"/>
        <w:ind w:left="284"/>
        <w:rPr>
          <w:lang w:val="en-US"/>
        </w:rPr>
      </w:pPr>
      <w:r w:rsidRPr="007D383B">
        <w:rPr>
          <w:lang w:val="en-US"/>
        </w:rPr>
        <w:t>Mērījuma nenoteiktība, kas norādīta kā augšējā robeža un noteikta, pamatojoties uz mērījumu rezultātu paredzēto lietojumu.</w:t>
      </w:r>
    </w:p>
    <w:p w14:paraId="4EC78C3A" w14:textId="77777777" w:rsidR="007D383B" w:rsidRPr="007D383B" w:rsidRDefault="007D383B" w:rsidP="007D383B">
      <w:pPr>
        <w:ind w:left="284"/>
        <w:jc w:val="both"/>
        <w:rPr>
          <w:rFonts w:ascii="Times New Roman" w:eastAsia="Times New Roman" w:hAnsi="Times New Roman" w:cs="Times New Roman"/>
          <w:noProof/>
          <w:sz w:val="24"/>
          <w:szCs w:val="24"/>
          <w:lang w:val="en-US"/>
        </w:rPr>
      </w:pPr>
    </w:p>
    <w:p w14:paraId="585B75E5" w14:textId="77777777" w:rsidR="007D383B" w:rsidRPr="007D383B" w:rsidRDefault="007D383B" w:rsidP="007D383B">
      <w:pPr>
        <w:pStyle w:val="BodyText"/>
        <w:ind w:left="284"/>
        <w:rPr>
          <w:lang w:val="en-US"/>
        </w:rPr>
      </w:pPr>
      <w:r w:rsidRPr="007D383B">
        <w:rPr>
          <w:b/>
          <w:lang w:val="en-US"/>
        </w:rPr>
        <w:t xml:space="preserve">2.8. </w:t>
      </w:r>
      <w:r w:rsidRPr="007D383B">
        <w:rPr>
          <w:lang w:val="en-US"/>
        </w:rPr>
        <w:t>Lēmuma pieņemšanas kārtība (ISO/IEC 17025:2017 3.7.)</w:t>
      </w:r>
    </w:p>
    <w:p w14:paraId="47C6BBEA" w14:textId="77777777" w:rsidR="007D383B" w:rsidRPr="007D383B" w:rsidRDefault="007D383B" w:rsidP="007D383B">
      <w:pPr>
        <w:pStyle w:val="BodyText"/>
        <w:ind w:left="284"/>
        <w:rPr>
          <w:lang w:val="en-US"/>
        </w:rPr>
      </w:pPr>
      <w:r w:rsidRPr="007D383B">
        <w:rPr>
          <w:lang w:val="en-US"/>
        </w:rPr>
        <w:t>Kārtība, kas nosaka, kā tiek ņemta vērā mērījumu nenoteiktība, nosakot atbilstību noteiktai prasībai.</w:t>
      </w:r>
    </w:p>
    <w:p w14:paraId="2E23E52A" w14:textId="77777777" w:rsidR="007D383B" w:rsidRPr="007D383B" w:rsidRDefault="007D383B" w:rsidP="007D383B">
      <w:pPr>
        <w:ind w:left="284"/>
        <w:jc w:val="both"/>
        <w:rPr>
          <w:rFonts w:ascii="Times New Roman" w:eastAsia="Times New Roman" w:hAnsi="Times New Roman" w:cs="Times New Roman"/>
          <w:noProof/>
          <w:sz w:val="24"/>
          <w:szCs w:val="24"/>
          <w:lang w:val="en-US"/>
        </w:rPr>
      </w:pPr>
    </w:p>
    <w:p w14:paraId="321B37FA" w14:textId="77777777" w:rsidR="007D383B" w:rsidRPr="007D383B" w:rsidRDefault="007D383B" w:rsidP="007D383B">
      <w:pPr>
        <w:pStyle w:val="BodyText"/>
        <w:ind w:left="284"/>
        <w:rPr>
          <w:lang w:val="en-US"/>
        </w:rPr>
      </w:pPr>
      <w:r w:rsidRPr="007D383B">
        <w:rPr>
          <w:b/>
          <w:lang w:val="en-US"/>
        </w:rPr>
        <w:t xml:space="preserve">2.9. </w:t>
      </w:r>
      <w:r w:rsidRPr="007D383B">
        <w:rPr>
          <w:lang w:val="en-US"/>
        </w:rPr>
        <w:t>Testēšanas laboratorija</w:t>
      </w:r>
    </w:p>
    <w:p w14:paraId="593F42BE" w14:textId="77777777" w:rsidR="007D383B" w:rsidRPr="007D383B" w:rsidRDefault="007D383B" w:rsidP="007D383B">
      <w:pPr>
        <w:pStyle w:val="BodyText"/>
        <w:ind w:left="284"/>
        <w:rPr>
          <w:lang w:val="en-US"/>
        </w:rPr>
      </w:pPr>
      <w:r w:rsidRPr="007D383B">
        <w:rPr>
          <w:lang w:val="en-US"/>
        </w:rPr>
        <w:t>Laboratorija, kas veic testēšanu saskaņā ar ISO/IEC 17025.</w:t>
      </w:r>
    </w:p>
    <w:p w14:paraId="6AF05374" w14:textId="77777777" w:rsidR="007D383B" w:rsidRPr="007D383B" w:rsidRDefault="007D383B" w:rsidP="007D383B">
      <w:pPr>
        <w:jc w:val="both"/>
        <w:rPr>
          <w:rFonts w:ascii="Times New Roman" w:eastAsia="Times New Roman" w:hAnsi="Times New Roman" w:cs="Times New Roman"/>
          <w:noProof/>
          <w:sz w:val="24"/>
          <w:szCs w:val="24"/>
          <w:lang w:val="en-US"/>
        </w:rPr>
      </w:pPr>
    </w:p>
    <w:p w14:paraId="20BE8094" w14:textId="77777777" w:rsidR="007D383B" w:rsidRPr="007D383B" w:rsidRDefault="007D383B" w:rsidP="007D383B">
      <w:pPr>
        <w:pStyle w:val="Heading1"/>
        <w:tabs>
          <w:tab w:val="left" w:pos="723"/>
        </w:tabs>
        <w:ind w:left="0" w:firstLine="0"/>
        <w:jc w:val="both"/>
        <w:rPr>
          <w:noProof/>
          <w:sz w:val="24"/>
          <w:lang w:val="en-US"/>
        </w:rPr>
      </w:pPr>
      <w:bookmarkStart w:id="13" w:name="_Toc102398454"/>
      <w:r w:rsidRPr="007D383B">
        <w:rPr>
          <w:noProof/>
          <w:sz w:val="24"/>
          <w:lang w:val="en-US"/>
        </w:rPr>
        <w:t>3. Vadlīnijas par mērījuma nenoteiktības novērtēšanu testēšanā</w:t>
      </w:r>
      <w:bookmarkEnd w:id="13"/>
    </w:p>
    <w:p w14:paraId="475775EC" w14:textId="77777777" w:rsidR="007D383B" w:rsidRPr="007D383B" w:rsidRDefault="007D383B" w:rsidP="007D383B">
      <w:pPr>
        <w:jc w:val="both"/>
        <w:rPr>
          <w:rFonts w:ascii="Times New Roman" w:eastAsia="Times New Roman" w:hAnsi="Times New Roman" w:cs="Times New Roman"/>
          <w:b/>
          <w:bCs/>
          <w:noProof/>
          <w:sz w:val="24"/>
          <w:szCs w:val="24"/>
          <w:lang w:val="en-US"/>
        </w:rPr>
      </w:pPr>
    </w:p>
    <w:p w14:paraId="0153B581" w14:textId="77777777" w:rsidR="007D383B" w:rsidRPr="007D383B" w:rsidRDefault="007D383B" w:rsidP="007D383B">
      <w:pPr>
        <w:pStyle w:val="BodyText"/>
        <w:rPr>
          <w:lang w:val="en-US"/>
        </w:rPr>
      </w:pPr>
      <w:r w:rsidRPr="007D383B">
        <w:rPr>
          <w:lang w:val="en-US"/>
        </w:rPr>
        <w:t>Lai arī dažas laboratorijas var izmantot dokumentu “Guide to Uncertainty in Measurement” [Norādījumi mērījumu nenoteiktības izteikšanai] (</w:t>
      </w:r>
      <w:r w:rsidRPr="007D383B">
        <w:rPr>
          <w:i/>
          <w:iCs/>
          <w:lang w:val="en-US"/>
        </w:rPr>
        <w:t>GUM</w:t>
      </w:r>
      <w:r w:rsidRPr="007D383B">
        <w:rPr>
          <w:lang w:val="en-US"/>
        </w:rPr>
        <w:t xml:space="preserve">), ISO/IEC Norādījumus Nr. 98-3 [3] vai līdzvērtīgus dokumentus, piemēram, EA 4/02 un atsevišķu AI publicētos vadlīniju dokumentus [27–31], tiek atzīts, ka ir ļoti daudz prasību dokumentu, kurus izmanto mērījuma nenoteiktības novērtēšanai testēšanā [1–2, 7–13, 15–16] un kuri ir konkrēti attiecināmi uz testēšanas jomu starptautiskajā vai valsts līmenī. Piemēram, </w:t>
      </w:r>
      <w:r w:rsidRPr="007D383B">
        <w:rPr>
          <w:i/>
          <w:iCs/>
          <w:lang w:val="en-US"/>
        </w:rPr>
        <w:t>EURACHEM/CITAC</w:t>
      </w:r>
      <w:r w:rsidRPr="007D383B">
        <w:rPr>
          <w:lang w:val="en-US"/>
        </w:rPr>
        <w:t xml:space="preserve">, </w:t>
      </w:r>
      <w:r w:rsidRPr="007D383B">
        <w:rPr>
          <w:i/>
          <w:iCs/>
          <w:lang w:val="en-US"/>
        </w:rPr>
        <w:t xml:space="preserve">EUROLAB </w:t>
      </w:r>
      <w:r w:rsidRPr="007D383B">
        <w:rPr>
          <w:lang w:val="en-US"/>
        </w:rPr>
        <w:t xml:space="preserve">un </w:t>
      </w:r>
      <w:r w:rsidRPr="007D383B">
        <w:rPr>
          <w:i/>
          <w:iCs/>
          <w:lang w:val="en-US"/>
        </w:rPr>
        <w:t xml:space="preserve">Nordtest </w:t>
      </w:r>
      <w:r w:rsidRPr="007D383B">
        <w:rPr>
          <w:lang w:val="en-US"/>
        </w:rPr>
        <w:t>ir daži dokumenti par mērījuma nenoteiktību, tostarp mērījuma nenoteiktību saistībā ar paraugu ņemšanu [24 un 25]. Citās jomās, piemēram, mikrobioloģijā, arī ir dokumenti par mērījuma nenoteiktību [20 un 21].</w:t>
      </w:r>
    </w:p>
    <w:p w14:paraId="0366D661" w14:textId="77777777" w:rsidR="007D383B" w:rsidRPr="007D383B" w:rsidRDefault="007D383B" w:rsidP="007D383B">
      <w:pPr>
        <w:jc w:val="both"/>
        <w:rPr>
          <w:lang w:val="en-US"/>
        </w:rPr>
      </w:pPr>
    </w:p>
    <w:p w14:paraId="1B3B09C7" w14:textId="77777777" w:rsidR="007D383B" w:rsidRPr="007D383B" w:rsidRDefault="007D383B" w:rsidP="007D383B">
      <w:pPr>
        <w:pStyle w:val="BodyText"/>
        <w:rPr>
          <w:lang w:val="en-US"/>
        </w:rPr>
      </w:pPr>
      <w:r w:rsidRPr="007D383B">
        <w:rPr>
          <w:lang w:val="en-US"/>
        </w:rPr>
        <w:t>Dažās testēšanas jomās, kurās nenoteiktību nevar izteikt kā testēšanas rezultāta paplašināto nenoteiktību (piemēram, kvalitatīvā testēšana vai pārbaudes) [22 un 23], atbilstošāki varētu būt citi mērījuma nenoteiktības novērtēšanas līdzekļi, piemēram, varbūtība par kļūdaini pozitīviem vai kļūdaini negatīviem testēšanas rezultātiem.</w:t>
      </w:r>
    </w:p>
    <w:p w14:paraId="42F2E1A8" w14:textId="77777777" w:rsidR="007D383B" w:rsidRPr="007D383B" w:rsidRDefault="007D383B" w:rsidP="007D383B">
      <w:pPr>
        <w:jc w:val="both"/>
        <w:rPr>
          <w:rFonts w:ascii="Times New Roman" w:eastAsia="Times New Roman" w:hAnsi="Times New Roman" w:cs="Times New Roman"/>
          <w:noProof/>
          <w:sz w:val="24"/>
          <w:szCs w:val="24"/>
          <w:lang w:val="en-US"/>
        </w:rPr>
      </w:pPr>
    </w:p>
    <w:p w14:paraId="7AC7B3B8" w14:textId="77777777" w:rsidR="007D383B" w:rsidRPr="007D383B" w:rsidRDefault="007D383B" w:rsidP="007D383B">
      <w:pPr>
        <w:pStyle w:val="BodyText"/>
        <w:rPr>
          <w:lang w:val="en-US"/>
        </w:rPr>
      </w:pPr>
      <w:r w:rsidRPr="007D383B">
        <w:rPr>
          <w:lang w:val="en-US"/>
        </w:rPr>
        <w:t>Attiecībā uz kvantitatīviem mērījumiem, kuros galīgos rezultātus izsaka kvalitatīvā veidā (piemēram, derīgs/nederīgs), joprojām ir piemērojama mērījuma nenoteiktības novērtēšana.</w:t>
      </w:r>
    </w:p>
    <w:p w14:paraId="5A469F84" w14:textId="77777777" w:rsidR="007D383B" w:rsidRPr="007D383B" w:rsidRDefault="007D383B" w:rsidP="007D383B">
      <w:pPr>
        <w:jc w:val="both"/>
        <w:rPr>
          <w:rFonts w:ascii="Times New Roman" w:eastAsia="Times New Roman" w:hAnsi="Times New Roman" w:cs="Times New Roman"/>
          <w:noProof/>
          <w:sz w:val="24"/>
          <w:szCs w:val="24"/>
          <w:lang w:val="en-US"/>
        </w:rPr>
      </w:pPr>
    </w:p>
    <w:p w14:paraId="62626697" w14:textId="77777777" w:rsidR="007D383B" w:rsidRPr="007D383B" w:rsidRDefault="007D383B" w:rsidP="007D383B">
      <w:pPr>
        <w:pStyle w:val="Heading1"/>
        <w:tabs>
          <w:tab w:val="left" w:pos="723"/>
        </w:tabs>
        <w:ind w:left="0" w:firstLine="0"/>
        <w:jc w:val="both"/>
        <w:rPr>
          <w:noProof/>
          <w:sz w:val="24"/>
          <w:lang w:val="en-US"/>
        </w:rPr>
      </w:pPr>
      <w:bookmarkStart w:id="14" w:name="_TOC_250003"/>
      <w:bookmarkStart w:id="15" w:name="_Toc102398455"/>
      <w:r w:rsidRPr="007D383B">
        <w:rPr>
          <w:noProof/>
          <w:sz w:val="24"/>
          <w:lang w:val="en-US"/>
        </w:rPr>
        <w:t>4. Vadlīnijas par mērījuma nenoteiktības testēšanā ziņošanu</w:t>
      </w:r>
      <w:bookmarkEnd w:id="14"/>
      <w:bookmarkEnd w:id="15"/>
    </w:p>
    <w:p w14:paraId="74068E50" w14:textId="77777777" w:rsidR="007D383B" w:rsidRPr="007D383B" w:rsidRDefault="007D383B" w:rsidP="007D383B">
      <w:pPr>
        <w:jc w:val="both"/>
        <w:rPr>
          <w:rFonts w:ascii="Times New Roman" w:eastAsia="Times New Roman" w:hAnsi="Times New Roman" w:cs="Times New Roman"/>
          <w:b/>
          <w:bCs/>
          <w:noProof/>
          <w:sz w:val="24"/>
          <w:szCs w:val="24"/>
          <w:lang w:val="en-US"/>
        </w:rPr>
      </w:pPr>
    </w:p>
    <w:p w14:paraId="3A8E7CA3" w14:textId="77777777" w:rsidR="007D383B" w:rsidRPr="007D383B" w:rsidRDefault="007D383B" w:rsidP="007D383B">
      <w:pPr>
        <w:pStyle w:val="BodyText"/>
        <w:rPr>
          <w:lang w:val="en-US"/>
        </w:rPr>
      </w:pPr>
      <w:r w:rsidRPr="007D383B">
        <w:rPr>
          <w:lang w:val="en-US"/>
        </w:rPr>
        <w:t>Mērījuma nenoteiktības novērtēšana pēdējos divdesmit gados ir ārkārtīgi attīstījusies un tagad tiek labi īstenota visā pasaulē un vairumā testēšanas jomu.</w:t>
      </w:r>
    </w:p>
    <w:p w14:paraId="07505083" w14:textId="77777777" w:rsidR="007D383B" w:rsidRPr="007D383B" w:rsidRDefault="007D383B" w:rsidP="007D383B">
      <w:pPr>
        <w:jc w:val="both"/>
        <w:rPr>
          <w:rFonts w:ascii="Times New Roman" w:eastAsia="Times New Roman" w:hAnsi="Times New Roman" w:cs="Times New Roman"/>
          <w:noProof/>
          <w:sz w:val="24"/>
          <w:szCs w:val="24"/>
          <w:lang w:val="en-US"/>
        </w:rPr>
      </w:pPr>
    </w:p>
    <w:p w14:paraId="2F2D5628" w14:textId="77777777" w:rsidR="007D383B" w:rsidRPr="007D383B" w:rsidRDefault="007D383B" w:rsidP="007D383B">
      <w:pPr>
        <w:pStyle w:val="BodyText"/>
        <w:rPr>
          <w:lang w:val="en-US"/>
        </w:rPr>
      </w:pPr>
      <w:r w:rsidRPr="007D383B">
        <w:rPr>
          <w:lang w:val="en-US"/>
        </w:rPr>
        <w:t>Lai nodrošinātu saskaņotu ziņošanas līmeni, šajā vadlīniju daļā galvenā uzmanība tiks vērsta uz piemēru un ieteikumu sniegšanu saistībā ar ISO/IEC 17025:2017 punktiem, kas attiecas uz mērījuma nenoteiktības ziņošanu.</w:t>
      </w:r>
    </w:p>
    <w:p w14:paraId="794F0895" w14:textId="77777777" w:rsidR="007D383B" w:rsidRPr="007D383B" w:rsidRDefault="007D383B" w:rsidP="007D383B">
      <w:pPr>
        <w:jc w:val="both"/>
        <w:rPr>
          <w:rFonts w:ascii="Times New Roman" w:eastAsia="Times New Roman" w:hAnsi="Times New Roman" w:cs="Times New Roman"/>
          <w:noProof/>
          <w:sz w:val="24"/>
          <w:szCs w:val="24"/>
          <w:lang w:val="en-US"/>
        </w:rPr>
      </w:pPr>
    </w:p>
    <w:p w14:paraId="680923FA" w14:textId="77777777" w:rsidR="007D383B" w:rsidRPr="007D383B" w:rsidRDefault="007D383B" w:rsidP="007D383B">
      <w:pPr>
        <w:pStyle w:val="BodyText"/>
        <w:rPr>
          <w:lang w:val="en-US"/>
        </w:rPr>
      </w:pPr>
      <w:r w:rsidRPr="007D383B">
        <w:rPr>
          <w:lang w:val="en-US"/>
        </w:rPr>
        <w:t>ISO/IEC 17025:2017 ir noteikts, ka laboratorijām:</w:t>
      </w:r>
    </w:p>
    <w:p w14:paraId="41B624BB" w14:textId="77777777" w:rsidR="007D383B" w:rsidRPr="007D383B" w:rsidRDefault="007D383B" w:rsidP="007D383B">
      <w:pPr>
        <w:jc w:val="both"/>
        <w:rPr>
          <w:rFonts w:ascii="Times New Roman" w:eastAsia="Times New Roman" w:hAnsi="Times New Roman" w:cs="Times New Roman"/>
          <w:noProof/>
          <w:sz w:val="24"/>
          <w:szCs w:val="24"/>
          <w:lang w:val="en-US"/>
        </w:rPr>
      </w:pPr>
    </w:p>
    <w:p w14:paraId="03ABFDE4" w14:textId="77777777" w:rsidR="007D383B" w:rsidRPr="007D383B" w:rsidRDefault="007D383B" w:rsidP="007D383B">
      <w:pPr>
        <w:jc w:val="both"/>
        <w:rPr>
          <w:rFonts w:ascii="Times New Roman" w:hAnsi="Times New Roman"/>
          <w:i/>
          <w:noProof/>
          <w:sz w:val="24"/>
          <w:lang w:val="en-US"/>
        </w:rPr>
      </w:pPr>
      <w:r w:rsidRPr="007D383B">
        <w:rPr>
          <w:rFonts w:ascii="Times New Roman" w:hAnsi="Times New Roman"/>
          <w:i/>
          <w:noProof/>
          <w:sz w:val="24"/>
          <w:lang w:val="en-US"/>
        </w:rPr>
        <w:t>7.8.3.1. Papildus 7.8.2. apakšpunktā uzskaitītajām prasībām, ja tas nepieciešams testēšanas rezultātu interpretācijai, testēšanas pārskatos jāiekļauj:</w:t>
      </w:r>
    </w:p>
    <w:p w14:paraId="7837D324" w14:textId="77777777" w:rsidR="007D383B" w:rsidRPr="007D383B" w:rsidRDefault="007D383B" w:rsidP="007D383B">
      <w:pPr>
        <w:jc w:val="both"/>
        <w:rPr>
          <w:rFonts w:ascii="Times New Roman" w:hAnsi="Times New Roman"/>
          <w:i/>
          <w:noProof/>
          <w:sz w:val="24"/>
          <w:lang w:val="en-US"/>
        </w:rPr>
      </w:pPr>
      <w:r w:rsidRPr="007D383B">
        <w:rPr>
          <w:rFonts w:ascii="Times New Roman" w:hAnsi="Times New Roman"/>
          <w:i/>
          <w:noProof/>
          <w:sz w:val="24"/>
          <w:lang w:val="en-US"/>
        </w:rPr>
        <w:t>(..)</w:t>
      </w:r>
    </w:p>
    <w:p w14:paraId="10ABF894" w14:textId="77777777" w:rsidR="007D383B" w:rsidRPr="007D383B" w:rsidRDefault="007D383B" w:rsidP="007D383B">
      <w:pPr>
        <w:jc w:val="both"/>
        <w:rPr>
          <w:rFonts w:ascii="Times New Roman" w:hAnsi="Times New Roman"/>
          <w:i/>
          <w:noProof/>
          <w:sz w:val="24"/>
          <w:lang w:val="en-US"/>
        </w:rPr>
      </w:pPr>
      <w:r w:rsidRPr="007D383B">
        <w:rPr>
          <w:rFonts w:ascii="Times New Roman" w:hAnsi="Times New Roman"/>
          <w:i/>
          <w:noProof/>
          <w:sz w:val="24"/>
          <w:lang w:val="en-US"/>
        </w:rPr>
        <w:t>c) ja piemērojams, mērījuma nenoteiktība, izteikta tajās pašās mērvienībās kā mērlielums vai relatīvās vienībās attiecībā pret mērlielumu (piemēram, procentos), ja:</w:t>
      </w:r>
    </w:p>
    <w:p w14:paraId="306BF9D8" w14:textId="77777777" w:rsidR="007D383B" w:rsidRPr="007D383B" w:rsidRDefault="007D383B" w:rsidP="007D383B">
      <w:pPr>
        <w:numPr>
          <w:ilvl w:val="0"/>
          <w:numId w:val="2"/>
        </w:numPr>
        <w:tabs>
          <w:tab w:val="left" w:pos="567"/>
        </w:tabs>
        <w:ind w:left="0" w:firstLine="0"/>
        <w:jc w:val="both"/>
        <w:rPr>
          <w:rFonts w:ascii="Times New Roman" w:hAnsi="Times New Roman"/>
          <w:i/>
          <w:noProof/>
          <w:sz w:val="24"/>
          <w:lang w:val="en-US"/>
        </w:rPr>
      </w:pPr>
      <w:r w:rsidRPr="007D383B">
        <w:rPr>
          <w:rFonts w:ascii="Times New Roman" w:hAnsi="Times New Roman"/>
          <w:i/>
          <w:noProof/>
          <w:sz w:val="24"/>
          <w:lang w:val="en-US"/>
        </w:rPr>
        <w:t>tas ir būtiski testēšanas rezultātu ticamībai vai izmantošanai,</w:t>
      </w:r>
    </w:p>
    <w:p w14:paraId="395C9029" w14:textId="77777777" w:rsidR="007D383B" w:rsidRPr="007D383B" w:rsidRDefault="007D383B" w:rsidP="007D383B">
      <w:pPr>
        <w:numPr>
          <w:ilvl w:val="0"/>
          <w:numId w:val="2"/>
        </w:numPr>
        <w:tabs>
          <w:tab w:val="left" w:pos="567"/>
        </w:tabs>
        <w:ind w:left="0" w:firstLine="0"/>
        <w:jc w:val="both"/>
        <w:rPr>
          <w:rFonts w:ascii="Times New Roman" w:hAnsi="Times New Roman"/>
          <w:i/>
          <w:noProof/>
          <w:sz w:val="24"/>
          <w:lang w:val="en-US"/>
        </w:rPr>
      </w:pPr>
      <w:r w:rsidRPr="007D383B">
        <w:rPr>
          <w:rFonts w:ascii="Times New Roman" w:hAnsi="Times New Roman"/>
          <w:i/>
          <w:noProof/>
          <w:sz w:val="24"/>
          <w:lang w:val="en-US"/>
        </w:rPr>
        <w:t>to pieprasa klienta norādījumi vai</w:t>
      </w:r>
    </w:p>
    <w:p w14:paraId="2F1353AE" w14:textId="77777777" w:rsidR="007D383B" w:rsidRPr="007D383B" w:rsidRDefault="007D383B" w:rsidP="007D383B">
      <w:pPr>
        <w:numPr>
          <w:ilvl w:val="0"/>
          <w:numId w:val="2"/>
        </w:numPr>
        <w:tabs>
          <w:tab w:val="left" w:pos="567"/>
        </w:tabs>
        <w:ind w:left="0" w:firstLine="0"/>
        <w:jc w:val="both"/>
        <w:rPr>
          <w:rFonts w:ascii="Times New Roman" w:hAnsi="Times New Roman"/>
          <w:i/>
          <w:noProof/>
          <w:sz w:val="24"/>
          <w:lang w:val="en-US"/>
        </w:rPr>
      </w:pPr>
      <w:r w:rsidRPr="007D383B">
        <w:rPr>
          <w:rFonts w:ascii="Times New Roman" w:hAnsi="Times New Roman"/>
          <w:i/>
          <w:noProof/>
          <w:sz w:val="24"/>
          <w:lang w:val="en-US"/>
        </w:rPr>
        <w:t>mērījuma nenoteiktība ietekmē atbilstību specifikācijas robežvērtībai.</w:t>
      </w:r>
    </w:p>
    <w:p w14:paraId="137E0B70" w14:textId="77777777" w:rsidR="007D383B" w:rsidRPr="007D383B" w:rsidRDefault="007D383B" w:rsidP="007D383B">
      <w:pPr>
        <w:jc w:val="both"/>
        <w:rPr>
          <w:rFonts w:ascii="Times New Roman" w:eastAsia="Times New Roman" w:hAnsi="Times New Roman" w:cs="Times New Roman"/>
          <w:i/>
          <w:noProof/>
          <w:sz w:val="24"/>
          <w:szCs w:val="24"/>
          <w:lang w:val="en-US"/>
        </w:rPr>
      </w:pPr>
    </w:p>
    <w:p w14:paraId="65897744" w14:textId="77777777" w:rsidR="007D383B" w:rsidRPr="007D383B" w:rsidRDefault="007D383B" w:rsidP="007D383B">
      <w:pPr>
        <w:pStyle w:val="BodyText"/>
        <w:rPr>
          <w:lang w:val="en-US"/>
        </w:rPr>
      </w:pPr>
      <w:r w:rsidRPr="007D383B">
        <w:rPr>
          <w:lang w:val="en-US"/>
        </w:rPr>
        <w:t>Formulējums nav mainīts kopš ISO/IEC 17025:2017 iepriekšējās versijas. Joprojām pastāv ISO/IEC 17025:2005 5.10.3.1. punkta c) apakšpunktā noteiktās pamatprasības. Šajās vadlīnijās tiks precizēts, ka tiek stingri prasīts, lai testēšanas laboratorijas ziņo mērījuma nenoteiktību, “ja tas nepieciešams testēšanas rezultātu interpretācijai”. Laboratorijas tiek mudinātas rūpīgi novērtēt situācijas, kurās mērījuma nenoteiktības ziņošana var palīdzēt interpretēt testēšanas rezultātus, lai izpildītu 7.8.3.1. punkta c) apakšpunktu.</w:t>
      </w:r>
    </w:p>
    <w:p w14:paraId="65B152A7" w14:textId="77777777" w:rsidR="007D383B" w:rsidRPr="007D383B" w:rsidRDefault="007D383B" w:rsidP="007D383B">
      <w:pPr>
        <w:jc w:val="both"/>
        <w:rPr>
          <w:rFonts w:ascii="Times New Roman" w:eastAsia="Times New Roman" w:hAnsi="Times New Roman" w:cs="Times New Roman"/>
          <w:noProof/>
          <w:sz w:val="24"/>
          <w:szCs w:val="24"/>
          <w:lang w:val="en-US"/>
        </w:rPr>
      </w:pPr>
    </w:p>
    <w:p w14:paraId="5EBCC089" w14:textId="77777777" w:rsidR="007D383B" w:rsidRPr="007D383B" w:rsidRDefault="007D383B" w:rsidP="007D383B">
      <w:pPr>
        <w:pStyle w:val="BodyText"/>
        <w:rPr>
          <w:lang w:val="en-US"/>
        </w:rPr>
      </w:pPr>
      <w:r w:rsidRPr="007D383B">
        <w:rPr>
          <w:lang w:val="en-US"/>
        </w:rPr>
        <w:t>Turpmākajos piemēros parasti būs nepieciešams ziņot mērījuma nenoteiktību, lai izpildītu 7.8.3.1. punkta c) apakšpunkta prasību, ja laboratorijai nav jāsniedz paziņojums par atbilstību.</w:t>
      </w:r>
    </w:p>
    <w:p w14:paraId="0A3328E1" w14:textId="77777777" w:rsidR="007D383B" w:rsidRPr="007D383B" w:rsidRDefault="007D383B" w:rsidP="007D383B">
      <w:pPr>
        <w:jc w:val="both"/>
        <w:rPr>
          <w:rFonts w:ascii="Times New Roman" w:eastAsia="Times New Roman" w:hAnsi="Times New Roman" w:cs="Times New Roman"/>
          <w:noProof/>
          <w:sz w:val="24"/>
          <w:szCs w:val="24"/>
          <w:lang w:val="en-US"/>
        </w:rPr>
      </w:pPr>
    </w:p>
    <w:p w14:paraId="67B402CC" w14:textId="77777777" w:rsidR="007D383B" w:rsidRPr="007D383B" w:rsidRDefault="007D383B" w:rsidP="007D383B">
      <w:pPr>
        <w:pStyle w:val="BodyText"/>
        <w:numPr>
          <w:ilvl w:val="0"/>
          <w:numId w:val="1"/>
        </w:numPr>
        <w:tabs>
          <w:tab w:val="left" w:pos="851"/>
        </w:tabs>
        <w:ind w:left="284" w:firstLine="0"/>
        <w:rPr>
          <w:lang w:val="en-US"/>
        </w:rPr>
      </w:pPr>
      <w:r w:rsidRPr="007D383B">
        <w:rPr>
          <w:lang w:val="en-US"/>
        </w:rPr>
        <w:t>Vides testi, kuri tiek veikti regulāri un kuros atbilstību specifikācijas robežai novērtē klienti. Šādi gadījumi var būt uzdoti ar tiesību aktiem vai būt brīvprātīgi. Lai klienti novērtētu, vai testa parametrs ir pakļauts izmaiņām un pastāv risks, ka tas neatbildīs noteikumiem, ir jāzina mērījuma nenoteiktība. Mērījuma nenoteiktība klientiem ir nepieciešama, lai pieņemtu kompetentu lēmumu, piemēram, par izmaiņām savās ūdens vai notekūdeņu attīrīšanas stacijās.</w:t>
      </w:r>
    </w:p>
    <w:p w14:paraId="7FDC3BC0" w14:textId="77777777" w:rsidR="007D383B" w:rsidRPr="007D383B" w:rsidRDefault="007D383B" w:rsidP="007D383B">
      <w:pPr>
        <w:tabs>
          <w:tab w:val="left" w:pos="851"/>
        </w:tabs>
        <w:ind w:left="284"/>
        <w:jc w:val="both"/>
        <w:rPr>
          <w:rFonts w:ascii="Times New Roman" w:eastAsia="Times New Roman" w:hAnsi="Times New Roman" w:cs="Times New Roman"/>
          <w:noProof/>
          <w:sz w:val="24"/>
          <w:szCs w:val="24"/>
          <w:lang w:val="en-US"/>
        </w:rPr>
      </w:pPr>
    </w:p>
    <w:p w14:paraId="3EED2751" w14:textId="77777777" w:rsidR="007D383B" w:rsidRPr="007D383B" w:rsidRDefault="007D383B" w:rsidP="007D383B">
      <w:pPr>
        <w:pStyle w:val="BodyText"/>
        <w:numPr>
          <w:ilvl w:val="0"/>
          <w:numId w:val="1"/>
        </w:numPr>
        <w:tabs>
          <w:tab w:val="left" w:pos="851"/>
        </w:tabs>
        <w:ind w:left="284" w:firstLine="0"/>
        <w:rPr>
          <w:lang w:val="en-US"/>
        </w:rPr>
      </w:pPr>
      <w:r w:rsidRPr="007D383B">
        <w:rPr>
          <w:lang w:val="en-US"/>
        </w:rPr>
        <w:t>Produkta testi, lai noteiktu, vai testētais produkts atbilst specifikācijai. Šādos gadījumos testa rezultāts var būt kvantitatīvs, kā arī “derīgs/nederīgs”. Abos gadījumos būtu svarīgi klientam paziņot mērījuma nenoteiktību, lai klients varētu novērtēt produkta nederīguma risku attiecībā uz produkta vienību, kas ir tuvu specifikācijas robežai. Tas ir jo īpaši būtiski, ja klients ir produkta ražotājs.</w:t>
      </w:r>
    </w:p>
    <w:p w14:paraId="2B0A1DED" w14:textId="77777777" w:rsidR="007D383B" w:rsidRPr="007D383B" w:rsidRDefault="007D383B" w:rsidP="007D383B">
      <w:pPr>
        <w:jc w:val="both"/>
        <w:rPr>
          <w:rFonts w:ascii="Times New Roman" w:eastAsia="Times New Roman" w:hAnsi="Times New Roman" w:cs="Times New Roman"/>
          <w:noProof/>
          <w:sz w:val="24"/>
          <w:szCs w:val="24"/>
          <w:lang w:val="en-US"/>
        </w:rPr>
      </w:pPr>
    </w:p>
    <w:p w14:paraId="3E2ADC39" w14:textId="77777777" w:rsidR="007D383B" w:rsidRPr="007D383B" w:rsidRDefault="007D383B" w:rsidP="007D383B">
      <w:pPr>
        <w:pStyle w:val="BodyText"/>
        <w:rPr>
          <w:lang w:val="en-US"/>
        </w:rPr>
      </w:pPr>
      <w:r w:rsidRPr="007D383B">
        <w:rPr>
          <w:lang w:val="en-US"/>
        </w:rPr>
        <w:t>Tomēr tiek atzīts, ka ir situācijas, kad prasība ziņot mērījuma nenoteiktību var būt pārprotama, piemēram, laboratorija nevar būt pārliecināta par testēšanas rezultātu galīgo lietojumu un arī klients skaidri neprasa paziņot mērījuma nenoteiktību. Šādos gadījumos ieradums ziņot laboratorijai mērījuma nenoteiktību testēšanā var palīdzēt izpildīt tai ISO/IEC 17025:2017 noteikto pienākumu. Ieradumam ziņot mērījuma nenoteiktību testēšanā ir vairākas priekšrocības.</w:t>
      </w:r>
    </w:p>
    <w:p w14:paraId="0D4F495B" w14:textId="77777777" w:rsidR="007D383B" w:rsidRPr="007D383B" w:rsidRDefault="007D383B" w:rsidP="007D383B">
      <w:pPr>
        <w:jc w:val="both"/>
        <w:rPr>
          <w:rFonts w:ascii="Times New Roman" w:eastAsia="Times New Roman" w:hAnsi="Times New Roman" w:cs="Times New Roman"/>
          <w:noProof/>
          <w:sz w:val="24"/>
          <w:szCs w:val="24"/>
          <w:lang w:val="en-US"/>
        </w:rPr>
      </w:pPr>
    </w:p>
    <w:p w14:paraId="35BDE8F3" w14:textId="77777777" w:rsidR="007D383B" w:rsidRPr="007D383B" w:rsidRDefault="007D383B" w:rsidP="007D383B">
      <w:pPr>
        <w:pStyle w:val="BodyText"/>
        <w:numPr>
          <w:ilvl w:val="1"/>
          <w:numId w:val="2"/>
        </w:numPr>
        <w:tabs>
          <w:tab w:val="left" w:pos="851"/>
        </w:tabs>
        <w:ind w:left="284" w:firstLine="0"/>
        <w:rPr>
          <w:lang w:val="en-US"/>
        </w:rPr>
      </w:pPr>
      <w:r w:rsidRPr="007D383B">
        <w:rPr>
          <w:lang w:val="en-US"/>
        </w:rPr>
        <w:t>Tikai tad, ja ir ņemta vērā mērījuma nenoteiktība, var objektīvi spriest, vai divu testēšanas rezultātu novirze ir atbilstoša vai neatbilstoša.</w:t>
      </w:r>
    </w:p>
    <w:p w14:paraId="519E714B" w14:textId="77777777" w:rsidR="007D383B" w:rsidRPr="007D383B" w:rsidRDefault="007D383B" w:rsidP="007D383B">
      <w:pPr>
        <w:tabs>
          <w:tab w:val="left" w:pos="851"/>
        </w:tabs>
        <w:ind w:left="284"/>
        <w:jc w:val="both"/>
        <w:rPr>
          <w:rFonts w:ascii="Times New Roman" w:eastAsia="Times New Roman" w:hAnsi="Times New Roman" w:cs="Times New Roman"/>
          <w:noProof/>
          <w:sz w:val="24"/>
          <w:szCs w:val="24"/>
          <w:lang w:val="en-US"/>
        </w:rPr>
      </w:pPr>
    </w:p>
    <w:p w14:paraId="466D1ADE" w14:textId="77777777" w:rsidR="007D383B" w:rsidRPr="007D383B" w:rsidRDefault="007D383B" w:rsidP="007D383B">
      <w:pPr>
        <w:pStyle w:val="BodyText"/>
        <w:numPr>
          <w:ilvl w:val="1"/>
          <w:numId w:val="2"/>
        </w:numPr>
        <w:tabs>
          <w:tab w:val="left" w:pos="851"/>
        </w:tabs>
        <w:ind w:left="284" w:firstLine="0"/>
        <w:rPr>
          <w:lang w:val="en-US"/>
        </w:rPr>
      </w:pPr>
      <w:r w:rsidRPr="007D383B">
        <w:rPr>
          <w:lang w:val="en-US"/>
        </w:rPr>
        <w:t>Ja tiek paziņota mērījuma nenoteiktība, lietotāji var novērtēt, vai testēšanas rezultāti ir derīgi paredzētajam mērķim (t. i., vai mērījuma nenoteiktība ir pietiekami zema vai mazāka par mērķa mērījuma nenoteiktību).</w:t>
      </w:r>
    </w:p>
    <w:p w14:paraId="62ACA192" w14:textId="77777777" w:rsidR="007D383B" w:rsidRPr="007D383B" w:rsidRDefault="007D383B" w:rsidP="007D383B">
      <w:pPr>
        <w:tabs>
          <w:tab w:val="left" w:pos="851"/>
        </w:tabs>
        <w:ind w:left="284"/>
        <w:jc w:val="both"/>
        <w:rPr>
          <w:rFonts w:ascii="Times New Roman" w:eastAsia="Times New Roman" w:hAnsi="Times New Roman" w:cs="Times New Roman"/>
          <w:noProof/>
          <w:sz w:val="24"/>
          <w:szCs w:val="24"/>
          <w:lang w:val="en-US"/>
        </w:rPr>
      </w:pPr>
    </w:p>
    <w:p w14:paraId="13BF3F99" w14:textId="77777777" w:rsidR="007D383B" w:rsidRPr="007D383B" w:rsidRDefault="007D383B" w:rsidP="007D383B">
      <w:pPr>
        <w:pStyle w:val="BodyText"/>
        <w:numPr>
          <w:ilvl w:val="1"/>
          <w:numId w:val="2"/>
        </w:numPr>
        <w:tabs>
          <w:tab w:val="left" w:pos="851"/>
        </w:tabs>
        <w:ind w:left="284" w:firstLine="0"/>
        <w:rPr>
          <w:lang w:val="en-US"/>
        </w:rPr>
      </w:pPr>
      <w:r w:rsidRPr="007D383B">
        <w:rPr>
          <w:lang w:val="en-US"/>
        </w:rPr>
        <w:t>Mazinās nepieciešamība veikt atkārtotus vai liekus testus, ja jau sākotnēji ir ņemtas vērā ziņotās mērījumu nenoteiktības.</w:t>
      </w:r>
    </w:p>
    <w:p w14:paraId="2AF79717" w14:textId="77777777" w:rsidR="007D383B" w:rsidRPr="007D383B" w:rsidRDefault="007D383B" w:rsidP="007D383B">
      <w:pPr>
        <w:tabs>
          <w:tab w:val="left" w:pos="851"/>
        </w:tabs>
        <w:ind w:left="284"/>
        <w:jc w:val="both"/>
        <w:rPr>
          <w:rFonts w:ascii="Times New Roman" w:eastAsia="Times New Roman" w:hAnsi="Times New Roman" w:cs="Times New Roman"/>
          <w:noProof/>
          <w:sz w:val="24"/>
          <w:szCs w:val="24"/>
          <w:lang w:val="en-US"/>
        </w:rPr>
      </w:pPr>
    </w:p>
    <w:p w14:paraId="776C2445" w14:textId="77777777" w:rsidR="007D383B" w:rsidRPr="007D383B" w:rsidRDefault="007D383B" w:rsidP="007D383B">
      <w:pPr>
        <w:pStyle w:val="BodyText"/>
        <w:numPr>
          <w:ilvl w:val="1"/>
          <w:numId w:val="2"/>
        </w:numPr>
        <w:tabs>
          <w:tab w:val="left" w:pos="851"/>
        </w:tabs>
        <w:ind w:left="284" w:firstLine="0"/>
        <w:rPr>
          <w:lang w:val="en-US"/>
        </w:rPr>
      </w:pPr>
      <w:r w:rsidRPr="007D383B">
        <w:rPr>
          <w:lang w:val="en-US"/>
        </w:rPr>
        <w:t>Ziņotās mērījuma nenoteiktības sniedz informāciju par testēšanas metodes izpildījumu gan laboratorijā, gan laboratorijās kopumā un ļauj izstrādāt un uzlabot standartmetodes.</w:t>
      </w:r>
    </w:p>
    <w:p w14:paraId="0AB85FE2" w14:textId="77777777" w:rsidR="007D383B" w:rsidRPr="007D383B" w:rsidRDefault="007D383B" w:rsidP="007D383B">
      <w:pPr>
        <w:tabs>
          <w:tab w:val="left" w:pos="851"/>
        </w:tabs>
        <w:ind w:left="284"/>
        <w:jc w:val="both"/>
        <w:rPr>
          <w:rFonts w:ascii="Times New Roman" w:eastAsia="Times New Roman" w:hAnsi="Times New Roman" w:cs="Times New Roman"/>
          <w:noProof/>
          <w:sz w:val="24"/>
          <w:szCs w:val="24"/>
          <w:lang w:val="en-US"/>
        </w:rPr>
      </w:pPr>
    </w:p>
    <w:p w14:paraId="5E431B78" w14:textId="77777777" w:rsidR="007D383B" w:rsidRPr="007D383B" w:rsidRDefault="007D383B" w:rsidP="007D383B">
      <w:pPr>
        <w:pStyle w:val="BodyText"/>
        <w:numPr>
          <w:ilvl w:val="1"/>
          <w:numId w:val="2"/>
        </w:numPr>
        <w:tabs>
          <w:tab w:val="left" w:pos="851"/>
        </w:tabs>
        <w:ind w:left="284" w:firstLine="0"/>
        <w:rPr>
          <w:lang w:val="en-US"/>
        </w:rPr>
      </w:pPr>
      <w:r w:rsidRPr="007D383B">
        <w:rPr>
          <w:lang w:val="en-US"/>
        </w:rPr>
        <w:t>Klientiem nebūs katru reizi jālūdz laboratorijām sniegt papildu informāciju par mērījuma nenoteiktību un nebūs jānoskaidro, kad mērījuma nenoteiktība ir un kad nav nepieciešama testēšanas rezultātu interpretēšanai.</w:t>
      </w:r>
    </w:p>
    <w:p w14:paraId="4F81B78A" w14:textId="77777777" w:rsidR="007D383B" w:rsidRPr="007D383B" w:rsidRDefault="007D383B" w:rsidP="007D383B">
      <w:pPr>
        <w:tabs>
          <w:tab w:val="left" w:pos="851"/>
        </w:tabs>
        <w:ind w:left="284"/>
        <w:jc w:val="both"/>
        <w:rPr>
          <w:rFonts w:ascii="Times New Roman" w:eastAsia="Times New Roman" w:hAnsi="Times New Roman" w:cs="Times New Roman"/>
          <w:noProof/>
          <w:sz w:val="24"/>
          <w:szCs w:val="24"/>
          <w:lang w:val="en-US"/>
        </w:rPr>
      </w:pPr>
    </w:p>
    <w:p w14:paraId="3E6B0705" w14:textId="77777777" w:rsidR="007D383B" w:rsidRPr="007D383B" w:rsidRDefault="007D383B" w:rsidP="007D383B">
      <w:pPr>
        <w:pStyle w:val="BodyText"/>
        <w:numPr>
          <w:ilvl w:val="1"/>
          <w:numId w:val="2"/>
        </w:numPr>
        <w:tabs>
          <w:tab w:val="left" w:pos="851"/>
        </w:tabs>
        <w:ind w:left="284" w:firstLine="0"/>
        <w:rPr>
          <w:lang w:val="en-US"/>
        </w:rPr>
      </w:pPr>
      <w:r w:rsidRPr="007D383B">
        <w:rPr>
          <w:lang w:val="en-US"/>
        </w:rPr>
        <w:t>Mērījuma nenoteiktības ziņošana ierastā kārtībā stiprina tās novērtēšanu.</w:t>
      </w:r>
    </w:p>
    <w:p w14:paraId="2AF91526" w14:textId="77777777" w:rsidR="007D383B" w:rsidRPr="007D383B" w:rsidRDefault="007D383B" w:rsidP="007D383B">
      <w:pPr>
        <w:jc w:val="both"/>
        <w:rPr>
          <w:rFonts w:ascii="Times New Roman" w:eastAsia="Times New Roman" w:hAnsi="Times New Roman" w:cs="Times New Roman"/>
          <w:noProof/>
          <w:sz w:val="24"/>
          <w:szCs w:val="24"/>
          <w:lang w:val="en-US"/>
        </w:rPr>
      </w:pPr>
    </w:p>
    <w:p w14:paraId="30AD0D7A" w14:textId="77777777" w:rsidR="007D383B" w:rsidRPr="007D383B" w:rsidRDefault="007D383B" w:rsidP="007D383B">
      <w:pPr>
        <w:pStyle w:val="BodyText"/>
        <w:rPr>
          <w:lang w:val="en-US"/>
        </w:rPr>
      </w:pPr>
      <w:r w:rsidRPr="007D383B">
        <w:rPr>
          <w:lang w:val="en-US"/>
        </w:rPr>
        <w:t>Ja laboratorijai nav ieraduma to ziņot, AI būtu jānovērtē, kā laboratorija nodrošina atbilstību ISO/IEC 17025:2017 7.8.3.1. punkta c) apakšpunkta prasībām un kā tiek noteikts, kad mērījuma nenoteiktība tiek ziņota un kad tā netiek ziņota. Šo robežu var saistīt ar lēmumu pieņemšanas kārtību [10, 12, 17–19] (skat. ILAC G8).</w:t>
      </w:r>
    </w:p>
    <w:p w14:paraId="79EABD69" w14:textId="77777777" w:rsidR="007D383B" w:rsidRPr="007D383B" w:rsidRDefault="007D383B" w:rsidP="007D383B">
      <w:pPr>
        <w:jc w:val="both"/>
        <w:rPr>
          <w:noProof/>
          <w:lang w:val="en-US"/>
        </w:rPr>
      </w:pPr>
    </w:p>
    <w:p w14:paraId="3D7158E9" w14:textId="77777777" w:rsidR="007D383B" w:rsidRPr="007D383B" w:rsidRDefault="007D383B" w:rsidP="007D383B">
      <w:pPr>
        <w:pStyle w:val="BodyText"/>
        <w:rPr>
          <w:lang w:val="en-US"/>
        </w:rPr>
      </w:pPr>
      <w:r w:rsidRPr="007D383B">
        <w:rPr>
          <w:lang w:val="en-US"/>
        </w:rPr>
        <w:t>AI būtu jāņem vērā turpmāk minētie jautājumi.</w:t>
      </w:r>
    </w:p>
    <w:p w14:paraId="406CAE8C" w14:textId="77777777" w:rsidR="007D383B" w:rsidRPr="007D383B" w:rsidRDefault="007D383B" w:rsidP="007D383B">
      <w:pPr>
        <w:jc w:val="both"/>
        <w:rPr>
          <w:rFonts w:ascii="Times New Roman" w:eastAsia="Times New Roman" w:hAnsi="Times New Roman" w:cs="Times New Roman"/>
          <w:noProof/>
          <w:sz w:val="24"/>
          <w:szCs w:val="24"/>
          <w:lang w:val="en-US"/>
        </w:rPr>
      </w:pPr>
    </w:p>
    <w:p w14:paraId="24710AC6" w14:textId="77777777" w:rsidR="007D383B" w:rsidRPr="007D383B" w:rsidRDefault="007D383B" w:rsidP="007D383B">
      <w:pPr>
        <w:pStyle w:val="BodyText"/>
        <w:numPr>
          <w:ilvl w:val="1"/>
          <w:numId w:val="2"/>
        </w:numPr>
        <w:tabs>
          <w:tab w:val="left" w:pos="851"/>
        </w:tabs>
        <w:ind w:left="284" w:firstLine="0"/>
        <w:rPr>
          <w:lang w:val="en-US"/>
        </w:rPr>
      </w:pPr>
      <w:r w:rsidRPr="007D383B">
        <w:rPr>
          <w:lang w:val="en-US"/>
        </w:rPr>
        <w:t>AI būtu jāmudina ieinteresētās personas un regulatorus pareizi izmantot mērījuma nenoteiktību, tostarp izstrādāt lēmumu pieņemšanas kārtību. Laboratorijas savukārt būtu jāmudina apspriesties ar savām ieinteresētajām personām un regulatoriem, kādā nolūkā ir paredzēts lietot paziņotos rezultātus un cik būtiski ir novērtēt un/vai ziņot mērījuma nenoteiktību.</w:t>
      </w:r>
    </w:p>
    <w:p w14:paraId="1FB72692" w14:textId="77777777" w:rsidR="007D383B" w:rsidRPr="007D383B" w:rsidRDefault="007D383B" w:rsidP="007D383B">
      <w:pPr>
        <w:tabs>
          <w:tab w:val="left" w:pos="851"/>
        </w:tabs>
        <w:ind w:left="284"/>
        <w:jc w:val="both"/>
        <w:rPr>
          <w:noProof/>
          <w:lang w:val="en-US"/>
        </w:rPr>
      </w:pPr>
    </w:p>
    <w:p w14:paraId="504F844F" w14:textId="77777777" w:rsidR="007D383B" w:rsidRPr="007D383B" w:rsidRDefault="007D383B" w:rsidP="007D383B">
      <w:pPr>
        <w:numPr>
          <w:ilvl w:val="1"/>
          <w:numId w:val="2"/>
        </w:numPr>
        <w:tabs>
          <w:tab w:val="left" w:pos="851"/>
          <w:tab w:val="left" w:pos="1443"/>
        </w:tabs>
        <w:ind w:left="284" w:firstLine="0"/>
        <w:jc w:val="both"/>
        <w:rPr>
          <w:rFonts w:ascii="Times New Roman" w:eastAsia="Times New Roman" w:hAnsi="Times New Roman" w:cs="Times New Roman"/>
          <w:noProof/>
          <w:sz w:val="24"/>
          <w:szCs w:val="24"/>
          <w:lang w:val="en-US"/>
        </w:rPr>
      </w:pPr>
      <w:r w:rsidRPr="007D383B">
        <w:rPr>
          <w:rFonts w:ascii="Times New Roman" w:hAnsi="Times New Roman"/>
          <w:noProof/>
          <w:sz w:val="24"/>
          <w:lang w:val="en-US"/>
        </w:rPr>
        <w:t xml:space="preserve">AI var apsvērt iespēju, vai ir lietderīgi mudināt savas akreditētās laboratorijas iekļaut atrunu, ka tad, ja kādu mērījuma nenoteiktības komponentu, tostarp to, ko rada parauga ņemšana, nevar pamatoti novērtēt vai ja attiecīgā prasība nav piemērojama, tas būtu jāprecizē testēšanas pārskatā. Piemēram, attiecībā uz parauga ņemšanu atruna varētu būt šāda: </w:t>
      </w:r>
      <w:r w:rsidRPr="007D383B">
        <w:rPr>
          <w:rFonts w:ascii="Times New Roman" w:hAnsi="Times New Roman"/>
          <w:i/>
          <w:iCs/>
          <w:noProof/>
          <w:sz w:val="24"/>
          <w:lang w:val="en-US"/>
        </w:rPr>
        <w:t>“Mērījuma nenoteiktība, ko rada paraugu ņemšana, nav iekļauta mērījuma paplašinātajā nenoteiktībā.”</w:t>
      </w:r>
    </w:p>
    <w:p w14:paraId="1593994D" w14:textId="77777777" w:rsidR="007D383B" w:rsidRPr="007D383B" w:rsidRDefault="007D383B" w:rsidP="007D383B">
      <w:pPr>
        <w:tabs>
          <w:tab w:val="left" w:pos="851"/>
        </w:tabs>
        <w:ind w:left="284"/>
        <w:jc w:val="both"/>
        <w:rPr>
          <w:rFonts w:ascii="Times New Roman" w:eastAsia="Times New Roman" w:hAnsi="Times New Roman" w:cs="Times New Roman"/>
          <w:noProof/>
          <w:sz w:val="24"/>
          <w:szCs w:val="24"/>
          <w:lang w:val="en-US"/>
        </w:rPr>
      </w:pPr>
    </w:p>
    <w:p w14:paraId="5A6CE734" w14:textId="77777777" w:rsidR="007D383B" w:rsidRPr="007D383B" w:rsidRDefault="007D383B" w:rsidP="007D383B">
      <w:pPr>
        <w:numPr>
          <w:ilvl w:val="1"/>
          <w:numId w:val="2"/>
        </w:numPr>
        <w:tabs>
          <w:tab w:val="left" w:pos="851"/>
          <w:tab w:val="left" w:pos="1443"/>
        </w:tabs>
        <w:ind w:left="284" w:firstLine="0"/>
        <w:jc w:val="both"/>
        <w:rPr>
          <w:rFonts w:ascii="Times New Roman" w:eastAsia="Times New Roman" w:hAnsi="Times New Roman" w:cs="Times New Roman"/>
          <w:noProof/>
          <w:sz w:val="24"/>
          <w:szCs w:val="24"/>
          <w:lang w:val="en-US"/>
        </w:rPr>
      </w:pPr>
      <w:r w:rsidRPr="007D383B">
        <w:rPr>
          <w:rFonts w:ascii="Times New Roman" w:hAnsi="Times New Roman"/>
          <w:noProof/>
          <w:sz w:val="24"/>
          <w:lang w:val="en-US"/>
        </w:rPr>
        <w:t xml:space="preserve">Ja tiek ziņota mērījuma nenoteiktība, parasti tai būtu jābūt mērījuma paplašinātajai nenoteiktībai, kas noteikta, pamatojoties uz pārklāšanās varbūtību apmēram 95 % un pārklāšanās koeficientu </w:t>
      </w:r>
      <w:r w:rsidRPr="007D383B">
        <w:rPr>
          <w:rFonts w:ascii="Times New Roman" w:hAnsi="Times New Roman"/>
          <w:i/>
          <w:iCs/>
          <w:noProof/>
          <w:sz w:val="24"/>
          <w:lang w:val="en-US"/>
        </w:rPr>
        <w:t>k</w:t>
      </w:r>
      <w:r w:rsidRPr="007D383B">
        <w:rPr>
          <w:rFonts w:ascii="Times New Roman" w:hAnsi="Times New Roman"/>
          <w:noProof/>
          <w:sz w:val="24"/>
          <w:lang w:val="en-US"/>
        </w:rPr>
        <w:t xml:space="preserve">, kas nepieciešams šādas varbūtības sasniegšanai. Saprotams, ka konkrētos apstākļos labāk var būt piemērota pārklāšanās varbūtība, kas nav 95 %. Tālab būtu jāpievieno paskaidrojums, kuram varētu būt šāds saturs: </w:t>
      </w:r>
      <w:r w:rsidRPr="007D383B">
        <w:rPr>
          <w:rFonts w:ascii="Times New Roman" w:hAnsi="Times New Roman"/>
          <w:i/>
          <w:iCs/>
          <w:noProof/>
          <w:sz w:val="24"/>
          <w:lang w:val="en-US"/>
        </w:rPr>
        <w:t xml:space="preserve">“Paziņotā mērījuma paplašinātā nenoteiktība ir kombinētās mērījuma standartnenoteiktības reizinājums ar pārklāšanās koeficientu </w:t>
      </w:r>
      <w:r w:rsidRPr="007D383B">
        <w:rPr>
          <w:rFonts w:ascii="Times New Roman" w:hAnsi="Times New Roman"/>
          <w:noProof/>
          <w:sz w:val="24"/>
          <w:lang w:val="en-US"/>
        </w:rPr>
        <w:t xml:space="preserve">k </w:t>
      </w:r>
      <w:r w:rsidRPr="007D383B">
        <w:rPr>
          <w:rFonts w:ascii="Times New Roman" w:hAnsi="Times New Roman"/>
          <w:i/>
          <w:iCs/>
          <w:noProof/>
          <w:sz w:val="24"/>
          <w:lang w:val="en-US"/>
        </w:rPr>
        <w:t>= [izmantotā vērtība], lai pārklāšanās varbūtība atbilstu apmēram [vēlamā pārklāšanās varbūtība] %.”</w:t>
      </w:r>
    </w:p>
    <w:p w14:paraId="1EEE93A1" w14:textId="77777777" w:rsidR="007D383B" w:rsidRPr="007D383B" w:rsidRDefault="007D383B" w:rsidP="007D383B">
      <w:pPr>
        <w:tabs>
          <w:tab w:val="left" w:pos="851"/>
        </w:tabs>
        <w:ind w:left="284"/>
        <w:jc w:val="both"/>
        <w:rPr>
          <w:rFonts w:ascii="Times New Roman" w:eastAsia="Times New Roman" w:hAnsi="Times New Roman" w:cs="Times New Roman"/>
          <w:noProof/>
          <w:sz w:val="24"/>
          <w:szCs w:val="24"/>
          <w:lang w:val="en-US"/>
        </w:rPr>
      </w:pPr>
    </w:p>
    <w:p w14:paraId="41A243E1" w14:textId="77777777" w:rsidR="007D383B" w:rsidRPr="007D383B" w:rsidRDefault="007D383B" w:rsidP="007D383B">
      <w:pPr>
        <w:pStyle w:val="BodyText"/>
        <w:numPr>
          <w:ilvl w:val="1"/>
          <w:numId w:val="2"/>
        </w:numPr>
        <w:tabs>
          <w:tab w:val="left" w:pos="851"/>
        </w:tabs>
        <w:ind w:left="284" w:firstLine="0"/>
        <w:rPr>
          <w:lang w:val="en-US"/>
        </w:rPr>
      </w:pPr>
      <w:r w:rsidRPr="007D383B">
        <w:rPr>
          <w:lang w:val="en-US"/>
        </w:rPr>
        <w:t>Ja pārskatā norāda testēšanas rezultātu un mērījuma nenoteiktību, būtu jāizvairās lietot pārmērīgi daudz ciparu [26]. Ja vien ziņojumu sniegšanas prasībās nav norādīts citādi, parasti pietiek ar to, ja mērījuma nenoteiktību norāda ar lielākais diviem zīmīgiem cipariem, kā tas noteikts attiecībā uz kalibrēšanu dokumentā ILAC P14.</w:t>
      </w:r>
    </w:p>
    <w:p w14:paraId="0912F804" w14:textId="77777777" w:rsidR="007D383B" w:rsidRPr="007D383B" w:rsidRDefault="007D383B" w:rsidP="007D383B">
      <w:pPr>
        <w:rPr>
          <w:rFonts w:ascii="Times New Roman" w:eastAsia="Times New Roman" w:hAnsi="Times New Roman" w:cs="Times New Roman"/>
          <w:noProof/>
          <w:sz w:val="24"/>
          <w:szCs w:val="24"/>
          <w:lang w:val="en-US"/>
        </w:rPr>
      </w:pPr>
      <w:r w:rsidRPr="007D383B">
        <w:rPr>
          <w:rFonts w:ascii="Times New Roman" w:eastAsia="Times New Roman" w:hAnsi="Times New Roman" w:cs="Times New Roman"/>
          <w:noProof/>
          <w:sz w:val="24"/>
          <w:szCs w:val="24"/>
          <w:lang w:val="en-US"/>
        </w:rPr>
        <w:br w:type="page"/>
      </w:r>
    </w:p>
    <w:p w14:paraId="37C16CCC" w14:textId="77777777" w:rsidR="007D383B" w:rsidRPr="007D383B" w:rsidRDefault="007D383B" w:rsidP="007D383B">
      <w:pPr>
        <w:jc w:val="both"/>
        <w:rPr>
          <w:rFonts w:ascii="Times New Roman" w:eastAsia="Times New Roman" w:hAnsi="Times New Roman" w:cs="Times New Roman"/>
          <w:noProof/>
          <w:sz w:val="24"/>
          <w:szCs w:val="24"/>
          <w:lang w:val="en-US"/>
        </w:rPr>
      </w:pPr>
    </w:p>
    <w:p w14:paraId="1277A28F" w14:textId="77777777" w:rsidR="007D383B" w:rsidRPr="007D383B" w:rsidRDefault="007D383B" w:rsidP="007D383B">
      <w:pPr>
        <w:pStyle w:val="Heading1"/>
        <w:tabs>
          <w:tab w:val="left" w:pos="723"/>
        </w:tabs>
        <w:ind w:left="0" w:firstLine="0"/>
        <w:jc w:val="both"/>
        <w:rPr>
          <w:noProof/>
          <w:sz w:val="24"/>
          <w:lang w:val="en-US"/>
        </w:rPr>
      </w:pPr>
      <w:bookmarkStart w:id="16" w:name="_TOC_250002"/>
      <w:bookmarkStart w:id="17" w:name="_Toc102398456"/>
      <w:r w:rsidRPr="007D383B">
        <w:rPr>
          <w:noProof/>
          <w:sz w:val="24"/>
          <w:lang w:val="en-US"/>
        </w:rPr>
        <w:t>5. Atsauces</w:t>
      </w:r>
      <w:bookmarkEnd w:id="16"/>
      <w:bookmarkEnd w:id="17"/>
    </w:p>
    <w:p w14:paraId="12A3F044" w14:textId="77777777" w:rsidR="007D383B" w:rsidRPr="007D383B" w:rsidRDefault="007D383B" w:rsidP="007D383B">
      <w:pPr>
        <w:jc w:val="both"/>
        <w:rPr>
          <w:rFonts w:ascii="Times New Roman" w:eastAsia="Times New Roman" w:hAnsi="Times New Roman" w:cs="Times New Roman"/>
          <w:b/>
          <w:bCs/>
          <w:noProof/>
          <w:sz w:val="24"/>
          <w:szCs w:val="24"/>
          <w:lang w:val="en-US"/>
        </w:rPr>
      </w:pPr>
    </w:p>
    <w:p w14:paraId="3645098A" w14:textId="77777777" w:rsidR="007D383B" w:rsidRPr="007D383B" w:rsidRDefault="007D383B" w:rsidP="007D383B">
      <w:pPr>
        <w:tabs>
          <w:tab w:val="left" w:pos="1596"/>
        </w:tabs>
        <w:ind w:left="284"/>
        <w:jc w:val="both"/>
        <w:rPr>
          <w:rFonts w:ascii="Times New Roman" w:eastAsia="Times New Roman" w:hAnsi="Times New Roman" w:cs="Times New Roman"/>
          <w:noProof/>
          <w:sz w:val="24"/>
          <w:szCs w:val="24"/>
          <w:lang w:val="en-US"/>
        </w:rPr>
      </w:pPr>
      <w:r w:rsidRPr="007D383B">
        <w:rPr>
          <w:rFonts w:ascii="Times New Roman" w:hAnsi="Times New Roman"/>
          <w:noProof/>
          <w:sz w:val="24"/>
          <w:lang w:val="en-US"/>
        </w:rPr>
        <w:t xml:space="preserve">[1] EURACHEM / CITAC Guide CG 4 (2012), </w:t>
      </w:r>
      <w:r w:rsidRPr="007D383B">
        <w:rPr>
          <w:rFonts w:ascii="Times New Roman" w:hAnsi="Times New Roman"/>
          <w:i/>
          <w:noProof/>
          <w:sz w:val="24"/>
          <w:lang w:val="en-US"/>
        </w:rPr>
        <w:t xml:space="preserve">Quantifying Uncertainty in Analytical Measurement, Third Edition </w:t>
      </w:r>
      <w:r w:rsidRPr="007D383B">
        <w:rPr>
          <w:rFonts w:ascii="Times New Roman" w:hAnsi="Times New Roman"/>
          <w:noProof/>
          <w:sz w:val="24"/>
          <w:lang w:val="en-US"/>
        </w:rPr>
        <w:t>(available from www.eurachem.org)</w:t>
      </w:r>
    </w:p>
    <w:p w14:paraId="118BCCC0" w14:textId="77777777" w:rsidR="007D383B" w:rsidRPr="007D383B" w:rsidRDefault="007D383B" w:rsidP="007D383B">
      <w:pPr>
        <w:ind w:left="284"/>
        <w:jc w:val="both"/>
        <w:rPr>
          <w:rFonts w:ascii="Times New Roman" w:eastAsia="Times New Roman" w:hAnsi="Times New Roman" w:cs="Times New Roman"/>
          <w:noProof/>
          <w:sz w:val="24"/>
          <w:szCs w:val="24"/>
          <w:lang w:val="en-US"/>
        </w:rPr>
      </w:pPr>
    </w:p>
    <w:p w14:paraId="3B3A9E84" w14:textId="77777777" w:rsidR="007D383B" w:rsidRPr="007D383B" w:rsidRDefault="007D383B" w:rsidP="007D383B">
      <w:pPr>
        <w:tabs>
          <w:tab w:val="left" w:pos="1596"/>
        </w:tabs>
        <w:ind w:left="284"/>
        <w:jc w:val="both"/>
        <w:rPr>
          <w:rFonts w:ascii="Times New Roman" w:eastAsia="Times New Roman" w:hAnsi="Times New Roman" w:cs="Times New Roman"/>
          <w:noProof/>
          <w:sz w:val="24"/>
          <w:szCs w:val="24"/>
          <w:lang w:val="en-US"/>
        </w:rPr>
      </w:pPr>
      <w:r w:rsidRPr="007D383B">
        <w:rPr>
          <w:rFonts w:ascii="Times New Roman" w:hAnsi="Times New Roman"/>
          <w:noProof/>
          <w:sz w:val="24"/>
          <w:lang w:val="en-US"/>
        </w:rPr>
        <w:t xml:space="preserve">[2] ISO 80000-1:2009, </w:t>
      </w:r>
      <w:r w:rsidRPr="007D383B">
        <w:rPr>
          <w:rFonts w:ascii="Times New Roman" w:hAnsi="Times New Roman"/>
          <w:i/>
          <w:noProof/>
          <w:sz w:val="24"/>
          <w:lang w:val="en-US"/>
        </w:rPr>
        <w:t>Quantities and units - Part 1: General</w:t>
      </w:r>
    </w:p>
    <w:p w14:paraId="52E013B4" w14:textId="77777777" w:rsidR="007D383B" w:rsidRPr="007D383B" w:rsidRDefault="007D383B" w:rsidP="007D383B">
      <w:pPr>
        <w:ind w:left="284"/>
        <w:jc w:val="both"/>
        <w:rPr>
          <w:rFonts w:ascii="Times New Roman" w:eastAsia="Times New Roman" w:hAnsi="Times New Roman" w:cs="Times New Roman"/>
          <w:i/>
          <w:noProof/>
          <w:sz w:val="24"/>
          <w:szCs w:val="24"/>
          <w:lang w:val="en-US"/>
        </w:rPr>
      </w:pPr>
    </w:p>
    <w:p w14:paraId="7960D3DA" w14:textId="77777777" w:rsidR="007D383B" w:rsidRPr="007D383B" w:rsidRDefault="007D383B" w:rsidP="007D383B">
      <w:pPr>
        <w:tabs>
          <w:tab w:val="left" w:pos="1596"/>
        </w:tabs>
        <w:ind w:left="284"/>
        <w:jc w:val="both"/>
        <w:rPr>
          <w:rFonts w:ascii="Times New Roman" w:hAnsi="Times New Roman"/>
          <w:noProof/>
          <w:sz w:val="24"/>
          <w:lang w:val="en-US"/>
        </w:rPr>
      </w:pPr>
      <w:r w:rsidRPr="007D383B">
        <w:rPr>
          <w:rFonts w:ascii="Times New Roman" w:hAnsi="Times New Roman"/>
          <w:noProof/>
          <w:sz w:val="24"/>
          <w:lang w:val="en-US"/>
        </w:rPr>
        <w:t xml:space="preserve">[3] JCGM 100:2008 GUM 1995 with minor corrections, </w:t>
      </w:r>
      <w:r w:rsidRPr="007D383B">
        <w:rPr>
          <w:rFonts w:ascii="Times New Roman" w:hAnsi="Times New Roman"/>
          <w:i/>
          <w:noProof/>
          <w:sz w:val="24"/>
          <w:lang w:val="en-US"/>
        </w:rPr>
        <w:t xml:space="preserve">Evaluation of measurement data – Guide to the expression of uncertainty in measurement. </w:t>
      </w:r>
      <w:r w:rsidRPr="007D383B">
        <w:rPr>
          <w:rFonts w:ascii="Times New Roman" w:hAnsi="Times New Roman"/>
          <w:noProof/>
          <w:sz w:val="24"/>
          <w:lang w:val="en-US"/>
        </w:rPr>
        <w:t>(available from www.BIPM.org)</w:t>
      </w:r>
    </w:p>
    <w:p w14:paraId="12AC4EE1" w14:textId="77777777" w:rsidR="007D383B" w:rsidRPr="007D383B" w:rsidRDefault="007D383B" w:rsidP="007D383B">
      <w:pPr>
        <w:ind w:left="284"/>
        <w:jc w:val="both"/>
        <w:rPr>
          <w:rFonts w:ascii="Times New Roman" w:hAnsi="Times New Roman"/>
          <w:i/>
          <w:noProof/>
          <w:sz w:val="24"/>
          <w:lang w:val="en-US"/>
        </w:rPr>
      </w:pPr>
      <w:r w:rsidRPr="007D383B">
        <w:rPr>
          <w:rFonts w:ascii="Times New Roman" w:hAnsi="Times New Roman"/>
          <w:i/>
          <w:noProof/>
          <w:sz w:val="24"/>
          <w:lang w:val="en-US"/>
        </w:rPr>
        <w:t>Piezīme. Šis dokuments ir pieejams arī kā ISO/IEC Guide 98-3:2008</w:t>
      </w:r>
    </w:p>
    <w:p w14:paraId="775ACACD" w14:textId="77777777" w:rsidR="007D383B" w:rsidRPr="007D383B" w:rsidRDefault="007D383B" w:rsidP="007D383B">
      <w:pPr>
        <w:ind w:left="284"/>
        <w:jc w:val="both"/>
        <w:rPr>
          <w:rFonts w:ascii="Times New Roman" w:eastAsia="Times New Roman" w:hAnsi="Times New Roman" w:cs="Times New Roman"/>
          <w:i/>
          <w:noProof/>
          <w:sz w:val="24"/>
          <w:szCs w:val="24"/>
          <w:lang w:val="en-US"/>
        </w:rPr>
      </w:pPr>
    </w:p>
    <w:p w14:paraId="71231C19" w14:textId="77777777" w:rsidR="007D383B" w:rsidRPr="007D383B" w:rsidRDefault="007D383B" w:rsidP="007D383B">
      <w:pPr>
        <w:tabs>
          <w:tab w:val="left" w:pos="1596"/>
        </w:tabs>
        <w:ind w:left="284"/>
        <w:jc w:val="both"/>
        <w:rPr>
          <w:rFonts w:ascii="Times New Roman" w:eastAsia="Times New Roman" w:hAnsi="Times New Roman" w:cs="Times New Roman"/>
          <w:noProof/>
          <w:sz w:val="24"/>
          <w:szCs w:val="24"/>
          <w:lang w:val="en-US"/>
        </w:rPr>
      </w:pPr>
      <w:r w:rsidRPr="007D383B">
        <w:rPr>
          <w:rFonts w:ascii="Times New Roman" w:hAnsi="Times New Roman"/>
          <w:noProof/>
          <w:sz w:val="24"/>
          <w:lang w:val="en-US"/>
        </w:rPr>
        <w:t xml:space="preserve">[4] JCGM 200:2012 </w:t>
      </w:r>
      <w:r w:rsidRPr="007D383B">
        <w:rPr>
          <w:rFonts w:ascii="Times New Roman" w:hAnsi="Times New Roman"/>
          <w:i/>
          <w:noProof/>
          <w:sz w:val="24"/>
          <w:lang w:val="en-US"/>
        </w:rPr>
        <w:t xml:space="preserve">International vocabulary of metrology – Basic and general concepts and associated terms (VIM) </w:t>
      </w:r>
      <w:r w:rsidRPr="007D383B">
        <w:rPr>
          <w:rFonts w:ascii="Times New Roman" w:hAnsi="Times New Roman"/>
          <w:noProof/>
          <w:sz w:val="24"/>
          <w:lang w:val="en-US"/>
        </w:rPr>
        <w:t>(available from www.BIPM.org)</w:t>
      </w:r>
    </w:p>
    <w:p w14:paraId="6AF9CE36" w14:textId="77777777" w:rsidR="007D383B" w:rsidRPr="007D383B" w:rsidRDefault="007D383B" w:rsidP="007D383B">
      <w:pPr>
        <w:ind w:left="284"/>
        <w:jc w:val="both"/>
        <w:rPr>
          <w:rFonts w:ascii="Times New Roman" w:eastAsia="Times New Roman" w:hAnsi="Times New Roman" w:cs="Times New Roman"/>
          <w:noProof/>
          <w:sz w:val="24"/>
          <w:szCs w:val="24"/>
          <w:lang w:val="en-US"/>
        </w:rPr>
      </w:pPr>
    </w:p>
    <w:p w14:paraId="0C68D373" w14:textId="77777777" w:rsidR="007D383B" w:rsidRPr="007D383B" w:rsidRDefault="007D383B" w:rsidP="007D383B">
      <w:pPr>
        <w:tabs>
          <w:tab w:val="left" w:pos="1596"/>
        </w:tabs>
        <w:ind w:left="284"/>
        <w:jc w:val="both"/>
        <w:rPr>
          <w:rFonts w:ascii="Times New Roman" w:eastAsia="Times New Roman" w:hAnsi="Times New Roman" w:cs="Times New Roman"/>
          <w:noProof/>
          <w:sz w:val="24"/>
          <w:szCs w:val="24"/>
          <w:lang w:val="en-US"/>
        </w:rPr>
      </w:pPr>
      <w:r w:rsidRPr="007D383B">
        <w:rPr>
          <w:rFonts w:ascii="Times New Roman" w:hAnsi="Times New Roman"/>
          <w:noProof/>
          <w:sz w:val="24"/>
          <w:lang w:val="en-US"/>
        </w:rPr>
        <w:t xml:space="preserve">[5] ISO/IEC 17025:2017, </w:t>
      </w:r>
      <w:r w:rsidRPr="007D383B">
        <w:rPr>
          <w:rFonts w:ascii="Times New Roman" w:hAnsi="Times New Roman"/>
          <w:i/>
          <w:noProof/>
          <w:sz w:val="24"/>
          <w:lang w:val="en-US"/>
        </w:rPr>
        <w:t>General requirements for the competence of testing and calibration laboratories</w:t>
      </w:r>
    </w:p>
    <w:p w14:paraId="2C84908F" w14:textId="77777777" w:rsidR="007D383B" w:rsidRPr="007D383B" w:rsidRDefault="007D383B" w:rsidP="007D383B">
      <w:pPr>
        <w:ind w:left="284"/>
        <w:jc w:val="both"/>
        <w:rPr>
          <w:rFonts w:ascii="Times New Roman" w:eastAsia="Times New Roman" w:hAnsi="Times New Roman" w:cs="Times New Roman"/>
          <w:i/>
          <w:noProof/>
          <w:sz w:val="24"/>
          <w:szCs w:val="24"/>
          <w:lang w:val="en-US"/>
        </w:rPr>
      </w:pPr>
    </w:p>
    <w:p w14:paraId="74AA971C" w14:textId="77777777" w:rsidR="007D383B" w:rsidRPr="007D383B" w:rsidRDefault="007D383B" w:rsidP="007D383B">
      <w:pPr>
        <w:tabs>
          <w:tab w:val="left" w:pos="1596"/>
        </w:tabs>
        <w:ind w:left="284"/>
        <w:jc w:val="both"/>
        <w:rPr>
          <w:rFonts w:ascii="Times New Roman" w:eastAsia="Times New Roman" w:hAnsi="Times New Roman" w:cs="Times New Roman"/>
          <w:noProof/>
          <w:sz w:val="28"/>
          <w:szCs w:val="28"/>
          <w:lang w:val="en-US"/>
        </w:rPr>
      </w:pPr>
      <w:r w:rsidRPr="007D383B">
        <w:rPr>
          <w:rFonts w:ascii="Times New Roman" w:hAnsi="Times New Roman"/>
          <w:noProof/>
          <w:sz w:val="24"/>
          <w:lang w:val="en-US"/>
        </w:rPr>
        <w:t xml:space="preserve">[6] EA-4/02 M: 2013, </w:t>
      </w:r>
      <w:r w:rsidRPr="007D383B">
        <w:rPr>
          <w:rFonts w:ascii="Times New Roman" w:hAnsi="Times New Roman"/>
          <w:i/>
          <w:noProof/>
          <w:sz w:val="24"/>
          <w:lang w:val="en-US"/>
        </w:rPr>
        <w:t xml:space="preserve">Evaluation of the Uncertainty of Measurements in Calibration </w:t>
      </w:r>
      <w:r w:rsidRPr="007D383B">
        <w:rPr>
          <w:rFonts w:ascii="Times New Roman" w:hAnsi="Times New Roman"/>
          <w:noProof/>
          <w:sz w:val="24"/>
          <w:lang w:val="en-US"/>
        </w:rPr>
        <w:t>(available from www.european-accreditation.org)</w:t>
      </w:r>
    </w:p>
    <w:p w14:paraId="4F741338" w14:textId="77777777" w:rsidR="007D383B" w:rsidRPr="007D383B" w:rsidRDefault="007D383B" w:rsidP="007D383B">
      <w:pPr>
        <w:ind w:left="284"/>
        <w:jc w:val="both"/>
        <w:rPr>
          <w:rFonts w:ascii="Times New Roman" w:eastAsia="Times New Roman" w:hAnsi="Times New Roman" w:cs="Times New Roman"/>
          <w:noProof/>
          <w:sz w:val="24"/>
          <w:szCs w:val="24"/>
          <w:lang w:val="en-US"/>
        </w:rPr>
      </w:pPr>
    </w:p>
    <w:p w14:paraId="33122389" w14:textId="77777777" w:rsidR="007D383B" w:rsidRPr="007D383B" w:rsidRDefault="007D383B" w:rsidP="007D383B">
      <w:pPr>
        <w:tabs>
          <w:tab w:val="left" w:pos="1572"/>
        </w:tabs>
        <w:ind w:left="284"/>
        <w:jc w:val="both"/>
        <w:rPr>
          <w:rFonts w:ascii="Times New Roman" w:eastAsia="Times New Roman" w:hAnsi="Times New Roman" w:cs="Times New Roman"/>
          <w:noProof/>
          <w:sz w:val="24"/>
          <w:szCs w:val="24"/>
          <w:lang w:val="en-US"/>
        </w:rPr>
      </w:pPr>
      <w:r w:rsidRPr="007D383B">
        <w:rPr>
          <w:rFonts w:ascii="Times New Roman" w:hAnsi="Times New Roman"/>
          <w:noProof/>
          <w:sz w:val="24"/>
          <w:lang w:val="en-US"/>
        </w:rPr>
        <w:t xml:space="preserve">[7] EA-4/16 G: 2003 </w:t>
      </w:r>
      <w:r w:rsidRPr="007D383B">
        <w:rPr>
          <w:rFonts w:ascii="Times New Roman" w:hAnsi="Times New Roman"/>
          <w:i/>
          <w:noProof/>
          <w:sz w:val="24"/>
          <w:lang w:val="en-US"/>
        </w:rPr>
        <w:t xml:space="preserve">EA guidelines on the expression of uncertainty in quantitative testing </w:t>
      </w:r>
      <w:r w:rsidRPr="007D383B">
        <w:rPr>
          <w:rFonts w:ascii="Times New Roman" w:hAnsi="Times New Roman"/>
          <w:noProof/>
          <w:sz w:val="24"/>
          <w:lang w:val="en-US"/>
        </w:rPr>
        <w:t>(available from www.european-accreditation.org)</w:t>
      </w:r>
    </w:p>
    <w:p w14:paraId="59EA1097" w14:textId="77777777" w:rsidR="007D383B" w:rsidRPr="007D383B" w:rsidRDefault="007D383B" w:rsidP="007D383B">
      <w:pPr>
        <w:ind w:left="284"/>
        <w:jc w:val="both"/>
        <w:rPr>
          <w:rFonts w:ascii="Times New Roman" w:eastAsia="Times New Roman" w:hAnsi="Times New Roman" w:cs="Times New Roman"/>
          <w:noProof/>
          <w:sz w:val="24"/>
          <w:szCs w:val="24"/>
          <w:lang w:val="en-US"/>
        </w:rPr>
      </w:pPr>
    </w:p>
    <w:p w14:paraId="038B5830" w14:textId="77777777" w:rsidR="007D383B" w:rsidRPr="007D383B" w:rsidRDefault="007D383B" w:rsidP="007D383B">
      <w:pPr>
        <w:tabs>
          <w:tab w:val="left" w:pos="1572"/>
        </w:tabs>
        <w:ind w:left="284"/>
        <w:jc w:val="both"/>
        <w:rPr>
          <w:rFonts w:ascii="Times New Roman" w:eastAsia="Times New Roman" w:hAnsi="Times New Roman" w:cs="Times New Roman"/>
          <w:noProof/>
          <w:sz w:val="24"/>
          <w:szCs w:val="24"/>
          <w:lang w:val="en-US"/>
        </w:rPr>
      </w:pPr>
      <w:r w:rsidRPr="007D383B">
        <w:rPr>
          <w:rFonts w:ascii="Times New Roman" w:hAnsi="Times New Roman"/>
          <w:noProof/>
          <w:sz w:val="24"/>
          <w:lang w:val="en-US"/>
        </w:rPr>
        <w:t xml:space="preserve">[8] ISO 21748:2017, </w:t>
      </w:r>
      <w:r w:rsidRPr="007D383B">
        <w:rPr>
          <w:rFonts w:ascii="Times New Roman" w:hAnsi="Times New Roman"/>
          <w:i/>
          <w:noProof/>
          <w:sz w:val="24"/>
          <w:lang w:val="en-US"/>
        </w:rPr>
        <w:t>Guidance for the use of repeatability, reproducibility and trueness estimates in measurement uncertainty evaluation</w:t>
      </w:r>
    </w:p>
    <w:p w14:paraId="13C2C90F" w14:textId="77777777" w:rsidR="007D383B" w:rsidRPr="007D383B" w:rsidRDefault="007D383B" w:rsidP="007D383B">
      <w:pPr>
        <w:ind w:left="284"/>
        <w:jc w:val="both"/>
        <w:rPr>
          <w:rFonts w:ascii="Times New Roman" w:eastAsia="Times New Roman" w:hAnsi="Times New Roman" w:cs="Times New Roman"/>
          <w:i/>
          <w:noProof/>
          <w:sz w:val="24"/>
          <w:szCs w:val="24"/>
          <w:lang w:val="en-US"/>
        </w:rPr>
      </w:pPr>
    </w:p>
    <w:p w14:paraId="32A810F4" w14:textId="77777777" w:rsidR="007D383B" w:rsidRPr="007D383B" w:rsidRDefault="007D383B" w:rsidP="007D383B">
      <w:pPr>
        <w:tabs>
          <w:tab w:val="left" w:pos="1572"/>
        </w:tabs>
        <w:ind w:left="284"/>
        <w:jc w:val="both"/>
        <w:rPr>
          <w:rFonts w:ascii="Times New Roman" w:eastAsia="Times New Roman" w:hAnsi="Times New Roman" w:cs="Times New Roman"/>
          <w:noProof/>
          <w:sz w:val="24"/>
          <w:szCs w:val="24"/>
          <w:lang w:val="en-US"/>
        </w:rPr>
      </w:pPr>
      <w:r w:rsidRPr="007D383B">
        <w:rPr>
          <w:rFonts w:ascii="Times New Roman" w:hAnsi="Times New Roman"/>
          <w:noProof/>
          <w:sz w:val="24"/>
          <w:lang w:val="en-US"/>
        </w:rPr>
        <w:t xml:space="preserve">[9] Nordtest Technical Report 537 (2017) </w:t>
      </w:r>
      <w:r w:rsidRPr="007D383B">
        <w:rPr>
          <w:rFonts w:ascii="Times New Roman" w:hAnsi="Times New Roman"/>
          <w:i/>
          <w:noProof/>
          <w:sz w:val="24"/>
          <w:lang w:val="en-US"/>
        </w:rPr>
        <w:t xml:space="preserve">Handbook for Calculation of Measurement Uncertainty in Environmental Laboratories </w:t>
      </w:r>
      <w:r w:rsidRPr="007D383B">
        <w:rPr>
          <w:rFonts w:ascii="Times New Roman" w:hAnsi="Times New Roman"/>
          <w:noProof/>
          <w:sz w:val="24"/>
          <w:lang w:val="en-US"/>
        </w:rPr>
        <w:t>(available from www.nordtest.info)</w:t>
      </w:r>
    </w:p>
    <w:p w14:paraId="749F2592" w14:textId="77777777" w:rsidR="007D383B" w:rsidRPr="007D383B" w:rsidRDefault="007D383B" w:rsidP="007D383B">
      <w:pPr>
        <w:ind w:left="284"/>
        <w:jc w:val="both"/>
        <w:rPr>
          <w:rFonts w:ascii="Times New Roman" w:eastAsia="Times New Roman" w:hAnsi="Times New Roman" w:cs="Times New Roman"/>
          <w:noProof/>
          <w:sz w:val="24"/>
          <w:szCs w:val="24"/>
          <w:lang w:val="en-US"/>
        </w:rPr>
      </w:pPr>
    </w:p>
    <w:p w14:paraId="18715671" w14:textId="77777777" w:rsidR="007D383B" w:rsidRPr="007D383B" w:rsidRDefault="007D383B" w:rsidP="007D383B">
      <w:pPr>
        <w:tabs>
          <w:tab w:val="left" w:pos="1572"/>
        </w:tabs>
        <w:ind w:left="284"/>
        <w:jc w:val="both"/>
        <w:rPr>
          <w:rFonts w:ascii="Times New Roman" w:eastAsia="Times New Roman" w:hAnsi="Times New Roman" w:cs="Times New Roman"/>
          <w:noProof/>
          <w:sz w:val="24"/>
          <w:szCs w:val="24"/>
          <w:lang w:val="en-US"/>
        </w:rPr>
      </w:pPr>
      <w:r w:rsidRPr="007D383B">
        <w:rPr>
          <w:rFonts w:ascii="Times New Roman" w:hAnsi="Times New Roman"/>
          <w:noProof/>
          <w:sz w:val="24"/>
          <w:lang w:val="en-US"/>
        </w:rPr>
        <w:t xml:space="preserve">[10] JCGM 106:2012 </w:t>
      </w:r>
      <w:r w:rsidRPr="007D383B">
        <w:rPr>
          <w:rFonts w:ascii="Times New Roman" w:hAnsi="Times New Roman"/>
          <w:i/>
          <w:noProof/>
          <w:sz w:val="24"/>
          <w:lang w:val="en-US"/>
        </w:rPr>
        <w:t xml:space="preserve">Evaluation of measurement data – The role of measurement uncertainty in conformity assessment </w:t>
      </w:r>
      <w:r w:rsidRPr="007D383B">
        <w:rPr>
          <w:rFonts w:ascii="Times New Roman" w:hAnsi="Times New Roman"/>
          <w:noProof/>
          <w:sz w:val="24"/>
          <w:lang w:val="en-US"/>
        </w:rPr>
        <w:t>(available from www.BIPM.org)</w:t>
      </w:r>
    </w:p>
    <w:p w14:paraId="4F0DDF07" w14:textId="77777777" w:rsidR="007D383B" w:rsidRPr="007D383B" w:rsidRDefault="007D383B" w:rsidP="007D383B">
      <w:pPr>
        <w:ind w:left="284"/>
        <w:jc w:val="both"/>
        <w:rPr>
          <w:rFonts w:ascii="Times New Roman" w:hAnsi="Times New Roman"/>
          <w:i/>
          <w:noProof/>
          <w:sz w:val="24"/>
          <w:lang w:val="en-US"/>
        </w:rPr>
      </w:pPr>
      <w:r w:rsidRPr="007D383B">
        <w:rPr>
          <w:rFonts w:ascii="Times New Roman" w:hAnsi="Times New Roman"/>
          <w:i/>
          <w:noProof/>
          <w:sz w:val="24"/>
          <w:lang w:val="en-US"/>
        </w:rPr>
        <w:t>Piezīme. Šis dokuments ir pieejams arī kā ISO/IEC Guide 98-4:2012</w:t>
      </w:r>
    </w:p>
    <w:p w14:paraId="6231EF4D" w14:textId="77777777" w:rsidR="007D383B" w:rsidRPr="007D383B" w:rsidRDefault="007D383B" w:rsidP="007D383B">
      <w:pPr>
        <w:ind w:left="284"/>
        <w:jc w:val="both"/>
        <w:rPr>
          <w:rFonts w:ascii="Times New Roman" w:eastAsia="Times New Roman" w:hAnsi="Times New Roman" w:cs="Times New Roman"/>
          <w:i/>
          <w:noProof/>
          <w:sz w:val="24"/>
          <w:szCs w:val="24"/>
          <w:lang w:val="en-US"/>
        </w:rPr>
      </w:pPr>
    </w:p>
    <w:p w14:paraId="30B63C0F" w14:textId="77777777" w:rsidR="007D383B" w:rsidRPr="007D383B" w:rsidRDefault="007D383B" w:rsidP="007D383B">
      <w:pPr>
        <w:tabs>
          <w:tab w:val="left" w:pos="1572"/>
        </w:tabs>
        <w:ind w:left="284"/>
        <w:jc w:val="both"/>
        <w:rPr>
          <w:rFonts w:ascii="Times New Roman" w:eastAsia="Times New Roman" w:hAnsi="Times New Roman" w:cs="Times New Roman"/>
          <w:noProof/>
          <w:sz w:val="24"/>
          <w:szCs w:val="24"/>
          <w:lang w:val="en-US"/>
        </w:rPr>
      </w:pPr>
      <w:r w:rsidRPr="007D383B">
        <w:rPr>
          <w:rFonts w:ascii="Times New Roman" w:hAnsi="Times New Roman"/>
          <w:noProof/>
          <w:sz w:val="24"/>
          <w:lang w:val="en-US"/>
        </w:rPr>
        <w:t xml:space="preserve">[11] IEC GUIDE 115:2007, </w:t>
      </w:r>
      <w:r w:rsidRPr="007D383B">
        <w:rPr>
          <w:rFonts w:ascii="Times New Roman" w:hAnsi="Times New Roman"/>
          <w:i/>
          <w:noProof/>
          <w:sz w:val="24"/>
          <w:lang w:val="en-US"/>
        </w:rPr>
        <w:t>Application of uncertainty of measurement to conformity assessment activities in the electrotechnical sector</w:t>
      </w:r>
    </w:p>
    <w:p w14:paraId="5A2AD22E" w14:textId="77777777" w:rsidR="007D383B" w:rsidRPr="007D383B" w:rsidRDefault="007D383B" w:rsidP="007D383B">
      <w:pPr>
        <w:ind w:left="284"/>
        <w:jc w:val="both"/>
        <w:rPr>
          <w:rFonts w:ascii="Times New Roman" w:eastAsia="Times New Roman" w:hAnsi="Times New Roman" w:cs="Times New Roman"/>
          <w:i/>
          <w:noProof/>
          <w:sz w:val="24"/>
          <w:szCs w:val="24"/>
          <w:lang w:val="en-US"/>
        </w:rPr>
      </w:pPr>
    </w:p>
    <w:p w14:paraId="37CE1A89" w14:textId="77777777" w:rsidR="007D383B" w:rsidRPr="007D383B" w:rsidRDefault="007D383B" w:rsidP="007D383B">
      <w:pPr>
        <w:tabs>
          <w:tab w:val="left" w:pos="1572"/>
        </w:tabs>
        <w:ind w:left="284"/>
        <w:jc w:val="both"/>
        <w:rPr>
          <w:rFonts w:ascii="Times New Roman" w:hAnsi="Times New Roman" w:cs="Times New Roman"/>
          <w:noProof/>
          <w:sz w:val="24"/>
          <w:szCs w:val="24"/>
          <w:lang w:val="en-US"/>
        </w:rPr>
      </w:pPr>
      <w:r w:rsidRPr="007D383B">
        <w:rPr>
          <w:rFonts w:ascii="Times New Roman" w:hAnsi="Times New Roman"/>
          <w:noProof/>
          <w:sz w:val="24"/>
          <w:lang w:val="en-US"/>
        </w:rPr>
        <w:t xml:space="preserve">[12] ILAC G-8:09/2019 </w:t>
      </w:r>
      <w:r w:rsidRPr="007D383B">
        <w:rPr>
          <w:rFonts w:ascii="Times New Roman" w:hAnsi="Times New Roman"/>
          <w:i/>
          <w:noProof/>
          <w:sz w:val="24"/>
          <w:lang w:val="en-US"/>
        </w:rPr>
        <w:t xml:space="preserve">Guidelines on Decision Rules and Statements of Conformity </w:t>
      </w:r>
      <w:r w:rsidRPr="007D383B">
        <w:rPr>
          <w:rFonts w:ascii="Times New Roman" w:hAnsi="Times New Roman"/>
          <w:noProof/>
          <w:sz w:val="24"/>
          <w:lang w:val="en-US"/>
        </w:rPr>
        <w:t>(available from https://ilac.org/)</w:t>
      </w:r>
    </w:p>
    <w:p w14:paraId="78DCBBDA" w14:textId="77777777" w:rsidR="007D383B" w:rsidRPr="007D383B" w:rsidRDefault="007D383B" w:rsidP="007D383B">
      <w:pPr>
        <w:ind w:left="284"/>
        <w:jc w:val="both"/>
        <w:rPr>
          <w:rFonts w:ascii="Times New Roman" w:eastAsia="Times New Roman" w:hAnsi="Times New Roman" w:cs="Times New Roman"/>
          <w:noProof/>
          <w:sz w:val="28"/>
          <w:szCs w:val="28"/>
          <w:lang w:val="en-US"/>
        </w:rPr>
      </w:pPr>
    </w:p>
    <w:p w14:paraId="471FA257" w14:textId="77777777" w:rsidR="007D383B" w:rsidRPr="007D383B" w:rsidRDefault="007D383B" w:rsidP="007D383B">
      <w:pPr>
        <w:tabs>
          <w:tab w:val="left" w:pos="1572"/>
        </w:tabs>
        <w:ind w:left="284"/>
        <w:jc w:val="both"/>
        <w:rPr>
          <w:rFonts w:ascii="Times New Roman" w:eastAsia="Times New Roman" w:hAnsi="Times New Roman" w:cs="Times New Roman"/>
          <w:noProof/>
          <w:sz w:val="24"/>
          <w:szCs w:val="24"/>
          <w:lang w:val="en-US"/>
        </w:rPr>
      </w:pPr>
      <w:r w:rsidRPr="007D383B">
        <w:rPr>
          <w:rFonts w:ascii="Times New Roman" w:hAnsi="Times New Roman"/>
          <w:noProof/>
          <w:sz w:val="24"/>
          <w:lang w:val="en-US"/>
        </w:rPr>
        <w:t xml:space="preserve">[13] ILAC P14-09/2020 </w:t>
      </w:r>
      <w:r w:rsidRPr="007D383B">
        <w:rPr>
          <w:rFonts w:ascii="Times New Roman" w:hAnsi="Times New Roman"/>
          <w:i/>
          <w:noProof/>
          <w:sz w:val="24"/>
          <w:lang w:val="en-US"/>
        </w:rPr>
        <w:t xml:space="preserve">ILAC Policy for Uncertainty in Calibration </w:t>
      </w:r>
      <w:r w:rsidRPr="007D383B">
        <w:rPr>
          <w:rFonts w:ascii="Times New Roman" w:hAnsi="Times New Roman"/>
          <w:noProof/>
          <w:sz w:val="24"/>
          <w:lang w:val="en-US"/>
        </w:rPr>
        <w:t>(available from https://ilac.org/)</w:t>
      </w:r>
    </w:p>
    <w:p w14:paraId="23A3BF18" w14:textId="77777777" w:rsidR="007D383B" w:rsidRPr="007D383B" w:rsidRDefault="007D383B" w:rsidP="007D383B">
      <w:pPr>
        <w:ind w:left="284"/>
        <w:jc w:val="both"/>
        <w:rPr>
          <w:rFonts w:ascii="Times New Roman" w:eastAsia="Times New Roman" w:hAnsi="Times New Roman" w:cs="Times New Roman"/>
          <w:noProof/>
          <w:sz w:val="24"/>
          <w:szCs w:val="24"/>
          <w:lang w:val="en-US"/>
        </w:rPr>
      </w:pPr>
    </w:p>
    <w:p w14:paraId="5BE6CD3D" w14:textId="77777777" w:rsidR="007D383B" w:rsidRPr="007D383B" w:rsidRDefault="007D383B" w:rsidP="007D383B">
      <w:pPr>
        <w:tabs>
          <w:tab w:val="left" w:pos="1572"/>
        </w:tabs>
        <w:ind w:left="284"/>
        <w:jc w:val="both"/>
        <w:rPr>
          <w:rFonts w:ascii="Times New Roman" w:eastAsia="Times New Roman" w:hAnsi="Times New Roman" w:cs="Times New Roman"/>
          <w:noProof/>
          <w:sz w:val="24"/>
          <w:szCs w:val="24"/>
          <w:lang w:val="en-US"/>
        </w:rPr>
      </w:pPr>
      <w:r w:rsidRPr="007D383B">
        <w:rPr>
          <w:rFonts w:ascii="Times New Roman" w:hAnsi="Times New Roman"/>
          <w:noProof/>
          <w:sz w:val="24"/>
          <w:lang w:val="en-US"/>
        </w:rPr>
        <w:t xml:space="preserve">[14] ISO 15189:2012 </w:t>
      </w:r>
      <w:r w:rsidRPr="007D383B">
        <w:rPr>
          <w:rFonts w:ascii="Times New Roman" w:hAnsi="Times New Roman"/>
          <w:i/>
          <w:noProof/>
          <w:sz w:val="24"/>
          <w:lang w:val="en-US"/>
        </w:rPr>
        <w:t>Medical Laboratories – Requirements for Quality and Competence</w:t>
      </w:r>
    </w:p>
    <w:p w14:paraId="405C8EFA" w14:textId="77777777" w:rsidR="007D383B" w:rsidRPr="007D383B" w:rsidRDefault="007D383B" w:rsidP="007D383B">
      <w:pPr>
        <w:ind w:left="284"/>
        <w:jc w:val="both"/>
        <w:rPr>
          <w:rFonts w:ascii="Times New Roman" w:eastAsia="Times New Roman" w:hAnsi="Times New Roman" w:cs="Times New Roman"/>
          <w:i/>
          <w:noProof/>
          <w:sz w:val="24"/>
          <w:szCs w:val="24"/>
          <w:lang w:val="en-US"/>
        </w:rPr>
      </w:pPr>
    </w:p>
    <w:p w14:paraId="39E5E34A" w14:textId="77777777" w:rsidR="007D383B" w:rsidRPr="007D383B" w:rsidRDefault="007D383B" w:rsidP="007D383B">
      <w:pPr>
        <w:tabs>
          <w:tab w:val="left" w:pos="1572"/>
        </w:tabs>
        <w:ind w:left="284"/>
        <w:jc w:val="both"/>
        <w:rPr>
          <w:rFonts w:ascii="Times New Roman" w:eastAsia="Times New Roman" w:hAnsi="Times New Roman" w:cs="Times New Roman"/>
          <w:noProof/>
          <w:sz w:val="24"/>
          <w:szCs w:val="24"/>
          <w:lang w:val="en-US"/>
        </w:rPr>
      </w:pPr>
      <w:r w:rsidRPr="007D383B">
        <w:rPr>
          <w:rFonts w:ascii="Times New Roman" w:hAnsi="Times New Roman"/>
          <w:noProof/>
          <w:sz w:val="24"/>
          <w:lang w:val="en-US"/>
        </w:rPr>
        <w:t xml:space="preserve">[15] EURACHEM/CITAC Guide (2015) </w:t>
      </w:r>
      <w:r w:rsidRPr="007D383B">
        <w:rPr>
          <w:rFonts w:ascii="Times New Roman" w:hAnsi="Times New Roman"/>
          <w:i/>
          <w:noProof/>
          <w:sz w:val="24"/>
          <w:lang w:val="en-US"/>
        </w:rPr>
        <w:t xml:space="preserve">Setting and Using Target Uncertainty in Chemical Measurement, First Edition </w:t>
      </w:r>
      <w:r w:rsidRPr="007D383B">
        <w:rPr>
          <w:rFonts w:ascii="Times New Roman" w:hAnsi="Times New Roman"/>
          <w:noProof/>
          <w:sz w:val="24"/>
          <w:lang w:val="en-US"/>
        </w:rPr>
        <w:t>(available from www.eurachem.org)</w:t>
      </w:r>
    </w:p>
    <w:p w14:paraId="434D58E3" w14:textId="77777777" w:rsidR="007D383B" w:rsidRPr="007D383B" w:rsidRDefault="007D383B" w:rsidP="007D383B">
      <w:pPr>
        <w:ind w:left="284"/>
        <w:jc w:val="both"/>
        <w:rPr>
          <w:rFonts w:ascii="Times New Roman" w:eastAsia="Times New Roman" w:hAnsi="Times New Roman" w:cs="Times New Roman"/>
          <w:noProof/>
          <w:sz w:val="24"/>
          <w:szCs w:val="24"/>
          <w:lang w:val="en-US"/>
        </w:rPr>
      </w:pPr>
    </w:p>
    <w:p w14:paraId="0957CF7D" w14:textId="77777777" w:rsidR="007D383B" w:rsidRPr="007D383B" w:rsidRDefault="007D383B" w:rsidP="007D383B">
      <w:pPr>
        <w:tabs>
          <w:tab w:val="left" w:pos="1572"/>
        </w:tabs>
        <w:ind w:left="284"/>
        <w:jc w:val="both"/>
        <w:rPr>
          <w:rFonts w:ascii="Times New Roman" w:eastAsia="Times New Roman" w:hAnsi="Times New Roman" w:cs="Times New Roman"/>
          <w:noProof/>
          <w:sz w:val="24"/>
          <w:szCs w:val="24"/>
          <w:lang w:val="en-US"/>
        </w:rPr>
      </w:pPr>
      <w:r w:rsidRPr="007D383B">
        <w:rPr>
          <w:rFonts w:ascii="Times New Roman" w:hAnsi="Times New Roman"/>
          <w:noProof/>
          <w:sz w:val="24"/>
          <w:lang w:val="en-US"/>
        </w:rPr>
        <w:t xml:space="preserve">[16] EUROLAB Technical Report No. 1/2006 </w:t>
      </w:r>
      <w:r w:rsidRPr="007D383B">
        <w:rPr>
          <w:rFonts w:ascii="Times New Roman" w:hAnsi="Times New Roman"/>
          <w:i/>
          <w:noProof/>
          <w:sz w:val="24"/>
          <w:lang w:val="en-US"/>
        </w:rPr>
        <w:t xml:space="preserve">Guide to the Evaluation of Measurement Uncertainty for Quantitative Test Results </w:t>
      </w:r>
      <w:r w:rsidRPr="007D383B">
        <w:rPr>
          <w:rFonts w:ascii="Times New Roman" w:hAnsi="Times New Roman"/>
          <w:noProof/>
          <w:sz w:val="24"/>
          <w:lang w:val="en-US"/>
        </w:rPr>
        <w:t>(available from https://www.eurolab.org)</w:t>
      </w:r>
    </w:p>
    <w:p w14:paraId="08BFABC8" w14:textId="77777777" w:rsidR="007D383B" w:rsidRPr="007D383B" w:rsidRDefault="007D383B" w:rsidP="007D383B">
      <w:pPr>
        <w:ind w:left="284"/>
        <w:jc w:val="both"/>
        <w:rPr>
          <w:rFonts w:ascii="Times New Roman" w:eastAsia="Times New Roman" w:hAnsi="Times New Roman" w:cs="Times New Roman"/>
          <w:noProof/>
          <w:sz w:val="24"/>
          <w:szCs w:val="24"/>
          <w:lang w:val="en-US"/>
        </w:rPr>
      </w:pPr>
    </w:p>
    <w:p w14:paraId="3C2DC211" w14:textId="77777777" w:rsidR="007D383B" w:rsidRPr="007D383B" w:rsidRDefault="007D383B" w:rsidP="007D383B">
      <w:pPr>
        <w:tabs>
          <w:tab w:val="left" w:pos="1572"/>
        </w:tabs>
        <w:ind w:left="284"/>
        <w:jc w:val="both"/>
        <w:rPr>
          <w:rFonts w:ascii="Times New Roman" w:eastAsia="Times New Roman" w:hAnsi="Times New Roman" w:cs="Times New Roman"/>
          <w:noProof/>
          <w:sz w:val="24"/>
          <w:szCs w:val="24"/>
          <w:lang w:val="en-US"/>
        </w:rPr>
      </w:pPr>
      <w:r w:rsidRPr="007D383B">
        <w:rPr>
          <w:rFonts w:ascii="Times New Roman" w:hAnsi="Times New Roman"/>
          <w:noProof/>
          <w:sz w:val="24"/>
          <w:lang w:val="en-US"/>
        </w:rPr>
        <w:t xml:space="preserve">[17] EUROLAB Technical Report No. 1/2017 </w:t>
      </w:r>
      <w:r w:rsidRPr="007D383B">
        <w:rPr>
          <w:rFonts w:ascii="Times New Roman" w:hAnsi="Times New Roman"/>
          <w:i/>
          <w:noProof/>
          <w:sz w:val="24"/>
          <w:lang w:val="en-US"/>
        </w:rPr>
        <w:t xml:space="preserve">Decision rules applied to conformity assessment </w:t>
      </w:r>
      <w:r w:rsidRPr="007D383B">
        <w:rPr>
          <w:rFonts w:ascii="Times New Roman" w:hAnsi="Times New Roman"/>
          <w:noProof/>
          <w:sz w:val="24"/>
          <w:lang w:val="en-US"/>
        </w:rPr>
        <w:t>(available from https://www.eurolab.org)</w:t>
      </w:r>
    </w:p>
    <w:p w14:paraId="427AD8AC" w14:textId="77777777" w:rsidR="007D383B" w:rsidRPr="007D383B" w:rsidRDefault="007D383B" w:rsidP="007D383B">
      <w:pPr>
        <w:ind w:left="284"/>
        <w:jc w:val="both"/>
        <w:rPr>
          <w:rFonts w:ascii="Times New Roman" w:eastAsia="Times New Roman" w:hAnsi="Times New Roman" w:cs="Times New Roman"/>
          <w:noProof/>
          <w:sz w:val="24"/>
          <w:szCs w:val="24"/>
          <w:lang w:val="en-US"/>
        </w:rPr>
      </w:pPr>
    </w:p>
    <w:p w14:paraId="7DD717CC" w14:textId="77777777" w:rsidR="007D383B" w:rsidRPr="007D383B" w:rsidRDefault="007D383B" w:rsidP="007D383B">
      <w:pPr>
        <w:tabs>
          <w:tab w:val="left" w:pos="1572"/>
        </w:tabs>
        <w:ind w:left="284"/>
        <w:jc w:val="both"/>
        <w:rPr>
          <w:rFonts w:ascii="Times New Roman" w:eastAsia="Times New Roman" w:hAnsi="Times New Roman" w:cs="Times New Roman"/>
          <w:noProof/>
          <w:sz w:val="24"/>
          <w:szCs w:val="24"/>
          <w:lang w:val="en-US"/>
        </w:rPr>
      </w:pPr>
      <w:r w:rsidRPr="007D383B">
        <w:rPr>
          <w:rFonts w:ascii="Times New Roman" w:hAnsi="Times New Roman"/>
          <w:noProof/>
          <w:sz w:val="24"/>
          <w:lang w:val="en-US"/>
        </w:rPr>
        <w:t xml:space="preserve">[18] EURACHEM/CITAC Guide (2007) </w:t>
      </w:r>
      <w:r w:rsidRPr="007D383B">
        <w:rPr>
          <w:rFonts w:ascii="Times New Roman" w:hAnsi="Times New Roman"/>
          <w:i/>
          <w:noProof/>
          <w:sz w:val="24"/>
          <w:lang w:val="en-US"/>
        </w:rPr>
        <w:t xml:space="preserve">Use of uncertainty information in compliance assessment </w:t>
      </w:r>
      <w:r w:rsidRPr="007D383B">
        <w:rPr>
          <w:rFonts w:ascii="Times New Roman" w:hAnsi="Times New Roman"/>
          <w:noProof/>
          <w:sz w:val="24"/>
          <w:lang w:val="en-US"/>
        </w:rPr>
        <w:t>(available from www.eurachem.org)</w:t>
      </w:r>
    </w:p>
    <w:p w14:paraId="3FB8DABB" w14:textId="77777777" w:rsidR="007D383B" w:rsidRPr="007D383B" w:rsidRDefault="007D383B" w:rsidP="007D383B">
      <w:pPr>
        <w:ind w:left="284"/>
        <w:jc w:val="both"/>
        <w:rPr>
          <w:rFonts w:ascii="Times New Roman" w:eastAsia="Times New Roman" w:hAnsi="Times New Roman" w:cs="Times New Roman"/>
          <w:noProof/>
          <w:sz w:val="24"/>
          <w:szCs w:val="24"/>
          <w:lang w:val="en-US"/>
        </w:rPr>
      </w:pPr>
    </w:p>
    <w:p w14:paraId="31AC07E2" w14:textId="77777777" w:rsidR="007D383B" w:rsidRPr="007D383B" w:rsidRDefault="007D383B" w:rsidP="007D383B">
      <w:pPr>
        <w:tabs>
          <w:tab w:val="left" w:pos="1572"/>
        </w:tabs>
        <w:ind w:left="284"/>
        <w:jc w:val="both"/>
        <w:rPr>
          <w:rFonts w:ascii="Times New Roman" w:eastAsia="Times New Roman" w:hAnsi="Times New Roman" w:cs="Times New Roman"/>
          <w:noProof/>
          <w:sz w:val="24"/>
          <w:szCs w:val="24"/>
          <w:lang w:val="en-US"/>
        </w:rPr>
      </w:pPr>
      <w:r w:rsidRPr="007D383B">
        <w:rPr>
          <w:rFonts w:ascii="Times New Roman" w:hAnsi="Times New Roman"/>
          <w:noProof/>
          <w:sz w:val="24"/>
          <w:lang w:val="en-US"/>
        </w:rPr>
        <w:t xml:space="preserve">[19] Guide OIML G 19:2017 </w:t>
      </w:r>
      <w:r w:rsidRPr="007D383B">
        <w:rPr>
          <w:rFonts w:ascii="Times New Roman" w:hAnsi="Times New Roman"/>
          <w:i/>
          <w:noProof/>
          <w:sz w:val="24"/>
          <w:lang w:val="en-US"/>
        </w:rPr>
        <w:t xml:space="preserve">The role of measurement uncertainty in conformity assessment decisions in legal metrology </w:t>
      </w:r>
      <w:r w:rsidRPr="007D383B">
        <w:rPr>
          <w:rFonts w:ascii="Times New Roman" w:hAnsi="Times New Roman"/>
          <w:noProof/>
          <w:sz w:val="24"/>
          <w:lang w:val="en-US"/>
        </w:rPr>
        <w:t>(available from www.oiml.org)</w:t>
      </w:r>
    </w:p>
    <w:p w14:paraId="2FB73BAD" w14:textId="77777777" w:rsidR="007D383B" w:rsidRPr="007D383B" w:rsidRDefault="007D383B" w:rsidP="007D383B">
      <w:pPr>
        <w:ind w:left="284"/>
        <w:jc w:val="both"/>
        <w:rPr>
          <w:rFonts w:ascii="Times New Roman" w:eastAsia="Times New Roman" w:hAnsi="Times New Roman" w:cs="Times New Roman"/>
          <w:noProof/>
          <w:sz w:val="24"/>
          <w:szCs w:val="24"/>
          <w:lang w:val="en-US"/>
        </w:rPr>
      </w:pPr>
    </w:p>
    <w:p w14:paraId="237915C5" w14:textId="77777777" w:rsidR="007D383B" w:rsidRPr="007D383B" w:rsidRDefault="007D383B" w:rsidP="007D383B">
      <w:pPr>
        <w:pStyle w:val="BodyText"/>
        <w:ind w:left="284"/>
        <w:rPr>
          <w:lang w:val="en-US"/>
        </w:rPr>
      </w:pPr>
      <w:r w:rsidRPr="007D383B">
        <w:rPr>
          <w:lang w:val="en-US"/>
        </w:rPr>
        <w:t>Mikrobioloģisko testu mērījuma nenoteiktībai ir lietderīgi izmantot šādas atsauces:</w:t>
      </w:r>
    </w:p>
    <w:p w14:paraId="7744E9B3" w14:textId="77777777" w:rsidR="007D383B" w:rsidRPr="007D383B" w:rsidRDefault="007D383B" w:rsidP="007D383B">
      <w:pPr>
        <w:ind w:left="284"/>
        <w:jc w:val="both"/>
        <w:rPr>
          <w:rFonts w:ascii="Times New Roman" w:eastAsia="Times New Roman" w:hAnsi="Times New Roman" w:cs="Times New Roman"/>
          <w:noProof/>
          <w:sz w:val="24"/>
          <w:szCs w:val="24"/>
          <w:lang w:val="en-US"/>
        </w:rPr>
      </w:pPr>
    </w:p>
    <w:p w14:paraId="29C66EA4" w14:textId="77777777" w:rsidR="007D383B" w:rsidRPr="007D383B" w:rsidRDefault="007D383B" w:rsidP="007D383B">
      <w:pPr>
        <w:tabs>
          <w:tab w:val="left" w:pos="1572"/>
        </w:tabs>
        <w:ind w:left="284"/>
        <w:jc w:val="both"/>
        <w:rPr>
          <w:rFonts w:ascii="Times New Roman" w:eastAsia="Times New Roman" w:hAnsi="Times New Roman" w:cs="Times New Roman"/>
          <w:noProof/>
          <w:sz w:val="24"/>
          <w:szCs w:val="24"/>
          <w:lang w:val="en-US"/>
        </w:rPr>
      </w:pPr>
      <w:r w:rsidRPr="007D383B">
        <w:rPr>
          <w:rFonts w:ascii="Times New Roman" w:hAnsi="Times New Roman"/>
          <w:noProof/>
          <w:sz w:val="24"/>
          <w:lang w:val="en-US"/>
        </w:rPr>
        <w:t xml:space="preserve">[20] ISO 29201:2012 </w:t>
      </w:r>
      <w:r w:rsidRPr="007D383B">
        <w:rPr>
          <w:rFonts w:ascii="Times New Roman" w:hAnsi="Times New Roman"/>
          <w:i/>
          <w:noProof/>
          <w:sz w:val="24"/>
          <w:lang w:val="en-US"/>
        </w:rPr>
        <w:t>Water Quality – The Variability of Test Results and the Uncertainty of Measurement of Microbiological Enumeration Methods</w:t>
      </w:r>
    </w:p>
    <w:p w14:paraId="3C8F51BC" w14:textId="77777777" w:rsidR="007D383B" w:rsidRPr="007D383B" w:rsidRDefault="007D383B" w:rsidP="007D383B">
      <w:pPr>
        <w:ind w:left="284"/>
        <w:jc w:val="both"/>
        <w:rPr>
          <w:rFonts w:ascii="Times New Roman" w:eastAsia="Times New Roman" w:hAnsi="Times New Roman" w:cs="Times New Roman"/>
          <w:i/>
          <w:noProof/>
          <w:sz w:val="24"/>
          <w:szCs w:val="24"/>
          <w:lang w:val="en-US"/>
        </w:rPr>
      </w:pPr>
    </w:p>
    <w:p w14:paraId="613F7010" w14:textId="77777777" w:rsidR="007D383B" w:rsidRPr="007D383B" w:rsidRDefault="007D383B" w:rsidP="007D383B">
      <w:pPr>
        <w:tabs>
          <w:tab w:val="left" w:pos="1572"/>
        </w:tabs>
        <w:ind w:left="284"/>
        <w:jc w:val="both"/>
        <w:rPr>
          <w:rFonts w:ascii="Times New Roman" w:eastAsia="Times New Roman" w:hAnsi="Times New Roman" w:cs="Times New Roman"/>
          <w:noProof/>
          <w:sz w:val="24"/>
          <w:szCs w:val="24"/>
          <w:lang w:val="en-US"/>
        </w:rPr>
      </w:pPr>
      <w:r w:rsidRPr="007D383B">
        <w:rPr>
          <w:rFonts w:ascii="Times New Roman" w:hAnsi="Times New Roman"/>
          <w:noProof/>
          <w:sz w:val="24"/>
          <w:lang w:val="en-US"/>
        </w:rPr>
        <w:t xml:space="preserve">[21] ISO 19036:2019 </w:t>
      </w:r>
      <w:r w:rsidRPr="007D383B">
        <w:rPr>
          <w:rFonts w:ascii="Times New Roman" w:hAnsi="Times New Roman"/>
          <w:i/>
          <w:noProof/>
          <w:sz w:val="24"/>
          <w:lang w:val="en-US"/>
        </w:rPr>
        <w:t>Microbiology of the Food Chain – Estimation of Measurement Uncertainty for Quantitative Determinations</w:t>
      </w:r>
    </w:p>
    <w:p w14:paraId="59BAFCB0" w14:textId="77777777" w:rsidR="007D383B" w:rsidRPr="007D383B" w:rsidRDefault="007D383B" w:rsidP="007D383B">
      <w:pPr>
        <w:ind w:left="284"/>
        <w:jc w:val="both"/>
        <w:rPr>
          <w:rFonts w:ascii="Times New Roman" w:eastAsia="Times New Roman" w:hAnsi="Times New Roman" w:cs="Times New Roman"/>
          <w:i/>
          <w:noProof/>
          <w:sz w:val="24"/>
          <w:szCs w:val="24"/>
          <w:lang w:val="en-US"/>
        </w:rPr>
      </w:pPr>
    </w:p>
    <w:p w14:paraId="757CD4D6" w14:textId="77777777" w:rsidR="007D383B" w:rsidRPr="007D383B" w:rsidRDefault="007D383B" w:rsidP="007D383B">
      <w:pPr>
        <w:pStyle w:val="BodyText"/>
        <w:ind w:left="284"/>
        <w:rPr>
          <w:lang w:val="en-US"/>
        </w:rPr>
      </w:pPr>
      <w:r w:rsidRPr="007D383B">
        <w:rPr>
          <w:lang w:val="en-US"/>
        </w:rPr>
        <w:t>Kvalitatīvo testu nenoteiktībai ir lietderīgi izmantot šādas atsauces:</w:t>
      </w:r>
    </w:p>
    <w:p w14:paraId="50FDFAF8" w14:textId="77777777" w:rsidR="007D383B" w:rsidRPr="007D383B" w:rsidRDefault="007D383B" w:rsidP="007D383B">
      <w:pPr>
        <w:ind w:left="284"/>
        <w:jc w:val="both"/>
        <w:rPr>
          <w:rFonts w:ascii="Times New Roman" w:eastAsia="Times New Roman" w:hAnsi="Times New Roman" w:cs="Times New Roman"/>
          <w:noProof/>
          <w:sz w:val="24"/>
          <w:szCs w:val="24"/>
          <w:lang w:val="en-US"/>
        </w:rPr>
      </w:pPr>
    </w:p>
    <w:p w14:paraId="3A91E538" w14:textId="77777777" w:rsidR="007D383B" w:rsidRPr="007D383B" w:rsidRDefault="007D383B" w:rsidP="007D383B">
      <w:pPr>
        <w:tabs>
          <w:tab w:val="left" w:pos="1572"/>
        </w:tabs>
        <w:ind w:left="284"/>
        <w:jc w:val="both"/>
        <w:rPr>
          <w:rFonts w:ascii="Times New Roman" w:eastAsia="Times New Roman" w:hAnsi="Times New Roman" w:cs="Times New Roman"/>
          <w:noProof/>
          <w:sz w:val="24"/>
          <w:szCs w:val="24"/>
          <w:lang w:val="en-US"/>
        </w:rPr>
      </w:pPr>
      <w:r w:rsidRPr="007D383B">
        <w:rPr>
          <w:rFonts w:ascii="Times New Roman" w:hAnsi="Times New Roman"/>
          <w:noProof/>
          <w:sz w:val="24"/>
          <w:lang w:val="en-US"/>
        </w:rPr>
        <w:t xml:space="preserve">[22] </w:t>
      </w:r>
      <w:r w:rsidRPr="007D383B">
        <w:rPr>
          <w:rFonts w:ascii="Times New Roman" w:hAnsi="Times New Roman"/>
          <w:i/>
          <w:noProof/>
          <w:sz w:val="24"/>
          <w:lang w:val="en-US"/>
        </w:rPr>
        <w:t>Quality assurance of qualitative analysis in the framework of the European project ‘MEQUALAN’</w:t>
      </w:r>
      <w:r w:rsidRPr="007D383B">
        <w:rPr>
          <w:rFonts w:ascii="Times New Roman" w:hAnsi="Times New Roman"/>
          <w:noProof/>
          <w:sz w:val="24"/>
          <w:lang w:val="en-US"/>
        </w:rPr>
        <w:t>, Accred Qual Assur (2003) 8:68-77</w:t>
      </w:r>
    </w:p>
    <w:p w14:paraId="0A13691E" w14:textId="77777777" w:rsidR="007D383B" w:rsidRPr="007D383B" w:rsidRDefault="007D383B" w:rsidP="007D383B">
      <w:pPr>
        <w:ind w:left="284"/>
        <w:jc w:val="both"/>
        <w:rPr>
          <w:rFonts w:ascii="Times New Roman" w:eastAsia="Times New Roman" w:hAnsi="Times New Roman" w:cs="Times New Roman"/>
          <w:noProof/>
          <w:sz w:val="24"/>
          <w:szCs w:val="24"/>
          <w:lang w:val="en-US"/>
        </w:rPr>
      </w:pPr>
    </w:p>
    <w:p w14:paraId="25B45A39" w14:textId="77777777" w:rsidR="007D383B" w:rsidRPr="007D383B" w:rsidRDefault="007D383B" w:rsidP="007D383B">
      <w:pPr>
        <w:tabs>
          <w:tab w:val="left" w:pos="1572"/>
        </w:tabs>
        <w:ind w:left="284"/>
        <w:jc w:val="both"/>
        <w:rPr>
          <w:rFonts w:ascii="Times New Roman" w:hAnsi="Times New Roman"/>
          <w:noProof/>
          <w:sz w:val="24"/>
          <w:lang w:val="en-US"/>
        </w:rPr>
      </w:pPr>
      <w:r w:rsidRPr="007D383B">
        <w:rPr>
          <w:rFonts w:ascii="Times New Roman" w:hAnsi="Times New Roman"/>
          <w:noProof/>
          <w:sz w:val="24"/>
          <w:lang w:val="en-US"/>
        </w:rPr>
        <w:t xml:space="preserve">[23] IFCC-IUPAC Recommendations 2017 </w:t>
      </w:r>
      <w:r w:rsidRPr="007D383B">
        <w:rPr>
          <w:rFonts w:ascii="Times New Roman" w:hAnsi="Times New Roman"/>
          <w:i/>
          <w:noProof/>
          <w:sz w:val="24"/>
          <w:lang w:val="en-US"/>
        </w:rPr>
        <w:t>Vocabulary on nominal property, examination, and related concepts for clinical laboratory sciences</w:t>
      </w:r>
      <w:r w:rsidRPr="007D383B">
        <w:rPr>
          <w:rFonts w:ascii="Times New Roman" w:hAnsi="Times New Roman"/>
          <w:noProof/>
          <w:sz w:val="24"/>
          <w:lang w:val="en-US"/>
        </w:rPr>
        <w:t>, Pure Appl. Chem. 90 (2018) 913–935</w:t>
      </w:r>
    </w:p>
    <w:p w14:paraId="12F60AA3" w14:textId="77777777" w:rsidR="007D383B" w:rsidRPr="007D383B" w:rsidRDefault="007D383B" w:rsidP="007D383B">
      <w:pPr>
        <w:ind w:left="284"/>
        <w:jc w:val="both"/>
        <w:rPr>
          <w:rFonts w:ascii="Times New Roman" w:hAnsi="Times New Roman"/>
          <w:noProof/>
          <w:sz w:val="24"/>
          <w:lang w:val="en-US"/>
        </w:rPr>
      </w:pPr>
    </w:p>
    <w:p w14:paraId="0402BF19" w14:textId="77777777" w:rsidR="007D383B" w:rsidRPr="007D383B" w:rsidRDefault="007D383B" w:rsidP="007D383B">
      <w:pPr>
        <w:pStyle w:val="BodyText"/>
        <w:ind w:left="284"/>
        <w:rPr>
          <w:lang w:val="en-US"/>
        </w:rPr>
      </w:pPr>
      <w:r w:rsidRPr="007D383B">
        <w:rPr>
          <w:lang w:val="en-US"/>
        </w:rPr>
        <w:t>Paraugu ņemšanas mērījuma nenoteiktībai ir noderīgas šādas divas atsauces:</w:t>
      </w:r>
    </w:p>
    <w:p w14:paraId="7869D82D" w14:textId="77777777" w:rsidR="007D383B" w:rsidRPr="007D383B" w:rsidRDefault="007D383B" w:rsidP="007D383B">
      <w:pPr>
        <w:ind w:left="284"/>
        <w:jc w:val="both"/>
        <w:rPr>
          <w:rFonts w:ascii="Times New Roman" w:eastAsia="Times New Roman" w:hAnsi="Times New Roman" w:cs="Times New Roman"/>
          <w:noProof/>
          <w:sz w:val="24"/>
          <w:szCs w:val="24"/>
          <w:lang w:val="en-US"/>
        </w:rPr>
      </w:pPr>
    </w:p>
    <w:p w14:paraId="0F973C19" w14:textId="77777777" w:rsidR="007D383B" w:rsidRPr="007D383B" w:rsidRDefault="007D383B" w:rsidP="007D383B">
      <w:pPr>
        <w:tabs>
          <w:tab w:val="left" w:pos="1572"/>
        </w:tabs>
        <w:ind w:left="284"/>
        <w:jc w:val="both"/>
        <w:rPr>
          <w:rFonts w:ascii="Times New Roman" w:eastAsia="Times New Roman" w:hAnsi="Times New Roman" w:cs="Times New Roman"/>
          <w:noProof/>
          <w:sz w:val="24"/>
          <w:szCs w:val="24"/>
          <w:lang w:val="en-US"/>
        </w:rPr>
      </w:pPr>
      <w:r w:rsidRPr="007D383B">
        <w:rPr>
          <w:rFonts w:ascii="Times New Roman" w:hAnsi="Times New Roman"/>
          <w:noProof/>
          <w:sz w:val="24"/>
          <w:lang w:val="en-US"/>
        </w:rPr>
        <w:t xml:space="preserve">[24] EURACHEM/EUROLAB/CITAC/Nordtest/AMC Guide (2019) </w:t>
      </w:r>
      <w:r w:rsidRPr="007D383B">
        <w:rPr>
          <w:rFonts w:ascii="Times New Roman" w:hAnsi="Times New Roman"/>
          <w:i/>
          <w:noProof/>
          <w:sz w:val="24"/>
          <w:lang w:val="en-US"/>
        </w:rPr>
        <w:t xml:space="preserve">Measurement uncertainty arising from sampling: A guide to methods and approaches, Second Edition </w:t>
      </w:r>
      <w:r w:rsidRPr="007D383B">
        <w:rPr>
          <w:rFonts w:ascii="Times New Roman" w:hAnsi="Times New Roman"/>
          <w:noProof/>
          <w:sz w:val="24"/>
          <w:lang w:val="en-US"/>
        </w:rPr>
        <w:t>(available from www.eurachem.org)</w:t>
      </w:r>
    </w:p>
    <w:p w14:paraId="37E94766" w14:textId="77777777" w:rsidR="007D383B" w:rsidRPr="007D383B" w:rsidRDefault="007D383B" w:rsidP="007D383B">
      <w:pPr>
        <w:ind w:left="284"/>
        <w:jc w:val="both"/>
        <w:rPr>
          <w:rFonts w:ascii="Times New Roman" w:eastAsia="Times New Roman" w:hAnsi="Times New Roman" w:cs="Times New Roman"/>
          <w:noProof/>
          <w:sz w:val="24"/>
          <w:szCs w:val="24"/>
          <w:lang w:val="en-US"/>
        </w:rPr>
      </w:pPr>
    </w:p>
    <w:p w14:paraId="0B64F65D" w14:textId="77777777" w:rsidR="007D383B" w:rsidRPr="007D383B" w:rsidRDefault="007D383B" w:rsidP="007D383B">
      <w:pPr>
        <w:tabs>
          <w:tab w:val="left" w:pos="1572"/>
        </w:tabs>
        <w:ind w:left="284"/>
        <w:jc w:val="both"/>
        <w:rPr>
          <w:rFonts w:ascii="Times New Roman" w:eastAsia="Times New Roman" w:hAnsi="Times New Roman" w:cs="Times New Roman"/>
          <w:noProof/>
          <w:sz w:val="24"/>
          <w:szCs w:val="24"/>
          <w:lang w:val="en-US"/>
        </w:rPr>
      </w:pPr>
      <w:r w:rsidRPr="007D383B">
        <w:rPr>
          <w:rFonts w:ascii="Times New Roman" w:hAnsi="Times New Roman"/>
          <w:noProof/>
          <w:sz w:val="24"/>
          <w:lang w:val="en-US"/>
        </w:rPr>
        <w:t xml:space="preserve">[25] Nordtest Technical Report 604 (2020) </w:t>
      </w:r>
      <w:r w:rsidRPr="007D383B">
        <w:rPr>
          <w:rFonts w:ascii="Times New Roman" w:hAnsi="Times New Roman"/>
          <w:i/>
          <w:noProof/>
          <w:sz w:val="24"/>
          <w:lang w:val="en-US"/>
        </w:rPr>
        <w:t xml:space="preserve">Uncertainty from sampling - A Nordtest Handbook for Sampling Planners on Sampling Quality Assurance and Uncertainty Estimation </w:t>
      </w:r>
      <w:r w:rsidRPr="007D383B">
        <w:rPr>
          <w:rFonts w:ascii="Times New Roman" w:hAnsi="Times New Roman"/>
          <w:noProof/>
          <w:sz w:val="24"/>
          <w:lang w:val="en-US"/>
        </w:rPr>
        <w:t>(available from www.nordtest.info)</w:t>
      </w:r>
    </w:p>
    <w:p w14:paraId="3B4C0D40" w14:textId="77777777" w:rsidR="007D383B" w:rsidRPr="007D383B" w:rsidRDefault="007D383B" w:rsidP="007D383B">
      <w:pPr>
        <w:ind w:left="284"/>
        <w:jc w:val="both"/>
        <w:rPr>
          <w:rFonts w:ascii="Times New Roman" w:eastAsia="Times New Roman" w:hAnsi="Times New Roman" w:cs="Times New Roman"/>
          <w:noProof/>
          <w:sz w:val="24"/>
          <w:szCs w:val="24"/>
          <w:lang w:val="en-US"/>
        </w:rPr>
      </w:pPr>
    </w:p>
    <w:p w14:paraId="6FA52451" w14:textId="77777777" w:rsidR="007D383B" w:rsidRPr="007D383B" w:rsidRDefault="007D383B" w:rsidP="007D383B">
      <w:pPr>
        <w:pStyle w:val="BodyText"/>
        <w:ind w:left="284"/>
        <w:rPr>
          <w:lang w:val="en-US"/>
        </w:rPr>
      </w:pPr>
      <w:r w:rsidRPr="007D383B">
        <w:rPr>
          <w:lang w:val="en-US"/>
        </w:rPr>
        <w:t>Attiecībā uz zīmīgu ciparu pārvaldību mērījuma nenoteiktības ziņošanai ir noderīga šāda atsauce:</w:t>
      </w:r>
    </w:p>
    <w:p w14:paraId="2D6F2FFD" w14:textId="77777777" w:rsidR="007D383B" w:rsidRPr="007D383B" w:rsidRDefault="007D383B" w:rsidP="007D383B">
      <w:pPr>
        <w:ind w:left="284"/>
        <w:jc w:val="both"/>
        <w:rPr>
          <w:rFonts w:ascii="Times New Roman" w:eastAsia="Times New Roman" w:hAnsi="Times New Roman" w:cs="Times New Roman"/>
          <w:noProof/>
          <w:sz w:val="24"/>
          <w:szCs w:val="24"/>
          <w:lang w:val="en-US"/>
        </w:rPr>
      </w:pPr>
    </w:p>
    <w:p w14:paraId="1D90BA6E" w14:textId="77777777" w:rsidR="007D383B" w:rsidRPr="007D383B" w:rsidRDefault="007D383B" w:rsidP="007D383B">
      <w:pPr>
        <w:pStyle w:val="BodyText"/>
        <w:ind w:left="284"/>
        <w:rPr>
          <w:lang w:val="en-US"/>
        </w:rPr>
      </w:pPr>
      <w:r w:rsidRPr="007D383B">
        <w:rPr>
          <w:lang w:val="en-US"/>
        </w:rPr>
        <w:t>[26] http://mechem.rd.ciencias.ulisboa.pt/ms-excel-spreadsheet-for-automatic-selection- of-significant-digits/</w:t>
      </w:r>
    </w:p>
    <w:p w14:paraId="544CC64E" w14:textId="77777777" w:rsidR="007D383B" w:rsidRPr="007D383B" w:rsidRDefault="007D383B" w:rsidP="007D383B">
      <w:pPr>
        <w:jc w:val="both"/>
        <w:rPr>
          <w:rFonts w:ascii="Times New Roman" w:eastAsia="Times New Roman" w:hAnsi="Times New Roman" w:cs="Times New Roman"/>
          <w:noProof/>
          <w:sz w:val="24"/>
          <w:szCs w:val="24"/>
          <w:lang w:val="en-US"/>
        </w:rPr>
      </w:pPr>
    </w:p>
    <w:p w14:paraId="20608EF5" w14:textId="77777777" w:rsidR="007D383B" w:rsidRPr="007D383B" w:rsidRDefault="007D383B" w:rsidP="007D383B">
      <w:pPr>
        <w:pStyle w:val="Heading1"/>
        <w:tabs>
          <w:tab w:val="left" w:pos="723"/>
        </w:tabs>
        <w:ind w:left="0" w:firstLine="0"/>
        <w:jc w:val="both"/>
        <w:rPr>
          <w:noProof/>
          <w:sz w:val="24"/>
          <w:lang w:val="en-US"/>
        </w:rPr>
      </w:pPr>
      <w:bookmarkStart w:id="18" w:name="_TOC_250001"/>
      <w:bookmarkStart w:id="19" w:name="_Toc102398457"/>
      <w:r w:rsidRPr="007D383B">
        <w:rPr>
          <w:noProof/>
          <w:sz w:val="24"/>
          <w:lang w:val="en-US"/>
        </w:rPr>
        <w:t>6. Vadlīniju dokumentu piemērs</w:t>
      </w:r>
      <w:bookmarkEnd w:id="18"/>
      <w:bookmarkEnd w:id="19"/>
    </w:p>
    <w:p w14:paraId="335900B5" w14:textId="77777777" w:rsidR="007D383B" w:rsidRPr="007D383B" w:rsidRDefault="007D383B" w:rsidP="007D383B">
      <w:pPr>
        <w:jc w:val="both"/>
        <w:rPr>
          <w:rFonts w:ascii="Times New Roman" w:eastAsia="Times New Roman" w:hAnsi="Times New Roman" w:cs="Times New Roman"/>
          <w:b/>
          <w:bCs/>
          <w:noProof/>
          <w:sz w:val="24"/>
          <w:szCs w:val="24"/>
          <w:lang w:val="en-US"/>
        </w:rPr>
      </w:pPr>
    </w:p>
    <w:p w14:paraId="787CDFF7" w14:textId="77777777" w:rsidR="007D383B" w:rsidRPr="007D383B" w:rsidRDefault="007D383B" w:rsidP="007D383B">
      <w:pPr>
        <w:pStyle w:val="BodyText"/>
        <w:ind w:left="284"/>
        <w:rPr>
          <w:lang w:val="en-US"/>
        </w:rPr>
      </w:pPr>
      <w:r w:rsidRPr="007D383B">
        <w:rPr>
          <w:lang w:val="en-US"/>
        </w:rPr>
        <w:t>[27] UKAS M3003, edition 4: October 2019 (available from www.ukas.com)</w:t>
      </w:r>
    </w:p>
    <w:p w14:paraId="69A8FA1E" w14:textId="77777777" w:rsidR="007D383B" w:rsidRPr="007D383B" w:rsidRDefault="007D383B" w:rsidP="007D383B">
      <w:pPr>
        <w:ind w:left="284"/>
        <w:jc w:val="both"/>
        <w:rPr>
          <w:rFonts w:ascii="Times New Roman" w:eastAsia="Times New Roman" w:hAnsi="Times New Roman" w:cs="Times New Roman"/>
          <w:noProof/>
          <w:sz w:val="24"/>
          <w:szCs w:val="24"/>
          <w:lang w:val="en-US"/>
        </w:rPr>
      </w:pPr>
    </w:p>
    <w:p w14:paraId="1290469D" w14:textId="77777777" w:rsidR="007D383B" w:rsidRPr="007D383B" w:rsidRDefault="007D383B" w:rsidP="007D383B">
      <w:pPr>
        <w:pStyle w:val="BodyText"/>
        <w:ind w:left="284"/>
        <w:rPr>
          <w:lang w:val="en-US"/>
        </w:rPr>
      </w:pPr>
      <w:r w:rsidRPr="007D383B">
        <w:rPr>
          <w:lang w:val="en-US"/>
        </w:rPr>
        <w:t>[28] DAkkS-DKD-3 Angabe der Messunsicherheit bei Kalibrierungen</w:t>
      </w:r>
    </w:p>
    <w:p w14:paraId="43F1B639" w14:textId="77777777" w:rsidR="007D383B" w:rsidRPr="007D383B" w:rsidRDefault="007D383B" w:rsidP="007D383B">
      <w:pPr>
        <w:pStyle w:val="BodyText"/>
        <w:ind w:left="284"/>
        <w:rPr>
          <w:lang w:val="en-US"/>
        </w:rPr>
      </w:pPr>
    </w:p>
    <w:p w14:paraId="2AE88399" w14:textId="77777777" w:rsidR="007D383B" w:rsidRPr="007D383B" w:rsidRDefault="007D383B" w:rsidP="007D383B">
      <w:pPr>
        <w:pStyle w:val="BodyText"/>
        <w:ind w:left="284"/>
        <w:rPr>
          <w:lang w:val="en-US"/>
        </w:rPr>
      </w:pPr>
      <w:r w:rsidRPr="007D383B">
        <w:rPr>
          <w:lang w:val="en-US"/>
        </w:rPr>
        <w:t>[29] COFRAC document LAB GTA 86, paragraph 7.8.3</w:t>
      </w:r>
    </w:p>
    <w:p w14:paraId="350D44B9" w14:textId="77777777" w:rsidR="007D383B" w:rsidRPr="007D383B" w:rsidRDefault="007D383B" w:rsidP="007D383B">
      <w:pPr>
        <w:ind w:left="284"/>
        <w:jc w:val="both"/>
        <w:rPr>
          <w:rFonts w:ascii="Times New Roman" w:hAnsi="Times New Roman" w:cs="Times New Roman"/>
          <w:noProof/>
          <w:sz w:val="24"/>
          <w:szCs w:val="24"/>
          <w:lang w:val="en-US"/>
        </w:rPr>
      </w:pPr>
    </w:p>
    <w:p w14:paraId="59123344" w14:textId="77777777" w:rsidR="007D383B" w:rsidRPr="007D383B" w:rsidRDefault="007D383B" w:rsidP="007D383B">
      <w:pPr>
        <w:pStyle w:val="BodyText"/>
        <w:ind w:left="284"/>
        <w:rPr>
          <w:lang w:val="en-US"/>
        </w:rPr>
      </w:pPr>
      <w:r w:rsidRPr="007D383B">
        <w:rPr>
          <w:lang w:val="en-US"/>
        </w:rPr>
        <w:t>[30] ENAC CEA-ENAC-LC/02 Expresión de la incertidumbre de medida en las calibraciones 31-01992/Amd1:2005</w:t>
      </w:r>
    </w:p>
    <w:p w14:paraId="2A458B2D" w14:textId="77777777" w:rsidR="007D383B" w:rsidRPr="007D383B" w:rsidRDefault="007D383B" w:rsidP="007D383B">
      <w:pPr>
        <w:ind w:left="284"/>
        <w:jc w:val="both"/>
        <w:rPr>
          <w:rFonts w:ascii="Times New Roman" w:eastAsia="Times New Roman" w:hAnsi="Times New Roman" w:cs="Times New Roman"/>
          <w:noProof/>
          <w:sz w:val="24"/>
          <w:szCs w:val="24"/>
          <w:lang w:val="en-US"/>
        </w:rPr>
      </w:pPr>
    </w:p>
    <w:p w14:paraId="48F8FE29" w14:textId="77777777" w:rsidR="007D383B" w:rsidRPr="007D383B" w:rsidRDefault="007D383B" w:rsidP="007D383B">
      <w:pPr>
        <w:pStyle w:val="BodyText"/>
        <w:ind w:left="284"/>
        <w:rPr>
          <w:lang w:val="en-US"/>
        </w:rPr>
      </w:pPr>
      <w:r w:rsidRPr="007D383B">
        <w:rPr>
          <w:lang w:val="en-US"/>
        </w:rPr>
        <w:t>[31] General Accreditation Guidance. Estimating and reporting measurement uncertainty of chemical test results, NATA, 2018 (available from www.nata.com.au)</w:t>
      </w:r>
    </w:p>
    <w:p w14:paraId="133B494F" w14:textId="77777777" w:rsidR="007D383B" w:rsidRPr="007D383B" w:rsidRDefault="007D383B" w:rsidP="007D383B">
      <w:pPr>
        <w:rPr>
          <w:noProof/>
          <w:lang w:val="en-US"/>
        </w:rPr>
      </w:pPr>
      <w:r w:rsidRPr="007D383B">
        <w:rPr>
          <w:noProof/>
          <w:lang w:val="en-US"/>
        </w:rPr>
        <w:br w:type="page"/>
      </w:r>
    </w:p>
    <w:p w14:paraId="64780A14" w14:textId="77777777" w:rsidR="007D383B" w:rsidRPr="007D383B" w:rsidRDefault="007D383B" w:rsidP="007D383B">
      <w:pPr>
        <w:jc w:val="both"/>
        <w:rPr>
          <w:rFonts w:ascii="Times New Roman" w:hAnsi="Times New Roman" w:cs="Times New Roman"/>
          <w:noProof/>
          <w:sz w:val="24"/>
          <w:szCs w:val="24"/>
          <w:lang w:val="en-US"/>
        </w:rPr>
      </w:pPr>
    </w:p>
    <w:p w14:paraId="6C278BD0" w14:textId="77777777" w:rsidR="007D383B" w:rsidRPr="007D383B" w:rsidRDefault="007D383B" w:rsidP="007D383B">
      <w:pPr>
        <w:pStyle w:val="Heading1"/>
        <w:ind w:left="0" w:firstLine="0"/>
        <w:jc w:val="both"/>
        <w:rPr>
          <w:noProof/>
          <w:sz w:val="24"/>
          <w:lang w:val="en-US"/>
        </w:rPr>
      </w:pPr>
      <w:bookmarkStart w:id="20" w:name="_TOC_250000"/>
      <w:bookmarkStart w:id="21" w:name="_Toc102398458"/>
      <w:r w:rsidRPr="007D383B">
        <w:rPr>
          <w:noProof/>
          <w:sz w:val="24"/>
          <w:lang w:val="en-US"/>
        </w:rPr>
        <w:t>A PIELIKUMS</w:t>
      </w:r>
      <w:bookmarkEnd w:id="20"/>
      <w:bookmarkEnd w:id="21"/>
    </w:p>
    <w:p w14:paraId="442B8FA4" w14:textId="77777777" w:rsidR="007D383B" w:rsidRPr="007D383B" w:rsidRDefault="007D383B" w:rsidP="007D383B">
      <w:pPr>
        <w:pStyle w:val="BodyText"/>
        <w:rPr>
          <w:lang w:val="en-US"/>
        </w:rPr>
      </w:pPr>
      <w:r w:rsidRPr="007D383B">
        <w:rPr>
          <w:lang w:val="en-US"/>
        </w:rPr>
        <w:t>Pārskatīšanas tabula. Šajā tabulā ir sniegts kopsavilkums par galvenajām izmaiņām, kas veiktas šajā dokumentā attiecībā pret iepriekšējo versiju.</w:t>
      </w:r>
    </w:p>
    <w:p w14:paraId="563261C4" w14:textId="77777777" w:rsidR="007D383B" w:rsidRPr="007D383B" w:rsidRDefault="007D383B" w:rsidP="007D383B">
      <w:pPr>
        <w:jc w:val="both"/>
        <w:rPr>
          <w:rFonts w:ascii="Times New Roman" w:eastAsia="Times New Roman" w:hAnsi="Times New Roman" w:cs="Times New Roman"/>
          <w:noProof/>
          <w:sz w:val="24"/>
          <w:szCs w:val="24"/>
          <w:lang w:val="en-US"/>
        </w:rPr>
      </w:pPr>
    </w:p>
    <w:p w14:paraId="65DD7837" w14:textId="77777777" w:rsidR="007D383B" w:rsidRPr="007D383B" w:rsidRDefault="007D383B" w:rsidP="007D383B">
      <w:pPr>
        <w:pStyle w:val="BodyText"/>
        <w:rPr>
          <w:lang w:val="en-US"/>
        </w:rPr>
      </w:pPr>
      <w:r w:rsidRPr="007D383B">
        <w:rPr>
          <w:lang w:val="en-US"/>
        </w:rPr>
        <w:t>Šeit nav nepieciešama – ir pārrakstīts viss dokuments.</w:t>
      </w:r>
    </w:p>
    <w:sectPr w:rsidR="007D383B" w:rsidRPr="007D383B" w:rsidSect="008865D8">
      <w:headerReference w:type="even" r:id="rId12"/>
      <w:headerReference w:type="default" r:id="rId13"/>
      <w:footerReference w:type="even" r:id="rId14"/>
      <w:footerReference w:type="default" r:id="rId15"/>
      <w:headerReference w:type="first" r:id="rId16"/>
      <w:footerReference w:type="first" r:id="rId17"/>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3BF32" w14:textId="77777777" w:rsidR="009531A5" w:rsidRPr="007D383B" w:rsidRDefault="00EC2809">
      <w:pPr>
        <w:rPr>
          <w:noProof/>
          <w:lang w:val="en-US"/>
        </w:rPr>
      </w:pPr>
      <w:r w:rsidRPr="007D383B">
        <w:rPr>
          <w:noProof/>
          <w:lang w:val="en-US"/>
        </w:rPr>
        <w:separator/>
      </w:r>
    </w:p>
  </w:endnote>
  <w:endnote w:type="continuationSeparator" w:id="0">
    <w:p w14:paraId="4A93BF34" w14:textId="77777777" w:rsidR="009531A5" w:rsidRPr="007D383B" w:rsidRDefault="00EC2809">
      <w:pPr>
        <w:rPr>
          <w:noProof/>
          <w:lang w:val="en-US"/>
        </w:rPr>
      </w:pPr>
      <w:r w:rsidRPr="007D383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BA9F7" w14:textId="77777777" w:rsidR="007D383B" w:rsidRDefault="007D38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CF76B" w14:textId="77777777" w:rsidR="00476A16" w:rsidRPr="007D383B" w:rsidRDefault="00476A16" w:rsidP="00476A16">
    <w:pPr>
      <w:pStyle w:val="Header"/>
      <w:tabs>
        <w:tab w:val="left" w:pos="9072"/>
      </w:tabs>
      <w:jc w:val="both"/>
      <w:rPr>
        <w:rStyle w:val="PageNumber"/>
        <w:rFonts w:ascii="Times New Roman" w:hAnsi="Times New Roman" w:cs="Times New Roman"/>
        <w:noProof/>
        <w:sz w:val="20"/>
        <w:szCs w:val="20"/>
        <w:lang w:val="en-US"/>
      </w:rPr>
    </w:pPr>
  </w:p>
  <w:p w14:paraId="217C903A" w14:textId="77777777" w:rsidR="00476A16" w:rsidRPr="007D383B" w:rsidRDefault="00476A16" w:rsidP="00476A16">
    <w:pPr>
      <w:pStyle w:val="Header"/>
      <w:tabs>
        <w:tab w:val="clear" w:pos="4513"/>
        <w:tab w:val="clear" w:pos="9026"/>
        <w:tab w:val="right" w:leader="underscore" w:pos="9072"/>
      </w:tabs>
      <w:jc w:val="both"/>
      <w:rPr>
        <w:rFonts w:ascii="Times New Roman" w:hAnsi="Times New Roman" w:cs="Times New Roman"/>
        <w:noProof/>
        <w:sz w:val="20"/>
        <w:szCs w:val="20"/>
        <w:lang w:val="en-US"/>
      </w:rPr>
    </w:pPr>
    <w:r w:rsidRPr="007D383B">
      <w:rPr>
        <w:rFonts w:ascii="Times New Roman" w:hAnsi="Times New Roman" w:cs="Times New Roman"/>
        <w:noProof/>
        <w:sz w:val="20"/>
        <w:szCs w:val="20"/>
        <w:lang w:val="en-US"/>
      </w:rPr>
      <w:tab/>
    </w:r>
  </w:p>
  <w:p w14:paraId="42B5B811" w14:textId="77777777" w:rsidR="00476A16" w:rsidRPr="007D383B" w:rsidRDefault="00476A16" w:rsidP="00476A16">
    <w:pPr>
      <w:pStyle w:val="Header"/>
      <w:tabs>
        <w:tab w:val="right" w:pos="9072"/>
      </w:tabs>
      <w:jc w:val="both"/>
      <w:rPr>
        <w:rStyle w:val="PageNumber"/>
        <w:rFonts w:ascii="Times New Roman" w:hAnsi="Times New Roman" w:cs="Times New Roman"/>
        <w:noProof/>
        <w:sz w:val="20"/>
        <w:szCs w:val="20"/>
        <w:lang w:val="en-US"/>
      </w:rPr>
    </w:pPr>
  </w:p>
  <w:p w14:paraId="50634A74" w14:textId="77777777" w:rsidR="00476A16" w:rsidRPr="007D383B" w:rsidRDefault="00476A16" w:rsidP="00476A16">
    <w:pPr>
      <w:pStyle w:val="Footer"/>
      <w:tabs>
        <w:tab w:val="clear" w:pos="4513"/>
        <w:tab w:val="clear" w:pos="9026"/>
        <w:tab w:val="center" w:pos="9072"/>
      </w:tabs>
      <w:jc w:val="both"/>
      <w:rPr>
        <w:rFonts w:ascii="Times New Roman" w:hAnsi="Times New Roman" w:cs="Times New Roman"/>
        <w:noProof/>
        <w:sz w:val="20"/>
        <w:szCs w:val="20"/>
        <w:lang w:val="en-US"/>
      </w:rPr>
    </w:pPr>
    <w:r w:rsidRPr="007D383B">
      <w:rPr>
        <w:rFonts w:ascii="Times New Roman" w:hAnsi="Times New Roman" w:cs="Times New Roman"/>
        <w:noProof/>
        <w:sz w:val="20"/>
        <w:szCs w:val="20"/>
        <w:lang w:val="en-US"/>
      </w:rPr>
      <w:t xml:space="preserve">Tulkojums </w:t>
    </w:r>
    <w:r w:rsidRPr="007D383B">
      <w:rPr>
        <w:rFonts w:ascii="Times New Roman" w:hAnsi="Times New Roman" w:cs="Times New Roman"/>
        <w:noProof/>
        <w:sz w:val="20"/>
        <w:szCs w:val="20"/>
        <w:lang w:val="en-US"/>
      </w:rPr>
      <w:fldChar w:fldCharType="begin"/>
    </w:r>
    <w:r w:rsidRPr="007D383B">
      <w:rPr>
        <w:rFonts w:ascii="Times New Roman" w:hAnsi="Times New Roman" w:cs="Times New Roman"/>
        <w:noProof/>
        <w:sz w:val="20"/>
        <w:szCs w:val="20"/>
        <w:lang w:val="en-US"/>
      </w:rPr>
      <w:instrText>symbol 211 \f "Symbol" \s 9</w:instrText>
    </w:r>
    <w:r w:rsidRPr="007D383B">
      <w:rPr>
        <w:rFonts w:ascii="Times New Roman" w:hAnsi="Times New Roman" w:cs="Times New Roman"/>
        <w:noProof/>
        <w:sz w:val="20"/>
        <w:szCs w:val="20"/>
        <w:lang w:val="en-US"/>
      </w:rPr>
      <w:fldChar w:fldCharType="separate"/>
    </w:r>
    <w:r w:rsidRPr="007D383B">
      <w:rPr>
        <w:rFonts w:ascii="Times New Roman" w:hAnsi="Times New Roman" w:cs="Times New Roman"/>
        <w:noProof/>
        <w:sz w:val="20"/>
        <w:szCs w:val="20"/>
        <w:lang w:val="en-US"/>
      </w:rPr>
      <w:t>Ó</w:t>
    </w:r>
    <w:r w:rsidRPr="007D383B">
      <w:rPr>
        <w:rFonts w:ascii="Times New Roman" w:hAnsi="Times New Roman" w:cs="Times New Roman"/>
        <w:noProof/>
        <w:sz w:val="20"/>
        <w:szCs w:val="20"/>
        <w:lang w:val="en-US"/>
      </w:rPr>
      <w:fldChar w:fldCharType="end"/>
    </w:r>
    <w:r w:rsidRPr="007D383B">
      <w:rPr>
        <w:rFonts w:ascii="Times New Roman" w:hAnsi="Times New Roman" w:cs="Times New Roman"/>
        <w:noProof/>
        <w:sz w:val="20"/>
        <w:szCs w:val="20"/>
        <w:lang w:val="en-US"/>
      </w:rPr>
      <w:t xml:space="preserve"> Valsts valodas centrs, 2022</w:t>
    </w:r>
    <w:r w:rsidRPr="007D383B">
      <w:rPr>
        <w:rFonts w:ascii="Times New Roman" w:hAnsi="Times New Roman" w:cs="Times New Roman"/>
        <w:noProof/>
        <w:sz w:val="20"/>
        <w:szCs w:val="20"/>
        <w:lang w:val="en-US"/>
      </w:rPr>
      <w:tab/>
    </w:r>
    <w:r w:rsidRPr="007D383B">
      <w:rPr>
        <w:rStyle w:val="PageNumber"/>
        <w:rFonts w:ascii="Times New Roman" w:hAnsi="Times New Roman" w:cs="Times New Roman"/>
        <w:noProof/>
        <w:sz w:val="20"/>
        <w:szCs w:val="20"/>
        <w:lang w:val="en-US"/>
      </w:rPr>
      <w:fldChar w:fldCharType="begin"/>
    </w:r>
    <w:r w:rsidRPr="007D383B">
      <w:rPr>
        <w:rStyle w:val="PageNumber"/>
        <w:rFonts w:ascii="Times New Roman" w:hAnsi="Times New Roman" w:cs="Times New Roman"/>
        <w:noProof/>
        <w:sz w:val="20"/>
        <w:szCs w:val="20"/>
        <w:lang w:val="en-US"/>
      </w:rPr>
      <w:instrText xml:space="preserve">page </w:instrText>
    </w:r>
    <w:r w:rsidRPr="007D383B">
      <w:rPr>
        <w:rStyle w:val="PageNumber"/>
        <w:rFonts w:ascii="Times New Roman" w:hAnsi="Times New Roman" w:cs="Times New Roman"/>
        <w:noProof/>
        <w:sz w:val="20"/>
        <w:szCs w:val="20"/>
        <w:lang w:val="en-US"/>
      </w:rPr>
      <w:fldChar w:fldCharType="separate"/>
    </w:r>
    <w:r w:rsidRPr="007D383B">
      <w:rPr>
        <w:rStyle w:val="PageNumber"/>
        <w:rFonts w:ascii="Times New Roman" w:hAnsi="Times New Roman" w:cs="Times New Roman"/>
        <w:noProof/>
        <w:sz w:val="20"/>
        <w:szCs w:val="20"/>
        <w:lang w:val="en-US"/>
      </w:rPr>
      <w:t>2</w:t>
    </w:r>
    <w:r w:rsidRPr="007D383B">
      <w:rPr>
        <w:rStyle w:val="PageNumber"/>
        <w:rFonts w:ascii="Times New Roman" w:hAnsi="Times New Roman" w:cs="Times New Roman"/>
        <w:noProof/>
        <w:sz w:val="20"/>
        <w:szCs w:val="20"/>
        <w:lang w:val="en-US"/>
      </w:rPr>
      <w:fldChar w:fldCharType="end"/>
    </w:r>
  </w:p>
  <w:p w14:paraId="4A93BF2D" w14:textId="7E90728E" w:rsidR="0078291F" w:rsidRPr="007D383B" w:rsidRDefault="0078291F">
    <w:pPr>
      <w:spacing w:line="14" w:lineRule="auto"/>
      <w:rPr>
        <w:noProof/>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FB99E" w14:textId="77777777" w:rsidR="00FF4A40" w:rsidRPr="007D383B" w:rsidRDefault="00FF4A40" w:rsidP="00FF4A40">
    <w:pPr>
      <w:pStyle w:val="Header"/>
      <w:tabs>
        <w:tab w:val="left" w:pos="9072"/>
      </w:tabs>
      <w:jc w:val="both"/>
      <w:rPr>
        <w:rStyle w:val="PageNumber"/>
        <w:rFonts w:ascii="Times New Roman" w:hAnsi="Times New Roman"/>
        <w:noProof/>
        <w:sz w:val="20"/>
        <w:szCs w:val="18"/>
        <w:lang w:val="en-US"/>
      </w:rPr>
    </w:pPr>
    <w:bookmarkStart w:id="36" w:name="_Hlk496261764"/>
    <w:bookmarkStart w:id="37" w:name="_Hlk496261765"/>
    <w:bookmarkStart w:id="38" w:name="_Hlk496261766"/>
    <w:bookmarkStart w:id="39" w:name="_Hlk30491075"/>
    <w:bookmarkStart w:id="40" w:name="_Hlk30491076"/>
  </w:p>
  <w:p w14:paraId="56A0B7F7" w14:textId="77777777" w:rsidR="00FF4A40" w:rsidRPr="007D383B" w:rsidRDefault="00FF4A40" w:rsidP="00FF4A40">
    <w:pPr>
      <w:pStyle w:val="Header"/>
      <w:tabs>
        <w:tab w:val="clear" w:pos="4513"/>
        <w:tab w:val="clear" w:pos="9026"/>
        <w:tab w:val="left" w:leader="underscore" w:pos="9072"/>
      </w:tabs>
      <w:jc w:val="both"/>
      <w:rPr>
        <w:rFonts w:ascii="Times New Roman" w:hAnsi="Times New Roman"/>
        <w:noProof/>
        <w:sz w:val="20"/>
        <w:szCs w:val="18"/>
        <w:lang w:val="en-US"/>
      </w:rPr>
    </w:pPr>
    <w:r w:rsidRPr="007D383B">
      <w:rPr>
        <w:rFonts w:ascii="Times New Roman" w:hAnsi="Times New Roman"/>
        <w:noProof/>
        <w:sz w:val="20"/>
        <w:szCs w:val="18"/>
        <w:lang w:val="en-US"/>
      </w:rPr>
      <w:tab/>
    </w:r>
  </w:p>
  <w:p w14:paraId="6EBE6933" w14:textId="77777777" w:rsidR="00FF4A40" w:rsidRPr="007D383B" w:rsidRDefault="00FF4A40" w:rsidP="00FF4A40">
    <w:pPr>
      <w:pStyle w:val="Header"/>
      <w:tabs>
        <w:tab w:val="left" w:pos="9072"/>
      </w:tabs>
      <w:jc w:val="both"/>
      <w:rPr>
        <w:rStyle w:val="PageNumber"/>
        <w:rFonts w:ascii="Times New Roman" w:hAnsi="Times New Roman"/>
        <w:noProof/>
        <w:sz w:val="20"/>
        <w:szCs w:val="18"/>
        <w:lang w:val="en-US"/>
      </w:rPr>
    </w:pPr>
  </w:p>
  <w:p w14:paraId="359AC9E3" w14:textId="685D4794" w:rsidR="00F70C61" w:rsidRPr="007D383B" w:rsidRDefault="00FF4A40" w:rsidP="00FF4A40">
    <w:pPr>
      <w:pStyle w:val="Footer"/>
      <w:jc w:val="both"/>
      <w:rPr>
        <w:rFonts w:ascii="Times New Roman" w:hAnsi="Times New Roman"/>
        <w:noProof/>
        <w:sz w:val="20"/>
        <w:szCs w:val="18"/>
        <w:lang w:val="en-US"/>
      </w:rPr>
    </w:pPr>
    <w:r w:rsidRPr="007D383B">
      <w:rPr>
        <w:rFonts w:ascii="Times New Roman" w:hAnsi="Times New Roman"/>
        <w:noProof/>
        <w:sz w:val="20"/>
        <w:szCs w:val="18"/>
        <w:lang w:val="en-US"/>
      </w:rPr>
      <w:t xml:space="preserve">Tulkojums </w:t>
    </w:r>
    <w:r w:rsidRPr="007D383B">
      <w:rPr>
        <w:rFonts w:ascii="Times New Roman" w:hAnsi="Times New Roman"/>
        <w:noProof/>
        <w:sz w:val="20"/>
        <w:szCs w:val="18"/>
        <w:lang w:val="en-US"/>
      </w:rPr>
      <w:fldChar w:fldCharType="begin"/>
    </w:r>
    <w:r w:rsidRPr="007D383B">
      <w:rPr>
        <w:rFonts w:ascii="Times New Roman" w:hAnsi="Times New Roman"/>
        <w:noProof/>
        <w:sz w:val="20"/>
        <w:szCs w:val="18"/>
        <w:lang w:val="en-US"/>
      </w:rPr>
      <w:instrText>symbol 211 \f "Symbol" \s 9</w:instrText>
    </w:r>
    <w:r w:rsidRPr="007D383B">
      <w:rPr>
        <w:rFonts w:ascii="Times New Roman" w:hAnsi="Times New Roman"/>
        <w:noProof/>
        <w:sz w:val="20"/>
        <w:szCs w:val="18"/>
        <w:lang w:val="en-US"/>
      </w:rPr>
      <w:fldChar w:fldCharType="separate"/>
    </w:r>
    <w:r w:rsidRPr="007D383B">
      <w:rPr>
        <w:rFonts w:ascii="Times New Roman" w:hAnsi="Times New Roman"/>
        <w:noProof/>
        <w:sz w:val="20"/>
        <w:szCs w:val="18"/>
        <w:lang w:val="en-US"/>
      </w:rPr>
      <w:t>Ó</w:t>
    </w:r>
    <w:r w:rsidRPr="007D383B">
      <w:rPr>
        <w:rFonts w:ascii="Times New Roman" w:hAnsi="Times New Roman"/>
        <w:noProof/>
        <w:sz w:val="20"/>
        <w:szCs w:val="18"/>
        <w:lang w:val="en-US"/>
      </w:rPr>
      <w:fldChar w:fldCharType="end"/>
    </w:r>
    <w:r w:rsidRPr="007D383B">
      <w:rPr>
        <w:rFonts w:ascii="Times New Roman" w:hAnsi="Times New Roman"/>
        <w:noProof/>
        <w:sz w:val="20"/>
        <w:szCs w:val="18"/>
        <w:lang w:val="en-US"/>
      </w:rPr>
      <w:t xml:space="preserve"> Valsts valodas centrs, 20</w:t>
    </w:r>
    <w:bookmarkEnd w:id="36"/>
    <w:bookmarkEnd w:id="37"/>
    <w:bookmarkEnd w:id="38"/>
    <w:r w:rsidRPr="007D383B">
      <w:rPr>
        <w:rFonts w:ascii="Times New Roman" w:hAnsi="Times New Roman"/>
        <w:noProof/>
        <w:sz w:val="20"/>
        <w:szCs w:val="18"/>
        <w:lang w:val="en-US"/>
      </w:rPr>
      <w:t>2</w:t>
    </w:r>
    <w:bookmarkEnd w:id="39"/>
    <w:bookmarkEnd w:id="40"/>
    <w:r w:rsidRPr="007D383B">
      <w:rPr>
        <w:rFonts w:ascii="Times New Roman" w:hAnsi="Times New Roman"/>
        <w:noProof/>
        <w:sz w:val="20"/>
        <w:szCs w:val="18"/>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3BF2E" w14:textId="77777777" w:rsidR="009531A5" w:rsidRPr="007D383B" w:rsidRDefault="00EC2809">
      <w:pPr>
        <w:rPr>
          <w:noProof/>
          <w:lang w:val="en-US"/>
        </w:rPr>
      </w:pPr>
      <w:r w:rsidRPr="007D383B">
        <w:rPr>
          <w:noProof/>
          <w:lang w:val="en-US"/>
        </w:rPr>
        <w:separator/>
      </w:r>
    </w:p>
  </w:footnote>
  <w:footnote w:type="continuationSeparator" w:id="0">
    <w:p w14:paraId="4A93BF30" w14:textId="77777777" w:rsidR="009531A5" w:rsidRPr="007D383B" w:rsidRDefault="00EC2809">
      <w:pPr>
        <w:rPr>
          <w:noProof/>
          <w:lang w:val="en-US"/>
        </w:rPr>
      </w:pPr>
      <w:r w:rsidRPr="007D383B">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698A9" w14:textId="77777777" w:rsidR="007D383B" w:rsidRDefault="007D38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0E618" w14:textId="77777777" w:rsidR="00A87F57" w:rsidRPr="007D383B" w:rsidRDefault="00A87F57" w:rsidP="00A87F57">
    <w:pPr>
      <w:pStyle w:val="Header"/>
      <w:rPr>
        <w:rStyle w:val="PageNumber"/>
        <w:rFonts w:ascii="Times New Roman" w:hAnsi="Times New Roman" w:cs="Times New Roman"/>
        <w:noProof/>
        <w:sz w:val="20"/>
        <w:szCs w:val="20"/>
        <w:lang w:val="en-US"/>
      </w:rPr>
    </w:pPr>
    <w:bookmarkStart w:id="22" w:name="_Hlk496261784"/>
    <w:bookmarkStart w:id="23" w:name="_Hlk496261785"/>
    <w:bookmarkStart w:id="24" w:name="_Hlk496261786"/>
    <w:bookmarkStart w:id="25" w:name="_Hlk502757728"/>
    <w:bookmarkStart w:id="26" w:name="_Hlk502757729"/>
    <w:bookmarkStart w:id="27" w:name="_Hlk502757738"/>
    <w:bookmarkStart w:id="28" w:name="_Hlk502757739"/>
    <w:bookmarkStart w:id="29" w:name="_Hlk30491084"/>
    <w:bookmarkStart w:id="30" w:name="_Hlk30491085"/>
  </w:p>
  <w:p w14:paraId="5B680D98" w14:textId="77777777" w:rsidR="00A87F57" w:rsidRPr="007D383B" w:rsidRDefault="00A87F57" w:rsidP="00A87F57">
    <w:pPr>
      <w:pStyle w:val="Header"/>
      <w:tabs>
        <w:tab w:val="clear" w:pos="4513"/>
        <w:tab w:val="clear" w:pos="9026"/>
        <w:tab w:val="right" w:leader="underscore" w:pos="9072"/>
      </w:tabs>
      <w:rPr>
        <w:rFonts w:ascii="Times New Roman" w:hAnsi="Times New Roman" w:cs="Times New Roman"/>
        <w:noProof/>
        <w:sz w:val="20"/>
        <w:szCs w:val="20"/>
        <w:lang w:val="en-US"/>
      </w:rPr>
    </w:pPr>
    <w:r w:rsidRPr="007D383B">
      <w:rPr>
        <w:rFonts w:ascii="Times New Roman" w:hAnsi="Times New Roman" w:cs="Times New Roman"/>
        <w:noProof/>
        <w:sz w:val="20"/>
        <w:szCs w:val="20"/>
        <w:lang w:val="en-US"/>
      </w:rPr>
      <w:tab/>
    </w:r>
  </w:p>
  <w:bookmarkEnd w:id="22"/>
  <w:bookmarkEnd w:id="23"/>
  <w:bookmarkEnd w:id="24"/>
  <w:bookmarkEnd w:id="25"/>
  <w:bookmarkEnd w:id="26"/>
  <w:bookmarkEnd w:id="27"/>
  <w:bookmarkEnd w:id="28"/>
  <w:bookmarkEnd w:id="29"/>
  <w:bookmarkEnd w:id="30"/>
  <w:p w14:paraId="41DE6932" w14:textId="77777777" w:rsidR="00A87F57" w:rsidRPr="007D383B" w:rsidRDefault="00A87F57" w:rsidP="00A87F57">
    <w:pPr>
      <w:pStyle w:val="Header"/>
      <w:rPr>
        <w:rFonts w:ascii="Times New Roman" w:hAnsi="Times New Roman" w:cs="Times New Roman"/>
        <w:noProof/>
        <w:sz w:val="20"/>
        <w:szCs w:val="20"/>
        <w:lang w:val="en-US"/>
      </w:rPr>
    </w:pPr>
  </w:p>
  <w:p w14:paraId="4A93BF2C" w14:textId="28C28D27" w:rsidR="0078291F" w:rsidRPr="007D383B" w:rsidRDefault="0078291F">
    <w:pPr>
      <w:spacing w:line="14" w:lineRule="auto"/>
      <w:rPr>
        <w:noProof/>
        <w:sz w:val="20"/>
        <w:szCs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6B553" w14:textId="77777777" w:rsidR="000769EB" w:rsidRPr="007D383B" w:rsidRDefault="000769EB" w:rsidP="000769EB">
    <w:pPr>
      <w:pBdr>
        <w:bottom w:val="single" w:sz="12" w:space="5" w:color="auto"/>
      </w:pBdr>
      <w:rPr>
        <w:rFonts w:ascii="Times New Roman" w:hAnsi="Times New Roman" w:cs="Times New Roman"/>
        <w:noProof/>
        <w:sz w:val="20"/>
        <w:szCs w:val="20"/>
        <w:lang w:val="en-US"/>
      </w:rPr>
    </w:pPr>
    <w:bookmarkStart w:id="31" w:name="_Hlk496261745"/>
    <w:bookmarkStart w:id="32" w:name="_Hlk496261746"/>
    <w:bookmarkStart w:id="33" w:name="_Hlk496261747"/>
    <w:bookmarkStart w:id="34" w:name="_Hlk30491063"/>
    <w:bookmarkStart w:id="35" w:name="_Hlk30491064"/>
  </w:p>
  <w:bookmarkEnd w:id="31"/>
  <w:bookmarkEnd w:id="32"/>
  <w:bookmarkEnd w:id="33"/>
  <w:bookmarkEnd w:id="34"/>
  <w:bookmarkEnd w:id="35"/>
  <w:p w14:paraId="53EAD283" w14:textId="77777777" w:rsidR="00F70C61" w:rsidRPr="007D383B" w:rsidRDefault="00F70C61">
    <w:pPr>
      <w:pStyle w:val="Header"/>
      <w:rPr>
        <w:noProof/>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05A62"/>
    <w:multiLevelType w:val="hybridMultilevel"/>
    <w:tmpl w:val="6BA078A6"/>
    <w:lvl w:ilvl="0" w:tplc="04DA825C">
      <w:start w:val="1"/>
      <w:numFmt w:val="bullet"/>
      <w:lvlText w:val="-"/>
      <w:lvlJc w:val="left"/>
      <w:pPr>
        <w:ind w:left="1005" w:hanging="284"/>
      </w:pPr>
      <w:rPr>
        <w:rFonts w:ascii="Times New Roman" w:eastAsia="Times New Roman" w:hAnsi="Times New Roman" w:hint="default"/>
        <w:sz w:val="22"/>
        <w:szCs w:val="22"/>
      </w:rPr>
    </w:lvl>
    <w:lvl w:ilvl="1" w:tplc="6678A440">
      <w:start w:val="1"/>
      <w:numFmt w:val="bullet"/>
      <w:lvlText w:val=""/>
      <w:lvlJc w:val="left"/>
      <w:pPr>
        <w:ind w:left="1443" w:hanging="361"/>
      </w:pPr>
      <w:rPr>
        <w:rFonts w:ascii="Symbol" w:eastAsia="Symbol" w:hAnsi="Symbol" w:hint="default"/>
        <w:sz w:val="22"/>
        <w:szCs w:val="22"/>
      </w:rPr>
    </w:lvl>
    <w:lvl w:ilvl="2" w:tplc="94561B1E">
      <w:start w:val="1"/>
      <w:numFmt w:val="bullet"/>
      <w:lvlText w:val="•"/>
      <w:lvlJc w:val="left"/>
      <w:pPr>
        <w:ind w:left="2318" w:hanging="361"/>
      </w:pPr>
      <w:rPr>
        <w:rFonts w:hint="default"/>
      </w:rPr>
    </w:lvl>
    <w:lvl w:ilvl="3" w:tplc="8DCC66AA">
      <w:start w:val="1"/>
      <w:numFmt w:val="bullet"/>
      <w:lvlText w:val="•"/>
      <w:lvlJc w:val="left"/>
      <w:pPr>
        <w:ind w:left="3194" w:hanging="361"/>
      </w:pPr>
      <w:rPr>
        <w:rFonts w:hint="default"/>
      </w:rPr>
    </w:lvl>
    <w:lvl w:ilvl="4" w:tplc="DF08C952">
      <w:start w:val="1"/>
      <w:numFmt w:val="bullet"/>
      <w:lvlText w:val="•"/>
      <w:lvlJc w:val="left"/>
      <w:pPr>
        <w:ind w:left="4070" w:hanging="361"/>
      </w:pPr>
      <w:rPr>
        <w:rFonts w:hint="default"/>
      </w:rPr>
    </w:lvl>
    <w:lvl w:ilvl="5" w:tplc="DFFEA1A0">
      <w:start w:val="1"/>
      <w:numFmt w:val="bullet"/>
      <w:lvlText w:val="•"/>
      <w:lvlJc w:val="left"/>
      <w:pPr>
        <w:ind w:left="4945" w:hanging="361"/>
      </w:pPr>
      <w:rPr>
        <w:rFonts w:hint="default"/>
      </w:rPr>
    </w:lvl>
    <w:lvl w:ilvl="6" w:tplc="EA4E36CA">
      <w:start w:val="1"/>
      <w:numFmt w:val="bullet"/>
      <w:lvlText w:val="•"/>
      <w:lvlJc w:val="left"/>
      <w:pPr>
        <w:ind w:left="5821" w:hanging="361"/>
      </w:pPr>
      <w:rPr>
        <w:rFonts w:hint="default"/>
      </w:rPr>
    </w:lvl>
    <w:lvl w:ilvl="7" w:tplc="414A2A1E">
      <w:start w:val="1"/>
      <w:numFmt w:val="bullet"/>
      <w:lvlText w:val="•"/>
      <w:lvlJc w:val="left"/>
      <w:pPr>
        <w:ind w:left="6697" w:hanging="361"/>
      </w:pPr>
      <w:rPr>
        <w:rFonts w:hint="default"/>
      </w:rPr>
    </w:lvl>
    <w:lvl w:ilvl="8" w:tplc="08305B7A">
      <w:start w:val="1"/>
      <w:numFmt w:val="bullet"/>
      <w:lvlText w:val="•"/>
      <w:lvlJc w:val="left"/>
      <w:pPr>
        <w:ind w:left="7572" w:hanging="361"/>
      </w:pPr>
      <w:rPr>
        <w:rFonts w:hint="default"/>
      </w:rPr>
    </w:lvl>
  </w:abstractNum>
  <w:abstractNum w:abstractNumId="1" w15:restartNumberingAfterBreak="0">
    <w:nsid w:val="20EC39CC"/>
    <w:multiLevelType w:val="hybridMultilevel"/>
    <w:tmpl w:val="0D1A01BE"/>
    <w:lvl w:ilvl="0" w:tplc="4D3C7AC8">
      <w:start w:val="1"/>
      <w:numFmt w:val="bullet"/>
      <w:lvlText w:val="-"/>
      <w:lvlJc w:val="left"/>
      <w:pPr>
        <w:ind w:left="1443" w:hanging="361"/>
      </w:pPr>
      <w:rPr>
        <w:rFonts w:ascii="Times New Roman" w:eastAsia="Times New Roman" w:hAnsi="Times New Roman" w:hint="default"/>
        <w:sz w:val="22"/>
        <w:szCs w:val="22"/>
      </w:rPr>
    </w:lvl>
    <w:lvl w:ilvl="1" w:tplc="BD6C7592">
      <w:start w:val="1"/>
      <w:numFmt w:val="bullet"/>
      <w:lvlText w:val="•"/>
      <w:lvlJc w:val="left"/>
      <w:pPr>
        <w:ind w:left="2231" w:hanging="361"/>
      </w:pPr>
      <w:rPr>
        <w:rFonts w:hint="default"/>
      </w:rPr>
    </w:lvl>
    <w:lvl w:ilvl="2" w:tplc="019065E0">
      <w:start w:val="1"/>
      <w:numFmt w:val="bullet"/>
      <w:lvlText w:val="•"/>
      <w:lvlJc w:val="left"/>
      <w:pPr>
        <w:ind w:left="3019" w:hanging="361"/>
      </w:pPr>
      <w:rPr>
        <w:rFonts w:hint="default"/>
      </w:rPr>
    </w:lvl>
    <w:lvl w:ilvl="3" w:tplc="A8925E4E">
      <w:start w:val="1"/>
      <w:numFmt w:val="bullet"/>
      <w:lvlText w:val="•"/>
      <w:lvlJc w:val="left"/>
      <w:pPr>
        <w:ind w:left="3807" w:hanging="361"/>
      </w:pPr>
      <w:rPr>
        <w:rFonts w:hint="default"/>
      </w:rPr>
    </w:lvl>
    <w:lvl w:ilvl="4" w:tplc="46B84F42">
      <w:start w:val="1"/>
      <w:numFmt w:val="bullet"/>
      <w:lvlText w:val="•"/>
      <w:lvlJc w:val="left"/>
      <w:pPr>
        <w:ind w:left="4595" w:hanging="361"/>
      </w:pPr>
      <w:rPr>
        <w:rFonts w:hint="default"/>
      </w:rPr>
    </w:lvl>
    <w:lvl w:ilvl="5" w:tplc="2E303AC2">
      <w:start w:val="1"/>
      <w:numFmt w:val="bullet"/>
      <w:lvlText w:val="•"/>
      <w:lvlJc w:val="left"/>
      <w:pPr>
        <w:ind w:left="5383" w:hanging="361"/>
      </w:pPr>
      <w:rPr>
        <w:rFonts w:hint="default"/>
      </w:rPr>
    </w:lvl>
    <w:lvl w:ilvl="6" w:tplc="90F22390">
      <w:start w:val="1"/>
      <w:numFmt w:val="bullet"/>
      <w:lvlText w:val="•"/>
      <w:lvlJc w:val="left"/>
      <w:pPr>
        <w:ind w:left="6171" w:hanging="361"/>
      </w:pPr>
      <w:rPr>
        <w:rFonts w:hint="default"/>
      </w:rPr>
    </w:lvl>
    <w:lvl w:ilvl="7" w:tplc="CFD0F3DA">
      <w:start w:val="1"/>
      <w:numFmt w:val="bullet"/>
      <w:lvlText w:val="•"/>
      <w:lvlJc w:val="left"/>
      <w:pPr>
        <w:ind w:left="6959" w:hanging="361"/>
      </w:pPr>
      <w:rPr>
        <w:rFonts w:hint="default"/>
      </w:rPr>
    </w:lvl>
    <w:lvl w:ilvl="8" w:tplc="9A1A5C3E">
      <w:start w:val="1"/>
      <w:numFmt w:val="bullet"/>
      <w:lvlText w:val="•"/>
      <w:lvlJc w:val="left"/>
      <w:pPr>
        <w:ind w:left="7747" w:hanging="361"/>
      </w:pPr>
      <w:rPr>
        <w:rFonts w:hint="default"/>
      </w:rPr>
    </w:lvl>
  </w:abstractNum>
  <w:abstractNum w:abstractNumId="2" w15:restartNumberingAfterBreak="0">
    <w:nsid w:val="432C2D7B"/>
    <w:multiLevelType w:val="hybridMultilevel"/>
    <w:tmpl w:val="2118DEA0"/>
    <w:lvl w:ilvl="0" w:tplc="3390AAF8">
      <w:start w:val="1"/>
      <w:numFmt w:val="decimal"/>
      <w:lvlText w:val="%1."/>
      <w:lvlJc w:val="left"/>
      <w:pPr>
        <w:ind w:left="155" w:hanging="443"/>
      </w:pPr>
      <w:rPr>
        <w:rFonts w:ascii="Times New Roman" w:eastAsia="Times New Roman" w:hAnsi="Times New Roman" w:hint="default"/>
        <w:b/>
        <w:bCs/>
        <w:sz w:val="22"/>
        <w:szCs w:val="22"/>
      </w:rPr>
    </w:lvl>
    <w:lvl w:ilvl="1" w:tplc="8C40EDD6">
      <w:start w:val="1"/>
      <w:numFmt w:val="bullet"/>
      <w:lvlText w:val="•"/>
      <w:lvlJc w:val="left"/>
      <w:pPr>
        <w:ind w:left="1072" w:hanging="443"/>
      </w:pPr>
      <w:rPr>
        <w:rFonts w:hint="default"/>
      </w:rPr>
    </w:lvl>
    <w:lvl w:ilvl="2" w:tplc="B238A110">
      <w:start w:val="1"/>
      <w:numFmt w:val="bullet"/>
      <w:lvlText w:val="•"/>
      <w:lvlJc w:val="left"/>
      <w:pPr>
        <w:ind w:left="1989" w:hanging="443"/>
      </w:pPr>
      <w:rPr>
        <w:rFonts w:hint="default"/>
      </w:rPr>
    </w:lvl>
    <w:lvl w:ilvl="3" w:tplc="4DAC2F3E">
      <w:start w:val="1"/>
      <w:numFmt w:val="bullet"/>
      <w:lvlText w:val="•"/>
      <w:lvlJc w:val="left"/>
      <w:pPr>
        <w:ind w:left="2906" w:hanging="443"/>
      </w:pPr>
      <w:rPr>
        <w:rFonts w:hint="default"/>
      </w:rPr>
    </w:lvl>
    <w:lvl w:ilvl="4" w:tplc="AA365D26">
      <w:start w:val="1"/>
      <w:numFmt w:val="bullet"/>
      <w:lvlText w:val="•"/>
      <w:lvlJc w:val="left"/>
      <w:pPr>
        <w:ind w:left="3823" w:hanging="443"/>
      </w:pPr>
      <w:rPr>
        <w:rFonts w:hint="default"/>
      </w:rPr>
    </w:lvl>
    <w:lvl w:ilvl="5" w:tplc="CF1855C2">
      <w:start w:val="1"/>
      <w:numFmt w:val="bullet"/>
      <w:lvlText w:val="•"/>
      <w:lvlJc w:val="left"/>
      <w:pPr>
        <w:ind w:left="4739" w:hanging="443"/>
      </w:pPr>
      <w:rPr>
        <w:rFonts w:hint="default"/>
      </w:rPr>
    </w:lvl>
    <w:lvl w:ilvl="6" w:tplc="57E433BA">
      <w:start w:val="1"/>
      <w:numFmt w:val="bullet"/>
      <w:lvlText w:val="•"/>
      <w:lvlJc w:val="left"/>
      <w:pPr>
        <w:ind w:left="5656" w:hanging="443"/>
      </w:pPr>
      <w:rPr>
        <w:rFonts w:hint="default"/>
      </w:rPr>
    </w:lvl>
    <w:lvl w:ilvl="7" w:tplc="C582BFCC">
      <w:start w:val="1"/>
      <w:numFmt w:val="bullet"/>
      <w:lvlText w:val="•"/>
      <w:lvlJc w:val="left"/>
      <w:pPr>
        <w:ind w:left="6573" w:hanging="443"/>
      </w:pPr>
      <w:rPr>
        <w:rFonts w:hint="default"/>
      </w:rPr>
    </w:lvl>
    <w:lvl w:ilvl="8" w:tplc="A8DA39FA">
      <w:start w:val="1"/>
      <w:numFmt w:val="bullet"/>
      <w:lvlText w:val="•"/>
      <w:lvlJc w:val="left"/>
      <w:pPr>
        <w:ind w:left="7490" w:hanging="443"/>
      </w:pPr>
      <w:rPr>
        <w:rFonts w:hint="default"/>
      </w:rPr>
    </w:lvl>
  </w:abstractNum>
  <w:abstractNum w:abstractNumId="3" w15:restartNumberingAfterBreak="0">
    <w:nsid w:val="4C6E6D71"/>
    <w:multiLevelType w:val="hybridMultilevel"/>
    <w:tmpl w:val="8C02A062"/>
    <w:lvl w:ilvl="0" w:tplc="65362FA2">
      <w:start w:val="1"/>
      <w:numFmt w:val="bullet"/>
      <w:lvlText w:val=""/>
      <w:lvlJc w:val="left"/>
      <w:pPr>
        <w:ind w:left="1253" w:hanging="567"/>
      </w:pPr>
      <w:rPr>
        <w:rFonts w:ascii="Symbol" w:eastAsia="Symbol" w:hAnsi="Symbol" w:hint="default"/>
        <w:color w:val="272527"/>
        <w:sz w:val="21"/>
        <w:szCs w:val="21"/>
      </w:rPr>
    </w:lvl>
    <w:lvl w:ilvl="1" w:tplc="D0C0FAF8">
      <w:start w:val="1"/>
      <w:numFmt w:val="bullet"/>
      <w:lvlText w:val="•"/>
      <w:lvlJc w:val="left"/>
      <w:pPr>
        <w:ind w:left="2054" w:hanging="567"/>
      </w:pPr>
      <w:rPr>
        <w:rFonts w:hint="default"/>
      </w:rPr>
    </w:lvl>
    <w:lvl w:ilvl="2" w:tplc="854670E4">
      <w:start w:val="1"/>
      <w:numFmt w:val="bullet"/>
      <w:lvlText w:val="•"/>
      <w:lvlJc w:val="left"/>
      <w:pPr>
        <w:ind w:left="2855" w:hanging="567"/>
      </w:pPr>
      <w:rPr>
        <w:rFonts w:hint="default"/>
      </w:rPr>
    </w:lvl>
    <w:lvl w:ilvl="3" w:tplc="62C0F338">
      <w:start w:val="1"/>
      <w:numFmt w:val="bullet"/>
      <w:lvlText w:val="•"/>
      <w:lvlJc w:val="left"/>
      <w:pPr>
        <w:ind w:left="3656" w:hanging="567"/>
      </w:pPr>
      <w:rPr>
        <w:rFonts w:hint="default"/>
      </w:rPr>
    </w:lvl>
    <w:lvl w:ilvl="4" w:tplc="6AA6DDEE">
      <w:start w:val="1"/>
      <w:numFmt w:val="bullet"/>
      <w:lvlText w:val="•"/>
      <w:lvlJc w:val="left"/>
      <w:pPr>
        <w:ind w:left="4457" w:hanging="567"/>
      </w:pPr>
      <w:rPr>
        <w:rFonts w:hint="default"/>
      </w:rPr>
    </w:lvl>
    <w:lvl w:ilvl="5" w:tplc="9C2E0C06">
      <w:start w:val="1"/>
      <w:numFmt w:val="bullet"/>
      <w:lvlText w:val="•"/>
      <w:lvlJc w:val="left"/>
      <w:pPr>
        <w:ind w:left="5258" w:hanging="567"/>
      </w:pPr>
      <w:rPr>
        <w:rFonts w:hint="default"/>
      </w:rPr>
    </w:lvl>
    <w:lvl w:ilvl="6" w:tplc="80467402">
      <w:start w:val="1"/>
      <w:numFmt w:val="bullet"/>
      <w:lvlText w:val="•"/>
      <w:lvlJc w:val="left"/>
      <w:pPr>
        <w:ind w:left="6059" w:hanging="567"/>
      </w:pPr>
      <w:rPr>
        <w:rFonts w:hint="default"/>
      </w:rPr>
    </w:lvl>
    <w:lvl w:ilvl="7" w:tplc="FAC2A760">
      <w:start w:val="1"/>
      <w:numFmt w:val="bullet"/>
      <w:lvlText w:val="•"/>
      <w:lvlJc w:val="left"/>
      <w:pPr>
        <w:ind w:left="6860" w:hanging="567"/>
      </w:pPr>
      <w:rPr>
        <w:rFonts w:hint="default"/>
      </w:rPr>
    </w:lvl>
    <w:lvl w:ilvl="8" w:tplc="B36EF02A">
      <w:start w:val="1"/>
      <w:numFmt w:val="bullet"/>
      <w:lvlText w:val="•"/>
      <w:lvlJc w:val="left"/>
      <w:pPr>
        <w:ind w:left="7661" w:hanging="567"/>
      </w:pPr>
      <w:rPr>
        <w:rFonts w:hint="default"/>
      </w:rPr>
    </w:lvl>
  </w:abstractNum>
  <w:abstractNum w:abstractNumId="4" w15:restartNumberingAfterBreak="0">
    <w:nsid w:val="69680041"/>
    <w:multiLevelType w:val="multilevel"/>
    <w:tmpl w:val="F76CAE66"/>
    <w:lvl w:ilvl="0">
      <w:start w:val="1"/>
      <w:numFmt w:val="decimal"/>
      <w:lvlText w:val="%1."/>
      <w:lvlJc w:val="left"/>
      <w:pPr>
        <w:ind w:left="722" w:hanging="567"/>
      </w:pPr>
      <w:rPr>
        <w:rFonts w:ascii="Times New Roman" w:eastAsia="Times New Roman" w:hAnsi="Times New Roman" w:hint="default"/>
        <w:b/>
        <w:bCs/>
        <w:sz w:val="22"/>
        <w:szCs w:val="22"/>
      </w:rPr>
    </w:lvl>
    <w:lvl w:ilvl="1">
      <w:start w:val="1"/>
      <w:numFmt w:val="decimal"/>
      <w:lvlText w:val="%1.%2"/>
      <w:lvlJc w:val="left"/>
      <w:pPr>
        <w:ind w:left="1289" w:hanging="567"/>
      </w:pPr>
      <w:rPr>
        <w:rFonts w:ascii="Times New Roman" w:eastAsia="Times New Roman" w:hAnsi="Times New Roman" w:hint="default"/>
        <w:b/>
        <w:bCs/>
        <w:sz w:val="22"/>
        <w:szCs w:val="22"/>
      </w:rPr>
    </w:lvl>
    <w:lvl w:ilvl="2">
      <w:start w:val="1"/>
      <w:numFmt w:val="bullet"/>
      <w:lvlText w:val="•"/>
      <w:lvlJc w:val="left"/>
      <w:pPr>
        <w:ind w:left="2181" w:hanging="567"/>
      </w:pPr>
      <w:rPr>
        <w:rFonts w:hint="default"/>
      </w:rPr>
    </w:lvl>
    <w:lvl w:ilvl="3">
      <w:start w:val="1"/>
      <w:numFmt w:val="bullet"/>
      <w:lvlText w:val="•"/>
      <w:lvlJc w:val="left"/>
      <w:pPr>
        <w:ind w:left="3074" w:hanging="567"/>
      </w:pPr>
      <w:rPr>
        <w:rFonts w:hint="default"/>
      </w:rPr>
    </w:lvl>
    <w:lvl w:ilvl="4">
      <w:start w:val="1"/>
      <w:numFmt w:val="bullet"/>
      <w:lvlText w:val="•"/>
      <w:lvlJc w:val="left"/>
      <w:pPr>
        <w:ind w:left="3967" w:hanging="567"/>
      </w:pPr>
      <w:rPr>
        <w:rFonts w:hint="default"/>
      </w:rPr>
    </w:lvl>
    <w:lvl w:ilvl="5">
      <w:start w:val="1"/>
      <w:numFmt w:val="bullet"/>
      <w:lvlText w:val="•"/>
      <w:lvlJc w:val="left"/>
      <w:pPr>
        <w:ind w:left="4860" w:hanging="567"/>
      </w:pPr>
      <w:rPr>
        <w:rFonts w:hint="default"/>
      </w:rPr>
    </w:lvl>
    <w:lvl w:ilvl="6">
      <w:start w:val="1"/>
      <w:numFmt w:val="bullet"/>
      <w:lvlText w:val="•"/>
      <w:lvlJc w:val="left"/>
      <w:pPr>
        <w:ind w:left="5752" w:hanging="567"/>
      </w:pPr>
      <w:rPr>
        <w:rFonts w:hint="default"/>
      </w:rPr>
    </w:lvl>
    <w:lvl w:ilvl="7">
      <w:start w:val="1"/>
      <w:numFmt w:val="bullet"/>
      <w:lvlText w:val="•"/>
      <w:lvlJc w:val="left"/>
      <w:pPr>
        <w:ind w:left="6645" w:hanging="567"/>
      </w:pPr>
      <w:rPr>
        <w:rFonts w:hint="default"/>
      </w:rPr>
    </w:lvl>
    <w:lvl w:ilvl="8">
      <w:start w:val="1"/>
      <w:numFmt w:val="bullet"/>
      <w:lvlText w:val="•"/>
      <w:lvlJc w:val="left"/>
      <w:pPr>
        <w:ind w:left="7538" w:hanging="567"/>
      </w:pPr>
      <w:rPr>
        <w:rFonts w:hint="default"/>
      </w:rPr>
    </w:lvl>
  </w:abstractNum>
  <w:num w:numId="1" w16cid:durableId="694814234">
    <w:abstractNumId w:val="1"/>
  </w:num>
  <w:num w:numId="2" w16cid:durableId="1156801981">
    <w:abstractNumId w:val="0"/>
  </w:num>
  <w:num w:numId="3" w16cid:durableId="932470613">
    <w:abstractNumId w:val="4"/>
  </w:num>
  <w:num w:numId="4" w16cid:durableId="605309801">
    <w:abstractNumId w:val="2"/>
  </w:num>
  <w:num w:numId="5" w16cid:durableId="7634596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8291F"/>
    <w:rsid w:val="00044595"/>
    <w:rsid w:val="000769EB"/>
    <w:rsid w:val="0009195B"/>
    <w:rsid w:val="00175F57"/>
    <w:rsid w:val="00187B7B"/>
    <w:rsid w:val="001F7271"/>
    <w:rsid w:val="002058C6"/>
    <w:rsid w:val="00213DB6"/>
    <w:rsid w:val="00250A55"/>
    <w:rsid w:val="00282F3F"/>
    <w:rsid w:val="002E3BFE"/>
    <w:rsid w:val="00373011"/>
    <w:rsid w:val="00396BAE"/>
    <w:rsid w:val="00397484"/>
    <w:rsid w:val="003C51DC"/>
    <w:rsid w:val="00430142"/>
    <w:rsid w:val="00476A16"/>
    <w:rsid w:val="004D3324"/>
    <w:rsid w:val="00526B4D"/>
    <w:rsid w:val="005D6762"/>
    <w:rsid w:val="006E0050"/>
    <w:rsid w:val="00706472"/>
    <w:rsid w:val="00755711"/>
    <w:rsid w:val="0078291F"/>
    <w:rsid w:val="007D383B"/>
    <w:rsid w:val="008865D8"/>
    <w:rsid w:val="00902E3E"/>
    <w:rsid w:val="009109F0"/>
    <w:rsid w:val="009531A5"/>
    <w:rsid w:val="00A87F57"/>
    <w:rsid w:val="00B5489D"/>
    <w:rsid w:val="00B66CFD"/>
    <w:rsid w:val="00B86CE2"/>
    <w:rsid w:val="00C07BA6"/>
    <w:rsid w:val="00C15F7C"/>
    <w:rsid w:val="00CF490E"/>
    <w:rsid w:val="00D2166F"/>
    <w:rsid w:val="00DA4D45"/>
    <w:rsid w:val="00E80FA4"/>
    <w:rsid w:val="00EB22A5"/>
    <w:rsid w:val="00EC2809"/>
    <w:rsid w:val="00EE06F4"/>
    <w:rsid w:val="00F1376B"/>
    <w:rsid w:val="00F16C9A"/>
    <w:rsid w:val="00F33820"/>
    <w:rsid w:val="00F43935"/>
    <w:rsid w:val="00F43C6F"/>
    <w:rsid w:val="00F70C61"/>
    <w:rsid w:val="00F7585B"/>
    <w:rsid w:val="00FF4A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93B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722" w:hanging="567"/>
      <w:outlineLvl w:val="0"/>
    </w:pPr>
    <w:rPr>
      <w:rFonts w:ascii="Times New Roman" w:eastAsia="Times New Roman" w:hAnsi="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62"/>
      <w:ind w:left="155"/>
    </w:pPr>
    <w:rPr>
      <w:rFonts w:ascii="Times New Roman" w:eastAsia="Times New Roman" w:hAnsi="Times New Roman"/>
      <w:b/>
      <w:bCs/>
    </w:rPr>
  </w:style>
  <w:style w:type="paragraph" w:styleId="BodyText">
    <w:name w:val="Body Text"/>
    <w:basedOn w:val="Normal"/>
    <w:uiPriority w:val="1"/>
    <w:qFormat/>
    <w:rsid w:val="00902E3E"/>
    <w:pPr>
      <w:jc w:val="both"/>
    </w:pPr>
    <w:rPr>
      <w:rFonts w:ascii="Times New Roman" w:eastAsia="Times New Roman" w:hAnsi="Times New Roman" w:cs="Times New Roman"/>
      <w:noProof/>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397484"/>
    <w:pPr>
      <w:tabs>
        <w:tab w:val="center" w:pos="4513"/>
        <w:tab w:val="right" w:pos="9026"/>
      </w:tabs>
    </w:pPr>
  </w:style>
  <w:style w:type="character" w:customStyle="1" w:styleId="HeaderChar">
    <w:name w:val="Header Char"/>
    <w:basedOn w:val="DefaultParagraphFont"/>
    <w:link w:val="Header"/>
    <w:rsid w:val="00397484"/>
  </w:style>
  <w:style w:type="paragraph" w:styleId="Footer">
    <w:name w:val="footer"/>
    <w:basedOn w:val="Normal"/>
    <w:link w:val="FooterChar"/>
    <w:unhideWhenUsed/>
    <w:rsid w:val="00397484"/>
    <w:pPr>
      <w:tabs>
        <w:tab w:val="center" w:pos="4513"/>
        <w:tab w:val="right" w:pos="9026"/>
      </w:tabs>
    </w:pPr>
  </w:style>
  <w:style w:type="character" w:customStyle="1" w:styleId="FooterChar">
    <w:name w:val="Footer Char"/>
    <w:basedOn w:val="DefaultParagraphFont"/>
    <w:link w:val="Footer"/>
    <w:rsid w:val="00397484"/>
  </w:style>
  <w:style w:type="character" w:styleId="Hyperlink">
    <w:name w:val="Hyperlink"/>
    <w:basedOn w:val="DefaultParagraphFont"/>
    <w:uiPriority w:val="99"/>
    <w:unhideWhenUsed/>
    <w:rsid w:val="004D3324"/>
    <w:rPr>
      <w:color w:val="0000FF" w:themeColor="hyperlink"/>
      <w:u w:val="single"/>
    </w:rPr>
  </w:style>
  <w:style w:type="character" w:styleId="UnresolvedMention">
    <w:name w:val="Unresolved Mention"/>
    <w:basedOn w:val="DefaultParagraphFont"/>
    <w:uiPriority w:val="99"/>
    <w:semiHidden/>
    <w:unhideWhenUsed/>
    <w:rsid w:val="004D3324"/>
    <w:rPr>
      <w:color w:val="605E5C"/>
      <w:shd w:val="clear" w:color="auto" w:fill="E1DFDD"/>
    </w:rPr>
  </w:style>
  <w:style w:type="table" w:styleId="TableGrid">
    <w:name w:val="Table Grid"/>
    <w:basedOn w:val="TableNormal"/>
    <w:uiPriority w:val="39"/>
    <w:rsid w:val="00902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FF4A40"/>
  </w:style>
  <w:style w:type="paragraph" w:styleId="TOCHeading">
    <w:name w:val="TOC Heading"/>
    <w:basedOn w:val="Heading1"/>
    <w:next w:val="Normal"/>
    <w:uiPriority w:val="39"/>
    <w:unhideWhenUsed/>
    <w:qFormat/>
    <w:rsid w:val="002058C6"/>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CDA42FC8-9657-4C33-9F6B-2F58C771F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B0AD0-B1CC-4894-9188-71AC4E3A0DA8}">
  <ds:schemaRefs>
    <ds:schemaRef ds:uri="http://schemas.microsoft.com/sharepoint/v3/contenttype/forms"/>
  </ds:schemaRefs>
</ds:datastoreItem>
</file>

<file path=customXml/itemProps3.xml><?xml version="1.0" encoding="utf-8"?>
<ds:datastoreItem xmlns:ds="http://schemas.openxmlformats.org/officeDocument/2006/customXml" ds:itemID="{52828F30-B9C3-41F3-9D3E-E6B21AC0C6D3}">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14544</Words>
  <Characters>8291</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2022-02-01T12:13:00Z</dcterms:created>
  <dcterms:modified xsi:type="dcterms:W3CDTF">2022-08-10T08:56:00Z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